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svg" ContentType="image/svg+xml"/>
  <Default Extension="vsdx" ContentType="application/vnd.ms-visio.drawing"/>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FBC55C" w14:textId="7FA78BFD" w:rsidR="00231A45" w:rsidRDefault="00513FD0" w:rsidP="00827FD9">
      <w:pPr>
        <w:ind w:left="2160" w:firstLine="720"/>
        <w:jc w:val="left"/>
        <w:rPr>
          <w:szCs w:val="20"/>
        </w:rPr>
      </w:pPr>
      <w:bookmarkStart w:id="0" w:name="Annex1"/>
      <w:r>
        <w:rPr>
          <w:noProof/>
        </w:rPr>
        <w:drawing>
          <wp:anchor distT="0" distB="0" distL="114300" distR="114300" simplePos="0" relativeHeight="251647488" behindDoc="1" locked="0" layoutInCell="1" allowOverlap="1" wp14:anchorId="77690B75" wp14:editId="76D6213A">
            <wp:simplePos x="0" y="0"/>
            <wp:positionH relativeFrom="margin">
              <wp:posOffset>5354320</wp:posOffset>
            </wp:positionH>
            <wp:positionV relativeFrom="paragraph">
              <wp:posOffset>0</wp:posOffset>
            </wp:positionV>
            <wp:extent cx="709930" cy="818515"/>
            <wp:effectExtent l="0" t="0" r="1270" b="0"/>
            <wp:wrapTight wrapText="bothSides">
              <wp:wrapPolygon edited="0">
                <wp:start x="0" y="0"/>
                <wp:lineTo x="0" y="21114"/>
                <wp:lineTo x="21252" y="21114"/>
                <wp:lineTo x="21252" y="0"/>
                <wp:lineTo x="0" y="0"/>
              </wp:wrapPolygon>
            </wp:wrapTight>
            <wp:docPr id="99" name="Picture 2" descr="GEF-notag-lowres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F-notag-lowres_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09930" cy="818515"/>
                    </a:xfrm>
                    <a:prstGeom prst="rect">
                      <a:avLst/>
                    </a:prstGeom>
                    <a:noFill/>
                    <a:ln>
                      <a:noFill/>
                    </a:ln>
                  </pic:spPr>
                </pic:pic>
              </a:graphicData>
            </a:graphic>
            <wp14:sizeRelH relativeFrom="page">
              <wp14:pctWidth>0</wp14:pctWidth>
            </wp14:sizeRelH>
            <wp14:sizeRelV relativeFrom="page">
              <wp14:pctHeight>0</wp14:pctHeight>
            </wp14:sizeRelV>
          </wp:anchor>
        </w:drawing>
      </w:r>
      <w:r w:rsidR="009F6F06">
        <w:rPr>
          <w:noProof/>
        </w:rPr>
        <w:drawing>
          <wp:anchor distT="0" distB="0" distL="114300" distR="114300" simplePos="0" relativeHeight="251666944" behindDoc="0" locked="0" layoutInCell="1" allowOverlap="1" wp14:anchorId="3EF80750" wp14:editId="2BC59633">
            <wp:simplePos x="0" y="0"/>
            <wp:positionH relativeFrom="page">
              <wp:posOffset>977900</wp:posOffset>
            </wp:positionH>
            <wp:positionV relativeFrom="page">
              <wp:posOffset>1020233</wp:posOffset>
            </wp:positionV>
            <wp:extent cx="551180" cy="1113790"/>
            <wp:effectExtent l="0" t="0" r="0" b="381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1180" cy="1113790"/>
                    </a:xfrm>
                    <a:prstGeom prst="rect">
                      <a:avLst/>
                    </a:prstGeom>
                  </pic:spPr>
                </pic:pic>
              </a:graphicData>
            </a:graphic>
            <wp14:sizeRelH relativeFrom="margin">
              <wp14:pctWidth>0</wp14:pctWidth>
            </wp14:sizeRelH>
            <wp14:sizeRelV relativeFrom="margin">
              <wp14:pctHeight>0</wp14:pctHeight>
            </wp14:sizeRelV>
          </wp:anchor>
        </w:drawing>
      </w:r>
    </w:p>
    <w:p w14:paraId="0DCF1C83" w14:textId="73CFA2DA" w:rsidR="00231A45" w:rsidRDefault="00231A45" w:rsidP="00CE72C2">
      <w:pPr>
        <w:spacing w:after="120"/>
        <w:ind w:left="2160" w:firstLine="720"/>
        <w:rPr>
          <w:szCs w:val="20"/>
        </w:rPr>
      </w:pPr>
      <w:bookmarkStart w:id="1" w:name="_Hlk70765630"/>
      <w:bookmarkEnd w:id="1"/>
    </w:p>
    <w:bookmarkEnd w:id="0"/>
    <w:p w14:paraId="5D858902" w14:textId="304EA3AD" w:rsidR="00231A45" w:rsidRDefault="00231A45" w:rsidP="00CE72C2">
      <w:pPr>
        <w:spacing w:after="120"/>
        <w:ind w:left="2160" w:firstLine="720"/>
        <w:rPr>
          <w:rFonts w:cs="Arial"/>
          <w:b/>
          <w:i/>
          <w:szCs w:val="22"/>
        </w:rPr>
      </w:pPr>
    </w:p>
    <w:p w14:paraId="1530E385" w14:textId="3B6006B9" w:rsidR="003A086A" w:rsidRDefault="003A086A" w:rsidP="00231A45">
      <w:pPr>
        <w:spacing w:after="240"/>
        <w:jc w:val="center"/>
        <w:rPr>
          <w:rFonts w:cs="Arial"/>
          <w:b/>
          <w:szCs w:val="22"/>
        </w:rPr>
      </w:pPr>
    </w:p>
    <w:p w14:paraId="69600D53" w14:textId="235B747E" w:rsidR="003A086A" w:rsidRDefault="003A086A" w:rsidP="009F6F06">
      <w:pPr>
        <w:spacing w:after="240"/>
        <w:jc w:val="center"/>
        <w:rPr>
          <w:rFonts w:cs="Arial"/>
          <w:b/>
          <w:szCs w:val="22"/>
        </w:rPr>
      </w:pPr>
    </w:p>
    <w:p w14:paraId="42936AD8" w14:textId="28CCE93D" w:rsidR="00FD0A13" w:rsidRPr="00635AB4" w:rsidRDefault="00B45492" w:rsidP="00B45492">
      <w:pPr>
        <w:tabs>
          <w:tab w:val="left" w:pos="3261"/>
        </w:tabs>
        <w:spacing w:after="240"/>
        <w:rPr>
          <w:rFonts w:cs="Arial"/>
          <w:b/>
          <w:szCs w:val="22"/>
          <w:lang w:val="en-GB"/>
        </w:rPr>
      </w:pPr>
      <w:r>
        <w:rPr>
          <w:rFonts w:cs="Arial"/>
          <w:b/>
          <w:szCs w:val="22"/>
        </w:rPr>
        <w:tab/>
      </w:r>
      <w:r w:rsidR="00FD0A13" w:rsidRPr="00635AB4">
        <w:rPr>
          <w:rFonts w:cs="Arial"/>
          <w:b/>
          <w:szCs w:val="22"/>
          <w:lang w:val="en-GB"/>
        </w:rPr>
        <w:t>United Nations Development Programme</w:t>
      </w:r>
    </w:p>
    <w:p w14:paraId="2C76B823" w14:textId="77777777" w:rsidR="00FD0A13" w:rsidRPr="00635AB4" w:rsidRDefault="00FD0A13" w:rsidP="00FD0A13">
      <w:pPr>
        <w:jc w:val="center"/>
        <w:rPr>
          <w:rFonts w:cs="Arial"/>
          <w:b/>
          <w:szCs w:val="22"/>
          <w:lang w:val="en-GB"/>
        </w:rPr>
      </w:pPr>
      <w:r w:rsidRPr="00635AB4">
        <w:rPr>
          <w:rFonts w:cs="Arial"/>
          <w:b/>
          <w:szCs w:val="22"/>
          <w:lang w:val="en-GB"/>
        </w:rPr>
        <w:t>Project Document template for projects</w:t>
      </w:r>
    </w:p>
    <w:p w14:paraId="6182DE1F" w14:textId="64B3B0D2" w:rsidR="00FD0A13" w:rsidRPr="00635AB4" w:rsidRDefault="00FD0A13" w:rsidP="00FD0A13">
      <w:pPr>
        <w:jc w:val="center"/>
        <w:rPr>
          <w:rFonts w:cs="Arial"/>
          <w:b/>
          <w:szCs w:val="22"/>
          <w:lang w:val="en-GB"/>
        </w:rPr>
      </w:pPr>
      <w:r w:rsidRPr="00635AB4">
        <w:rPr>
          <w:rFonts w:cs="Arial"/>
          <w:b/>
          <w:szCs w:val="22"/>
          <w:lang w:val="en-GB"/>
        </w:rPr>
        <w:t>financed by the various GEF Trust Funds</w:t>
      </w:r>
      <w:r w:rsidR="00516357">
        <w:rPr>
          <w:rFonts w:cs="Arial"/>
          <w:b/>
          <w:szCs w:val="22"/>
          <w:lang w:val="en-GB"/>
        </w:rPr>
        <w:t xml:space="preserve">      </w:t>
      </w:r>
    </w:p>
    <w:p w14:paraId="74902912" w14:textId="77777777" w:rsidR="00FD0A13" w:rsidRPr="00635AB4" w:rsidRDefault="00FD0A13" w:rsidP="00FD0A13">
      <w:pPr>
        <w:jc w:val="left"/>
        <w:rPr>
          <w:rFonts w:cs="Arial"/>
          <w:b/>
          <w:i/>
          <w:szCs w:val="20"/>
          <w:lang w:val="en-GB"/>
        </w:rPr>
      </w:pPr>
    </w:p>
    <w:tbl>
      <w:tblPr>
        <w:tblW w:w="1020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0"/>
        <w:gridCol w:w="1872"/>
        <w:gridCol w:w="450"/>
        <w:gridCol w:w="1364"/>
        <w:gridCol w:w="142"/>
        <w:gridCol w:w="3969"/>
      </w:tblGrid>
      <w:tr w:rsidR="00FD0A13" w:rsidRPr="00635AB4" w14:paraId="4B5FCC91" w14:textId="77777777" w:rsidTr="00E94EA1">
        <w:tc>
          <w:tcPr>
            <w:tcW w:w="10207" w:type="dxa"/>
            <w:gridSpan w:val="6"/>
            <w:shd w:val="clear" w:color="auto" w:fill="auto"/>
          </w:tcPr>
          <w:p w14:paraId="59848143" w14:textId="4759B856" w:rsidR="00FD0A13" w:rsidRPr="00635AB4" w:rsidRDefault="00FD0A13" w:rsidP="00993506">
            <w:pPr>
              <w:spacing w:after="60"/>
              <w:jc w:val="left"/>
              <w:rPr>
                <w:rFonts w:cs="Arial"/>
                <w:b/>
                <w:szCs w:val="20"/>
                <w:lang w:val="en-GB"/>
              </w:rPr>
            </w:pPr>
            <w:r w:rsidRPr="00635AB4">
              <w:rPr>
                <w:rFonts w:cs="Arial"/>
                <w:b/>
                <w:szCs w:val="20"/>
                <w:lang w:val="en-GB"/>
              </w:rPr>
              <w:t>Project title:</w:t>
            </w:r>
            <w:r w:rsidRPr="00635AB4">
              <w:rPr>
                <w:rFonts w:cs="Arial"/>
                <w:b/>
                <w:bCs/>
                <w:i/>
                <w:szCs w:val="20"/>
                <w:lang w:val="en-GB"/>
              </w:rPr>
              <w:t xml:space="preserve"> </w:t>
            </w:r>
            <w:r w:rsidR="000B7D98" w:rsidRPr="00635AB4">
              <w:rPr>
                <w:rFonts w:cs="Arial"/>
                <w:b/>
                <w:bCs/>
                <w:i/>
                <w:szCs w:val="20"/>
                <w:lang w:val="en-GB"/>
              </w:rPr>
              <w:t>Sustainable Management and Resilient Thinking for our Energy Revolution (SMARTER)</w:t>
            </w:r>
          </w:p>
        </w:tc>
      </w:tr>
      <w:tr w:rsidR="00FD0A13" w:rsidRPr="00635AB4" w14:paraId="2C7A6757" w14:textId="77777777" w:rsidTr="003A5F71">
        <w:tc>
          <w:tcPr>
            <w:tcW w:w="2410" w:type="dxa"/>
            <w:shd w:val="clear" w:color="auto" w:fill="auto"/>
          </w:tcPr>
          <w:p w14:paraId="3537BFBA" w14:textId="70BE6899" w:rsidR="00FD0A13" w:rsidRPr="00635AB4" w:rsidRDefault="00FD0A13" w:rsidP="00993506">
            <w:pPr>
              <w:spacing w:after="60"/>
              <w:jc w:val="left"/>
              <w:rPr>
                <w:rFonts w:cs="Arial"/>
                <w:b/>
                <w:szCs w:val="20"/>
                <w:lang w:val="en-GB"/>
              </w:rPr>
            </w:pPr>
            <w:r w:rsidRPr="00635AB4">
              <w:rPr>
                <w:rFonts w:cs="Arial"/>
                <w:b/>
                <w:szCs w:val="20"/>
                <w:lang w:val="en-GB"/>
              </w:rPr>
              <w:t xml:space="preserve">Country: </w:t>
            </w:r>
            <w:r w:rsidR="000B7D98" w:rsidRPr="00635AB4">
              <w:rPr>
                <w:rFonts w:cs="Arial"/>
                <w:bCs/>
                <w:szCs w:val="20"/>
                <w:lang w:val="en-GB"/>
              </w:rPr>
              <w:t xml:space="preserve"> Barbados</w:t>
            </w:r>
          </w:p>
        </w:tc>
        <w:tc>
          <w:tcPr>
            <w:tcW w:w="3828" w:type="dxa"/>
            <w:gridSpan w:val="4"/>
            <w:shd w:val="clear" w:color="auto" w:fill="auto"/>
          </w:tcPr>
          <w:p w14:paraId="36C30F5F" w14:textId="57BB2295" w:rsidR="00FD0A13" w:rsidRPr="00635AB4" w:rsidRDefault="00FD0A13" w:rsidP="00993506">
            <w:pPr>
              <w:spacing w:after="60"/>
              <w:jc w:val="left"/>
              <w:rPr>
                <w:rFonts w:cs="Arial"/>
                <w:i/>
                <w:color w:val="0000FF"/>
                <w:szCs w:val="20"/>
                <w:u w:val="single"/>
                <w:lang w:val="en-GB"/>
              </w:rPr>
            </w:pPr>
            <w:r w:rsidRPr="00635AB4">
              <w:rPr>
                <w:rFonts w:cs="Arial"/>
                <w:b/>
                <w:szCs w:val="20"/>
                <w:lang w:val="en-GB"/>
              </w:rPr>
              <w:t xml:space="preserve">Implementing Partner (GEF Executing Entity): </w:t>
            </w:r>
            <w:r w:rsidR="000B7D98" w:rsidRPr="00635AB4">
              <w:rPr>
                <w:rFonts w:cs="Arial"/>
                <w:bCs/>
                <w:szCs w:val="20"/>
                <w:lang w:val="en-GB"/>
              </w:rPr>
              <w:t xml:space="preserve"> Ministry of Energ</w:t>
            </w:r>
            <w:r w:rsidR="000546B4" w:rsidRPr="00635AB4">
              <w:rPr>
                <w:rFonts w:cs="Arial"/>
                <w:bCs/>
                <w:szCs w:val="20"/>
                <w:lang w:val="en-GB"/>
              </w:rPr>
              <w:t xml:space="preserve">y and Business </w:t>
            </w:r>
            <w:r w:rsidR="000B7D98" w:rsidRPr="00635AB4">
              <w:rPr>
                <w:rFonts w:cs="Arial"/>
                <w:bCs/>
                <w:szCs w:val="20"/>
                <w:lang w:val="en-GB"/>
              </w:rPr>
              <w:t>(ME</w:t>
            </w:r>
            <w:r w:rsidR="000546B4" w:rsidRPr="00635AB4">
              <w:rPr>
                <w:rFonts w:cs="Arial"/>
                <w:bCs/>
                <w:szCs w:val="20"/>
                <w:lang w:val="en-GB"/>
              </w:rPr>
              <w:t>B</w:t>
            </w:r>
            <w:r w:rsidR="000B7D98" w:rsidRPr="00635AB4">
              <w:rPr>
                <w:rFonts w:cs="Arial"/>
                <w:bCs/>
                <w:szCs w:val="20"/>
                <w:lang w:val="en-GB"/>
              </w:rPr>
              <w:t>)</w:t>
            </w:r>
          </w:p>
        </w:tc>
        <w:tc>
          <w:tcPr>
            <w:tcW w:w="3969" w:type="dxa"/>
            <w:shd w:val="clear" w:color="auto" w:fill="auto"/>
          </w:tcPr>
          <w:p w14:paraId="74319051" w14:textId="4E6F5CC6" w:rsidR="00FD0A13" w:rsidRPr="00635AB4" w:rsidRDefault="00FD0A13" w:rsidP="00993506">
            <w:pPr>
              <w:spacing w:after="60"/>
              <w:jc w:val="left"/>
              <w:rPr>
                <w:rFonts w:cs="Arial"/>
                <w:i/>
                <w:szCs w:val="20"/>
                <w:lang w:val="en-GB"/>
              </w:rPr>
            </w:pPr>
            <w:r w:rsidRPr="00635AB4">
              <w:rPr>
                <w:rFonts w:cs="Arial"/>
                <w:b/>
                <w:szCs w:val="20"/>
                <w:lang w:val="en-GB"/>
              </w:rPr>
              <w:t>Execution Modality</w:t>
            </w:r>
            <w:r w:rsidRPr="00635AB4">
              <w:rPr>
                <w:rFonts w:cs="Arial"/>
                <w:i/>
                <w:szCs w:val="20"/>
                <w:lang w:val="en-GB"/>
              </w:rPr>
              <w:t xml:space="preserve">: </w:t>
            </w:r>
            <w:r w:rsidRPr="00635AB4">
              <w:rPr>
                <w:rFonts w:cs="Arial"/>
                <w:iCs/>
                <w:szCs w:val="20"/>
                <w:lang w:val="en-GB"/>
              </w:rPr>
              <w:t>National Implementation Modality (</w:t>
            </w:r>
            <w:r w:rsidR="00A036F3" w:rsidRPr="00635AB4">
              <w:rPr>
                <w:rFonts w:cs="Arial"/>
                <w:iCs/>
                <w:szCs w:val="20"/>
                <w:lang w:val="en-GB"/>
              </w:rPr>
              <w:t xml:space="preserve">full </w:t>
            </w:r>
            <w:r w:rsidRPr="00635AB4">
              <w:rPr>
                <w:rFonts w:cs="Arial"/>
                <w:iCs/>
                <w:szCs w:val="20"/>
                <w:lang w:val="en-GB"/>
              </w:rPr>
              <w:t>NIM)</w:t>
            </w:r>
            <w:r w:rsidRPr="00635AB4">
              <w:rPr>
                <w:rFonts w:cs="Arial"/>
                <w:i/>
                <w:szCs w:val="20"/>
                <w:lang w:val="en-GB"/>
              </w:rPr>
              <w:t xml:space="preserve"> </w:t>
            </w:r>
          </w:p>
        </w:tc>
      </w:tr>
      <w:tr w:rsidR="00FD0A13" w:rsidRPr="00635AB4" w14:paraId="71BEEB6B" w14:textId="77777777" w:rsidTr="00E94EA1">
        <w:tc>
          <w:tcPr>
            <w:tcW w:w="10207" w:type="dxa"/>
            <w:gridSpan w:val="6"/>
            <w:shd w:val="clear" w:color="auto" w:fill="auto"/>
          </w:tcPr>
          <w:p w14:paraId="01EE2548" w14:textId="5F224C1D" w:rsidR="001239D6" w:rsidRPr="00635AB4" w:rsidRDefault="001239D6" w:rsidP="001239D6">
            <w:pPr>
              <w:spacing w:after="60"/>
              <w:jc w:val="left"/>
              <w:rPr>
                <w:rFonts w:cs="Arial"/>
                <w:bCs/>
                <w:szCs w:val="20"/>
                <w:lang w:val="en-GB"/>
              </w:rPr>
            </w:pPr>
            <w:bookmarkStart w:id="2" w:name="_Hlk119838429"/>
            <w:r w:rsidRPr="00635AB4">
              <w:rPr>
                <w:rFonts w:cs="Arial"/>
                <w:b/>
                <w:szCs w:val="20"/>
                <w:lang w:val="en-GB"/>
              </w:rPr>
              <w:t xml:space="preserve">UNMSDCF 6 </w:t>
            </w:r>
            <w:r w:rsidRPr="00635AB4">
              <w:rPr>
                <w:rFonts w:cs="Arial"/>
                <w:bCs/>
                <w:szCs w:val="20"/>
                <w:lang w:val="en-GB"/>
              </w:rPr>
              <w:t>Caribbean countries manage natural resources and ecosystems strengthening their resilience and enhancing the resilience and prosperity of the people and communities that depend on them</w:t>
            </w:r>
            <w:r w:rsidRPr="00635AB4">
              <w:rPr>
                <w:rFonts w:cs="Arial"/>
                <w:b/>
                <w:szCs w:val="20"/>
                <w:lang w:val="en-GB"/>
              </w:rPr>
              <w:t xml:space="preserve">. </w:t>
            </w:r>
            <w:r w:rsidRPr="00635AB4">
              <w:rPr>
                <w:rFonts w:cs="Arial"/>
                <w:bCs/>
                <w:szCs w:val="20"/>
                <w:lang w:val="en-GB"/>
              </w:rPr>
              <w:t xml:space="preserve">UNMSSDCF Indicator 13.2.1Number of countries that have communicated the establishment or operationalization of an integrated policy, strategy or plan </w:t>
            </w:r>
            <w:r w:rsidR="00B8357E">
              <w:rPr>
                <w:rFonts w:cs="Arial"/>
                <w:bCs/>
                <w:szCs w:val="20"/>
                <w:lang w:val="en-GB"/>
              </w:rPr>
              <w:t>that</w:t>
            </w:r>
            <w:r w:rsidRPr="00635AB4">
              <w:rPr>
                <w:rFonts w:cs="Arial"/>
                <w:bCs/>
                <w:szCs w:val="20"/>
                <w:lang w:val="en-GB"/>
              </w:rPr>
              <w:t xml:space="preserve"> increases their ability to adapt to the adverse impacts of climate change and foster</w:t>
            </w:r>
            <w:r w:rsidR="00A717D8" w:rsidRPr="00635AB4">
              <w:rPr>
                <w:rFonts w:cs="Arial"/>
                <w:bCs/>
                <w:szCs w:val="20"/>
                <w:lang w:val="en-GB"/>
              </w:rPr>
              <w:t xml:space="preserve"> climate resilience and low greenhouse gas emissions development in a manner that does not threaten food production (including a national adaptation plan, nationally determined contribution, national communication, biennial update report or other)</w:t>
            </w:r>
          </w:p>
          <w:p w14:paraId="55BA93A4" w14:textId="5FB765C6" w:rsidR="00993506" w:rsidRPr="00635AB4" w:rsidRDefault="001239D6" w:rsidP="001239D6">
            <w:pPr>
              <w:spacing w:after="60"/>
              <w:jc w:val="left"/>
              <w:rPr>
                <w:rFonts w:cs="Arial"/>
                <w:bCs/>
                <w:szCs w:val="20"/>
                <w:lang w:val="en-GB"/>
              </w:rPr>
            </w:pPr>
            <w:r w:rsidRPr="00635AB4">
              <w:rPr>
                <w:rFonts w:cs="Arial"/>
                <w:b/>
                <w:szCs w:val="20"/>
                <w:lang w:val="en-GB"/>
              </w:rPr>
              <w:t>Output 3.1</w:t>
            </w:r>
            <w:r w:rsidR="00993506" w:rsidRPr="00635AB4">
              <w:rPr>
                <w:rFonts w:cs="Arial"/>
                <w:b/>
                <w:szCs w:val="20"/>
                <w:lang w:val="en-GB"/>
              </w:rPr>
              <w:t>:</w:t>
            </w:r>
            <w:r w:rsidR="00993506" w:rsidRPr="00635AB4">
              <w:rPr>
                <w:rFonts w:cs="Arial"/>
                <w:bCs/>
                <w:szCs w:val="20"/>
                <w:lang w:val="en-GB"/>
              </w:rPr>
              <w:t xml:space="preserve"> </w:t>
            </w:r>
            <w:r w:rsidRPr="00635AB4">
              <w:rPr>
                <w:rFonts w:cs="Arial"/>
                <w:bCs/>
                <w:szCs w:val="20"/>
                <w:lang w:val="en-GB"/>
              </w:rPr>
              <w:t xml:space="preserve">Populations, including the most vulnerable, have enhanced access to affordable, reliable and sustainable energy. </w:t>
            </w:r>
            <w:r w:rsidR="00993506" w:rsidRPr="00635AB4">
              <w:rPr>
                <w:rFonts w:cs="Arial"/>
                <w:bCs/>
                <w:szCs w:val="20"/>
                <w:lang w:val="en-GB"/>
              </w:rPr>
              <w:t xml:space="preserve">Relevant Indicators </w:t>
            </w:r>
            <w:r w:rsidRPr="00635AB4">
              <w:rPr>
                <w:rFonts w:cs="Arial"/>
                <w:bCs/>
                <w:szCs w:val="20"/>
                <w:lang w:val="en-GB"/>
              </w:rPr>
              <w:t>3.1.1: Number of megawatts generated from new solar photovoltaic, bioenergy or other renewable energy system installations.</w:t>
            </w:r>
            <w:r w:rsidRPr="00635AB4">
              <w:rPr>
                <w:lang w:val="en-GB"/>
              </w:rPr>
              <w:t xml:space="preserve"> </w:t>
            </w:r>
            <w:r w:rsidRPr="00635AB4">
              <w:rPr>
                <w:rFonts w:cs="Arial"/>
                <w:bCs/>
                <w:szCs w:val="20"/>
                <w:lang w:val="en-GB"/>
              </w:rPr>
              <w:t>3.1.2: Number of new financing mechanisms in place to support the implementation of efficient energy and renewable energy transitions.</w:t>
            </w:r>
            <w:bookmarkEnd w:id="2"/>
          </w:p>
        </w:tc>
      </w:tr>
      <w:tr w:rsidR="00FD0A13" w:rsidRPr="00635AB4" w14:paraId="319307D0" w14:textId="77777777" w:rsidTr="00E94EA1">
        <w:tc>
          <w:tcPr>
            <w:tcW w:w="4732" w:type="dxa"/>
            <w:gridSpan w:val="3"/>
            <w:shd w:val="clear" w:color="auto" w:fill="auto"/>
          </w:tcPr>
          <w:p w14:paraId="445A56D7" w14:textId="00714A0F" w:rsidR="00FD0A13" w:rsidRPr="00635AB4" w:rsidRDefault="00FD0A13" w:rsidP="00993506">
            <w:pPr>
              <w:spacing w:after="60"/>
              <w:jc w:val="left"/>
              <w:rPr>
                <w:rFonts w:cs="Arial"/>
                <w:i/>
                <w:szCs w:val="20"/>
                <w:lang w:val="en-GB"/>
              </w:rPr>
            </w:pPr>
            <w:r w:rsidRPr="00635AB4">
              <w:rPr>
                <w:rFonts w:cs="Arial"/>
                <w:b/>
                <w:szCs w:val="20"/>
                <w:lang w:val="en-GB"/>
              </w:rPr>
              <w:t xml:space="preserve">UNDP Social and Environmental Screening Category:  </w:t>
            </w:r>
            <w:r w:rsidR="00FB4E3B">
              <w:rPr>
                <w:rFonts w:cs="Arial"/>
                <w:iCs/>
                <w:szCs w:val="20"/>
                <w:lang w:val="en-GB"/>
              </w:rPr>
              <w:t>Moderate risk</w:t>
            </w:r>
          </w:p>
        </w:tc>
        <w:tc>
          <w:tcPr>
            <w:tcW w:w="5475" w:type="dxa"/>
            <w:gridSpan w:val="3"/>
            <w:shd w:val="clear" w:color="auto" w:fill="auto"/>
          </w:tcPr>
          <w:p w14:paraId="58C25065" w14:textId="77777777" w:rsidR="00FD0A13" w:rsidRPr="00635AB4" w:rsidRDefault="00FD0A13" w:rsidP="00993506">
            <w:pPr>
              <w:spacing w:after="60"/>
              <w:jc w:val="left"/>
              <w:rPr>
                <w:i/>
                <w:lang w:val="en-GB"/>
              </w:rPr>
            </w:pPr>
            <w:r w:rsidRPr="00635AB4">
              <w:rPr>
                <w:rFonts w:cs="Arial"/>
                <w:b/>
                <w:szCs w:val="20"/>
                <w:lang w:val="en-GB"/>
              </w:rPr>
              <w:t xml:space="preserve">UNDP Gender Marker: </w:t>
            </w:r>
            <w:r w:rsidRPr="00635AB4">
              <w:rPr>
                <w:rFonts w:cs="Arial"/>
                <w:iCs/>
                <w:szCs w:val="20"/>
                <w:lang w:val="en-GB"/>
              </w:rPr>
              <w:t>GEN2.</w:t>
            </w:r>
            <w:r w:rsidRPr="00635AB4">
              <w:rPr>
                <w:rFonts w:cs="Arial"/>
                <w:i/>
                <w:szCs w:val="20"/>
                <w:lang w:val="en-GB"/>
              </w:rPr>
              <w:t xml:space="preserve"> </w:t>
            </w:r>
          </w:p>
        </w:tc>
      </w:tr>
      <w:tr w:rsidR="00FD0A13" w:rsidRPr="00635AB4" w14:paraId="1426FDA3" w14:textId="77777777" w:rsidTr="00E94EA1">
        <w:tc>
          <w:tcPr>
            <w:tcW w:w="4732" w:type="dxa"/>
            <w:gridSpan w:val="3"/>
            <w:shd w:val="clear" w:color="auto" w:fill="auto"/>
          </w:tcPr>
          <w:p w14:paraId="709F7739" w14:textId="34071B78" w:rsidR="00FD0A13" w:rsidRPr="006712DF" w:rsidRDefault="006712DF" w:rsidP="00993506">
            <w:pPr>
              <w:spacing w:after="60"/>
              <w:jc w:val="left"/>
              <w:rPr>
                <w:rFonts w:cs="Arial"/>
                <w:szCs w:val="20"/>
                <w:lang w:val="en-GB" w:eastAsia="zh-CN"/>
              </w:rPr>
            </w:pPr>
            <w:r w:rsidRPr="006712DF">
              <w:rPr>
                <w:rFonts w:cs="Arial"/>
                <w:b/>
                <w:szCs w:val="20"/>
                <w:lang w:val="en-GB"/>
              </w:rPr>
              <w:t>Quantum</w:t>
            </w:r>
            <w:r w:rsidR="00FD0A13" w:rsidRPr="006712DF">
              <w:rPr>
                <w:rFonts w:cs="Arial"/>
                <w:b/>
                <w:szCs w:val="20"/>
                <w:lang w:val="en-GB"/>
              </w:rPr>
              <w:t xml:space="preserve"> </w:t>
            </w:r>
            <w:r w:rsidR="00FD0A13" w:rsidRPr="006712DF">
              <w:rPr>
                <w:rFonts w:cs="Arial"/>
                <w:b/>
                <w:szCs w:val="20"/>
                <w:lang w:val="en-GB" w:eastAsia="zh-CN"/>
              </w:rPr>
              <w:t>Award</w:t>
            </w:r>
            <w:r w:rsidR="00520BE2">
              <w:rPr>
                <w:rFonts w:cs="Arial"/>
                <w:b/>
                <w:szCs w:val="20"/>
                <w:lang w:val="en-GB" w:eastAsia="zh-CN"/>
              </w:rPr>
              <w:t xml:space="preserve"> ID</w:t>
            </w:r>
            <w:r w:rsidR="00FD0A13" w:rsidRPr="006712DF">
              <w:rPr>
                <w:rFonts w:cs="Arial"/>
                <w:b/>
                <w:szCs w:val="20"/>
                <w:lang w:val="en-GB"/>
              </w:rPr>
              <w:t xml:space="preserve">:  </w:t>
            </w:r>
          </w:p>
        </w:tc>
        <w:tc>
          <w:tcPr>
            <w:tcW w:w="5475" w:type="dxa"/>
            <w:gridSpan w:val="3"/>
            <w:shd w:val="clear" w:color="auto" w:fill="auto"/>
          </w:tcPr>
          <w:p w14:paraId="30ADBC8B" w14:textId="4B53E909" w:rsidR="00FD0A13" w:rsidRPr="006712DF" w:rsidRDefault="006712DF" w:rsidP="00993506">
            <w:pPr>
              <w:spacing w:after="60"/>
              <w:jc w:val="left"/>
              <w:rPr>
                <w:rFonts w:cs="Arial"/>
                <w:b/>
                <w:szCs w:val="20"/>
                <w:lang w:val="en-GB"/>
              </w:rPr>
            </w:pPr>
            <w:r w:rsidRPr="006712DF">
              <w:rPr>
                <w:rFonts w:cs="Arial"/>
                <w:b/>
                <w:szCs w:val="20"/>
                <w:lang w:val="en-GB"/>
              </w:rPr>
              <w:t>Quantum Project</w:t>
            </w:r>
            <w:r w:rsidR="00520BE2">
              <w:rPr>
                <w:rFonts w:cs="Arial"/>
                <w:b/>
                <w:szCs w:val="20"/>
                <w:lang w:val="en-GB"/>
              </w:rPr>
              <w:t xml:space="preserve"> ID</w:t>
            </w:r>
            <w:r w:rsidR="00FD0A13" w:rsidRPr="006712DF">
              <w:rPr>
                <w:rFonts w:cs="Arial"/>
                <w:b/>
                <w:szCs w:val="20"/>
                <w:lang w:val="en-GB"/>
              </w:rPr>
              <w:t xml:space="preserve">:  </w:t>
            </w:r>
          </w:p>
        </w:tc>
      </w:tr>
      <w:tr w:rsidR="00FD0A13" w:rsidRPr="00635AB4" w14:paraId="1C831834" w14:textId="77777777" w:rsidTr="00E94EA1">
        <w:tc>
          <w:tcPr>
            <w:tcW w:w="4732" w:type="dxa"/>
            <w:gridSpan w:val="3"/>
            <w:shd w:val="clear" w:color="auto" w:fill="auto"/>
          </w:tcPr>
          <w:p w14:paraId="36DD0139" w14:textId="1FA01252" w:rsidR="00FD0A13" w:rsidRPr="00635AB4" w:rsidRDefault="00FD0A13" w:rsidP="00993506">
            <w:pPr>
              <w:spacing w:after="60"/>
              <w:jc w:val="left"/>
              <w:rPr>
                <w:rFonts w:cs="Arial"/>
                <w:b/>
                <w:szCs w:val="20"/>
                <w:highlight w:val="yellow"/>
                <w:lang w:val="en-GB"/>
              </w:rPr>
            </w:pPr>
            <w:r w:rsidRPr="00A33C47">
              <w:rPr>
                <w:rFonts w:cs="Arial"/>
                <w:b/>
                <w:szCs w:val="20"/>
                <w:lang w:val="en-GB"/>
              </w:rPr>
              <w:t>UNDP-GEF PIMS ID number</w:t>
            </w:r>
            <w:r w:rsidRPr="006712DF">
              <w:rPr>
                <w:rFonts w:cs="Arial"/>
                <w:b/>
                <w:szCs w:val="20"/>
                <w:lang w:val="en-GB"/>
              </w:rPr>
              <w:t xml:space="preserve">: </w:t>
            </w:r>
            <w:r w:rsidRPr="004F677B">
              <w:rPr>
                <w:rFonts w:cs="Arial"/>
                <w:bCs/>
                <w:szCs w:val="20"/>
                <w:lang w:val="en-GB"/>
              </w:rPr>
              <w:t xml:space="preserve"> </w:t>
            </w:r>
            <w:r w:rsidR="00497F0E" w:rsidRPr="004F677B">
              <w:rPr>
                <w:rFonts w:cs="Arial"/>
                <w:bCs/>
                <w:szCs w:val="20"/>
                <w:lang w:val="en-GB"/>
              </w:rPr>
              <w:t>6451</w:t>
            </w:r>
          </w:p>
        </w:tc>
        <w:tc>
          <w:tcPr>
            <w:tcW w:w="5475" w:type="dxa"/>
            <w:gridSpan w:val="3"/>
            <w:shd w:val="clear" w:color="auto" w:fill="auto"/>
          </w:tcPr>
          <w:p w14:paraId="5784CB96" w14:textId="0EEDB9CB" w:rsidR="00FD0A13" w:rsidRPr="00635AB4" w:rsidRDefault="00FD0A13" w:rsidP="00993506">
            <w:pPr>
              <w:spacing w:after="60"/>
              <w:jc w:val="left"/>
              <w:rPr>
                <w:rFonts w:cs="Arial"/>
                <w:b/>
                <w:szCs w:val="20"/>
                <w:lang w:val="en-GB"/>
              </w:rPr>
            </w:pPr>
            <w:r w:rsidRPr="00635AB4">
              <w:rPr>
                <w:rFonts w:cs="Arial"/>
                <w:b/>
                <w:szCs w:val="20"/>
                <w:lang w:val="en-GB"/>
              </w:rPr>
              <w:t xml:space="preserve">GEF Project ID number: </w:t>
            </w:r>
            <w:r w:rsidR="001239D6" w:rsidRPr="00635AB4">
              <w:rPr>
                <w:rFonts w:cs="Arial"/>
                <w:bCs/>
                <w:szCs w:val="20"/>
                <w:lang w:val="en-GB"/>
              </w:rPr>
              <w:t>10849</w:t>
            </w:r>
          </w:p>
        </w:tc>
      </w:tr>
      <w:tr w:rsidR="00FD0A13" w:rsidRPr="00635AB4" w14:paraId="13505E82" w14:textId="77777777" w:rsidTr="00E94EA1">
        <w:tc>
          <w:tcPr>
            <w:tcW w:w="10207" w:type="dxa"/>
            <w:gridSpan w:val="6"/>
            <w:shd w:val="clear" w:color="auto" w:fill="auto"/>
          </w:tcPr>
          <w:p w14:paraId="6C444D24" w14:textId="5767C0AD" w:rsidR="00FD0A13" w:rsidRPr="00635AB4" w:rsidRDefault="00FD0A13" w:rsidP="00993506">
            <w:pPr>
              <w:spacing w:after="60"/>
              <w:jc w:val="left"/>
              <w:rPr>
                <w:rFonts w:cs="Arial"/>
                <w:b/>
                <w:lang w:val="en-GB"/>
              </w:rPr>
            </w:pPr>
            <w:r w:rsidRPr="00635AB4">
              <w:rPr>
                <w:rFonts w:cs="Arial"/>
                <w:b/>
                <w:lang w:val="en-GB"/>
              </w:rPr>
              <w:t>LPAC</w:t>
            </w:r>
            <w:r w:rsidR="00E32CEB">
              <w:rPr>
                <w:rFonts w:ascii="Arial" w:hAnsi="Arial"/>
                <w:b/>
                <w:sz w:val="18"/>
                <w:vertAlign w:val="superscript"/>
                <w:lang w:val="en-GB"/>
              </w:rPr>
              <w:t xml:space="preserve"> </w:t>
            </w:r>
            <w:r w:rsidRPr="00635AB4">
              <w:rPr>
                <w:rFonts w:cs="Arial"/>
                <w:b/>
                <w:lang w:val="en-GB"/>
              </w:rPr>
              <w:t xml:space="preserve">meeting date: </w:t>
            </w:r>
          </w:p>
        </w:tc>
      </w:tr>
      <w:tr w:rsidR="00FD0A13" w:rsidRPr="00635AB4" w14:paraId="601AB8D1" w14:textId="77777777" w:rsidTr="00E94EA1">
        <w:tc>
          <w:tcPr>
            <w:tcW w:w="10207" w:type="dxa"/>
            <w:gridSpan w:val="6"/>
            <w:shd w:val="clear" w:color="auto" w:fill="auto"/>
          </w:tcPr>
          <w:p w14:paraId="0D466198" w14:textId="53677887" w:rsidR="00FD0A13" w:rsidRPr="00635AB4" w:rsidRDefault="00FD0A13" w:rsidP="00993506">
            <w:pPr>
              <w:spacing w:after="60"/>
              <w:jc w:val="left"/>
              <w:rPr>
                <w:rFonts w:cs="Arial"/>
                <w:b/>
                <w:szCs w:val="20"/>
                <w:lang w:val="en-GB"/>
              </w:rPr>
            </w:pPr>
            <w:r w:rsidRPr="00635AB4">
              <w:rPr>
                <w:rFonts w:cs="Arial"/>
                <w:b/>
                <w:szCs w:val="20"/>
                <w:lang w:val="en-GB"/>
              </w:rPr>
              <w:t>Last possible date to submit to GEF:</w:t>
            </w:r>
            <w:r w:rsidR="00497F0E" w:rsidRPr="004F677B">
              <w:rPr>
                <w:rFonts w:cs="Arial"/>
                <w:bCs/>
                <w:szCs w:val="20"/>
                <w:lang w:val="en-GB"/>
              </w:rPr>
              <w:t xml:space="preserve"> </w:t>
            </w:r>
            <w:r w:rsidR="009A1E4A">
              <w:rPr>
                <w:rFonts w:cs="Arial"/>
                <w:bCs/>
                <w:szCs w:val="20"/>
                <w:lang w:val="en-GB"/>
              </w:rPr>
              <w:t>11 November</w:t>
            </w:r>
            <w:r w:rsidR="00497F0E" w:rsidRPr="004F677B">
              <w:rPr>
                <w:rFonts w:cs="Arial"/>
                <w:bCs/>
                <w:szCs w:val="20"/>
                <w:lang w:val="en-GB"/>
              </w:rPr>
              <w:t xml:space="preserve"> 2023</w:t>
            </w:r>
          </w:p>
        </w:tc>
      </w:tr>
      <w:tr w:rsidR="00FD0A13" w:rsidRPr="00635AB4" w14:paraId="025B65FF" w14:textId="77777777" w:rsidTr="00E94EA1">
        <w:tc>
          <w:tcPr>
            <w:tcW w:w="10207" w:type="dxa"/>
            <w:gridSpan w:val="6"/>
            <w:shd w:val="clear" w:color="auto" w:fill="auto"/>
          </w:tcPr>
          <w:p w14:paraId="7C311765" w14:textId="7C1D2132" w:rsidR="00FD0A13" w:rsidRPr="00635AB4" w:rsidRDefault="00FD0A13" w:rsidP="00993506">
            <w:pPr>
              <w:spacing w:after="60"/>
              <w:jc w:val="left"/>
              <w:rPr>
                <w:rFonts w:cs="Arial"/>
                <w:b/>
                <w:szCs w:val="20"/>
                <w:lang w:val="en-GB"/>
              </w:rPr>
            </w:pPr>
            <w:r w:rsidRPr="00635AB4">
              <w:rPr>
                <w:rFonts w:cs="Arial"/>
                <w:b/>
                <w:szCs w:val="20"/>
                <w:lang w:val="en-GB"/>
              </w:rPr>
              <w:t xml:space="preserve">Latest possible CEO endorsement date: </w:t>
            </w:r>
            <w:r w:rsidR="009A1E4A">
              <w:rPr>
                <w:rFonts w:cs="Arial"/>
                <w:iCs/>
                <w:szCs w:val="20"/>
                <w:lang w:val="en-GB"/>
              </w:rPr>
              <w:t>11 November</w:t>
            </w:r>
            <w:r w:rsidR="00497F0E">
              <w:rPr>
                <w:rFonts w:cs="Arial"/>
                <w:iCs/>
                <w:szCs w:val="20"/>
                <w:lang w:val="en-GB"/>
              </w:rPr>
              <w:t xml:space="preserve"> 2023</w:t>
            </w:r>
            <w:r w:rsidR="00497F0E" w:rsidRPr="00635AB4">
              <w:rPr>
                <w:rFonts w:cs="Arial"/>
                <w:iCs/>
                <w:szCs w:val="20"/>
                <w:lang w:val="en-GB"/>
              </w:rPr>
              <w:t xml:space="preserve"> </w:t>
            </w:r>
          </w:p>
        </w:tc>
      </w:tr>
      <w:tr w:rsidR="00FD0A13" w:rsidRPr="00635AB4" w14:paraId="38B9838E" w14:textId="77777777" w:rsidTr="00E94EA1">
        <w:tc>
          <w:tcPr>
            <w:tcW w:w="10207" w:type="dxa"/>
            <w:gridSpan w:val="6"/>
            <w:shd w:val="clear" w:color="auto" w:fill="auto"/>
          </w:tcPr>
          <w:p w14:paraId="0764951F" w14:textId="77777777" w:rsidR="00FD0A13" w:rsidRPr="00635AB4" w:rsidRDefault="00FD0A13" w:rsidP="00993506">
            <w:pPr>
              <w:spacing w:after="60"/>
              <w:jc w:val="left"/>
              <w:rPr>
                <w:rFonts w:cs="Arial"/>
                <w:b/>
                <w:szCs w:val="20"/>
                <w:lang w:val="en-GB"/>
              </w:rPr>
            </w:pPr>
            <w:r w:rsidRPr="00635AB4">
              <w:rPr>
                <w:rFonts w:cs="Arial"/>
                <w:b/>
                <w:szCs w:val="20"/>
                <w:lang w:val="en-GB"/>
              </w:rPr>
              <w:t xml:space="preserve">Project duration in months: </w:t>
            </w:r>
            <w:r w:rsidRPr="00635AB4">
              <w:rPr>
                <w:rFonts w:cs="Arial"/>
                <w:bCs/>
                <w:szCs w:val="20"/>
                <w:lang w:val="en-GB"/>
              </w:rPr>
              <w:t>48 months</w:t>
            </w:r>
          </w:p>
        </w:tc>
      </w:tr>
      <w:tr w:rsidR="004E1E0A" w:rsidRPr="00635AB4" w14:paraId="6C636A19" w14:textId="77777777" w:rsidTr="00E94EA1">
        <w:tc>
          <w:tcPr>
            <w:tcW w:w="4732" w:type="dxa"/>
            <w:gridSpan w:val="3"/>
            <w:shd w:val="clear" w:color="auto" w:fill="auto"/>
          </w:tcPr>
          <w:p w14:paraId="3FF8BF62" w14:textId="0770B9D8" w:rsidR="004E1E0A" w:rsidRPr="004F677B" w:rsidRDefault="004E1E0A" w:rsidP="004E1E0A">
            <w:pPr>
              <w:spacing w:after="60"/>
              <w:jc w:val="left"/>
              <w:rPr>
                <w:rFonts w:cs="Arial"/>
                <w:b/>
                <w:szCs w:val="20"/>
                <w:lang w:val="en-GB"/>
              </w:rPr>
            </w:pPr>
            <w:r w:rsidRPr="004F677B">
              <w:rPr>
                <w:rFonts w:cs="Arial"/>
                <w:b/>
                <w:szCs w:val="20"/>
                <w:lang w:val="en-GB"/>
              </w:rPr>
              <w:t xml:space="preserve">Planned start date: </w:t>
            </w:r>
            <w:r>
              <w:rPr>
                <w:rFonts w:cs="Arial"/>
                <w:iCs/>
                <w:szCs w:val="20"/>
                <w:lang w:val="en-GB"/>
              </w:rPr>
              <w:t>01-Oct-2023</w:t>
            </w:r>
          </w:p>
        </w:tc>
        <w:tc>
          <w:tcPr>
            <w:tcW w:w="5475" w:type="dxa"/>
            <w:gridSpan w:val="3"/>
            <w:shd w:val="clear" w:color="auto" w:fill="auto"/>
          </w:tcPr>
          <w:p w14:paraId="44D2F73B" w14:textId="40101BE6" w:rsidR="004E1E0A" w:rsidRPr="004F677B" w:rsidRDefault="004E1E0A" w:rsidP="004E1E0A">
            <w:pPr>
              <w:spacing w:after="60"/>
              <w:jc w:val="left"/>
              <w:rPr>
                <w:rFonts w:cs="Arial"/>
                <w:i/>
                <w:szCs w:val="20"/>
                <w:lang w:val="en-GB"/>
              </w:rPr>
            </w:pPr>
            <w:r w:rsidRPr="004F677B">
              <w:rPr>
                <w:rFonts w:cs="Arial"/>
                <w:b/>
                <w:szCs w:val="20"/>
                <w:lang w:val="en-GB"/>
              </w:rPr>
              <w:t xml:space="preserve">Planned end date:  </w:t>
            </w:r>
            <w:r>
              <w:rPr>
                <w:rFonts w:cs="Arial"/>
                <w:iCs/>
                <w:szCs w:val="20"/>
                <w:lang w:val="en-GB"/>
              </w:rPr>
              <w:t>30 Sept 2027</w:t>
            </w:r>
          </w:p>
        </w:tc>
      </w:tr>
      <w:tr w:rsidR="004E1E0A" w:rsidRPr="00635AB4" w14:paraId="46C4D2F5" w14:textId="77777777" w:rsidTr="00E94EA1">
        <w:tc>
          <w:tcPr>
            <w:tcW w:w="4732" w:type="dxa"/>
            <w:gridSpan w:val="3"/>
            <w:shd w:val="clear" w:color="auto" w:fill="auto"/>
          </w:tcPr>
          <w:p w14:paraId="3CEA2EDA" w14:textId="57F4C835" w:rsidR="004E1E0A" w:rsidRPr="00635AB4" w:rsidRDefault="004E1E0A" w:rsidP="004E1E0A">
            <w:pPr>
              <w:spacing w:after="60"/>
              <w:jc w:val="left"/>
              <w:rPr>
                <w:rFonts w:cs="Arial"/>
                <w:i/>
                <w:szCs w:val="20"/>
                <w:lang w:val="en-GB"/>
              </w:rPr>
            </w:pPr>
            <w:r w:rsidRPr="00635AB4">
              <w:rPr>
                <w:rFonts w:cs="Arial"/>
                <w:b/>
                <w:szCs w:val="20"/>
                <w:lang w:val="en-GB"/>
              </w:rPr>
              <w:t xml:space="preserve">Expected date of Mid-Term Review: </w:t>
            </w:r>
            <w:r w:rsidRPr="00635AB4">
              <w:rPr>
                <w:rFonts w:cs="Arial"/>
                <w:bCs/>
                <w:szCs w:val="20"/>
                <w:lang w:val="en-GB"/>
              </w:rPr>
              <w:t xml:space="preserve">1 </w:t>
            </w:r>
            <w:r>
              <w:rPr>
                <w:rFonts w:cs="Arial"/>
                <w:bCs/>
                <w:szCs w:val="20"/>
                <w:lang w:val="en-GB"/>
              </w:rPr>
              <w:t xml:space="preserve">Oct </w:t>
            </w:r>
            <w:r w:rsidRPr="00635AB4">
              <w:rPr>
                <w:rFonts w:cs="Arial"/>
                <w:bCs/>
                <w:szCs w:val="20"/>
                <w:lang w:val="en-GB"/>
              </w:rPr>
              <w:t>202</w:t>
            </w:r>
            <w:r>
              <w:rPr>
                <w:rFonts w:cs="Arial"/>
                <w:bCs/>
                <w:szCs w:val="20"/>
                <w:lang w:val="en-GB"/>
              </w:rPr>
              <w:t>5</w:t>
            </w:r>
          </w:p>
        </w:tc>
        <w:tc>
          <w:tcPr>
            <w:tcW w:w="5475" w:type="dxa"/>
            <w:gridSpan w:val="3"/>
            <w:shd w:val="clear" w:color="auto" w:fill="auto"/>
          </w:tcPr>
          <w:p w14:paraId="7F143F14" w14:textId="05F838A3" w:rsidR="004E1E0A" w:rsidRPr="00635AB4" w:rsidRDefault="004E1E0A" w:rsidP="004E1E0A">
            <w:pPr>
              <w:spacing w:after="60"/>
              <w:jc w:val="left"/>
              <w:rPr>
                <w:rFonts w:cs="Arial"/>
                <w:b/>
                <w:szCs w:val="20"/>
                <w:lang w:val="en-GB"/>
              </w:rPr>
            </w:pPr>
            <w:r w:rsidRPr="00635AB4">
              <w:rPr>
                <w:rFonts w:cs="Arial"/>
                <w:b/>
                <w:szCs w:val="20"/>
                <w:lang w:val="en-GB"/>
              </w:rPr>
              <w:t xml:space="preserve">Expected date of Terminal evaluation: </w:t>
            </w:r>
            <w:r>
              <w:rPr>
                <w:rFonts w:cs="Arial"/>
                <w:iCs/>
                <w:szCs w:val="20"/>
                <w:lang w:val="en-GB"/>
              </w:rPr>
              <w:t>30 Jun</w:t>
            </w:r>
            <w:r w:rsidRPr="00635AB4">
              <w:rPr>
                <w:rFonts w:cs="Arial"/>
                <w:iCs/>
                <w:szCs w:val="20"/>
                <w:lang w:val="en-GB"/>
              </w:rPr>
              <w:t xml:space="preserve"> 2027</w:t>
            </w:r>
          </w:p>
        </w:tc>
      </w:tr>
      <w:tr w:rsidR="00FD0A13" w:rsidRPr="00635AB4" w14:paraId="0D21554A" w14:textId="77777777" w:rsidTr="00E94EA1">
        <w:tc>
          <w:tcPr>
            <w:tcW w:w="10207" w:type="dxa"/>
            <w:gridSpan w:val="6"/>
            <w:shd w:val="clear" w:color="auto" w:fill="auto"/>
          </w:tcPr>
          <w:p w14:paraId="663555B9" w14:textId="44D508E9" w:rsidR="00FD0A13" w:rsidRPr="00635AB4" w:rsidRDefault="00FD0A13" w:rsidP="00993506">
            <w:pPr>
              <w:spacing w:after="60"/>
              <w:jc w:val="left"/>
              <w:rPr>
                <w:rFonts w:cs="Arial"/>
                <w:b/>
                <w:szCs w:val="20"/>
                <w:lang w:val="en-GB"/>
              </w:rPr>
            </w:pPr>
            <w:r w:rsidRPr="00635AB4">
              <w:rPr>
                <w:rFonts w:cs="Arial"/>
                <w:b/>
                <w:szCs w:val="20"/>
                <w:lang w:val="en-GB"/>
              </w:rPr>
              <w:t xml:space="preserve">Brief project description: </w:t>
            </w:r>
          </w:p>
          <w:p w14:paraId="6E7CF858" w14:textId="375CCF4D" w:rsidR="00670DD1" w:rsidRPr="00635AB4" w:rsidRDefault="00A717D8" w:rsidP="00993506">
            <w:pPr>
              <w:spacing w:after="60"/>
              <w:jc w:val="left"/>
              <w:rPr>
                <w:rFonts w:asciiTheme="minorHAnsi" w:hAnsiTheme="minorHAnsi" w:cstheme="minorHAnsi"/>
                <w:iCs/>
                <w:szCs w:val="20"/>
                <w:lang w:val="en-GB"/>
              </w:rPr>
            </w:pPr>
            <w:r w:rsidRPr="00635AB4">
              <w:rPr>
                <w:rFonts w:cs="Arial"/>
                <w:iCs/>
                <w:szCs w:val="20"/>
                <w:lang w:val="en-GB"/>
              </w:rPr>
              <w:t>T</w:t>
            </w:r>
            <w:r w:rsidR="00B2634A" w:rsidRPr="00635AB4">
              <w:rPr>
                <w:rFonts w:cs="Arial"/>
                <w:iCs/>
                <w:szCs w:val="20"/>
                <w:lang w:val="en-GB"/>
              </w:rPr>
              <w:t xml:space="preserve">he Government of Barbados </w:t>
            </w:r>
            <w:r w:rsidR="000F3B7C">
              <w:rPr>
                <w:rFonts w:cs="Arial"/>
                <w:iCs/>
                <w:szCs w:val="20"/>
                <w:lang w:val="en-GB"/>
              </w:rPr>
              <w:t xml:space="preserve">seeks </w:t>
            </w:r>
            <w:r w:rsidR="00B2634A" w:rsidRPr="00635AB4">
              <w:rPr>
                <w:rFonts w:cs="Arial"/>
                <w:iCs/>
                <w:szCs w:val="20"/>
                <w:lang w:val="en-GB"/>
              </w:rPr>
              <w:t>to achieve the goal of 100% renewable energy by 2030 as set by the Barbados National Energy Policy (BNEP) 2019-2030 through the installation of solar photovoltaic plants and distributed systems, on- and off-shore wind energy, battery storage and bioenergy systems.</w:t>
            </w:r>
            <w:r w:rsidR="00B2634A" w:rsidRPr="00635AB4">
              <w:rPr>
                <w:lang w:val="en-GB"/>
              </w:rPr>
              <w:t xml:space="preserve"> </w:t>
            </w:r>
            <w:r w:rsidR="00B2634A" w:rsidRPr="00635AB4">
              <w:rPr>
                <w:rFonts w:asciiTheme="minorHAnsi" w:hAnsiTheme="minorHAnsi" w:cstheme="minorHAnsi"/>
                <w:iCs/>
                <w:szCs w:val="20"/>
                <w:lang w:val="en-GB"/>
              </w:rPr>
              <w:t xml:space="preserve">The SMARTER project will support the government in achieving this goal by supporting the government in achieving renewable energy with a focus on the development of biomass and organic waste resource for energy. </w:t>
            </w:r>
          </w:p>
          <w:p w14:paraId="3345E8FE" w14:textId="01BBCE9B" w:rsidR="00275D1D" w:rsidRPr="00635AB4" w:rsidRDefault="00670DD1" w:rsidP="00297265">
            <w:pPr>
              <w:spacing w:after="60"/>
              <w:jc w:val="left"/>
              <w:rPr>
                <w:rFonts w:asciiTheme="minorHAnsi" w:hAnsiTheme="minorHAnsi" w:cstheme="minorHAnsi"/>
                <w:iCs/>
                <w:szCs w:val="20"/>
                <w:lang w:val="en-GB"/>
              </w:rPr>
            </w:pPr>
            <w:r w:rsidRPr="00635AB4">
              <w:rPr>
                <w:rFonts w:asciiTheme="minorHAnsi" w:hAnsiTheme="minorHAnsi" w:cstheme="minorHAnsi"/>
                <w:iCs/>
                <w:szCs w:val="20"/>
                <w:lang w:val="en-GB"/>
              </w:rPr>
              <w:t>The project design proposal has f</w:t>
            </w:r>
            <w:r w:rsidR="00B21019" w:rsidRPr="00635AB4">
              <w:rPr>
                <w:rFonts w:asciiTheme="minorHAnsi" w:hAnsiTheme="minorHAnsi" w:cstheme="minorHAnsi"/>
                <w:iCs/>
                <w:szCs w:val="20"/>
                <w:lang w:val="en-GB"/>
              </w:rPr>
              <w:t>ive</w:t>
            </w:r>
            <w:r w:rsidRPr="00635AB4">
              <w:rPr>
                <w:rFonts w:asciiTheme="minorHAnsi" w:hAnsiTheme="minorHAnsi" w:cstheme="minorHAnsi"/>
                <w:iCs/>
                <w:szCs w:val="20"/>
                <w:lang w:val="en-GB"/>
              </w:rPr>
              <w:t xml:space="preserve"> </w:t>
            </w:r>
            <w:r w:rsidR="00FB4E3B">
              <w:rPr>
                <w:rFonts w:asciiTheme="minorHAnsi" w:hAnsiTheme="minorHAnsi" w:cstheme="minorHAnsi"/>
                <w:iCs/>
                <w:szCs w:val="20"/>
                <w:lang w:val="en-GB"/>
              </w:rPr>
              <w:t>components</w:t>
            </w:r>
            <w:r w:rsidR="00275D1D" w:rsidRPr="00635AB4">
              <w:rPr>
                <w:rFonts w:asciiTheme="minorHAnsi" w:hAnsiTheme="minorHAnsi" w:cstheme="minorHAnsi"/>
                <w:iCs/>
                <w:szCs w:val="20"/>
                <w:lang w:val="en-GB"/>
              </w:rPr>
              <w:t>:</w:t>
            </w:r>
          </w:p>
          <w:p w14:paraId="341FA949" w14:textId="77777777" w:rsidR="00B2634A" w:rsidRPr="00635AB4" w:rsidRDefault="00B2634A">
            <w:pPr>
              <w:pStyle w:val="ListParagraph"/>
              <w:numPr>
                <w:ilvl w:val="0"/>
                <w:numId w:val="52"/>
              </w:numPr>
              <w:ind w:left="176" w:hanging="174"/>
              <w:rPr>
                <w:rFonts w:asciiTheme="minorHAnsi" w:hAnsiTheme="minorHAnsi" w:cstheme="minorHAnsi"/>
                <w:iCs/>
                <w:sz w:val="20"/>
                <w:szCs w:val="20"/>
                <w:lang w:val="en-GB"/>
              </w:rPr>
            </w:pPr>
            <w:r w:rsidRPr="00635AB4">
              <w:rPr>
                <w:rFonts w:asciiTheme="minorHAnsi" w:hAnsiTheme="minorHAnsi" w:cstheme="minorHAnsi"/>
                <w:iCs/>
                <w:sz w:val="20"/>
                <w:szCs w:val="20"/>
                <w:lang w:val="en-GB"/>
              </w:rPr>
              <w:t>The first component focuses on strengthening the Government's capacity to lead Barbados’ transition towards a low-emission, resilient, and affordable energy sector</w:t>
            </w:r>
          </w:p>
          <w:p w14:paraId="0BF73430" w14:textId="3EED0813" w:rsidR="00275D1D" w:rsidRPr="00635AB4" w:rsidRDefault="00B2634A">
            <w:pPr>
              <w:pStyle w:val="ListParagraph"/>
              <w:numPr>
                <w:ilvl w:val="0"/>
                <w:numId w:val="52"/>
              </w:numPr>
              <w:ind w:left="176" w:hanging="174"/>
              <w:rPr>
                <w:rFonts w:asciiTheme="minorHAnsi" w:hAnsiTheme="minorHAnsi" w:cstheme="minorHAnsi"/>
                <w:iCs/>
                <w:sz w:val="20"/>
                <w:szCs w:val="20"/>
                <w:lang w:val="en-GB"/>
              </w:rPr>
            </w:pPr>
            <w:r w:rsidRPr="00635AB4">
              <w:rPr>
                <w:rFonts w:asciiTheme="minorHAnsi" w:hAnsiTheme="minorHAnsi" w:cstheme="minorHAnsi"/>
                <w:iCs/>
                <w:sz w:val="20"/>
                <w:szCs w:val="20"/>
                <w:lang w:val="en-GB"/>
              </w:rPr>
              <w:t xml:space="preserve">The second project component aims to enable Barbados to successfully exploit </w:t>
            </w:r>
            <w:r w:rsidR="00FB4E3B">
              <w:rPr>
                <w:rFonts w:asciiTheme="minorHAnsi" w:hAnsiTheme="minorHAnsi" w:cstheme="minorHAnsi"/>
                <w:iCs/>
                <w:sz w:val="20"/>
                <w:szCs w:val="20"/>
                <w:highlight w:val="yellow"/>
                <w:lang w:val="en-GB"/>
              </w:rPr>
              <w:t>sustainable</w:t>
            </w:r>
            <w:r w:rsidR="00FB4E3B" w:rsidRPr="00F9555C">
              <w:rPr>
                <w:rFonts w:asciiTheme="minorHAnsi" w:hAnsiTheme="minorHAnsi" w:cstheme="minorHAnsi"/>
                <w:iCs/>
                <w:sz w:val="20"/>
                <w:szCs w:val="20"/>
                <w:highlight w:val="yellow"/>
                <w:lang w:val="en-GB"/>
              </w:rPr>
              <w:t xml:space="preserve"> </w:t>
            </w:r>
            <w:r w:rsidRPr="00F9555C">
              <w:rPr>
                <w:rFonts w:asciiTheme="minorHAnsi" w:hAnsiTheme="minorHAnsi" w:cstheme="minorHAnsi"/>
                <w:iCs/>
                <w:sz w:val="20"/>
                <w:szCs w:val="20"/>
                <w:highlight w:val="yellow"/>
                <w:lang w:val="en-GB"/>
              </w:rPr>
              <w:t>biomass resources</w:t>
            </w:r>
            <w:r w:rsidRPr="00635AB4">
              <w:rPr>
                <w:rFonts w:asciiTheme="minorHAnsi" w:hAnsiTheme="minorHAnsi" w:cstheme="minorHAnsi"/>
                <w:iCs/>
                <w:sz w:val="20"/>
                <w:szCs w:val="20"/>
                <w:lang w:val="en-GB"/>
              </w:rPr>
              <w:t xml:space="preserve"> for energy generation and promote the circularity of agricultural and other organic waste streams.</w:t>
            </w:r>
            <w:r w:rsidR="005A161C" w:rsidRPr="00635AB4">
              <w:rPr>
                <w:rFonts w:asciiTheme="minorHAnsi" w:hAnsiTheme="minorHAnsi" w:cstheme="minorHAnsi"/>
                <w:iCs/>
                <w:sz w:val="20"/>
                <w:szCs w:val="20"/>
                <w:lang w:val="en-GB"/>
              </w:rPr>
              <w:t xml:space="preserve"> </w:t>
            </w:r>
          </w:p>
          <w:p w14:paraId="196137CD" w14:textId="07D916A1" w:rsidR="00275D1D" w:rsidRPr="00635AB4" w:rsidRDefault="00B2634A">
            <w:pPr>
              <w:pStyle w:val="ListParagraph"/>
              <w:numPr>
                <w:ilvl w:val="0"/>
                <w:numId w:val="52"/>
              </w:numPr>
              <w:ind w:left="174" w:hanging="174"/>
              <w:rPr>
                <w:rFonts w:asciiTheme="minorHAnsi" w:hAnsiTheme="minorHAnsi" w:cstheme="minorHAnsi"/>
                <w:iCs/>
                <w:sz w:val="20"/>
                <w:szCs w:val="20"/>
                <w:lang w:val="en-GB"/>
              </w:rPr>
            </w:pPr>
            <w:r w:rsidRPr="00635AB4">
              <w:rPr>
                <w:rFonts w:asciiTheme="minorHAnsi" w:hAnsiTheme="minorHAnsi" w:cstheme="minorHAnsi"/>
                <w:iCs/>
                <w:sz w:val="20"/>
                <w:szCs w:val="20"/>
                <w:lang w:val="en-GB"/>
              </w:rPr>
              <w:lastRenderedPageBreak/>
              <w:t xml:space="preserve">The third component aims to assist the Government to accelerate renewable energy pipeline development by supporting licensing and feasibility </w:t>
            </w:r>
            <w:r w:rsidR="00224E41">
              <w:rPr>
                <w:rFonts w:asciiTheme="minorHAnsi" w:hAnsiTheme="minorHAnsi" w:cstheme="minorHAnsi"/>
                <w:iCs/>
                <w:sz w:val="20"/>
                <w:szCs w:val="20"/>
                <w:lang w:val="en-GB"/>
              </w:rPr>
              <w:t>studies</w:t>
            </w:r>
            <w:r w:rsidRPr="00635AB4">
              <w:rPr>
                <w:rFonts w:asciiTheme="minorHAnsi" w:hAnsiTheme="minorHAnsi" w:cstheme="minorHAnsi"/>
                <w:iCs/>
                <w:sz w:val="20"/>
                <w:szCs w:val="20"/>
                <w:lang w:val="en-GB"/>
              </w:rPr>
              <w:t xml:space="preserve"> for investment in </w:t>
            </w:r>
            <w:r w:rsidR="00E721C8" w:rsidRPr="00635AB4">
              <w:rPr>
                <w:rFonts w:asciiTheme="minorHAnsi" w:hAnsiTheme="minorHAnsi" w:cstheme="minorHAnsi"/>
                <w:iCs/>
                <w:sz w:val="20"/>
                <w:szCs w:val="20"/>
                <w:lang w:val="en-GB"/>
              </w:rPr>
              <w:t>bioenergy pilot/demonstration activities (for biofuels and electricity)</w:t>
            </w:r>
            <w:r w:rsidR="00224E41">
              <w:rPr>
                <w:rFonts w:asciiTheme="minorHAnsi" w:hAnsiTheme="minorHAnsi" w:cstheme="minorHAnsi"/>
                <w:iCs/>
                <w:sz w:val="20"/>
                <w:szCs w:val="20"/>
                <w:lang w:val="en-GB"/>
              </w:rPr>
              <w:t>.</w:t>
            </w:r>
          </w:p>
          <w:p w14:paraId="50D67A54" w14:textId="68B2B64F" w:rsidR="00275D1D" w:rsidRPr="00635AB4" w:rsidRDefault="00275D1D">
            <w:pPr>
              <w:pStyle w:val="ListParagraph"/>
              <w:numPr>
                <w:ilvl w:val="0"/>
                <w:numId w:val="52"/>
              </w:numPr>
              <w:ind w:left="174" w:hanging="174"/>
              <w:rPr>
                <w:rFonts w:asciiTheme="minorHAnsi" w:hAnsiTheme="minorHAnsi" w:cstheme="minorHAnsi"/>
                <w:iCs/>
                <w:sz w:val="20"/>
                <w:szCs w:val="20"/>
                <w:lang w:val="en-GB"/>
              </w:rPr>
            </w:pPr>
            <w:r w:rsidRPr="00635AB4">
              <w:rPr>
                <w:rFonts w:asciiTheme="minorHAnsi" w:hAnsiTheme="minorHAnsi" w:cstheme="minorHAnsi"/>
                <w:iCs/>
                <w:sz w:val="20"/>
                <w:szCs w:val="16"/>
                <w:lang w:val="en-GB"/>
              </w:rPr>
              <w:t xml:space="preserve">A fourth </w:t>
            </w:r>
            <w:r w:rsidR="00FB4E3B">
              <w:rPr>
                <w:rFonts w:asciiTheme="minorHAnsi" w:hAnsiTheme="minorHAnsi" w:cstheme="minorHAnsi"/>
                <w:iCs/>
                <w:sz w:val="20"/>
                <w:szCs w:val="16"/>
                <w:lang w:val="en-GB"/>
              </w:rPr>
              <w:t xml:space="preserve">component </w:t>
            </w:r>
            <w:r w:rsidRPr="00635AB4">
              <w:rPr>
                <w:rFonts w:asciiTheme="minorHAnsi" w:hAnsiTheme="minorHAnsi" w:cstheme="minorHAnsi"/>
                <w:iCs/>
                <w:sz w:val="20"/>
                <w:szCs w:val="16"/>
                <w:lang w:val="en-GB"/>
              </w:rPr>
              <w:t xml:space="preserve">in the project consists of increased knowledge, awareness and network opportunities in the </w:t>
            </w:r>
            <w:proofErr w:type="spellStart"/>
            <w:r w:rsidRPr="00635AB4">
              <w:rPr>
                <w:rFonts w:asciiTheme="minorHAnsi" w:hAnsiTheme="minorHAnsi" w:cstheme="minorHAnsi"/>
                <w:iCs/>
                <w:sz w:val="20"/>
                <w:szCs w:val="16"/>
                <w:lang w:val="en-GB"/>
              </w:rPr>
              <w:t>minigrid</w:t>
            </w:r>
            <w:proofErr w:type="spellEnd"/>
            <w:r w:rsidRPr="00635AB4">
              <w:rPr>
                <w:rFonts w:asciiTheme="minorHAnsi" w:hAnsiTheme="minorHAnsi" w:cstheme="minorHAnsi"/>
                <w:iCs/>
                <w:sz w:val="20"/>
                <w:szCs w:val="16"/>
                <w:lang w:val="en-GB"/>
              </w:rPr>
              <w:t xml:space="preserve"> market</w:t>
            </w:r>
            <w:r w:rsidRPr="00635AB4">
              <w:rPr>
                <w:rFonts w:asciiTheme="minorHAnsi" w:hAnsiTheme="minorHAnsi" w:cstheme="minorHAnsi"/>
                <w:iCs/>
                <w:szCs w:val="20"/>
                <w:lang w:val="en-GB"/>
              </w:rPr>
              <w:t>,</w:t>
            </w:r>
            <w:r w:rsidR="00B2634A" w:rsidRPr="00635AB4">
              <w:rPr>
                <w:lang w:val="en-GB"/>
              </w:rPr>
              <w:t xml:space="preserve"> </w:t>
            </w:r>
            <w:r w:rsidR="00B2634A" w:rsidRPr="00635AB4">
              <w:rPr>
                <w:rFonts w:asciiTheme="minorHAnsi" w:hAnsiTheme="minorHAnsi" w:cstheme="minorHAnsi"/>
                <w:iCs/>
                <w:sz w:val="20"/>
                <w:szCs w:val="20"/>
                <w:lang w:val="en-GB"/>
              </w:rPr>
              <w:t>and assisting the Government in establishing project oversight and monitoring systems.</w:t>
            </w:r>
          </w:p>
          <w:p w14:paraId="2F05E74C" w14:textId="519DF8DB" w:rsidR="005A161C" w:rsidRPr="00635AB4" w:rsidRDefault="00275D1D">
            <w:pPr>
              <w:pStyle w:val="ListParagraph"/>
              <w:numPr>
                <w:ilvl w:val="0"/>
                <w:numId w:val="52"/>
              </w:numPr>
              <w:spacing w:after="60"/>
              <w:ind w:left="174" w:hanging="142"/>
              <w:rPr>
                <w:rFonts w:asciiTheme="minorHAnsi" w:hAnsiTheme="minorHAnsi" w:cstheme="minorHAnsi"/>
                <w:iCs/>
                <w:sz w:val="20"/>
                <w:szCs w:val="20"/>
                <w:lang w:val="en-GB"/>
              </w:rPr>
            </w:pPr>
            <w:r w:rsidRPr="00635AB4">
              <w:rPr>
                <w:rFonts w:asciiTheme="minorHAnsi" w:hAnsiTheme="minorHAnsi" w:cstheme="minorHAnsi"/>
                <w:iCs/>
                <w:sz w:val="20"/>
                <w:szCs w:val="20"/>
                <w:lang w:val="en-GB"/>
              </w:rPr>
              <w:t xml:space="preserve">The fifth component covers monitoring and evaluation </w:t>
            </w:r>
            <w:bookmarkStart w:id="3" w:name="_Hlk108878166"/>
            <w:r w:rsidR="0069137E" w:rsidRPr="00635AB4">
              <w:rPr>
                <w:rFonts w:asciiTheme="minorHAnsi" w:hAnsiTheme="minorHAnsi" w:cstheme="minorHAnsi"/>
                <w:iCs/>
                <w:sz w:val="20"/>
                <w:szCs w:val="20"/>
                <w:lang w:val="en-GB"/>
              </w:rPr>
              <w:t>activities.</w:t>
            </w:r>
          </w:p>
          <w:p w14:paraId="27268DF9" w14:textId="7F9A7784" w:rsidR="00FD0A13" w:rsidRPr="00635AB4" w:rsidRDefault="008C2D71" w:rsidP="00297265">
            <w:pPr>
              <w:spacing w:after="60"/>
              <w:jc w:val="left"/>
              <w:rPr>
                <w:rFonts w:cs="Arial"/>
                <w:lang w:val="en-GB"/>
              </w:rPr>
            </w:pPr>
            <w:r w:rsidRPr="00455A98">
              <w:rPr>
                <w:rFonts w:cs="Arial"/>
                <w:iCs/>
                <w:szCs w:val="20"/>
                <w:shd w:val="clear" w:color="auto" w:fill="FFFFFF" w:themeFill="background1"/>
                <w:lang w:val="en-GB"/>
              </w:rPr>
              <w:t xml:space="preserve">The project will result in </w:t>
            </w:r>
            <w:r w:rsidR="00B8357E">
              <w:rPr>
                <w:rFonts w:cs="Arial"/>
                <w:iCs/>
                <w:szCs w:val="20"/>
                <w:shd w:val="clear" w:color="auto" w:fill="FFFFFF" w:themeFill="background1"/>
                <w:lang w:val="en-GB"/>
              </w:rPr>
              <w:t>a</w:t>
            </w:r>
            <w:r w:rsidRPr="00455A98">
              <w:rPr>
                <w:rFonts w:cs="Arial"/>
                <w:iCs/>
                <w:szCs w:val="20"/>
                <w:shd w:val="clear" w:color="auto" w:fill="FFFFFF" w:themeFill="background1"/>
                <w:lang w:val="en-GB"/>
              </w:rPr>
              <w:t xml:space="preserve"> direct lifetime emission reduction of </w:t>
            </w:r>
            <w:r w:rsidR="00E721C8" w:rsidRPr="00455A98">
              <w:rPr>
                <w:rFonts w:cs="Arial"/>
                <w:iCs/>
                <w:szCs w:val="20"/>
                <w:shd w:val="clear" w:color="auto" w:fill="FFFFFF" w:themeFill="background1"/>
                <w:lang w:val="en-GB"/>
              </w:rPr>
              <w:t>215.5</w:t>
            </w:r>
            <w:r w:rsidR="00297265" w:rsidRPr="00455A98">
              <w:rPr>
                <w:rFonts w:cs="Arial"/>
                <w:iCs/>
                <w:szCs w:val="20"/>
                <w:shd w:val="clear" w:color="auto" w:fill="FFFFFF" w:themeFill="background1"/>
                <w:lang w:val="en-GB"/>
              </w:rPr>
              <w:t xml:space="preserve"> ktCO</w:t>
            </w:r>
            <w:r w:rsidR="00297265" w:rsidRPr="00455A98">
              <w:rPr>
                <w:rFonts w:cs="Arial"/>
                <w:iCs/>
                <w:szCs w:val="20"/>
                <w:shd w:val="clear" w:color="auto" w:fill="FFFFFF" w:themeFill="background1"/>
                <w:vertAlign w:val="subscript"/>
                <w:lang w:val="en-GB"/>
              </w:rPr>
              <w:t>2</w:t>
            </w:r>
            <w:r w:rsidR="00297265" w:rsidRPr="00455A98">
              <w:rPr>
                <w:rFonts w:cs="Arial"/>
                <w:iCs/>
                <w:szCs w:val="20"/>
                <w:shd w:val="clear" w:color="auto" w:fill="FFFFFF" w:themeFill="background1"/>
                <w:lang w:val="en-GB"/>
              </w:rPr>
              <w:t xml:space="preserve"> and</w:t>
            </w:r>
            <w:r w:rsidRPr="00455A98">
              <w:rPr>
                <w:rFonts w:cs="Arial"/>
                <w:iCs/>
                <w:szCs w:val="20"/>
                <w:shd w:val="clear" w:color="auto" w:fill="FFFFFF" w:themeFill="background1"/>
                <w:lang w:val="en-GB"/>
              </w:rPr>
              <w:t xml:space="preserve"> indirect emission reduction of </w:t>
            </w:r>
            <w:r w:rsidR="00E721C8" w:rsidRPr="00455A98">
              <w:rPr>
                <w:rFonts w:cs="Arial"/>
                <w:iCs/>
                <w:szCs w:val="20"/>
                <w:shd w:val="clear" w:color="auto" w:fill="FFFFFF" w:themeFill="background1"/>
                <w:lang w:val="en-GB"/>
              </w:rPr>
              <w:t>329.3 k</w:t>
            </w:r>
            <w:r w:rsidR="00297265" w:rsidRPr="00455A98">
              <w:rPr>
                <w:rFonts w:cs="Arial"/>
                <w:iCs/>
                <w:szCs w:val="20"/>
                <w:shd w:val="clear" w:color="auto" w:fill="FFFFFF" w:themeFill="background1"/>
                <w:lang w:val="en-GB"/>
              </w:rPr>
              <w:t>tCO</w:t>
            </w:r>
            <w:r w:rsidR="00297265" w:rsidRPr="00455A98">
              <w:rPr>
                <w:rFonts w:cs="Arial"/>
                <w:iCs/>
                <w:szCs w:val="20"/>
                <w:shd w:val="clear" w:color="auto" w:fill="FFFFFF" w:themeFill="background1"/>
                <w:vertAlign w:val="subscript"/>
                <w:lang w:val="en-GB"/>
              </w:rPr>
              <w:t>2</w:t>
            </w:r>
            <w:bookmarkEnd w:id="3"/>
            <w:r w:rsidR="009C6C23" w:rsidRPr="00455A98">
              <w:rPr>
                <w:rFonts w:cs="Arial"/>
                <w:iCs/>
                <w:szCs w:val="20"/>
                <w:shd w:val="clear" w:color="auto" w:fill="FFFFFF" w:themeFill="background1"/>
                <w:lang w:val="en-GB"/>
              </w:rPr>
              <w:t>,</w:t>
            </w:r>
            <w:r w:rsidR="0069137E" w:rsidRPr="00455A98">
              <w:rPr>
                <w:rFonts w:cs="Arial"/>
                <w:iCs/>
                <w:szCs w:val="20"/>
                <w:shd w:val="clear" w:color="auto" w:fill="FFFFFF" w:themeFill="background1"/>
                <w:lang w:val="en-GB"/>
              </w:rPr>
              <w:t xml:space="preserve"> i</w:t>
            </w:r>
            <w:r w:rsidR="003205C1" w:rsidRPr="00455A98">
              <w:rPr>
                <w:rFonts w:cs="Arial"/>
                <w:iCs/>
                <w:szCs w:val="20"/>
                <w:shd w:val="clear" w:color="auto" w:fill="FFFFFF" w:themeFill="background1"/>
                <w:lang w:val="en-GB"/>
              </w:rPr>
              <w:t xml:space="preserve">ncreased installed </w:t>
            </w:r>
            <w:r w:rsidR="00E721C8" w:rsidRPr="00455A98">
              <w:rPr>
                <w:rFonts w:cs="Arial"/>
                <w:iCs/>
                <w:szCs w:val="20"/>
                <w:shd w:val="clear" w:color="auto" w:fill="FFFFFF" w:themeFill="background1"/>
                <w:lang w:val="en-GB"/>
              </w:rPr>
              <w:t>RE</w:t>
            </w:r>
            <w:r w:rsidR="003205C1" w:rsidRPr="00455A98">
              <w:rPr>
                <w:rFonts w:cs="Arial"/>
                <w:iCs/>
                <w:szCs w:val="20"/>
                <w:shd w:val="clear" w:color="auto" w:fill="FFFFFF" w:themeFill="background1"/>
                <w:lang w:val="en-GB"/>
              </w:rPr>
              <w:t xml:space="preserve"> capacity of </w:t>
            </w:r>
            <w:r w:rsidR="00E721C8" w:rsidRPr="00455A98">
              <w:rPr>
                <w:rFonts w:cs="Arial"/>
                <w:iCs/>
                <w:szCs w:val="20"/>
                <w:shd w:val="clear" w:color="auto" w:fill="FFFFFF" w:themeFill="background1"/>
                <w:lang w:val="en-GB"/>
              </w:rPr>
              <w:t xml:space="preserve"> 1.61</w:t>
            </w:r>
            <w:r w:rsidR="003205C1" w:rsidRPr="00455A98">
              <w:rPr>
                <w:rFonts w:cs="Arial"/>
                <w:iCs/>
                <w:szCs w:val="20"/>
                <w:shd w:val="clear" w:color="auto" w:fill="FFFFFF" w:themeFill="background1"/>
                <w:lang w:val="en-GB"/>
              </w:rPr>
              <w:t xml:space="preserve"> </w:t>
            </w:r>
            <w:r w:rsidR="00FB4E3B">
              <w:rPr>
                <w:rFonts w:cs="Arial"/>
                <w:iCs/>
                <w:szCs w:val="20"/>
                <w:shd w:val="clear" w:color="auto" w:fill="FFFFFF" w:themeFill="background1"/>
                <w:lang w:val="en-GB"/>
              </w:rPr>
              <w:t>M</w:t>
            </w:r>
            <w:r w:rsidR="003205C1" w:rsidRPr="00455A98">
              <w:rPr>
                <w:rFonts w:cs="Arial"/>
                <w:iCs/>
                <w:szCs w:val="20"/>
                <w:shd w:val="clear" w:color="auto" w:fill="FFFFFF" w:themeFill="background1"/>
                <w:lang w:val="en-GB"/>
              </w:rPr>
              <w:t xml:space="preserve">W </w:t>
            </w:r>
            <w:r w:rsidR="00E721C8" w:rsidRPr="00455A98">
              <w:rPr>
                <w:rFonts w:cs="Arial"/>
                <w:iCs/>
                <w:szCs w:val="20"/>
                <w:shd w:val="clear" w:color="auto" w:fill="FFFFFF" w:themeFill="background1"/>
                <w:lang w:val="en-GB"/>
              </w:rPr>
              <w:t>and energy generation of 209 GWh (electricity) and 3,367 TJ (fuels) over the lifetime of 20 years of the investments</w:t>
            </w:r>
            <w:r w:rsidR="003205C1" w:rsidRPr="00455A98">
              <w:rPr>
                <w:rFonts w:cs="Arial"/>
                <w:iCs/>
                <w:szCs w:val="20"/>
                <w:shd w:val="clear" w:color="auto" w:fill="FFFFFF" w:themeFill="background1"/>
                <w:lang w:val="en-GB"/>
              </w:rPr>
              <w:t>. The number of</w:t>
            </w:r>
            <w:r w:rsidR="00E76865" w:rsidRPr="00455A98">
              <w:rPr>
                <w:rFonts w:cs="Arial"/>
                <w:iCs/>
                <w:szCs w:val="20"/>
                <w:shd w:val="clear" w:color="auto" w:fill="FFFFFF" w:themeFill="background1"/>
                <w:lang w:val="en-GB"/>
              </w:rPr>
              <w:t xml:space="preserve"> expected</w:t>
            </w:r>
            <w:r w:rsidR="003205C1" w:rsidRPr="00455A98">
              <w:rPr>
                <w:rFonts w:cs="Arial"/>
                <w:iCs/>
                <w:szCs w:val="20"/>
                <w:shd w:val="clear" w:color="auto" w:fill="FFFFFF" w:themeFill="background1"/>
                <w:lang w:val="en-GB"/>
              </w:rPr>
              <w:t xml:space="preserve"> direct beneficiaries is </w:t>
            </w:r>
            <w:r w:rsidR="00E721C8" w:rsidRPr="00455A98">
              <w:rPr>
                <w:rFonts w:cs="Arial"/>
                <w:iCs/>
                <w:szCs w:val="20"/>
                <w:shd w:val="clear" w:color="auto" w:fill="FFFFFF" w:themeFill="background1"/>
                <w:lang w:val="en-GB"/>
              </w:rPr>
              <w:t>at least 766 (direct employment and training)</w:t>
            </w:r>
          </w:p>
        </w:tc>
      </w:tr>
      <w:tr w:rsidR="00FD0A13" w:rsidRPr="00635AB4" w14:paraId="4F9F45FE" w14:textId="77777777" w:rsidTr="00E94EA1">
        <w:tc>
          <w:tcPr>
            <w:tcW w:w="10207" w:type="dxa"/>
            <w:gridSpan w:val="6"/>
            <w:shd w:val="clear" w:color="auto" w:fill="D9D9D9"/>
          </w:tcPr>
          <w:p w14:paraId="52D1A477" w14:textId="77777777" w:rsidR="00FD0A13" w:rsidRPr="00635AB4" w:rsidRDefault="00FD0A13" w:rsidP="00993506">
            <w:pPr>
              <w:spacing w:after="60"/>
              <w:jc w:val="left"/>
              <w:rPr>
                <w:rFonts w:cs="Arial"/>
                <w:b/>
                <w:smallCaps/>
                <w:szCs w:val="20"/>
                <w:lang w:val="en-GB"/>
              </w:rPr>
            </w:pPr>
            <w:bookmarkStart w:id="4" w:name="OLE_LINK1"/>
            <w:r w:rsidRPr="00635AB4">
              <w:rPr>
                <w:rFonts w:cs="Arial"/>
                <w:b/>
                <w:smallCaps/>
                <w:szCs w:val="20"/>
                <w:lang w:val="en-GB"/>
              </w:rPr>
              <w:lastRenderedPageBreak/>
              <w:t xml:space="preserve">Financing Plan </w:t>
            </w:r>
          </w:p>
        </w:tc>
      </w:tr>
      <w:tr w:rsidR="00FD0A13" w:rsidRPr="00635AB4" w14:paraId="7125D2DB" w14:textId="77777777" w:rsidTr="00E94EA1">
        <w:tc>
          <w:tcPr>
            <w:tcW w:w="4732" w:type="dxa"/>
            <w:gridSpan w:val="3"/>
            <w:shd w:val="clear" w:color="auto" w:fill="auto"/>
          </w:tcPr>
          <w:p w14:paraId="2C4CF62B" w14:textId="77777777" w:rsidR="00FD0A13" w:rsidRPr="00635AB4" w:rsidRDefault="00FD0A13" w:rsidP="00993506">
            <w:pPr>
              <w:spacing w:after="60"/>
              <w:jc w:val="left"/>
              <w:rPr>
                <w:rFonts w:cs="Calibri"/>
                <w:szCs w:val="20"/>
                <w:lang w:val="en-GB"/>
              </w:rPr>
            </w:pPr>
            <w:r w:rsidRPr="00635AB4">
              <w:rPr>
                <w:rFonts w:cs="Calibri"/>
                <w:szCs w:val="20"/>
                <w:lang w:val="en-GB"/>
              </w:rPr>
              <w:t xml:space="preserve">GEF Trust Fund grant </w:t>
            </w:r>
          </w:p>
        </w:tc>
        <w:tc>
          <w:tcPr>
            <w:tcW w:w="5475" w:type="dxa"/>
            <w:gridSpan w:val="3"/>
            <w:shd w:val="clear" w:color="auto" w:fill="auto"/>
          </w:tcPr>
          <w:p w14:paraId="1F8CA1BF" w14:textId="6D0BAAA7" w:rsidR="00FD0A13" w:rsidRPr="00635AB4" w:rsidRDefault="00FD0A13" w:rsidP="00993506">
            <w:pPr>
              <w:spacing w:after="60"/>
              <w:jc w:val="left"/>
              <w:rPr>
                <w:rFonts w:cs="Calibri"/>
                <w:szCs w:val="20"/>
                <w:lang w:val="en-GB"/>
              </w:rPr>
            </w:pPr>
            <w:r w:rsidRPr="00635AB4">
              <w:rPr>
                <w:rFonts w:cs="Calibri"/>
                <w:szCs w:val="20"/>
                <w:lang w:val="en-GB"/>
              </w:rPr>
              <w:t>USD 1,</w:t>
            </w:r>
            <w:r w:rsidR="00F80681" w:rsidRPr="00635AB4">
              <w:rPr>
                <w:rFonts w:cs="Calibri"/>
                <w:szCs w:val="20"/>
                <w:lang w:val="en-GB"/>
              </w:rPr>
              <w:t>593,836</w:t>
            </w:r>
          </w:p>
        </w:tc>
      </w:tr>
      <w:tr w:rsidR="00FD0A13" w:rsidRPr="00635AB4" w14:paraId="53B899BE" w14:textId="77777777" w:rsidTr="00E94EA1">
        <w:tc>
          <w:tcPr>
            <w:tcW w:w="4732" w:type="dxa"/>
            <w:gridSpan w:val="3"/>
            <w:shd w:val="clear" w:color="auto" w:fill="auto"/>
          </w:tcPr>
          <w:p w14:paraId="3EA367AA" w14:textId="77777777" w:rsidR="00FD0A13" w:rsidRPr="00635AB4" w:rsidRDefault="00FD0A13">
            <w:pPr>
              <w:numPr>
                <w:ilvl w:val="0"/>
                <w:numId w:val="17"/>
              </w:numPr>
              <w:spacing w:after="60"/>
              <w:ind w:left="0" w:firstLine="0"/>
              <w:jc w:val="right"/>
              <w:rPr>
                <w:rFonts w:cs="Arial"/>
                <w:b/>
                <w:szCs w:val="20"/>
                <w:lang w:val="en-GB"/>
              </w:rPr>
            </w:pPr>
            <w:r w:rsidRPr="00635AB4">
              <w:rPr>
                <w:rFonts w:cs="Arial"/>
                <w:b/>
                <w:szCs w:val="20"/>
                <w:lang w:val="en-GB" w:eastAsia="zh-CN"/>
              </w:rPr>
              <w:t xml:space="preserve">Total </w:t>
            </w:r>
            <w:r w:rsidRPr="00635AB4">
              <w:rPr>
                <w:rFonts w:cs="Arial"/>
                <w:b/>
                <w:szCs w:val="20"/>
                <w:lang w:val="en-GB"/>
              </w:rPr>
              <w:t xml:space="preserve">Budget administered by UNDP </w:t>
            </w:r>
          </w:p>
        </w:tc>
        <w:tc>
          <w:tcPr>
            <w:tcW w:w="5475" w:type="dxa"/>
            <w:gridSpan w:val="3"/>
            <w:shd w:val="clear" w:color="auto" w:fill="auto"/>
          </w:tcPr>
          <w:p w14:paraId="1DCCC545" w14:textId="64FD4210" w:rsidR="00FD0A13" w:rsidRPr="00635AB4" w:rsidRDefault="00FD0A13" w:rsidP="00993506">
            <w:pPr>
              <w:spacing w:after="60"/>
              <w:jc w:val="left"/>
              <w:rPr>
                <w:rFonts w:cs="Arial"/>
                <w:b/>
                <w:szCs w:val="20"/>
                <w:lang w:val="en-GB"/>
              </w:rPr>
            </w:pPr>
            <w:r w:rsidRPr="00635AB4">
              <w:rPr>
                <w:rFonts w:cs="Arial"/>
                <w:b/>
                <w:szCs w:val="20"/>
                <w:lang w:val="en-GB"/>
              </w:rPr>
              <w:t>USD </w:t>
            </w:r>
            <w:r w:rsidR="00566CD3" w:rsidRPr="00635AB4">
              <w:rPr>
                <w:rFonts w:cs="Arial"/>
                <w:b/>
                <w:szCs w:val="20"/>
                <w:lang w:val="en-GB"/>
              </w:rPr>
              <w:t>1,</w:t>
            </w:r>
            <w:r w:rsidR="00EC7722">
              <w:rPr>
                <w:rFonts w:cs="Arial"/>
                <w:b/>
                <w:szCs w:val="20"/>
                <w:lang w:val="en-GB"/>
              </w:rPr>
              <w:t>593,836</w:t>
            </w:r>
          </w:p>
        </w:tc>
      </w:tr>
      <w:tr w:rsidR="00FD0A13" w:rsidRPr="00635AB4" w14:paraId="49B75EA2" w14:textId="77777777" w:rsidTr="00E94EA1">
        <w:tc>
          <w:tcPr>
            <w:tcW w:w="10207" w:type="dxa"/>
            <w:gridSpan w:val="6"/>
            <w:shd w:val="clear" w:color="auto" w:fill="D9D9D9"/>
          </w:tcPr>
          <w:p w14:paraId="6BEEF845" w14:textId="77777777" w:rsidR="00FD0A13" w:rsidRPr="00635AB4" w:rsidRDefault="00FD0A13" w:rsidP="00993506">
            <w:pPr>
              <w:spacing w:after="60"/>
              <w:rPr>
                <w:rFonts w:cs="Arial"/>
                <w:b/>
                <w:szCs w:val="20"/>
                <w:lang w:val="en-GB"/>
              </w:rPr>
            </w:pPr>
          </w:p>
        </w:tc>
      </w:tr>
      <w:tr w:rsidR="00FD0A13" w:rsidRPr="00635AB4" w14:paraId="19A82CD4" w14:textId="77777777" w:rsidTr="00E94EA1">
        <w:tc>
          <w:tcPr>
            <w:tcW w:w="4732" w:type="dxa"/>
            <w:gridSpan w:val="3"/>
            <w:shd w:val="clear" w:color="auto" w:fill="auto"/>
          </w:tcPr>
          <w:p w14:paraId="1AB65887" w14:textId="77777777" w:rsidR="00FD0A13" w:rsidRPr="00635AB4" w:rsidRDefault="00FD0A13">
            <w:pPr>
              <w:numPr>
                <w:ilvl w:val="0"/>
                <w:numId w:val="17"/>
              </w:numPr>
              <w:spacing w:after="60"/>
              <w:ind w:left="0" w:firstLine="0"/>
              <w:jc w:val="right"/>
              <w:rPr>
                <w:rFonts w:cs="Arial"/>
                <w:b/>
                <w:szCs w:val="20"/>
                <w:lang w:val="en-GB"/>
              </w:rPr>
            </w:pPr>
            <w:r w:rsidRPr="00635AB4">
              <w:rPr>
                <w:rFonts w:cs="Arial"/>
                <w:b/>
                <w:szCs w:val="20"/>
                <w:lang w:val="en-GB"/>
              </w:rPr>
              <w:t>Total confirmed co-financing to this project not administered by UNDP</w:t>
            </w:r>
          </w:p>
        </w:tc>
        <w:tc>
          <w:tcPr>
            <w:tcW w:w="5475" w:type="dxa"/>
            <w:gridSpan w:val="3"/>
            <w:shd w:val="clear" w:color="auto" w:fill="auto"/>
          </w:tcPr>
          <w:p w14:paraId="606EE731" w14:textId="589741EB" w:rsidR="00FD0A13" w:rsidRPr="00635AB4" w:rsidRDefault="00455A98" w:rsidP="00993506">
            <w:pPr>
              <w:spacing w:after="60"/>
              <w:jc w:val="left"/>
              <w:rPr>
                <w:rFonts w:cs="Arial"/>
                <w:b/>
                <w:szCs w:val="20"/>
                <w:lang w:val="en-GB"/>
              </w:rPr>
            </w:pPr>
            <w:r>
              <w:rPr>
                <w:rFonts w:cs="Arial"/>
                <w:b/>
                <w:szCs w:val="20"/>
                <w:lang w:val="en-GB"/>
              </w:rPr>
              <w:t>USD 11,</w:t>
            </w:r>
            <w:r w:rsidR="00EC7722">
              <w:rPr>
                <w:rFonts w:cs="Arial"/>
                <w:b/>
                <w:szCs w:val="20"/>
                <w:lang w:val="en-GB"/>
              </w:rPr>
              <w:t>40</w:t>
            </w:r>
            <w:r>
              <w:rPr>
                <w:rFonts w:cs="Arial"/>
                <w:b/>
                <w:szCs w:val="20"/>
                <w:lang w:val="en-GB"/>
              </w:rPr>
              <w:t>0,000</w:t>
            </w:r>
          </w:p>
        </w:tc>
      </w:tr>
      <w:tr w:rsidR="00FD0A13" w:rsidRPr="00635AB4" w14:paraId="4065969A" w14:textId="77777777" w:rsidTr="00E94EA1">
        <w:tc>
          <w:tcPr>
            <w:tcW w:w="4732" w:type="dxa"/>
            <w:gridSpan w:val="3"/>
            <w:shd w:val="clear" w:color="auto" w:fill="auto"/>
          </w:tcPr>
          <w:p w14:paraId="63CC7550" w14:textId="77777777" w:rsidR="00FD0A13" w:rsidRPr="00635AB4" w:rsidRDefault="00FD0A13">
            <w:pPr>
              <w:numPr>
                <w:ilvl w:val="0"/>
                <w:numId w:val="17"/>
              </w:numPr>
              <w:spacing w:after="60"/>
              <w:ind w:left="0" w:firstLine="0"/>
              <w:jc w:val="right"/>
              <w:rPr>
                <w:rFonts w:cs="Arial"/>
                <w:b/>
                <w:szCs w:val="20"/>
                <w:lang w:val="en-GB"/>
              </w:rPr>
            </w:pPr>
            <w:r w:rsidRPr="00635AB4">
              <w:rPr>
                <w:rFonts w:cs="Arial"/>
                <w:b/>
                <w:szCs w:val="20"/>
                <w:lang w:val="en-GB" w:eastAsia="zh-CN"/>
              </w:rPr>
              <w:t>Grand-</w:t>
            </w:r>
            <w:r w:rsidRPr="00635AB4">
              <w:rPr>
                <w:rFonts w:cs="Arial"/>
                <w:b/>
                <w:szCs w:val="20"/>
                <w:lang w:val="en-GB"/>
              </w:rPr>
              <w:t xml:space="preserve">Total Project </w:t>
            </w:r>
            <w:r w:rsidRPr="00635AB4">
              <w:rPr>
                <w:rFonts w:cs="Arial"/>
                <w:b/>
                <w:szCs w:val="20"/>
                <w:lang w:val="en-GB" w:eastAsia="zh-CN"/>
              </w:rPr>
              <w:t>Financing (1)+(2)</w:t>
            </w:r>
          </w:p>
        </w:tc>
        <w:tc>
          <w:tcPr>
            <w:tcW w:w="5475" w:type="dxa"/>
            <w:gridSpan w:val="3"/>
            <w:shd w:val="clear" w:color="auto" w:fill="auto"/>
          </w:tcPr>
          <w:p w14:paraId="35BD7606" w14:textId="7694C9D6" w:rsidR="00FD0A13" w:rsidRPr="00635AB4" w:rsidRDefault="00455A98" w:rsidP="00993506">
            <w:pPr>
              <w:spacing w:after="60"/>
              <w:jc w:val="left"/>
              <w:rPr>
                <w:rFonts w:cs="Arial"/>
                <w:b/>
                <w:szCs w:val="20"/>
                <w:lang w:val="en-GB"/>
              </w:rPr>
            </w:pPr>
            <w:r>
              <w:rPr>
                <w:rFonts w:cs="Arial"/>
                <w:b/>
                <w:szCs w:val="20"/>
                <w:lang w:val="en-GB"/>
              </w:rPr>
              <w:t xml:space="preserve">USD </w:t>
            </w:r>
            <w:r w:rsidR="0011536E">
              <w:rPr>
                <w:rFonts w:cs="Arial"/>
                <w:b/>
                <w:szCs w:val="20"/>
                <w:lang w:val="en-GB"/>
              </w:rPr>
              <w:t>12,</w:t>
            </w:r>
            <w:r w:rsidR="00B30C51">
              <w:rPr>
                <w:rFonts w:cs="Arial"/>
                <w:b/>
                <w:szCs w:val="20"/>
                <w:lang w:val="en-GB"/>
              </w:rPr>
              <w:t>9</w:t>
            </w:r>
            <w:r w:rsidR="005C0722">
              <w:rPr>
                <w:rFonts w:cs="Arial"/>
                <w:b/>
                <w:szCs w:val="20"/>
                <w:lang w:val="en-GB"/>
              </w:rPr>
              <w:t>93</w:t>
            </w:r>
            <w:r w:rsidR="0011536E">
              <w:rPr>
                <w:rFonts w:cs="Arial"/>
                <w:b/>
                <w:szCs w:val="20"/>
                <w:lang w:val="en-GB"/>
              </w:rPr>
              <w:t>,836</w:t>
            </w:r>
          </w:p>
        </w:tc>
      </w:tr>
      <w:bookmarkEnd w:id="4"/>
      <w:tr w:rsidR="00FD0A13" w:rsidRPr="00635AB4" w14:paraId="44C75CA0" w14:textId="77777777" w:rsidTr="00E94EA1">
        <w:tc>
          <w:tcPr>
            <w:tcW w:w="10207" w:type="dxa"/>
            <w:gridSpan w:val="6"/>
            <w:shd w:val="clear" w:color="auto" w:fill="BFBFBF"/>
          </w:tcPr>
          <w:p w14:paraId="144F644B" w14:textId="77777777" w:rsidR="00FD0A13" w:rsidRPr="00635AB4" w:rsidRDefault="00FD0A13" w:rsidP="00993506">
            <w:pPr>
              <w:spacing w:after="60"/>
              <w:jc w:val="left"/>
              <w:rPr>
                <w:rFonts w:cs="Arial"/>
                <w:b/>
                <w:smallCaps/>
                <w:szCs w:val="20"/>
                <w:lang w:val="en-GB"/>
              </w:rPr>
            </w:pPr>
            <w:r w:rsidRPr="00635AB4">
              <w:rPr>
                <w:rFonts w:cs="Arial"/>
                <w:b/>
                <w:smallCaps/>
                <w:szCs w:val="20"/>
                <w:lang w:val="en-GB"/>
              </w:rPr>
              <w:t xml:space="preserve">Signatures: </w:t>
            </w:r>
          </w:p>
        </w:tc>
      </w:tr>
      <w:tr w:rsidR="00FD0A13" w:rsidRPr="00635AB4" w14:paraId="522843DE" w14:textId="77777777" w:rsidTr="00F80681">
        <w:tc>
          <w:tcPr>
            <w:tcW w:w="4282" w:type="dxa"/>
            <w:gridSpan w:val="2"/>
            <w:shd w:val="clear" w:color="auto" w:fill="auto"/>
          </w:tcPr>
          <w:p w14:paraId="0286790F" w14:textId="6094BD56" w:rsidR="00FD0A13" w:rsidRPr="00635AB4" w:rsidRDefault="00FD0A13" w:rsidP="00993506">
            <w:pPr>
              <w:spacing w:after="60"/>
              <w:jc w:val="left"/>
              <w:rPr>
                <w:rFonts w:cs="Arial"/>
                <w:szCs w:val="20"/>
                <w:lang w:val="en-GB"/>
              </w:rPr>
            </w:pPr>
            <w:r w:rsidRPr="00635AB4">
              <w:rPr>
                <w:rFonts w:cs="Arial"/>
                <w:b/>
                <w:szCs w:val="20"/>
                <w:lang w:val="en-GB"/>
              </w:rPr>
              <w:t xml:space="preserve">Signature: </w:t>
            </w:r>
          </w:p>
          <w:p w14:paraId="7BDEE693" w14:textId="6681CA19" w:rsidR="005A161C" w:rsidRPr="00635AB4" w:rsidRDefault="005A161C" w:rsidP="00993506">
            <w:pPr>
              <w:spacing w:after="60"/>
              <w:jc w:val="left"/>
              <w:rPr>
                <w:rFonts w:cs="Arial"/>
                <w:b/>
                <w:szCs w:val="20"/>
                <w:lang w:val="en-GB"/>
              </w:rPr>
            </w:pPr>
          </w:p>
        </w:tc>
        <w:tc>
          <w:tcPr>
            <w:tcW w:w="1814" w:type="dxa"/>
            <w:gridSpan w:val="2"/>
            <w:shd w:val="clear" w:color="auto" w:fill="auto"/>
          </w:tcPr>
          <w:p w14:paraId="3140831A" w14:textId="226363DA" w:rsidR="00FD0A13" w:rsidRPr="00635AB4" w:rsidRDefault="00FD0A13" w:rsidP="00993506">
            <w:pPr>
              <w:spacing w:after="60"/>
              <w:jc w:val="left"/>
              <w:rPr>
                <w:rFonts w:cs="Arial"/>
                <w:b/>
                <w:szCs w:val="20"/>
                <w:lang w:val="en-GB"/>
              </w:rPr>
            </w:pPr>
            <w:r w:rsidRPr="00635AB4">
              <w:rPr>
                <w:rFonts w:cs="Arial"/>
                <w:b/>
                <w:szCs w:val="20"/>
                <w:lang w:val="en-GB"/>
              </w:rPr>
              <w:t xml:space="preserve">Agreed by </w:t>
            </w:r>
            <w:r w:rsidR="00F80681" w:rsidRPr="00635AB4">
              <w:rPr>
                <w:rFonts w:cs="Arial"/>
                <w:bCs/>
                <w:szCs w:val="20"/>
                <w:lang w:val="en-GB"/>
              </w:rPr>
              <w:t>Ministry of Energ</w:t>
            </w:r>
            <w:r w:rsidR="000F3B7C">
              <w:rPr>
                <w:rFonts w:cs="Arial"/>
                <w:bCs/>
                <w:szCs w:val="20"/>
                <w:lang w:val="en-GB"/>
              </w:rPr>
              <w:t>y</w:t>
            </w:r>
            <w:r w:rsidR="000546B4" w:rsidRPr="00635AB4">
              <w:rPr>
                <w:rFonts w:cs="Arial"/>
                <w:bCs/>
                <w:szCs w:val="20"/>
                <w:lang w:val="en-GB"/>
              </w:rPr>
              <w:t xml:space="preserve"> and Business (MEB)</w:t>
            </w:r>
          </w:p>
        </w:tc>
        <w:tc>
          <w:tcPr>
            <w:tcW w:w="4111" w:type="dxa"/>
            <w:gridSpan w:val="2"/>
            <w:shd w:val="clear" w:color="auto" w:fill="auto"/>
          </w:tcPr>
          <w:p w14:paraId="12F24401" w14:textId="5785CA7E" w:rsidR="00FD0A13" w:rsidRPr="00635AB4" w:rsidRDefault="00FD0A13" w:rsidP="00993506">
            <w:pPr>
              <w:spacing w:after="60"/>
              <w:jc w:val="left"/>
              <w:rPr>
                <w:rFonts w:cs="Arial"/>
                <w:b/>
                <w:i/>
                <w:szCs w:val="20"/>
                <w:lang w:val="en-GB"/>
              </w:rPr>
            </w:pPr>
            <w:r w:rsidRPr="00635AB4">
              <w:rPr>
                <w:rFonts w:cs="Arial"/>
                <w:b/>
                <w:szCs w:val="20"/>
                <w:lang w:val="en-GB"/>
              </w:rPr>
              <w:t>Date/Month/Year:</w:t>
            </w:r>
            <w:r w:rsidRPr="00635AB4">
              <w:rPr>
                <w:rFonts w:cs="Arial"/>
                <w:szCs w:val="20"/>
                <w:lang w:val="en-GB"/>
              </w:rPr>
              <w:t xml:space="preserve"> </w:t>
            </w:r>
            <w:r w:rsidRPr="00635AB4">
              <w:rPr>
                <w:rFonts w:cs="Arial"/>
                <w:i/>
                <w:szCs w:val="20"/>
                <w:lang w:val="en-GB"/>
              </w:rPr>
              <w:t xml:space="preserve">within </w:t>
            </w:r>
            <w:r w:rsidR="00497F0E">
              <w:rPr>
                <w:rFonts w:cs="Arial"/>
                <w:i/>
                <w:szCs w:val="20"/>
                <w:lang w:val="en-GB"/>
              </w:rPr>
              <w:t>6 months</w:t>
            </w:r>
            <w:r w:rsidRPr="00635AB4">
              <w:rPr>
                <w:rFonts w:cs="Arial"/>
                <w:i/>
                <w:szCs w:val="20"/>
                <w:lang w:val="en-GB"/>
              </w:rPr>
              <w:t xml:space="preserve"> of GEF CEO endorsement</w:t>
            </w:r>
          </w:p>
          <w:p w14:paraId="73279FBE" w14:textId="77777777" w:rsidR="00FD0A13" w:rsidRPr="00635AB4" w:rsidRDefault="00FD0A13" w:rsidP="00993506">
            <w:pPr>
              <w:spacing w:after="60"/>
              <w:jc w:val="left"/>
              <w:rPr>
                <w:rFonts w:cs="Arial"/>
                <w:b/>
                <w:szCs w:val="20"/>
                <w:lang w:val="en-GB"/>
              </w:rPr>
            </w:pPr>
          </w:p>
        </w:tc>
      </w:tr>
      <w:tr w:rsidR="00FD0A13" w:rsidRPr="00635AB4" w14:paraId="01A1CEAE" w14:textId="77777777" w:rsidTr="00F80681">
        <w:tc>
          <w:tcPr>
            <w:tcW w:w="4282" w:type="dxa"/>
            <w:gridSpan w:val="2"/>
            <w:shd w:val="clear" w:color="auto" w:fill="auto"/>
          </w:tcPr>
          <w:p w14:paraId="2B3857AD" w14:textId="77777777" w:rsidR="005A161C" w:rsidRPr="00635AB4" w:rsidRDefault="00FD0A13" w:rsidP="00993506">
            <w:pPr>
              <w:spacing w:after="60"/>
              <w:jc w:val="left"/>
              <w:rPr>
                <w:rFonts w:cs="Arial"/>
                <w:b/>
                <w:szCs w:val="20"/>
                <w:lang w:val="en-GB"/>
              </w:rPr>
            </w:pPr>
            <w:r w:rsidRPr="00635AB4">
              <w:rPr>
                <w:rFonts w:cs="Arial"/>
                <w:b/>
                <w:szCs w:val="20"/>
                <w:lang w:val="en-GB"/>
              </w:rPr>
              <w:t xml:space="preserve">Signature: </w:t>
            </w:r>
          </w:p>
          <w:p w14:paraId="2C55B2C5" w14:textId="77777777" w:rsidR="005A161C" w:rsidRPr="00635AB4" w:rsidRDefault="005A161C" w:rsidP="00993506">
            <w:pPr>
              <w:spacing w:after="60"/>
              <w:jc w:val="left"/>
              <w:rPr>
                <w:rFonts w:cs="Arial"/>
                <w:b/>
                <w:szCs w:val="20"/>
                <w:lang w:val="en-GB"/>
              </w:rPr>
            </w:pPr>
          </w:p>
          <w:p w14:paraId="0D39B922" w14:textId="77777777" w:rsidR="00FD0A13" w:rsidRPr="00635AB4" w:rsidRDefault="00FD0A13" w:rsidP="00F80681">
            <w:pPr>
              <w:spacing w:after="60"/>
              <w:jc w:val="left"/>
              <w:rPr>
                <w:rFonts w:cs="Arial"/>
                <w:b/>
                <w:szCs w:val="20"/>
                <w:lang w:val="en-GB"/>
              </w:rPr>
            </w:pPr>
          </w:p>
        </w:tc>
        <w:tc>
          <w:tcPr>
            <w:tcW w:w="1814" w:type="dxa"/>
            <w:gridSpan w:val="2"/>
            <w:shd w:val="clear" w:color="auto" w:fill="auto"/>
          </w:tcPr>
          <w:p w14:paraId="7A80174D" w14:textId="0607E6BC" w:rsidR="00FD0A13" w:rsidRPr="00635AB4" w:rsidRDefault="00FD0A13" w:rsidP="00993506">
            <w:pPr>
              <w:spacing w:after="60"/>
              <w:jc w:val="left"/>
              <w:rPr>
                <w:rFonts w:cs="Arial"/>
                <w:b/>
                <w:szCs w:val="20"/>
                <w:lang w:val="en-GB"/>
              </w:rPr>
            </w:pPr>
            <w:r w:rsidRPr="00635AB4">
              <w:rPr>
                <w:rFonts w:cs="Arial"/>
                <w:b/>
                <w:bCs/>
                <w:lang w:val="en-GB"/>
              </w:rPr>
              <w:t xml:space="preserve">Agreed by </w:t>
            </w:r>
            <w:r w:rsidRPr="00635AB4">
              <w:rPr>
                <w:rFonts w:cs="Arial"/>
                <w:lang w:val="en-GB"/>
              </w:rPr>
              <w:t>UNDP</w:t>
            </w:r>
          </w:p>
        </w:tc>
        <w:tc>
          <w:tcPr>
            <w:tcW w:w="4111" w:type="dxa"/>
            <w:gridSpan w:val="2"/>
            <w:shd w:val="clear" w:color="auto" w:fill="auto"/>
          </w:tcPr>
          <w:p w14:paraId="1F0AEFE4" w14:textId="6220ECA8" w:rsidR="00FD0A13" w:rsidRPr="00635AB4" w:rsidRDefault="00FD0A13" w:rsidP="00993506">
            <w:pPr>
              <w:spacing w:after="60"/>
              <w:jc w:val="left"/>
              <w:rPr>
                <w:rFonts w:cs="Arial"/>
                <w:b/>
                <w:szCs w:val="20"/>
                <w:lang w:val="en-GB"/>
              </w:rPr>
            </w:pPr>
            <w:r w:rsidRPr="00635AB4">
              <w:rPr>
                <w:rFonts w:cs="Arial"/>
                <w:b/>
                <w:szCs w:val="20"/>
                <w:lang w:val="en-GB"/>
              </w:rPr>
              <w:t>Date/Month/Year:</w:t>
            </w:r>
            <w:r w:rsidRPr="00635AB4">
              <w:rPr>
                <w:rFonts w:cs="Arial"/>
                <w:szCs w:val="20"/>
                <w:lang w:val="en-GB"/>
              </w:rPr>
              <w:t xml:space="preserve"> </w:t>
            </w:r>
            <w:r w:rsidRPr="00635AB4">
              <w:rPr>
                <w:rFonts w:cs="Arial"/>
                <w:i/>
                <w:szCs w:val="20"/>
                <w:lang w:val="en-GB"/>
              </w:rPr>
              <w:t xml:space="preserve">within </w:t>
            </w:r>
            <w:r w:rsidR="00497F0E">
              <w:rPr>
                <w:rFonts w:cs="Arial"/>
                <w:i/>
                <w:szCs w:val="20"/>
                <w:lang w:val="en-GB"/>
              </w:rPr>
              <w:t>6 months</w:t>
            </w:r>
            <w:r w:rsidRPr="00635AB4">
              <w:rPr>
                <w:rFonts w:cs="Arial"/>
                <w:i/>
                <w:szCs w:val="20"/>
                <w:lang w:val="en-GB"/>
              </w:rPr>
              <w:t xml:space="preserve"> of GEF CEO endorsement</w:t>
            </w:r>
          </w:p>
        </w:tc>
      </w:tr>
    </w:tbl>
    <w:p w14:paraId="6A2A29C1" w14:textId="77777777" w:rsidR="00FD0A13" w:rsidRPr="00635AB4" w:rsidRDefault="00FD0A13" w:rsidP="00FD0A13">
      <w:pPr>
        <w:jc w:val="left"/>
        <w:rPr>
          <w:rFonts w:cs="Arial"/>
          <w:b/>
          <w:szCs w:val="20"/>
          <w:lang w:val="en-GB"/>
        </w:rPr>
      </w:pPr>
    </w:p>
    <w:p w14:paraId="377B98A4" w14:textId="77777777" w:rsidR="00D64EA4" w:rsidRPr="00635AB4" w:rsidRDefault="00D64EA4" w:rsidP="00235AE4">
      <w:pPr>
        <w:spacing w:after="240"/>
        <w:jc w:val="left"/>
        <w:rPr>
          <w:rFonts w:cs="Arial"/>
          <w:b/>
          <w:szCs w:val="20"/>
          <w:lang w:val="en-GB"/>
        </w:rPr>
      </w:pPr>
    </w:p>
    <w:p w14:paraId="3C2E96AA" w14:textId="77777777" w:rsidR="001F6E52" w:rsidRPr="00635AB4" w:rsidRDefault="001F6E52">
      <w:pPr>
        <w:jc w:val="left"/>
        <w:rPr>
          <w:rFonts w:eastAsia="Times New Roman"/>
          <w:szCs w:val="22"/>
          <w:lang w:val="en-GB"/>
        </w:rPr>
      </w:pPr>
      <w:r w:rsidRPr="00635AB4">
        <w:rPr>
          <w:rFonts w:eastAsia="Times New Roman"/>
          <w:b/>
          <w:bCs/>
          <w:szCs w:val="22"/>
          <w:lang w:val="en-GB"/>
        </w:rPr>
        <w:br w:type="page"/>
      </w:r>
    </w:p>
    <w:p w14:paraId="6256DA49" w14:textId="77777777" w:rsidR="00D64EA4" w:rsidRPr="00635AB4" w:rsidRDefault="00D64EA4" w:rsidP="00754355">
      <w:pPr>
        <w:pStyle w:val="Heading1"/>
        <w:tabs>
          <w:tab w:val="left" w:pos="851"/>
        </w:tabs>
        <w:ind w:left="851" w:hanging="851"/>
      </w:pPr>
      <w:bookmarkStart w:id="5" w:name="_Toc497848289"/>
      <w:bookmarkStart w:id="6" w:name="_Toc497856119"/>
      <w:bookmarkStart w:id="7" w:name="_Toc126260809"/>
      <w:r w:rsidRPr="00635AB4">
        <w:lastRenderedPageBreak/>
        <w:t>Table of Contents</w:t>
      </w:r>
      <w:bookmarkEnd w:id="5"/>
      <w:bookmarkEnd w:id="6"/>
      <w:bookmarkEnd w:id="7"/>
    </w:p>
    <w:p w14:paraId="39011D41" w14:textId="77777777" w:rsidR="00073DB2" w:rsidRPr="00635AB4" w:rsidRDefault="00073DB2" w:rsidP="00073DB2">
      <w:pPr>
        <w:rPr>
          <w:rFonts w:asciiTheme="minorHAnsi" w:hAnsiTheme="minorHAnsi" w:cstheme="minorHAnsi"/>
          <w:szCs w:val="20"/>
          <w:lang w:val="en-GB" w:eastAsia="en-GB"/>
        </w:rPr>
      </w:pPr>
    </w:p>
    <w:p w14:paraId="6C0217EF" w14:textId="34ABAFDE" w:rsidR="00BD1DAD" w:rsidRPr="0030291C" w:rsidRDefault="008E495B" w:rsidP="00BD1DAD">
      <w:pPr>
        <w:pStyle w:val="TOC1"/>
        <w:rPr>
          <w:noProof/>
        </w:rPr>
      </w:pPr>
      <w:r w:rsidRPr="00BD1DAD">
        <w:rPr>
          <w:lang w:val="en-GB"/>
        </w:rPr>
        <w:fldChar w:fldCharType="begin"/>
      </w:r>
      <w:r w:rsidRPr="00BD1DAD">
        <w:rPr>
          <w:lang w:val="en-GB"/>
        </w:rPr>
        <w:instrText xml:space="preserve"> TOC \h \z \t "Heading 1,1,Heading 2,2,Title,1,JF Heading 1,1,Heading A,1,Heading A2,2" </w:instrText>
      </w:r>
      <w:r w:rsidRPr="00BD1DAD">
        <w:rPr>
          <w:lang w:val="en-GB"/>
        </w:rPr>
        <w:fldChar w:fldCharType="separate"/>
      </w:r>
      <w:hyperlink w:anchor="_Toc126260809" w:history="1">
        <w:r w:rsidR="00BD1DAD" w:rsidRPr="0030291C">
          <w:rPr>
            <w:rStyle w:val="Hyperlink"/>
            <w:rFonts w:asciiTheme="minorHAnsi" w:hAnsiTheme="minorHAnsi" w:cstheme="minorHAnsi"/>
            <w:noProof/>
          </w:rPr>
          <w:t>1.</w:t>
        </w:r>
        <w:r w:rsidR="00BD1DAD" w:rsidRPr="0030291C">
          <w:rPr>
            <w:noProof/>
          </w:rPr>
          <w:tab/>
        </w:r>
        <w:r w:rsidR="00BD1DAD" w:rsidRPr="0030291C">
          <w:rPr>
            <w:rStyle w:val="Hyperlink"/>
            <w:rFonts w:asciiTheme="minorHAnsi" w:hAnsiTheme="minorHAnsi" w:cstheme="minorHAnsi"/>
            <w:noProof/>
          </w:rPr>
          <w:t>Table of Contents</w:t>
        </w:r>
        <w:r w:rsidR="00BD1DAD" w:rsidRPr="00BD1DAD">
          <w:rPr>
            <w:noProof/>
            <w:webHidden/>
          </w:rPr>
          <w:tab/>
        </w:r>
        <w:r w:rsidR="00BD1DAD" w:rsidRPr="00BD1DAD">
          <w:rPr>
            <w:noProof/>
            <w:webHidden/>
          </w:rPr>
          <w:fldChar w:fldCharType="begin"/>
        </w:r>
        <w:r w:rsidR="00BD1DAD" w:rsidRPr="00BD1DAD">
          <w:rPr>
            <w:noProof/>
            <w:webHidden/>
          </w:rPr>
          <w:instrText xml:space="preserve"> PAGEREF _Toc126260809 \h </w:instrText>
        </w:r>
        <w:r w:rsidR="00BD1DAD" w:rsidRPr="00BD1DAD">
          <w:rPr>
            <w:noProof/>
            <w:webHidden/>
          </w:rPr>
        </w:r>
        <w:r w:rsidR="00BD1DAD" w:rsidRPr="00BD1DAD">
          <w:rPr>
            <w:noProof/>
            <w:webHidden/>
          </w:rPr>
          <w:fldChar w:fldCharType="separate"/>
        </w:r>
        <w:r w:rsidR="006C1F14">
          <w:rPr>
            <w:noProof/>
            <w:webHidden/>
          </w:rPr>
          <w:t>3</w:t>
        </w:r>
        <w:r w:rsidR="00BD1DAD" w:rsidRPr="00BD1DAD">
          <w:rPr>
            <w:noProof/>
            <w:webHidden/>
          </w:rPr>
          <w:fldChar w:fldCharType="end"/>
        </w:r>
      </w:hyperlink>
    </w:p>
    <w:p w14:paraId="275D16AC" w14:textId="591F53FA" w:rsidR="00BD1DAD" w:rsidRPr="0030291C" w:rsidRDefault="00387E2D" w:rsidP="00BD1DAD">
      <w:pPr>
        <w:pStyle w:val="TOC1"/>
        <w:rPr>
          <w:noProof/>
        </w:rPr>
      </w:pPr>
      <w:hyperlink w:anchor="_Toc126260810" w:history="1">
        <w:r w:rsidR="00BD1DAD" w:rsidRPr="0030291C">
          <w:rPr>
            <w:rStyle w:val="Hyperlink"/>
            <w:rFonts w:asciiTheme="minorHAnsi" w:hAnsiTheme="minorHAnsi" w:cstheme="minorHAnsi"/>
            <w:noProof/>
          </w:rPr>
          <w:t>List of boxes</w:t>
        </w:r>
        <w:r w:rsidR="00BD1DAD" w:rsidRPr="00BD1DAD">
          <w:rPr>
            <w:noProof/>
            <w:webHidden/>
          </w:rPr>
          <w:tab/>
        </w:r>
        <w:r w:rsidR="00BD1DAD">
          <w:rPr>
            <w:noProof/>
            <w:webHidden/>
          </w:rPr>
          <w:tab/>
        </w:r>
        <w:r w:rsidR="00BD1DAD" w:rsidRPr="00BD1DAD">
          <w:rPr>
            <w:noProof/>
            <w:webHidden/>
          </w:rPr>
          <w:fldChar w:fldCharType="begin"/>
        </w:r>
        <w:r w:rsidR="00BD1DAD" w:rsidRPr="00BD1DAD">
          <w:rPr>
            <w:noProof/>
            <w:webHidden/>
          </w:rPr>
          <w:instrText xml:space="preserve"> PAGEREF _Toc126260810 \h </w:instrText>
        </w:r>
        <w:r w:rsidR="00BD1DAD" w:rsidRPr="00BD1DAD">
          <w:rPr>
            <w:noProof/>
            <w:webHidden/>
          </w:rPr>
        </w:r>
        <w:r w:rsidR="00BD1DAD" w:rsidRPr="00BD1DAD">
          <w:rPr>
            <w:noProof/>
            <w:webHidden/>
          </w:rPr>
          <w:fldChar w:fldCharType="separate"/>
        </w:r>
        <w:r w:rsidR="006C1F14">
          <w:rPr>
            <w:noProof/>
            <w:webHidden/>
          </w:rPr>
          <w:t>5</w:t>
        </w:r>
        <w:r w:rsidR="00BD1DAD" w:rsidRPr="00BD1DAD">
          <w:rPr>
            <w:noProof/>
            <w:webHidden/>
          </w:rPr>
          <w:fldChar w:fldCharType="end"/>
        </w:r>
      </w:hyperlink>
    </w:p>
    <w:p w14:paraId="393B9F39" w14:textId="73BF9943" w:rsidR="00BD1DAD" w:rsidRPr="0030291C" w:rsidRDefault="00387E2D" w:rsidP="00BD1DAD">
      <w:pPr>
        <w:pStyle w:val="TOC1"/>
        <w:rPr>
          <w:noProof/>
        </w:rPr>
      </w:pPr>
      <w:hyperlink w:anchor="_Toc126260811" w:history="1">
        <w:r w:rsidR="00BD1DAD" w:rsidRPr="0030291C">
          <w:rPr>
            <w:rStyle w:val="Hyperlink"/>
            <w:rFonts w:asciiTheme="minorHAnsi" w:hAnsiTheme="minorHAnsi" w:cstheme="minorHAnsi"/>
            <w:noProof/>
          </w:rPr>
          <w:t>List of acronyms and abbreviations</w:t>
        </w:r>
        <w:r w:rsidR="00BD1DAD" w:rsidRPr="00BD1DAD">
          <w:rPr>
            <w:noProof/>
            <w:webHidden/>
          </w:rPr>
          <w:tab/>
        </w:r>
        <w:r w:rsidR="00BD1DAD" w:rsidRPr="00BD1DAD">
          <w:rPr>
            <w:noProof/>
            <w:webHidden/>
          </w:rPr>
          <w:fldChar w:fldCharType="begin"/>
        </w:r>
        <w:r w:rsidR="00BD1DAD" w:rsidRPr="00BD1DAD">
          <w:rPr>
            <w:noProof/>
            <w:webHidden/>
          </w:rPr>
          <w:instrText xml:space="preserve"> PAGEREF _Toc126260811 \h </w:instrText>
        </w:r>
        <w:r w:rsidR="00BD1DAD" w:rsidRPr="00BD1DAD">
          <w:rPr>
            <w:noProof/>
            <w:webHidden/>
          </w:rPr>
        </w:r>
        <w:r w:rsidR="00BD1DAD" w:rsidRPr="00BD1DAD">
          <w:rPr>
            <w:noProof/>
            <w:webHidden/>
          </w:rPr>
          <w:fldChar w:fldCharType="separate"/>
        </w:r>
        <w:r w:rsidR="006C1F14">
          <w:rPr>
            <w:noProof/>
            <w:webHidden/>
          </w:rPr>
          <w:t>6</w:t>
        </w:r>
        <w:r w:rsidR="00BD1DAD" w:rsidRPr="00BD1DAD">
          <w:rPr>
            <w:noProof/>
            <w:webHidden/>
          </w:rPr>
          <w:fldChar w:fldCharType="end"/>
        </w:r>
      </w:hyperlink>
    </w:p>
    <w:p w14:paraId="3F582646" w14:textId="5371E729" w:rsidR="00BD1DAD" w:rsidRPr="0030291C" w:rsidRDefault="00387E2D" w:rsidP="00BD1DAD">
      <w:pPr>
        <w:pStyle w:val="TOC1"/>
        <w:rPr>
          <w:noProof/>
        </w:rPr>
      </w:pPr>
      <w:hyperlink w:anchor="_Toc126260812" w:history="1">
        <w:r w:rsidR="00BD1DAD" w:rsidRPr="0030291C">
          <w:rPr>
            <w:rStyle w:val="Hyperlink"/>
            <w:rFonts w:asciiTheme="minorHAnsi" w:hAnsiTheme="minorHAnsi" w:cstheme="minorHAnsi"/>
            <w:noProof/>
          </w:rPr>
          <w:t>2.</w:t>
        </w:r>
        <w:r w:rsidR="00BD1DAD" w:rsidRPr="0030291C">
          <w:rPr>
            <w:noProof/>
          </w:rPr>
          <w:tab/>
        </w:r>
        <w:r w:rsidR="00BD1DAD" w:rsidRPr="0030291C">
          <w:rPr>
            <w:rStyle w:val="Hyperlink"/>
            <w:rFonts w:asciiTheme="minorHAnsi" w:hAnsiTheme="minorHAnsi" w:cstheme="minorHAnsi"/>
            <w:noProof/>
          </w:rPr>
          <w:t>Development Challenge</w:t>
        </w:r>
        <w:r w:rsidR="00BD1DAD" w:rsidRPr="00BD1DAD">
          <w:rPr>
            <w:noProof/>
            <w:webHidden/>
          </w:rPr>
          <w:tab/>
        </w:r>
        <w:r w:rsidR="00BD1DAD" w:rsidRPr="00BD1DAD">
          <w:rPr>
            <w:noProof/>
            <w:webHidden/>
          </w:rPr>
          <w:fldChar w:fldCharType="begin"/>
        </w:r>
        <w:r w:rsidR="00BD1DAD" w:rsidRPr="00BD1DAD">
          <w:rPr>
            <w:noProof/>
            <w:webHidden/>
          </w:rPr>
          <w:instrText xml:space="preserve"> PAGEREF _Toc126260812 \h </w:instrText>
        </w:r>
        <w:r w:rsidR="00BD1DAD" w:rsidRPr="00BD1DAD">
          <w:rPr>
            <w:noProof/>
            <w:webHidden/>
          </w:rPr>
        </w:r>
        <w:r w:rsidR="00BD1DAD" w:rsidRPr="00BD1DAD">
          <w:rPr>
            <w:noProof/>
            <w:webHidden/>
          </w:rPr>
          <w:fldChar w:fldCharType="separate"/>
        </w:r>
        <w:r w:rsidR="006C1F14">
          <w:rPr>
            <w:noProof/>
            <w:webHidden/>
          </w:rPr>
          <w:t>8</w:t>
        </w:r>
        <w:r w:rsidR="00BD1DAD" w:rsidRPr="00BD1DAD">
          <w:rPr>
            <w:noProof/>
            <w:webHidden/>
          </w:rPr>
          <w:fldChar w:fldCharType="end"/>
        </w:r>
      </w:hyperlink>
    </w:p>
    <w:p w14:paraId="33C119BB" w14:textId="5493BCDD" w:rsidR="00BD1DAD" w:rsidRPr="0030291C" w:rsidRDefault="00387E2D" w:rsidP="00612922">
      <w:pPr>
        <w:pStyle w:val="TOC2"/>
        <w:rPr>
          <w:noProof/>
        </w:rPr>
      </w:pPr>
      <w:hyperlink w:anchor="_Toc126260813" w:history="1">
        <w:r w:rsidR="00BD1DAD" w:rsidRPr="0030291C">
          <w:rPr>
            <w:rStyle w:val="Hyperlink"/>
            <w:rFonts w:asciiTheme="minorHAnsi" w:hAnsiTheme="minorHAnsi" w:cstheme="minorHAnsi"/>
            <w:noProof/>
          </w:rPr>
          <w:t>2.1</w:t>
        </w:r>
        <w:r w:rsidR="00BD1DAD" w:rsidRPr="0030291C">
          <w:rPr>
            <w:noProof/>
          </w:rPr>
          <w:tab/>
        </w:r>
        <w:r w:rsidR="00BD1DAD" w:rsidRPr="0030291C">
          <w:rPr>
            <w:rStyle w:val="Hyperlink"/>
            <w:rFonts w:asciiTheme="minorHAnsi" w:hAnsiTheme="minorHAnsi" w:cstheme="minorHAnsi"/>
            <w:noProof/>
          </w:rPr>
          <w:t>Context and global significance</w:t>
        </w:r>
        <w:r w:rsidR="00BD1DAD" w:rsidRPr="0030291C">
          <w:rPr>
            <w:noProof/>
            <w:webHidden/>
          </w:rPr>
          <w:tab/>
        </w:r>
        <w:r w:rsidR="00BD1DAD" w:rsidRPr="0030291C">
          <w:rPr>
            <w:noProof/>
            <w:webHidden/>
          </w:rPr>
          <w:fldChar w:fldCharType="begin"/>
        </w:r>
        <w:r w:rsidR="00BD1DAD" w:rsidRPr="0030291C">
          <w:rPr>
            <w:noProof/>
            <w:webHidden/>
          </w:rPr>
          <w:instrText xml:space="preserve"> PAGEREF _Toc126260813 \h </w:instrText>
        </w:r>
        <w:r w:rsidR="00BD1DAD" w:rsidRPr="0030291C">
          <w:rPr>
            <w:noProof/>
            <w:webHidden/>
          </w:rPr>
        </w:r>
        <w:r w:rsidR="00BD1DAD" w:rsidRPr="0030291C">
          <w:rPr>
            <w:noProof/>
            <w:webHidden/>
          </w:rPr>
          <w:fldChar w:fldCharType="separate"/>
        </w:r>
        <w:r w:rsidR="006C1F14">
          <w:rPr>
            <w:noProof/>
            <w:webHidden/>
          </w:rPr>
          <w:t>8</w:t>
        </w:r>
        <w:r w:rsidR="00BD1DAD" w:rsidRPr="0030291C">
          <w:rPr>
            <w:noProof/>
            <w:webHidden/>
          </w:rPr>
          <w:fldChar w:fldCharType="end"/>
        </w:r>
      </w:hyperlink>
    </w:p>
    <w:p w14:paraId="1204EDA8" w14:textId="725321D4" w:rsidR="00BD1DAD" w:rsidRPr="0030291C" w:rsidRDefault="00387E2D" w:rsidP="00612922">
      <w:pPr>
        <w:pStyle w:val="TOC2"/>
        <w:rPr>
          <w:noProof/>
        </w:rPr>
      </w:pPr>
      <w:hyperlink w:anchor="_Toc126260814" w:history="1">
        <w:r w:rsidR="00BD1DAD" w:rsidRPr="0030291C">
          <w:rPr>
            <w:rStyle w:val="Hyperlink"/>
            <w:rFonts w:asciiTheme="minorHAnsi" w:hAnsiTheme="minorHAnsi" w:cstheme="minorHAnsi"/>
            <w:noProof/>
          </w:rPr>
          <w:t>2.2</w:t>
        </w:r>
        <w:r w:rsidR="00BD1DAD" w:rsidRPr="0030291C">
          <w:rPr>
            <w:noProof/>
          </w:rPr>
          <w:tab/>
        </w:r>
        <w:r w:rsidR="00BD1DAD" w:rsidRPr="0030291C">
          <w:rPr>
            <w:rStyle w:val="Hyperlink"/>
            <w:rFonts w:asciiTheme="minorHAnsi" w:hAnsiTheme="minorHAnsi" w:cstheme="minorHAnsi"/>
            <w:noProof/>
          </w:rPr>
          <w:t>Baseline situation</w:t>
        </w:r>
        <w:r w:rsidR="00BD1DAD" w:rsidRPr="0030291C">
          <w:rPr>
            <w:noProof/>
            <w:webHidden/>
          </w:rPr>
          <w:tab/>
        </w:r>
        <w:r w:rsidR="00BD1DAD" w:rsidRPr="0030291C">
          <w:rPr>
            <w:noProof/>
            <w:webHidden/>
          </w:rPr>
          <w:fldChar w:fldCharType="begin"/>
        </w:r>
        <w:r w:rsidR="00BD1DAD" w:rsidRPr="0030291C">
          <w:rPr>
            <w:noProof/>
            <w:webHidden/>
          </w:rPr>
          <w:instrText xml:space="preserve"> PAGEREF _Toc126260814 \h </w:instrText>
        </w:r>
        <w:r w:rsidR="00BD1DAD" w:rsidRPr="0030291C">
          <w:rPr>
            <w:noProof/>
            <w:webHidden/>
          </w:rPr>
        </w:r>
        <w:r w:rsidR="00BD1DAD" w:rsidRPr="0030291C">
          <w:rPr>
            <w:noProof/>
            <w:webHidden/>
          </w:rPr>
          <w:fldChar w:fldCharType="separate"/>
        </w:r>
        <w:r w:rsidR="006C1F14">
          <w:rPr>
            <w:noProof/>
            <w:webHidden/>
          </w:rPr>
          <w:t>10</w:t>
        </w:r>
        <w:r w:rsidR="00BD1DAD" w:rsidRPr="0030291C">
          <w:rPr>
            <w:noProof/>
            <w:webHidden/>
          </w:rPr>
          <w:fldChar w:fldCharType="end"/>
        </w:r>
      </w:hyperlink>
    </w:p>
    <w:p w14:paraId="621E0DE3" w14:textId="5338B4E0" w:rsidR="00BD1DAD" w:rsidRPr="0030291C" w:rsidRDefault="00387E2D" w:rsidP="00612922">
      <w:pPr>
        <w:pStyle w:val="TOC2"/>
        <w:rPr>
          <w:noProof/>
        </w:rPr>
      </w:pPr>
      <w:hyperlink w:anchor="_Toc126260815" w:history="1">
        <w:r w:rsidR="00BD1DAD" w:rsidRPr="0030291C">
          <w:rPr>
            <w:rStyle w:val="Hyperlink"/>
            <w:rFonts w:asciiTheme="minorHAnsi" w:hAnsiTheme="minorHAnsi" w:cstheme="minorHAnsi"/>
            <w:noProof/>
          </w:rPr>
          <w:t>2.3</w:t>
        </w:r>
        <w:r w:rsidR="00BD1DAD" w:rsidRPr="0030291C">
          <w:rPr>
            <w:noProof/>
          </w:rPr>
          <w:tab/>
        </w:r>
        <w:r w:rsidR="00BD1DAD" w:rsidRPr="0030291C">
          <w:rPr>
            <w:rStyle w:val="Hyperlink"/>
            <w:rFonts w:asciiTheme="minorHAnsi" w:hAnsiTheme="minorHAnsi" w:cstheme="minorHAnsi"/>
            <w:noProof/>
          </w:rPr>
          <w:t>Relevance to national priorities</w:t>
        </w:r>
        <w:r w:rsidR="00BD1DAD" w:rsidRPr="0030291C">
          <w:rPr>
            <w:noProof/>
            <w:webHidden/>
          </w:rPr>
          <w:tab/>
        </w:r>
        <w:r w:rsidR="00BD1DAD" w:rsidRPr="0030291C">
          <w:rPr>
            <w:noProof/>
            <w:webHidden/>
          </w:rPr>
          <w:fldChar w:fldCharType="begin"/>
        </w:r>
        <w:r w:rsidR="00BD1DAD" w:rsidRPr="0030291C">
          <w:rPr>
            <w:noProof/>
            <w:webHidden/>
          </w:rPr>
          <w:instrText xml:space="preserve"> PAGEREF _Toc126260815 \h </w:instrText>
        </w:r>
        <w:r w:rsidR="00BD1DAD" w:rsidRPr="0030291C">
          <w:rPr>
            <w:noProof/>
            <w:webHidden/>
          </w:rPr>
        </w:r>
        <w:r w:rsidR="00BD1DAD" w:rsidRPr="0030291C">
          <w:rPr>
            <w:noProof/>
            <w:webHidden/>
          </w:rPr>
          <w:fldChar w:fldCharType="separate"/>
        </w:r>
        <w:r w:rsidR="006C1F14">
          <w:rPr>
            <w:noProof/>
            <w:webHidden/>
          </w:rPr>
          <w:t>20</w:t>
        </w:r>
        <w:r w:rsidR="00BD1DAD" w:rsidRPr="0030291C">
          <w:rPr>
            <w:noProof/>
            <w:webHidden/>
          </w:rPr>
          <w:fldChar w:fldCharType="end"/>
        </w:r>
      </w:hyperlink>
    </w:p>
    <w:p w14:paraId="36079EB9" w14:textId="6DDE3F51" w:rsidR="00BD1DAD" w:rsidRPr="0030291C" w:rsidRDefault="00387E2D" w:rsidP="00BD1DAD">
      <w:pPr>
        <w:pStyle w:val="TOC1"/>
        <w:rPr>
          <w:noProof/>
        </w:rPr>
      </w:pPr>
      <w:hyperlink w:anchor="_Toc126260816" w:history="1">
        <w:r w:rsidR="00BD1DAD" w:rsidRPr="0030291C">
          <w:rPr>
            <w:rStyle w:val="Hyperlink"/>
            <w:rFonts w:asciiTheme="minorHAnsi" w:hAnsiTheme="minorHAnsi" w:cstheme="minorHAnsi"/>
            <w:noProof/>
          </w:rPr>
          <w:t>3.</w:t>
        </w:r>
        <w:r w:rsidR="00BD1DAD" w:rsidRPr="0030291C">
          <w:rPr>
            <w:noProof/>
          </w:rPr>
          <w:tab/>
        </w:r>
        <w:r w:rsidR="00BD1DAD" w:rsidRPr="0030291C">
          <w:rPr>
            <w:rStyle w:val="Hyperlink"/>
            <w:rFonts w:asciiTheme="minorHAnsi" w:hAnsiTheme="minorHAnsi" w:cstheme="minorHAnsi"/>
            <w:noProof/>
          </w:rPr>
          <w:t>Strategy</w:t>
        </w:r>
        <w:r w:rsidR="00BD1DAD" w:rsidRPr="00BD1DAD">
          <w:rPr>
            <w:noProof/>
            <w:webHidden/>
          </w:rPr>
          <w:tab/>
        </w:r>
        <w:r w:rsidR="00BD1DAD" w:rsidRPr="00BD1DAD">
          <w:rPr>
            <w:noProof/>
            <w:webHidden/>
          </w:rPr>
          <w:fldChar w:fldCharType="begin"/>
        </w:r>
        <w:r w:rsidR="00BD1DAD" w:rsidRPr="00BD1DAD">
          <w:rPr>
            <w:noProof/>
            <w:webHidden/>
          </w:rPr>
          <w:instrText xml:space="preserve"> PAGEREF _Toc126260816 \h </w:instrText>
        </w:r>
        <w:r w:rsidR="00BD1DAD" w:rsidRPr="00BD1DAD">
          <w:rPr>
            <w:noProof/>
            <w:webHidden/>
          </w:rPr>
        </w:r>
        <w:r w:rsidR="00BD1DAD" w:rsidRPr="00BD1DAD">
          <w:rPr>
            <w:noProof/>
            <w:webHidden/>
          </w:rPr>
          <w:fldChar w:fldCharType="separate"/>
        </w:r>
        <w:r w:rsidR="006C1F14">
          <w:rPr>
            <w:noProof/>
            <w:webHidden/>
          </w:rPr>
          <w:t>23</w:t>
        </w:r>
        <w:r w:rsidR="00BD1DAD" w:rsidRPr="00BD1DAD">
          <w:rPr>
            <w:noProof/>
            <w:webHidden/>
          </w:rPr>
          <w:fldChar w:fldCharType="end"/>
        </w:r>
      </w:hyperlink>
    </w:p>
    <w:p w14:paraId="5D60F034" w14:textId="0A1B2370" w:rsidR="00BD1DAD" w:rsidRPr="0030291C" w:rsidRDefault="00387E2D" w:rsidP="00612922">
      <w:pPr>
        <w:pStyle w:val="TOC2"/>
        <w:rPr>
          <w:noProof/>
        </w:rPr>
      </w:pPr>
      <w:hyperlink w:anchor="_Toc126260817" w:history="1">
        <w:r w:rsidR="00BD1DAD" w:rsidRPr="0030291C">
          <w:rPr>
            <w:rStyle w:val="Hyperlink"/>
            <w:rFonts w:asciiTheme="minorHAnsi" w:hAnsiTheme="minorHAnsi" w:cstheme="minorHAnsi"/>
            <w:noProof/>
          </w:rPr>
          <w:t>3.1</w:t>
        </w:r>
        <w:r w:rsidR="00BD1DAD" w:rsidRPr="0030291C">
          <w:rPr>
            <w:noProof/>
          </w:rPr>
          <w:tab/>
        </w:r>
        <w:r w:rsidR="00BD1DAD" w:rsidRPr="0030291C">
          <w:rPr>
            <w:rStyle w:val="Hyperlink"/>
            <w:rFonts w:asciiTheme="minorHAnsi" w:hAnsiTheme="minorHAnsi" w:cstheme="minorHAnsi"/>
            <w:noProof/>
          </w:rPr>
          <w:t>Barriers to bioenergy development and use in Barbados</w:t>
        </w:r>
        <w:r w:rsidR="00BD1DAD" w:rsidRPr="0030291C">
          <w:rPr>
            <w:noProof/>
            <w:webHidden/>
          </w:rPr>
          <w:tab/>
        </w:r>
        <w:r w:rsidR="00BD1DAD" w:rsidRPr="0030291C">
          <w:rPr>
            <w:noProof/>
            <w:webHidden/>
          </w:rPr>
          <w:fldChar w:fldCharType="begin"/>
        </w:r>
        <w:r w:rsidR="00BD1DAD" w:rsidRPr="0030291C">
          <w:rPr>
            <w:noProof/>
            <w:webHidden/>
          </w:rPr>
          <w:instrText xml:space="preserve"> PAGEREF _Toc126260817 \h </w:instrText>
        </w:r>
        <w:r w:rsidR="00BD1DAD" w:rsidRPr="0030291C">
          <w:rPr>
            <w:noProof/>
            <w:webHidden/>
          </w:rPr>
        </w:r>
        <w:r w:rsidR="00BD1DAD" w:rsidRPr="0030291C">
          <w:rPr>
            <w:noProof/>
            <w:webHidden/>
          </w:rPr>
          <w:fldChar w:fldCharType="separate"/>
        </w:r>
        <w:r w:rsidR="006C1F14">
          <w:rPr>
            <w:noProof/>
            <w:webHidden/>
          </w:rPr>
          <w:t>23</w:t>
        </w:r>
        <w:r w:rsidR="00BD1DAD" w:rsidRPr="0030291C">
          <w:rPr>
            <w:noProof/>
            <w:webHidden/>
          </w:rPr>
          <w:fldChar w:fldCharType="end"/>
        </w:r>
      </w:hyperlink>
    </w:p>
    <w:p w14:paraId="6AEBE24A" w14:textId="134A0F6B" w:rsidR="00BD1DAD" w:rsidRPr="0030291C" w:rsidRDefault="00387E2D" w:rsidP="00612922">
      <w:pPr>
        <w:pStyle w:val="TOC2"/>
        <w:rPr>
          <w:noProof/>
        </w:rPr>
      </w:pPr>
      <w:hyperlink w:anchor="_Toc126260818" w:history="1">
        <w:r w:rsidR="00BD1DAD" w:rsidRPr="0030291C">
          <w:rPr>
            <w:rStyle w:val="Hyperlink"/>
            <w:rFonts w:asciiTheme="minorHAnsi" w:hAnsiTheme="minorHAnsi" w:cstheme="minorHAnsi"/>
            <w:noProof/>
          </w:rPr>
          <w:t>3.2</w:t>
        </w:r>
        <w:r w:rsidR="00BD1DAD" w:rsidRPr="0030291C">
          <w:rPr>
            <w:noProof/>
          </w:rPr>
          <w:tab/>
        </w:r>
        <w:r w:rsidR="00BD1DAD" w:rsidRPr="0030291C">
          <w:rPr>
            <w:rStyle w:val="Hyperlink"/>
            <w:rFonts w:asciiTheme="minorHAnsi" w:hAnsiTheme="minorHAnsi" w:cstheme="minorHAnsi"/>
            <w:noProof/>
          </w:rPr>
          <w:t>SMARTER’s approach to lowering barriers to bioenergy development</w:t>
        </w:r>
        <w:r w:rsidR="00BD1DAD" w:rsidRPr="0030291C">
          <w:rPr>
            <w:noProof/>
            <w:webHidden/>
          </w:rPr>
          <w:tab/>
        </w:r>
        <w:r w:rsidR="00BD1DAD" w:rsidRPr="0030291C">
          <w:rPr>
            <w:noProof/>
            <w:webHidden/>
          </w:rPr>
          <w:fldChar w:fldCharType="begin"/>
        </w:r>
        <w:r w:rsidR="00BD1DAD" w:rsidRPr="0030291C">
          <w:rPr>
            <w:noProof/>
            <w:webHidden/>
          </w:rPr>
          <w:instrText xml:space="preserve"> PAGEREF _Toc126260818 \h </w:instrText>
        </w:r>
        <w:r w:rsidR="00BD1DAD" w:rsidRPr="0030291C">
          <w:rPr>
            <w:noProof/>
            <w:webHidden/>
          </w:rPr>
        </w:r>
        <w:r w:rsidR="00BD1DAD" w:rsidRPr="0030291C">
          <w:rPr>
            <w:noProof/>
            <w:webHidden/>
          </w:rPr>
          <w:fldChar w:fldCharType="separate"/>
        </w:r>
        <w:r w:rsidR="006C1F14">
          <w:rPr>
            <w:noProof/>
            <w:webHidden/>
          </w:rPr>
          <w:t>26</w:t>
        </w:r>
        <w:r w:rsidR="00BD1DAD" w:rsidRPr="0030291C">
          <w:rPr>
            <w:noProof/>
            <w:webHidden/>
          </w:rPr>
          <w:fldChar w:fldCharType="end"/>
        </w:r>
      </w:hyperlink>
    </w:p>
    <w:p w14:paraId="76552432" w14:textId="5C889E7B" w:rsidR="00BD1DAD" w:rsidRPr="0030291C" w:rsidRDefault="00387E2D" w:rsidP="00612922">
      <w:pPr>
        <w:pStyle w:val="TOC2"/>
        <w:rPr>
          <w:noProof/>
        </w:rPr>
      </w:pPr>
      <w:hyperlink w:anchor="_Toc126260819" w:history="1">
        <w:r w:rsidR="00BD1DAD" w:rsidRPr="0030291C">
          <w:rPr>
            <w:rStyle w:val="Hyperlink"/>
            <w:rFonts w:asciiTheme="minorHAnsi" w:hAnsiTheme="minorHAnsi" w:cstheme="minorHAnsi"/>
            <w:noProof/>
          </w:rPr>
          <w:t>3.3</w:t>
        </w:r>
        <w:r w:rsidR="00BD1DAD" w:rsidRPr="0030291C">
          <w:rPr>
            <w:noProof/>
          </w:rPr>
          <w:tab/>
        </w:r>
        <w:r w:rsidR="00BD1DAD" w:rsidRPr="0030291C">
          <w:rPr>
            <w:rStyle w:val="Hyperlink"/>
            <w:rFonts w:asciiTheme="minorHAnsi" w:hAnsiTheme="minorHAnsi" w:cstheme="minorHAnsi"/>
            <w:noProof/>
          </w:rPr>
          <w:t>Linkages with SDGs</w:t>
        </w:r>
        <w:r w:rsidR="00BD1DAD" w:rsidRPr="0030291C">
          <w:rPr>
            <w:noProof/>
            <w:webHidden/>
          </w:rPr>
          <w:tab/>
        </w:r>
        <w:r w:rsidR="00BD1DAD" w:rsidRPr="0030291C">
          <w:rPr>
            <w:noProof/>
            <w:webHidden/>
          </w:rPr>
          <w:fldChar w:fldCharType="begin"/>
        </w:r>
        <w:r w:rsidR="00BD1DAD" w:rsidRPr="0030291C">
          <w:rPr>
            <w:noProof/>
            <w:webHidden/>
          </w:rPr>
          <w:instrText xml:space="preserve"> PAGEREF _Toc126260819 \h </w:instrText>
        </w:r>
        <w:r w:rsidR="00BD1DAD" w:rsidRPr="0030291C">
          <w:rPr>
            <w:noProof/>
            <w:webHidden/>
          </w:rPr>
        </w:r>
        <w:r w:rsidR="00BD1DAD" w:rsidRPr="0030291C">
          <w:rPr>
            <w:noProof/>
            <w:webHidden/>
          </w:rPr>
          <w:fldChar w:fldCharType="separate"/>
        </w:r>
        <w:r w:rsidR="006C1F14">
          <w:rPr>
            <w:noProof/>
            <w:webHidden/>
          </w:rPr>
          <w:t>28</w:t>
        </w:r>
        <w:r w:rsidR="00BD1DAD" w:rsidRPr="0030291C">
          <w:rPr>
            <w:noProof/>
            <w:webHidden/>
          </w:rPr>
          <w:fldChar w:fldCharType="end"/>
        </w:r>
      </w:hyperlink>
    </w:p>
    <w:p w14:paraId="3B5A80FC" w14:textId="5CA3E3BA" w:rsidR="00BD1DAD" w:rsidRPr="0030291C" w:rsidRDefault="00387E2D" w:rsidP="00BD1DAD">
      <w:pPr>
        <w:pStyle w:val="TOC1"/>
        <w:rPr>
          <w:noProof/>
        </w:rPr>
      </w:pPr>
      <w:hyperlink w:anchor="_Toc126260821" w:history="1">
        <w:r w:rsidR="00BD1DAD" w:rsidRPr="0030291C">
          <w:rPr>
            <w:rStyle w:val="Hyperlink"/>
            <w:rFonts w:asciiTheme="minorHAnsi" w:hAnsiTheme="minorHAnsi" w:cstheme="minorHAnsi"/>
            <w:noProof/>
          </w:rPr>
          <w:t>4.</w:t>
        </w:r>
        <w:r w:rsidR="00BD1DAD" w:rsidRPr="0030291C">
          <w:rPr>
            <w:noProof/>
          </w:rPr>
          <w:tab/>
        </w:r>
        <w:r w:rsidR="00BD1DAD" w:rsidRPr="0030291C">
          <w:rPr>
            <w:rStyle w:val="Hyperlink"/>
            <w:rFonts w:asciiTheme="minorHAnsi" w:hAnsiTheme="minorHAnsi" w:cstheme="minorHAnsi"/>
            <w:noProof/>
          </w:rPr>
          <w:t>Results and Partnerships</w:t>
        </w:r>
        <w:r w:rsidR="00BD1DAD" w:rsidRPr="00BD1DAD">
          <w:rPr>
            <w:noProof/>
            <w:webHidden/>
          </w:rPr>
          <w:tab/>
        </w:r>
        <w:r w:rsidR="00BD1DAD" w:rsidRPr="00BD1DAD">
          <w:rPr>
            <w:noProof/>
            <w:webHidden/>
          </w:rPr>
          <w:fldChar w:fldCharType="begin"/>
        </w:r>
        <w:r w:rsidR="00BD1DAD" w:rsidRPr="00BD1DAD">
          <w:rPr>
            <w:noProof/>
            <w:webHidden/>
          </w:rPr>
          <w:instrText xml:space="preserve"> PAGEREF _Toc126260821 \h </w:instrText>
        </w:r>
        <w:r w:rsidR="00BD1DAD" w:rsidRPr="00BD1DAD">
          <w:rPr>
            <w:noProof/>
            <w:webHidden/>
          </w:rPr>
        </w:r>
        <w:r w:rsidR="00BD1DAD" w:rsidRPr="00BD1DAD">
          <w:rPr>
            <w:noProof/>
            <w:webHidden/>
          </w:rPr>
          <w:fldChar w:fldCharType="separate"/>
        </w:r>
        <w:r w:rsidR="006C1F14">
          <w:rPr>
            <w:noProof/>
            <w:webHidden/>
          </w:rPr>
          <w:t>30</w:t>
        </w:r>
        <w:r w:rsidR="00BD1DAD" w:rsidRPr="00BD1DAD">
          <w:rPr>
            <w:noProof/>
            <w:webHidden/>
          </w:rPr>
          <w:fldChar w:fldCharType="end"/>
        </w:r>
      </w:hyperlink>
    </w:p>
    <w:p w14:paraId="1A130FE7" w14:textId="6CE2387C" w:rsidR="00BD1DAD" w:rsidRPr="0030291C" w:rsidRDefault="00387E2D" w:rsidP="00612922">
      <w:pPr>
        <w:pStyle w:val="TOC2"/>
        <w:rPr>
          <w:noProof/>
        </w:rPr>
      </w:pPr>
      <w:hyperlink w:anchor="_Toc126260822" w:history="1">
        <w:r w:rsidR="00BD1DAD" w:rsidRPr="00BD1DAD">
          <w:rPr>
            <w:rStyle w:val="Hyperlink"/>
            <w:rFonts w:asciiTheme="minorHAnsi" w:hAnsiTheme="minorHAnsi" w:cstheme="minorHAnsi"/>
            <w:noProof/>
          </w:rPr>
          <w:t>4.1</w:t>
        </w:r>
        <w:r w:rsidR="00BD1DAD" w:rsidRPr="0030291C">
          <w:rPr>
            <w:noProof/>
          </w:rPr>
          <w:tab/>
        </w:r>
        <w:r w:rsidR="00BD1DAD" w:rsidRPr="00BD1DAD">
          <w:rPr>
            <w:rStyle w:val="Hyperlink"/>
            <w:rFonts w:asciiTheme="minorHAnsi" w:hAnsiTheme="minorHAnsi" w:cstheme="minorHAnsi"/>
            <w:noProof/>
          </w:rPr>
          <w:t>Components and outputs</w:t>
        </w:r>
        <w:r w:rsidR="00BD1DAD" w:rsidRPr="00BD1DAD">
          <w:rPr>
            <w:noProof/>
            <w:webHidden/>
          </w:rPr>
          <w:tab/>
        </w:r>
        <w:r w:rsidR="00BD1DAD" w:rsidRPr="00BD1DAD">
          <w:rPr>
            <w:noProof/>
            <w:webHidden/>
          </w:rPr>
          <w:fldChar w:fldCharType="begin"/>
        </w:r>
        <w:r w:rsidR="00BD1DAD" w:rsidRPr="00BD1DAD">
          <w:rPr>
            <w:noProof/>
            <w:webHidden/>
          </w:rPr>
          <w:instrText xml:space="preserve"> PAGEREF _Toc126260822 \h </w:instrText>
        </w:r>
        <w:r w:rsidR="00BD1DAD" w:rsidRPr="00BD1DAD">
          <w:rPr>
            <w:noProof/>
            <w:webHidden/>
          </w:rPr>
        </w:r>
        <w:r w:rsidR="00BD1DAD" w:rsidRPr="00BD1DAD">
          <w:rPr>
            <w:noProof/>
            <w:webHidden/>
          </w:rPr>
          <w:fldChar w:fldCharType="separate"/>
        </w:r>
        <w:r w:rsidR="006C1F14">
          <w:rPr>
            <w:noProof/>
            <w:webHidden/>
          </w:rPr>
          <w:t>30</w:t>
        </w:r>
        <w:r w:rsidR="00BD1DAD" w:rsidRPr="00BD1DAD">
          <w:rPr>
            <w:noProof/>
            <w:webHidden/>
          </w:rPr>
          <w:fldChar w:fldCharType="end"/>
        </w:r>
      </w:hyperlink>
    </w:p>
    <w:p w14:paraId="6855C7EA" w14:textId="64E590B1" w:rsidR="00BD1DAD" w:rsidRPr="0030291C" w:rsidRDefault="00387E2D" w:rsidP="00612922">
      <w:pPr>
        <w:pStyle w:val="TOC2"/>
        <w:rPr>
          <w:noProof/>
        </w:rPr>
      </w:pPr>
      <w:hyperlink w:anchor="_Toc126260823" w:history="1">
        <w:r w:rsidR="00BD1DAD" w:rsidRPr="0030291C">
          <w:rPr>
            <w:rStyle w:val="Hyperlink"/>
            <w:rFonts w:asciiTheme="minorHAnsi" w:hAnsiTheme="minorHAnsi" w:cstheme="minorHAnsi"/>
            <w:noProof/>
          </w:rPr>
          <w:t>4.2</w:t>
        </w:r>
        <w:r w:rsidR="00BD1DAD" w:rsidRPr="0030291C">
          <w:rPr>
            <w:noProof/>
          </w:rPr>
          <w:tab/>
        </w:r>
        <w:r w:rsidR="00BD1DAD" w:rsidRPr="0030291C">
          <w:rPr>
            <w:rStyle w:val="Hyperlink"/>
            <w:rFonts w:asciiTheme="minorHAnsi" w:hAnsiTheme="minorHAnsi" w:cstheme="minorHAnsi"/>
            <w:noProof/>
          </w:rPr>
          <w:t>Expected results</w:t>
        </w:r>
        <w:r w:rsidR="00BD1DAD" w:rsidRPr="0030291C">
          <w:rPr>
            <w:noProof/>
            <w:webHidden/>
          </w:rPr>
          <w:tab/>
        </w:r>
        <w:r w:rsidR="00BD1DAD" w:rsidRPr="0030291C">
          <w:rPr>
            <w:noProof/>
            <w:webHidden/>
          </w:rPr>
          <w:fldChar w:fldCharType="begin"/>
        </w:r>
        <w:r w:rsidR="00BD1DAD" w:rsidRPr="0030291C">
          <w:rPr>
            <w:noProof/>
            <w:webHidden/>
          </w:rPr>
          <w:instrText xml:space="preserve"> PAGEREF _Toc126260823 \h </w:instrText>
        </w:r>
        <w:r w:rsidR="00BD1DAD" w:rsidRPr="0030291C">
          <w:rPr>
            <w:noProof/>
            <w:webHidden/>
          </w:rPr>
        </w:r>
        <w:r w:rsidR="00BD1DAD" w:rsidRPr="0030291C">
          <w:rPr>
            <w:noProof/>
            <w:webHidden/>
          </w:rPr>
          <w:fldChar w:fldCharType="separate"/>
        </w:r>
        <w:r w:rsidR="006C1F14">
          <w:rPr>
            <w:noProof/>
            <w:webHidden/>
          </w:rPr>
          <w:t>42</w:t>
        </w:r>
        <w:r w:rsidR="00BD1DAD" w:rsidRPr="0030291C">
          <w:rPr>
            <w:noProof/>
            <w:webHidden/>
          </w:rPr>
          <w:fldChar w:fldCharType="end"/>
        </w:r>
      </w:hyperlink>
    </w:p>
    <w:p w14:paraId="3DE34249" w14:textId="07C6EAC6" w:rsidR="00BD1DAD" w:rsidRPr="0030291C" w:rsidRDefault="00387E2D" w:rsidP="00612922">
      <w:pPr>
        <w:pStyle w:val="TOC2"/>
        <w:rPr>
          <w:noProof/>
        </w:rPr>
      </w:pPr>
      <w:hyperlink w:anchor="_Toc126260824" w:history="1">
        <w:r w:rsidR="00BD1DAD" w:rsidRPr="0030291C">
          <w:rPr>
            <w:rStyle w:val="Hyperlink"/>
            <w:rFonts w:asciiTheme="minorHAnsi" w:hAnsiTheme="minorHAnsi" w:cstheme="minorHAnsi"/>
            <w:noProof/>
          </w:rPr>
          <w:t>4.3</w:t>
        </w:r>
        <w:r w:rsidR="00BD1DAD" w:rsidRPr="0030291C">
          <w:rPr>
            <w:noProof/>
          </w:rPr>
          <w:tab/>
        </w:r>
        <w:r w:rsidR="00BD1DAD" w:rsidRPr="0030291C">
          <w:rPr>
            <w:rStyle w:val="Hyperlink"/>
            <w:rFonts w:asciiTheme="minorHAnsi" w:hAnsiTheme="minorHAnsi" w:cstheme="minorHAnsi"/>
            <w:noProof/>
          </w:rPr>
          <w:t>Stakeholders, partnerships and co-financing</w:t>
        </w:r>
        <w:r w:rsidR="00BD1DAD" w:rsidRPr="0030291C">
          <w:rPr>
            <w:noProof/>
            <w:webHidden/>
          </w:rPr>
          <w:tab/>
        </w:r>
        <w:r w:rsidR="00BD1DAD" w:rsidRPr="0030291C">
          <w:rPr>
            <w:noProof/>
            <w:webHidden/>
          </w:rPr>
          <w:fldChar w:fldCharType="begin"/>
        </w:r>
        <w:r w:rsidR="00BD1DAD" w:rsidRPr="0030291C">
          <w:rPr>
            <w:noProof/>
            <w:webHidden/>
          </w:rPr>
          <w:instrText xml:space="preserve"> PAGEREF _Toc126260824 \h </w:instrText>
        </w:r>
        <w:r w:rsidR="00BD1DAD" w:rsidRPr="0030291C">
          <w:rPr>
            <w:noProof/>
            <w:webHidden/>
          </w:rPr>
        </w:r>
        <w:r w:rsidR="00BD1DAD" w:rsidRPr="0030291C">
          <w:rPr>
            <w:noProof/>
            <w:webHidden/>
          </w:rPr>
          <w:fldChar w:fldCharType="separate"/>
        </w:r>
        <w:r w:rsidR="006C1F14">
          <w:rPr>
            <w:noProof/>
            <w:webHidden/>
          </w:rPr>
          <w:t>43</w:t>
        </w:r>
        <w:r w:rsidR="00BD1DAD" w:rsidRPr="0030291C">
          <w:rPr>
            <w:noProof/>
            <w:webHidden/>
          </w:rPr>
          <w:fldChar w:fldCharType="end"/>
        </w:r>
      </w:hyperlink>
    </w:p>
    <w:p w14:paraId="5272C209" w14:textId="08AFC882" w:rsidR="00BD1DAD" w:rsidRPr="0030291C" w:rsidRDefault="00387E2D" w:rsidP="00612922">
      <w:pPr>
        <w:pStyle w:val="TOC2"/>
        <w:rPr>
          <w:noProof/>
        </w:rPr>
      </w:pPr>
      <w:hyperlink w:anchor="_Toc126260825" w:history="1">
        <w:r w:rsidR="00BD1DAD" w:rsidRPr="0030291C">
          <w:rPr>
            <w:rStyle w:val="Hyperlink"/>
            <w:rFonts w:asciiTheme="minorHAnsi" w:hAnsiTheme="minorHAnsi" w:cstheme="minorHAnsi"/>
            <w:noProof/>
          </w:rPr>
          <w:t>4.4</w:t>
        </w:r>
        <w:r w:rsidR="00BD1DAD" w:rsidRPr="0030291C">
          <w:rPr>
            <w:noProof/>
          </w:rPr>
          <w:tab/>
        </w:r>
        <w:r w:rsidR="00BD1DAD" w:rsidRPr="0030291C">
          <w:rPr>
            <w:rStyle w:val="Hyperlink"/>
            <w:rFonts w:asciiTheme="minorHAnsi" w:hAnsiTheme="minorHAnsi" w:cstheme="minorHAnsi"/>
            <w:noProof/>
          </w:rPr>
          <w:t>Risk and assumptions</w:t>
        </w:r>
        <w:r w:rsidR="00BD1DAD" w:rsidRPr="0030291C">
          <w:rPr>
            <w:noProof/>
            <w:webHidden/>
          </w:rPr>
          <w:tab/>
        </w:r>
        <w:r w:rsidR="00BD1DAD" w:rsidRPr="0030291C">
          <w:rPr>
            <w:noProof/>
            <w:webHidden/>
          </w:rPr>
          <w:fldChar w:fldCharType="begin"/>
        </w:r>
        <w:r w:rsidR="00BD1DAD" w:rsidRPr="0030291C">
          <w:rPr>
            <w:noProof/>
            <w:webHidden/>
          </w:rPr>
          <w:instrText xml:space="preserve"> PAGEREF _Toc126260825 \h </w:instrText>
        </w:r>
        <w:r w:rsidR="00BD1DAD" w:rsidRPr="0030291C">
          <w:rPr>
            <w:noProof/>
            <w:webHidden/>
          </w:rPr>
        </w:r>
        <w:r w:rsidR="00BD1DAD" w:rsidRPr="0030291C">
          <w:rPr>
            <w:noProof/>
            <w:webHidden/>
          </w:rPr>
          <w:fldChar w:fldCharType="separate"/>
        </w:r>
        <w:r w:rsidR="006C1F14">
          <w:rPr>
            <w:noProof/>
            <w:webHidden/>
          </w:rPr>
          <w:t>50</w:t>
        </w:r>
        <w:r w:rsidR="00BD1DAD" w:rsidRPr="0030291C">
          <w:rPr>
            <w:noProof/>
            <w:webHidden/>
          </w:rPr>
          <w:fldChar w:fldCharType="end"/>
        </w:r>
      </w:hyperlink>
    </w:p>
    <w:p w14:paraId="178AB31B" w14:textId="0A64FC03" w:rsidR="00BD1DAD" w:rsidRPr="0030291C" w:rsidRDefault="00387E2D" w:rsidP="00612922">
      <w:pPr>
        <w:pStyle w:val="TOC2"/>
        <w:rPr>
          <w:noProof/>
        </w:rPr>
      </w:pPr>
      <w:hyperlink w:anchor="_Toc126260826" w:history="1">
        <w:r w:rsidR="00BD1DAD" w:rsidRPr="0030291C">
          <w:rPr>
            <w:rStyle w:val="Hyperlink"/>
            <w:rFonts w:asciiTheme="minorHAnsi" w:hAnsiTheme="minorHAnsi" w:cstheme="minorHAnsi"/>
            <w:noProof/>
          </w:rPr>
          <w:t>4.5</w:t>
        </w:r>
        <w:r w:rsidR="00BD1DAD" w:rsidRPr="0030291C">
          <w:rPr>
            <w:noProof/>
          </w:rPr>
          <w:tab/>
        </w:r>
        <w:r w:rsidR="00BD1DAD" w:rsidRPr="0030291C">
          <w:rPr>
            <w:rStyle w:val="Hyperlink"/>
            <w:rFonts w:asciiTheme="minorHAnsi" w:hAnsiTheme="minorHAnsi" w:cstheme="minorHAnsi"/>
            <w:noProof/>
          </w:rPr>
          <w:t>Mainstreaming gender</w:t>
        </w:r>
        <w:r w:rsidR="00BD1DAD" w:rsidRPr="0030291C">
          <w:rPr>
            <w:noProof/>
            <w:webHidden/>
          </w:rPr>
          <w:tab/>
        </w:r>
        <w:r w:rsidR="00BD1DAD" w:rsidRPr="0030291C">
          <w:rPr>
            <w:noProof/>
            <w:webHidden/>
          </w:rPr>
          <w:fldChar w:fldCharType="begin"/>
        </w:r>
        <w:r w:rsidR="00BD1DAD" w:rsidRPr="0030291C">
          <w:rPr>
            <w:noProof/>
            <w:webHidden/>
          </w:rPr>
          <w:instrText xml:space="preserve"> PAGEREF _Toc126260826 \h </w:instrText>
        </w:r>
        <w:r w:rsidR="00BD1DAD" w:rsidRPr="0030291C">
          <w:rPr>
            <w:noProof/>
            <w:webHidden/>
          </w:rPr>
        </w:r>
        <w:r w:rsidR="00BD1DAD" w:rsidRPr="0030291C">
          <w:rPr>
            <w:noProof/>
            <w:webHidden/>
          </w:rPr>
          <w:fldChar w:fldCharType="separate"/>
        </w:r>
        <w:r w:rsidR="006C1F14">
          <w:rPr>
            <w:noProof/>
            <w:webHidden/>
          </w:rPr>
          <w:t>54</w:t>
        </w:r>
        <w:r w:rsidR="00BD1DAD" w:rsidRPr="0030291C">
          <w:rPr>
            <w:noProof/>
            <w:webHidden/>
          </w:rPr>
          <w:fldChar w:fldCharType="end"/>
        </w:r>
      </w:hyperlink>
    </w:p>
    <w:p w14:paraId="3F05D27F" w14:textId="0B8CF7A8" w:rsidR="00BD1DAD" w:rsidRPr="0030291C" w:rsidRDefault="00387E2D" w:rsidP="00612922">
      <w:pPr>
        <w:pStyle w:val="TOC2"/>
        <w:rPr>
          <w:noProof/>
        </w:rPr>
      </w:pPr>
      <w:hyperlink w:anchor="_Toc126260827" w:history="1">
        <w:r w:rsidR="00BD1DAD" w:rsidRPr="0030291C">
          <w:rPr>
            <w:rStyle w:val="Hyperlink"/>
            <w:rFonts w:asciiTheme="minorHAnsi" w:hAnsiTheme="minorHAnsi" w:cstheme="minorHAnsi"/>
            <w:noProof/>
          </w:rPr>
          <w:t>4.6</w:t>
        </w:r>
        <w:r w:rsidR="00BD1DAD" w:rsidRPr="0030291C">
          <w:rPr>
            <w:noProof/>
          </w:rPr>
          <w:tab/>
        </w:r>
        <w:r w:rsidR="00BD1DAD" w:rsidRPr="0030291C">
          <w:rPr>
            <w:rStyle w:val="Hyperlink"/>
            <w:rFonts w:asciiTheme="minorHAnsi" w:hAnsiTheme="minorHAnsi" w:cstheme="minorHAnsi"/>
            <w:noProof/>
          </w:rPr>
          <w:t>Sustainability, innovativeness and potential for scaling up</w:t>
        </w:r>
        <w:r w:rsidR="00BD1DAD" w:rsidRPr="0030291C">
          <w:rPr>
            <w:noProof/>
            <w:webHidden/>
          </w:rPr>
          <w:tab/>
        </w:r>
        <w:r w:rsidR="00BD1DAD" w:rsidRPr="0030291C">
          <w:rPr>
            <w:noProof/>
            <w:webHidden/>
          </w:rPr>
          <w:fldChar w:fldCharType="begin"/>
        </w:r>
        <w:r w:rsidR="00BD1DAD" w:rsidRPr="0030291C">
          <w:rPr>
            <w:noProof/>
            <w:webHidden/>
          </w:rPr>
          <w:instrText xml:space="preserve"> PAGEREF _Toc126260827 \h </w:instrText>
        </w:r>
        <w:r w:rsidR="00BD1DAD" w:rsidRPr="0030291C">
          <w:rPr>
            <w:noProof/>
            <w:webHidden/>
          </w:rPr>
        </w:r>
        <w:r w:rsidR="00BD1DAD" w:rsidRPr="0030291C">
          <w:rPr>
            <w:noProof/>
            <w:webHidden/>
          </w:rPr>
          <w:fldChar w:fldCharType="separate"/>
        </w:r>
        <w:r w:rsidR="006C1F14">
          <w:rPr>
            <w:noProof/>
            <w:webHidden/>
          </w:rPr>
          <w:t>56</w:t>
        </w:r>
        <w:r w:rsidR="00BD1DAD" w:rsidRPr="0030291C">
          <w:rPr>
            <w:noProof/>
            <w:webHidden/>
          </w:rPr>
          <w:fldChar w:fldCharType="end"/>
        </w:r>
      </w:hyperlink>
    </w:p>
    <w:p w14:paraId="5D693B1C" w14:textId="3382E496" w:rsidR="00BD1DAD" w:rsidRPr="0030291C" w:rsidRDefault="00387E2D" w:rsidP="00BD1DAD">
      <w:pPr>
        <w:pStyle w:val="TOC1"/>
        <w:rPr>
          <w:noProof/>
        </w:rPr>
      </w:pPr>
      <w:hyperlink w:anchor="_Toc126260828" w:history="1">
        <w:r w:rsidR="00BD1DAD" w:rsidRPr="0030291C">
          <w:rPr>
            <w:rStyle w:val="Hyperlink"/>
            <w:rFonts w:asciiTheme="minorHAnsi" w:hAnsiTheme="minorHAnsi" w:cstheme="minorHAnsi"/>
            <w:noProof/>
          </w:rPr>
          <w:t>5.</w:t>
        </w:r>
        <w:r w:rsidR="00BD1DAD" w:rsidRPr="0030291C">
          <w:rPr>
            <w:noProof/>
          </w:rPr>
          <w:tab/>
        </w:r>
        <w:r w:rsidR="00BD1DAD" w:rsidRPr="0030291C">
          <w:rPr>
            <w:rStyle w:val="Hyperlink"/>
            <w:rFonts w:asciiTheme="minorHAnsi" w:hAnsiTheme="minorHAnsi" w:cstheme="minorHAnsi"/>
            <w:noProof/>
          </w:rPr>
          <w:t>Project Results Framework</w:t>
        </w:r>
        <w:r w:rsidR="00BD1DAD" w:rsidRPr="00BD1DAD">
          <w:rPr>
            <w:noProof/>
            <w:webHidden/>
          </w:rPr>
          <w:tab/>
        </w:r>
        <w:r w:rsidR="00BD1DAD" w:rsidRPr="00BD1DAD">
          <w:rPr>
            <w:noProof/>
            <w:webHidden/>
          </w:rPr>
          <w:fldChar w:fldCharType="begin"/>
        </w:r>
        <w:r w:rsidR="00BD1DAD" w:rsidRPr="00BD1DAD">
          <w:rPr>
            <w:noProof/>
            <w:webHidden/>
          </w:rPr>
          <w:instrText xml:space="preserve"> PAGEREF _Toc126260828 \h </w:instrText>
        </w:r>
        <w:r w:rsidR="00BD1DAD" w:rsidRPr="00BD1DAD">
          <w:rPr>
            <w:noProof/>
            <w:webHidden/>
          </w:rPr>
        </w:r>
        <w:r w:rsidR="00BD1DAD" w:rsidRPr="00BD1DAD">
          <w:rPr>
            <w:noProof/>
            <w:webHidden/>
          </w:rPr>
          <w:fldChar w:fldCharType="separate"/>
        </w:r>
        <w:r w:rsidR="006C1F14">
          <w:rPr>
            <w:noProof/>
            <w:webHidden/>
          </w:rPr>
          <w:t>59</w:t>
        </w:r>
        <w:r w:rsidR="00BD1DAD" w:rsidRPr="00BD1DAD">
          <w:rPr>
            <w:noProof/>
            <w:webHidden/>
          </w:rPr>
          <w:fldChar w:fldCharType="end"/>
        </w:r>
      </w:hyperlink>
    </w:p>
    <w:p w14:paraId="290D8D5F" w14:textId="42AF32C6" w:rsidR="00BD1DAD" w:rsidRPr="0030291C" w:rsidRDefault="00387E2D" w:rsidP="00BD1DAD">
      <w:pPr>
        <w:pStyle w:val="TOC1"/>
        <w:rPr>
          <w:noProof/>
        </w:rPr>
      </w:pPr>
      <w:hyperlink w:anchor="_Toc126260829" w:history="1">
        <w:r w:rsidR="00BD1DAD" w:rsidRPr="0030291C">
          <w:rPr>
            <w:rStyle w:val="Hyperlink"/>
            <w:rFonts w:asciiTheme="minorHAnsi" w:hAnsiTheme="minorHAnsi" w:cstheme="minorHAnsi"/>
            <w:noProof/>
          </w:rPr>
          <w:t>6.</w:t>
        </w:r>
        <w:r w:rsidR="00BD1DAD" w:rsidRPr="0030291C">
          <w:rPr>
            <w:noProof/>
          </w:rPr>
          <w:tab/>
        </w:r>
        <w:r w:rsidR="00BD1DAD" w:rsidRPr="0030291C">
          <w:rPr>
            <w:rStyle w:val="Hyperlink"/>
            <w:rFonts w:asciiTheme="minorHAnsi" w:hAnsiTheme="minorHAnsi" w:cstheme="minorHAnsi"/>
            <w:noProof/>
          </w:rPr>
          <w:t>Monitoring and Evaluation (M&amp;E) Plan</w:t>
        </w:r>
        <w:r w:rsidR="00BD1DAD" w:rsidRPr="00BD1DAD">
          <w:rPr>
            <w:noProof/>
            <w:webHidden/>
          </w:rPr>
          <w:tab/>
        </w:r>
        <w:r w:rsidR="00BD1DAD" w:rsidRPr="00BD1DAD">
          <w:rPr>
            <w:noProof/>
            <w:webHidden/>
          </w:rPr>
          <w:fldChar w:fldCharType="begin"/>
        </w:r>
        <w:r w:rsidR="00BD1DAD" w:rsidRPr="00BD1DAD">
          <w:rPr>
            <w:noProof/>
            <w:webHidden/>
          </w:rPr>
          <w:instrText xml:space="preserve"> PAGEREF _Toc126260829 \h </w:instrText>
        </w:r>
        <w:r w:rsidR="00BD1DAD" w:rsidRPr="00BD1DAD">
          <w:rPr>
            <w:noProof/>
            <w:webHidden/>
          </w:rPr>
        </w:r>
        <w:r w:rsidR="00BD1DAD" w:rsidRPr="00BD1DAD">
          <w:rPr>
            <w:noProof/>
            <w:webHidden/>
          </w:rPr>
          <w:fldChar w:fldCharType="separate"/>
        </w:r>
        <w:r w:rsidR="006C1F14">
          <w:rPr>
            <w:noProof/>
            <w:webHidden/>
          </w:rPr>
          <w:t>63</w:t>
        </w:r>
        <w:r w:rsidR="00BD1DAD" w:rsidRPr="00BD1DAD">
          <w:rPr>
            <w:noProof/>
            <w:webHidden/>
          </w:rPr>
          <w:fldChar w:fldCharType="end"/>
        </w:r>
      </w:hyperlink>
    </w:p>
    <w:p w14:paraId="07F53415" w14:textId="1EC13D47" w:rsidR="00BD1DAD" w:rsidRPr="0030291C" w:rsidRDefault="00387E2D" w:rsidP="00BD1DAD">
      <w:pPr>
        <w:pStyle w:val="TOC1"/>
        <w:rPr>
          <w:noProof/>
        </w:rPr>
      </w:pPr>
      <w:hyperlink w:anchor="_Toc126260830" w:history="1">
        <w:r w:rsidR="00BD1DAD" w:rsidRPr="0030291C">
          <w:rPr>
            <w:rStyle w:val="Hyperlink"/>
            <w:rFonts w:asciiTheme="minorHAnsi" w:hAnsiTheme="minorHAnsi" w:cstheme="minorHAnsi"/>
            <w:noProof/>
          </w:rPr>
          <w:t>7.</w:t>
        </w:r>
        <w:r w:rsidR="00BD1DAD" w:rsidRPr="0030291C">
          <w:rPr>
            <w:noProof/>
          </w:rPr>
          <w:tab/>
        </w:r>
        <w:r w:rsidR="00BD1DAD" w:rsidRPr="0030291C">
          <w:rPr>
            <w:rStyle w:val="Hyperlink"/>
            <w:rFonts w:asciiTheme="minorHAnsi" w:hAnsiTheme="minorHAnsi" w:cstheme="minorHAnsi"/>
            <w:noProof/>
          </w:rPr>
          <w:t>Governance and management arrangements</w:t>
        </w:r>
        <w:r w:rsidR="00BD1DAD" w:rsidRPr="00BD1DAD">
          <w:rPr>
            <w:noProof/>
            <w:webHidden/>
          </w:rPr>
          <w:tab/>
        </w:r>
        <w:r w:rsidR="00BD1DAD" w:rsidRPr="00BD1DAD">
          <w:rPr>
            <w:noProof/>
            <w:webHidden/>
          </w:rPr>
          <w:fldChar w:fldCharType="begin"/>
        </w:r>
        <w:r w:rsidR="00BD1DAD" w:rsidRPr="00BD1DAD">
          <w:rPr>
            <w:noProof/>
            <w:webHidden/>
          </w:rPr>
          <w:instrText xml:space="preserve"> PAGEREF _Toc126260830 \h </w:instrText>
        </w:r>
        <w:r w:rsidR="00BD1DAD" w:rsidRPr="00BD1DAD">
          <w:rPr>
            <w:noProof/>
            <w:webHidden/>
          </w:rPr>
        </w:r>
        <w:r w:rsidR="00BD1DAD" w:rsidRPr="00BD1DAD">
          <w:rPr>
            <w:noProof/>
            <w:webHidden/>
          </w:rPr>
          <w:fldChar w:fldCharType="separate"/>
        </w:r>
        <w:r w:rsidR="006C1F14">
          <w:rPr>
            <w:noProof/>
            <w:webHidden/>
          </w:rPr>
          <w:t>66</w:t>
        </w:r>
        <w:r w:rsidR="00BD1DAD" w:rsidRPr="00BD1DAD">
          <w:rPr>
            <w:noProof/>
            <w:webHidden/>
          </w:rPr>
          <w:fldChar w:fldCharType="end"/>
        </w:r>
      </w:hyperlink>
    </w:p>
    <w:p w14:paraId="64DBB071" w14:textId="25E9A3D6" w:rsidR="00BD1DAD" w:rsidRPr="0030291C" w:rsidRDefault="00387E2D" w:rsidP="00BD1DAD">
      <w:pPr>
        <w:pStyle w:val="TOC1"/>
        <w:rPr>
          <w:noProof/>
        </w:rPr>
      </w:pPr>
      <w:hyperlink w:anchor="_Toc126260831" w:history="1">
        <w:r w:rsidR="00BD1DAD" w:rsidRPr="0030291C">
          <w:rPr>
            <w:rStyle w:val="Hyperlink"/>
            <w:rFonts w:asciiTheme="minorHAnsi" w:hAnsiTheme="minorHAnsi" w:cstheme="minorHAnsi"/>
            <w:noProof/>
          </w:rPr>
          <w:t>8.</w:t>
        </w:r>
        <w:r w:rsidR="00BD1DAD" w:rsidRPr="0030291C">
          <w:rPr>
            <w:noProof/>
          </w:rPr>
          <w:tab/>
        </w:r>
        <w:r w:rsidR="00BD1DAD" w:rsidRPr="0030291C">
          <w:rPr>
            <w:rStyle w:val="Hyperlink"/>
            <w:rFonts w:asciiTheme="minorHAnsi" w:hAnsiTheme="minorHAnsi" w:cstheme="minorHAnsi"/>
            <w:noProof/>
          </w:rPr>
          <w:t>Financial Planning and Management</w:t>
        </w:r>
        <w:r w:rsidR="00BD1DAD" w:rsidRPr="00BD1DAD">
          <w:rPr>
            <w:noProof/>
            <w:webHidden/>
          </w:rPr>
          <w:tab/>
        </w:r>
        <w:r w:rsidR="00BD1DAD" w:rsidRPr="00BD1DAD">
          <w:rPr>
            <w:noProof/>
            <w:webHidden/>
          </w:rPr>
          <w:fldChar w:fldCharType="begin"/>
        </w:r>
        <w:r w:rsidR="00BD1DAD" w:rsidRPr="00BD1DAD">
          <w:rPr>
            <w:noProof/>
            <w:webHidden/>
          </w:rPr>
          <w:instrText xml:space="preserve"> PAGEREF _Toc126260831 \h </w:instrText>
        </w:r>
        <w:r w:rsidR="00BD1DAD" w:rsidRPr="00BD1DAD">
          <w:rPr>
            <w:noProof/>
            <w:webHidden/>
          </w:rPr>
        </w:r>
        <w:r w:rsidR="00BD1DAD" w:rsidRPr="00BD1DAD">
          <w:rPr>
            <w:noProof/>
            <w:webHidden/>
          </w:rPr>
          <w:fldChar w:fldCharType="separate"/>
        </w:r>
        <w:r w:rsidR="006C1F14">
          <w:rPr>
            <w:noProof/>
            <w:webHidden/>
          </w:rPr>
          <w:t>71</w:t>
        </w:r>
        <w:r w:rsidR="00BD1DAD" w:rsidRPr="00BD1DAD">
          <w:rPr>
            <w:noProof/>
            <w:webHidden/>
          </w:rPr>
          <w:fldChar w:fldCharType="end"/>
        </w:r>
      </w:hyperlink>
    </w:p>
    <w:p w14:paraId="5B0CBC56" w14:textId="5C395D98" w:rsidR="00BD1DAD" w:rsidRPr="0030291C" w:rsidRDefault="00387E2D" w:rsidP="00BD1DAD">
      <w:pPr>
        <w:pStyle w:val="TOC1"/>
        <w:rPr>
          <w:noProof/>
        </w:rPr>
      </w:pPr>
      <w:hyperlink w:anchor="_Toc126260832" w:history="1">
        <w:r w:rsidR="00BD1DAD" w:rsidRPr="0030291C">
          <w:rPr>
            <w:rStyle w:val="Hyperlink"/>
            <w:rFonts w:asciiTheme="minorHAnsi" w:hAnsiTheme="minorHAnsi" w:cstheme="minorHAnsi"/>
            <w:noProof/>
          </w:rPr>
          <w:t>9.</w:t>
        </w:r>
        <w:r w:rsidR="00BD1DAD" w:rsidRPr="0030291C">
          <w:rPr>
            <w:noProof/>
          </w:rPr>
          <w:tab/>
        </w:r>
        <w:r w:rsidR="00BD1DAD" w:rsidRPr="0030291C">
          <w:rPr>
            <w:rStyle w:val="Hyperlink"/>
            <w:rFonts w:asciiTheme="minorHAnsi" w:hAnsiTheme="minorHAnsi" w:cstheme="minorHAnsi"/>
            <w:noProof/>
          </w:rPr>
          <w:t>Total UNDP Budget and Work Plan</w:t>
        </w:r>
        <w:r w:rsidR="00BD1DAD" w:rsidRPr="00BD1DAD">
          <w:rPr>
            <w:noProof/>
            <w:webHidden/>
          </w:rPr>
          <w:tab/>
        </w:r>
        <w:r w:rsidR="00BD1DAD" w:rsidRPr="00BD1DAD">
          <w:rPr>
            <w:noProof/>
            <w:webHidden/>
          </w:rPr>
          <w:fldChar w:fldCharType="begin"/>
        </w:r>
        <w:r w:rsidR="00BD1DAD" w:rsidRPr="00BD1DAD">
          <w:rPr>
            <w:noProof/>
            <w:webHidden/>
          </w:rPr>
          <w:instrText xml:space="preserve"> PAGEREF _Toc126260832 \h </w:instrText>
        </w:r>
        <w:r w:rsidR="00BD1DAD" w:rsidRPr="00BD1DAD">
          <w:rPr>
            <w:noProof/>
            <w:webHidden/>
          </w:rPr>
        </w:r>
        <w:r w:rsidR="00BD1DAD" w:rsidRPr="00BD1DAD">
          <w:rPr>
            <w:noProof/>
            <w:webHidden/>
          </w:rPr>
          <w:fldChar w:fldCharType="separate"/>
        </w:r>
        <w:r w:rsidR="006C1F14">
          <w:rPr>
            <w:noProof/>
            <w:webHidden/>
          </w:rPr>
          <w:t>73</w:t>
        </w:r>
        <w:r w:rsidR="00BD1DAD" w:rsidRPr="00BD1DAD">
          <w:rPr>
            <w:noProof/>
            <w:webHidden/>
          </w:rPr>
          <w:fldChar w:fldCharType="end"/>
        </w:r>
      </w:hyperlink>
    </w:p>
    <w:p w14:paraId="12A20E8E" w14:textId="1C7DDC4A" w:rsidR="00BD1DAD" w:rsidRPr="0030291C" w:rsidRDefault="00387E2D" w:rsidP="00BD1DAD">
      <w:pPr>
        <w:pStyle w:val="TOC1"/>
        <w:rPr>
          <w:noProof/>
        </w:rPr>
      </w:pPr>
      <w:hyperlink w:anchor="_Toc126260833" w:history="1">
        <w:r w:rsidR="00BD1DAD" w:rsidRPr="0030291C">
          <w:rPr>
            <w:rStyle w:val="Hyperlink"/>
            <w:rFonts w:asciiTheme="minorHAnsi" w:hAnsiTheme="minorHAnsi" w:cstheme="minorHAnsi"/>
            <w:noProof/>
          </w:rPr>
          <w:t>10.</w:t>
        </w:r>
        <w:r w:rsidR="00BD1DAD" w:rsidRPr="0030291C">
          <w:rPr>
            <w:noProof/>
          </w:rPr>
          <w:tab/>
        </w:r>
        <w:r w:rsidR="00BD1DAD" w:rsidRPr="0030291C">
          <w:rPr>
            <w:rStyle w:val="Hyperlink"/>
            <w:rFonts w:asciiTheme="minorHAnsi" w:hAnsiTheme="minorHAnsi" w:cstheme="minorHAnsi"/>
            <w:noProof/>
          </w:rPr>
          <w:t>Legal context</w:t>
        </w:r>
        <w:r w:rsidR="00BD1DAD" w:rsidRPr="00BD1DAD">
          <w:rPr>
            <w:noProof/>
            <w:webHidden/>
          </w:rPr>
          <w:tab/>
        </w:r>
        <w:r w:rsidR="00BD1DAD" w:rsidRPr="00BD1DAD">
          <w:rPr>
            <w:noProof/>
            <w:webHidden/>
          </w:rPr>
          <w:fldChar w:fldCharType="begin"/>
        </w:r>
        <w:r w:rsidR="00BD1DAD" w:rsidRPr="00BD1DAD">
          <w:rPr>
            <w:noProof/>
            <w:webHidden/>
          </w:rPr>
          <w:instrText xml:space="preserve"> PAGEREF _Toc126260833 \h </w:instrText>
        </w:r>
        <w:r w:rsidR="00BD1DAD" w:rsidRPr="00BD1DAD">
          <w:rPr>
            <w:noProof/>
            <w:webHidden/>
          </w:rPr>
        </w:r>
        <w:r w:rsidR="00BD1DAD" w:rsidRPr="00BD1DAD">
          <w:rPr>
            <w:noProof/>
            <w:webHidden/>
          </w:rPr>
          <w:fldChar w:fldCharType="separate"/>
        </w:r>
        <w:r w:rsidR="006C1F14">
          <w:rPr>
            <w:noProof/>
            <w:webHidden/>
          </w:rPr>
          <w:t>78</w:t>
        </w:r>
        <w:r w:rsidR="00BD1DAD" w:rsidRPr="00BD1DAD">
          <w:rPr>
            <w:noProof/>
            <w:webHidden/>
          </w:rPr>
          <w:fldChar w:fldCharType="end"/>
        </w:r>
      </w:hyperlink>
    </w:p>
    <w:p w14:paraId="6E1512DC" w14:textId="79A7CB2F" w:rsidR="00BD1DAD" w:rsidRPr="0030291C" w:rsidRDefault="00387E2D" w:rsidP="00BD1DAD">
      <w:pPr>
        <w:pStyle w:val="TOC1"/>
        <w:rPr>
          <w:noProof/>
        </w:rPr>
      </w:pPr>
      <w:hyperlink w:anchor="_Toc126260834" w:history="1">
        <w:r w:rsidR="00BD1DAD" w:rsidRPr="0030291C">
          <w:rPr>
            <w:rStyle w:val="Hyperlink"/>
            <w:rFonts w:asciiTheme="minorHAnsi" w:hAnsiTheme="minorHAnsi" w:cstheme="minorHAnsi"/>
            <w:noProof/>
          </w:rPr>
          <w:t>11.</w:t>
        </w:r>
        <w:r w:rsidR="00BD1DAD" w:rsidRPr="0030291C">
          <w:rPr>
            <w:noProof/>
          </w:rPr>
          <w:tab/>
        </w:r>
        <w:r w:rsidR="00BD1DAD" w:rsidRPr="0030291C">
          <w:rPr>
            <w:rStyle w:val="Hyperlink"/>
            <w:rFonts w:asciiTheme="minorHAnsi" w:hAnsiTheme="minorHAnsi" w:cstheme="minorHAnsi"/>
            <w:noProof/>
          </w:rPr>
          <w:t>Risk management</w:t>
        </w:r>
        <w:r w:rsidR="00BD1DAD" w:rsidRPr="00BD1DAD">
          <w:rPr>
            <w:noProof/>
            <w:webHidden/>
          </w:rPr>
          <w:tab/>
        </w:r>
        <w:r w:rsidR="00BD1DAD" w:rsidRPr="00BD1DAD">
          <w:rPr>
            <w:noProof/>
            <w:webHidden/>
          </w:rPr>
          <w:fldChar w:fldCharType="begin"/>
        </w:r>
        <w:r w:rsidR="00BD1DAD" w:rsidRPr="00BD1DAD">
          <w:rPr>
            <w:noProof/>
            <w:webHidden/>
          </w:rPr>
          <w:instrText xml:space="preserve"> PAGEREF _Toc126260834 \h </w:instrText>
        </w:r>
        <w:r w:rsidR="00BD1DAD" w:rsidRPr="00BD1DAD">
          <w:rPr>
            <w:noProof/>
            <w:webHidden/>
          </w:rPr>
        </w:r>
        <w:r w:rsidR="00BD1DAD" w:rsidRPr="00BD1DAD">
          <w:rPr>
            <w:noProof/>
            <w:webHidden/>
          </w:rPr>
          <w:fldChar w:fldCharType="separate"/>
        </w:r>
        <w:r w:rsidR="006C1F14">
          <w:rPr>
            <w:noProof/>
            <w:webHidden/>
          </w:rPr>
          <w:t>78</w:t>
        </w:r>
        <w:r w:rsidR="00BD1DAD" w:rsidRPr="00BD1DAD">
          <w:rPr>
            <w:noProof/>
            <w:webHidden/>
          </w:rPr>
          <w:fldChar w:fldCharType="end"/>
        </w:r>
      </w:hyperlink>
    </w:p>
    <w:p w14:paraId="39816162" w14:textId="352AB78C" w:rsidR="00BD1DAD" w:rsidRPr="0030291C" w:rsidRDefault="00387E2D" w:rsidP="00BD1DAD">
      <w:pPr>
        <w:pStyle w:val="TOC1"/>
        <w:rPr>
          <w:noProof/>
        </w:rPr>
      </w:pPr>
      <w:hyperlink w:anchor="_Toc126260835" w:history="1">
        <w:r w:rsidR="00BD1DAD" w:rsidRPr="0030291C">
          <w:rPr>
            <w:rStyle w:val="Hyperlink"/>
            <w:rFonts w:asciiTheme="minorHAnsi" w:hAnsiTheme="minorHAnsi" w:cstheme="minorHAnsi"/>
            <w:noProof/>
          </w:rPr>
          <w:t>Annexes</w:t>
        </w:r>
        <w:r w:rsidR="00BD1DAD" w:rsidRPr="00BD1DAD">
          <w:rPr>
            <w:noProof/>
            <w:webHidden/>
          </w:rPr>
          <w:tab/>
        </w:r>
      </w:hyperlink>
    </w:p>
    <w:p w14:paraId="3381AFF7" w14:textId="104FBE30" w:rsidR="00BD1DAD" w:rsidRPr="0030291C" w:rsidRDefault="00387E2D" w:rsidP="00BD1DAD">
      <w:pPr>
        <w:pStyle w:val="TOC1"/>
        <w:rPr>
          <w:noProof/>
        </w:rPr>
      </w:pPr>
      <w:hyperlink w:anchor="_Toc126260836" w:history="1">
        <w:r w:rsidR="00BD1DAD" w:rsidRPr="0030291C">
          <w:rPr>
            <w:rStyle w:val="Hyperlink"/>
            <w:rFonts w:asciiTheme="minorHAnsi" w:hAnsiTheme="minorHAnsi" w:cstheme="minorHAnsi"/>
            <w:noProof/>
          </w:rPr>
          <w:t>Annex A.</w:t>
        </w:r>
        <w:r w:rsidR="00BD1DAD" w:rsidRPr="0030291C">
          <w:rPr>
            <w:noProof/>
          </w:rPr>
          <w:tab/>
        </w:r>
        <w:r w:rsidR="00BD1DAD" w:rsidRPr="0030291C">
          <w:rPr>
            <w:rStyle w:val="Hyperlink"/>
            <w:rFonts w:asciiTheme="minorHAnsi" w:hAnsiTheme="minorHAnsi" w:cstheme="minorHAnsi"/>
            <w:noProof/>
          </w:rPr>
          <w:t>Gef budget template</w:t>
        </w:r>
        <w:r w:rsidR="00BD1DAD" w:rsidRPr="00BD1DAD">
          <w:rPr>
            <w:noProof/>
            <w:webHidden/>
          </w:rPr>
          <w:tab/>
        </w:r>
        <w:r w:rsidR="00BD1DAD" w:rsidRPr="00BD1DAD">
          <w:rPr>
            <w:noProof/>
            <w:webHidden/>
          </w:rPr>
          <w:fldChar w:fldCharType="begin"/>
        </w:r>
        <w:r w:rsidR="00BD1DAD" w:rsidRPr="00BD1DAD">
          <w:rPr>
            <w:noProof/>
            <w:webHidden/>
          </w:rPr>
          <w:instrText xml:space="preserve"> PAGEREF _Toc126260836 \h </w:instrText>
        </w:r>
        <w:r w:rsidR="00BD1DAD" w:rsidRPr="00BD1DAD">
          <w:rPr>
            <w:noProof/>
            <w:webHidden/>
          </w:rPr>
        </w:r>
        <w:r w:rsidR="00BD1DAD" w:rsidRPr="00BD1DAD">
          <w:rPr>
            <w:noProof/>
            <w:webHidden/>
          </w:rPr>
          <w:fldChar w:fldCharType="separate"/>
        </w:r>
        <w:r w:rsidR="006C1F14">
          <w:rPr>
            <w:noProof/>
            <w:webHidden/>
          </w:rPr>
          <w:t>82</w:t>
        </w:r>
        <w:r w:rsidR="00BD1DAD" w:rsidRPr="00BD1DAD">
          <w:rPr>
            <w:noProof/>
            <w:webHidden/>
          </w:rPr>
          <w:fldChar w:fldCharType="end"/>
        </w:r>
      </w:hyperlink>
    </w:p>
    <w:p w14:paraId="11485586" w14:textId="62601578" w:rsidR="00BD1DAD" w:rsidRPr="0030291C" w:rsidRDefault="00387E2D" w:rsidP="00BD1DAD">
      <w:pPr>
        <w:pStyle w:val="TOC1"/>
        <w:rPr>
          <w:noProof/>
        </w:rPr>
      </w:pPr>
      <w:hyperlink w:anchor="_Toc126260837" w:history="1">
        <w:r w:rsidR="00BD1DAD" w:rsidRPr="0030291C">
          <w:rPr>
            <w:rStyle w:val="Hyperlink"/>
            <w:rFonts w:asciiTheme="minorHAnsi" w:hAnsiTheme="minorHAnsi" w:cstheme="minorHAnsi"/>
            <w:noProof/>
          </w:rPr>
          <w:t>Annex B.</w:t>
        </w:r>
        <w:r w:rsidR="00BD1DAD" w:rsidRPr="0030291C">
          <w:rPr>
            <w:noProof/>
          </w:rPr>
          <w:tab/>
        </w:r>
        <w:r w:rsidR="00BD1DAD" w:rsidRPr="0030291C">
          <w:rPr>
            <w:rStyle w:val="Hyperlink"/>
            <w:rFonts w:asciiTheme="minorHAnsi" w:hAnsiTheme="minorHAnsi" w:cstheme="minorHAnsi"/>
            <w:noProof/>
          </w:rPr>
          <w:t>Additional budget information</w:t>
        </w:r>
        <w:r w:rsidR="00BD1DAD" w:rsidRPr="00BD1DAD">
          <w:rPr>
            <w:noProof/>
            <w:webHidden/>
          </w:rPr>
          <w:tab/>
        </w:r>
        <w:r w:rsidR="00BD1DAD" w:rsidRPr="00BD1DAD">
          <w:rPr>
            <w:noProof/>
            <w:webHidden/>
          </w:rPr>
          <w:fldChar w:fldCharType="begin"/>
        </w:r>
        <w:r w:rsidR="00BD1DAD" w:rsidRPr="00BD1DAD">
          <w:rPr>
            <w:noProof/>
            <w:webHidden/>
          </w:rPr>
          <w:instrText xml:space="preserve"> PAGEREF _Toc126260837 \h </w:instrText>
        </w:r>
        <w:r w:rsidR="00BD1DAD" w:rsidRPr="00BD1DAD">
          <w:rPr>
            <w:noProof/>
            <w:webHidden/>
          </w:rPr>
        </w:r>
        <w:r w:rsidR="00BD1DAD" w:rsidRPr="00BD1DAD">
          <w:rPr>
            <w:noProof/>
            <w:webHidden/>
          </w:rPr>
          <w:fldChar w:fldCharType="separate"/>
        </w:r>
        <w:r w:rsidR="006C1F14">
          <w:rPr>
            <w:noProof/>
            <w:webHidden/>
          </w:rPr>
          <w:t>83</w:t>
        </w:r>
        <w:r w:rsidR="00BD1DAD" w:rsidRPr="00BD1DAD">
          <w:rPr>
            <w:noProof/>
            <w:webHidden/>
          </w:rPr>
          <w:fldChar w:fldCharType="end"/>
        </w:r>
      </w:hyperlink>
    </w:p>
    <w:p w14:paraId="1F05B166" w14:textId="5521784A" w:rsidR="00BD1DAD" w:rsidRPr="0030291C" w:rsidRDefault="00387E2D" w:rsidP="00BD1DAD">
      <w:pPr>
        <w:pStyle w:val="TOC1"/>
        <w:rPr>
          <w:noProof/>
        </w:rPr>
      </w:pPr>
      <w:hyperlink w:anchor="_Toc126260838" w:history="1">
        <w:r w:rsidR="00BD1DAD" w:rsidRPr="0030291C">
          <w:rPr>
            <w:rStyle w:val="Hyperlink"/>
            <w:rFonts w:asciiTheme="minorHAnsi" w:hAnsiTheme="minorHAnsi" w:cstheme="minorHAnsi"/>
            <w:noProof/>
          </w:rPr>
          <w:t>Annex C.</w:t>
        </w:r>
        <w:r w:rsidR="00BD1DAD" w:rsidRPr="0030291C">
          <w:rPr>
            <w:noProof/>
          </w:rPr>
          <w:tab/>
        </w:r>
        <w:r w:rsidR="00BD1DAD" w:rsidRPr="0030291C">
          <w:rPr>
            <w:rStyle w:val="Hyperlink"/>
            <w:rFonts w:asciiTheme="minorHAnsi" w:hAnsiTheme="minorHAnsi" w:cstheme="minorHAnsi"/>
            <w:noProof/>
          </w:rPr>
          <w:t>Project map</w:t>
        </w:r>
        <w:r w:rsidR="00BD1DAD" w:rsidRPr="00BD1DAD">
          <w:rPr>
            <w:noProof/>
            <w:webHidden/>
          </w:rPr>
          <w:tab/>
        </w:r>
        <w:r w:rsidR="00BD1DAD" w:rsidRPr="00BD1DAD">
          <w:rPr>
            <w:noProof/>
            <w:webHidden/>
          </w:rPr>
          <w:fldChar w:fldCharType="begin"/>
        </w:r>
        <w:r w:rsidR="00BD1DAD" w:rsidRPr="00BD1DAD">
          <w:rPr>
            <w:noProof/>
            <w:webHidden/>
          </w:rPr>
          <w:instrText xml:space="preserve"> PAGEREF _Toc126260838 \h </w:instrText>
        </w:r>
        <w:r w:rsidR="00BD1DAD" w:rsidRPr="00BD1DAD">
          <w:rPr>
            <w:noProof/>
            <w:webHidden/>
          </w:rPr>
        </w:r>
        <w:r w:rsidR="00BD1DAD" w:rsidRPr="00BD1DAD">
          <w:rPr>
            <w:noProof/>
            <w:webHidden/>
          </w:rPr>
          <w:fldChar w:fldCharType="separate"/>
        </w:r>
        <w:r w:rsidR="006C1F14">
          <w:rPr>
            <w:noProof/>
            <w:webHidden/>
          </w:rPr>
          <w:t>86</w:t>
        </w:r>
        <w:r w:rsidR="00BD1DAD" w:rsidRPr="00BD1DAD">
          <w:rPr>
            <w:noProof/>
            <w:webHidden/>
          </w:rPr>
          <w:fldChar w:fldCharType="end"/>
        </w:r>
      </w:hyperlink>
    </w:p>
    <w:p w14:paraId="387366FA" w14:textId="79C0EE54" w:rsidR="00BD1DAD" w:rsidRPr="0030291C" w:rsidRDefault="00387E2D" w:rsidP="00BD1DAD">
      <w:pPr>
        <w:pStyle w:val="TOC1"/>
        <w:rPr>
          <w:noProof/>
        </w:rPr>
      </w:pPr>
      <w:hyperlink w:anchor="_Toc126260839" w:history="1">
        <w:r w:rsidR="00BD1DAD" w:rsidRPr="0030291C">
          <w:rPr>
            <w:rStyle w:val="Hyperlink"/>
            <w:rFonts w:asciiTheme="minorHAnsi" w:hAnsiTheme="minorHAnsi" w:cstheme="minorHAnsi"/>
            <w:noProof/>
          </w:rPr>
          <w:t>Annex D.</w:t>
        </w:r>
        <w:r w:rsidR="00BD1DAD" w:rsidRPr="0030291C">
          <w:rPr>
            <w:noProof/>
          </w:rPr>
          <w:tab/>
        </w:r>
        <w:r w:rsidR="00BD1DAD" w:rsidRPr="0030291C">
          <w:rPr>
            <w:rStyle w:val="Hyperlink"/>
            <w:rFonts w:asciiTheme="minorHAnsi" w:hAnsiTheme="minorHAnsi" w:cstheme="minorHAnsi"/>
            <w:noProof/>
          </w:rPr>
          <w:t>Multi-Year Work Plan</w:t>
        </w:r>
        <w:r w:rsidR="00BD1DAD" w:rsidRPr="00BD1DAD">
          <w:rPr>
            <w:noProof/>
            <w:webHidden/>
          </w:rPr>
          <w:tab/>
        </w:r>
        <w:r w:rsidR="00BD1DAD" w:rsidRPr="00BD1DAD">
          <w:rPr>
            <w:noProof/>
            <w:webHidden/>
          </w:rPr>
          <w:fldChar w:fldCharType="begin"/>
        </w:r>
        <w:r w:rsidR="00BD1DAD" w:rsidRPr="00BD1DAD">
          <w:rPr>
            <w:noProof/>
            <w:webHidden/>
          </w:rPr>
          <w:instrText xml:space="preserve"> PAGEREF _Toc126260839 \h </w:instrText>
        </w:r>
        <w:r w:rsidR="00BD1DAD" w:rsidRPr="00BD1DAD">
          <w:rPr>
            <w:noProof/>
            <w:webHidden/>
          </w:rPr>
        </w:r>
        <w:r w:rsidR="00BD1DAD" w:rsidRPr="00BD1DAD">
          <w:rPr>
            <w:noProof/>
            <w:webHidden/>
          </w:rPr>
          <w:fldChar w:fldCharType="separate"/>
        </w:r>
        <w:r w:rsidR="006C1F14">
          <w:rPr>
            <w:noProof/>
            <w:webHidden/>
          </w:rPr>
          <w:t>87</w:t>
        </w:r>
        <w:r w:rsidR="00BD1DAD" w:rsidRPr="00BD1DAD">
          <w:rPr>
            <w:noProof/>
            <w:webHidden/>
          </w:rPr>
          <w:fldChar w:fldCharType="end"/>
        </w:r>
      </w:hyperlink>
    </w:p>
    <w:p w14:paraId="3E426541" w14:textId="5D116EB9" w:rsidR="00BD1DAD" w:rsidRPr="0030291C" w:rsidRDefault="00387E2D" w:rsidP="00BD1DAD">
      <w:pPr>
        <w:pStyle w:val="TOC1"/>
        <w:rPr>
          <w:noProof/>
        </w:rPr>
      </w:pPr>
      <w:hyperlink w:anchor="_Toc126260840" w:history="1">
        <w:r w:rsidR="00BD1DAD" w:rsidRPr="0030291C">
          <w:rPr>
            <w:rStyle w:val="Hyperlink"/>
            <w:rFonts w:asciiTheme="minorHAnsi" w:hAnsiTheme="minorHAnsi" w:cstheme="minorHAnsi"/>
            <w:noProof/>
          </w:rPr>
          <w:t>Annex E.</w:t>
        </w:r>
        <w:r w:rsidR="00BD1DAD" w:rsidRPr="0030291C">
          <w:rPr>
            <w:noProof/>
          </w:rPr>
          <w:tab/>
        </w:r>
        <w:r w:rsidR="00BD1DAD" w:rsidRPr="0030291C">
          <w:rPr>
            <w:rStyle w:val="Hyperlink"/>
            <w:rFonts w:asciiTheme="minorHAnsi" w:hAnsiTheme="minorHAnsi" w:cstheme="minorHAnsi"/>
            <w:noProof/>
          </w:rPr>
          <w:t>Monitoring Plan</w:t>
        </w:r>
        <w:r w:rsidR="00BD1DAD" w:rsidRPr="00BD1DAD">
          <w:rPr>
            <w:noProof/>
            <w:webHidden/>
          </w:rPr>
          <w:tab/>
        </w:r>
        <w:r w:rsidR="00BD1DAD" w:rsidRPr="00BD1DAD">
          <w:rPr>
            <w:noProof/>
            <w:webHidden/>
          </w:rPr>
          <w:fldChar w:fldCharType="begin"/>
        </w:r>
        <w:r w:rsidR="00BD1DAD" w:rsidRPr="00BD1DAD">
          <w:rPr>
            <w:noProof/>
            <w:webHidden/>
          </w:rPr>
          <w:instrText xml:space="preserve"> PAGEREF _Toc126260840 \h </w:instrText>
        </w:r>
        <w:r w:rsidR="00BD1DAD" w:rsidRPr="00BD1DAD">
          <w:rPr>
            <w:noProof/>
            <w:webHidden/>
          </w:rPr>
        </w:r>
        <w:r w:rsidR="00BD1DAD" w:rsidRPr="00BD1DAD">
          <w:rPr>
            <w:noProof/>
            <w:webHidden/>
          </w:rPr>
          <w:fldChar w:fldCharType="separate"/>
        </w:r>
        <w:r w:rsidR="006C1F14">
          <w:rPr>
            <w:noProof/>
            <w:webHidden/>
          </w:rPr>
          <w:t>89</w:t>
        </w:r>
        <w:r w:rsidR="00BD1DAD" w:rsidRPr="00BD1DAD">
          <w:rPr>
            <w:noProof/>
            <w:webHidden/>
          </w:rPr>
          <w:fldChar w:fldCharType="end"/>
        </w:r>
      </w:hyperlink>
    </w:p>
    <w:p w14:paraId="14333FB0" w14:textId="68D2E3CB" w:rsidR="00BD1DAD" w:rsidRPr="0030291C" w:rsidRDefault="00387E2D" w:rsidP="00BD1DAD">
      <w:pPr>
        <w:pStyle w:val="TOC1"/>
        <w:rPr>
          <w:noProof/>
        </w:rPr>
      </w:pPr>
      <w:hyperlink w:anchor="_Toc126260841" w:history="1">
        <w:r w:rsidR="00BD1DAD" w:rsidRPr="0030291C">
          <w:rPr>
            <w:rStyle w:val="Hyperlink"/>
            <w:rFonts w:asciiTheme="minorHAnsi" w:hAnsiTheme="minorHAnsi" w:cstheme="minorHAnsi"/>
            <w:noProof/>
          </w:rPr>
          <w:t>Annex F.</w:t>
        </w:r>
        <w:r w:rsidR="00BD1DAD" w:rsidRPr="0030291C">
          <w:rPr>
            <w:noProof/>
          </w:rPr>
          <w:tab/>
        </w:r>
        <w:r w:rsidR="00BD1DAD" w:rsidRPr="0030291C">
          <w:rPr>
            <w:rStyle w:val="Hyperlink"/>
            <w:rFonts w:asciiTheme="minorHAnsi" w:hAnsiTheme="minorHAnsi" w:cstheme="minorHAnsi"/>
            <w:noProof/>
          </w:rPr>
          <w:t>RISK REGISTER</w:t>
        </w:r>
        <w:r w:rsidR="00BD1DAD" w:rsidRPr="00BD1DAD">
          <w:rPr>
            <w:noProof/>
            <w:webHidden/>
          </w:rPr>
          <w:tab/>
        </w:r>
        <w:r w:rsidR="00BD1DAD" w:rsidRPr="00BD1DAD">
          <w:rPr>
            <w:noProof/>
            <w:webHidden/>
          </w:rPr>
          <w:fldChar w:fldCharType="begin"/>
        </w:r>
        <w:r w:rsidR="00BD1DAD" w:rsidRPr="00BD1DAD">
          <w:rPr>
            <w:noProof/>
            <w:webHidden/>
          </w:rPr>
          <w:instrText xml:space="preserve"> PAGEREF _Toc126260841 \h </w:instrText>
        </w:r>
        <w:r w:rsidR="00BD1DAD" w:rsidRPr="00BD1DAD">
          <w:rPr>
            <w:noProof/>
            <w:webHidden/>
          </w:rPr>
        </w:r>
        <w:r w:rsidR="00BD1DAD" w:rsidRPr="00BD1DAD">
          <w:rPr>
            <w:noProof/>
            <w:webHidden/>
          </w:rPr>
          <w:fldChar w:fldCharType="separate"/>
        </w:r>
        <w:r w:rsidR="006C1F14">
          <w:rPr>
            <w:noProof/>
            <w:webHidden/>
          </w:rPr>
          <w:t>92</w:t>
        </w:r>
        <w:r w:rsidR="00BD1DAD" w:rsidRPr="00BD1DAD">
          <w:rPr>
            <w:noProof/>
            <w:webHidden/>
          </w:rPr>
          <w:fldChar w:fldCharType="end"/>
        </w:r>
      </w:hyperlink>
    </w:p>
    <w:p w14:paraId="0D1F0AF2" w14:textId="4B7D4795" w:rsidR="00BD1DAD" w:rsidRPr="0030291C" w:rsidRDefault="00387E2D" w:rsidP="00BD1DAD">
      <w:pPr>
        <w:pStyle w:val="TOC1"/>
        <w:rPr>
          <w:noProof/>
        </w:rPr>
      </w:pPr>
      <w:hyperlink w:anchor="_Toc126260842" w:history="1">
        <w:r w:rsidR="00BD1DAD" w:rsidRPr="0030291C">
          <w:rPr>
            <w:rStyle w:val="Hyperlink"/>
            <w:rFonts w:asciiTheme="minorHAnsi" w:hAnsiTheme="minorHAnsi" w:cstheme="minorHAnsi"/>
            <w:noProof/>
          </w:rPr>
          <w:t>Annex G.</w:t>
        </w:r>
        <w:r w:rsidR="00BD1DAD" w:rsidRPr="0030291C">
          <w:rPr>
            <w:noProof/>
          </w:rPr>
          <w:tab/>
        </w:r>
        <w:r w:rsidR="00BD1DAD" w:rsidRPr="0030291C">
          <w:rPr>
            <w:rStyle w:val="Hyperlink"/>
            <w:rFonts w:asciiTheme="minorHAnsi" w:hAnsiTheme="minorHAnsi" w:cstheme="minorHAnsi"/>
            <w:noProof/>
          </w:rPr>
          <w:t>Bioenergy potential in Barbdos energy transition</w:t>
        </w:r>
        <w:r w:rsidR="00BD1DAD" w:rsidRPr="00BD1DAD">
          <w:rPr>
            <w:noProof/>
            <w:webHidden/>
          </w:rPr>
          <w:tab/>
        </w:r>
        <w:r w:rsidR="00BD1DAD" w:rsidRPr="00BD1DAD">
          <w:rPr>
            <w:noProof/>
            <w:webHidden/>
          </w:rPr>
          <w:fldChar w:fldCharType="begin"/>
        </w:r>
        <w:r w:rsidR="00BD1DAD" w:rsidRPr="00BD1DAD">
          <w:rPr>
            <w:noProof/>
            <w:webHidden/>
          </w:rPr>
          <w:instrText xml:space="preserve"> PAGEREF _Toc126260842 \h </w:instrText>
        </w:r>
        <w:r w:rsidR="00BD1DAD" w:rsidRPr="00BD1DAD">
          <w:rPr>
            <w:noProof/>
            <w:webHidden/>
          </w:rPr>
        </w:r>
        <w:r w:rsidR="00BD1DAD" w:rsidRPr="00BD1DAD">
          <w:rPr>
            <w:noProof/>
            <w:webHidden/>
          </w:rPr>
          <w:fldChar w:fldCharType="separate"/>
        </w:r>
        <w:r w:rsidR="006C1F14">
          <w:rPr>
            <w:noProof/>
            <w:webHidden/>
          </w:rPr>
          <w:t>97</w:t>
        </w:r>
        <w:r w:rsidR="00BD1DAD" w:rsidRPr="00BD1DAD">
          <w:rPr>
            <w:noProof/>
            <w:webHidden/>
          </w:rPr>
          <w:fldChar w:fldCharType="end"/>
        </w:r>
      </w:hyperlink>
    </w:p>
    <w:p w14:paraId="7AF3AEBE" w14:textId="01F4F6E4" w:rsidR="00BD1DAD" w:rsidRPr="0030291C" w:rsidRDefault="00387E2D" w:rsidP="00612922">
      <w:pPr>
        <w:pStyle w:val="TOC2"/>
        <w:rPr>
          <w:noProof/>
        </w:rPr>
      </w:pPr>
      <w:hyperlink w:anchor="_Toc126260843" w:history="1">
        <w:r w:rsidR="00BD1DAD" w:rsidRPr="0030291C">
          <w:rPr>
            <w:rStyle w:val="Hyperlink"/>
            <w:rFonts w:asciiTheme="minorHAnsi" w:hAnsiTheme="minorHAnsi" w:cstheme="minorHAnsi"/>
            <w:noProof/>
          </w:rPr>
          <w:t>G.1</w:t>
        </w:r>
        <w:r w:rsidR="00BD1DAD" w:rsidRPr="0030291C">
          <w:rPr>
            <w:noProof/>
          </w:rPr>
          <w:tab/>
        </w:r>
        <w:r w:rsidR="00BD1DAD" w:rsidRPr="0030291C">
          <w:rPr>
            <w:rStyle w:val="Hyperlink"/>
            <w:rFonts w:asciiTheme="minorHAnsi" w:hAnsiTheme="minorHAnsi" w:cstheme="minorHAnsi"/>
            <w:noProof/>
          </w:rPr>
          <w:t>Feedstock availability</w:t>
        </w:r>
        <w:r w:rsidR="00BD1DAD" w:rsidRPr="0030291C">
          <w:rPr>
            <w:noProof/>
            <w:webHidden/>
          </w:rPr>
          <w:tab/>
        </w:r>
        <w:r w:rsidR="00BD1DAD" w:rsidRPr="0030291C">
          <w:rPr>
            <w:noProof/>
            <w:webHidden/>
          </w:rPr>
          <w:fldChar w:fldCharType="begin"/>
        </w:r>
        <w:r w:rsidR="00BD1DAD" w:rsidRPr="0030291C">
          <w:rPr>
            <w:noProof/>
            <w:webHidden/>
          </w:rPr>
          <w:instrText xml:space="preserve"> PAGEREF _Toc126260843 \h </w:instrText>
        </w:r>
        <w:r w:rsidR="00BD1DAD" w:rsidRPr="0030291C">
          <w:rPr>
            <w:noProof/>
            <w:webHidden/>
          </w:rPr>
        </w:r>
        <w:r w:rsidR="00BD1DAD" w:rsidRPr="0030291C">
          <w:rPr>
            <w:noProof/>
            <w:webHidden/>
          </w:rPr>
          <w:fldChar w:fldCharType="separate"/>
        </w:r>
        <w:r w:rsidR="006C1F14">
          <w:rPr>
            <w:noProof/>
            <w:webHidden/>
          </w:rPr>
          <w:t>97</w:t>
        </w:r>
        <w:r w:rsidR="00BD1DAD" w:rsidRPr="0030291C">
          <w:rPr>
            <w:noProof/>
            <w:webHidden/>
          </w:rPr>
          <w:fldChar w:fldCharType="end"/>
        </w:r>
      </w:hyperlink>
    </w:p>
    <w:p w14:paraId="71839E24" w14:textId="0B37728F" w:rsidR="00BD1DAD" w:rsidRPr="0030291C" w:rsidRDefault="00387E2D" w:rsidP="00612922">
      <w:pPr>
        <w:pStyle w:val="TOC2"/>
        <w:rPr>
          <w:noProof/>
        </w:rPr>
      </w:pPr>
      <w:hyperlink w:anchor="_Toc126260844" w:history="1">
        <w:r w:rsidR="00BD1DAD" w:rsidRPr="0030291C">
          <w:rPr>
            <w:rStyle w:val="Hyperlink"/>
            <w:rFonts w:asciiTheme="minorHAnsi" w:hAnsiTheme="minorHAnsi" w:cstheme="minorHAnsi"/>
            <w:noProof/>
          </w:rPr>
          <w:t>G.2</w:t>
        </w:r>
        <w:r w:rsidR="00BD1DAD" w:rsidRPr="0030291C">
          <w:rPr>
            <w:noProof/>
          </w:rPr>
          <w:tab/>
        </w:r>
        <w:r w:rsidR="00BD1DAD" w:rsidRPr="0030291C">
          <w:rPr>
            <w:rStyle w:val="Hyperlink"/>
            <w:rFonts w:asciiTheme="minorHAnsi" w:hAnsiTheme="minorHAnsi" w:cstheme="minorHAnsi"/>
            <w:noProof/>
          </w:rPr>
          <w:t>Business case 1: biogas from swine manure</w:t>
        </w:r>
        <w:r w:rsidR="00BD1DAD" w:rsidRPr="0030291C">
          <w:rPr>
            <w:noProof/>
            <w:webHidden/>
          </w:rPr>
          <w:tab/>
        </w:r>
        <w:r w:rsidR="00BD1DAD" w:rsidRPr="0030291C">
          <w:rPr>
            <w:noProof/>
            <w:webHidden/>
          </w:rPr>
          <w:fldChar w:fldCharType="begin"/>
        </w:r>
        <w:r w:rsidR="00BD1DAD" w:rsidRPr="0030291C">
          <w:rPr>
            <w:noProof/>
            <w:webHidden/>
          </w:rPr>
          <w:instrText xml:space="preserve"> PAGEREF _Toc126260844 \h </w:instrText>
        </w:r>
        <w:r w:rsidR="00BD1DAD" w:rsidRPr="0030291C">
          <w:rPr>
            <w:noProof/>
            <w:webHidden/>
          </w:rPr>
        </w:r>
        <w:r w:rsidR="00BD1DAD" w:rsidRPr="0030291C">
          <w:rPr>
            <w:noProof/>
            <w:webHidden/>
          </w:rPr>
          <w:fldChar w:fldCharType="separate"/>
        </w:r>
        <w:r w:rsidR="006C1F14">
          <w:rPr>
            <w:noProof/>
            <w:webHidden/>
          </w:rPr>
          <w:t>100</w:t>
        </w:r>
        <w:r w:rsidR="00BD1DAD" w:rsidRPr="0030291C">
          <w:rPr>
            <w:noProof/>
            <w:webHidden/>
          </w:rPr>
          <w:fldChar w:fldCharType="end"/>
        </w:r>
      </w:hyperlink>
    </w:p>
    <w:p w14:paraId="6156B34D" w14:textId="1A2B79D4" w:rsidR="00BD1DAD" w:rsidRPr="0030291C" w:rsidRDefault="00387E2D" w:rsidP="00612922">
      <w:pPr>
        <w:pStyle w:val="TOC2"/>
        <w:rPr>
          <w:noProof/>
        </w:rPr>
      </w:pPr>
      <w:hyperlink w:anchor="_Toc126260845" w:history="1">
        <w:r w:rsidR="00BD1DAD" w:rsidRPr="0030291C">
          <w:rPr>
            <w:rStyle w:val="Hyperlink"/>
            <w:rFonts w:asciiTheme="minorHAnsi" w:hAnsiTheme="minorHAnsi" w:cstheme="minorHAnsi"/>
            <w:noProof/>
          </w:rPr>
          <w:t>G.3</w:t>
        </w:r>
        <w:r w:rsidR="00BD1DAD" w:rsidRPr="0030291C">
          <w:rPr>
            <w:noProof/>
          </w:rPr>
          <w:tab/>
        </w:r>
        <w:r w:rsidR="00BD1DAD" w:rsidRPr="0030291C">
          <w:rPr>
            <w:rStyle w:val="Hyperlink"/>
            <w:rFonts w:asciiTheme="minorHAnsi" w:hAnsiTheme="minorHAnsi" w:cstheme="minorHAnsi"/>
            <w:noProof/>
          </w:rPr>
          <w:t>Business case 2: biogas for power production from various feedstock</w:t>
        </w:r>
        <w:r w:rsidR="00BD1DAD" w:rsidRPr="0030291C">
          <w:rPr>
            <w:noProof/>
            <w:webHidden/>
          </w:rPr>
          <w:tab/>
        </w:r>
        <w:r w:rsidR="00BD1DAD" w:rsidRPr="0030291C">
          <w:rPr>
            <w:noProof/>
            <w:webHidden/>
          </w:rPr>
          <w:fldChar w:fldCharType="begin"/>
        </w:r>
        <w:r w:rsidR="00BD1DAD" w:rsidRPr="0030291C">
          <w:rPr>
            <w:noProof/>
            <w:webHidden/>
          </w:rPr>
          <w:instrText xml:space="preserve"> PAGEREF _Toc126260845 \h </w:instrText>
        </w:r>
        <w:r w:rsidR="00BD1DAD" w:rsidRPr="0030291C">
          <w:rPr>
            <w:noProof/>
            <w:webHidden/>
          </w:rPr>
        </w:r>
        <w:r w:rsidR="00BD1DAD" w:rsidRPr="0030291C">
          <w:rPr>
            <w:noProof/>
            <w:webHidden/>
          </w:rPr>
          <w:fldChar w:fldCharType="separate"/>
        </w:r>
        <w:r w:rsidR="006C1F14">
          <w:rPr>
            <w:noProof/>
            <w:webHidden/>
          </w:rPr>
          <w:t>101</w:t>
        </w:r>
        <w:r w:rsidR="00BD1DAD" w:rsidRPr="0030291C">
          <w:rPr>
            <w:noProof/>
            <w:webHidden/>
          </w:rPr>
          <w:fldChar w:fldCharType="end"/>
        </w:r>
      </w:hyperlink>
    </w:p>
    <w:p w14:paraId="56298449" w14:textId="6715E6A5" w:rsidR="00BD1DAD" w:rsidRPr="0030291C" w:rsidRDefault="00387E2D" w:rsidP="00612922">
      <w:pPr>
        <w:pStyle w:val="TOC2"/>
        <w:rPr>
          <w:noProof/>
        </w:rPr>
      </w:pPr>
      <w:hyperlink w:anchor="_Toc126260846" w:history="1">
        <w:r w:rsidR="00BD1DAD" w:rsidRPr="0030291C">
          <w:rPr>
            <w:rStyle w:val="Hyperlink"/>
            <w:rFonts w:asciiTheme="minorHAnsi" w:hAnsiTheme="minorHAnsi" w:cstheme="minorHAnsi"/>
            <w:noProof/>
          </w:rPr>
          <w:t>G.4</w:t>
        </w:r>
        <w:r w:rsidR="00BD1DAD" w:rsidRPr="0030291C">
          <w:rPr>
            <w:noProof/>
          </w:rPr>
          <w:tab/>
        </w:r>
        <w:r w:rsidR="00BD1DAD" w:rsidRPr="0030291C">
          <w:rPr>
            <w:rStyle w:val="Hyperlink"/>
            <w:rFonts w:asciiTheme="minorHAnsi" w:hAnsiTheme="minorHAnsi" w:cstheme="minorHAnsi"/>
            <w:noProof/>
          </w:rPr>
          <w:t>Business case 3: biogas production to feed into the natural gas network</w:t>
        </w:r>
        <w:r w:rsidR="00BD1DAD" w:rsidRPr="0030291C">
          <w:rPr>
            <w:noProof/>
            <w:webHidden/>
          </w:rPr>
          <w:tab/>
        </w:r>
        <w:r w:rsidR="00BD1DAD" w:rsidRPr="0030291C">
          <w:rPr>
            <w:noProof/>
            <w:webHidden/>
          </w:rPr>
          <w:fldChar w:fldCharType="begin"/>
        </w:r>
        <w:r w:rsidR="00BD1DAD" w:rsidRPr="0030291C">
          <w:rPr>
            <w:noProof/>
            <w:webHidden/>
          </w:rPr>
          <w:instrText xml:space="preserve"> PAGEREF _Toc126260846 \h </w:instrText>
        </w:r>
        <w:r w:rsidR="00BD1DAD" w:rsidRPr="0030291C">
          <w:rPr>
            <w:noProof/>
            <w:webHidden/>
          </w:rPr>
        </w:r>
        <w:r w:rsidR="00BD1DAD" w:rsidRPr="0030291C">
          <w:rPr>
            <w:noProof/>
            <w:webHidden/>
          </w:rPr>
          <w:fldChar w:fldCharType="separate"/>
        </w:r>
        <w:r w:rsidR="006C1F14">
          <w:rPr>
            <w:noProof/>
            <w:webHidden/>
          </w:rPr>
          <w:t>102</w:t>
        </w:r>
        <w:r w:rsidR="00BD1DAD" w:rsidRPr="0030291C">
          <w:rPr>
            <w:noProof/>
            <w:webHidden/>
          </w:rPr>
          <w:fldChar w:fldCharType="end"/>
        </w:r>
      </w:hyperlink>
    </w:p>
    <w:p w14:paraId="11C4D344" w14:textId="02A01101" w:rsidR="00BD1DAD" w:rsidRPr="0030291C" w:rsidRDefault="00387E2D" w:rsidP="00612922">
      <w:pPr>
        <w:pStyle w:val="TOC2"/>
        <w:rPr>
          <w:noProof/>
        </w:rPr>
      </w:pPr>
      <w:hyperlink w:anchor="_Toc126260847" w:history="1">
        <w:r w:rsidR="00BD1DAD" w:rsidRPr="0030291C">
          <w:rPr>
            <w:rStyle w:val="Hyperlink"/>
            <w:rFonts w:asciiTheme="minorHAnsi" w:hAnsiTheme="minorHAnsi" w:cstheme="minorHAnsi"/>
            <w:noProof/>
          </w:rPr>
          <w:t>G.5</w:t>
        </w:r>
        <w:r w:rsidR="00BD1DAD" w:rsidRPr="0030291C">
          <w:rPr>
            <w:noProof/>
          </w:rPr>
          <w:tab/>
        </w:r>
        <w:r w:rsidR="00BD1DAD" w:rsidRPr="0030291C">
          <w:rPr>
            <w:rStyle w:val="Hyperlink"/>
            <w:rFonts w:asciiTheme="minorHAnsi" w:hAnsiTheme="minorHAnsi" w:cstheme="minorHAnsi"/>
            <w:noProof/>
          </w:rPr>
          <w:t>Business case 4: biodiesel production</w:t>
        </w:r>
        <w:r w:rsidR="00BD1DAD" w:rsidRPr="0030291C">
          <w:rPr>
            <w:noProof/>
            <w:webHidden/>
          </w:rPr>
          <w:tab/>
        </w:r>
        <w:r w:rsidR="00BD1DAD" w:rsidRPr="0030291C">
          <w:rPr>
            <w:noProof/>
            <w:webHidden/>
          </w:rPr>
          <w:fldChar w:fldCharType="begin"/>
        </w:r>
        <w:r w:rsidR="00BD1DAD" w:rsidRPr="0030291C">
          <w:rPr>
            <w:noProof/>
            <w:webHidden/>
          </w:rPr>
          <w:instrText xml:space="preserve"> PAGEREF _Toc126260847 \h </w:instrText>
        </w:r>
        <w:r w:rsidR="00BD1DAD" w:rsidRPr="0030291C">
          <w:rPr>
            <w:noProof/>
            <w:webHidden/>
          </w:rPr>
        </w:r>
        <w:r w:rsidR="00BD1DAD" w:rsidRPr="0030291C">
          <w:rPr>
            <w:noProof/>
            <w:webHidden/>
          </w:rPr>
          <w:fldChar w:fldCharType="separate"/>
        </w:r>
        <w:r w:rsidR="006C1F14">
          <w:rPr>
            <w:noProof/>
            <w:webHidden/>
          </w:rPr>
          <w:t>104</w:t>
        </w:r>
        <w:r w:rsidR="00BD1DAD" w:rsidRPr="0030291C">
          <w:rPr>
            <w:noProof/>
            <w:webHidden/>
          </w:rPr>
          <w:fldChar w:fldCharType="end"/>
        </w:r>
      </w:hyperlink>
    </w:p>
    <w:p w14:paraId="46E99D03" w14:textId="71324F1C" w:rsidR="00BD1DAD" w:rsidRPr="0030291C" w:rsidRDefault="00387E2D" w:rsidP="00612922">
      <w:pPr>
        <w:pStyle w:val="TOC2"/>
        <w:rPr>
          <w:noProof/>
        </w:rPr>
      </w:pPr>
      <w:hyperlink w:anchor="_Toc126260848" w:history="1">
        <w:r w:rsidR="00BD1DAD" w:rsidRPr="0030291C">
          <w:rPr>
            <w:rStyle w:val="Hyperlink"/>
            <w:rFonts w:asciiTheme="minorHAnsi" w:hAnsiTheme="minorHAnsi" w:cstheme="minorHAnsi"/>
            <w:noProof/>
          </w:rPr>
          <w:t>G.6</w:t>
        </w:r>
        <w:r w:rsidR="00BD1DAD" w:rsidRPr="0030291C">
          <w:rPr>
            <w:noProof/>
          </w:rPr>
          <w:tab/>
        </w:r>
        <w:r w:rsidR="00BD1DAD" w:rsidRPr="0030291C">
          <w:rPr>
            <w:rStyle w:val="Hyperlink"/>
            <w:rFonts w:asciiTheme="minorHAnsi" w:hAnsiTheme="minorHAnsi" w:cstheme="minorHAnsi"/>
            <w:noProof/>
          </w:rPr>
          <w:t>Business case 5: ethanol production and bagasse power generation</w:t>
        </w:r>
        <w:r w:rsidR="00BD1DAD" w:rsidRPr="0030291C">
          <w:rPr>
            <w:noProof/>
            <w:webHidden/>
          </w:rPr>
          <w:tab/>
        </w:r>
        <w:r w:rsidR="00BD1DAD" w:rsidRPr="0030291C">
          <w:rPr>
            <w:noProof/>
            <w:webHidden/>
          </w:rPr>
          <w:fldChar w:fldCharType="begin"/>
        </w:r>
        <w:r w:rsidR="00BD1DAD" w:rsidRPr="0030291C">
          <w:rPr>
            <w:noProof/>
            <w:webHidden/>
          </w:rPr>
          <w:instrText xml:space="preserve"> PAGEREF _Toc126260848 \h </w:instrText>
        </w:r>
        <w:r w:rsidR="00BD1DAD" w:rsidRPr="0030291C">
          <w:rPr>
            <w:noProof/>
            <w:webHidden/>
          </w:rPr>
        </w:r>
        <w:r w:rsidR="00BD1DAD" w:rsidRPr="0030291C">
          <w:rPr>
            <w:noProof/>
            <w:webHidden/>
          </w:rPr>
          <w:fldChar w:fldCharType="separate"/>
        </w:r>
        <w:r w:rsidR="006C1F14">
          <w:rPr>
            <w:noProof/>
            <w:webHidden/>
          </w:rPr>
          <w:t>106</w:t>
        </w:r>
        <w:r w:rsidR="00BD1DAD" w:rsidRPr="0030291C">
          <w:rPr>
            <w:noProof/>
            <w:webHidden/>
          </w:rPr>
          <w:fldChar w:fldCharType="end"/>
        </w:r>
      </w:hyperlink>
    </w:p>
    <w:p w14:paraId="0B39569B" w14:textId="1E492A48" w:rsidR="00BD1DAD" w:rsidRPr="0030291C" w:rsidRDefault="00387E2D" w:rsidP="00612922">
      <w:pPr>
        <w:pStyle w:val="TOC2"/>
        <w:rPr>
          <w:noProof/>
        </w:rPr>
      </w:pPr>
      <w:hyperlink w:anchor="_Toc126260849" w:history="1">
        <w:r w:rsidR="00BD1DAD" w:rsidRPr="0030291C">
          <w:rPr>
            <w:rStyle w:val="Hyperlink"/>
            <w:rFonts w:asciiTheme="minorHAnsi" w:hAnsiTheme="minorHAnsi" w:cstheme="minorHAnsi"/>
            <w:noProof/>
          </w:rPr>
          <w:t>G.7</w:t>
        </w:r>
        <w:r w:rsidR="00BD1DAD" w:rsidRPr="0030291C">
          <w:rPr>
            <w:noProof/>
          </w:rPr>
          <w:tab/>
        </w:r>
        <w:r w:rsidR="00BD1DAD" w:rsidRPr="0030291C">
          <w:rPr>
            <w:rStyle w:val="Hyperlink"/>
            <w:rFonts w:asciiTheme="minorHAnsi" w:hAnsiTheme="minorHAnsi" w:cstheme="minorHAnsi"/>
            <w:noProof/>
          </w:rPr>
          <w:t>Business case 6: vehicles running on bio-CNG</w:t>
        </w:r>
        <w:r w:rsidR="00BD1DAD" w:rsidRPr="0030291C">
          <w:rPr>
            <w:noProof/>
            <w:webHidden/>
          </w:rPr>
          <w:tab/>
        </w:r>
        <w:r w:rsidR="00BD1DAD" w:rsidRPr="0030291C">
          <w:rPr>
            <w:noProof/>
            <w:webHidden/>
          </w:rPr>
          <w:fldChar w:fldCharType="begin"/>
        </w:r>
        <w:r w:rsidR="00BD1DAD" w:rsidRPr="0030291C">
          <w:rPr>
            <w:noProof/>
            <w:webHidden/>
          </w:rPr>
          <w:instrText xml:space="preserve"> PAGEREF _Toc126260849 \h </w:instrText>
        </w:r>
        <w:r w:rsidR="00BD1DAD" w:rsidRPr="0030291C">
          <w:rPr>
            <w:noProof/>
            <w:webHidden/>
          </w:rPr>
        </w:r>
        <w:r w:rsidR="00BD1DAD" w:rsidRPr="0030291C">
          <w:rPr>
            <w:noProof/>
            <w:webHidden/>
          </w:rPr>
          <w:fldChar w:fldCharType="separate"/>
        </w:r>
        <w:r w:rsidR="006C1F14">
          <w:rPr>
            <w:noProof/>
            <w:webHidden/>
          </w:rPr>
          <w:t>109</w:t>
        </w:r>
        <w:r w:rsidR="00BD1DAD" w:rsidRPr="0030291C">
          <w:rPr>
            <w:noProof/>
            <w:webHidden/>
          </w:rPr>
          <w:fldChar w:fldCharType="end"/>
        </w:r>
      </w:hyperlink>
    </w:p>
    <w:p w14:paraId="31BC3BF8" w14:textId="5058A67A" w:rsidR="00BD1DAD" w:rsidRPr="0030291C" w:rsidRDefault="00387E2D" w:rsidP="00612922">
      <w:pPr>
        <w:pStyle w:val="TOC2"/>
        <w:rPr>
          <w:noProof/>
        </w:rPr>
      </w:pPr>
      <w:hyperlink w:anchor="_Toc126260850" w:history="1">
        <w:r w:rsidR="00BD1DAD" w:rsidRPr="0030291C">
          <w:rPr>
            <w:rStyle w:val="Hyperlink"/>
            <w:rFonts w:asciiTheme="minorHAnsi" w:hAnsiTheme="minorHAnsi" w:cstheme="minorHAnsi"/>
            <w:noProof/>
          </w:rPr>
          <w:t>G.8</w:t>
        </w:r>
        <w:r w:rsidR="00BD1DAD" w:rsidRPr="0030291C">
          <w:rPr>
            <w:noProof/>
          </w:rPr>
          <w:tab/>
        </w:r>
        <w:r w:rsidR="00BD1DAD" w:rsidRPr="0030291C">
          <w:rPr>
            <w:rStyle w:val="Hyperlink"/>
            <w:rFonts w:asciiTheme="minorHAnsi" w:hAnsiTheme="minorHAnsi" w:cstheme="minorHAnsi"/>
            <w:noProof/>
          </w:rPr>
          <w:t>Environmental aspects of anaerobic digestion</w:t>
        </w:r>
        <w:r w:rsidR="00BD1DAD" w:rsidRPr="0030291C">
          <w:rPr>
            <w:noProof/>
            <w:webHidden/>
          </w:rPr>
          <w:tab/>
        </w:r>
        <w:r w:rsidR="00BD1DAD" w:rsidRPr="0030291C">
          <w:rPr>
            <w:noProof/>
            <w:webHidden/>
          </w:rPr>
          <w:fldChar w:fldCharType="begin"/>
        </w:r>
        <w:r w:rsidR="00BD1DAD" w:rsidRPr="0030291C">
          <w:rPr>
            <w:noProof/>
            <w:webHidden/>
          </w:rPr>
          <w:instrText xml:space="preserve"> PAGEREF _Toc126260850 \h </w:instrText>
        </w:r>
        <w:r w:rsidR="00BD1DAD" w:rsidRPr="0030291C">
          <w:rPr>
            <w:noProof/>
            <w:webHidden/>
          </w:rPr>
        </w:r>
        <w:r w:rsidR="00BD1DAD" w:rsidRPr="0030291C">
          <w:rPr>
            <w:noProof/>
            <w:webHidden/>
          </w:rPr>
          <w:fldChar w:fldCharType="separate"/>
        </w:r>
        <w:r w:rsidR="006C1F14">
          <w:rPr>
            <w:noProof/>
            <w:webHidden/>
          </w:rPr>
          <w:t>110</w:t>
        </w:r>
        <w:r w:rsidR="00BD1DAD" w:rsidRPr="0030291C">
          <w:rPr>
            <w:noProof/>
            <w:webHidden/>
          </w:rPr>
          <w:fldChar w:fldCharType="end"/>
        </w:r>
      </w:hyperlink>
    </w:p>
    <w:p w14:paraId="1D5573C2" w14:textId="4B6E5300" w:rsidR="00BD1DAD" w:rsidRPr="0030291C" w:rsidRDefault="00387E2D" w:rsidP="00612922">
      <w:pPr>
        <w:pStyle w:val="TOC2"/>
        <w:rPr>
          <w:noProof/>
        </w:rPr>
      </w:pPr>
      <w:hyperlink w:anchor="_Toc126260851" w:history="1">
        <w:r w:rsidR="00BD1DAD" w:rsidRPr="0030291C">
          <w:rPr>
            <w:rStyle w:val="Hyperlink"/>
            <w:rFonts w:asciiTheme="minorHAnsi" w:hAnsiTheme="minorHAnsi" w:cstheme="minorHAnsi"/>
            <w:noProof/>
          </w:rPr>
          <w:t>G.9</w:t>
        </w:r>
        <w:r w:rsidR="00BD1DAD" w:rsidRPr="0030291C">
          <w:rPr>
            <w:noProof/>
          </w:rPr>
          <w:tab/>
        </w:r>
        <w:r w:rsidR="00BD1DAD" w:rsidRPr="0030291C">
          <w:rPr>
            <w:rStyle w:val="Hyperlink"/>
            <w:rFonts w:asciiTheme="minorHAnsi" w:hAnsiTheme="minorHAnsi" w:cstheme="minorHAnsi"/>
            <w:noProof/>
          </w:rPr>
          <w:t>Potential of bioenergy production in Barbados’ energy transition</w:t>
        </w:r>
        <w:r w:rsidR="00BD1DAD" w:rsidRPr="0030291C">
          <w:rPr>
            <w:noProof/>
            <w:webHidden/>
          </w:rPr>
          <w:tab/>
        </w:r>
        <w:r w:rsidR="00BD1DAD" w:rsidRPr="0030291C">
          <w:rPr>
            <w:noProof/>
            <w:webHidden/>
          </w:rPr>
          <w:fldChar w:fldCharType="begin"/>
        </w:r>
        <w:r w:rsidR="00BD1DAD" w:rsidRPr="0030291C">
          <w:rPr>
            <w:noProof/>
            <w:webHidden/>
          </w:rPr>
          <w:instrText xml:space="preserve"> PAGEREF _Toc126260851 \h </w:instrText>
        </w:r>
        <w:r w:rsidR="00BD1DAD" w:rsidRPr="0030291C">
          <w:rPr>
            <w:noProof/>
            <w:webHidden/>
          </w:rPr>
        </w:r>
        <w:r w:rsidR="00BD1DAD" w:rsidRPr="0030291C">
          <w:rPr>
            <w:noProof/>
            <w:webHidden/>
          </w:rPr>
          <w:fldChar w:fldCharType="separate"/>
        </w:r>
        <w:r w:rsidR="006C1F14">
          <w:rPr>
            <w:noProof/>
            <w:webHidden/>
          </w:rPr>
          <w:t>111</w:t>
        </w:r>
        <w:r w:rsidR="00BD1DAD" w:rsidRPr="0030291C">
          <w:rPr>
            <w:noProof/>
            <w:webHidden/>
          </w:rPr>
          <w:fldChar w:fldCharType="end"/>
        </w:r>
      </w:hyperlink>
    </w:p>
    <w:p w14:paraId="7246AB12" w14:textId="5103E9A8" w:rsidR="00BD1DAD" w:rsidRPr="0030291C" w:rsidRDefault="00387E2D" w:rsidP="00BD1DAD">
      <w:pPr>
        <w:pStyle w:val="TOC1"/>
        <w:rPr>
          <w:noProof/>
        </w:rPr>
      </w:pPr>
      <w:hyperlink w:anchor="_Toc126260852" w:history="1">
        <w:r w:rsidR="00BD1DAD" w:rsidRPr="0030291C">
          <w:rPr>
            <w:rStyle w:val="Hyperlink"/>
            <w:rFonts w:asciiTheme="minorHAnsi" w:hAnsiTheme="minorHAnsi" w:cstheme="minorHAnsi"/>
            <w:noProof/>
          </w:rPr>
          <w:t>Annex H.</w:t>
        </w:r>
        <w:r w:rsidR="00BD1DAD" w:rsidRPr="0030291C">
          <w:rPr>
            <w:noProof/>
          </w:rPr>
          <w:tab/>
        </w:r>
        <w:r w:rsidR="00BD1DAD" w:rsidRPr="0030291C">
          <w:rPr>
            <w:rStyle w:val="Hyperlink"/>
            <w:rFonts w:asciiTheme="minorHAnsi" w:hAnsiTheme="minorHAnsi" w:cstheme="minorHAnsi"/>
            <w:noProof/>
          </w:rPr>
          <w:t>GEF core indicators and GHG emission reduction</w:t>
        </w:r>
        <w:r w:rsidR="00BD1DAD" w:rsidRPr="00BD1DAD">
          <w:rPr>
            <w:noProof/>
            <w:webHidden/>
          </w:rPr>
          <w:tab/>
        </w:r>
        <w:r w:rsidR="00BD1DAD" w:rsidRPr="00BD1DAD">
          <w:rPr>
            <w:noProof/>
            <w:webHidden/>
          </w:rPr>
          <w:fldChar w:fldCharType="begin"/>
        </w:r>
        <w:r w:rsidR="00BD1DAD" w:rsidRPr="00BD1DAD">
          <w:rPr>
            <w:noProof/>
            <w:webHidden/>
          </w:rPr>
          <w:instrText xml:space="preserve"> PAGEREF _Toc126260852 \h </w:instrText>
        </w:r>
        <w:r w:rsidR="00BD1DAD" w:rsidRPr="00BD1DAD">
          <w:rPr>
            <w:noProof/>
            <w:webHidden/>
          </w:rPr>
        </w:r>
        <w:r w:rsidR="00BD1DAD" w:rsidRPr="00BD1DAD">
          <w:rPr>
            <w:noProof/>
            <w:webHidden/>
          </w:rPr>
          <w:fldChar w:fldCharType="separate"/>
        </w:r>
        <w:r w:rsidR="006C1F14">
          <w:rPr>
            <w:noProof/>
            <w:webHidden/>
          </w:rPr>
          <w:t>114</w:t>
        </w:r>
        <w:r w:rsidR="00BD1DAD" w:rsidRPr="00BD1DAD">
          <w:rPr>
            <w:noProof/>
            <w:webHidden/>
          </w:rPr>
          <w:fldChar w:fldCharType="end"/>
        </w:r>
      </w:hyperlink>
    </w:p>
    <w:p w14:paraId="1C1DCA53" w14:textId="435B83A9" w:rsidR="00BD1DAD" w:rsidRPr="0030291C" w:rsidRDefault="00387E2D" w:rsidP="00612922">
      <w:pPr>
        <w:pStyle w:val="TOC2"/>
        <w:rPr>
          <w:noProof/>
        </w:rPr>
      </w:pPr>
      <w:hyperlink w:anchor="_Toc126260853" w:history="1">
        <w:r w:rsidR="00BD1DAD" w:rsidRPr="0030291C">
          <w:rPr>
            <w:rStyle w:val="Hyperlink"/>
            <w:rFonts w:asciiTheme="minorHAnsi" w:hAnsiTheme="minorHAnsi" w:cstheme="minorHAnsi"/>
            <w:noProof/>
          </w:rPr>
          <w:t>H.1</w:t>
        </w:r>
        <w:r w:rsidR="00BD1DAD" w:rsidRPr="0030291C">
          <w:rPr>
            <w:noProof/>
          </w:rPr>
          <w:tab/>
        </w:r>
        <w:r w:rsidR="00BD1DAD" w:rsidRPr="0030291C">
          <w:rPr>
            <w:rStyle w:val="Hyperlink"/>
            <w:rFonts w:asciiTheme="minorHAnsi" w:hAnsiTheme="minorHAnsi" w:cstheme="minorHAnsi"/>
            <w:noProof/>
          </w:rPr>
          <w:t>Introduction; applicable GEF core indicators</w:t>
        </w:r>
        <w:r w:rsidR="00BD1DAD" w:rsidRPr="0030291C">
          <w:rPr>
            <w:noProof/>
            <w:webHidden/>
          </w:rPr>
          <w:tab/>
        </w:r>
        <w:r w:rsidR="00BD1DAD" w:rsidRPr="0030291C">
          <w:rPr>
            <w:noProof/>
            <w:webHidden/>
          </w:rPr>
          <w:fldChar w:fldCharType="begin"/>
        </w:r>
        <w:r w:rsidR="00BD1DAD" w:rsidRPr="0030291C">
          <w:rPr>
            <w:noProof/>
            <w:webHidden/>
          </w:rPr>
          <w:instrText xml:space="preserve"> PAGEREF _Toc126260853 \h </w:instrText>
        </w:r>
        <w:r w:rsidR="00BD1DAD" w:rsidRPr="0030291C">
          <w:rPr>
            <w:noProof/>
            <w:webHidden/>
          </w:rPr>
        </w:r>
        <w:r w:rsidR="00BD1DAD" w:rsidRPr="0030291C">
          <w:rPr>
            <w:noProof/>
            <w:webHidden/>
          </w:rPr>
          <w:fldChar w:fldCharType="separate"/>
        </w:r>
        <w:r w:rsidR="006C1F14">
          <w:rPr>
            <w:noProof/>
            <w:webHidden/>
          </w:rPr>
          <w:t>114</w:t>
        </w:r>
        <w:r w:rsidR="00BD1DAD" w:rsidRPr="0030291C">
          <w:rPr>
            <w:noProof/>
            <w:webHidden/>
          </w:rPr>
          <w:fldChar w:fldCharType="end"/>
        </w:r>
      </w:hyperlink>
    </w:p>
    <w:p w14:paraId="3DE7A480" w14:textId="7AA39141" w:rsidR="00BD1DAD" w:rsidRPr="0030291C" w:rsidRDefault="00387E2D" w:rsidP="00612922">
      <w:pPr>
        <w:pStyle w:val="TOC2"/>
        <w:rPr>
          <w:noProof/>
        </w:rPr>
      </w:pPr>
      <w:hyperlink w:anchor="_Toc126260854" w:history="1">
        <w:r w:rsidR="00BD1DAD" w:rsidRPr="0030291C">
          <w:rPr>
            <w:rStyle w:val="Hyperlink"/>
            <w:rFonts w:asciiTheme="minorHAnsi" w:hAnsiTheme="minorHAnsi" w:cstheme="minorHAnsi"/>
            <w:noProof/>
          </w:rPr>
          <w:t>H.2</w:t>
        </w:r>
        <w:r w:rsidR="00BD1DAD" w:rsidRPr="0030291C">
          <w:rPr>
            <w:noProof/>
          </w:rPr>
          <w:tab/>
        </w:r>
        <w:r w:rsidR="00BD1DAD" w:rsidRPr="0030291C">
          <w:rPr>
            <w:rStyle w:val="Hyperlink"/>
            <w:rFonts w:asciiTheme="minorHAnsi" w:hAnsiTheme="minorHAnsi" w:cstheme="minorHAnsi"/>
            <w:noProof/>
          </w:rPr>
          <w:t>Project’s target contributions to GEF-7 Core Indicators</w:t>
        </w:r>
        <w:r w:rsidR="00BD1DAD" w:rsidRPr="0030291C">
          <w:rPr>
            <w:noProof/>
            <w:webHidden/>
          </w:rPr>
          <w:tab/>
        </w:r>
        <w:r w:rsidR="00BD1DAD" w:rsidRPr="0030291C">
          <w:rPr>
            <w:noProof/>
            <w:webHidden/>
          </w:rPr>
          <w:fldChar w:fldCharType="begin"/>
        </w:r>
        <w:r w:rsidR="00BD1DAD" w:rsidRPr="0030291C">
          <w:rPr>
            <w:noProof/>
            <w:webHidden/>
          </w:rPr>
          <w:instrText xml:space="preserve"> PAGEREF _Toc126260854 \h </w:instrText>
        </w:r>
        <w:r w:rsidR="00BD1DAD" w:rsidRPr="0030291C">
          <w:rPr>
            <w:noProof/>
            <w:webHidden/>
          </w:rPr>
        </w:r>
        <w:r w:rsidR="00BD1DAD" w:rsidRPr="0030291C">
          <w:rPr>
            <w:noProof/>
            <w:webHidden/>
          </w:rPr>
          <w:fldChar w:fldCharType="separate"/>
        </w:r>
        <w:r w:rsidR="006C1F14">
          <w:rPr>
            <w:noProof/>
            <w:webHidden/>
          </w:rPr>
          <w:t>115</w:t>
        </w:r>
        <w:r w:rsidR="00BD1DAD" w:rsidRPr="0030291C">
          <w:rPr>
            <w:noProof/>
            <w:webHidden/>
          </w:rPr>
          <w:fldChar w:fldCharType="end"/>
        </w:r>
      </w:hyperlink>
    </w:p>
    <w:p w14:paraId="7A9E8DE0" w14:textId="51FC2526" w:rsidR="00BD1DAD" w:rsidRPr="0030291C" w:rsidRDefault="00387E2D" w:rsidP="00BD1DAD">
      <w:pPr>
        <w:pStyle w:val="TOC1"/>
        <w:rPr>
          <w:noProof/>
        </w:rPr>
      </w:pPr>
      <w:hyperlink w:anchor="_Toc126260855" w:history="1">
        <w:r w:rsidR="00BD1DAD" w:rsidRPr="0030291C">
          <w:rPr>
            <w:rStyle w:val="Hyperlink"/>
            <w:rFonts w:asciiTheme="minorHAnsi" w:hAnsiTheme="minorHAnsi" w:cstheme="minorHAnsi"/>
            <w:noProof/>
          </w:rPr>
          <w:t>Annex I.</w:t>
        </w:r>
        <w:r w:rsidR="00BD1DAD" w:rsidRPr="0030291C">
          <w:rPr>
            <w:noProof/>
          </w:rPr>
          <w:tab/>
        </w:r>
        <w:r w:rsidR="00BD1DAD" w:rsidRPr="0030291C">
          <w:rPr>
            <w:rStyle w:val="Hyperlink"/>
            <w:rFonts w:asciiTheme="minorHAnsi" w:hAnsiTheme="minorHAnsi" w:cstheme="minorHAnsi"/>
            <w:noProof/>
          </w:rPr>
          <w:t>Project staff, consultancies and subcontracts</w:t>
        </w:r>
        <w:r w:rsidR="00BD1DAD" w:rsidRPr="00BD1DAD">
          <w:rPr>
            <w:noProof/>
            <w:webHidden/>
          </w:rPr>
          <w:tab/>
        </w:r>
        <w:r w:rsidR="00BD1DAD" w:rsidRPr="00BD1DAD">
          <w:rPr>
            <w:noProof/>
            <w:webHidden/>
          </w:rPr>
          <w:fldChar w:fldCharType="begin"/>
        </w:r>
        <w:r w:rsidR="00BD1DAD" w:rsidRPr="00BD1DAD">
          <w:rPr>
            <w:noProof/>
            <w:webHidden/>
          </w:rPr>
          <w:instrText xml:space="preserve"> PAGEREF _Toc126260855 \h </w:instrText>
        </w:r>
        <w:r w:rsidR="00BD1DAD" w:rsidRPr="00BD1DAD">
          <w:rPr>
            <w:noProof/>
            <w:webHidden/>
          </w:rPr>
        </w:r>
        <w:r w:rsidR="00BD1DAD" w:rsidRPr="00BD1DAD">
          <w:rPr>
            <w:noProof/>
            <w:webHidden/>
          </w:rPr>
          <w:fldChar w:fldCharType="separate"/>
        </w:r>
        <w:r w:rsidR="006C1F14">
          <w:rPr>
            <w:noProof/>
            <w:webHidden/>
          </w:rPr>
          <w:t>119</w:t>
        </w:r>
        <w:r w:rsidR="00BD1DAD" w:rsidRPr="00BD1DAD">
          <w:rPr>
            <w:noProof/>
            <w:webHidden/>
          </w:rPr>
          <w:fldChar w:fldCharType="end"/>
        </w:r>
      </w:hyperlink>
    </w:p>
    <w:p w14:paraId="2FB5C03D" w14:textId="56C2F90B" w:rsidR="00BD1DAD" w:rsidRPr="0030291C" w:rsidRDefault="00387E2D" w:rsidP="00BD1DAD">
      <w:pPr>
        <w:pStyle w:val="TOC1"/>
        <w:rPr>
          <w:noProof/>
        </w:rPr>
      </w:pPr>
      <w:hyperlink w:anchor="_Toc126260856" w:history="1">
        <w:r w:rsidR="00BD1DAD" w:rsidRPr="0030291C">
          <w:rPr>
            <w:rStyle w:val="Hyperlink"/>
            <w:rFonts w:asciiTheme="minorHAnsi" w:hAnsiTheme="minorHAnsi" w:cstheme="minorHAnsi"/>
            <w:noProof/>
          </w:rPr>
          <w:t>Annex J.</w:t>
        </w:r>
        <w:r w:rsidR="00BD1DAD" w:rsidRPr="0030291C">
          <w:rPr>
            <w:noProof/>
          </w:rPr>
          <w:tab/>
        </w:r>
        <w:r w:rsidR="00BD1DAD" w:rsidRPr="0030291C">
          <w:rPr>
            <w:rStyle w:val="Hyperlink"/>
            <w:rFonts w:asciiTheme="minorHAnsi" w:hAnsiTheme="minorHAnsi" w:cstheme="minorHAnsi"/>
            <w:noProof/>
          </w:rPr>
          <w:t>Gender analysis and action plan</w:t>
        </w:r>
        <w:r w:rsidR="00BD1DAD" w:rsidRPr="00BD1DAD">
          <w:rPr>
            <w:noProof/>
            <w:webHidden/>
          </w:rPr>
          <w:tab/>
        </w:r>
        <w:r w:rsidR="00BD1DAD" w:rsidRPr="00BD1DAD">
          <w:rPr>
            <w:noProof/>
            <w:webHidden/>
          </w:rPr>
          <w:fldChar w:fldCharType="begin"/>
        </w:r>
        <w:r w:rsidR="00BD1DAD" w:rsidRPr="00BD1DAD">
          <w:rPr>
            <w:noProof/>
            <w:webHidden/>
          </w:rPr>
          <w:instrText xml:space="preserve"> PAGEREF _Toc126260856 \h </w:instrText>
        </w:r>
        <w:r w:rsidR="00BD1DAD" w:rsidRPr="00BD1DAD">
          <w:rPr>
            <w:noProof/>
            <w:webHidden/>
          </w:rPr>
        </w:r>
        <w:r w:rsidR="00BD1DAD" w:rsidRPr="00BD1DAD">
          <w:rPr>
            <w:noProof/>
            <w:webHidden/>
          </w:rPr>
          <w:fldChar w:fldCharType="separate"/>
        </w:r>
        <w:r w:rsidR="006C1F14">
          <w:rPr>
            <w:noProof/>
            <w:webHidden/>
          </w:rPr>
          <w:t>125</w:t>
        </w:r>
        <w:r w:rsidR="00BD1DAD" w:rsidRPr="00BD1DAD">
          <w:rPr>
            <w:noProof/>
            <w:webHidden/>
          </w:rPr>
          <w:fldChar w:fldCharType="end"/>
        </w:r>
      </w:hyperlink>
    </w:p>
    <w:p w14:paraId="6A9CB35B" w14:textId="04FE4DE6" w:rsidR="00BD1DAD" w:rsidRPr="0030291C" w:rsidRDefault="00387E2D" w:rsidP="00612922">
      <w:pPr>
        <w:pStyle w:val="TOC2"/>
        <w:rPr>
          <w:noProof/>
        </w:rPr>
      </w:pPr>
      <w:hyperlink w:anchor="_Toc126260857" w:history="1">
        <w:r w:rsidR="00BD1DAD" w:rsidRPr="0030291C">
          <w:rPr>
            <w:rStyle w:val="Hyperlink"/>
            <w:rFonts w:asciiTheme="minorHAnsi" w:hAnsiTheme="minorHAnsi" w:cstheme="minorHAnsi"/>
            <w:noProof/>
          </w:rPr>
          <w:t>J.1</w:t>
        </w:r>
        <w:r w:rsidR="00BD1DAD" w:rsidRPr="0030291C">
          <w:rPr>
            <w:noProof/>
          </w:rPr>
          <w:tab/>
        </w:r>
        <w:r w:rsidR="00BD1DAD" w:rsidRPr="0030291C">
          <w:rPr>
            <w:rStyle w:val="Hyperlink"/>
            <w:rFonts w:asciiTheme="minorHAnsi" w:hAnsiTheme="minorHAnsi" w:cstheme="minorHAnsi"/>
            <w:noProof/>
          </w:rPr>
          <w:t>Gender assessment</w:t>
        </w:r>
        <w:r w:rsidR="00BD1DAD" w:rsidRPr="0030291C">
          <w:rPr>
            <w:noProof/>
            <w:webHidden/>
          </w:rPr>
          <w:tab/>
        </w:r>
        <w:r w:rsidR="00BD1DAD" w:rsidRPr="0030291C">
          <w:rPr>
            <w:noProof/>
            <w:webHidden/>
          </w:rPr>
          <w:fldChar w:fldCharType="begin"/>
        </w:r>
        <w:r w:rsidR="00BD1DAD" w:rsidRPr="0030291C">
          <w:rPr>
            <w:noProof/>
            <w:webHidden/>
          </w:rPr>
          <w:instrText xml:space="preserve"> PAGEREF _Toc126260857 \h </w:instrText>
        </w:r>
        <w:r w:rsidR="00BD1DAD" w:rsidRPr="0030291C">
          <w:rPr>
            <w:noProof/>
            <w:webHidden/>
          </w:rPr>
        </w:r>
        <w:r w:rsidR="00BD1DAD" w:rsidRPr="0030291C">
          <w:rPr>
            <w:noProof/>
            <w:webHidden/>
          </w:rPr>
          <w:fldChar w:fldCharType="separate"/>
        </w:r>
        <w:r w:rsidR="006C1F14">
          <w:rPr>
            <w:noProof/>
            <w:webHidden/>
          </w:rPr>
          <w:t>125</w:t>
        </w:r>
        <w:r w:rsidR="00BD1DAD" w:rsidRPr="0030291C">
          <w:rPr>
            <w:noProof/>
            <w:webHidden/>
          </w:rPr>
          <w:fldChar w:fldCharType="end"/>
        </w:r>
      </w:hyperlink>
    </w:p>
    <w:p w14:paraId="1899AA0A" w14:textId="5E2D7700" w:rsidR="00BD1DAD" w:rsidRPr="0030291C" w:rsidRDefault="00387E2D" w:rsidP="00612922">
      <w:pPr>
        <w:pStyle w:val="TOC2"/>
        <w:rPr>
          <w:noProof/>
        </w:rPr>
      </w:pPr>
      <w:hyperlink w:anchor="_Toc126260858" w:history="1">
        <w:r w:rsidR="00BD1DAD" w:rsidRPr="0030291C">
          <w:rPr>
            <w:rStyle w:val="Hyperlink"/>
            <w:rFonts w:asciiTheme="minorHAnsi" w:hAnsiTheme="minorHAnsi" w:cstheme="minorHAnsi"/>
            <w:noProof/>
          </w:rPr>
          <w:t>J.2</w:t>
        </w:r>
        <w:r w:rsidR="00BD1DAD" w:rsidRPr="0030291C">
          <w:rPr>
            <w:noProof/>
          </w:rPr>
          <w:tab/>
        </w:r>
        <w:r w:rsidR="00BD1DAD" w:rsidRPr="0030291C">
          <w:rPr>
            <w:rStyle w:val="Hyperlink"/>
            <w:rFonts w:asciiTheme="minorHAnsi" w:hAnsiTheme="minorHAnsi" w:cstheme="minorHAnsi"/>
            <w:noProof/>
          </w:rPr>
          <w:t>Gender action plan (GAP)</w:t>
        </w:r>
        <w:r w:rsidR="00BD1DAD" w:rsidRPr="0030291C">
          <w:rPr>
            <w:noProof/>
            <w:webHidden/>
          </w:rPr>
          <w:tab/>
        </w:r>
        <w:r w:rsidR="00BD1DAD" w:rsidRPr="0030291C">
          <w:rPr>
            <w:noProof/>
            <w:webHidden/>
          </w:rPr>
          <w:fldChar w:fldCharType="begin"/>
        </w:r>
        <w:r w:rsidR="00BD1DAD" w:rsidRPr="0030291C">
          <w:rPr>
            <w:noProof/>
            <w:webHidden/>
          </w:rPr>
          <w:instrText xml:space="preserve"> PAGEREF _Toc126260858 \h </w:instrText>
        </w:r>
        <w:r w:rsidR="00BD1DAD" w:rsidRPr="0030291C">
          <w:rPr>
            <w:noProof/>
            <w:webHidden/>
          </w:rPr>
        </w:r>
        <w:r w:rsidR="00BD1DAD" w:rsidRPr="0030291C">
          <w:rPr>
            <w:noProof/>
            <w:webHidden/>
          </w:rPr>
          <w:fldChar w:fldCharType="separate"/>
        </w:r>
        <w:r w:rsidR="006C1F14">
          <w:rPr>
            <w:noProof/>
            <w:webHidden/>
          </w:rPr>
          <w:t>130</w:t>
        </w:r>
        <w:r w:rsidR="00BD1DAD" w:rsidRPr="0030291C">
          <w:rPr>
            <w:noProof/>
            <w:webHidden/>
          </w:rPr>
          <w:fldChar w:fldCharType="end"/>
        </w:r>
      </w:hyperlink>
    </w:p>
    <w:p w14:paraId="5A1CFE66" w14:textId="4EA41EDB" w:rsidR="00BD1DAD" w:rsidRPr="0030291C" w:rsidRDefault="00387E2D" w:rsidP="00BD1DAD">
      <w:pPr>
        <w:pStyle w:val="TOC1"/>
        <w:rPr>
          <w:noProof/>
        </w:rPr>
      </w:pPr>
      <w:hyperlink w:anchor="_Toc126260859" w:history="1">
        <w:r w:rsidR="00BD1DAD" w:rsidRPr="0030291C">
          <w:rPr>
            <w:rStyle w:val="Hyperlink"/>
            <w:rFonts w:asciiTheme="minorHAnsi" w:hAnsiTheme="minorHAnsi" w:cstheme="minorHAnsi"/>
            <w:noProof/>
          </w:rPr>
          <w:t>Annex K.</w:t>
        </w:r>
        <w:r w:rsidR="00BD1DAD" w:rsidRPr="0030291C">
          <w:rPr>
            <w:noProof/>
          </w:rPr>
          <w:tab/>
        </w:r>
        <w:r w:rsidR="00BD1DAD" w:rsidRPr="0030291C">
          <w:rPr>
            <w:rStyle w:val="Hyperlink"/>
            <w:rFonts w:asciiTheme="minorHAnsi" w:hAnsiTheme="minorHAnsi" w:cstheme="minorHAnsi"/>
            <w:noProof/>
          </w:rPr>
          <w:t>Stakeholder engagement plan</w:t>
        </w:r>
        <w:r w:rsidR="00BD1DAD" w:rsidRPr="00BD1DAD">
          <w:rPr>
            <w:noProof/>
            <w:webHidden/>
          </w:rPr>
          <w:tab/>
        </w:r>
        <w:r w:rsidR="00BD1DAD" w:rsidRPr="00BD1DAD">
          <w:rPr>
            <w:noProof/>
            <w:webHidden/>
          </w:rPr>
          <w:fldChar w:fldCharType="begin"/>
        </w:r>
        <w:r w:rsidR="00BD1DAD" w:rsidRPr="00BD1DAD">
          <w:rPr>
            <w:noProof/>
            <w:webHidden/>
          </w:rPr>
          <w:instrText xml:space="preserve"> PAGEREF _Toc126260859 \h </w:instrText>
        </w:r>
        <w:r w:rsidR="00BD1DAD" w:rsidRPr="00BD1DAD">
          <w:rPr>
            <w:noProof/>
            <w:webHidden/>
          </w:rPr>
        </w:r>
        <w:r w:rsidR="00BD1DAD" w:rsidRPr="00BD1DAD">
          <w:rPr>
            <w:noProof/>
            <w:webHidden/>
          </w:rPr>
          <w:fldChar w:fldCharType="separate"/>
        </w:r>
        <w:r w:rsidR="006C1F14">
          <w:rPr>
            <w:noProof/>
            <w:webHidden/>
          </w:rPr>
          <w:t>136</w:t>
        </w:r>
        <w:r w:rsidR="00BD1DAD" w:rsidRPr="00BD1DAD">
          <w:rPr>
            <w:noProof/>
            <w:webHidden/>
          </w:rPr>
          <w:fldChar w:fldCharType="end"/>
        </w:r>
      </w:hyperlink>
    </w:p>
    <w:p w14:paraId="255874CF" w14:textId="5B7949C6" w:rsidR="00BD1DAD" w:rsidRPr="0030291C" w:rsidRDefault="00387E2D" w:rsidP="00612922">
      <w:pPr>
        <w:pStyle w:val="TOC2"/>
        <w:rPr>
          <w:noProof/>
        </w:rPr>
      </w:pPr>
      <w:hyperlink w:anchor="_Toc126260860" w:history="1">
        <w:r w:rsidR="00BD1DAD" w:rsidRPr="0030291C">
          <w:rPr>
            <w:rStyle w:val="Hyperlink"/>
            <w:rFonts w:asciiTheme="minorHAnsi" w:hAnsiTheme="minorHAnsi" w:cstheme="minorHAnsi"/>
            <w:noProof/>
          </w:rPr>
          <w:t>K.1</w:t>
        </w:r>
        <w:r w:rsidR="00BD1DAD" w:rsidRPr="0030291C">
          <w:rPr>
            <w:noProof/>
          </w:rPr>
          <w:tab/>
        </w:r>
        <w:r w:rsidR="00BD1DAD" w:rsidRPr="0030291C">
          <w:rPr>
            <w:rStyle w:val="Hyperlink"/>
            <w:rFonts w:asciiTheme="minorHAnsi" w:hAnsiTheme="minorHAnsi" w:cstheme="minorHAnsi"/>
            <w:noProof/>
          </w:rPr>
          <w:t>Stakeholder engagement plan</w:t>
        </w:r>
        <w:r w:rsidR="00BD1DAD" w:rsidRPr="0030291C">
          <w:rPr>
            <w:noProof/>
            <w:webHidden/>
          </w:rPr>
          <w:tab/>
        </w:r>
        <w:r w:rsidR="00BD1DAD" w:rsidRPr="0030291C">
          <w:rPr>
            <w:noProof/>
            <w:webHidden/>
          </w:rPr>
          <w:fldChar w:fldCharType="begin"/>
        </w:r>
        <w:r w:rsidR="00BD1DAD" w:rsidRPr="0030291C">
          <w:rPr>
            <w:noProof/>
            <w:webHidden/>
          </w:rPr>
          <w:instrText xml:space="preserve"> PAGEREF _Toc126260860 \h </w:instrText>
        </w:r>
        <w:r w:rsidR="00BD1DAD" w:rsidRPr="0030291C">
          <w:rPr>
            <w:noProof/>
            <w:webHidden/>
          </w:rPr>
        </w:r>
        <w:r w:rsidR="00BD1DAD" w:rsidRPr="0030291C">
          <w:rPr>
            <w:noProof/>
            <w:webHidden/>
          </w:rPr>
          <w:fldChar w:fldCharType="separate"/>
        </w:r>
        <w:r w:rsidR="006C1F14">
          <w:rPr>
            <w:noProof/>
            <w:webHidden/>
          </w:rPr>
          <w:t>136</w:t>
        </w:r>
        <w:r w:rsidR="00BD1DAD" w:rsidRPr="0030291C">
          <w:rPr>
            <w:noProof/>
            <w:webHidden/>
          </w:rPr>
          <w:fldChar w:fldCharType="end"/>
        </w:r>
      </w:hyperlink>
    </w:p>
    <w:p w14:paraId="4D85F64D" w14:textId="3A3AB290" w:rsidR="00BD1DAD" w:rsidRPr="0030291C" w:rsidRDefault="00387E2D" w:rsidP="00612922">
      <w:pPr>
        <w:pStyle w:val="TOC2"/>
        <w:rPr>
          <w:noProof/>
        </w:rPr>
      </w:pPr>
      <w:hyperlink w:anchor="_Toc126260861" w:history="1">
        <w:r w:rsidR="00BD1DAD" w:rsidRPr="0030291C">
          <w:rPr>
            <w:rStyle w:val="Hyperlink"/>
            <w:rFonts w:asciiTheme="minorHAnsi" w:hAnsiTheme="minorHAnsi" w:cstheme="minorHAnsi"/>
            <w:noProof/>
          </w:rPr>
          <w:t>K.2</w:t>
        </w:r>
        <w:r w:rsidR="00BD1DAD" w:rsidRPr="0030291C">
          <w:rPr>
            <w:noProof/>
          </w:rPr>
          <w:tab/>
        </w:r>
        <w:r w:rsidR="00BD1DAD" w:rsidRPr="0030291C">
          <w:rPr>
            <w:rStyle w:val="Hyperlink"/>
            <w:rFonts w:asciiTheme="minorHAnsi" w:hAnsiTheme="minorHAnsi" w:cstheme="minorHAnsi"/>
            <w:noProof/>
          </w:rPr>
          <w:t>Grievance mechanism</w:t>
        </w:r>
        <w:r w:rsidR="00BD1DAD" w:rsidRPr="0030291C">
          <w:rPr>
            <w:noProof/>
            <w:webHidden/>
          </w:rPr>
          <w:tab/>
        </w:r>
        <w:r w:rsidR="00BD1DAD" w:rsidRPr="0030291C">
          <w:rPr>
            <w:noProof/>
            <w:webHidden/>
          </w:rPr>
          <w:fldChar w:fldCharType="begin"/>
        </w:r>
        <w:r w:rsidR="00BD1DAD" w:rsidRPr="0030291C">
          <w:rPr>
            <w:noProof/>
            <w:webHidden/>
          </w:rPr>
          <w:instrText xml:space="preserve"> PAGEREF _Toc126260861 \h </w:instrText>
        </w:r>
        <w:r w:rsidR="00BD1DAD" w:rsidRPr="0030291C">
          <w:rPr>
            <w:noProof/>
            <w:webHidden/>
          </w:rPr>
        </w:r>
        <w:r w:rsidR="00BD1DAD" w:rsidRPr="0030291C">
          <w:rPr>
            <w:noProof/>
            <w:webHidden/>
          </w:rPr>
          <w:fldChar w:fldCharType="separate"/>
        </w:r>
        <w:r w:rsidR="006C1F14">
          <w:rPr>
            <w:noProof/>
            <w:webHidden/>
          </w:rPr>
          <w:t>141</w:t>
        </w:r>
        <w:r w:rsidR="00BD1DAD" w:rsidRPr="0030291C">
          <w:rPr>
            <w:noProof/>
            <w:webHidden/>
          </w:rPr>
          <w:fldChar w:fldCharType="end"/>
        </w:r>
      </w:hyperlink>
    </w:p>
    <w:p w14:paraId="2746BE4B" w14:textId="080C3988" w:rsidR="00BD1DAD" w:rsidRPr="0030291C" w:rsidRDefault="00387E2D" w:rsidP="00612922">
      <w:pPr>
        <w:pStyle w:val="TOC2"/>
        <w:rPr>
          <w:noProof/>
        </w:rPr>
      </w:pPr>
      <w:hyperlink w:anchor="_Toc126260862" w:history="1">
        <w:r w:rsidR="00BD1DAD" w:rsidRPr="0030291C">
          <w:rPr>
            <w:rStyle w:val="Hyperlink"/>
            <w:rFonts w:asciiTheme="minorHAnsi" w:hAnsiTheme="minorHAnsi" w:cstheme="minorHAnsi"/>
            <w:noProof/>
          </w:rPr>
          <w:t>K.3</w:t>
        </w:r>
        <w:r w:rsidR="00BD1DAD" w:rsidRPr="0030291C">
          <w:rPr>
            <w:noProof/>
          </w:rPr>
          <w:tab/>
        </w:r>
        <w:r w:rsidR="00BD1DAD" w:rsidRPr="0030291C">
          <w:rPr>
            <w:rStyle w:val="Hyperlink"/>
            <w:rFonts w:asciiTheme="minorHAnsi" w:hAnsiTheme="minorHAnsi" w:cstheme="minorHAnsi"/>
            <w:noProof/>
          </w:rPr>
          <w:t>Communication and knowledge management plan</w:t>
        </w:r>
        <w:r w:rsidR="00BD1DAD" w:rsidRPr="0030291C">
          <w:rPr>
            <w:noProof/>
            <w:webHidden/>
          </w:rPr>
          <w:tab/>
        </w:r>
        <w:r w:rsidR="00BD1DAD" w:rsidRPr="0030291C">
          <w:rPr>
            <w:noProof/>
            <w:webHidden/>
          </w:rPr>
          <w:fldChar w:fldCharType="begin"/>
        </w:r>
        <w:r w:rsidR="00BD1DAD" w:rsidRPr="0030291C">
          <w:rPr>
            <w:noProof/>
            <w:webHidden/>
          </w:rPr>
          <w:instrText xml:space="preserve"> PAGEREF _Toc126260862 \h </w:instrText>
        </w:r>
        <w:r w:rsidR="00BD1DAD" w:rsidRPr="0030291C">
          <w:rPr>
            <w:noProof/>
            <w:webHidden/>
          </w:rPr>
        </w:r>
        <w:r w:rsidR="00BD1DAD" w:rsidRPr="0030291C">
          <w:rPr>
            <w:noProof/>
            <w:webHidden/>
          </w:rPr>
          <w:fldChar w:fldCharType="separate"/>
        </w:r>
        <w:r w:rsidR="006C1F14">
          <w:rPr>
            <w:noProof/>
            <w:webHidden/>
          </w:rPr>
          <w:t>143</w:t>
        </w:r>
        <w:r w:rsidR="00BD1DAD" w:rsidRPr="0030291C">
          <w:rPr>
            <w:noProof/>
            <w:webHidden/>
          </w:rPr>
          <w:fldChar w:fldCharType="end"/>
        </w:r>
      </w:hyperlink>
    </w:p>
    <w:p w14:paraId="5FFF0050" w14:textId="0405CD55" w:rsidR="00BD1DAD" w:rsidRPr="0030291C" w:rsidRDefault="00387E2D" w:rsidP="00BD1DAD">
      <w:pPr>
        <w:pStyle w:val="TOC1"/>
        <w:rPr>
          <w:noProof/>
        </w:rPr>
      </w:pPr>
      <w:hyperlink w:anchor="_Toc126260864" w:history="1">
        <w:r w:rsidR="00BD1DAD" w:rsidRPr="0030291C">
          <w:rPr>
            <w:rStyle w:val="Hyperlink"/>
            <w:rFonts w:asciiTheme="minorHAnsi" w:hAnsiTheme="minorHAnsi" w:cstheme="minorHAnsi"/>
            <w:noProof/>
          </w:rPr>
          <w:t>Annex L.</w:t>
        </w:r>
        <w:r w:rsidR="00BD1DAD" w:rsidRPr="0030291C">
          <w:rPr>
            <w:noProof/>
          </w:rPr>
          <w:tab/>
        </w:r>
        <w:r w:rsidR="00BD1DAD" w:rsidRPr="0030291C">
          <w:rPr>
            <w:rStyle w:val="Hyperlink"/>
            <w:rFonts w:asciiTheme="minorHAnsi" w:hAnsiTheme="minorHAnsi" w:cstheme="minorHAnsi"/>
            <w:noProof/>
          </w:rPr>
          <w:t xml:space="preserve">Social and environmental </w:t>
        </w:r>
        <w:r w:rsidR="00E5099C">
          <w:rPr>
            <w:rStyle w:val="Hyperlink"/>
            <w:rFonts w:asciiTheme="minorHAnsi" w:hAnsiTheme="minorHAnsi" w:cstheme="minorHAnsi"/>
            <w:noProof/>
          </w:rPr>
          <w:t>Screening template</w:t>
        </w:r>
        <w:r w:rsidR="00BD1DAD" w:rsidRPr="0030291C">
          <w:rPr>
            <w:rStyle w:val="Hyperlink"/>
            <w:rFonts w:asciiTheme="minorHAnsi" w:hAnsiTheme="minorHAnsi" w:cstheme="minorHAnsi"/>
            <w:noProof/>
          </w:rPr>
          <w:t xml:space="preserve"> (SESP)</w:t>
        </w:r>
        <w:r w:rsidR="00E5099C">
          <w:rPr>
            <w:rStyle w:val="Hyperlink"/>
            <w:rFonts w:asciiTheme="minorHAnsi" w:hAnsiTheme="minorHAnsi" w:cstheme="minorHAnsi"/>
            <w:noProof/>
          </w:rPr>
          <w:t xml:space="preserve"> and SES Risk Management</w:t>
        </w:r>
        <w:r w:rsidR="00BD1DAD" w:rsidRPr="00BD1DAD">
          <w:rPr>
            <w:noProof/>
            <w:webHidden/>
          </w:rPr>
          <w:tab/>
        </w:r>
        <w:r w:rsidR="00BD1DAD" w:rsidRPr="00BD1DAD">
          <w:rPr>
            <w:noProof/>
            <w:webHidden/>
          </w:rPr>
          <w:fldChar w:fldCharType="begin"/>
        </w:r>
        <w:r w:rsidR="00BD1DAD" w:rsidRPr="00BD1DAD">
          <w:rPr>
            <w:noProof/>
            <w:webHidden/>
          </w:rPr>
          <w:instrText xml:space="preserve"> PAGEREF _Toc126260864 \h </w:instrText>
        </w:r>
        <w:r w:rsidR="00BD1DAD" w:rsidRPr="00BD1DAD">
          <w:rPr>
            <w:noProof/>
            <w:webHidden/>
          </w:rPr>
        </w:r>
        <w:r w:rsidR="00BD1DAD" w:rsidRPr="00BD1DAD">
          <w:rPr>
            <w:noProof/>
            <w:webHidden/>
          </w:rPr>
          <w:fldChar w:fldCharType="separate"/>
        </w:r>
        <w:r w:rsidR="006C1F14">
          <w:rPr>
            <w:noProof/>
            <w:webHidden/>
          </w:rPr>
          <w:t>145</w:t>
        </w:r>
        <w:r w:rsidR="00BD1DAD" w:rsidRPr="00BD1DAD">
          <w:rPr>
            <w:noProof/>
            <w:webHidden/>
          </w:rPr>
          <w:fldChar w:fldCharType="end"/>
        </w:r>
      </w:hyperlink>
    </w:p>
    <w:p w14:paraId="54BBD853" w14:textId="14B2BB5C" w:rsidR="00BD1DAD" w:rsidRPr="0030291C" w:rsidRDefault="00387E2D" w:rsidP="00612922">
      <w:pPr>
        <w:pStyle w:val="TOC2"/>
        <w:rPr>
          <w:noProof/>
        </w:rPr>
      </w:pPr>
      <w:hyperlink w:anchor="_Toc126260865" w:history="1">
        <w:r w:rsidR="00BD1DAD" w:rsidRPr="0030291C">
          <w:rPr>
            <w:rStyle w:val="Hyperlink"/>
            <w:rFonts w:asciiTheme="minorHAnsi" w:hAnsiTheme="minorHAnsi" w:cstheme="minorHAnsi"/>
            <w:noProof/>
          </w:rPr>
          <w:t>L.1</w:t>
        </w:r>
        <w:r w:rsidR="00BD1DAD" w:rsidRPr="0030291C">
          <w:rPr>
            <w:noProof/>
          </w:rPr>
          <w:tab/>
        </w:r>
        <w:r w:rsidR="00BD1DAD" w:rsidRPr="0030291C">
          <w:rPr>
            <w:rStyle w:val="Hyperlink"/>
            <w:rFonts w:asciiTheme="minorHAnsi" w:hAnsiTheme="minorHAnsi" w:cstheme="minorHAnsi"/>
            <w:noProof/>
          </w:rPr>
          <w:t>Social and environmental</w:t>
        </w:r>
        <w:r w:rsidR="00E5099C">
          <w:rPr>
            <w:rStyle w:val="Hyperlink"/>
            <w:rFonts w:asciiTheme="minorHAnsi" w:hAnsiTheme="minorHAnsi" w:cstheme="minorHAnsi"/>
            <w:noProof/>
          </w:rPr>
          <w:t xml:space="preserve"> Screening</w:t>
        </w:r>
        <w:r w:rsidR="00BD1DAD" w:rsidRPr="0030291C">
          <w:rPr>
            <w:rStyle w:val="Hyperlink"/>
            <w:rFonts w:asciiTheme="minorHAnsi" w:hAnsiTheme="minorHAnsi" w:cstheme="minorHAnsi"/>
            <w:noProof/>
          </w:rPr>
          <w:t xml:space="preserve"> carried out in PPG phase</w:t>
        </w:r>
        <w:r w:rsidR="00BD1DAD" w:rsidRPr="0030291C">
          <w:rPr>
            <w:noProof/>
            <w:webHidden/>
          </w:rPr>
          <w:tab/>
        </w:r>
        <w:r w:rsidR="00BD1DAD" w:rsidRPr="0030291C">
          <w:rPr>
            <w:noProof/>
            <w:webHidden/>
          </w:rPr>
          <w:fldChar w:fldCharType="begin"/>
        </w:r>
        <w:r w:rsidR="00BD1DAD" w:rsidRPr="0030291C">
          <w:rPr>
            <w:noProof/>
            <w:webHidden/>
          </w:rPr>
          <w:instrText xml:space="preserve"> PAGEREF _Toc126260865 \h </w:instrText>
        </w:r>
        <w:r w:rsidR="00BD1DAD" w:rsidRPr="0030291C">
          <w:rPr>
            <w:noProof/>
            <w:webHidden/>
          </w:rPr>
        </w:r>
        <w:r w:rsidR="00BD1DAD" w:rsidRPr="0030291C">
          <w:rPr>
            <w:noProof/>
            <w:webHidden/>
          </w:rPr>
          <w:fldChar w:fldCharType="separate"/>
        </w:r>
        <w:r w:rsidR="006C1F14">
          <w:rPr>
            <w:noProof/>
            <w:webHidden/>
          </w:rPr>
          <w:t>145</w:t>
        </w:r>
        <w:r w:rsidR="00BD1DAD" w:rsidRPr="0030291C">
          <w:rPr>
            <w:noProof/>
            <w:webHidden/>
          </w:rPr>
          <w:fldChar w:fldCharType="end"/>
        </w:r>
      </w:hyperlink>
    </w:p>
    <w:p w14:paraId="4566CB22" w14:textId="4B0B8801" w:rsidR="00BD1DAD" w:rsidRPr="0030291C" w:rsidRDefault="00387E2D" w:rsidP="00612922">
      <w:pPr>
        <w:pStyle w:val="TOC2"/>
        <w:rPr>
          <w:noProof/>
        </w:rPr>
      </w:pPr>
      <w:hyperlink w:anchor="_Toc126260866" w:history="1">
        <w:r w:rsidR="00BD1DAD" w:rsidRPr="0030291C">
          <w:rPr>
            <w:rStyle w:val="Hyperlink"/>
            <w:rFonts w:asciiTheme="minorHAnsi" w:hAnsiTheme="minorHAnsi" w:cstheme="minorHAnsi"/>
            <w:noProof/>
          </w:rPr>
          <w:t>L.2</w:t>
        </w:r>
        <w:r w:rsidR="00BD1DAD" w:rsidRPr="0030291C">
          <w:rPr>
            <w:noProof/>
          </w:rPr>
          <w:tab/>
        </w:r>
        <w:r w:rsidR="00BD1DAD" w:rsidRPr="0030291C">
          <w:rPr>
            <w:rStyle w:val="Hyperlink"/>
            <w:rFonts w:asciiTheme="minorHAnsi" w:hAnsiTheme="minorHAnsi" w:cstheme="minorHAnsi"/>
            <w:noProof/>
          </w:rPr>
          <w:t>SMARTER’s ocial and environmental safeguards  risk mitigation approach</w:t>
        </w:r>
        <w:r w:rsidR="00BD1DAD" w:rsidRPr="0030291C">
          <w:rPr>
            <w:noProof/>
            <w:webHidden/>
          </w:rPr>
          <w:tab/>
        </w:r>
        <w:r w:rsidR="00BD1DAD" w:rsidRPr="0030291C">
          <w:rPr>
            <w:noProof/>
            <w:webHidden/>
          </w:rPr>
          <w:fldChar w:fldCharType="begin"/>
        </w:r>
        <w:r w:rsidR="00BD1DAD" w:rsidRPr="0030291C">
          <w:rPr>
            <w:noProof/>
            <w:webHidden/>
          </w:rPr>
          <w:instrText xml:space="preserve"> PAGEREF _Toc126260866 \h </w:instrText>
        </w:r>
        <w:r w:rsidR="00BD1DAD" w:rsidRPr="0030291C">
          <w:rPr>
            <w:noProof/>
            <w:webHidden/>
          </w:rPr>
        </w:r>
        <w:r w:rsidR="00BD1DAD" w:rsidRPr="0030291C">
          <w:rPr>
            <w:noProof/>
            <w:webHidden/>
          </w:rPr>
          <w:fldChar w:fldCharType="separate"/>
        </w:r>
        <w:r w:rsidR="006C1F14">
          <w:rPr>
            <w:noProof/>
            <w:webHidden/>
          </w:rPr>
          <w:t>161</w:t>
        </w:r>
        <w:r w:rsidR="00BD1DAD" w:rsidRPr="0030291C">
          <w:rPr>
            <w:noProof/>
            <w:webHidden/>
          </w:rPr>
          <w:fldChar w:fldCharType="end"/>
        </w:r>
      </w:hyperlink>
    </w:p>
    <w:p w14:paraId="138BAF2C" w14:textId="13C2B865" w:rsidR="00BD1DAD" w:rsidRPr="0030291C" w:rsidRDefault="00387E2D" w:rsidP="00BD1DAD">
      <w:pPr>
        <w:pStyle w:val="TOC1"/>
        <w:rPr>
          <w:noProof/>
        </w:rPr>
      </w:pPr>
      <w:hyperlink w:anchor="_Toc126260867" w:history="1">
        <w:r w:rsidR="00BD1DAD" w:rsidRPr="0030291C">
          <w:rPr>
            <w:rStyle w:val="Hyperlink"/>
            <w:rFonts w:asciiTheme="minorHAnsi" w:hAnsiTheme="minorHAnsi" w:cstheme="minorHAnsi"/>
            <w:noProof/>
          </w:rPr>
          <w:t>Annex M.</w:t>
        </w:r>
        <w:r w:rsidR="00BD1DAD" w:rsidRPr="0030291C">
          <w:rPr>
            <w:noProof/>
          </w:rPr>
          <w:tab/>
        </w:r>
        <w:r w:rsidR="00BD1DAD" w:rsidRPr="0030291C">
          <w:rPr>
            <w:rStyle w:val="Hyperlink"/>
            <w:rFonts w:asciiTheme="minorHAnsi" w:hAnsiTheme="minorHAnsi" w:cstheme="minorHAnsi"/>
            <w:noProof/>
          </w:rPr>
          <w:t>GEF Taxonomy</w:t>
        </w:r>
        <w:r w:rsidR="00BD1DAD" w:rsidRPr="00BD1DAD">
          <w:rPr>
            <w:noProof/>
            <w:webHidden/>
          </w:rPr>
          <w:tab/>
        </w:r>
        <w:r w:rsidR="00BD1DAD" w:rsidRPr="00BD1DAD">
          <w:rPr>
            <w:noProof/>
            <w:webHidden/>
          </w:rPr>
          <w:fldChar w:fldCharType="begin"/>
        </w:r>
        <w:r w:rsidR="00BD1DAD" w:rsidRPr="00BD1DAD">
          <w:rPr>
            <w:noProof/>
            <w:webHidden/>
          </w:rPr>
          <w:instrText xml:space="preserve"> PAGEREF _Toc126260867 \h </w:instrText>
        </w:r>
        <w:r w:rsidR="00BD1DAD" w:rsidRPr="00BD1DAD">
          <w:rPr>
            <w:noProof/>
            <w:webHidden/>
          </w:rPr>
        </w:r>
        <w:r w:rsidR="00BD1DAD" w:rsidRPr="00BD1DAD">
          <w:rPr>
            <w:noProof/>
            <w:webHidden/>
          </w:rPr>
          <w:fldChar w:fldCharType="separate"/>
        </w:r>
        <w:r w:rsidR="006C1F14">
          <w:rPr>
            <w:noProof/>
            <w:webHidden/>
          </w:rPr>
          <w:t>171</w:t>
        </w:r>
        <w:r w:rsidR="00BD1DAD" w:rsidRPr="00BD1DAD">
          <w:rPr>
            <w:noProof/>
            <w:webHidden/>
          </w:rPr>
          <w:fldChar w:fldCharType="end"/>
        </w:r>
      </w:hyperlink>
    </w:p>
    <w:p w14:paraId="70CBD9F6" w14:textId="0B4EC007" w:rsidR="00BD1DAD" w:rsidRPr="0030291C" w:rsidRDefault="00387E2D" w:rsidP="00BD1DAD">
      <w:pPr>
        <w:pStyle w:val="TOC1"/>
        <w:rPr>
          <w:noProof/>
        </w:rPr>
      </w:pPr>
      <w:hyperlink w:anchor="_Toc126260868" w:history="1">
        <w:r w:rsidR="00BD1DAD" w:rsidRPr="0030291C">
          <w:rPr>
            <w:rStyle w:val="Hyperlink"/>
            <w:rFonts w:asciiTheme="minorHAnsi" w:hAnsiTheme="minorHAnsi" w:cstheme="minorHAnsi"/>
            <w:noProof/>
          </w:rPr>
          <w:t>Annex N.</w:t>
        </w:r>
        <w:r w:rsidR="00BD1DAD" w:rsidRPr="0030291C">
          <w:rPr>
            <w:noProof/>
          </w:rPr>
          <w:tab/>
        </w:r>
        <w:r w:rsidR="00BD1DAD" w:rsidRPr="0030291C">
          <w:rPr>
            <w:rStyle w:val="Hyperlink"/>
            <w:rFonts w:asciiTheme="minorHAnsi" w:hAnsiTheme="minorHAnsi" w:cstheme="minorHAnsi"/>
            <w:noProof/>
          </w:rPr>
          <w:t>Procurement plan</w:t>
        </w:r>
        <w:r w:rsidR="00BD1DAD" w:rsidRPr="00BD1DAD">
          <w:rPr>
            <w:noProof/>
            <w:webHidden/>
          </w:rPr>
          <w:tab/>
        </w:r>
        <w:r w:rsidR="00BD1DAD" w:rsidRPr="00BD1DAD">
          <w:rPr>
            <w:noProof/>
            <w:webHidden/>
          </w:rPr>
          <w:fldChar w:fldCharType="begin"/>
        </w:r>
        <w:r w:rsidR="00BD1DAD" w:rsidRPr="00BD1DAD">
          <w:rPr>
            <w:noProof/>
            <w:webHidden/>
          </w:rPr>
          <w:instrText xml:space="preserve"> PAGEREF _Toc126260868 \h </w:instrText>
        </w:r>
        <w:r w:rsidR="00BD1DAD" w:rsidRPr="00BD1DAD">
          <w:rPr>
            <w:noProof/>
            <w:webHidden/>
          </w:rPr>
        </w:r>
        <w:r w:rsidR="00BD1DAD" w:rsidRPr="00BD1DAD">
          <w:rPr>
            <w:noProof/>
            <w:webHidden/>
          </w:rPr>
          <w:fldChar w:fldCharType="separate"/>
        </w:r>
        <w:r w:rsidR="006C1F14">
          <w:rPr>
            <w:noProof/>
            <w:webHidden/>
          </w:rPr>
          <w:t>173</w:t>
        </w:r>
        <w:r w:rsidR="00BD1DAD" w:rsidRPr="00BD1DAD">
          <w:rPr>
            <w:noProof/>
            <w:webHidden/>
          </w:rPr>
          <w:fldChar w:fldCharType="end"/>
        </w:r>
      </w:hyperlink>
    </w:p>
    <w:p w14:paraId="5775AE4C" w14:textId="4133F2B4" w:rsidR="00BD1DAD" w:rsidRPr="0030291C" w:rsidRDefault="00387E2D" w:rsidP="00BD1DAD">
      <w:pPr>
        <w:pStyle w:val="TOC1"/>
        <w:rPr>
          <w:noProof/>
        </w:rPr>
      </w:pPr>
      <w:hyperlink w:anchor="_Toc126260869" w:history="1">
        <w:r w:rsidR="00BD1DAD" w:rsidRPr="0030291C">
          <w:rPr>
            <w:rStyle w:val="Hyperlink"/>
            <w:rFonts w:asciiTheme="minorHAnsi" w:hAnsiTheme="minorHAnsi" w:cstheme="minorHAnsi"/>
            <w:noProof/>
          </w:rPr>
          <w:t>Annex O.</w:t>
        </w:r>
        <w:r w:rsidR="00BD1DAD" w:rsidRPr="0030291C">
          <w:rPr>
            <w:noProof/>
          </w:rPr>
          <w:tab/>
        </w:r>
        <w:r w:rsidR="00BD1DAD" w:rsidRPr="0030291C">
          <w:rPr>
            <w:rStyle w:val="Hyperlink"/>
            <w:rFonts w:asciiTheme="minorHAnsi" w:hAnsiTheme="minorHAnsi" w:cstheme="minorHAnsi"/>
            <w:noProof/>
          </w:rPr>
          <w:t>Project capacity and HACT assessment</w:t>
        </w:r>
        <w:r w:rsidR="00BD1DAD" w:rsidRPr="00BD1DAD">
          <w:rPr>
            <w:noProof/>
            <w:webHidden/>
          </w:rPr>
          <w:tab/>
        </w:r>
        <w:r w:rsidR="00BD1DAD" w:rsidRPr="00BD1DAD">
          <w:rPr>
            <w:noProof/>
            <w:webHidden/>
          </w:rPr>
          <w:fldChar w:fldCharType="begin"/>
        </w:r>
        <w:r w:rsidR="00BD1DAD" w:rsidRPr="00BD1DAD">
          <w:rPr>
            <w:noProof/>
            <w:webHidden/>
          </w:rPr>
          <w:instrText xml:space="preserve"> PAGEREF _Toc126260869 \h </w:instrText>
        </w:r>
        <w:r w:rsidR="00BD1DAD" w:rsidRPr="00BD1DAD">
          <w:rPr>
            <w:noProof/>
            <w:webHidden/>
          </w:rPr>
        </w:r>
        <w:r w:rsidR="00BD1DAD" w:rsidRPr="00BD1DAD">
          <w:rPr>
            <w:noProof/>
            <w:webHidden/>
          </w:rPr>
          <w:fldChar w:fldCharType="separate"/>
        </w:r>
        <w:r w:rsidR="006C1F14">
          <w:rPr>
            <w:noProof/>
            <w:webHidden/>
          </w:rPr>
          <w:t>174</w:t>
        </w:r>
        <w:r w:rsidR="00BD1DAD" w:rsidRPr="00BD1DAD">
          <w:rPr>
            <w:noProof/>
            <w:webHidden/>
          </w:rPr>
          <w:fldChar w:fldCharType="end"/>
        </w:r>
      </w:hyperlink>
    </w:p>
    <w:p w14:paraId="58AC843B" w14:textId="420E4EAD" w:rsidR="00BD1DAD" w:rsidRPr="0030291C" w:rsidRDefault="00387E2D" w:rsidP="00BD1DAD">
      <w:pPr>
        <w:pStyle w:val="TOC1"/>
        <w:rPr>
          <w:noProof/>
        </w:rPr>
      </w:pPr>
      <w:hyperlink w:anchor="_Toc126260870" w:history="1">
        <w:r w:rsidR="00BD1DAD" w:rsidRPr="0030291C">
          <w:rPr>
            <w:rStyle w:val="Hyperlink"/>
            <w:rFonts w:asciiTheme="minorHAnsi" w:hAnsiTheme="minorHAnsi" w:cstheme="minorHAnsi"/>
            <w:noProof/>
          </w:rPr>
          <w:t>Annex P.</w:t>
        </w:r>
        <w:r w:rsidR="00BD1DAD" w:rsidRPr="0030291C">
          <w:rPr>
            <w:noProof/>
          </w:rPr>
          <w:tab/>
        </w:r>
        <w:r w:rsidR="00BD1DAD" w:rsidRPr="0030291C">
          <w:rPr>
            <w:rStyle w:val="Hyperlink"/>
            <w:rFonts w:asciiTheme="minorHAnsi" w:hAnsiTheme="minorHAnsi" w:cstheme="minorHAnsi"/>
            <w:noProof/>
          </w:rPr>
          <w:t>UNDP quality assurance report</w:t>
        </w:r>
        <w:r w:rsidR="00BD1DAD" w:rsidRPr="00BD1DAD">
          <w:rPr>
            <w:noProof/>
            <w:webHidden/>
          </w:rPr>
          <w:tab/>
        </w:r>
        <w:r w:rsidR="00BD1DAD" w:rsidRPr="00BD1DAD">
          <w:rPr>
            <w:noProof/>
            <w:webHidden/>
          </w:rPr>
          <w:fldChar w:fldCharType="begin"/>
        </w:r>
        <w:r w:rsidR="00BD1DAD" w:rsidRPr="00BD1DAD">
          <w:rPr>
            <w:noProof/>
            <w:webHidden/>
          </w:rPr>
          <w:instrText xml:space="preserve"> PAGEREF _Toc126260870 \h </w:instrText>
        </w:r>
        <w:r w:rsidR="00BD1DAD" w:rsidRPr="00BD1DAD">
          <w:rPr>
            <w:noProof/>
            <w:webHidden/>
          </w:rPr>
        </w:r>
        <w:r w:rsidR="00BD1DAD" w:rsidRPr="00BD1DAD">
          <w:rPr>
            <w:noProof/>
            <w:webHidden/>
          </w:rPr>
          <w:fldChar w:fldCharType="separate"/>
        </w:r>
        <w:r w:rsidR="006C1F14">
          <w:rPr>
            <w:noProof/>
            <w:webHidden/>
          </w:rPr>
          <w:t>174</w:t>
        </w:r>
        <w:r w:rsidR="00BD1DAD" w:rsidRPr="00BD1DAD">
          <w:rPr>
            <w:noProof/>
            <w:webHidden/>
          </w:rPr>
          <w:fldChar w:fldCharType="end"/>
        </w:r>
      </w:hyperlink>
    </w:p>
    <w:p w14:paraId="6D59B77A" w14:textId="0B6F4697" w:rsidR="00BD1DAD" w:rsidRPr="0030291C" w:rsidRDefault="00387E2D" w:rsidP="00BD1DAD">
      <w:pPr>
        <w:pStyle w:val="TOC1"/>
        <w:rPr>
          <w:noProof/>
        </w:rPr>
      </w:pPr>
      <w:hyperlink w:anchor="_Toc126260871" w:history="1">
        <w:r w:rsidR="00BD1DAD" w:rsidRPr="0030291C">
          <w:rPr>
            <w:rStyle w:val="Hyperlink"/>
            <w:rFonts w:asciiTheme="minorHAnsi" w:hAnsiTheme="minorHAnsi" w:cstheme="minorHAnsi"/>
            <w:noProof/>
          </w:rPr>
          <w:t>Annex Q.</w:t>
        </w:r>
        <w:r w:rsidR="00BD1DAD" w:rsidRPr="0030291C">
          <w:rPr>
            <w:noProof/>
          </w:rPr>
          <w:tab/>
        </w:r>
        <w:r w:rsidR="00BD1DAD" w:rsidRPr="0030291C">
          <w:rPr>
            <w:rStyle w:val="Hyperlink"/>
            <w:rFonts w:asciiTheme="minorHAnsi" w:hAnsiTheme="minorHAnsi" w:cstheme="minorHAnsi"/>
            <w:noProof/>
          </w:rPr>
          <w:t>Agreements (co-financing letters)</w:t>
        </w:r>
        <w:r w:rsidR="00BD1DAD" w:rsidRPr="00BD1DAD">
          <w:rPr>
            <w:noProof/>
            <w:webHidden/>
          </w:rPr>
          <w:tab/>
        </w:r>
        <w:r w:rsidR="00BD1DAD" w:rsidRPr="00BD1DAD">
          <w:rPr>
            <w:noProof/>
            <w:webHidden/>
          </w:rPr>
          <w:fldChar w:fldCharType="begin"/>
        </w:r>
        <w:r w:rsidR="00BD1DAD" w:rsidRPr="00BD1DAD">
          <w:rPr>
            <w:noProof/>
            <w:webHidden/>
          </w:rPr>
          <w:instrText xml:space="preserve"> PAGEREF _Toc126260871 \h </w:instrText>
        </w:r>
        <w:r w:rsidR="00BD1DAD" w:rsidRPr="00BD1DAD">
          <w:rPr>
            <w:noProof/>
            <w:webHidden/>
          </w:rPr>
        </w:r>
        <w:r w:rsidR="00BD1DAD" w:rsidRPr="00BD1DAD">
          <w:rPr>
            <w:noProof/>
            <w:webHidden/>
          </w:rPr>
          <w:fldChar w:fldCharType="separate"/>
        </w:r>
        <w:r w:rsidR="006C1F14">
          <w:rPr>
            <w:noProof/>
            <w:webHidden/>
          </w:rPr>
          <w:t>174</w:t>
        </w:r>
        <w:r w:rsidR="00BD1DAD" w:rsidRPr="00BD1DAD">
          <w:rPr>
            <w:noProof/>
            <w:webHidden/>
          </w:rPr>
          <w:fldChar w:fldCharType="end"/>
        </w:r>
      </w:hyperlink>
    </w:p>
    <w:p w14:paraId="4A957096" w14:textId="54C62084" w:rsidR="00391008" w:rsidRPr="00AF5533" w:rsidRDefault="008E495B" w:rsidP="00391008">
      <w:pPr>
        <w:rPr>
          <w:rFonts w:asciiTheme="minorHAnsi" w:hAnsiTheme="minorHAnsi" w:cstheme="minorHAnsi"/>
          <w:szCs w:val="20"/>
          <w:lang w:val="en-GB"/>
        </w:rPr>
      </w:pPr>
      <w:r w:rsidRPr="00BD1DAD">
        <w:rPr>
          <w:rFonts w:asciiTheme="minorHAnsi" w:hAnsiTheme="minorHAnsi" w:cstheme="minorHAnsi"/>
          <w:szCs w:val="20"/>
          <w:lang w:val="en-GB"/>
        </w:rPr>
        <w:fldChar w:fldCharType="end"/>
      </w:r>
      <w:bookmarkStart w:id="8" w:name="_Toc497848290"/>
      <w:bookmarkStart w:id="9" w:name="_Toc50403857"/>
      <w:bookmarkStart w:id="10" w:name="_Toc63271791"/>
      <w:bookmarkStart w:id="11" w:name="_Toc67993632"/>
      <w:bookmarkStart w:id="12" w:name="_Toc70591141"/>
      <w:bookmarkStart w:id="13" w:name="_Toc73964931"/>
    </w:p>
    <w:p w14:paraId="27FEC778" w14:textId="77777777" w:rsidR="00391008" w:rsidRPr="00AF5533" w:rsidRDefault="00391008">
      <w:pPr>
        <w:jc w:val="left"/>
        <w:rPr>
          <w:rFonts w:asciiTheme="minorHAnsi" w:eastAsia="Times New Roman" w:hAnsiTheme="minorHAnsi" w:cstheme="minorHAnsi"/>
          <w:b/>
          <w:bCs/>
          <w:caps/>
          <w:color w:val="000080"/>
          <w:kern w:val="32"/>
          <w:szCs w:val="20"/>
          <w:lang w:val="en-GB" w:eastAsia="en-GB"/>
        </w:rPr>
      </w:pPr>
      <w:r w:rsidRPr="00AF5533">
        <w:rPr>
          <w:rFonts w:asciiTheme="minorHAnsi" w:hAnsiTheme="minorHAnsi" w:cstheme="minorHAnsi"/>
          <w:szCs w:val="20"/>
          <w:lang w:val="en-GB"/>
        </w:rPr>
        <w:br w:type="page"/>
      </w:r>
    </w:p>
    <w:p w14:paraId="683AFD08" w14:textId="620D017B" w:rsidR="00073DB2" w:rsidRPr="00635AB4" w:rsidRDefault="00682635" w:rsidP="00897D5D">
      <w:pPr>
        <w:pStyle w:val="Heading1"/>
        <w:numPr>
          <w:ilvl w:val="0"/>
          <w:numId w:val="0"/>
        </w:numPr>
        <w:tabs>
          <w:tab w:val="left" w:pos="1200"/>
        </w:tabs>
        <w:ind w:left="360" w:hanging="360"/>
      </w:pPr>
      <w:bookmarkStart w:id="14" w:name="_Toc126260810"/>
      <w:r w:rsidRPr="00635AB4">
        <w:lastRenderedPageBreak/>
        <w:t>L</w:t>
      </w:r>
      <w:r w:rsidR="00073DB2" w:rsidRPr="00635AB4">
        <w:t xml:space="preserve">ist of </w:t>
      </w:r>
      <w:bookmarkEnd w:id="8"/>
      <w:r w:rsidR="007A193A" w:rsidRPr="00635AB4">
        <w:t>boxes</w:t>
      </w:r>
      <w:bookmarkEnd w:id="9"/>
      <w:bookmarkEnd w:id="10"/>
      <w:bookmarkEnd w:id="11"/>
      <w:bookmarkEnd w:id="12"/>
      <w:bookmarkEnd w:id="13"/>
      <w:bookmarkEnd w:id="14"/>
    </w:p>
    <w:p w14:paraId="5689B5AF" w14:textId="77777777" w:rsidR="008D3E40" w:rsidRPr="00635AB4" w:rsidRDefault="008D3E40" w:rsidP="00947F3F">
      <w:pPr>
        <w:tabs>
          <w:tab w:val="left" w:pos="709"/>
        </w:tabs>
        <w:jc w:val="left"/>
        <w:rPr>
          <w:rFonts w:asciiTheme="minorHAnsi" w:hAnsiTheme="minorHAnsi" w:cstheme="minorHAnsi"/>
          <w:szCs w:val="20"/>
          <w:lang w:val="en-GB" w:eastAsia="en-GB"/>
        </w:rPr>
      </w:pPr>
    </w:p>
    <w:p w14:paraId="3E46C341" w14:textId="2573C7FB" w:rsidR="00120EDA" w:rsidRPr="00120EDA" w:rsidRDefault="008D3E40" w:rsidP="00120EDA">
      <w:pPr>
        <w:pStyle w:val="TableofFigures"/>
        <w:tabs>
          <w:tab w:val="left" w:pos="851"/>
          <w:tab w:val="right" w:leader="dot" w:pos="9913"/>
        </w:tabs>
        <w:rPr>
          <w:rFonts w:asciiTheme="minorHAnsi" w:eastAsiaTheme="minorEastAsia" w:hAnsiTheme="minorHAnsi" w:cstheme="minorHAnsi"/>
          <w:noProof/>
          <w:sz w:val="18"/>
          <w:szCs w:val="18"/>
        </w:rPr>
      </w:pPr>
      <w:r w:rsidRPr="00612922">
        <w:rPr>
          <w:rFonts w:asciiTheme="minorHAnsi" w:hAnsiTheme="minorHAnsi" w:cstheme="minorHAnsi"/>
          <w:sz w:val="19"/>
          <w:szCs w:val="19"/>
          <w:lang w:val="en-GB" w:eastAsia="en-GB"/>
        </w:rPr>
        <w:fldChar w:fldCharType="begin"/>
      </w:r>
      <w:r w:rsidRPr="004F677B">
        <w:rPr>
          <w:rFonts w:asciiTheme="minorHAnsi" w:hAnsiTheme="minorHAnsi" w:cstheme="minorHAnsi"/>
          <w:sz w:val="19"/>
          <w:szCs w:val="19"/>
          <w:lang w:val="en-GB" w:eastAsia="en-GB"/>
        </w:rPr>
        <w:instrText xml:space="preserve"> TOC \h \z \c "Box" </w:instrText>
      </w:r>
      <w:r w:rsidRPr="00612922">
        <w:rPr>
          <w:rFonts w:asciiTheme="minorHAnsi" w:hAnsiTheme="minorHAnsi" w:cstheme="minorHAnsi"/>
          <w:sz w:val="19"/>
          <w:szCs w:val="19"/>
          <w:lang w:val="en-GB" w:eastAsia="en-GB"/>
        </w:rPr>
        <w:fldChar w:fldCharType="separate"/>
      </w:r>
      <w:hyperlink r:id="rId14" w:anchor="_Toc130132424" w:history="1">
        <w:r w:rsidR="00120EDA" w:rsidRPr="00120EDA">
          <w:rPr>
            <w:rStyle w:val="Hyperlink"/>
            <w:rFonts w:asciiTheme="minorHAnsi" w:hAnsiTheme="minorHAnsi" w:cstheme="minorHAnsi"/>
            <w:noProof/>
            <w:sz w:val="18"/>
            <w:szCs w:val="18"/>
          </w:rPr>
          <w:t>Box 1</w:t>
        </w:r>
        <w:r w:rsidR="00120EDA" w:rsidRPr="00120EDA">
          <w:rPr>
            <w:rFonts w:asciiTheme="minorHAnsi" w:eastAsiaTheme="minorEastAsia" w:hAnsiTheme="minorHAnsi" w:cstheme="minorHAnsi"/>
            <w:noProof/>
            <w:sz w:val="18"/>
            <w:szCs w:val="18"/>
          </w:rPr>
          <w:tab/>
        </w:r>
        <w:r w:rsidR="00120EDA" w:rsidRPr="00120EDA">
          <w:rPr>
            <w:rStyle w:val="Hyperlink"/>
            <w:rFonts w:asciiTheme="minorHAnsi" w:hAnsiTheme="minorHAnsi" w:cstheme="minorHAnsi"/>
            <w:noProof/>
            <w:sz w:val="18"/>
            <w:szCs w:val="18"/>
          </w:rPr>
          <w:t>Energy balance, Barbados (2020) and annual electricity generation</w:t>
        </w:r>
        <w:r w:rsidR="00120EDA" w:rsidRPr="00120EDA">
          <w:rPr>
            <w:rFonts w:asciiTheme="minorHAnsi" w:hAnsiTheme="minorHAnsi" w:cstheme="minorHAnsi"/>
            <w:noProof/>
            <w:webHidden/>
            <w:sz w:val="18"/>
            <w:szCs w:val="18"/>
          </w:rPr>
          <w:tab/>
        </w:r>
        <w:r w:rsidR="00120EDA" w:rsidRPr="00120EDA">
          <w:rPr>
            <w:rFonts w:asciiTheme="minorHAnsi" w:hAnsiTheme="minorHAnsi" w:cstheme="minorHAnsi"/>
            <w:noProof/>
            <w:webHidden/>
            <w:sz w:val="18"/>
            <w:szCs w:val="18"/>
          </w:rPr>
          <w:fldChar w:fldCharType="begin"/>
        </w:r>
        <w:r w:rsidR="00120EDA" w:rsidRPr="00120EDA">
          <w:rPr>
            <w:rFonts w:asciiTheme="minorHAnsi" w:hAnsiTheme="minorHAnsi" w:cstheme="minorHAnsi"/>
            <w:noProof/>
            <w:webHidden/>
            <w:sz w:val="18"/>
            <w:szCs w:val="18"/>
          </w:rPr>
          <w:instrText xml:space="preserve"> PAGEREF _Toc130132424 \h </w:instrText>
        </w:r>
        <w:r w:rsidR="00120EDA" w:rsidRPr="00120EDA">
          <w:rPr>
            <w:rFonts w:asciiTheme="minorHAnsi" w:hAnsiTheme="minorHAnsi" w:cstheme="minorHAnsi"/>
            <w:noProof/>
            <w:webHidden/>
            <w:sz w:val="18"/>
            <w:szCs w:val="18"/>
          </w:rPr>
        </w:r>
        <w:r w:rsidR="00120EDA" w:rsidRPr="00120EDA">
          <w:rPr>
            <w:rFonts w:asciiTheme="minorHAnsi" w:hAnsiTheme="minorHAnsi" w:cstheme="minorHAnsi"/>
            <w:noProof/>
            <w:webHidden/>
            <w:sz w:val="18"/>
            <w:szCs w:val="18"/>
          </w:rPr>
          <w:fldChar w:fldCharType="separate"/>
        </w:r>
        <w:r w:rsidR="00492AB9">
          <w:rPr>
            <w:rFonts w:asciiTheme="minorHAnsi" w:hAnsiTheme="minorHAnsi" w:cstheme="minorHAnsi"/>
            <w:noProof/>
            <w:webHidden/>
            <w:sz w:val="18"/>
            <w:szCs w:val="18"/>
          </w:rPr>
          <w:t>9</w:t>
        </w:r>
        <w:r w:rsidR="00120EDA" w:rsidRPr="00120EDA">
          <w:rPr>
            <w:rFonts w:asciiTheme="minorHAnsi" w:hAnsiTheme="minorHAnsi" w:cstheme="minorHAnsi"/>
            <w:noProof/>
            <w:webHidden/>
            <w:sz w:val="18"/>
            <w:szCs w:val="18"/>
          </w:rPr>
          <w:fldChar w:fldCharType="end"/>
        </w:r>
      </w:hyperlink>
    </w:p>
    <w:p w14:paraId="3BBD6610" w14:textId="280875AA" w:rsidR="00120EDA" w:rsidRPr="00120EDA" w:rsidRDefault="00387E2D" w:rsidP="00120EDA">
      <w:pPr>
        <w:pStyle w:val="TableofFigures"/>
        <w:tabs>
          <w:tab w:val="left" w:pos="851"/>
          <w:tab w:val="right" w:leader="dot" w:pos="9913"/>
        </w:tabs>
        <w:rPr>
          <w:rFonts w:asciiTheme="minorHAnsi" w:eastAsiaTheme="minorEastAsia" w:hAnsiTheme="minorHAnsi" w:cstheme="minorHAnsi"/>
          <w:noProof/>
          <w:sz w:val="18"/>
          <w:szCs w:val="18"/>
        </w:rPr>
      </w:pPr>
      <w:hyperlink r:id="rId15" w:anchor="_Toc130132425" w:history="1">
        <w:r w:rsidR="00120EDA" w:rsidRPr="00120EDA">
          <w:rPr>
            <w:rStyle w:val="Hyperlink"/>
            <w:rFonts w:asciiTheme="minorHAnsi" w:hAnsiTheme="minorHAnsi" w:cstheme="minorHAnsi"/>
            <w:noProof/>
            <w:sz w:val="18"/>
            <w:szCs w:val="18"/>
          </w:rPr>
          <w:t>Box 2</w:t>
        </w:r>
        <w:r w:rsidR="00120EDA" w:rsidRPr="00120EDA">
          <w:rPr>
            <w:rFonts w:asciiTheme="minorHAnsi" w:eastAsiaTheme="minorEastAsia" w:hAnsiTheme="minorHAnsi" w:cstheme="minorHAnsi"/>
            <w:noProof/>
            <w:sz w:val="18"/>
            <w:szCs w:val="18"/>
          </w:rPr>
          <w:tab/>
        </w:r>
        <w:r w:rsidR="00120EDA" w:rsidRPr="00120EDA">
          <w:rPr>
            <w:rStyle w:val="Hyperlink"/>
            <w:rFonts w:asciiTheme="minorHAnsi" w:hAnsiTheme="minorHAnsi" w:cstheme="minorHAnsi"/>
            <w:noProof/>
            <w:sz w:val="18"/>
            <w:szCs w:val="18"/>
          </w:rPr>
          <w:t>Feed-in tariffs, Barbados</w:t>
        </w:r>
        <w:r w:rsidR="00120EDA" w:rsidRPr="00120EDA">
          <w:rPr>
            <w:rFonts w:asciiTheme="minorHAnsi" w:hAnsiTheme="minorHAnsi" w:cstheme="minorHAnsi"/>
            <w:noProof/>
            <w:webHidden/>
            <w:sz w:val="18"/>
            <w:szCs w:val="18"/>
          </w:rPr>
          <w:tab/>
        </w:r>
        <w:r w:rsidR="00120EDA" w:rsidRPr="00120EDA">
          <w:rPr>
            <w:rFonts w:asciiTheme="minorHAnsi" w:hAnsiTheme="minorHAnsi" w:cstheme="minorHAnsi"/>
            <w:noProof/>
            <w:webHidden/>
            <w:sz w:val="18"/>
            <w:szCs w:val="18"/>
          </w:rPr>
          <w:fldChar w:fldCharType="begin"/>
        </w:r>
        <w:r w:rsidR="00120EDA" w:rsidRPr="00120EDA">
          <w:rPr>
            <w:rFonts w:asciiTheme="minorHAnsi" w:hAnsiTheme="minorHAnsi" w:cstheme="minorHAnsi"/>
            <w:noProof/>
            <w:webHidden/>
            <w:sz w:val="18"/>
            <w:szCs w:val="18"/>
          </w:rPr>
          <w:instrText xml:space="preserve"> PAGEREF _Toc130132425 \h </w:instrText>
        </w:r>
        <w:r w:rsidR="00120EDA" w:rsidRPr="00120EDA">
          <w:rPr>
            <w:rFonts w:asciiTheme="minorHAnsi" w:hAnsiTheme="minorHAnsi" w:cstheme="minorHAnsi"/>
            <w:noProof/>
            <w:webHidden/>
            <w:sz w:val="18"/>
            <w:szCs w:val="18"/>
          </w:rPr>
        </w:r>
        <w:r w:rsidR="00120EDA" w:rsidRPr="00120EDA">
          <w:rPr>
            <w:rFonts w:asciiTheme="minorHAnsi" w:hAnsiTheme="minorHAnsi" w:cstheme="minorHAnsi"/>
            <w:noProof/>
            <w:webHidden/>
            <w:sz w:val="18"/>
            <w:szCs w:val="18"/>
          </w:rPr>
          <w:fldChar w:fldCharType="separate"/>
        </w:r>
        <w:r w:rsidR="00492AB9">
          <w:rPr>
            <w:rFonts w:asciiTheme="minorHAnsi" w:hAnsiTheme="minorHAnsi" w:cstheme="minorHAnsi"/>
            <w:noProof/>
            <w:webHidden/>
            <w:sz w:val="18"/>
            <w:szCs w:val="18"/>
          </w:rPr>
          <w:t>10</w:t>
        </w:r>
        <w:r w:rsidR="00120EDA" w:rsidRPr="00120EDA">
          <w:rPr>
            <w:rFonts w:asciiTheme="minorHAnsi" w:hAnsiTheme="minorHAnsi" w:cstheme="minorHAnsi"/>
            <w:noProof/>
            <w:webHidden/>
            <w:sz w:val="18"/>
            <w:szCs w:val="18"/>
          </w:rPr>
          <w:fldChar w:fldCharType="end"/>
        </w:r>
      </w:hyperlink>
    </w:p>
    <w:p w14:paraId="6C01384B" w14:textId="13502B54" w:rsidR="00120EDA" w:rsidRPr="00120EDA" w:rsidRDefault="00387E2D" w:rsidP="00120EDA">
      <w:pPr>
        <w:pStyle w:val="TableofFigures"/>
        <w:tabs>
          <w:tab w:val="left" w:pos="851"/>
          <w:tab w:val="right" w:leader="dot" w:pos="9913"/>
        </w:tabs>
        <w:rPr>
          <w:rFonts w:asciiTheme="minorHAnsi" w:eastAsiaTheme="minorEastAsia" w:hAnsiTheme="minorHAnsi" w:cstheme="minorHAnsi"/>
          <w:noProof/>
          <w:sz w:val="18"/>
          <w:szCs w:val="18"/>
        </w:rPr>
      </w:pPr>
      <w:hyperlink r:id="rId16" w:anchor="_Toc130132426" w:history="1">
        <w:r w:rsidR="00120EDA" w:rsidRPr="00120EDA">
          <w:rPr>
            <w:rStyle w:val="Hyperlink"/>
            <w:rFonts w:asciiTheme="minorHAnsi" w:hAnsiTheme="minorHAnsi" w:cstheme="minorHAnsi"/>
            <w:noProof/>
            <w:sz w:val="18"/>
            <w:szCs w:val="18"/>
          </w:rPr>
          <w:t>Box 3</w:t>
        </w:r>
        <w:r w:rsidR="00120EDA" w:rsidRPr="00120EDA">
          <w:rPr>
            <w:rFonts w:asciiTheme="minorHAnsi" w:eastAsiaTheme="minorEastAsia" w:hAnsiTheme="minorHAnsi" w:cstheme="minorHAnsi"/>
            <w:noProof/>
            <w:sz w:val="18"/>
            <w:szCs w:val="18"/>
          </w:rPr>
          <w:tab/>
        </w:r>
        <w:r w:rsidR="00120EDA" w:rsidRPr="00120EDA">
          <w:rPr>
            <w:rStyle w:val="Hyperlink"/>
            <w:rFonts w:asciiTheme="minorHAnsi" w:hAnsiTheme="minorHAnsi" w:cstheme="minorHAnsi"/>
            <w:noProof/>
            <w:sz w:val="18"/>
            <w:szCs w:val="18"/>
          </w:rPr>
          <w:t>Energy pathway towards the 100% renewable energy target, Barbados</w:t>
        </w:r>
        <w:r w:rsidR="00120EDA" w:rsidRPr="00120EDA">
          <w:rPr>
            <w:rFonts w:asciiTheme="minorHAnsi" w:hAnsiTheme="minorHAnsi" w:cstheme="minorHAnsi"/>
            <w:noProof/>
            <w:webHidden/>
            <w:sz w:val="18"/>
            <w:szCs w:val="18"/>
          </w:rPr>
          <w:tab/>
        </w:r>
        <w:r w:rsidR="00120EDA" w:rsidRPr="00120EDA">
          <w:rPr>
            <w:rFonts w:asciiTheme="minorHAnsi" w:hAnsiTheme="minorHAnsi" w:cstheme="minorHAnsi"/>
            <w:noProof/>
            <w:webHidden/>
            <w:sz w:val="18"/>
            <w:szCs w:val="18"/>
          </w:rPr>
          <w:fldChar w:fldCharType="begin"/>
        </w:r>
        <w:r w:rsidR="00120EDA" w:rsidRPr="00120EDA">
          <w:rPr>
            <w:rFonts w:asciiTheme="minorHAnsi" w:hAnsiTheme="minorHAnsi" w:cstheme="minorHAnsi"/>
            <w:noProof/>
            <w:webHidden/>
            <w:sz w:val="18"/>
            <w:szCs w:val="18"/>
          </w:rPr>
          <w:instrText xml:space="preserve"> PAGEREF _Toc130132426 \h </w:instrText>
        </w:r>
        <w:r w:rsidR="00120EDA" w:rsidRPr="00120EDA">
          <w:rPr>
            <w:rFonts w:asciiTheme="minorHAnsi" w:hAnsiTheme="minorHAnsi" w:cstheme="minorHAnsi"/>
            <w:noProof/>
            <w:webHidden/>
            <w:sz w:val="18"/>
            <w:szCs w:val="18"/>
          </w:rPr>
        </w:r>
        <w:r w:rsidR="00120EDA" w:rsidRPr="00120EDA">
          <w:rPr>
            <w:rFonts w:asciiTheme="minorHAnsi" w:hAnsiTheme="minorHAnsi" w:cstheme="minorHAnsi"/>
            <w:noProof/>
            <w:webHidden/>
            <w:sz w:val="18"/>
            <w:szCs w:val="18"/>
          </w:rPr>
          <w:fldChar w:fldCharType="separate"/>
        </w:r>
        <w:r w:rsidR="00492AB9">
          <w:rPr>
            <w:rFonts w:asciiTheme="minorHAnsi" w:hAnsiTheme="minorHAnsi" w:cstheme="minorHAnsi"/>
            <w:noProof/>
            <w:webHidden/>
            <w:sz w:val="18"/>
            <w:szCs w:val="18"/>
          </w:rPr>
          <w:t>12</w:t>
        </w:r>
        <w:r w:rsidR="00120EDA" w:rsidRPr="00120EDA">
          <w:rPr>
            <w:rFonts w:asciiTheme="minorHAnsi" w:hAnsiTheme="minorHAnsi" w:cstheme="minorHAnsi"/>
            <w:noProof/>
            <w:webHidden/>
            <w:sz w:val="18"/>
            <w:szCs w:val="18"/>
          </w:rPr>
          <w:fldChar w:fldCharType="end"/>
        </w:r>
      </w:hyperlink>
    </w:p>
    <w:p w14:paraId="05D99634" w14:textId="375014F3" w:rsidR="00120EDA" w:rsidRPr="00120EDA" w:rsidRDefault="00387E2D" w:rsidP="00120EDA">
      <w:pPr>
        <w:pStyle w:val="TableofFigures"/>
        <w:tabs>
          <w:tab w:val="left" w:pos="851"/>
          <w:tab w:val="right" w:leader="dot" w:pos="9913"/>
        </w:tabs>
        <w:rPr>
          <w:rFonts w:asciiTheme="minorHAnsi" w:eastAsiaTheme="minorEastAsia" w:hAnsiTheme="minorHAnsi" w:cstheme="minorHAnsi"/>
          <w:noProof/>
          <w:sz w:val="18"/>
          <w:szCs w:val="18"/>
        </w:rPr>
      </w:pPr>
      <w:hyperlink r:id="rId17" w:anchor="_Toc130132427" w:history="1">
        <w:r w:rsidR="00120EDA" w:rsidRPr="00120EDA">
          <w:rPr>
            <w:rStyle w:val="Hyperlink"/>
            <w:rFonts w:asciiTheme="minorHAnsi" w:hAnsiTheme="minorHAnsi" w:cstheme="minorHAnsi"/>
            <w:noProof/>
            <w:sz w:val="18"/>
            <w:szCs w:val="18"/>
            <w:lang w:val="en-GB"/>
          </w:rPr>
          <w:t>Box 4</w:t>
        </w:r>
        <w:r w:rsidR="00120EDA" w:rsidRPr="00120EDA">
          <w:rPr>
            <w:rFonts w:asciiTheme="minorHAnsi" w:eastAsiaTheme="minorEastAsia" w:hAnsiTheme="minorHAnsi" w:cstheme="minorHAnsi"/>
            <w:noProof/>
            <w:sz w:val="18"/>
            <w:szCs w:val="18"/>
          </w:rPr>
          <w:tab/>
        </w:r>
        <w:r w:rsidR="00120EDA" w:rsidRPr="00120EDA">
          <w:rPr>
            <w:rStyle w:val="Hyperlink"/>
            <w:rFonts w:asciiTheme="minorHAnsi" w:hAnsiTheme="minorHAnsi" w:cstheme="minorHAnsi"/>
            <w:noProof/>
            <w:sz w:val="18"/>
            <w:szCs w:val="18"/>
            <w:lang w:val="en-GB" w:eastAsia="en-GB"/>
          </w:rPr>
          <w:t>Overview of bioenergy resources – conversion -applications</w:t>
        </w:r>
        <w:r w:rsidR="00120EDA" w:rsidRPr="00120EDA">
          <w:rPr>
            <w:rFonts w:asciiTheme="minorHAnsi" w:hAnsiTheme="minorHAnsi" w:cstheme="minorHAnsi"/>
            <w:noProof/>
            <w:webHidden/>
            <w:sz w:val="18"/>
            <w:szCs w:val="18"/>
          </w:rPr>
          <w:tab/>
        </w:r>
        <w:r w:rsidR="00120EDA" w:rsidRPr="00120EDA">
          <w:rPr>
            <w:rFonts w:asciiTheme="minorHAnsi" w:hAnsiTheme="minorHAnsi" w:cstheme="minorHAnsi"/>
            <w:noProof/>
            <w:webHidden/>
            <w:sz w:val="18"/>
            <w:szCs w:val="18"/>
          </w:rPr>
          <w:fldChar w:fldCharType="begin"/>
        </w:r>
        <w:r w:rsidR="00120EDA" w:rsidRPr="00120EDA">
          <w:rPr>
            <w:rFonts w:asciiTheme="minorHAnsi" w:hAnsiTheme="minorHAnsi" w:cstheme="minorHAnsi"/>
            <w:noProof/>
            <w:webHidden/>
            <w:sz w:val="18"/>
            <w:szCs w:val="18"/>
          </w:rPr>
          <w:instrText xml:space="preserve"> PAGEREF _Toc130132427 \h </w:instrText>
        </w:r>
        <w:r w:rsidR="00120EDA" w:rsidRPr="00120EDA">
          <w:rPr>
            <w:rFonts w:asciiTheme="minorHAnsi" w:hAnsiTheme="minorHAnsi" w:cstheme="minorHAnsi"/>
            <w:noProof/>
            <w:webHidden/>
            <w:sz w:val="18"/>
            <w:szCs w:val="18"/>
          </w:rPr>
        </w:r>
        <w:r w:rsidR="00120EDA" w:rsidRPr="00120EDA">
          <w:rPr>
            <w:rFonts w:asciiTheme="minorHAnsi" w:hAnsiTheme="minorHAnsi" w:cstheme="minorHAnsi"/>
            <w:noProof/>
            <w:webHidden/>
            <w:sz w:val="18"/>
            <w:szCs w:val="18"/>
          </w:rPr>
          <w:fldChar w:fldCharType="separate"/>
        </w:r>
        <w:r w:rsidR="00492AB9">
          <w:rPr>
            <w:rFonts w:asciiTheme="minorHAnsi" w:hAnsiTheme="minorHAnsi" w:cstheme="minorHAnsi"/>
            <w:noProof/>
            <w:webHidden/>
            <w:sz w:val="18"/>
            <w:szCs w:val="18"/>
          </w:rPr>
          <w:t>16</w:t>
        </w:r>
        <w:r w:rsidR="00120EDA" w:rsidRPr="00120EDA">
          <w:rPr>
            <w:rFonts w:asciiTheme="minorHAnsi" w:hAnsiTheme="minorHAnsi" w:cstheme="minorHAnsi"/>
            <w:noProof/>
            <w:webHidden/>
            <w:sz w:val="18"/>
            <w:szCs w:val="18"/>
          </w:rPr>
          <w:fldChar w:fldCharType="end"/>
        </w:r>
      </w:hyperlink>
    </w:p>
    <w:p w14:paraId="0763ED3C" w14:textId="571E3D7A" w:rsidR="00120EDA" w:rsidRPr="00120EDA" w:rsidRDefault="00387E2D" w:rsidP="00120EDA">
      <w:pPr>
        <w:pStyle w:val="TableofFigures"/>
        <w:tabs>
          <w:tab w:val="left" w:pos="851"/>
          <w:tab w:val="right" w:leader="dot" w:pos="9913"/>
        </w:tabs>
        <w:rPr>
          <w:rFonts w:asciiTheme="minorHAnsi" w:eastAsiaTheme="minorEastAsia" w:hAnsiTheme="minorHAnsi" w:cstheme="minorHAnsi"/>
          <w:noProof/>
          <w:sz w:val="18"/>
          <w:szCs w:val="18"/>
        </w:rPr>
      </w:pPr>
      <w:hyperlink w:anchor="_Toc130132428" w:history="1">
        <w:r w:rsidR="00120EDA" w:rsidRPr="00120EDA">
          <w:rPr>
            <w:rStyle w:val="Hyperlink"/>
            <w:rFonts w:asciiTheme="minorHAnsi" w:hAnsiTheme="minorHAnsi" w:cstheme="minorHAnsi"/>
            <w:noProof/>
            <w:sz w:val="18"/>
            <w:szCs w:val="18"/>
            <w:lang w:val="en-GB"/>
          </w:rPr>
          <w:t>Box 5</w:t>
        </w:r>
        <w:r w:rsidR="00120EDA" w:rsidRPr="00120EDA">
          <w:rPr>
            <w:rFonts w:asciiTheme="minorHAnsi" w:eastAsiaTheme="minorEastAsia" w:hAnsiTheme="minorHAnsi" w:cstheme="minorHAnsi"/>
            <w:noProof/>
            <w:sz w:val="18"/>
            <w:szCs w:val="18"/>
          </w:rPr>
          <w:tab/>
        </w:r>
        <w:r w:rsidR="00120EDA" w:rsidRPr="00120EDA">
          <w:rPr>
            <w:rStyle w:val="Hyperlink"/>
            <w:rFonts w:asciiTheme="minorHAnsi" w:hAnsiTheme="minorHAnsi" w:cstheme="minorHAnsi"/>
            <w:noProof/>
            <w:sz w:val="18"/>
            <w:szCs w:val="18"/>
            <w:lang w:val="en-GB"/>
          </w:rPr>
          <w:t>Policy and plans related to energy and electricity</w:t>
        </w:r>
        <w:r w:rsidR="00120EDA" w:rsidRPr="00120EDA">
          <w:rPr>
            <w:rFonts w:asciiTheme="minorHAnsi" w:hAnsiTheme="minorHAnsi" w:cstheme="minorHAnsi"/>
            <w:noProof/>
            <w:webHidden/>
            <w:sz w:val="18"/>
            <w:szCs w:val="18"/>
          </w:rPr>
          <w:tab/>
        </w:r>
        <w:r w:rsidR="00120EDA" w:rsidRPr="00120EDA">
          <w:rPr>
            <w:rFonts w:asciiTheme="minorHAnsi" w:hAnsiTheme="minorHAnsi" w:cstheme="minorHAnsi"/>
            <w:noProof/>
            <w:webHidden/>
            <w:sz w:val="18"/>
            <w:szCs w:val="18"/>
          </w:rPr>
          <w:fldChar w:fldCharType="begin"/>
        </w:r>
        <w:r w:rsidR="00120EDA" w:rsidRPr="00120EDA">
          <w:rPr>
            <w:rFonts w:asciiTheme="minorHAnsi" w:hAnsiTheme="minorHAnsi" w:cstheme="minorHAnsi"/>
            <w:noProof/>
            <w:webHidden/>
            <w:sz w:val="18"/>
            <w:szCs w:val="18"/>
          </w:rPr>
          <w:instrText xml:space="preserve"> PAGEREF _Toc130132428 \h </w:instrText>
        </w:r>
        <w:r w:rsidR="00120EDA" w:rsidRPr="00120EDA">
          <w:rPr>
            <w:rFonts w:asciiTheme="minorHAnsi" w:hAnsiTheme="minorHAnsi" w:cstheme="minorHAnsi"/>
            <w:noProof/>
            <w:webHidden/>
            <w:sz w:val="18"/>
            <w:szCs w:val="18"/>
          </w:rPr>
        </w:r>
        <w:r w:rsidR="00120EDA" w:rsidRPr="00120EDA">
          <w:rPr>
            <w:rFonts w:asciiTheme="minorHAnsi" w:hAnsiTheme="minorHAnsi" w:cstheme="minorHAnsi"/>
            <w:noProof/>
            <w:webHidden/>
            <w:sz w:val="18"/>
            <w:szCs w:val="18"/>
          </w:rPr>
          <w:fldChar w:fldCharType="separate"/>
        </w:r>
        <w:r w:rsidR="00492AB9">
          <w:rPr>
            <w:rFonts w:asciiTheme="minorHAnsi" w:hAnsiTheme="minorHAnsi" w:cstheme="minorHAnsi"/>
            <w:noProof/>
            <w:webHidden/>
            <w:sz w:val="18"/>
            <w:szCs w:val="18"/>
          </w:rPr>
          <w:t>20</w:t>
        </w:r>
        <w:r w:rsidR="00120EDA" w:rsidRPr="00120EDA">
          <w:rPr>
            <w:rFonts w:asciiTheme="minorHAnsi" w:hAnsiTheme="minorHAnsi" w:cstheme="minorHAnsi"/>
            <w:noProof/>
            <w:webHidden/>
            <w:sz w:val="18"/>
            <w:szCs w:val="18"/>
          </w:rPr>
          <w:fldChar w:fldCharType="end"/>
        </w:r>
      </w:hyperlink>
    </w:p>
    <w:p w14:paraId="1F90CDF2" w14:textId="138484D4" w:rsidR="00120EDA" w:rsidRPr="00120EDA" w:rsidRDefault="00387E2D" w:rsidP="00120EDA">
      <w:pPr>
        <w:pStyle w:val="TableofFigures"/>
        <w:tabs>
          <w:tab w:val="left" w:pos="851"/>
          <w:tab w:val="right" w:leader="dot" w:pos="9913"/>
        </w:tabs>
        <w:rPr>
          <w:rFonts w:asciiTheme="minorHAnsi" w:eastAsiaTheme="minorEastAsia" w:hAnsiTheme="minorHAnsi" w:cstheme="minorHAnsi"/>
          <w:noProof/>
          <w:sz w:val="18"/>
          <w:szCs w:val="18"/>
        </w:rPr>
      </w:pPr>
      <w:hyperlink r:id="rId18" w:anchor="_Toc130132429" w:history="1">
        <w:r w:rsidR="00120EDA" w:rsidRPr="00120EDA">
          <w:rPr>
            <w:rStyle w:val="Hyperlink"/>
            <w:rFonts w:asciiTheme="minorHAnsi" w:hAnsiTheme="minorHAnsi" w:cstheme="minorHAnsi"/>
            <w:noProof/>
            <w:sz w:val="18"/>
            <w:szCs w:val="18"/>
            <w:lang w:val="en-GB"/>
          </w:rPr>
          <w:t>Box 6</w:t>
        </w:r>
        <w:r w:rsidR="00120EDA" w:rsidRPr="00120EDA">
          <w:rPr>
            <w:rFonts w:asciiTheme="minorHAnsi" w:eastAsiaTheme="minorEastAsia" w:hAnsiTheme="minorHAnsi" w:cstheme="minorHAnsi"/>
            <w:noProof/>
            <w:sz w:val="18"/>
            <w:szCs w:val="18"/>
          </w:rPr>
          <w:tab/>
        </w:r>
        <w:r w:rsidR="00120EDA" w:rsidRPr="00120EDA">
          <w:rPr>
            <w:rStyle w:val="Hyperlink"/>
            <w:rFonts w:asciiTheme="minorHAnsi" w:hAnsiTheme="minorHAnsi" w:cstheme="minorHAnsi"/>
            <w:noProof/>
            <w:sz w:val="18"/>
            <w:szCs w:val="18"/>
            <w:lang w:val="en-GB"/>
          </w:rPr>
          <w:t>Barriers and challenges that SMARTER seeks to address</w:t>
        </w:r>
        <w:r w:rsidR="00120EDA" w:rsidRPr="00120EDA">
          <w:rPr>
            <w:rFonts w:asciiTheme="minorHAnsi" w:hAnsiTheme="minorHAnsi" w:cstheme="minorHAnsi"/>
            <w:noProof/>
            <w:webHidden/>
            <w:sz w:val="18"/>
            <w:szCs w:val="18"/>
          </w:rPr>
          <w:tab/>
        </w:r>
        <w:r w:rsidR="00120EDA" w:rsidRPr="00120EDA">
          <w:rPr>
            <w:rFonts w:asciiTheme="minorHAnsi" w:hAnsiTheme="minorHAnsi" w:cstheme="minorHAnsi"/>
            <w:noProof/>
            <w:webHidden/>
            <w:sz w:val="18"/>
            <w:szCs w:val="18"/>
          </w:rPr>
          <w:fldChar w:fldCharType="begin"/>
        </w:r>
        <w:r w:rsidR="00120EDA" w:rsidRPr="00120EDA">
          <w:rPr>
            <w:rFonts w:asciiTheme="minorHAnsi" w:hAnsiTheme="minorHAnsi" w:cstheme="minorHAnsi"/>
            <w:noProof/>
            <w:webHidden/>
            <w:sz w:val="18"/>
            <w:szCs w:val="18"/>
          </w:rPr>
          <w:instrText xml:space="preserve"> PAGEREF _Toc130132429 \h </w:instrText>
        </w:r>
        <w:r w:rsidR="00120EDA" w:rsidRPr="00120EDA">
          <w:rPr>
            <w:rFonts w:asciiTheme="minorHAnsi" w:hAnsiTheme="minorHAnsi" w:cstheme="minorHAnsi"/>
            <w:noProof/>
            <w:webHidden/>
            <w:sz w:val="18"/>
            <w:szCs w:val="18"/>
          </w:rPr>
        </w:r>
        <w:r w:rsidR="00120EDA" w:rsidRPr="00120EDA">
          <w:rPr>
            <w:rFonts w:asciiTheme="minorHAnsi" w:hAnsiTheme="minorHAnsi" w:cstheme="minorHAnsi"/>
            <w:noProof/>
            <w:webHidden/>
            <w:sz w:val="18"/>
            <w:szCs w:val="18"/>
          </w:rPr>
          <w:fldChar w:fldCharType="separate"/>
        </w:r>
        <w:r w:rsidR="00492AB9">
          <w:rPr>
            <w:rFonts w:asciiTheme="minorHAnsi" w:hAnsiTheme="minorHAnsi" w:cstheme="minorHAnsi"/>
            <w:noProof/>
            <w:webHidden/>
            <w:sz w:val="18"/>
            <w:szCs w:val="18"/>
          </w:rPr>
          <w:t>23</w:t>
        </w:r>
        <w:r w:rsidR="00120EDA" w:rsidRPr="00120EDA">
          <w:rPr>
            <w:rFonts w:asciiTheme="minorHAnsi" w:hAnsiTheme="minorHAnsi" w:cstheme="minorHAnsi"/>
            <w:noProof/>
            <w:webHidden/>
            <w:sz w:val="18"/>
            <w:szCs w:val="18"/>
          </w:rPr>
          <w:fldChar w:fldCharType="end"/>
        </w:r>
      </w:hyperlink>
    </w:p>
    <w:p w14:paraId="11398AC5" w14:textId="40A7333B" w:rsidR="00120EDA" w:rsidRPr="00120EDA" w:rsidRDefault="00387E2D" w:rsidP="00120EDA">
      <w:pPr>
        <w:pStyle w:val="TableofFigures"/>
        <w:tabs>
          <w:tab w:val="left" w:pos="851"/>
          <w:tab w:val="right" w:leader="dot" w:pos="9913"/>
        </w:tabs>
        <w:rPr>
          <w:rFonts w:asciiTheme="minorHAnsi" w:eastAsiaTheme="minorEastAsia" w:hAnsiTheme="minorHAnsi" w:cstheme="minorHAnsi"/>
          <w:noProof/>
          <w:sz w:val="18"/>
          <w:szCs w:val="18"/>
        </w:rPr>
      </w:pPr>
      <w:hyperlink r:id="rId19" w:anchor="_Toc130132430" w:history="1">
        <w:r w:rsidR="00120EDA" w:rsidRPr="00120EDA">
          <w:rPr>
            <w:rStyle w:val="Hyperlink"/>
            <w:rFonts w:asciiTheme="minorHAnsi" w:hAnsiTheme="minorHAnsi" w:cstheme="minorHAnsi"/>
            <w:noProof/>
            <w:sz w:val="18"/>
            <w:szCs w:val="18"/>
          </w:rPr>
          <w:t>Box 7</w:t>
        </w:r>
        <w:r w:rsidR="00120EDA" w:rsidRPr="00120EDA">
          <w:rPr>
            <w:rFonts w:asciiTheme="minorHAnsi" w:eastAsiaTheme="minorEastAsia" w:hAnsiTheme="minorHAnsi" w:cstheme="minorHAnsi"/>
            <w:noProof/>
            <w:sz w:val="18"/>
            <w:szCs w:val="18"/>
          </w:rPr>
          <w:tab/>
        </w:r>
        <w:r w:rsidR="00120EDA" w:rsidRPr="00120EDA">
          <w:rPr>
            <w:rStyle w:val="Hyperlink"/>
            <w:rFonts w:asciiTheme="minorHAnsi" w:hAnsiTheme="minorHAnsi" w:cstheme="minorHAnsi"/>
            <w:noProof/>
            <w:sz w:val="18"/>
            <w:szCs w:val="18"/>
          </w:rPr>
          <w:t>Impacts of bioenergy development and utilization</w:t>
        </w:r>
        <w:r w:rsidR="00120EDA" w:rsidRPr="00120EDA">
          <w:rPr>
            <w:rFonts w:asciiTheme="minorHAnsi" w:hAnsiTheme="minorHAnsi" w:cstheme="minorHAnsi"/>
            <w:noProof/>
            <w:webHidden/>
            <w:sz w:val="18"/>
            <w:szCs w:val="18"/>
          </w:rPr>
          <w:tab/>
        </w:r>
        <w:r w:rsidR="00120EDA" w:rsidRPr="00120EDA">
          <w:rPr>
            <w:rFonts w:asciiTheme="minorHAnsi" w:hAnsiTheme="minorHAnsi" w:cstheme="minorHAnsi"/>
            <w:noProof/>
            <w:webHidden/>
            <w:sz w:val="18"/>
            <w:szCs w:val="18"/>
          </w:rPr>
          <w:fldChar w:fldCharType="begin"/>
        </w:r>
        <w:r w:rsidR="00120EDA" w:rsidRPr="00120EDA">
          <w:rPr>
            <w:rFonts w:asciiTheme="minorHAnsi" w:hAnsiTheme="minorHAnsi" w:cstheme="minorHAnsi"/>
            <w:noProof/>
            <w:webHidden/>
            <w:sz w:val="18"/>
            <w:szCs w:val="18"/>
          </w:rPr>
          <w:instrText xml:space="preserve"> PAGEREF _Toc130132430 \h </w:instrText>
        </w:r>
        <w:r w:rsidR="00120EDA" w:rsidRPr="00120EDA">
          <w:rPr>
            <w:rFonts w:asciiTheme="minorHAnsi" w:hAnsiTheme="minorHAnsi" w:cstheme="minorHAnsi"/>
            <w:noProof/>
            <w:webHidden/>
            <w:sz w:val="18"/>
            <w:szCs w:val="18"/>
          </w:rPr>
        </w:r>
        <w:r w:rsidR="00120EDA" w:rsidRPr="00120EDA">
          <w:rPr>
            <w:rFonts w:asciiTheme="minorHAnsi" w:hAnsiTheme="minorHAnsi" w:cstheme="minorHAnsi"/>
            <w:noProof/>
            <w:webHidden/>
            <w:sz w:val="18"/>
            <w:szCs w:val="18"/>
          </w:rPr>
          <w:fldChar w:fldCharType="separate"/>
        </w:r>
        <w:r w:rsidR="00492AB9">
          <w:rPr>
            <w:rFonts w:asciiTheme="minorHAnsi" w:hAnsiTheme="minorHAnsi" w:cstheme="minorHAnsi"/>
            <w:noProof/>
            <w:webHidden/>
            <w:sz w:val="18"/>
            <w:szCs w:val="18"/>
          </w:rPr>
          <w:t>26</w:t>
        </w:r>
        <w:r w:rsidR="00120EDA" w:rsidRPr="00120EDA">
          <w:rPr>
            <w:rFonts w:asciiTheme="minorHAnsi" w:hAnsiTheme="minorHAnsi" w:cstheme="minorHAnsi"/>
            <w:noProof/>
            <w:webHidden/>
            <w:sz w:val="18"/>
            <w:szCs w:val="18"/>
          </w:rPr>
          <w:fldChar w:fldCharType="end"/>
        </w:r>
      </w:hyperlink>
    </w:p>
    <w:p w14:paraId="678D507A" w14:textId="1DA43ADB" w:rsidR="00120EDA" w:rsidRPr="00120EDA" w:rsidRDefault="00387E2D" w:rsidP="00120EDA">
      <w:pPr>
        <w:pStyle w:val="TableofFigures"/>
        <w:tabs>
          <w:tab w:val="left" w:pos="851"/>
          <w:tab w:val="right" w:leader="dot" w:pos="9913"/>
        </w:tabs>
        <w:rPr>
          <w:rFonts w:asciiTheme="minorHAnsi" w:eastAsiaTheme="minorEastAsia" w:hAnsiTheme="minorHAnsi" w:cstheme="minorHAnsi"/>
          <w:noProof/>
          <w:sz w:val="18"/>
          <w:szCs w:val="18"/>
        </w:rPr>
      </w:pPr>
      <w:hyperlink r:id="rId20" w:anchor="_Toc130132431" w:history="1">
        <w:r w:rsidR="00120EDA" w:rsidRPr="00120EDA">
          <w:rPr>
            <w:rStyle w:val="Hyperlink"/>
            <w:rFonts w:asciiTheme="minorHAnsi" w:hAnsiTheme="minorHAnsi" w:cstheme="minorHAnsi"/>
            <w:noProof/>
            <w:sz w:val="18"/>
            <w:szCs w:val="18"/>
          </w:rPr>
          <w:t>Box 8</w:t>
        </w:r>
        <w:r w:rsidR="00120EDA" w:rsidRPr="00120EDA">
          <w:rPr>
            <w:rFonts w:asciiTheme="minorHAnsi" w:eastAsiaTheme="minorEastAsia" w:hAnsiTheme="minorHAnsi" w:cstheme="minorHAnsi"/>
            <w:noProof/>
            <w:sz w:val="18"/>
            <w:szCs w:val="18"/>
          </w:rPr>
          <w:tab/>
        </w:r>
        <w:r w:rsidR="00120EDA" w:rsidRPr="00120EDA">
          <w:rPr>
            <w:rStyle w:val="Hyperlink"/>
            <w:rFonts w:asciiTheme="minorHAnsi" w:hAnsiTheme="minorHAnsi" w:cstheme="minorHAnsi"/>
            <w:noProof/>
            <w:sz w:val="18"/>
            <w:szCs w:val="18"/>
          </w:rPr>
          <w:t>Linkages of rural and renewable electricity with SDGs</w:t>
        </w:r>
        <w:r w:rsidR="00120EDA" w:rsidRPr="00120EDA">
          <w:rPr>
            <w:rFonts w:asciiTheme="minorHAnsi" w:hAnsiTheme="minorHAnsi" w:cstheme="minorHAnsi"/>
            <w:noProof/>
            <w:webHidden/>
            <w:sz w:val="18"/>
            <w:szCs w:val="18"/>
          </w:rPr>
          <w:tab/>
        </w:r>
        <w:r w:rsidR="00120EDA" w:rsidRPr="00120EDA">
          <w:rPr>
            <w:rFonts w:asciiTheme="minorHAnsi" w:hAnsiTheme="minorHAnsi" w:cstheme="minorHAnsi"/>
            <w:noProof/>
            <w:webHidden/>
            <w:sz w:val="18"/>
            <w:szCs w:val="18"/>
          </w:rPr>
          <w:fldChar w:fldCharType="begin"/>
        </w:r>
        <w:r w:rsidR="00120EDA" w:rsidRPr="00120EDA">
          <w:rPr>
            <w:rFonts w:asciiTheme="minorHAnsi" w:hAnsiTheme="minorHAnsi" w:cstheme="minorHAnsi"/>
            <w:noProof/>
            <w:webHidden/>
            <w:sz w:val="18"/>
            <w:szCs w:val="18"/>
          </w:rPr>
          <w:instrText xml:space="preserve"> PAGEREF _Toc130132431 \h </w:instrText>
        </w:r>
        <w:r w:rsidR="00120EDA" w:rsidRPr="00120EDA">
          <w:rPr>
            <w:rFonts w:asciiTheme="minorHAnsi" w:hAnsiTheme="minorHAnsi" w:cstheme="minorHAnsi"/>
            <w:noProof/>
            <w:webHidden/>
            <w:sz w:val="18"/>
            <w:szCs w:val="18"/>
          </w:rPr>
        </w:r>
        <w:r w:rsidR="00120EDA" w:rsidRPr="00120EDA">
          <w:rPr>
            <w:rFonts w:asciiTheme="minorHAnsi" w:hAnsiTheme="minorHAnsi" w:cstheme="minorHAnsi"/>
            <w:noProof/>
            <w:webHidden/>
            <w:sz w:val="18"/>
            <w:szCs w:val="18"/>
          </w:rPr>
          <w:fldChar w:fldCharType="separate"/>
        </w:r>
        <w:r w:rsidR="00492AB9">
          <w:rPr>
            <w:rFonts w:asciiTheme="minorHAnsi" w:hAnsiTheme="minorHAnsi" w:cstheme="minorHAnsi"/>
            <w:noProof/>
            <w:webHidden/>
            <w:sz w:val="18"/>
            <w:szCs w:val="18"/>
          </w:rPr>
          <w:t>28</w:t>
        </w:r>
        <w:r w:rsidR="00120EDA" w:rsidRPr="00120EDA">
          <w:rPr>
            <w:rFonts w:asciiTheme="minorHAnsi" w:hAnsiTheme="minorHAnsi" w:cstheme="minorHAnsi"/>
            <w:noProof/>
            <w:webHidden/>
            <w:sz w:val="18"/>
            <w:szCs w:val="18"/>
          </w:rPr>
          <w:fldChar w:fldCharType="end"/>
        </w:r>
      </w:hyperlink>
    </w:p>
    <w:p w14:paraId="335538E7" w14:textId="1892379C" w:rsidR="00120EDA" w:rsidRPr="00120EDA" w:rsidRDefault="00387E2D" w:rsidP="00120EDA">
      <w:pPr>
        <w:pStyle w:val="TableofFigures"/>
        <w:tabs>
          <w:tab w:val="left" w:pos="851"/>
          <w:tab w:val="right" w:leader="dot" w:pos="9913"/>
        </w:tabs>
        <w:rPr>
          <w:rFonts w:asciiTheme="minorHAnsi" w:eastAsiaTheme="minorEastAsia" w:hAnsiTheme="minorHAnsi" w:cstheme="minorHAnsi"/>
          <w:noProof/>
          <w:sz w:val="18"/>
          <w:szCs w:val="18"/>
        </w:rPr>
      </w:pPr>
      <w:hyperlink w:anchor="_Toc130132432" w:history="1">
        <w:r w:rsidR="00120EDA" w:rsidRPr="00120EDA">
          <w:rPr>
            <w:rStyle w:val="Hyperlink"/>
            <w:rFonts w:asciiTheme="minorHAnsi" w:hAnsiTheme="minorHAnsi" w:cstheme="minorHAnsi"/>
            <w:noProof/>
            <w:sz w:val="18"/>
            <w:szCs w:val="18"/>
            <w:lang w:val="en-GB"/>
          </w:rPr>
          <w:t>Box 9</w:t>
        </w:r>
        <w:r w:rsidR="00120EDA" w:rsidRPr="00120EDA">
          <w:rPr>
            <w:rFonts w:asciiTheme="minorHAnsi" w:eastAsiaTheme="minorEastAsia" w:hAnsiTheme="minorHAnsi" w:cstheme="minorHAnsi"/>
            <w:noProof/>
            <w:sz w:val="18"/>
            <w:szCs w:val="18"/>
          </w:rPr>
          <w:tab/>
        </w:r>
        <w:r w:rsidR="00120EDA" w:rsidRPr="00120EDA">
          <w:rPr>
            <w:rStyle w:val="Hyperlink"/>
            <w:rFonts w:asciiTheme="minorHAnsi" w:hAnsiTheme="minorHAnsi" w:cstheme="minorHAnsi"/>
            <w:noProof/>
            <w:sz w:val="18"/>
            <w:szCs w:val="18"/>
            <w:lang w:val="en-GB"/>
          </w:rPr>
          <w:t>Theory of change: how SMARTER’s interventions address identified barriers and challenges</w:t>
        </w:r>
        <w:r w:rsidR="00120EDA" w:rsidRPr="00120EDA">
          <w:rPr>
            <w:rFonts w:asciiTheme="minorHAnsi" w:hAnsiTheme="minorHAnsi" w:cstheme="minorHAnsi"/>
            <w:noProof/>
            <w:webHidden/>
            <w:sz w:val="18"/>
            <w:szCs w:val="18"/>
          </w:rPr>
          <w:tab/>
        </w:r>
        <w:r w:rsidR="00120EDA" w:rsidRPr="00120EDA">
          <w:rPr>
            <w:rFonts w:asciiTheme="minorHAnsi" w:hAnsiTheme="minorHAnsi" w:cstheme="minorHAnsi"/>
            <w:noProof/>
            <w:webHidden/>
            <w:sz w:val="18"/>
            <w:szCs w:val="18"/>
          </w:rPr>
          <w:fldChar w:fldCharType="begin"/>
        </w:r>
        <w:r w:rsidR="00120EDA" w:rsidRPr="00120EDA">
          <w:rPr>
            <w:rFonts w:asciiTheme="minorHAnsi" w:hAnsiTheme="minorHAnsi" w:cstheme="minorHAnsi"/>
            <w:noProof/>
            <w:webHidden/>
            <w:sz w:val="18"/>
            <w:szCs w:val="18"/>
          </w:rPr>
          <w:instrText xml:space="preserve"> PAGEREF _Toc130132432 \h </w:instrText>
        </w:r>
        <w:r w:rsidR="00120EDA" w:rsidRPr="00120EDA">
          <w:rPr>
            <w:rFonts w:asciiTheme="minorHAnsi" w:hAnsiTheme="minorHAnsi" w:cstheme="minorHAnsi"/>
            <w:noProof/>
            <w:webHidden/>
            <w:sz w:val="18"/>
            <w:szCs w:val="18"/>
          </w:rPr>
        </w:r>
        <w:r w:rsidR="00120EDA" w:rsidRPr="00120EDA">
          <w:rPr>
            <w:rFonts w:asciiTheme="minorHAnsi" w:hAnsiTheme="minorHAnsi" w:cstheme="minorHAnsi"/>
            <w:noProof/>
            <w:webHidden/>
            <w:sz w:val="18"/>
            <w:szCs w:val="18"/>
          </w:rPr>
          <w:fldChar w:fldCharType="separate"/>
        </w:r>
        <w:r w:rsidR="00492AB9">
          <w:rPr>
            <w:rFonts w:asciiTheme="minorHAnsi" w:hAnsiTheme="minorHAnsi" w:cstheme="minorHAnsi"/>
            <w:noProof/>
            <w:webHidden/>
            <w:sz w:val="18"/>
            <w:szCs w:val="18"/>
          </w:rPr>
          <w:t>29</w:t>
        </w:r>
        <w:r w:rsidR="00120EDA" w:rsidRPr="00120EDA">
          <w:rPr>
            <w:rFonts w:asciiTheme="minorHAnsi" w:hAnsiTheme="minorHAnsi" w:cstheme="minorHAnsi"/>
            <w:noProof/>
            <w:webHidden/>
            <w:sz w:val="18"/>
            <w:szCs w:val="18"/>
          </w:rPr>
          <w:fldChar w:fldCharType="end"/>
        </w:r>
      </w:hyperlink>
    </w:p>
    <w:p w14:paraId="6774D4ED" w14:textId="4B8768C3" w:rsidR="00120EDA" w:rsidRPr="00120EDA" w:rsidRDefault="00387E2D" w:rsidP="00120EDA">
      <w:pPr>
        <w:pStyle w:val="TableofFigures"/>
        <w:tabs>
          <w:tab w:val="left" w:pos="800"/>
          <w:tab w:val="left" w:pos="851"/>
          <w:tab w:val="right" w:leader="dot" w:pos="9913"/>
        </w:tabs>
        <w:rPr>
          <w:rFonts w:asciiTheme="minorHAnsi" w:eastAsiaTheme="minorEastAsia" w:hAnsiTheme="minorHAnsi" w:cstheme="minorHAnsi"/>
          <w:noProof/>
          <w:sz w:val="18"/>
          <w:szCs w:val="18"/>
        </w:rPr>
      </w:pPr>
      <w:hyperlink r:id="rId21" w:anchor="_Toc130132433" w:history="1">
        <w:r w:rsidR="00120EDA" w:rsidRPr="00120EDA">
          <w:rPr>
            <w:rStyle w:val="Hyperlink"/>
            <w:rFonts w:asciiTheme="minorHAnsi" w:hAnsiTheme="minorHAnsi" w:cstheme="minorHAnsi"/>
            <w:noProof/>
            <w:sz w:val="18"/>
            <w:szCs w:val="18"/>
          </w:rPr>
          <w:t>Box 10</w:t>
        </w:r>
        <w:r w:rsidR="00120EDA" w:rsidRPr="00120EDA">
          <w:rPr>
            <w:rFonts w:asciiTheme="minorHAnsi" w:eastAsiaTheme="minorEastAsia" w:hAnsiTheme="minorHAnsi" w:cstheme="minorHAnsi"/>
            <w:noProof/>
            <w:sz w:val="18"/>
            <w:szCs w:val="18"/>
          </w:rPr>
          <w:tab/>
        </w:r>
        <w:r w:rsidR="00120EDA" w:rsidRPr="00120EDA">
          <w:rPr>
            <w:rStyle w:val="Hyperlink"/>
            <w:rFonts w:asciiTheme="minorHAnsi" w:hAnsiTheme="minorHAnsi" w:cstheme="minorHAnsi"/>
            <w:noProof/>
            <w:sz w:val="18"/>
            <w:szCs w:val="18"/>
          </w:rPr>
          <w:t>Pilots and demos and expected GHG emission reduction</w:t>
        </w:r>
        <w:r w:rsidR="00120EDA" w:rsidRPr="00120EDA">
          <w:rPr>
            <w:rFonts w:asciiTheme="minorHAnsi" w:hAnsiTheme="minorHAnsi" w:cstheme="minorHAnsi"/>
            <w:noProof/>
            <w:webHidden/>
            <w:sz w:val="18"/>
            <w:szCs w:val="18"/>
          </w:rPr>
          <w:tab/>
        </w:r>
        <w:r w:rsidR="00120EDA" w:rsidRPr="00120EDA">
          <w:rPr>
            <w:rFonts w:asciiTheme="minorHAnsi" w:hAnsiTheme="minorHAnsi" w:cstheme="minorHAnsi"/>
            <w:noProof/>
            <w:webHidden/>
            <w:sz w:val="18"/>
            <w:szCs w:val="18"/>
          </w:rPr>
          <w:fldChar w:fldCharType="begin"/>
        </w:r>
        <w:r w:rsidR="00120EDA" w:rsidRPr="00120EDA">
          <w:rPr>
            <w:rFonts w:asciiTheme="minorHAnsi" w:hAnsiTheme="minorHAnsi" w:cstheme="minorHAnsi"/>
            <w:noProof/>
            <w:webHidden/>
            <w:sz w:val="18"/>
            <w:szCs w:val="18"/>
          </w:rPr>
          <w:instrText xml:space="preserve"> PAGEREF _Toc130132433 \h </w:instrText>
        </w:r>
        <w:r w:rsidR="00120EDA" w:rsidRPr="00120EDA">
          <w:rPr>
            <w:rFonts w:asciiTheme="minorHAnsi" w:hAnsiTheme="minorHAnsi" w:cstheme="minorHAnsi"/>
            <w:noProof/>
            <w:webHidden/>
            <w:sz w:val="18"/>
            <w:szCs w:val="18"/>
          </w:rPr>
        </w:r>
        <w:r w:rsidR="00120EDA" w:rsidRPr="00120EDA">
          <w:rPr>
            <w:rFonts w:asciiTheme="minorHAnsi" w:hAnsiTheme="minorHAnsi" w:cstheme="minorHAnsi"/>
            <w:noProof/>
            <w:webHidden/>
            <w:sz w:val="18"/>
            <w:szCs w:val="18"/>
          </w:rPr>
          <w:fldChar w:fldCharType="separate"/>
        </w:r>
        <w:r w:rsidR="00492AB9">
          <w:rPr>
            <w:rFonts w:asciiTheme="minorHAnsi" w:hAnsiTheme="minorHAnsi" w:cstheme="minorHAnsi"/>
            <w:noProof/>
            <w:webHidden/>
            <w:sz w:val="18"/>
            <w:szCs w:val="18"/>
          </w:rPr>
          <w:t>39</w:t>
        </w:r>
        <w:r w:rsidR="00120EDA" w:rsidRPr="00120EDA">
          <w:rPr>
            <w:rFonts w:asciiTheme="minorHAnsi" w:hAnsiTheme="minorHAnsi" w:cstheme="minorHAnsi"/>
            <w:noProof/>
            <w:webHidden/>
            <w:sz w:val="18"/>
            <w:szCs w:val="18"/>
          </w:rPr>
          <w:fldChar w:fldCharType="end"/>
        </w:r>
      </w:hyperlink>
    </w:p>
    <w:p w14:paraId="08196E3B" w14:textId="672AF458" w:rsidR="00120EDA" w:rsidRPr="00120EDA" w:rsidRDefault="00387E2D" w:rsidP="00120EDA">
      <w:pPr>
        <w:pStyle w:val="TableofFigures"/>
        <w:tabs>
          <w:tab w:val="left" w:pos="800"/>
          <w:tab w:val="left" w:pos="851"/>
          <w:tab w:val="right" w:leader="dot" w:pos="9913"/>
        </w:tabs>
        <w:rPr>
          <w:rFonts w:asciiTheme="minorHAnsi" w:eastAsiaTheme="minorEastAsia" w:hAnsiTheme="minorHAnsi" w:cstheme="minorHAnsi"/>
          <w:noProof/>
          <w:sz w:val="18"/>
          <w:szCs w:val="18"/>
        </w:rPr>
      </w:pPr>
      <w:hyperlink r:id="rId22" w:anchor="_Toc130132434" w:history="1">
        <w:r w:rsidR="00120EDA" w:rsidRPr="00120EDA">
          <w:rPr>
            <w:rStyle w:val="Hyperlink"/>
            <w:rFonts w:asciiTheme="minorHAnsi" w:hAnsiTheme="minorHAnsi" w:cstheme="minorHAnsi"/>
            <w:noProof/>
            <w:sz w:val="18"/>
            <w:szCs w:val="18"/>
          </w:rPr>
          <w:t>Box 11</w:t>
        </w:r>
        <w:r w:rsidR="00120EDA" w:rsidRPr="00120EDA">
          <w:rPr>
            <w:rFonts w:asciiTheme="minorHAnsi" w:eastAsiaTheme="minorEastAsia" w:hAnsiTheme="minorHAnsi" w:cstheme="minorHAnsi"/>
            <w:noProof/>
            <w:sz w:val="18"/>
            <w:szCs w:val="18"/>
          </w:rPr>
          <w:tab/>
        </w:r>
        <w:r w:rsidR="00120EDA" w:rsidRPr="00120EDA">
          <w:rPr>
            <w:rStyle w:val="Hyperlink"/>
            <w:rFonts w:asciiTheme="minorHAnsi" w:hAnsiTheme="minorHAnsi" w:cstheme="minorHAnsi"/>
            <w:noProof/>
            <w:sz w:val="18"/>
            <w:szCs w:val="18"/>
          </w:rPr>
          <w:t>GEF 7 core indicators</w:t>
        </w:r>
        <w:r w:rsidR="00120EDA" w:rsidRPr="00120EDA">
          <w:rPr>
            <w:rFonts w:asciiTheme="minorHAnsi" w:hAnsiTheme="minorHAnsi" w:cstheme="minorHAnsi"/>
            <w:noProof/>
            <w:webHidden/>
            <w:sz w:val="18"/>
            <w:szCs w:val="18"/>
          </w:rPr>
          <w:tab/>
        </w:r>
        <w:r w:rsidR="00120EDA" w:rsidRPr="00120EDA">
          <w:rPr>
            <w:rFonts w:asciiTheme="minorHAnsi" w:hAnsiTheme="minorHAnsi" w:cstheme="minorHAnsi"/>
            <w:noProof/>
            <w:webHidden/>
            <w:sz w:val="18"/>
            <w:szCs w:val="18"/>
          </w:rPr>
          <w:fldChar w:fldCharType="begin"/>
        </w:r>
        <w:r w:rsidR="00120EDA" w:rsidRPr="00120EDA">
          <w:rPr>
            <w:rFonts w:asciiTheme="minorHAnsi" w:hAnsiTheme="minorHAnsi" w:cstheme="minorHAnsi"/>
            <w:noProof/>
            <w:webHidden/>
            <w:sz w:val="18"/>
            <w:szCs w:val="18"/>
          </w:rPr>
          <w:instrText xml:space="preserve"> PAGEREF _Toc130132434 \h </w:instrText>
        </w:r>
        <w:r w:rsidR="00120EDA" w:rsidRPr="00120EDA">
          <w:rPr>
            <w:rFonts w:asciiTheme="minorHAnsi" w:hAnsiTheme="minorHAnsi" w:cstheme="minorHAnsi"/>
            <w:noProof/>
            <w:webHidden/>
            <w:sz w:val="18"/>
            <w:szCs w:val="18"/>
          </w:rPr>
        </w:r>
        <w:r w:rsidR="00120EDA" w:rsidRPr="00120EDA">
          <w:rPr>
            <w:rFonts w:asciiTheme="minorHAnsi" w:hAnsiTheme="minorHAnsi" w:cstheme="minorHAnsi"/>
            <w:noProof/>
            <w:webHidden/>
            <w:sz w:val="18"/>
            <w:szCs w:val="18"/>
          </w:rPr>
          <w:fldChar w:fldCharType="separate"/>
        </w:r>
        <w:r w:rsidR="00492AB9">
          <w:rPr>
            <w:rFonts w:asciiTheme="minorHAnsi" w:hAnsiTheme="minorHAnsi" w:cstheme="minorHAnsi"/>
            <w:noProof/>
            <w:webHidden/>
            <w:sz w:val="18"/>
            <w:szCs w:val="18"/>
          </w:rPr>
          <w:t>42</w:t>
        </w:r>
        <w:r w:rsidR="00120EDA" w:rsidRPr="00120EDA">
          <w:rPr>
            <w:rFonts w:asciiTheme="minorHAnsi" w:hAnsiTheme="minorHAnsi" w:cstheme="minorHAnsi"/>
            <w:noProof/>
            <w:webHidden/>
            <w:sz w:val="18"/>
            <w:szCs w:val="18"/>
          </w:rPr>
          <w:fldChar w:fldCharType="end"/>
        </w:r>
      </w:hyperlink>
    </w:p>
    <w:p w14:paraId="52A670A6" w14:textId="46B629AD" w:rsidR="00120EDA" w:rsidRPr="00120EDA" w:rsidRDefault="00387E2D" w:rsidP="00120EDA">
      <w:pPr>
        <w:pStyle w:val="TableofFigures"/>
        <w:tabs>
          <w:tab w:val="left" w:pos="800"/>
          <w:tab w:val="left" w:pos="851"/>
          <w:tab w:val="right" w:leader="dot" w:pos="9913"/>
        </w:tabs>
        <w:rPr>
          <w:rFonts w:asciiTheme="minorHAnsi" w:eastAsiaTheme="minorEastAsia" w:hAnsiTheme="minorHAnsi" w:cstheme="minorHAnsi"/>
          <w:noProof/>
          <w:sz w:val="18"/>
          <w:szCs w:val="18"/>
        </w:rPr>
      </w:pPr>
      <w:hyperlink w:anchor="_Toc130132435" w:history="1">
        <w:r w:rsidR="00120EDA" w:rsidRPr="00120EDA">
          <w:rPr>
            <w:rStyle w:val="Hyperlink"/>
            <w:rFonts w:asciiTheme="minorHAnsi" w:hAnsiTheme="minorHAnsi" w:cstheme="minorHAnsi"/>
            <w:noProof/>
            <w:sz w:val="18"/>
            <w:szCs w:val="18"/>
            <w:lang w:val="en-GB"/>
          </w:rPr>
          <w:t>Box 12</w:t>
        </w:r>
        <w:r w:rsidR="00120EDA" w:rsidRPr="00120EDA">
          <w:rPr>
            <w:rFonts w:asciiTheme="minorHAnsi" w:eastAsiaTheme="minorEastAsia" w:hAnsiTheme="minorHAnsi" w:cstheme="minorHAnsi"/>
            <w:noProof/>
            <w:sz w:val="18"/>
            <w:szCs w:val="18"/>
          </w:rPr>
          <w:tab/>
        </w:r>
        <w:r w:rsidR="00120EDA" w:rsidRPr="00120EDA">
          <w:rPr>
            <w:rStyle w:val="Hyperlink"/>
            <w:rFonts w:asciiTheme="minorHAnsi" w:hAnsiTheme="minorHAnsi" w:cstheme="minorHAnsi"/>
            <w:noProof/>
            <w:sz w:val="18"/>
            <w:szCs w:val="18"/>
            <w:lang w:val="en-GB"/>
          </w:rPr>
          <w:t>Renewable energy stakeholders and their role in the SMARTER project</w:t>
        </w:r>
        <w:r w:rsidR="00120EDA" w:rsidRPr="00120EDA">
          <w:rPr>
            <w:rFonts w:asciiTheme="minorHAnsi" w:hAnsiTheme="minorHAnsi" w:cstheme="minorHAnsi"/>
            <w:noProof/>
            <w:webHidden/>
            <w:sz w:val="18"/>
            <w:szCs w:val="18"/>
          </w:rPr>
          <w:tab/>
        </w:r>
        <w:r w:rsidR="00120EDA" w:rsidRPr="00120EDA">
          <w:rPr>
            <w:rFonts w:asciiTheme="minorHAnsi" w:hAnsiTheme="minorHAnsi" w:cstheme="minorHAnsi"/>
            <w:noProof/>
            <w:webHidden/>
            <w:sz w:val="18"/>
            <w:szCs w:val="18"/>
          </w:rPr>
          <w:fldChar w:fldCharType="begin"/>
        </w:r>
        <w:r w:rsidR="00120EDA" w:rsidRPr="00120EDA">
          <w:rPr>
            <w:rFonts w:asciiTheme="minorHAnsi" w:hAnsiTheme="minorHAnsi" w:cstheme="minorHAnsi"/>
            <w:noProof/>
            <w:webHidden/>
            <w:sz w:val="18"/>
            <w:szCs w:val="18"/>
          </w:rPr>
          <w:instrText xml:space="preserve"> PAGEREF _Toc130132435 \h </w:instrText>
        </w:r>
        <w:r w:rsidR="00120EDA" w:rsidRPr="00120EDA">
          <w:rPr>
            <w:rFonts w:asciiTheme="minorHAnsi" w:hAnsiTheme="minorHAnsi" w:cstheme="minorHAnsi"/>
            <w:noProof/>
            <w:webHidden/>
            <w:sz w:val="18"/>
            <w:szCs w:val="18"/>
          </w:rPr>
        </w:r>
        <w:r w:rsidR="00120EDA" w:rsidRPr="00120EDA">
          <w:rPr>
            <w:rFonts w:asciiTheme="minorHAnsi" w:hAnsiTheme="minorHAnsi" w:cstheme="minorHAnsi"/>
            <w:noProof/>
            <w:webHidden/>
            <w:sz w:val="18"/>
            <w:szCs w:val="18"/>
          </w:rPr>
          <w:fldChar w:fldCharType="separate"/>
        </w:r>
        <w:r w:rsidR="00492AB9">
          <w:rPr>
            <w:rFonts w:asciiTheme="minorHAnsi" w:hAnsiTheme="minorHAnsi" w:cstheme="minorHAnsi"/>
            <w:noProof/>
            <w:webHidden/>
            <w:sz w:val="18"/>
            <w:szCs w:val="18"/>
          </w:rPr>
          <w:t>43</w:t>
        </w:r>
        <w:r w:rsidR="00120EDA" w:rsidRPr="00120EDA">
          <w:rPr>
            <w:rFonts w:asciiTheme="minorHAnsi" w:hAnsiTheme="minorHAnsi" w:cstheme="minorHAnsi"/>
            <w:noProof/>
            <w:webHidden/>
            <w:sz w:val="18"/>
            <w:szCs w:val="18"/>
          </w:rPr>
          <w:fldChar w:fldCharType="end"/>
        </w:r>
      </w:hyperlink>
    </w:p>
    <w:p w14:paraId="563C7861" w14:textId="20EA927C" w:rsidR="00120EDA" w:rsidRPr="00120EDA" w:rsidRDefault="00387E2D" w:rsidP="00120EDA">
      <w:pPr>
        <w:pStyle w:val="TableofFigures"/>
        <w:tabs>
          <w:tab w:val="left" w:pos="800"/>
          <w:tab w:val="left" w:pos="851"/>
          <w:tab w:val="right" w:leader="dot" w:pos="9913"/>
        </w:tabs>
        <w:rPr>
          <w:rFonts w:asciiTheme="minorHAnsi" w:eastAsiaTheme="minorEastAsia" w:hAnsiTheme="minorHAnsi" w:cstheme="minorHAnsi"/>
          <w:noProof/>
          <w:sz w:val="18"/>
          <w:szCs w:val="18"/>
        </w:rPr>
      </w:pPr>
      <w:hyperlink w:anchor="_Toc130132436" w:history="1">
        <w:r w:rsidR="00120EDA" w:rsidRPr="00120EDA">
          <w:rPr>
            <w:rStyle w:val="Hyperlink"/>
            <w:rFonts w:asciiTheme="minorHAnsi" w:hAnsiTheme="minorHAnsi" w:cstheme="minorHAnsi"/>
            <w:noProof/>
            <w:sz w:val="18"/>
            <w:szCs w:val="18"/>
            <w:lang w:val="en-GB"/>
          </w:rPr>
          <w:t>Box 14</w:t>
        </w:r>
        <w:r w:rsidR="00120EDA" w:rsidRPr="00120EDA">
          <w:rPr>
            <w:rFonts w:asciiTheme="minorHAnsi" w:eastAsiaTheme="minorEastAsia" w:hAnsiTheme="minorHAnsi" w:cstheme="minorHAnsi"/>
            <w:noProof/>
            <w:sz w:val="18"/>
            <w:szCs w:val="18"/>
          </w:rPr>
          <w:tab/>
        </w:r>
        <w:r w:rsidR="00120EDA" w:rsidRPr="00120EDA">
          <w:rPr>
            <w:rStyle w:val="Hyperlink"/>
            <w:rFonts w:asciiTheme="minorHAnsi" w:hAnsiTheme="minorHAnsi" w:cstheme="minorHAnsi"/>
            <w:noProof/>
            <w:sz w:val="18"/>
            <w:szCs w:val="18"/>
            <w:lang w:val="en-GB"/>
          </w:rPr>
          <w:t>Co-financing and sources</w:t>
        </w:r>
        <w:r w:rsidR="00120EDA" w:rsidRPr="00120EDA">
          <w:rPr>
            <w:rFonts w:asciiTheme="minorHAnsi" w:hAnsiTheme="minorHAnsi" w:cstheme="minorHAnsi"/>
            <w:noProof/>
            <w:webHidden/>
            <w:sz w:val="18"/>
            <w:szCs w:val="18"/>
          </w:rPr>
          <w:tab/>
        </w:r>
        <w:r w:rsidR="00120EDA" w:rsidRPr="00120EDA">
          <w:rPr>
            <w:rFonts w:asciiTheme="minorHAnsi" w:hAnsiTheme="minorHAnsi" w:cstheme="minorHAnsi"/>
            <w:noProof/>
            <w:webHidden/>
            <w:sz w:val="18"/>
            <w:szCs w:val="18"/>
          </w:rPr>
          <w:fldChar w:fldCharType="begin"/>
        </w:r>
        <w:r w:rsidR="00120EDA" w:rsidRPr="00120EDA">
          <w:rPr>
            <w:rFonts w:asciiTheme="minorHAnsi" w:hAnsiTheme="minorHAnsi" w:cstheme="minorHAnsi"/>
            <w:noProof/>
            <w:webHidden/>
            <w:sz w:val="18"/>
            <w:szCs w:val="18"/>
          </w:rPr>
          <w:instrText xml:space="preserve"> PAGEREF _Toc130132436 \h </w:instrText>
        </w:r>
        <w:r w:rsidR="00120EDA" w:rsidRPr="00120EDA">
          <w:rPr>
            <w:rFonts w:asciiTheme="minorHAnsi" w:hAnsiTheme="minorHAnsi" w:cstheme="minorHAnsi"/>
            <w:noProof/>
            <w:webHidden/>
            <w:sz w:val="18"/>
            <w:szCs w:val="18"/>
          </w:rPr>
        </w:r>
        <w:r w:rsidR="00120EDA" w:rsidRPr="00120EDA">
          <w:rPr>
            <w:rFonts w:asciiTheme="minorHAnsi" w:hAnsiTheme="minorHAnsi" w:cstheme="minorHAnsi"/>
            <w:noProof/>
            <w:webHidden/>
            <w:sz w:val="18"/>
            <w:szCs w:val="18"/>
          </w:rPr>
          <w:fldChar w:fldCharType="separate"/>
        </w:r>
        <w:r w:rsidR="00492AB9">
          <w:rPr>
            <w:rFonts w:asciiTheme="minorHAnsi" w:hAnsiTheme="minorHAnsi" w:cstheme="minorHAnsi"/>
            <w:noProof/>
            <w:webHidden/>
            <w:sz w:val="18"/>
            <w:szCs w:val="18"/>
          </w:rPr>
          <w:t>47</w:t>
        </w:r>
        <w:r w:rsidR="00120EDA" w:rsidRPr="00120EDA">
          <w:rPr>
            <w:rFonts w:asciiTheme="minorHAnsi" w:hAnsiTheme="minorHAnsi" w:cstheme="minorHAnsi"/>
            <w:noProof/>
            <w:webHidden/>
            <w:sz w:val="18"/>
            <w:szCs w:val="18"/>
          </w:rPr>
          <w:fldChar w:fldCharType="end"/>
        </w:r>
      </w:hyperlink>
    </w:p>
    <w:p w14:paraId="68E3068A" w14:textId="05948D7D" w:rsidR="00120EDA" w:rsidRPr="00120EDA" w:rsidRDefault="00387E2D" w:rsidP="00120EDA">
      <w:pPr>
        <w:pStyle w:val="TableofFigures"/>
        <w:tabs>
          <w:tab w:val="left" w:pos="800"/>
          <w:tab w:val="left" w:pos="851"/>
          <w:tab w:val="right" w:leader="dot" w:pos="9913"/>
        </w:tabs>
        <w:rPr>
          <w:rFonts w:asciiTheme="minorHAnsi" w:eastAsiaTheme="minorEastAsia" w:hAnsiTheme="minorHAnsi" w:cstheme="minorHAnsi"/>
          <w:noProof/>
          <w:sz w:val="18"/>
          <w:szCs w:val="18"/>
        </w:rPr>
      </w:pPr>
      <w:hyperlink r:id="rId23" w:anchor="_Toc130132437" w:history="1">
        <w:r w:rsidR="00120EDA" w:rsidRPr="00120EDA">
          <w:rPr>
            <w:rStyle w:val="Hyperlink"/>
            <w:rFonts w:asciiTheme="minorHAnsi" w:hAnsiTheme="minorHAnsi" w:cstheme="minorHAnsi"/>
            <w:noProof/>
            <w:sz w:val="18"/>
            <w:szCs w:val="18"/>
            <w:lang w:val="en-GB"/>
          </w:rPr>
          <w:t>Box 13</w:t>
        </w:r>
        <w:r w:rsidR="00120EDA" w:rsidRPr="00120EDA">
          <w:rPr>
            <w:rFonts w:asciiTheme="minorHAnsi" w:eastAsiaTheme="minorEastAsia" w:hAnsiTheme="minorHAnsi" w:cstheme="minorHAnsi"/>
            <w:noProof/>
            <w:sz w:val="18"/>
            <w:szCs w:val="18"/>
          </w:rPr>
          <w:tab/>
        </w:r>
        <w:r w:rsidR="00120EDA" w:rsidRPr="00120EDA">
          <w:rPr>
            <w:rStyle w:val="Hyperlink"/>
            <w:rFonts w:asciiTheme="minorHAnsi" w:hAnsiTheme="minorHAnsi" w:cstheme="minorHAnsi"/>
            <w:noProof/>
            <w:sz w:val="18"/>
            <w:szCs w:val="18"/>
            <w:lang w:val="en-GB"/>
          </w:rPr>
          <w:t>Overview of SMARTER-relevant baseline projects (recently closed, current or under development)</w:t>
        </w:r>
        <w:r w:rsidR="00120EDA" w:rsidRPr="00120EDA">
          <w:rPr>
            <w:rFonts w:asciiTheme="minorHAnsi" w:hAnsiTheme="minorHAnsi" w:cstheme="minorHAnsi"/>
            <w:noProof/>
            <w:webHidden/>
            <w:sz w:val="18"/>
            <w:szCs w:val="18"/>
          </w:rPr>
          <w:tab/>
        </w:r>
        <w:r w:rsidR="00120EDA" w:rsidRPr="00120EDA">
          <w:rPr>
            <w:rFonts w:asciiTheme="minorHAnsi" w:hAnsiTheme="minorHAnsi" w:cstheme="minorHAnsi"/>
            <w:noProof/>
            <w:webHidden/>
            <w:sz w:val="18"/>
            <w:szCs w:val="18"/>
          </w:rPr>
          <w:fldChar w:fldCharType="begin"/>
        </w:r>
        <w:r w:rsidR="00120EDA" w:rsidRPr="00120EDA">
          <w:rPr>
            <w:rFonts w:asciiTheme="minorHAnsi" w:hAnsiTheme="minorHAnsi" w:cstheme="minorHAnsi"/>
            <w:noProof/>
            <w:webHidden/>
            <w:sz w:val="18"/>
            <w:szCs w:val="18"/>
          </w:rPr>
          <w:instrText xml:space="preserve"> PAGEREF _Toc130132437 \h </w:instrText>
        </w:r>
        <w:r w:rsidR="00120EDA" w:rsidRPr="00120EDA">
          <w:rPr>
            <w:rFonts w:asciiTheme="minorHAnsi" w:hAnsiTheme="minorHAnsi" w:cstheme="minorHAnsi"/>
            <w:noProof/>
            <w:webHidden/>
            <w:sz w:val="18"/>
            <w:szCs w:val="18"/>
          </w:rPr>
        </w:r>
        <w:r w:rsidR="00120EDA" w:rsidRPr="00120EDA">
          <w:rPr>
            <w:rFonts w:asciiTheme="minorHAnsi" w:hAnsiTheme="minorHAnsi" w:cstheme="minorHAnsi"/>
            <w:noProof/>
            <w:webHidden/>
            <w:sz w:val="18"/>
            <w:szCs w:val="18"/>
          </w:rPr>
          <w:fldChar w:fldCharType="separate"/>
        </w:r>
        <w:r w:rsidR="00492AB9">
          <w:rPr>
            <w:rFonts w:asciiTheme="minorHAnsi" w:hAnsiTheme="minorHAnsi" w:cstheme="minorHAnsi"/>
            <w:noProof/>
            <w:webHidden/>
            <w:sz w:val="18"/>
            <w:szCs w:val="18"/>
          </w:rPr>
          <w:t>48</w:t>
        </w:r>
        <w:r w:rsidR="00120EDA" w:rsidRPr="00120EDA">
          <w:rPr>
            <w:rFonts w:asciiTheme="minorHAnsi" w:hAnsiTheme="minorHAnsi" w:cstheme="minorHAnsi"/>
            <w:noProof/>
            <w:webHidden/>
            <w:sz w:val="18"/>
            <w:szCs w:val="18"/>
          </w:rPr>
          <w:fldChar w:fldCharType="end"/>
        </w:r>
      </w:hyperlink>
    </w:p>
    <w:p w14:paraId="687ECC26" w14:textId="66055501" w:rsidR="00120EDA" w:rsidRPr="00120EDA" w:rsidRDefault="00387E2D" w:rsidP="00120EDA">
      <w:pPr>
        <w:pStyle w:val="TableofFigures"/>
        <w:tabs>
          <w:tab w:val="left" w:pos="851"/>
          <w:tab w:val="left" w:pos="1000"/>
          <w:tab w:val="right" w:leader="dot" w:pos="9913"/>
        </w:tabs>
        <w:rPr>
          <w:rFonts w:asciiTheme="minorHAnsi" w:eastAsiaTheme="minorEastAsia" w:hAnsiTheme="minorHAnsi" w:cstheme="minorHAnsi"/>
          <w:noProof/>
          <w:sz w:val="18"/>
          <w:szCs w:val="18"/>
        </w:rPr>
      </w:pPr>
      <w:hyperlink w:anchor="_Toc130132438" w:history="1">
        <w:r w:rsidR="00120EDA" w:rsidRPr="00120EDA">
          <w:rPr>
            <w:rStyle w:val="Hyperlink"/>
            <w:rFonts w:asciiTheme="minorHAnsi" w:hAnsiTheme="minorHAnsi" w:cstheme="minorHAnsi"/>
            <w:noProof/>
            <w:sz w:val="18"/>
            <w:szCs w:val="18"/>
            <w:lang w:val="en-GB"/>
          </w:rPr>
          <w:t>Box 15</w:t>
        </w:r>
        <w:r w:rsidR="00120EDA" w:rsidRPr="00120EDA">
          <w:rPr>
            <w:rFonts w:asciiTheme="minorHAnsi" w:eastAsiaTheme="minorEastAsia" w:hAnsiTheme="minorHAnsi" w:cstheme="minorHAnsi"/>
            <w:noProof/>
            <w:sz w:val="18"/>
            <w:szCs w:val="18"/>
          </w:rPr>
          <w:tab/>
        </w:r>
        <w:r w:rsidR="00120EDA" w:rsidRPr="00120EDA">
          <w:rPr>
            <w:rStyle w:val="Hyperlink"/>
            <w:rFonts w:asciiTheme="minorHAnsi" w:hAnsiTheme="minorHAnsi" w:cstheme="minorHAnsi"/>
            <w:noProof/>
            <w:sz w:val="18"/>
            <w:szCs w:val="18"/>
            <w:lang w:val="en-GB"/>
          </w:rPr>
          <w:t>Project risks, including impact and probability, and mitigation measures (as per the ERM and risk log)</w:t>
        </w:r>
        <w:r w:rsidR="00120EDA" w:rsidRPr="00120EDA">
          <w:rPr>
            <w:rFonts w:asciiTheme="minorHAnsi" w:hAnsiTheme="minorHAnsi" w:cstheme="minorHAnsi"/>
            <w:noProof/>
            <w:webHidden/>
            <w:sz w:val="18"/>
            <w:szCs w:val="18"/>
          </w:rPr>
          <w:tab/>
        </w:r>
        <w:r w:rsidR="00120EDA" w:rsidRPr="00120EDA">
          <w:rPr>
            <w:rFonts w:asciiTheme="minorHAnsi" w:hAnsiTheme="minorHAnsi" w:cstheme="minorHAnsi"/>
            <w:noProof/>
            <w:webHidden/>
            <w:sz w:val="18"/>
            <w:szCs w:val="18"/>
          </w:rPr>
          <w:fldChar w:fldCharType="begin"/>
        </w:r>
        <w:r w:rsidR="00120EDA" w:rsidRPr="00120EDA">
          <w:rPr>
            <w:rFonts w:asciiTheme="minorHAnsi" w:hAnsiTheme="minorHAnsi" w:cstheme="minorHAnsi"/>
            <w:noProof/>
            <w:webHidden/>
            <w:sz w:val="18"/>
            <w:szCs w:val="18"/>
          </w:rPr>
          <w:instrText xml:space="preserve"> PAGEREF _Toc130132438 \h </w:instrText>
        </w:r>
        <w:r w:rsidR="00120EDA" w:rsidRPr="00120EDA">
          <w:rPr>
            <w:rFonts w:asciiTheme="minorHAnsi" w:hAnsiTheme="minorHAnsi" w:cstheme="minorHAnsi"/>
            <w:noProof/>
            <w:webHidden/>
            <w:sz w:val="18"/>
            <w:szCs w:val="18"/>
          </w:rPr>
        </w:r>
        <w:r w:rsidR="00120EDA" w:rsidRPr="00120EDA">
          <w:rPr>
            <w:rFonts w:asciiTheme="minorHAnsi" w:hAnsiTheme="minorHAnsi" w:cstheme="minorHAnsi"/>
            <w:noProof/>
            <w:webHidden/>
            <w:sz w:val="18"/>
            <w:szCs w:val="18"/>
          </w:rPr>
          <w:fldChar w:fldCharType="separate"/>
        </w:r>
        <w:r w:rsidR="00492AB9">
          <w:rPr>
            <w:rFonts w:asciiTheme="minorHAnsi" w:hAnsiTheme="minorHAnsi" w:cstheme="minorHAnsi"/>
            <w:noProof/>
            <w:webHidden/>
            <w:sz w:val="18"/>
            <w:szCs w:val="18"/>
          </w:rPr>
          <w:t>51</w:t>
        </w:r>
        <w:r w:rsidR="00120EDA" w:rsidRPr="00120EDA">
          <w:rPr>
            <w:rFonts w:asciiTheme="minorHAnsi" w:hAnsiTheme="minorHAnsi" w:cstheme="minorHAnsi"/>
            <w:noProof/>
            <w:webHidden/>
            <w:sz w:val="18"/>
            <w:szCs w:val="18"/>
          </w:rPr>
          <w:fldChar w:fldCharType="end"/>
        </w:r>
      </w:hyperlink>
    </w:p>
    <w:p w14:paraId="636ABCD9" w14:textId="6F9EFB56" w:rsidR="00120EDA" w:rsidRPr="00120EDA" w:rsidRDefault="00387E2D" w:rsidP="00120EDA">
      <w:pPr>
        <w:pStyle w:val="TableofFigures"/>
        <w:tabs>
          <w:tab w:val="left" w:pos="851"/>
          <w:tab w:val="left" w:pos="1000"/>
          <w:tab w:val="right" w:leader="dot" w:pos="9913"/>
        </w:tabs>
        <w:rPr>
          <w:rFonts w:asciiTheme="minorHAnsi" w:eastAsiaTheme="minorEastAsia" w:hAnsiTheme="minorHAnsi" w:cstheme="minorHAnsi"/>
          <w:noProof/>
          <w:sz w:val="18"/>
          <w:szCs w:val="18"/>
        </w:rPr>
      </w:pPr>
      <w:hyperlink r:id="rId24" w:anchor="_Toc130132439" w:history="1">
        <w:r w:rsidR="00120EDA" w:rsidRPr="00120EDA">
          <w:rPr>
            <w:rStyle w:val="Hyperlink"/>
            <w:rFonts w:asciiTheme="minorHAnsi" w:hAnsiTheme="minorHAnsi" w:cstheme="minorHAnsi"/>
            <w:noProof/>
            <w:sz w:val="18"/>
            <w:szCs w:val="18"/>
            <w:lang w:val="en-GB"/>
          </w:rPr>
          <w:t>Box 16</w:t>
        </w:r>
        <w:r w:rsidR="00120EDA" w:rsidRPr="00120EDA">
          <w:rPr>
            <w:rFonts w:asciiTheme="minorHAnsi" w:eastAsiaTheme="minorEastAsia" w:hAnsiTheme="minorHAnsi" w:cstheme="minorHAnsi"/>
            <w:noProof/>
            <w:sz w:val="18"/>
            <w:szCs w:val="18"/>
          </w:rPr>
          <w:tab/>
        </w:r>
        <w:r w:rsidR="00120EDA" w:rsidRPr="00120EDA">
          <w:rPr>
            <w:rStyle w:val="Hyperlink"/>
            <w:rFonts w:asciiTheme="minorHAnsi" w:hAnsiTheme="minorHAnsi" w:cstheme="minorHAnsi"/>
            <w:noProof/>
            <w:sz w:val="18"/>
            <w:szCs w:val="18"/>
            <w:lang w:val="en-GB"/>
          </w:rPr>
          <w:t>Monitoring and evaluation plan and budget</w:t>
        </w:r>
        <w:r w:rsidR="00120EDA" w:rsidRPr="00120EDA">
          <w:rPr>
            <w:rFonts w:asciiTheme="minorHAnsi" w:hAnsiTheme="minorHAnsi" w:cstheme="minorHAnsi"/>
            <w:noProof/>
            <w:webHidden/>
            <w:sz w:val="18"/>
            <w:szCs w:val="18"/>
          </w:rPr>
          <w:tab/>
        </w:r>
        <w:r w:rsidR="00120EDA" w:rsidRPr="00120EDA">
          <w:rPr>
            <w:rFonts w:asciiTheme="minorHAnsi" w:hAnsiTheme="minorHAnsi" w:cstheme="minorHAnsi"/>
            <w:noProof/>
            <w:webHidden/>
            <w:sz w:val="18"/>
            <w:szCs w:val="18"/>
          </w:rPr>
          <w:fldChar w:fldCharType="begin"/>
        </w:r>
        <w:r w:rsidR="00120EDA" w:rsidRPr="00120EDA">
          <w:rPr>
            <w:rFonts w:asciiTheme="minorHAnsi" w:hAnsiTheme="minorHAnsi" w:cstheme="minorHAnsi"/>
            <w:noProof/>
            <w:webHidden/>
            <w:sz w:val="18"/>
            <w:szCs w:val="18"/>
          </w:rPr>
          <w:instrText xml:space="preserve"> PAGEREF _Toc130132439 \h </w:instrText>
        </w:r>
        <w:r w:rsidR="00120EDA" w:rsidRPr="00120EDA">
          <w:rPr>
            <w:rFonts w:asciiTheme="minorHAnsi" w:hAnsiTheme="minorHAnsi" w:cstheme="minorHAnsi"/>
            <w:noProof/>
            <w:webHidden/>
            <w:sz w:val="18"/>
            <w:szCs w:val="18"/>
          </w:rPr>
        </w:r>
        <w:r w:rsidR="00120EDA" w:rsidRPr="00120EDA">
          <w:rPr>
            <w:rFonts w:asciiTheme="minorHAnsi" w:hAnsiTheme="minorHAnsi" w:cstheme="minorHAnsi"/>
            <w:noProof/>
            <w:webHidden/>
            <w:sz w:val="18"/>
            <w:szCs w:val="18"/>
          </w:rPr>
          <w:fldChar w:fldCharType="separate"/>
        </w:r>
        <w:r w:rsidR="00492AB9">
          <w:rPr>
            <w:rFonts w:asciiTheme="minorHAnsi" w:hAnsiTheme="minorHAnsi" w:cstheme="minorHAnsi"/>
            <w:noProof/>
            <w:webHidden/>
            <w:sz w:val="18"/>
            <w:szCs w:val="18"/>
          </w:rPr>
          <w:t>64</w:t>
        </w:r>
        <w:r w:rsidR="00120EDA" w:rsidRPr="00120EDA">
          <w:rPr>
            <w:rFonts w:asciiTheme="minorHAnsi" w:hAnsiTheme="minorHAnsi" w:cstheme="minorHAnsi"/>
            <w:noProof/>
            <w:webHidden/>
            <w:sz w:val="18"/>
            <w:szCs w:val="18"/>
          </w:rPr>
          <w:fldChar w:fldCharType="end"/>
        </w:r>
      </w:hyperlink>
    </w:p>
    <w:p w14:paraId="10DBB204" w14:textId="6169F807" w:rsidR="00120EDA" w:rsidRPr="00120EDA" w:rsidRDefault="00387E2D" w:rsidP="00120EDA">
      <w:pPr>
        <w:pStyle w:val="TableofFigures"/>
        <w:tabs>
          <w:tab w:val="left" w:pos="800"/>
          <w:tab w:val="left" w:pos="851"/>
          <w:tab w:val="right" w:leader="dot" w:pos="9913"/>
        </w:tabs>
        <w:rPr>
          <w:rFonts w:asciiTheme="minorHAnsi" w:eastAsiaTheme="minorEastAsia" w:hAnsiTheme="minorHAnsi" w:cstheme="minorHAnsi"/>
          <w:noProof/>
          <w:sz w:val="18"/>
          <w:szCs w:val="18"/>
        </w:rPr>
      </w:pPr>
      <w:hyperlink r:id="rId25" w:anchor="_Toc130132440" w:history="1">
        <w:r w:rsidR="00120EDA" w:rsidRPr="00120EDA">
          <w:rPr>
            <w:rStyle w:val="Hyperlink"/>
            <w:rFonts w:asciiTheme="minorHAnsi" w:hAnsiTheme="minorHAnsi" w:cstheme="minorHAnsi"/>
            <w:iCs/>
            <w:noProof/>
            <w:sz w:val="18"/>
            <w:szCs w:val="18"/>
            <w:lang w:eastAsia="zh-CN"/>
          </w:rPr>
          <w:t>Box 17</w:t>
        </w:r>
        <w:r w:rsidR="00120EDA" w:rsidRPr="00120EDA">
          <w:rPr>
            <w:rFonts w:asciiTheme="minorHAnsi" w:eastAsiaTheme="minorEastAsia" w:hAnsiTheme="minorHAnsi" w:cstheme="minorHAnsi"/>
            <w:noProof/>
            <w:sz w:val="18"/>
            <w:szCs w:val="18"/>
          </w:rPr>
          <w:tab/>
        </w:r>
        <w:r w:rsidR="00120EDA" w:rsidRPr="00120EDA">
          <w:rPr>
            <w:rStyle w:val="Hyperlink"/>
            <w:rFonts w:asciiTheme="minorHAnsi" w:hAnsiTheme="minorHAnsi" w:cstheme="minorHAnsi"/>
            <w:iCs/>
            <w:noProof/>
            <w:sz w:val="18"/>
            <w:szCs w:val="18"/>
            <w:lang w:eastAsia="zh-CN"/>
          </w:rPr>
          <w:t>Project governance arrangements: Full NIM with Government as Implementing Partner</w:t>
        </w:r>
        <w:r w:rsidR="00120EDA" w:rsidRPr="00120EDA">
          <w:rPr>
            <w:rFonts w:asciiTheme="minorHAnsi" w:hAnsiTheme="minorHAnsi" w:cstheme="minorHAnsi"/>
            <w:noProof/>
            <w:webHidden/>
            <w:sz w:val="18"/>
            <w:szCs w:val="18"/>
          </w:rPr>
          <w:tab/>
        </w:r>
        <w:r w:rsidR="00120EDA" w:rsidRPr="00120EDA">
          <w:rPr>
            <w:rFonts w:asciiTheme="minorHAnsi" w:hAnsiTheme="minorHAnsi" w:cstheme="minorHAnsi"/>
            <w:noProof/>
            <w:webHidden/>
            <w:sz w:val="18"/>
            <w:szCs w:val="18"/>
          </w:rPr>
          <w:fldChar w:fldCharType="begin"/>
        </w:r>
        <w:r w:rsidR="00120EDA" w:rsidRPr="00120EDA">
          <w:rPr>
            <w:rFonts w:asciiTheme="minorHAnsi" w:hAnsiTheme="minorHAnsi" w:cstheme="minorHAnsi"/>
            <w:noProof/>
            <w:webHidden/>
            <w:sz w:val="18"/>
            <w:szCs w:val="18"/>
          </w:rPr>
          <w:instrText xml:space="preserve"> PAGEREF _Toc130132440 \h </w:instrText>
        </w:r>
        <w:r w:rsidR="00120EDA" w:rsidRPr="00120EDA">
          <w:rPr>
            <w:rFonts w:asciiTheme="minorHAnsi" w:hAnsiTheme="minorHAnsi" w:cstheme="minorHAnsi"/>
            <w:noProof/>
            <w:webHidden/>
            <w:sz w:val="18"/>
            <w:szCs w:val="18"/>
          </w:rPr>
        </w:r>
        <w:r w:rsidR="00120EDA" w:rsidRPr="00120EDA">
          <w:rPr>
            <w:rFonts w:asciiTheme="minorHAnsi" w:hAnsiTheme="minorHAnsi" w:cstheme="minorHAnsi"/>
            <w:noProof/>
            <w:webHidden/>
            <w:sz w:val="18"/>
            <w:szCs w:val="18"/>
          </w:rPr>
          <w:fldChar w:fldCharType="separate"/>
        </w:r>
        <w:r w:rsidR="00492AB9">
          <w:rPr>
            <w:rFonts w:asciiTheme="minorHAnsi" w:hAnsiTheme="minorHAnsi" w:cstheme="minorHAnsi"/>
            <w:noProof/>
            <w:webHidden/>
            <w:sz w:val="18"/>
            <w:szCs w:val="18"/>
          </w:rPr>
          <w:t>67</w:t>
        </w:r>
        <w:r w:rsidR="00120EDA" w:rsidRPr="00120EDA">
          <w:rPr>
            <w:rFonts w:asciiTheme="minorHAnsi" w:hAnsiTheme="minorHAnsi" w:cstheme="minorHAnsi"/>
            <w:noProof/>
            <w:webHidden/>
            <w:sz w:val="18"/>
            <w:szCs w:val="18"/>
          </w:rPr>
          <w:fldChar w:fldCharType="end"/>
        </w:r>
      </w:hyperlink>
    </w:p>
    <w:p w14:paraId="57490D7B" w14:textId="70138BAE" w:rsidR="00120EDA" w:rsidRPr="00120EDA" w:rsidRDefault="00387E2D" w:rsidP="00120EDA">
      <w:pPr>
        <w:pStyle w:val="TableofFigures"/>
        <w:tabs>
          <w:tab w:val="left" w:pos="800"/>
          <w:tab w:val="left" w:pos="851"/>
          <w:tab w:val="right" w:leader="dot" w:pos="9913"/>
        </w:tabs>
        <w:rPr>
          <w:rFonts w:asciiTheme="minorHAnsi" w:eastAsiaTheme="minorEastAsia" w:hAnsiTheme="minorHAnsi" w:cstheme="minorHAnsi"/>
          <w:noProof/>
          <w:sz w:val="18"/>
          <w:szCs w:val="18"/>
        </w:rPr>
      </w:pPr>
      <w:hyperlink r:id="rId26" w:anchor="_Toc130132441" w:history="1">
        <w:r w:rsidR="00120EDA" w:rsidRPr="00120EDA">
          <w:rPr>
            <w:rStyle w:val="Hyperlink"/>
            <w:rFonts w:asciiTheme="minorHAnsi" w:hAnsiTheme="minorHAnsi" w:cstheme="minorHAnsi"/>
            <w:noProof/>
            <w:sz w:val="18"/>
            <w:szCs w:val="18"/>
            <w:lang w:val="en-GB"/>
          </w:rPr>
          <w:t>Box 18</w:t>
        </w:r>
        <w:r w:rsidR="00120EDA" w:rsidRPr="00120EDA">
          <w:rPr>
            <w:rFonts w:asciiTheme="minorHAnsi" w:eastAsiaTheme="minorEastAsia" w:hAnsiTheme="minorHAnsi" w:cstheme="minorHAnsi"/>
            <w:noProof/>
            <w:sz w:val="18"/>
            <w:szCs w:val="18"/>
          </w:rPr>
          <w:tab/>
        </w:r>
        <w:r w:rsidR="00120EDA" w:rsidRPr="00120EDA">
          <w:rPr>
            <w:rStyle w:val="Hyperlink"/>
            <w:rFonts w:asciiTheme="minorHAnsi" w:hAnsiTheme="minorHAnsi" w:cstheme="minorHAnsi"/>
            <w:noProof/>
            <w:sz w:val="18"/>
            <w:szCs w:val="18"/>
            <w:lang w:val="en-GB"/>
          </w:rPr>
          <w:t>Biomass feedstock and methane production</w:t>
        </w:r>
        <w:r w:rsidR="00120EDA" w:rsidRPr="00120EDA">
          <w:rPr>
            <w:rFonts w:asciiTheme="minorHAnsi" w:hAnsiTheme="minorHAnsi" w:cstheme="minorHAnsi"/>
            <w:noProof/>
            <w:webHidden/>
            <w:sz w:val="18"/>
            <w:szCs w:val="18"/>
          </w:rPr>
          <w:tab/>
        </w:r>
        <w:r w:rsidR="00120EDA" w:rsidRPr="00120EDA">
          <w:rPr>
            <w:rFonts w:asciiTheme="minorHAnsi" w:hAnsiTheme="minorHAnsi" w:cstheme="minorHAnsi"/>
            <w:noProof/>
            <w:webHidden/>
            <w:sz w:val="18"/>
            <w:szCs w:val="18"/>
          </w:rPr>
          <w:fldChar w:fldCharType="begin"/>
        </w:r>
        <w:r w:rsidR="00120EDA" w:rsidRPr="00120EDA">
          <w:rPr>
            <w:rFonts w:asciiTheme="minorHAnsi" w:hAnsiTheme="minorHAnsi" w:cstheme="minorHAnsi"/>
            <w:noProof/>
            <w:webHidden/>
            <w:sz w:val="18"/>
            <w:szCs w:val="18"/>
          </w:rPr>
          <w:instrText xml:space="preserve"> PAGEREF _Toc130132441 \h </w:instrText>
        </w:r>
        <w:r w:rsidR="00120EDA" w:rsidRPr="00120EDA">
          <w:rPr>
            <w:rFonts w:asciiTheme="minorHAnsi" w:hAnsiTheme="minorHAnsi" w:cstheme="minorHAnsi"/>
            <w:noProof/>
            <w:webHidden/>
            <w:sz w:val="18"/>
            <w:szCs w:val="18"/>
          </w:rPr>
        </w:r>
        <w:r w:rsidR="00120EDA" w:rsidRPr="00120EDA">
          <w:rPr>
            <w:rFonts w:asciiTheme="minorHAnsi" w:hAnsiTheme="minorHAnsi" w:cstheme="minorHAnsi"/>
            <w:noProof/>
            <w:webHidden/>
            <w:sz w:val="18"/>
            <w:szCs w:val="18"/>
          </w:rPr>
          <w:fldChar w:fldCharType="separate"/>
        </w:r>
        <w:r w:rsidR="00492AB9">
          <w:rPr>
            <w:rFonts w:asciiTheme="minorHAnsi" w:hAnsiTheme="minorHAnsi" w:cstheme="minorHAnsi"/>
            <w:noProof/>
            <w:webHidden/>
            <w:sz w:val="18"/>
            <w:szCs w:val="18"/>
          </w:rPr>
          <w:t>96</w:t>
        </w:r>
        <w:r w:rsidR="00120EDA" w:rsidRPr="00120EDA">
          <w:rPr>
            <w:rFonts w:asciiTheme="minorHAnsi" w:hAnsiTheme="minorHAnsi" w:cstheme="minorHAnsi"/>
            <w:noProof/>
            <w:webHidden/>
            <w:sz w:val="18"/>
            <w:szCs w:val="18"/>
          </w:rPr>
          <w:fldChar w:fldCharType="end"/>
        </w:r>
      </w:hyperlink>
    </w:p>
    <w:p w14:paraId="28971335" w14:textId="5C076525" w:rsidR="00120EDA" w:rsidRPr="00120EDA" w:rsidRDefault="00387E2D" w:rsidP="00120EDA">
      <w:pPr>
        <w:pStyle w:val="TableofFigures"/>
        <w:tabs>
          <w:tab w:val="left" w:pos="851"/>
          <w:tab w:val="right" w:leader="dot" w:pos="9913"/>
        </w:tabs>
        <w:rPr>
          <w:rFonts w:asciiTheme="minorHAnsi" w:eastAsiaTheme="minorEastAsia" w:hAnsiTheme="minorHAnsi" w:cstheme="minorHAnsi"/>
          <w:noProof/>
          <w:sz w:val="18"/>
          <w:szCs w:val="18"/>
        </w:rPr>
      </w:pPr>
      <w:hyperlink r:id="rId27" w:anchor="_Toc130132442" w:history="1">
        <w:r w:rsidR="00120EDA" w:rsidRPr="00120EDA">
          <w:rPr>
            <w:rStyle w:val="Hyperlink"/>
            <w:rFonts w:asciiTheme="minorHAnsi" w:hAnsiTheme="minorHAnsi" w:cstheme="minorHAnsi"/>
            <w:noProof/>
            <w:sz w:val="18"/>
            <w:szCs w:val="18"/>
            <w:lang w:val="en-GB"/>
          </w:rPr>
          <w:t xml:space="preserve">Box 19   </w:t>
        </w:r>
        <w:r w:rsidR="00120EDA">
          <w:rPr>
            <w:rStyle w:val="Hyperlink"/>
            <w:rFonts w:asciiTheme="minorHAnsi" w:hAnsiTheme="minorHAnsi" w:cstheme="minorHAnsi"/>
            <w:noProof/>
            <w:sz w:val="18"/>
            <w:szCs w:val="18"/>
            <w:lang w:val="en-GB"/>
          </w:rPr>
          <w:tab/>
        </w:r>
        <w:r w:rsidR="00120EDA" w:rsidRPr="00120EDA">
          <w:rPr>
            <w:rStyle w:val="Hyperlink"/>
            <w:rFonts w:asciiTheme="minorHAnsi" w:hAnsiTheme="minorHAnsi" w:cstheme="minorHAnsi"/>
            <w:noProof/>
            <w:sz w:val="18"/>
            <w:szCs w:val="18"/>
            <w:lang w:val="en-GB"/>
          </w:rPr>
          <w:t>Methane production potential, Barbados</w:t>
        </w:r>
        <w:r w:rsidR="00120EDA" w:rsidRPr="00120EDA">
          <w:rPr>
            <w:rFonts w:asciiTheme="minorHAnsi" w:hAnsiTheme="minorHAnsi" w:cstheme="minorHAnsi"/>
            <w:noProof/>
            <w:webHidden/>
            <w:sz w:val="18"/>
            <w:szCs w:val="18"/>
          </w:rPr>
          <w:tab/>
        </w:r>
        <w:r w:rsidR="00120EDA" w:rsidRPr="00120EDA">
          <w:rPr>
            <w:rFonts w:asciiTheme="minorHAnsi" w:hAnsiTheme="minorHAnsi" w:cstheme="minorHAnsi"/>
            <w:noProof/>
            <w:webHidden/>
            <w:sz w:val="18"/>
            <w:szCs w:val="18"/>
          </w:rPr>
          <w:fldChar w:fldCharType="begin"/>
        </w:r>
        <w:r w:rsidR="00120EDA" w:rsidRPr="00120EDA">
          <w:rPr>
            <w:rFonts w:asciiTheme="minorHAnsi" w:hAnsiTheme="minorHAnsi" w:cstheme="minorHAnsi"/>
            <w:noProof/>
            <w:webHidden/>
            <w:sz w:val="18"/>
            <w:szCs w:val="18"/>
          </w:rPr>
          <w:instrText xml:space="preserve"> PAGEREF _Toc130132442 \h </w:instrText>
        </w:r>
        <w:r w:rsidR="00120EDA" w:rsidRPr="00120EDA">
          <w:rPr>
            <w:rFonts w:asciiTheme="minorHAnsi" w:hAnsiTheme="minorHAnsi" w:cstheme="minorHAnsi"/>
            <w:noProof/>
            <w:webHidden/>
            <w:sz w:val="18"/>
            <w:szCs w:val="18"/>
          </w:rPr>
        </w:r>
        <w:r w:rsidR="00120EDA" w:rsidRPr="00120EDA">
          <w:rPr>
            <w:rFonts w:asciiTheme="minorHAnsi" w:hAnsiTheme="minorHAnsi" w:cstheme="minorHAnsi"/>
            <w:noProof/>
            <w:webHidden/>
            <w:sz w:val="18"/>
            <w:szCs w:val="18"/>
          </w:rPr>
          <w:fldChar w:fldCharType="separate"/>
        </w:r>
        <w:r w:rsidR="00492AB9">
          <w:rPr>
            <w:rFonts w:asciiTheme="minorHAnsi" w:hAnsiTheme="minorHAnsi" w:cstheme="minorHAnsi"/>
            <w:noProof/>
            <w:webHidden/>
            <w:sz w:val="18"/>
            <w:szCs w:val="18"/>
          </w:rPr>
          <w:t>96</w:t>
        </w:r>
        <w:r w:rsidR="00120EDA" w:rsidRPr="00120EDA">
          <w:rPr>
            <w:rFonts w:asciiTheme="minorHAnsi" w:hAnsiTheme="minorHAnsi" w:cstheme="minorHAnsi"/>
            <w:noProof/>
            <w:webHidden/>
            <w:sz w:val="18"/>
            <w:szCs w:val="18"/>
          </w:rPr>
          <w:fldChar w:fldCharType="end"/>
        </w:r>
      </w:hyperlink>
    </w:p>
    <w:p w14:paraId="46C8A4D5" w14:textId="48C8FA66" w:rsidR="00120EDA" w:rsidRPr="00120EDA" w:rsidRDefault="00387E2D" w:rsidP="00120EDA">
      <w:pPr>
        <w:pStyle w:val="TableofFigures"/>
        <w:tabs>
          <w:tab w:val="left" w:pos="800"/>
          <w:tab w:val="left" w:pos="851"/>
          <w:tab w:val="right" w:leader="dot" w:pos="9913"/>
        </w:tabs>
        <w:rPr>
          <w:rFonts w:asciiTheme="minorHAnsi" w:eastAsiaTheme="minorEastAsia" w:hAnsiTheme="minorHAnsi" w:cstheme="minorHAnsi"/>
          <w:noProof/>
          <w:sz w:val="18"/>
          <w:szCs w:val="18"/>
        </w:rPr>
      </w:pPr>
      <w:hyperlink r:id="rId28" w:anchor="_Toc130132443" w:history="1">
        <w:r w:rsidR="00120EDA" w:rsidRPr="00120EDA">
          <w:rPr>
            <w:rStyle w:val="Hyperlink"/>
            <w:rFonts w:asciiTheme="minorHAnsi" w:hAnsiTheme="minorHAnsi" w:cstheme="minorHAnsi"/>
            <w:noProof/>
            <w:sz w:val="18"/>
            <w:szCs w:val="18"/>
            <w:lang w:val="en-GB"/>
          </w:rPr>
          <w:t>Box 20</w:t>
        </w:r>
        <w:r w:rsidR="00120EDA" w:rsidRPr="00120EDA">
          <w:rPr>
            <w:rFonts w:asciiTheme="minorHAnsi" w:eastAsiaTheme="minorEastAsia" w:hAnsiTheme="minorHAnsi" w:cstheme="minorHAnsi"/>
            <w:noProof/>
            <w:sz w:val="18"/>
            <w:szCs w:val="18"/>
          </w:rPr>
          <w:tab/>
        </w:r>
        <w:r w:rsidR="00120EDA" w:rsidRPr="00120EDA">
          <w:rPr>
            <w:rStyle w:val="Hyperlink"/>
            <w:rFonts w:asciiTheme="minorHAnsi" w:hAnsiTheme="minorHAnsi" w:cstheme="minorHAnsi"/>
            <w:noProof/>
            <w:sz w:val="18"/>
            <w:szCs w:val="18"/>
            <w:lang w:val="en-GB"/>
          </w:rPr>
          <w:t>Base data used in business case calculations</w:t>
        </w:r>
        <w:r w:rsidR="00120EDA" w:rsidRPr="00120EDA">
          <w:rPr>
            <w:rFonts w:asciiTheme="minorHAnsi" w:hAnsiTheme="minorHAnsi" w:cstheme="minorHAnsi"/>
            <w:noProof/>
            <w:webHidden/>
            <w:sz w:val="18"/>
            <w:szCs w:val="18"/>
          </w:rPr>
          <w:tab/>
        </w:r>
        <w:r w:rsidR="00120EDA" w:rsidRPr="00120EDA">
          <w:rPr>
            <w:rFonts w:asciiTheme="minorHAnsi" w:hAnsiTheme="minorHAnsi" w:cstheme="minorHAnsi"/>
            <w:noProof/>
            <w:webHidden/>
            <w:sz w:val="18"/>
            <w:szCs w:val="18"/>
          </w:rPr>
          <w:fldChar w:fldCharType="begin"/>
        </w:r>
        <w:r w:rsidR="00120EDA" w:rsidRPr="00120EDA">
          <w:rPr>
            <w:rFonts w:asciiTheme="minorHAnsi" w:hAnsiTheme="minorHAnsi" w:cstheme="minorHAnsi"/>
            <w:noProof/>
            <w:webHidden/>
            <w:sz w:val="18"/>
            <w:szCs w:val="18"/>
          </w:rPr>
          <w:instrText xml:space="preserve"> PAGEREF _Toc130132443 \h </w:instrText>
        </w:r>
        <w:r w:rsidR="00120EDA" w:rsidRPr="00120EDA">
          <w:rPr>
            <w:rFonts w:asciiTheme="minorHAnsi" w:hAnsiTheme="minorHAnsi" w:cstheme="minorHAnsi"/>
            <w:noProof/>
            <w:webHidden/>
            <w:sz w:val="18"/>
            <w:szCs w:val="18"/>
          </w:rPr>
        </w:r>
        <w:r w:rsidR="00120EDA" w:rsidRPr="00120EDA">
          <w:rPr>
            <w:rFonts w:asciiTheme="minorHAnsi" w:hAnsiTheme="minorHAnsi" w:cstheme="minorHAnsi"/>
            <w:noProof/>
            <w:webHidden/>
            <w:sz w:val="18"/>
            <w:szCs w:val="18"/>
          </w:rPr>
          <w:fldChar w:fldCharType="separate"/>
        </w:r>
        <w:r w:rsidR="00492AB9">
          <w:rPr>
            <w:rFonts w:asciiTheme="minorHAnsi" w:hAnsiTheme="minorHAnsi" w:cstheme="minorHAnsi"/>
            <w:noProof/>
            <w:webHidden/>
            <w:sz w:val="18"/>
            <w:szCs w:val="18"/>
          </w:rPr>
          <w:t>97</w:t>
        </w:r>
        <w:r w:rsidR="00120EDA" w:rsidRPr="00120EDA">
          <w:rPr>
            <w:rFonts w:asciiTheme="minorHAnsi" w:hAnsiTheme="minorHAnsi" w:cstheme="minorHAnsi"/>
            <w:noProof/>
            <w:webHidden/>
            <w:sz w:val="18"/>
            <w:szCs w:val="18"/>
          </w:rPr>
          <w:fldChar w:fldCharType="end"/>
        </w:r>
      </w:hyperlink>
    </w:p>
    <w:p w14:paraId="1A684B49" w14:textId="4563328B" w:rsidR="00120EDA" w:rsidRPr="00120EDA" w:rsidRDefault="00387E2D" w:rsidP="00120EDA">
      <w:pPr>
        <w:pStyle w:val="TableofFigures"/>
        <w:tabs>
          <w:tab w:val="left" w:pos="800"/>
          <w:tab w:val="left" w:pos="851"/>
          <w:tab w:val="right" w:leader="dot" w:pos="9913"/>
        </w:tabs>
        <w:rPr>
          <w:rFonts w:asciiTheme="minorHAnsi" w:eastAsiaTheme="minorEastAsia" w:hAnsiTheme="minorHAnsi" w:cstheme="minorHAnsi"/>
          <w:noProof/>
          <w:sz w:val="18"/>
          <w:szCs w:val="18"/>
        </w:rPr>
      </w:pPr>
      <w:hyperlink r:id="rId29" w:anchor="_Toc130132444" w:history="1">
        <w:r w:rsidR="00120EDA" w:rsidRPr="00120EDA">
          <w:rPr>
            <w:rStyle w:val="Hyperlink"/>
            <w:rFonts w:asciiTheme="minorHAnsi" w:hAnsiTheme="minorHAnsi" w:cstheme="minorHAnsi"/>
            <w:noProof/>
            <w:sz w:val="18"/>
            <w:szCs w:val="18"/>
            <w:lang w:val="en-GB"/>
          </w:rPr>
          <w:t>Box 21</w:t>
        </w:r>
        <w:r w:rsidR="00120EDA" w:rsidRPr="00120EDA">
          <w:rPr>
            <w:rFonts w:asciiTheme="minorHAnsi" w:eastAsiaTheme="minorEastAsia" w:hAnsiTheme="minorHAnsi" w:cstheme="minorHAnsi"/>
            <w:noProof/>
            <w:sz w:val="18"/>
            <w:szCs w:val="18"/>
          </w:rPr>
          <w:tab/>
        </w:r>
        <w:r w:rsidR="00120EDA" w:rsidRPr="00120EDA">
          <w:rPr>
            <w:rStyle w:val="Hyperlink"/>
            <w:rFonts w:asciiTheme="minorHAnsi" w:hAnsiTheme="minorHAnsi" w:cstheme="minorHAnsi"/>
            <w:noProof/>
            <w:sz w:val="18"/>
            <w:szCs w:val="18"/>
            <w:lang w:val="en-GB"/>
          </w:rPr>
          <w:t>Analysis biogas plant for pig farm</w:t>
        </w:r>
        <w:r w:rsidR="00120EDA" w:rsidRPr="00120EDA">
          <w:rPr>
            <w:rFonts w:asciiTheme="minorHAnsi" w:hAnsiTheme="minorHAnsi" w:cstheme="minorHAnsi"/>
            <w:noProof/>
            <w:webHidden/>
            <w:sz w:val="18"/>
            <w:szCs w:val="18"/>
          </w:rPr>
          <w:tab/>
        </w:r>
        <w:r w:rsidR="00120EDA" w:rsidRPr="00120EDA">
          <w:rPr>
            <w:rFonts w:asciiTheme="minorHAnsi" w:hAnsiTheme="minorHAnsi" w:cstheme="minorHAnsi"/>
            <w:noProof/>
            <w:webHidden/>
            <w:sz w:val="18"/>
            <w:szCs w:val="18"/>
          </w:rPr>
          <w:fldChar w:fldCharType="begin"/>
        </w:r>
        <w:r w:rsidR="00120EDA" w:rsidRPr="00120EDA">
          <w:rPr>
            <w:rFonts w:asciiTheme="minorHAnsi" w:hAnsiTheme="minorHAnsi" w:cstheme="minorHAnsi"/>
            <w:noProof/>
            <w:webHidden/>
            <w:sz w:val="18"/>
            <w:szCs w:val="18"/>
          </w:rPr>
          <w:instrText xml:space="preserve"> PAGEREF _Toc130132444 \h </w:instrText>
        </w:r>
        <w:r w:rsidR="00120EDA" w:rsidRPr="00120EDA">
          <w:rPr>
            <w:rFonts w:asciiTheme="minorHAnsi" w:hAnsiTheme="minorHAnsi" w:cstheme="minorHAnsi"/>
            <w:noProof/>
            <w:webHidden/>
            <w:sz w:val="18"/>
            <w:szCs w:val="18"/>
          </w:rPr>
        </w:r>
        <w:r w:rsidR="00120EDA" w:rsidRPr="00120EDA">
          <w:rPr>
            <w:rFonts w:asciiTheme="minorHAnsi" w:hAnsiTheme="minorHAnsi" w:cstheme="minorHAnsi"/>
            <w:noProof/>
            <w:webHidden/>
            <w:sz w:val="18"/>
            <w:szCs w:val="18"/>
          </w:rPr>
          <w:fldChar w:fldCharType="separate"/>
        </w:r>
        <w:r w:rsidR="00492AB9">
          <w:rPr>
            <w:rFonts w:asciiTheme="minorHAnsi" w:hAnsiTheme="minorHAnsi" w:cstheme="minorHAnsi"/>
            <w:noProof/>
            <w:webHidden/>
            <w:sz w:val="18"/>
            <w:szCs w:val="18"/>
          </w:rPr>
          <w:t>98</w:t>
        </w:r>
        <w:r w:rsidR="00120EDA" w:rsidRPr="00120EDA">
          <w:rPr>
            <w:rFonts w:asciiTheme="minorHAnsi" w:hAnsiTheme="minorHAnsi" w:cstheme="minorHAnsi"/>
            <w:noProof/>
            <w:webHidden/>
            <w:sz w:val="18"/>
            <w:szCs w:val="18"/>
          </w:rPr>
          <w:fldChar w:fldCharType="end"/>
        </w:r>
      </w:hyperlink>
    </w:p>
    <w:p w14:paraId="2E1CE312" w14:textId="5CF82FF4" w:rsidR="00120EDA" w:rsidRPr="00120EDA" w:rsidRDefault="00387E2D" w:rsidP="00120EDA">
      <w:pPr>
        <w:pStyle w:val="TableofFigures"/>
        <w:tabs>
          <w:tab w:val="left" w:pos="800"/>
          <w:tab w:val="left" w:pos="851"/>
          <w:tab w:val="right" w:leader="dot" w:pos="9913"/>
        </w:tabs>
        <w:rPr>
          <w:rFonts w:asciiTheme="minorHAnsi" w:eastAsiaTheme="minorEastAsia" w:hAnsiTheme="minorHAnsi" w:cstheme="minorHAnsi"/>
          <w:noProof/>
          <w:sz w:val="18"/>
          <w:szCs w:val="18"/>
        </w:rPr>
      </w:pPr>
      <w:hyperlink r:id="rId30" w:anchor="_Toc130132445" w:history="1">
        <w:r w:rsidR="00120EDA" w:rsidRPr="00120EDA">
          <w:rPr>
            <w:rStyle w:val="Hyperlink"/>
            <w:rFonts w:asciiTheme="minorHAnsi" w:hAnsiTheme="minorHAnsi" w:cstheme="minorHAnsi"/>
            <w:noProof/>
            <w:sz w:val="18"/>
            <w:szCs w:val="18"/>
            <w:lang w:val="en-GB"/>
          </w:rPr>
          <w:t>Box 22</w:t>
        </w:r>
        <w:r w:rsidR="00120EDA" w:rsidRPr="00120EDA">
          <w:rPr>
            <w:rFonts w:asciiTheme="minorHAnsi" w:eastAsiaTheme="minorEastAsia" w:hAnsiTheme="minorHAnsi" w:cstheme="minorHAnsi"/>
            <w:noProof/>
            <w:sz w:val="18"/>
            <w:szCs w:val="18"/>
          </w:rPr>
          <w:tab/>
        </w:r>
        <w:r w:rsidR="00120EDA" w:rsidRPr="00120EDA">
          <w:rPr>
            <w:rStyle w:val="Hyperlink"/>
            <w:rFonts w:asciiTheme="minorHAnsi" w:hAnsiTheme="minorHAnsi" w:cstheme="minorHAnsi"/>
            <w:noProof/>
            <w:sz w:val="18"/>
            <w:szCs w:val="18"/>
            <w:lang w:val="en-GB"/>
          </w:rPr>
          <w:t>Analysis biogas plant with various feedstock for power generation</w:t>
        </w:r>
        <w:r w:rsidR="00120EDA" w:rsidRPr="00120EDA">
          <w:rPr>
            <w:rFonts w:asciiTheme="minorHAnsi" w:hAnsiTheme="minorHAnsi" w:cstheme="minorHAnsi"/>
            <w:noProof/>
            <w:webHidden/>
            <w:sz w:val="18"/>
            <w:szCs w:val="18"/>
          </w:rPr>
          <w:tab/>
        </w:r>
        <w:r w:rsidR="00120EDA" w:rsidRPr="00120EDA">
          <w:rPr>
            <w:rFonts w:asciiTheme="minorHAnsi" w:hAnsiTheme="minorHAnsi" w:cstheme="minorHAnsi"/>
            <w:noProof/>
            <w:webHidden/>
            <w:sz w:val="18"/>
            <w:szCs w:val="18"/>
          </w:rPr>
          <w:fldChar w:fldCharType="begin"/>
        </w:r>
        <w:r w:rsidR="00120EDA" w:rsidRPr="00120EDA">
          <w:rPr>
            <w:rFonts w:asciiTheme="minorHAnsi" w:hAnsiTheme="minorHAnsi" w:cstheme="minorHAnsi"/>
            <w:noProof/>
            <w:webHidden/>
            <w:sz w:val="18"/>
            <w:szCs w:val="18"/>
          </w:rPr>
          <w:instrText xml:space="preserve"> PAGEREF _Toc130132445 \h </w:instrText>
        </w:r>
        <w:r w:rsidR="00120EDA" w:rsidRPr="00120EDA">
          <w:rPr>
            <w:rFonts w:asciiTheme="minorHAnsi" w:hAnsiTheme="minorHAnsi" w:cstheme="minorHAnsi"/>
            <w:noProof/>
            <w:webHidden/>
            <w:sz w:val="18"/>
            <w:szCs w:val="18"/>
          </w:rPr>
        </w:r>
        <w:r w:rsidR="00120EDA" w:rsidRPr="00120EDA">
          <w:rPr>
            <w:rFonts w:asciiTheme="minorHAnsi" w:hAnsiTheme="minorHAnsi" w:cstheme="minorHAnsi"/>
            <w:noProof/>
            <w:webHidden/>
            <w:sz w:val="18"/>
            <w:szCs w:val="18"/>
          </w:rPr>
          <w:fldChar w:fldCharType="separate"/>
        </w:r>
        <w:r w:rsidR="00492AB9">
          <w:rPr>
            <w:rFonts w:asciiTheme="minorHAnsi" w:hAnsiTheme="minorHAnsi" w:cstheme="minorHAnsi"/>
            <w:noProof/>
            <w:webHidden/>
            <w:sz w:val="18"/>
            <w:szCs w:val="18"/>
          </w:rPr>
          <w:t>99</w:t>
        </w:r>
        <w:r w:rsidR="00120EDA" w:rsidRPr="00120EDA">
          <w:rPr>
            <w:rFonts w:asciiTheme="minorHAnsi" w:hAnsiTheme="minorHAnsi" w:cstheme="minorHAnsi"/>
            <w:noProof/>
            <w:webHidden/>
            <w:sz w:val="18"/>
            <w:szCs w:val="18"/>
          </w:rPr>
          <w:fldChar w:fldCharType="end"/>
        </w:r>
      </w:hyperlink>
    </w:p>
    <w:p w14:paraId="2540022E" w14:textId="43ACE846" w:rsidR="00120EDA" w:rsidRPr="00120EDA" w:rsidRDefault="00387E2D" w:rsidP="00120EDA">
      <w:pPr>
        <w:pStyle w:val="TableofFigures"/>
        <w:tabs>
          <w:tab w:val="left" w:pos="800"/>
          <w:tab w:val="left" w:pos="851"/>
          <w:tab w:val="right" w:leader="dot" w:pos="9913"/>
        </w:tabs>
        <w:rPr>
          <w:rFonts w:asciiTheme="minorHAnsi" w:eastAsiaTheme="minorEastAsia" w:hAnsiTheme="minorHAnsi" w:cstheme="minorHAnsi"/>
          <w:noProof/>
          <w:sz w:val="18"/>
          <w:szCs w:val="18"/>
        </w:rPr>
      </w:pPr>
      <w:hyperlink r:id="rId31" w:anchor="_Toc130132446" w:history="1">
        <w:r w:rsidR="00120EDA" w:rsidRPr="00120EDA">
          <w:rPr>
            <w:rStyle w:val="Hyperlink"/>
            <w:rFonts w:asciiTheme="minorHAnsi" w:hAnsiTheme="minorHAnsi" w:cstheme="minorHAnsi"/>
            <w:noProof/>
            <w:sz w:val="18"/>
            <w:szCs w:val="18"/>
            <w:lang w:val="en-GB"/>
          </w:rPr>
          <w:t>Box 23</w:t>
        </w:r>
        <w:r w:rsidR="00120EDA" w:rsidRPr="00120EDA">
          <w:rPr>
            <w:rFonts w:asciiTheme="minorHAnsi" w:eastAsiaTheme="minorEastAsia" w:hAnsiTheme="minorHAnsi" w:cstheme="minorHAnsi"/>
            <w:noProof/>
            <w:sz w:val="18"/>
            <w:szCs w:val="18"/>
          </w:rPr>
          <w:tab/>
        </w:r>
        <w:r w:rsidR="00120EDA" w:rsidRPr="00120EDA">
          <w:rPr>
            <w:rStyle w:val="Hyperlink"/>
            <w:rFonts w:asciiTheme="minorHAnsi" w:hAnsiTheme="minorHAnsi" w:cstheme="minorHAnsi"/>
            <w:noProof/>
            <w:sz w:val="18"/>
            <w:szCs w:val="18"/>
            <w:lang w:val="en-GB"/>
          </w:rPr>
          <w:t>Analysis of a  biogas plant with various feedstock for bio-methane production</w:t>
        </w:r>
        <w:r w:rsidR="00120EDA" w:rsidRPr="00120EDA">
          <w:rPr>
            <w:rFonts w:asciiTheme="minorHAnsi" w:hAnsiTheme="minorHAnsi" w:cstheme="minorHAnsi"/>
            <w:noProof/>
            <w:webHidden/>
            <w:sz w:val="18"/>
            <w:szCs w:val="18"/>
          </w:rPr>
          <w:tab/>
        </w:r>
        <w:r w:rsidR="00120EDA" w:rsidRPr="00120EDA">
          <w:rPr>
            <w:rFonts w:asciiTheme="minorHAnsi" w:hAnsiTheme="minorHAnsi" w:cstheme="minorHAnsi"/>
            <w:noProof/>
            <w:webHidden/>
            <w:sz w:val="18"/>
            <w:szCs w:val="18"/>
          </w:rPr>
          <w:fldChar w:fldCharType="begin"/>
        </w:r>
        <w:r w:rsidR="00120EDA" w:rsidRPr="00120EDA">
          <w:rPr>
            <w:rFonts w:asciiTheme="minorHAnsi" w:hAnsiTheme="minorHAnsi" w:cstheme="minorHAnsi"/>
            <w:noProof/>
            <w:webHidden/>
            <w:sz w:val="18"/>
            <w:szCs w:val="18"/>
          </w:rPr>
          <w:instrText xml:space="preserve"> PAGEREF _Toc130132446 \h </w:instrText>
        </w:r>
        <w:r w:rsidR="00120EDA" w:rsidRPr="00120EDA">
          <w:rPr>
            <w:rFonts w:asciiTheme="minorHAnsi" w:hAnsiTheme="minorHAnsi" w:cstheme="minorHAnsi"/>
            <w:noProof/>
            <w:webHidden/>
            <w:sz w:val="18"/>
            <w:szCs w:val="18"/>
          </w:rPr>
        </w:r>
        <w:r w:rsidR="00120EDA" w:rsidRPr="00120EDA">
          <w:rPr>
            <w:rFonts w:asciiTheme="minorHAnsi" w:hAnsiTheme="minorHAnsi" w:cstheme="minorHAnsi"/>
            <w:noProof/>
            <w:webHidden/>
            <w:sz w:val="18"/>
            <w:szCs w:val="18"/>
          </w:rPr>
          <w:fldChar w:fldCharType="separate"/>
        </w:r>
        <w:r w:rsidR="00492AB9">
          <w:rPr>
            <w:rFonts w:asciiTheme="minorHAnsi" w:hAnsiTheme="minorHAnsi" w:cstheme="minorHAnsi"/>
            <w:noProof/>
            <w:webHidden/>
            <w:sz w:val="18"/>
            <w:szCs w:val="18"/>
          </w:rPr>
          <w:t>101</w:t>
        </w:r>
        <w:r w:rsidR="00120EDA" w:rsidRPr="00120EDA">
          <w:rPr>
            <w:rFonts w:asciiTheme="minorHAnsi" w:hAnsiTheme="minorHAnsi" w:cstheme="minorHAnsi"/>
            <w:noProof/>
            <w:webHidden/>
            <w:sz w:val="18"/>
            <w:szCs w:val="18"/>
          </w:rPr>
          <w:fldChar w:fldCharType="end"/>
        </w:r>
      </w:hyperlink>
    </w:p>
    <w:p w14:paraId="23A073FB" w14:textId="3BF891CF" w:rsidR="00120EDA" w:rsidRPr="00120EDA" w:rsidRDefault="00387E2D" w:rsidP="00120EDA">
      <w:pPr>
        <w:pStyle w:val="TableofFigures"/>
        <w:tabs>
          <w:tab w:val="left" w:pos="800"/>
          <w:tab w:val="left" w:pos="851"/>
          <w:tab w:val="right" w:leader="dot" w:pos="9913"/>
        </w:tabs>
        <w:rPr>
          <w:rFonts w:asciiTheme="minorHAnsi" w:eastAsiaTheme="minorEastAsia" w:hAnsiTheme="minorHAnsi" w:cstheme="minorHAnsi"/>
          <w:noProof/>
          <w:sz w:val="18"/>
          <w:szCs w:val="18"/>
        </w:rPr>
      </w:pPr>
      <w:hyperlink r:id="rId32" w:anchor="_Toc130132447" w:history="1">
        <w:r w:rsidR="00120EDA" w:rsidRPr="00120EDA">
          <w:rPr>
            <w:rStyle w:val="Hyperlink"/>
            <w:rFonts w:asciiTheme="minorHAnsi" w:hAnsiTheme="minorHAnsi" w:cstheme="minorHAnsi"/>
            <w:noProof/>
            <w:sz w:val="18"/>
            <w:szCs w:val="18"/>
            <w:lang w:val="en-GB"/>
          </w:rPr>
          <w:t>Box 24</w:t>
        </w:r>
        <w:r w:rsidR="00120EDA" w:rsidRPr="00120EDA">
          <w:rPr>
            <w:rFonts w:asciiTheme="minorHAnsi" w:eastAsiaTheme="minorEastAsia" w:hAnsiTheme="minorHAnsi" w:cstheme="minorHAnsi"/>
            <w:noProof/>
            <w:sz w:val="18"/>
            <w:szCs w:val="18"/>
          </w:rPr>
          <w:tab/>
        </w:r>
        <w:r w:rsidR="00120EDA" w:rsidRPr="00120EDA">
          <w:rPr>
            <w:rStyle w:val="Hyperlink"/>
            <w:rFonts w:asciiTheme="minorHAnsi" w:hAnsiTheme="minorHAnsi" w:cstheme="minorHAnsi"/>
            <w:noProof/>
            <w:sz w:val="18"/>
            <w:szCs w:val="18"/>
            <w:lang w:val="en-GB"/>
          </w:rPr>
          <w:t>Bio-methane (renewable natural gas) needs and feedstock potential</w:t>
        </w:r>
        <w:r w:rsidR="00120EDA" w:rsidRPr="00120EDA">
          <w:rPr>
            <w:rFonts w:asciiTheme="minorHAnsi" w:hAnsiTheme="minorHAnsi" w:cstheme="minorHAnsi"/>
            <w:noProof/>
            <w:webHidden/>
            <w:sz w:val="18"/>
            <w:szCs w:val="18"/>
          </w:rPr>
          <w:tab/>
        </w:r>
        <w:r w:rsidR="00120EDA" w:rsidRPr="00120EDA">
          <w:rPr>
            <w:rFonts w:asciiTheme="minorHAnsi" w:hAnsiTheme="minorHAnsi" w:cstheme="minorHAnsi"/>
            <w:noProof/>
            <w:webHidden/>
            <w:sz w:val="18"/>
            <w:szCs w:val="18"/>
          </w:rPr>
          <w:fldChar w:fldCharType="begin"/>
        </w:r>
        <w:r w:rsidR="00120EDA" w:rsidRPr="00120EDA">
          <w:rPr>
            <w:rFonts w:asciiTheme="minorHAnsi" w:hAnsiTheme="minorHAnsi" w:cstheme="minorHAnsi"/>
            <w:noProof/>
            <w:webHidden/>
            <w:sz w:val="18"/>
            <w:szCs w:val="18"/>
          </w:rPr>
          <w:instrText xml:space="preserve"> PAGEREF _Toc130132447 \h </w:instrText>
        </w:r>
        <w:r w:rsidR="00120EDA" w:rsidRPr="00120EDA">
          <w:rPr>
            <w:rFonts w:asciiTheme="minorHAnsi" w:hAnsiTheme="minorHAnsi" w:cstheme="minorHAnsi"/>
            <w:noProof/>
            <w:webHidden/>
            <w:sz w:val="18"/>
            <w:szCs w:val="18"/>
          </w:rPr>
        </w:r>
        <w:r w:rsidR="00120EDA" w:rsidRPr="00120EDA">
          <w:rPr>
            <w:rFonts w:asciiTheme="minorHAnsi" w:hAnsiTheme="minorHAnsi" w:cstheme="minorHAnsi"/>
            <w:noProof/>
            <w:webHidden/>
            <w:sz w:val="18"/>
            <w:szCs w:val="18"/>
          </w:rPr>
          <w:fldChar w:fldCharType="separate"/>
        </w:r>
        <w:r w:rsidR="00492AB9">
          <w:rPr>
            <w:rFonts w:asciiTheme="minorHAnsi" w:hAnsiTheme="minorHAnsi" w:cstheme="minorHAnsi"/>
            <w:noProof/>
            <w:webHidden/>
            <w:sz w:val="18"/>
            <w:szCs w:val="18"/>
          </w:rPr>
          <w:t>101</w:t>
        </w:r>
        <w:r w:rsidR="00120EDA" w:rsidRPr="00120EDA">
          <w:rPr>
            <w:rFonts w:asciiTheme="minorHAnsi" w:hAnsiTheme="minorHAnsi" w:cstheme="minorHAnsi"/>
            <w:noProof/>
            <w:webHidden/>
            <w:sz w:val="18"/>
            <w:szCs w:val="18"/>
          </w:rPr>
          <w:fldChar w:fldCharType="end"/>
        </w:r>
      </w:hyperlink>
    </w:p>
    <w:p w14:paraId="5D8E32C8" w14:textId="0900573A" w:rsidR="00120EDA" w:rsidRPr="00120EDA" w:rsidRDefault="00387E2D" w:rsidP="00120EDA">
      <w:pPr>
        <w:pStyle w:val="TableofFigures"/>
        <w:tabs>
          <w:tab w:val="left" w:pos="800"/>
          <w:tab w:val="left" w:pos="851"/>
          <w:tab w:val="right" w:leader="dot" w:pos="9913"/>
        </w:tabs>
        <w:rPr>
          <w:rFonts w:asciiTheme="minorHAnsi" w:eastAsiaTheme="minorEastAsia" w:hAnsiTheme="minorHAnsi" w:cstheme="minorHAnsi"/>
          <w:noProof/>
          <w:sz w:val="18"/>
          <w:szCs w:val="18"/>
        </w:rPr>
      </w:pPr>
      <w:hyperlink r:id="rId33" w:anchor="_Toc130132448" w:history="1">
        <w:r w:rsidR="00120EDA" w:rsidRPr="00120EDA">
          <w:rPr>
            <w:rStyle w:val="Hyperlink"/>
            <w:rFonts w:asciiTheme="minorHAnsi" w:hAnsiTheme="minorHAnsi" w:cstheme="minorHAnsi"/>
            <w:noProof/>
            <w:sz w:val="18"/>
            <w:szCs w:val="18"/>
            <w:lang w:val="en-GB"/>
          </w:rPr>
          <w:t>Box 25</w:t>
        </w:r>
        <w:r w:rsidR="00120EDA" w:rsidRPr="00120EDA">
          <w:rPr>
            <w:rFonts w:asciiTheme="minorHAnsi" w:eastAsiaTheme="minorEastAsia" w:hAnsiTheme="minorHAnsi" w:cstheme="minorHAnsi"/>
            <w:noProof/>
            <w:sz w:val="18"/>
            <w:szCs w:val="18"/>
          </w:rPr>
          <w:tab/>
        </w:r>
        <w:r w:rsidR="00120EDA" w:rsidRPr="00120EDA">
          <w:rPr>
            <w:rStyle w:val="Hyperlink"/>
            <w:rFonts w:asciiTheme="minorHAnsi" w:hAnsiTheme="minorHAnsi" w:cstheme="minorHAnsi"/>
            <w:noProof/>
            <w:sz w:val="18"/>
            <w:szCs w:val="18"/>
            <w:lang w:val="en-GB"/>
          </w:rPr>
          <w:t>Biodiesel production process</w:t>
        </w:r>
        <w:r w:rsidR="00120EDA" w:rsidRPr="00120EDA">
          <w:rPr>
            <w:rFonts w:asciiTheme="minorHAnsi" w:hAnsiTheme="minorHAnsi" w:cstheme="minorHAnsi"/>
            <w:noProof/>
            <w:webHidden/>
            <w:sz w:val="18"/>
            <w:szCs w:val="18"/>
          </w:rPr>
          <w:tab/>
        </w:r>
        <w:r w:rsidR="00120EDA" w:rsidRPr="00120EDA">
          <w:rPr>
            <w:rFonts w:asciiTheme="minorHAnsi" w:hAnsiTheme="minorHAnsi" w:cstheme="minorHAnsi"/>
            <w:noProof/>
            <w:webHidden/>
            <w:sz w:val="18"/>
            <w:szCs w:val="18"/>
          </w:rPr>
          <w:fldChar w:fldCharType="begin"/>
        </w:r>
        <w:r w:rsidR="00120EDA" w:rsidRPr="00120EDA">
          <w:rPr>
            <w:rFonts w:asciiTheme="minorHAnsi" w:hAnsiTheme="minorHAnsi" w:cstheme="minorHAnsi"/>
            <w:noProof/>
            <w:webHidden/>
            <w:sz w:val="18"/>
            <w:szCs w:val="18"/>
          </w:rPr>
          <w:instrText xml:space="preserve"> PAGEREF _Toc130132448 \h </w:instrText>
        </w:r>
        <w:r w:rsidR="00120EDA" w:rsidRPr="00120EDA">
          <w:rPr>
            <w:rFonts w:asciiTheme="minorHAnsi" w:hAnsiTheme="minorHAnsi" w:cstheme="minorHAnsi"/>
            <w:noProof/>
            <w:webHidden/>
            <w:sz w:val="18"/>
            <w:szCs w:val="18"/>
          </w:rPr>
        </w:r>
        <w:r w:rsidR="00120EDA" w:rsidRPr="00120EDA">
          <w:rPr>
            <w:rFonts w:asciiTheme="minorHAnsi" w:hAnsiTheme="minorHAnsi" w:cstheme="minorHAnsi"/>
            <w:noProof/>
            <w:webHidden/>
            <w:sz w:val="18"/>
            <w:szCs w:val="18"/>
          </w:rPr>
          <w:fldChar w:fldCharType="separate"/>
        </w:r>
        <w:r w:rsidR="00492AB9">
          <w:rPr>
            <w:rFonts w:asciiTheme="minorHAnsi" w:hAnsiTheme="minorHAnsi" w:cstheme="minorHAnsi"/>
            <w:noProof/>
            <w:webHidden/>
            <w:sz w:val="18"/>
            <w:szCs w:val="18"/>
          </w:rPr>
          <w:t>102</w:t>
        </w:r>
        <w:r w:rsidR="00120EDA" w:rsidRPr="00120EDA">
          <w:rPr>
            <w:rFonts w:asciiTheme="minorHAnsi" w:hAnsiTheme="minorHAnsi" w:cstheme="minorHAnsi"/>
            <w:noProof/>
            <w:webHidden/>
            <w:sz w:val="18"/>
            <w:szCs w:val="18"/>
          </w:rPr>
          <w:fldChar w:fldCharType="end"/>
        </w:r>
      </w:hyperlink>
    </w:p>
    <w:p w14:paraId="333F1140" w14:textId="0A89532E" w:rsidR="00120EDA" w:rsidRPr="00120EDA" w:rsidRDefault="00387E2D" w:rsidP="00120EDA">
      <w:pPr>
        <w:pStyle w:val="TableofFigures"/>
        <w:tabs>
          <w:tab w:val="left" w:pos="800"/>
          <w:tab w:val="left" w:pos="851"/>
          <w:tab w:val="right" w:leader="dot" w:pos="9913"/>
        </w:tabs>
        <w:rPr>
          <w:rFonts w:asciiTheme="minorHAnsi" w:eastAsiaTheme="minorEastAsia" w:hAnsiTheme="minorHAnsi" w:cstheme="minorHAnsi"/>
          <w:noProof/>
          <w:sz w:val="18"/>
          <w:szCs w:val="18"/>
        </w:rPr>
      </w:pPr>
      <w:hyperlink r:id="rId34" w:anchor="_Toc130132449" w:history="1">
        <w:r w:rsidR="00120EDA" w:rsidRPr="00120EDA">
          <w:rPr>
            <w:rStyle w:val="Hyperlink"/>
            <w:rFonts w:asciiTheme="minorHAnsi" w:hAnsiTheme="minorHAnsi" w:cstheme="minorHAnsi"/>
            <w:noProof/>
            <w:sz w:val="18"/>
            <w:szCs w:val="18"/>
            <w:lang w:val="en-GB"/>
          </w:rPr>
          <w:t>Box 26</w:t>
        </w:r>
        <w:r w:rsidR="00120EDA" w:rsidRPr="00120EDA">
          <w:rPr>
            <w:rFonts w:asciiTheme="minorHAnsi" w:eastAsiaTheme="minorEastAsia" w:hAnsiTheme="minorHAnsi" w:cstheme="minorHAnsi"/>
            <w:noProof/>
            <w:sz w:val="18"/>
            <w:szCs w:val="18"/>
          </w:rPr>
          <w:tab/>
        </w:r>
        <w:r w:rsidR="00120EDA" w:rsidRPr="00120EDA">
          <w:rPr>
            <w:rStyle w:val="Hyperlink"/>
            <w:rFonts w:asciiTheme="minorHAnsi" w:hAnsiTheme="minorHAnsi" w:cstheme="minorHAnsi"/>
            <w:noProof/>
            <w:sz w:val="18"/>
            <w:szCs w:val="18"/>
            <w:lang w:val="en-GB"/>
          </w:rPr>
          <w:t>Analysis biodiesel production from used cooking oil</w:t>
        </w:r>
        <w:r w:rsidR="00120EDA" w:rsidRPr="00120EDA">
          <w:rPr>
            <w:rFonts w:asciiTheme="minorHAnsi" w:hAnsiTheme="minorHAnsi" w:cstheme="minorHAnsi"/>
            <w:noProof/>
            <w:webHidden/>
            <w:sz w:val="18"/>
            <w:szCs w:val="18"/>
          </w:rPr>
          <w:tab/>
        </w:r>
        <w:r w:rsidR="00120EDA" w:rsidRPr="00120EDA">
          <w:rPr>
            <w:rFonts w:asciiTheme="minorHAnsi" w:hAnsiTheme="minorHAnsi" w:cstheme="minorHAnsi"/>
            <w:noProof/>
            <w:webHidden/>
            <w:sz w:val="18"/>
            <w:szCs w:val="18"/>
          </w:rPr>
          <w:fldChar w:fldCharType="begin"/>
        </w:r>
        <w:r w:rsidR="00120EDA" w:rsidRPr="00120EDA">
          <w:rPr>
            <w:rFonts w:asciiTheme="minorHAnsi" w:hAnsiTheme="minorHAnsi" w:cstheme="minorHAnsi"/>
            <w:noProof/>
            <w:webHidden/>
            <w:sz w:val="18"/>
            <w:szCs w:val="18"/>
          </w:rPr>
          <w:instrText xml:space="preserve"> PAGEREF _Toc130132449 \h </w:instrText>
        </w:r>
        <w:r w:rsidR="00120EDA" w:rsidRPr="00120EDA">
          <w:rPr>
            <w:rFonts w:asciiTheme="minorHAnsi" w:hAnsiTheme="minorHAnsi" w:cstheme="minorHAnsi"/>
            <w:noProof/>
            <w:webHidden/>
            <w:sz w:val="18"/>
            <w:szCs w:val="18"/>
          </w:rPr>
        </w:r>
        <w:r w:rsidR="00120EDA" w:rsidRPr="00120EDA">
          <w:rPr>
            <w:rFonts w:asciiTheme="minorHAnsi" w:hAnsiTheme="minorHAnsi" w:cstheme="minorHAnsi"/>
            <w:noProof/>
            <w:webHidden/>
            <w:sz w:val="18"/>
            <w:szCs w:val="18"/>
          </w:rPr>
          <w:fldChar w:fldCharType="separate"/>
        </w:r>
        <w:r w:rsidR="00492AB9">
          <w:rPr>
            <w:rFonts w:asciiTheme="minorHAnsi" w:hAnsiTheme="minorHAnsi" w:cstheme="minorHAnsi"/>
            <w:noProof/>
            <w:webHidden/>
            <w:sz w:val="18"/>
            <w:szCs w:val="18"/>
          </w:rPr>
          <w:t>103</w:t>
        </w:r>
        <w:r w:rsidR="00120EDA" w:rsidRPr="00120EDA">
          <w:rPr>
            <w:rFonts w:asciiTheme="minorHAnsi" w:hAnsiTheme="minorHAnsi" w:cstheme="minorHAnsi"/>
            <w:noProof/>
            <w:webHidden/>
            <w:sz w:val="18"/>
            <w:szCs w:val="18"/>
          </w:rPr>
          <w:fldChar w:fldCharType="end"/>
        </w:r>
      </w:hyperlink>
    </w:p>
    <w:p w14:paraId="1585A1FD" w14:textId="0A6A6DF5" w:rsidR="00120EDA" w:rsidRPr="00120EDA" w:rsidRDefault="00387E2D" w:rsidP="00120EDA">
      <w:pPr>
        <w:pStyle w:val="TableofFigures"/>
        <w:tabs>
          <w:tab w:val="left" w:pos="800"/>
          <w:tab w:val="left" w:pos="851"/>
          <w:tab w:val="right" w:leader="dot" w:pos="9913"/>
        </w:tabs>
        <w:rPr>
          <w:rFonts w:asciiTheme="minorHAnsi" w:eastAsiaTheme="minorEastAsia" w:hAnsiTheme="minorHAnsi" w:cstheme="minorHAnsi"/>
          <w:noProof/>
          <w:sz w:val="18"/>
          <w:szCs w:val="18"/>
        </w:rPr>
      </w:pPr>
      <w:hyperlink r:id="rId35" w:anchor="_Toc130132450" w:history="1">
        <w:r w:rsidR="00120EDA" w:rsidRPr="00120EDA">
          <w:rPr>
            <w:rStyle w:val="Hyperlink"/>
            <w:rFonts w:asciiTheme="minorHAnsi" w:hAnsiTheme="minorHAnsi" w:cstheme="minorHAnsi"/>
            <w:noProof/>
            <w:sz w:val="18"/>
            <w:szCs w:val="18"/>
            <w:lang w:val="en-GB"/>
          </w:rPr>
          <w:t>Box 27</w:t>
        </w:r>
        <w:r w:rsidR="00120EDA" w:rsidRPr="00120EDA">
          <w:rPr>
            <w:rFonts w:asciiTheme="minorHAnsi" w:eastAsiaTheme="minorEastAsia" w:hAnsiTheme="minorHAnsi" w:cstheme="minorHAnsi"/>
            <w:noProof/>
            <w:sz w:val="18"/>
            <w:szCs w:val="18"/>
          </w:rPr>
          <w:tab/>
        </w:r>
        <w:r w:rsidR="00120EDA" w:rsidRPr="00120EDA">
          <w:rPr>
            <w:rStyle w:val="Hyperlink"/>
            <w:rFonts w:asciiTheme="minorHAnsi" w:hAnsiTheme="minorHAnsi" w:cstheme="minorHAnsi"/>
            <w:noProof/>
            <w:sz w:val="18"/>
            <w:szCs w:val="18"/>
            <w:lang w:val="en-GB"/>
          </w:rPr>
          <w:t>Sugarcane processing into ethanol and sugar</w:t>
        </w:r>
        <w:r w:rsidR="00120EDA" w:rsidRPr="00120EDA">
          <w:rPr>
            <w:rFonts w:asciiTheme="minorHAnsi" w:hAnsiTheme="minorHAnsi" w:cstheme="minorHAnsi"/>
            <w:noProof/>
            <w:webHidden/>
            <w:sz w:val="18"/>
            <w:szCs w:val="18"/>
          </w:rPr>
          <w:tab/>
        </w:r>
        <w:r w:rsidR="00120EDA" w:rsidRPr="00120EDA">
          <w:rPr>
            <w:rFonts w:asciiTheme="minorHAnsi" w:hAnsiTheme="minorHAnsi" w:cstheme="minorHAnsi"/>
            <w:noProof/>
            <w:webHidden/>
            <w:sz w:val="18"/>
            <w:szCs w:val="18"/>
          </w:rPr>
          <w:fldChar w:fldCharType="begin"/>
        </w:r>
        <w:r w:rsidR="00120EDA" w:rsidRPr="00120EDA">
          <w:rPr>
            <w:rFonts w:asciiTheme="minorHAnsi" w:hAnsiTheme="minorHAnsi" w:cstheme="minorHAnsi"/>
            <w:noProof/>
            <w:webHidden/>
            <w:sz w:val="18"/>
            <w:szCs w:val="18"/>
          </w:rPr>
          <w:instrText xml:space="preserve"> PAGEREF _Toc130132450 \h </w:instrText>
        </w:r>
        <w:r w:rsidR="00120EDA" w:rsidRPr="00120EDA">
          <w:rPr>
            <w:rFonts w:asciiTheme="minorHAnsi" w:hAnsiTheme="minorHAnsi" w:cstheme="minorHAnsi"/>
            <w:noProof/>
            <w:webHidden/>
            <w:sz w:val="18"/>
            <w:szCs w:val="18"/>
          </w:rPr>
        </w:r>
        <w:r w:rsidR="00120EDA" w:rsidRPr="00120EDA">
          <w:rPr>
            <w:rFonts w:asciiTheme="minorHAnsi" w:hAnsiTheme="minorHAnsi" w:cstheme="minorHAnsi"/>
            <w:noProof/>
            <w:webHidden/>
            <w:sz w:val="18"/>
            <w:szCs w:val="18"/>
          </w:rPr>
          <w:fldChar w:fldCharType="separate"/>
        </w:r>
        <w:r w:rsidR="00492AB9">
          <w:rPr>
            <w:rFonts w:asciiTheme="minorHAnsi" w:hAnsiTheme="minorHAnsi" w:cstheme="minorHAnsi"/>
            <w:noProof/>
            <w:webHidden/>
            <w:sz w:val="18"/>
            <w:szCs w:val="18"/>
          </w:rPr>
          <w:t>105</w:t>
        </w:r>
        <w:r w:rsidR="00120EDA" w:rsidRPr="00120EDA">
          <w:rPr>
            <w:rFonts w:asciiTheme="minorHAnsi" w:hAnsiTheme="minorHAnsi" w:cstheme="minorHAnsi"/>
            <w:noProof/>
            <w:webHidden/>
            <w:sz w:val="18"/>
            <w:szCs w:val="18"/>
          </w:rPr>
          <w:fldChar w:fldCharType="end"/>
        </w:r>
      </w:hyperlink>
    </w:p>
    <w:p w14:paraId="42A4234D" w14:textId="5AF18B1A" w:rsidR="00120EDA" w:rsidRPr="00120EDA" w:rsidRDefault="00387E2D" w:rsidP="00120EDA">
      <w:pPr>
        <w:pStyle w:val="TableofFigures"/>
        <w:tabs>
          <w:tab w:val="left" w:pos="800"/>
          <w:tab w:val="left" w:pos="851"/>
          <w:tab w:val="right" w:leader="dot" w:pos="9913"/>
        </w:tabs>
        <w:rPr>
          <w:rFonts w:asciiTheme="minorHAnsi" w:eastAsiaTheme="minorEastAsia" w:hAnsiTheme="minorHAnsi" w:cstheme="minorHAnsi"/>
          <w:noProof/>
          <w:sz w:val="18"/>
          <w:szCs w:val="18"/>
        </w:rPr>
      </w:pPr>
      <w:hyperlink r:id="rId36" w:anchor="_Toc130132451" w:history="1">
        <w:r w:rsidR="00120EDA" w:rsidRPr="00120EDA">
          <w:rPr>
            <w:rStyle w:val="Hyperlink"/>
            <w:rFonts w:asciiTheme="minorHAnsi" w:hAnsiTheme="minorHAnsi" w:cstheme="minorHAnsi"/>
            <w:noProof/>
            <w:sz w:val="18"/>
            <w:szCs w:val="18"/>
            <w:lang w:val="en-GB"/>
          </w:rPr>
          <w:t>Box 28</w:t>
        </w:r>
        <w:r w:rsidR="00120EDA" w:rsidRPr="00120EDA">
          <w:rPr>
            <w:rFonts w:asciiTheme="minorHAnsi" w:eastAsiaTheme="minorEastAsia" w:hAnsiTheme="minorHAnsi" w:cstheme="minorHAnsi"/>
            <w:noProof/>
            <w:sz w:val="18"/>
            <w:szCs w:val="18"/>
          </w:rPr>
          <w:tab/>
        </w:r>
        <w:r w:rsidR="00120EDA" w:rsidRPr="00120EDA">
          <w:rPr>
            <w:rStyle w:val="Hyperlink"/>
            <w:rFonts w:asciiTheme="minorHAnsi" w:hAnsiTheme="minorHAnsi" w:cstheme="minorHAnsi"/>
            <w:noProof/>
            <w:sz w:val="18"/>
            <w:szCs w:val="18"/>
            <w:lang w:val="en-GB"/>
          </w:rPr>
          <w:t>Production of ethanol in Barbados for energy and non-energy purposes and use of bagasse</w:t>
        </w:r>
        <w:r w:rsidR="00120EDA" w:rsidRPr="00120EDA">
          <w:rPr>
            <w:rFonts w:asciiTheme="minorHAnsi" w:hAnsiTheme="minorHAnsi" w:cstheme="minorHAnsi"/>
            <w:noProof/>
            <w:webHidden/>
            <w:sz w:val="18"/>
            <w:szCs w:val="18"/>
          </w:rPr>
          <w:tab/>
        </w:r>
        <w:r w:rsidR="00120EDA" w:rsidRPr="00120EDA">
          <w:rPr>
            <w:rFonts w:asciiTheme="minorHAnsi" w:hAnsiTheme="minorHAnsi" w:cstheme="minorHAnsi"/>
            <w:noProof/>
            <w:webHidden/>
            <w:sz w:val="18"/>
            <w:szCs w:val="18"/>
          </w:rPr>
          <w:fldChar w:fldCharType="begin"/>
        </w:r>
        <w:r w:rsidR="00120EDA" w:rsidRPr="00120EDA">
          <w:rPr>
            <w:rFonts w:asciiTheme="minorHAnsi" w:hAnsiTheme="minorHAnsi" w:cstheme="minorHAnsi"/>
            <w:noProof/>
            <w:webHidden/>
            <w:sz w:val="18"/>
            <w:szCs w:val="18"/>
          </w:rPr>
          <w:instrText xml:space="preserve"> PAGEREF _Toc130132451 \h </w:instrText>
        </w:r>
        <w:r w:rsidR="00120EDA" w:rsidRPr="00120EDA">
          <w:rPr>
            <w:rFonts w:asciiTheme="minorHAnsi" w:hAnsiTheme="minorHAnsi" w:cstheme="minorHAnsi"/>
            <w:noProof/>
            <w:webHidden/>
            <w:sz w:val="18"/>
            <w:szCs w:val="18"/>
          </w:rPr>
        </w:r>
        <w:r w:rsidR="00120EDA" w:rsidRPr="00120EDA">
          <w:rPr>
            <w:rFonts w:asciiTheme="minorHAnsi" w:hAnsiTheme="minorHAnsi" w:cstheme="minorHAnsi"/>
            <w:noProof/>
            <w:webHidden/>
            <w:sz w:val="18"/>
            <w:szCs w:val="18"/>
          </w:rPr>
          <w:fldChar w:fldCharType="separate"/>
        </w:r>
        <w:r w:rsidR="00492AB9">
          <w:rPr>
            <w:rFonts w:asciiTheme="minorHAnsi" w:hAnsiTheme="minorHAnsi" w:cstheme="minorHAnsi"/>
            <w:noProof/>
            <w:webHidden/>
            <w:sz w:val="18"/>
            <w:szCs w:val="18"/>
          </w:rPr>
          <w:t>105</w:t>
        </w:r>
        <w:r w:rsidR="00120EDA" w:rsidRPr="00120EDA">
          <w:rPr>
            <w:rFonts w:asciiTheme="minorHAnsi" w:hAnsiTheme="minorHAnsi" w:cstheme="minorHAnsi"/>
            <w:noProof/>
            <w:webHidden/>
            <w:sz w:val="18"/>
            <w:szCs w:val="18"/>
          </w:rPr>
          <w:fldChar w:fldCharType="end"/>
        </w:r>
      </w:hyperlink>
    </w:p>
    <w:p w14:paraId="2DEB2A40" w14:textId="78EFEBFB" w:rsidR="00120EDA" w:rsidRPr="00120EDA" w:rsidRDefault="00387E2D" w:rsidP="00120EDA">
      <w:pPr>
        <w:pStyle w:val="TableofFigures"/>
        <w:tabs>
          <w:tab w:val="left" w:pos="800"/>
          <w:tab w:val="left" w:pos="851"/>
          <w:tab w:val="right" w:leader="dot" w:pos="9913"/>
        </w:tabs>
        <w:rPr>
          <w:rFonts w:asciiTheme="minorHAnsi" w:eastAsiaTheme="minorEastAsia" w:hAnsiTheme="minorHAnsi" w:cstheme="minorHAnsi"/>
          <w:noProof/>
          <w:sz w:val="18"/>
          <w:szCs w:val="18"/>
        </w:rPr>
      </w:pPr>
      <w:hyperlink r:id="rId37" w:anchor="_Toc130132452" w:history="1">
        <w:r w:rsidR="00120EDA" w:rsidRPr="00120EDA">
          <w:rPr>
            <w:rStyle w:val="Hyperlink"/>
            <w:rFonts w:asciiTheme="minorHAnsi" w:hAnsiTheme="minorHAnsi" w:cstheme="minorHAnsi"/>
            <w:noProof/>
            <w:sz w:val="18"/>
            <w:szCs w:val="18"/>
            <w:lang w:val="en-GB"/>
          </w:rPr>
          <w:t>Box 29</w:t>
        </w:r>
        <w:r w:rsidR="00120EDA" w:rsidRPr="00120EDA">
          <w:rPr>
            <w:rFonts w:asciiTheme="minorHAnsi" w:eastAsiaTheme="minorEastAsia" w:hAnsiTheme="minorHAnsi" w:cstheme="minorHAnsi"/>
            <w:noProof/>
            <w:sz w:val="18"/>
            <w:szCs w:val="18"/>
          </w:rPr>
          <w:tab/>
        </w:r>
        <w:r w:rsidR="00120EDA" w:rsidRPr="00120EDA">
          <w:rPr>
            <w:rStyle w:val="Hyperlink"/>
            <w:rFonts w:asciiTheme="minorHAnsi" w:hAnsiTheme="minorHAnsi" w:cstheme="minorHAnsi"/>
            <w:noProof/>
            <w:sz w:val="18"/>
            <w:szCs w:val="18"/>
            <w:lang w:val="en-GB"/>
          </w:rPr>
          <w:t>Production costs and benefits of using E10 and bagasse power generation</w:t>
        </w:r>
        <w:r w:rsidR="00120EDA" w:rsidRPr="00120EDA">
          <w:rPr>
            <w:rFonts w:asciiTheme="minorHAnsi" w:hAnsiTheme="minorHAnsi" w:cstheme="minorHAnsi"/>
            <w:noProof/>
            <w:webHidden/>
            <w:sz w:val="18"/>
            <w:szCs w:val="18"/>
          </w:rPr>
          <w:tab/>
        </w:r>
        <w:r w:rsidR="00120EDA" w:rsidRPr="00120EDA">
          <w:rPr>
            <w:rFonts w:asciiTheme="minorHAnsi" w:hAnsiTheme="minorHAnsi" w:cstheme="minorHAnsi"/>
            <w:noProof/>
            <w:webHidden/>
            <w:sz w:val="18"/>
            <w:szCs w:val="18"/>
          </w:rPr>
          <w:fldChar w:fldCharType="begin"/>
        </w:r>
        <w:r w:rsidR="00120EDA" w:rsidRPr="00120EDA">
          <w:rPr>
            <w:rFonts w:asciiTheme="minorHAnsi" w:hAnsiTheme="minorHAnsi" w:cstheme="minorHAnsi"/>
            <w:noProof/>
            <w:webHidden/>
            <w:sz w:val="18"/>
            <w:szCs w:val="18"/>
          </w:rPr>
          <w:instrText xml:space="preserve"> PAGEREF _Toc130132452 \h </w:instrText>
        </w:r>
        <w:r w:rsidR="00120EDA" w:rsidRPr="00120EDA">
          <w:rPr>
            <w:rFonts w:asciiTheme="minorHAnsi" w:hAnsiTheme="minorHAnsi" w:cstheme="minorHAnsi"/>
            <w:noProof/>
            <w:webHidden/>
            <w:sz w:val="18"/>
            <w:szCs w:val="18"/>
          </w:rPr>
        </w:r>
        <w:r w:rsidR="00120EDA" w:rsidRPr="00120EDA">
          <w:rPr>
            <w:rFonts w:asciiTheme="minorHAnsi" w:hAnsiTheme="minorHAnsi" w:cstheme="minorHAnsi"/>
            <w:noProof/>
            <w:webHidden/>
            <w:sz w:val="18"/>
            <w:szCs w:val="18"/>
          </w:rPr>
          <w:fldChar w:fldCharType="separate"/>
        </w:r>
        <w:r w:rsidR="00492AB9">
          <w:rPr>
            <w:rFonts w:asciiTheme="minorHAnsi" w:hAnsiTheme="minorHAnsi" w:cstheme="minorHAnsi"/>
            <w:noProof/>
            <w:webHidden/>
            <w:sz w:val="18"/>
            <w:szCs w:val="18"/>
          </w:rPr>
          <w:t>106</w:t>
        </w:r>
        <w:r w:rsidR="00120EDA" w:rsidRPr="00120EDA">
          <w:rPr>
            <w:rFonts w:asciiTheme="minorHAnsi" w:hAnsiTheme="minorHAnsi" w:cstheme="minorHAnsi"/>
            <w:noProof/>
            <w:webHidden/>
            <w:sz w:val="18"/>
            <w:szCs w:val="18"/>
          </w:rPr>
          <w:fldChar w:fldCharType="end"/>
        </w:r>
      </w:hyperlink>
    </w:p>
    <w:p w14:paraId="31C09498" w14:textId="3A5C5182" w:rsidR="00120EDA" w:rsidRPr="00120EDA" w:rsidRDefault="00387E2D" w:rsidP="00120EDA">
      <w:pPr>
        <w:pStyle w:val="TableofFigures"/>
        <w:tabs>
          <w:tab w:val="left" w:pos="800"/>
          <w:tab w:val="left" w:pos="851"/>
          <w:tab w:val="right" w:leader="dot" w:pos="9913"/>
        </w:tabs>
        <w:rPr>
          <w:rFonts w:asciiTheme="minorHAnsi" w:eastAsiaTheme="minorEastAsia" w:hAnsiTheme="minorHAnsi" w:cstheme="minorHAnsi"/>
          <w:noProof/>
          <w:sz w:val="18"/>
          <w:szCs w:val="18"/>
        </w:rPr>
      </w:pPr>
      <w:hyperlink r:id="rId38" w:anchor="_Toc130132453" w:history="1">
        <w:r w:rsidR="00120EDA" w:rsidRPr="00120EDA">
          <w:rPr>
            <w:rStyle w:val="Hyperlink"/>
            <w:rFonts w:asciiTheme="minorHAnsi" w:hAnsiTheme="minorHAnsi" w:cstheme="minorHAnsi"/>
            <w:noProof/>
            <w:sz w:val="18"/>
            <w:szCs w:val="18"/>
            <w:lang w:val="en-GB"/>
          </w:rPr>
          <w:t>Box 30</w:t>
        </w:r>
        <w:r w:rsidR="00120EDA" w:rsidRPr="00120EDA">
          <w:rPr>
            <w:rFonts w:asciiTheme="minorHAnsi" w:eastAsiaTheme="minorEastAsia" w:hAnsiTheme="minorHAnsi" w:cstheme="minorHAnsi"/>
            <w:noProof/>
            <w:sz w:val="18"/>
            <w:szCs w:val="18"/>
          </w:rPr>
          <w:tab/>
        </w:r>
        <w:r w:rsidR="00120EDA" w:rsidRPr="00120EDA">
          <w:rPr>
            <w:rStyle w:val="Hyperlink"/>
            <w:rFonts w:asciiTheme="minorHAnsi" w:hAnsiTheme="minorHAnsi" w:cstheme="minorHAnsi"/>
            <w:noProof/>
            <w:sz w:val="18"/>
            <w:szCs w:val="18"/>
            <w:lang w:val="en-GB"/>
          </w:rPr>
          <w:t>Annual cost and benefits of substation of gasoline and diesel by ethanol E10 and biodiesel B20</w:t>
        </w:r>
        <w:r w:rsidR="00120EDA" w:rsidRPr="00120EDA">
          <w:rPr>
            <w:rFonts w:asciiTheme="minorHAnsi" w:hAnsiTheme="minorHAnsi" w:cstheme="minorHAnsi"/>
            <w:noProof/>
            <w:webHidden/>
            <w:sz w:val="18"/>
            <w:szCs w:val="18"/>
          </w:rPr>
          <w:tab/>
        </w:r>
        <w:r w:rsidR="00120EDA" w:rsidRPr="00120EDA">
          <w:rPr>
            <w:rFonts w:asciiTheme="minorHAnsi" w:hAnsiTheme="minorHAnsi" w:cstheme="minorHAnsi"/>
            <w:noProof/>
            <w:webHidden/>
            <w:sz w:val="18"/>
            <w:szCs w:val="18"/>
          </w:rPr>
          <w:fldChar w:fldCharType="begin"/>
        </w:r>
        <w:r w:rsidR="00120EDA" w:rsidRPr="00120EDA">
          <w:rPr>
            <w:rFonts w:asciiTheme="minorHAnsi" w:hAnsiTheme="minorHAnsi" w:cstheme="minorHAnsi"/>
            <w:noProof/>
            <w:webHidden/>
            <w:sz w:val="18"/>
            <w:szCs w:val="18"/>
          </w:rPr>
          <w:instrText xml:space="preserve"> PAGEREF _Toc130132453 \h </w:instrText>
        </w:r>
        <w:r w:rsidR="00120EDA" w:rsidRPr="00120EDA">
          <w:rPr>
            <w:rFonts w:asciiTheme="minorHAnsi" w:hAnsiTheme="minorHAnsi" w:cstheme="minorHAnsi"/>
            <w:noProof/>
            <w:webHidden/>
            <w:sz w:val="18"/>
            <w:szCs w:val="18"/>
          </w:rPr>
        </w:r>
        <w:r w:rsidR="00120EDA" w:rsidRPr="00120EDA">
          <w:rPr>
            <w:rFonts w:asciiTheme="minorHAnsi" w:hAnsiTheme="minorHAnsi" w:cstheme="minorHAnsi"/>
            <w:noProof/>
            <w:webHidden/>
            <w:sz w:val="18"/>
            <w:szCs w:val="18"/>
          </w:rPr>
          <w:fldChar w:fldCharType="separate"/>
        </w:r>
        <w:r w:rsidR="00492AB9">
          <w:rPr>
            <w:rFonts w:asciiTheme="minorHAnsi" w:hAnsiTheme="minorHAnsi" w:cstheme="minorHAnsi"/>
            <w:noProof/>
            <w:webHidden/>
            <w:sz w:val="18"/>
            <w:szCs w:val="18"/>
          </w:rPr>
          <w:t>107</w:t>
        </w:r>
        <w:r w:rsidR="00120EDA" w:rsidRPr="00120EDA">
          <w:rPr>
            <w:rFonts w:asciiTheme="minorHAnsi" w:hAnsiTheme="minorHAnsi" w:cstheme="minorHAnsi"/>
            <w:noProof/>
            <w:webHidden/>
            <w:sz w:val="18"/>
            <w:szCs w:val="18"/>
          </w:rPr>
          <w:fldChar w:fldCharType="end"/>
        </w:r>
      </w:hyperlink>
    </w:p>
    <w:p w14:paraId="44115FAA" w14:textId="373E8961" w:rsidR="00120EDA" w:rsidRPr="00120EDA" w:rsidRDefault="00387E2D" w:rsidP="00120EDA">
      <w:pPr>
        <w:pStyle w:val="TableofFigures"/>
        <w:tabs>
          <w:tab w:val="left" w:pos="800"/>
          <w:tab w:val="left" w:pos="851"/>
          <w:tab w:val="right" w:leader="dot" w:pos="9913"/>
        </w:tabs>
        <w:rPr>
          <w:rFonts w:asciiTheme="minorHAnsi" w:eastAsiaTheme="minorEastAsia" w:hAnsiTheme="minorHAnsi" w:cstheme="minorHAnsi"/>
          <w:noProof/>
          <w:sz w:val="18"/>
          <w:szCs w:val="18"/>
        </w:rPr>
      </w:pPr>
      <w:hyperlink r:id="rId39" w:anchor="_Toc130132454" w:history="1">
        <w:r w:rsidR="00120EDA" w:rsidRPr="00120EDA">
          <w:rPr>
            <w:rStyle w:val="Hyperlink"/>
            <w:rFonts w:asciiTheme="minorHAnsi" w:hAnsiTheme="minorHAnsi" w:cstheme="minorHAnsi"/>
            <w:noProof/>
            <w:sz w:val="18"/>
            <w:szCs w:val="18"/>
            <w:lang w:val="en-GB"/>
          </w:rPr>
          <w:t>Box 31</w:t>
        </w:r>
        <w:r w:rsidR="00120EDA" w:rsidRPr="00120EDA">
          <w:rPr>
            <w:rFonts w:asciiTheme="minorHAnsi" w:eastAsiaTheme="minorEastAsia" w:hAnsiTheme="minorHAnsi" w:cstheme="minorHAnsi"/>
            <w:noProof/>
            <w:sz w:val="18"/>
            <w:szCs w:val="18"/>
          </w:rPr>
          <w:tab/>
        </w:r>
        <w:r w:rsidR="00120EDA" w:rsidRPr="00120EDA">
          <w:rPr>
            <w:rStyle w:val="Hyperlink"/>
            <w:rFonts w:asciiTheme="minorHAnsi" w:hAnsiTheme="minorHAnsi" w:cstheme="minorHAnsi"/>
            <w:noProof/>
            <w:sz w:val="18"/>
            <w:szCs w:val="18"/>
            <w:lang w:val="en-GB"/>
          </w:rPr>
          <w:t>Analysis of bio-CNG production for fueling 3,000 vehicles</w:t>
        </w:r>
        <w:r w:rsidR="00120EDA" w:rsidRPr="00120EDA">
          <w:rPr>
            <w:rFonts w:asciiTheme="minorHAnsi" w:hAnsiTheme="minorHAnsi" w:cstheme="minorHAnsi"/>
            <w:noProof/>
            <w:webHidden/>
            <w:sz w:val="18"/>
            <w:szCs w:val="18"/>
          </w:rPr>
          <w:tab/>
        </w:r>
        <w:r w:rsidR="00120EDA" w:rsidRPr="00120EDA">
          <w:rPr>
            <w:rFonts w:asciiTheme="minorHAnsi" w:hAnsiTheme="minorHAnsi" w:cstheme="minorHAnsi"/>
            <w:noProof/>
            <w:webHidden/>
            <w:sz w:val="18"/>
            <w:szCs w:val="18"/>
          </w:rPr>
          <w:fldChar w:fldCharType="begin"/>
        </w:r>
        <w:r w:rsidR="00120EDA" w:rsidRPr="00120EDA">
          <w:rPr>
            <w:rFonts w:asciiTheme="minorHAnsi" w:hAnsiTheme="minorHAnsi" w:cstheme="minorHAnsi"/>
            <w:noProof/>
            <w:webHidden/>
            <w:sz w:val="18"/>
            <w:szCs w:val="18"/>
          </w:rPr>
          <w:instrText xml:space="preserve"> PAGEREF _Toc130132454 \h </w:instrText>
        </w:r>
        <w:r w:rsidR="00120EDA" w:rsidRPr="00120EDA">
          <w:rPr>
            <w:rFonts w:asciiTheme="minorHAnsi" w:hAnsiTheme="minorHAnsi" w:cstheme="minorHAnsi"/>
            <w:noProof/>
            <w:webHidden/>
            <w:sz w:val="18"/>
            <w:szCs w:val="18"/>
          </w:rPr>
        </w:r>
        <w:r w:rsidR="00120EDA" w:rsidRPr="00120EDA">
          <w:rPr>
            <w:rFonts w:asciiTheme="minorHAnsi" w:hAnsiTheme="minorHAnsi" w:cstheme="minorHAnsi"/>
            <w:noProof/>
            <w:webHidden/>
            <w:sz w:val="18"/>
            <w:szCs w:val="18"/>
          </w:rPr>
          <w:fldChar w:fldCharType="separate"/>
        </w:r>
        <w:r w:rsidR="00492AB9">
          <w:rPr>
            <w:rFonts w:asciiTheme="minorHAnsi" w:hAnsiTheme="minorHAnsi" w:cstheme="minorHAnsi"/>
            <w:noProof/>
            <w:webHidden/>
            <w:sz w:val="18"/>
            <w:szCs w:val="18"/>
          </w:rPr>
          <w:t>108</w:t>
        </w:r>
        <w:r w:rsidR="00120EDA" w:rsidRPr="00120EDA">
          <w:rPr>
            <w:rFonts w:asciiTheme="minorHAnsi" w:hAnsiTheme="minorHAnsi" w:cstheme="minorHAnsi"/>
            <w:noProof/>
            <w:webHidden/>
            <w:sz w:val="18"/>
            <w:szCs w:val="18"/>
          </w:rPr>
          <w:fldChar w:fldCharType="end"/>
        </w:r>
      </w:hyperlink>
    </w:p>
    <w:p w14:paraId="698FCB6E" w14:textId="4D231D77" w:rsidR="00120EDA" w:rsidRPr="00120EDA" w:rsidRDefault="00387E2D" w:rsidP="00120EDA">
      <w:pPr>
        <w:pStyle w:val="TableofFigures"/>
        <w:tabs>
          <w:tab w:val="left" w:pos="800"/>
          <w:tab w:val="left" w:pos="851"/>
          <w:tab w:val="right" w:leader="dot" w:pos="9913"/>
        </w:tabs>
        <w:rPr>
          <w:rFonts w:asciiTheme="minorHAnsi" w:eastAsiaTheme="minorEastAsia" w:hAnsiTheme="minorHAnsi" w:cstheme="minorHAnsi"/>
          <w:noProof/>
          <w:sz w:val="18"/>
          <w:szCs w:val="18"/>
        </w:rPr>
      </w:pPr>
      <w:hyperlink r:id="rId40" w:anchor="_Toc130132455" w:history="1">
        <w:r w:rsidR="00120EDA" w:rsidRPr="00120EDA">
          <w:rPr>
            <w:rStyle w:val="Hyperlink"/>
            <w:rFonts w:asciiTheme="minorHAnsi" w:hAnsiTheme="minorHAnsi" w:cstheme="minorHAnsi"/>
            <w:noProof/>
            <w:sz w:val="18"/>
            <w:szCs w:val="18"/>
            <w:lang w:val="en-GB"/>
          </w:rPr>
          <w:t>Box 32</w:t>
        </w:r>
        <w:r w:rsidR="00120EDA" w:rsidRPr="00120EDA">
          <w:rPr>
            <w:rFonts w:asciiTheme="minorHAnsi" w:eastAsiaTheme="minorEastAsia" w:hAnsiTheme="minorHAnsi" w:cstheme="minorHAnsi"/>
            <w:noProof/>
            <w:sz w:val="18"/>
            <w:szCs w:val="18"/>
          </w:rPr>
          <w:tab/>
        </w:r>
        <w:r w:rsidR="00120EDA" w:rsidRPr="00120EDA">
          <w:rPr>
            <w:rStyle w:val="Hyperlink"/>
            <w:rFonts w:asciiTheme="minorHAnsi" w:hAnsiTheme="minorHAnsi" w:cstheme="minorHAnsi"/>
            <w:noProof/>
            <w:sz w:val="18"/>
            <w:szCs w:val="18"/>
            <w:lang w:val="en-GB"/>
          </w:rPr>
          <w:t>Feedstock availability and potential to generate the bioenergy requirements of the business cases</w:t>
        </w:r>
        <w:r w:rsidR="00120EDA" w:rsidRPr="00120EDA">
          <w:rPr>
            <w:rFonts w:asciiTheme="minorHAnsi" w:hAnsiTheme="minorHAnsi" w:cstheme="minorHAnsi"/>
            <w:noProof/>
            <w:webHidden/>
            <w:sz w:val="18"/>
            <w:szCs w:val="18"/>
          </w:rPr>
          <w:tab/>
        </w:r>
        <w:r w:rsidR="00120EDA" w:rsidRPr="00120EDA">
          <w:rPr>
            <w:rFonts w:asciiTheme="minorHAnsi" w:hAnsiTheme="minorHAnsi" w:cstheme="minorHAnsi"/>
            <w:noProof/>
            <w:webHidden/>
            <w:sz w:val="18"/>
            <w:szCs w:val="18"/>
          </w:rPr>
          <w:fldChar w:fldCharType="begin"/>
        </w:r>
        <w:r w:rsidR="00120EDA" w:rsidRPr="00120EDA">
          <w:rPr>
            <w:rFonts w:asciiTheme="minorHAnsi" w:hAnsiTheme="minorHAnsi" w:cstheme="minorHAnsi"/>
            <w:noProof/>
            <w:webHidden/>
            <w:sz w:val="18"/>
            <w:szCs w:val="18"/>
          </w:rPr>
          <w:instrText xml:space="preserve"> PAGEREF _Toc130132455 \h </w:instrText>
        </w:r>
        <w:r w:rsidR="00120EDA" w:rsidRPr="00120EDA">
          <w:rPr>
            <w:rFonts w:asciiTheme="minorHAnsi" w:hAnsiTheme="minorHAnsi" w:cstheme="minorHAnsi"/>
            <w:noProof/>
            <w:webHidden/>
            <w:sz w:val="18"/>
            <w:szCs w:val="18"/>
          </w:rPr>
        </w:r>
        <w:r w:rsidR="00120EDA" w:rsidRPr="00120EDA">
          <w:rPr>
            <w:rFonts w:asciiTheme="minorHAnsi" w:hAnsiTheme="minorHAnsi" w:cstheme="minorHAnsi"/>
            <w:noProof/>
            <w:webHidden/>
            <w:sz w:val="18"/>
            <w:szCs w:val="18"/>
          </w:rPr>
          <w:fldChar w:fldCharType="separate"/>
        </w:r>
        <w:r w:rsidR="00492AB9">
          <w:rPr>
            <w:rFonts w:asciiTheme="minorHAnsi" w:hAnsiTheme="minorHAnsi" w:cstheme="minorHAnsi"/>
            <w:noProof/>
            <w:webHidden/>
            <w:sz w:val="18"/>
            <w:szCs w:val="18"/>
          </w:rPr>
          <w:t>109</w:t>
        </w:r>
        <w:r w:rsidR="00120EDA" w:rsidRPr="00120EDA">
          <w:rPr>
            <w:rFonts w:asciiTheme="minorHAnsi" w:hAnsiTheme="minorHAnsi" w:cstheme="minorHAnsi"/>
            <w:noProof/>
            <w:webHidden/>
            <w:sz w:val="18"/>
            <w:szCs w:val="18"/>
          </w:rPr>
          <w:fldChar w:fldCharType="end"/>
        </w:r>
      </w:hyperlink>
    </w:p>
    <w:p w14:paraId="4C7C3086" w14:textId="320C4BA8" w:rsidR="00120EDA" w:rsidRPr="00120EDA" w:rsidRDefault="00387E2D" w:rsidP="00120EDA">
      <w:pPr>
        <w:pStyle w:val="TableofFigures"/>
        <w:tabs>
          <w:tab w:val="left" w:pos="800"/>
          <w:tab w:val="left" w:pos="851"/>
          <w:tab w:val="right" w:leader="dot" w:pos="9913"/>
        </w:tabs>
        <w:rPr>
          <w:rFonts w:asciiTheme="minorHAnsi" w:eastAsiaTheme="minorEastAsia" w:hAnsiTheme="minorHAnsi" w:cstheme="minorHAnsi"/>
          <w:noProof/>
          <w:sz w:val="18"/>
          <w:szCs w:val="18"/>
        </w:rPr>
      </w:pPr>
      <w:hyperlink r:id="rId41" w:anchor="_Toc130132456" w:history="1">
        <w:r w:rsidR="00120EDA" w:rsidRPr="00120EDA">
          <w:rPr>
            <w:rStyle w:val="Hyperlink"/>
            <w:rFonts w:asciiTheme="minorHAnsi" w:hAnsiTheme="minorHAnsi" w:cstheme="minorHAnsi"/>
            <w:noProof/>
            <w:sz w:val="18"/>
            <w:szCs w:val="18"/>
            <w:lang w:val="en-GB"/>
          </w:rPr>
          <w:t>Box 33</w:t>
        </w:r>
        <w:r w:rsidR="00120EDA" w:rsidRPr="00120EDA">
          <w:rPr>
            <w:rFonts w:asciiTheme="minorHAnsi" w:eastAsiaTheme="minorEastAsia" w:hAnsiTheme="minorHAnsi" w:cstheme="minorHAnsi"/>
            <w:noProof/>
            <w:sz w:val="18"/>
            <w:szCs w:val="18"/>
          </w:rPr>
          <w:tab/>
        </w:r>
        <w:r w:rsidR="00120EDA" w:rsidRPr="00120EDA">
          <w:rPr>
            <w:rStyle w:val="Hyperlink"/>
            <w:rFonts w:asciiTheme="minorHAnsi" w:hAnsiTheme="minorHAnsi" w:cstheme="minorHAnsi"/>
            <w:noProof/>
            <w:sz w:val="18"/>
            <w:szCs w:val="18"/>
            <w:lang w:val="en-GB"/>
          </w:rPr>
          <w:t>Potential bioenergy production for electricity or fuel needs</w:t>
        </w:r>
        <w:r w:rsidR="00120EDA" w:rsidRPr="00120EDA">
          <w:rPr>
            <w:rFonts w:asciiTheme="minorHAnsi" w:hAnsiTheme="minorHAnsi" w:cstheme="minorHAnsi"/>
            <w:noProof/>
            <w:webHidden/>
            <w:sz w:val="18"/>
            <w:szCs w:val="18"/>
          </w:rPr>
          <w:tab/>
        </w:r>
        <w:r w:rsidR="00120EDA" w:rsidRPr="00120EDA">
          <w:rPr>
            <w:rFonts w:asciiTheme="minorHAnsi" w:hAnsiTheme="minorHAnsi" w:cstheme="minorHAnsi"/>
            <w:noProof/>
            <w:webHidden/>
            <w:sz w:val="18"/>
            <w:szCs w:val="18"/>
          </w:rPr>
          <w:fldChar w:fldCharType="begin"/>
        </w:r>
        <w:r w:rsidR="00120EDA" w:rsidRPr="00120EDA">
          <w:rPr>
            <w:rFonts w:asciiTheme="minorHAnsi" w:hAnsiTheme="minorHAnsi" w:cstheme="minorHAnsi"/>
            <w:noProof/>
            <w:webHidden/>
            <w:sz w:val="18"/>
            <w:szCs w:val="18"/>
          </w:rPr>
          <w:instrText xml:space="preserve"> PAGEREF _Toc130132456 \h </w:instrText>
        </w:r>
        <w:r w:rsidR="00120EDA" w:rsidRPr="00120EDA">
          <w:rPr>
            <w:rFonts w:asciiTheme="minorHAnsi" w:hAnsiTheme="minorHAnsi" w:cstheme="minorHAnsi"/>
            <w:noProof/>
            <w:webHidden/>
            <w:sz w:val="18"/>
            <w:szCs w:val="18"/>
          </w:rPr>
        </w:r>
        <w:r w:rsidR="00120EDA" w:rsidRPr="00120EDA">
          <w:rPr>
            <w:rFonts w:asciiTheme="minorHAnsi" w:hAnsiTheme="minorHAnsi" w:cstheme="minorHAnsi"/>
            <w:noProof/>
            <w:webHidden/>
            <w:sz w:val="18"/>
            <w:szCs w:val="18"/>
          </w:rPr>
          <w:fldChar w:fldCharType="separate"/>
        </w:r>
        <w:r w:rsidR="00492AB9">
          <w:rPr>
            <w:rFonts w:asciiTheme="minorHAnsi" w:hAnsiTheme="minorHAnsi" w:cstheme="minorHAnsi"/>
            <w:noProof/>
            <w:webHidden/>
            <w:sz w:val="18"/>
            <w:szCs w:val="18"/>
          </w:rPr>
          <w:t>110</w:t>
        </w:r>
        <w:r w:rsidR="00120EDA" w:rsidRPr="00120EDA">
          <w:rPr>
            <w:rFonts w:asciiTheme="minorHAnsi" w:hAnsiTheme="minorHAnsi" w:cstheme="minorHAnsi"/>
            <w:noProof/>
            <w:webHidden/>
            <w:sz w:val="18"/>
            <w:szCs w:val="18"/>
          </w:rPr>
          <w:fldChar w:fldCharType="end"/>
        </w:r>
      </w:hyperlink>
    </w:p>
    <w:p w14:paraId="535E5E4B" w14:textId="59F4A071" w:rsidR="00120EDA" w:rsidRPr="00120EDA" w:rsidRDefault="00387E2D" w:rsidP="00120EDA">
      <w:pPr>
        <w:pStyle w:val="TableofFigures"/>
        <w:tabs>
          <w:tab w:val="left" w:pos="800"/>
          <w:tab w:val="left" w:pos="851"/>
          <w:tab w:val="right" w:leader="dot" w:pos="9913"/>
        </w:tabs>
        <w:rPr>
          <w:rFonts w:asciiTheme="minorHAnsi" w:eastAsiaTheme="minorEastAsia" w:hAnsiTheme="minorHAnsi" w:cstheme="minorHAnsi"/>
          <w:noProof/>
          <w:sz w:val="18"/>
          <w:szCs w:val="18"/>
        </w:rPr>
      </w:pPr>
      <w:hyperlink r:id="rId42" w:anchor="_Toc130132457" w:history="1">
        <w:r w:rsidR="00120EDA" w:rsidRPr="00120EDA">
          <w:rPr>
            <w:rStyle w:val="Hyperlink"/>
            <w:rFonts w:asciiTheme="minorHAnsi" w:hAnsiTheme="minorHAnsi" w:cstheme="minorHAnsi"/>
            <w:noProof/>
            <w:sz w:val="18"/>
            <w:szCs w:val="18"/>
            <w:lang w:val="en-GB"/>
          </w:rPr>
          <w:t>Box 34</w:t>
        </w:r>
        <w:r w:rsidR="00120EDA" w:rsidRPr="00120EDA">
          <w:rPr>
            <w:rFonts w:asciiTheme="minorHAnsi" w:eastAsiaTheme="minorEastAsia" w:hAnsiTheme="minorHAnsi" w:cstheme="minorHAnsi"/>
            <w:noProof/>
            <w:sz w:val="18"/>
            <w:szCs w:val="18"/>
          </w:rPr>
          <w:tab/>
        </w:r>
        <w:r w:rsidR="00120EDA" w:rsidRPr="00120EDA">
          <w:rPr>
            <w:rStyle w:val="Hyperlink"/>
            <w:rFonts w:asciiTheme="minorHAnsi" w:hAnsiTheme="minorHAnsi" w:cstheme="minorHAnsi"/>
            <w:noProof/>
            <w:sz w:val="18"/>
            <w:szCs w:val="18"/>
            <w:lang w:val="en-GB"/>
          </w:rPr>
          <w:t>Contribution of bioenergy to energy supply and demand in 2020 and 2040</w:t>
        </w:r>
        <w:r w:rsidR="00120EDA" w:rsidRPr="00120EDA">
          <w:rPr>
            <w:rFonts w:asciiTheme="minorHAnsi" w:hAnsiTheme="minorHAnsi" w:cstheme="minorHAnsi"/>
            <w:noProof/>
            <w:webHidden/>
            <w:sz w:val="18"/>
            <w:szCs w:val="18"/>
          </w:rPr>
          <w:tab/>
        </w:r>
        <w:r w:rsidR="00120EDA" w:rsidRPr="00120EDA">
          <w:rPr>
            <w:rFonts w:asciiTheme="minorHAnsi" w:hAnsiTheme="minorHAnsi" w:cstheme="minorHAnsi"/>
            <w:noProof/>
            <w:webHidden/>
            <w:sz w:val="18"/>
            <w:szCs w:val="18"/>
          </w:rPr>
          <w:fldChar w:fldCharType="begin"/>
        </w:r>
        <w:r w:rsidR="00120EDA" w:rsidRPr="00120EDA">
          <w:rPr>
            <w:rFonts w:asciiTheme="minorHAnsi" w:hAnsiTheme="minorHAnsi" w:cstheme="minorHAnsi"/>
            <w:noProof/>
            <w:webHidden/>
            <w:sz w:val="18"/>
            <w:szCs w:val="18"/>
          </w:rPr>
          <w:instrText xml:space="preserve"> PAGEREF _Toc130132457 \h </w:instrText>
        </w:r>
        <w:r w:rsidR="00120EDA" w:rsidRPr="00120EDA">
          <w:rPr>
            <w:rFonts w:asciiTheme="minorHAnsi" w:hAnsiTheme="minorHAnsi" w:cstheme="minorHAnsi"/>
            <w:noProof/>
            <w:webHidden/>
            <w:sz w:val="18"/>
            <w:szCs w:val="18"/>
          </w:rPr>
        </w:r>
        <w:r w:rsidR="00120EDA" w:rsidRPr="00120EDA">
          <w:rPr>
            <w:rFonts w:asciiTheme="minorHAnsi" w:hAnsiTheme="minorHAnsi" w:cstheme="minorHAnsi"/>
            <w:noProof/>
            <w:webHidden/>
            <w:sz w:val="18"/>
            <w:szCs w:val="18"/>
          </w:rPr>
          <w:fldChar w:fldCharType="separate"/>
        </w:r>
        <w:r w:rsidR="00492AB9">
          <w:rPr>
            <w:rFonts w:asciiTheme="minorHAnsi" w:hAnsiTheme="minorHAnsi" w:cstheme="minorHAnsi"/>
            <w:noProof/>
            <w:webHidden/>
            <w:sz w:val="18"/>
            <w:szCs w:val="18"/>
          </w:rPr>
          <w:t>111</w:t>
        </w:r>
        <w:r w:rsidR="00120EDA" w:rsidRPr="00120EDA">
          <w:rPr>
            <w:rFonts w:asciiTheme="minorHAnsi" w:hAnsiTheme="minorHAnsi" w:cstheme="minorHAnsi"/>
            <w:noProof/>
            <w:webHidden/>
            <w:sz w:val="18"/>
            <w:szCs w:val="18"/>
          </w:rPr>
          <w:fldChar w:fldCharType="end"/>
        </w:r>
      </w:hyperlink>
    </w:p>
    <w:p w14:paraId="66544660" w14:textId="31F8E760" w:rsidR="00120EDA" w:rsidRPr="00120EDA" w:rsidRDefault="00387E2D" w:rsidP="00120EDA">
      <w:pPr>
        <w:pStyle w:val="TableofFigures"/>
        <w:tabs>
          <w:tab w:val="left" w:pos="800"/>
          <w:tab w:val="left" w:pos="851"/>
          <w:tab w:val="right" w:leader="dot" w:pos="9913"/>
        </w:tabs>
        <w:rPr>
          <w:rFonts w:asciiTheme="minorHAnsi" w:eastAsiaTheme="minorEastAsia" w:hAnsiTheme="minorHAnsi" w:cstheme="minorHAnsi"/>
          <w:noProof/>
          <w:sz w:val="18"/>
          <w:szCs w:val="18"/>
        </w:rPr>
      </w:pPr>
      <w:hyperlink r:id="rId43" w:anchor="_Toc130132458" w:history="1">
        <w:r w:rsidR="00120EDA" w:rsidRPr="00120EDA">
          <w:rPr>
            <w:rStyle w:val="Hyperlink"/>
            <w:rFonts w:asciiTheme="minorHAnsi" w:hAnsiTheme="minorHAnsi" w:cstheme="minorHAnsi"/>
            <w:noProof/>
            <w:sz w:val="18"/>
            <w:szCs w:val="18"/>
            <w:lang w:val="en-GB"/>
          </w:rPr>
          <w:t>Box 35</w:t>
        </w:r>
        <w:r w:rsidR="00120EDA" w:rsidRPr="00120EDA">
          <w:rPr>
            <w:rFonts w:asciiTheme="minorHAnsi" w:eastAsiaTheme="minorEastAsia" w:hAnsiTheme="minorHAnsi" w:cstheme="minorHAnsi"/>
            <w:noProof/>
            <w:sz w:val="18"/>
            <w:szCs w:val="18"/>
          </w:rPr>
          <w:tab/>
        </w:r>
        <w:r w:rsidR="00120EDA" w:rsidRPr="00120EDA">
          <w:rPr>
            <w:rStyle w:val="Hyperlink"/>
            <w:rFonts w:asciiTheme="minorHAnsi" w:hAnsiTheme="minorHAnsi" w:cstheme="minorHAnsi"/>
            <w:noProof/>
            <w:sz w:val="18"/>
            <w:szCs w:val="18"/>
            <w:lang w:val="en-GB"/>
          </w:rPr>
          <w:t>Assumed grid emission factor evolution</w:t>
        </w:r>
        <w:r w:rsidR="00120EDA" w:rsidRPr="00120EDA">
          <w:rPr>
            <w:rFonts w:asciiTheme="minorHAnsi" w:hAnsiTheme="minorHAnsi" w:cstheme="minorHAnsi"/>
            <w:noProof/>
            <w:webHidden/>
            <w:sz w:val="18"/>
            <w:szCs w:val="18"/>
          </w:rPr>
          <w:tab/>
        </w:r>
        <w:r w:rsidR="00120EDA" w:rsidRPr="00120EDA">
          <w:rPr>
            <w:rFonts w:asciiTheme="minorHAnsi" w:hAnsiTheme="minorHAnsi" w:cstheme="minorHAnsi"/>
            <w:noProof/>
            <w:webHidden/>
            <w:sz w:val="18"/>
            <w:szCs w:val="18"/>
          </w:rPr>
          <w:fldChar w:fldCharType="begin"/>
        </w:r>
        <w:r w:rsidR="00120EDA" w:rsidRPr="00120EDA">
          <w:rPr>
            <w:rFonts w:asciiTheme="minorHAnsi" w:hAnsiTheme="minorHAnsi" w:cstheme="minorHAnsi"/>
            <w:noProof/>
            <w:webHidden/>
            <w:sz w:val="18"/>
            <w:szCs w:val="18"/>
          </w:rPr>
          <w:instrText xml:space="preserve"> PAGEREF _Toc130132458 \h </w:instrText>
        </w:r>
        <w:r w:rsidR="00120EDA" w:rsidRPr="00120EDA">
          <w:rPr>
            <w:rFonts w:asciiTheme="minorHAnsi" w:hAnsiTheme="minorHAnsi" w:cstheme="minorHAnsi"/>
            <w:noProof/>
            <w:webHidden/>
            <w:sz w:val="18"/>
            <w:szCs w:val="18"/>
          </w:rPr>
        </w:r>
        <w:r w:rsidR="00120EDA" w:rsidRPr="00120EDA">
          <w:rPr>
            <w:rFonts w:asciiTheme="minorHAnsi" w:hAnsiTheme="minorHAnsi" w:cstheme="minorHAnsi"/>
            <w:noProof/>
            <w:webHidden/>
            <w:sz w:val="18"/>
            <w:szCs w:val="18"/>
          </w:rPr>
          <w:fldChar w:fldCharType="separate"/>
        </w:r>
        <w:r w:rsidR="00492AB9">
          <w:rPr>
            <w:rFonts w:asciiTheme="minorHAnsi" w:hAnsiTheme="minorHAnsi" w:cstheme="minorHAnsi"/>
            <w:noProof/>
            <w:webHidden/>
            <w:sz w:val="18"/>
            <w:szCs w:val="18"/>
          </w:rPr>
          <w:t>114</w:t>
        </w:r>
        <w:r w:rsidR="00120EDA" w:rsidRPr="00120EDA">
          <w:rPr>
            <w:rFonts w:asciiTheme="minorHAnsi" w:hAnsiTheme="minorHAnsi" w:cstheme="minorHAnsi"/>
            <w:noProof/>
            <w:webHidden/>
            <w:sz w:val="18"/>
            <w:szCs w:val="18"/>
          </w:rPr>
          <w:fldChar w:fldCharType="end"/>
        </w:r>
      </w:hyperlink>
    </w:p>
    <w:p w14:paraId="4A1CB6A1" w14:textId="0EB1926F" w:rsidR="00120EDA" w:rsidRPr="00120EDA" w:rsidRDefault="00387E2D" w:rsidP="00120EDA">
      <w:pPr>
        <w:pStyle w:val="TableofFigures"/>
        <w:tabs>
          <w:tab w:val="left" w:pos="800"/>
          <w:tab w:val="left" w:pos="851"/>
          <w:tab w:val="right" w:leader="dot" w:pos="9913"/>
        </w:tabs>
        <w:rPr>
          <w:rFonts w:asciiTheme="minorHAnsi" w:eastAsiaTheme="minorEastAsia" w:hAnsiTheme="minorHAnsi" w:cstheme="minorHAnsi"/>
          <w:noProof/>
          <w:sz w:val="18"/>
          <w:szCs w:val="18"/>
        </w:rPr>
      </w:pPr>
      <w:hyperlink r:id="rId44" w:anchor="_Toc130132459" w:history="1">
        <w:r w:rsidR="00120EDA" w:rsidRPr="00120EDA">
          <w:rPr>
            <w:rStyle w:val="Hyperlink"/>
            <w:rFonts w:asciiTheme="minorHAnsi" w:hAnsiTheme="minorHAnsi" w:cstheme="minorHAnsi"/>
            <w:noProof/>
            <w:sz w:val="18"/>
            <w:szCs w:val="18"/>
            <w:lang w:val="en-GB"/>
          </w:rPr>
          <w:t>Box 36</w:t>
        </w:r>
        <w:r w:rsidR="00120EDA" w:rsidRPr="00120EDA">
          <w:rPr>
            <w:rFonts w:asciiTheme="minorHAnsi" w:eastAsiaTheme="minorEastAsia" w:hAnsiTheme="minorHAnsi" w:cstheme="minorHAnsi"/>
            <w:noProof/>
            <w:sz w:val="18"/>
            <w:szCs w:val="18"/>
          </w:rPr>
          <w:tab/>
        </w:r>
        <w:r w:rsidR="00120EDA" w:rsidRPr="00120EDA">
          <w:rPr>
            <w:rStyle w:val="Hyperlink"/>
            <w:rFonts w:asciiTheme="minorHAnsi" w:hAnsiTheme="minorHAnsi" w:cstheme="minorHAnsi"/>
            <w:noProof/>
            <w:sz w:val="18"/>
            <w:szCs w:val="18"/>
            <w:lang w:val="en-GB"/>
          </w:rPr>
          <w:t>Project results – expected at PIF and at CEO endorsement</w:t>
        </w:r>
        <w:r w:rsidR="00120EDA" w:rsidRPr="00120EDA">
          <w:rPr>
            <w:rFonts w:asciiTheme="minorHAnsi" w:hAnsiTheme="minorHAnsi" w:cstheme="minorHAnsi"/>
            <w:noProof/>
            <w:webHidden/>
            <w:sz w:val="18"/>
            <w:szCs w:val="18"/>
          </w:rPr>
          <w:tab/>
        </w:r>
        <w:r w:rsidR="00120EDA" w:rsidRPr="00120EDA">
          <w:rPr>
            <w:rFonts w:asciiTheme="minorHAnsi" w:hAnsiTheme="minorHAnsi" w:cstheme="minorHAnsi"/>
            <w:noProof/>
            <w:webHidden/>
            <w:sz w:val="18"/>
            <w:szCs w:val="18"/>
          </w:rPr>
          <w:fldChar w:fldCharType="begin"/>
        </w:r>
        <w:r w:rsidR="00120EDA" w:rsidRPr="00120EDA">
          <w:rPr>
            <w:rFonts w:asciiTheme="minorHAnsi" w:hAnsiTheme="minorHAnsi" w:cstheme="minorHAnsi"/>
            <w:noProof/>
            <w:webHidden/>
            <w:sz w:val="18"/>
            <w:szCs w:val="18"/>
          </w:rPr>
          <w:instrText xml:space="preserve"> PAGEREF _Toc130132459 \h </w:instrText>
        </w:r>
        <w:r w:rsidR="00120EDA" w:rsidRPr="00120EDA">
          <w:rPr>
            <w:rFonts w:asciiTheme="minorHAnsi" w:hAnsiTheme="minorHAnsi" w:cstheme="minorHAnsi"/>
            <w:noProof/>
            <w:webHidden/>
            <w:sz w:val="18"/>
            <w:szCs w:val="18"/>
          </w:rPr>
        </w:r>
        <w:r w:rsidR="00120EDA" w:rsidRPr="00120EDA">
          <w:rPr>
            <w:rFonts w:asciiTheme="minorHAnsi" w:hAnsiTheme="minorHAnsi" w:cstheme="minorHAnsi"/>
            <w:noProof/>
            <w:webHidden/>
            <w:sz w:val="18"/>
            <w:szCs w:val="18"/>
          </w:rPr>
          <w:fldChar w:fldCharType="separate"/>
        </w:r>
        <w:r w:rsidR="00492AB9">
          <w:rPr>
            <w:rFonts w:asciiTheme="minorHAnsi" w:hAnsiTheme="minorHAnsi" w:cstheme="minorHAnsi"/>
            <w:noProof/>
            <w:webHidden/>
            <w:sz w:val="18"/>
            <w:szCs w:val="18"/>
          </w:rPr>
          <w:t>114</w:t>
        </w:r>
        <w:r w:rsidR="00120EDA" w:rsidRPr="00120EDA">
          <w:rPr>
            <w:rFonts w:asciiTheme="minorHAnsi" w:hAnsiTheme="minorHAnsi" w:cstheme="minorHAnsi"/>
            <w:noProof/>
            <w:webHidden/>
            <w:sz w:val="18"/>
            <w:szCs w:val="18"/>
          </w:rPr>
          <w:fldChar w:fldCharType="end"/>
        </w:r>
      </w:hyperlink>
    </w:p>
    <w:p w14:paraId="4A970B97" w14:textId="6CD9837D" w:rsidR="00120EDA" w:rsidRPr="00120EDA" w:rsidRDefault="00387E2D" w:rsidP="00120EDA">
      <w:pPr>
        <w:pStyle w:val="TableofFigures"/>
        <w:tabs>
          <w:tab w:val="left" w:pos="800"/>
          <w:tab w:val="left" w:pos="851"/>
          <w:tab w:val="right" w:leader="dot" w:pos="9913"/>
        </w:tabs>
        <w:rPr>
          <w:rFonts w:asciiTheme="minorHAnsi" w:eastAsiaTheme="minorEastAsia" w:hAnsiTheme="minorHAnsi" w:cstheme="minorHAnsi"/>
          <w:noProof/>
          <w:sz w:val="18"/>
          <w:szCs w:val="18"/>
        </w:rPr>
      </w:pPr>
      <w:hyperlink r:id="rId45" w:anchor="_Toc130132460" w:history="1">
        <w:r w:rsidR="00120EDA" w:rsidRPr="00120EDA">
          <w:rPr>
            <w:rStyle w:val="Hyperlink"/>
            <w:rFonts w:asciiTheme="minorHAnsi" w:hAnsiTheme="minorHAnsi" w:cstheme="minorHAnsi"/>
            <w:noProof/>
            <w:sz w:val="18"/>
            <w:szCs w:val="18"/>
            <w:lang w:val="fr-FR"/>
          </w:rPr>
          <w:t>Box 37</w:t>
        </w:r>
        <w:r w:rsidR="00120EDA" w:rsidRPr="00120EDA">
          <w:rPr>
            <w:rFonts w:asciiTheme="minorHAnsi" w:eastAsiaTheme="minorEastAsia" w:hAnsiTheme="minorHAnsi" w:cstheme="minorHAnsi"/>
            <w:noProof/>
            <w:sz w:val="18"/>
            <w:szCs w:val="18"/>
          </w:rPr>
          <w:tab/>
        </w:r>
        <w:r w:rsidR="00120EDA" w:rsidRPr="00120EDA">
          <w:rPr>
            <w:rStyle w:val="Hyperlink"/>
            <w:rFonts w:asciiTheme="minorHAnsi" w:hAnsiTheme="minorHAnsi" w:cstheme="minorHAnsi"/>
            <w:noProof/>
            <w:sz w:val="18"/>
            <w:szCs w:val="18"/>
            <w:lang w:val="fr-FR"/>
          </w:rPr>
          <w:t>Indirect GHG emission reduction</w:t>
        </w:r>
        <w:r w:rsidR="00120EDA" w:rsidRPr="00120EDA">
          <w:rPr>
            <w:rFonts w:asciiTheme="minorHAnsi" w:hAnsiTheme="minorHAnsi" w:cstheme="minorHAnsi"/>
            <w:noProof/>
            <w:webHidden/>
            <w:sz w:val="18"/>
            <w:szCs w:val="18"/>
          </w:rPr>
          <w:tab/>
        </w:r>
        <w:r w:rsidR="00120EDA" w:rsidRPr="00120EDA">
          <w:rPr>
            <w:rFonts w:asciiTheme="minorHAnsi" w:hAnsiTheme="minorHAnsi" w:cstheme="minorHAnsi"/>
            <w:noProof/>
            <w:webHidden/>
            <w:sz w:val="18"/>
            <w:szCs w:val="18"/>
          </w:rPr>
          <w:fldChar w:fldCharType="begin"/>
        </w:r>
        <w:r w:rsidR="00120EDA" w:rsidRPr="00120EDA">
          <w:rPr>
            <w:rFonts w:asciiTheme="minorHAnsi" w:hAnsiTheme="minorHAnsi" w:cstheme="minorHAnsi"/>
            <w:noProof/>
            <w:webHidden/>
            <w:sz w:val="18"/>
            <w:szCs w:val="18"/>
          </w:rPr>
          <w:instrText xml:space="preserve"> PAGEREF _Toc130132460 \h </w:instrText>
        </w:r>
        <w:r w:rsidR="00120EDA" w:rsidRPr="00120EDA">
          <w:rPr>
            <w:rFonts w:asciiTheme="minorHAnsi" w:hAnsiTheme="minorHAnsi" w:cstheme="minorHAnsi"/>
            <w:noProof/>
            <w:webHidden/>
            <w:sz w:val="18"/>
            <w:szCs w:val="18"/>
          </w:rPr>
        </w:r>
        <w:r w:rsidR="00120EDA" w:rsidRPr="00120EDA">
          <w:rPr>
            <w:rFonts w:asciiTheme="minorHAnsi" w:hAnsiTheme="minorHAnsi" w:cstheme="minorHAnsi"/>
            <w:noProof/>
            <w:webHidden/>
            <w:sz w:val="18"/>
            <w:szCs w:val="18"/>
          </w:rPr>
          <w:fldChar w:fldCharType="separate"/>
        </w:r>
        <w:r w:rsidR="00492AB9">
          <w:rPr>
            <w:rFonts w:asciiTheme="minorHAnsi" w:hAnsiTheme="minorHAnsi" w:cstheme="minorHAnsi"/>
            <w:noProof/>
            <w:webHidden/>
            <w:sz w:val="18"/>
            <w:szCs w:val="18"/>
          </w:rPr>
          <w:t>115</w:t>
        </w:r>
        <w:r w:rsidR="00120EDA" w:rsidRPr="00120EDA">
          <w:rPr>
            <w:rFonts w:asciiTheme="minorHAnsi" w:hAnsiTheme="minorHAnsi" w:cstheme="minorHAnsi"/>
            <w:noProof/>
            <w:webHidden/>
            <w:sz w:val="18"/>
            <w:szCs w:val="18"/>
          </w:rPr>
          <w:fldChar w:fldCharType="end"/>
        </w:r>
      </w:hyperlink>
    </w:p>
    <w:p w14:paraId="1FA4762D" w14:textId="7110BD73" w:rsidR="00120EDA" w:rsidRPr="00120EDA" w:rsidRDefault="00387E2D" w:rsidP="00120EDA">
      <w:pPr>
        <w:pStyle w:val="TableofFigures"/>
        <w:tabs>
          <w:tab w:val="left" w:pos="800"/>
          <w:tab w:val="left" w:pos="851"/>
          <w:tab w:val="right" w:leader="dot" w:pos="9913"/>
        </w:tabs>
        <w:rPr>
          <w:rFonts w:asciiTheme="minorHAnsi" w:eastAsiaTheme="minorEastAsia" w:hAnsiTheme="minorHAnsi" w:cstheme="minorHAnsi"/>
          <w:noProof/>
          <w:sz w:val="18"/>
          <w:szCs w:val="18"/>
        </w:rPr>
      </w:pPr>
      <w:hyperlink r:id="rId46" w:anchor="_Toc130132461" w:history="1">
        <w:r w:rsidR="00120EDA" w:rsidRPr="00120EDA">
          <w:rPr>
            <w:rStyle w:val="Hyperlink"/>
            <w:rFonts w:asciiTheme="minorHAnsi" w:hAnsiTheme="minorHAnsi" w:cstheme="minorHAnsi"/>
            <w:noProof/>
            <w:sz w:val="18"/>
            <w:szCs w:val="18"/>
            <w:lang w:val="en-GB"/>
          </w:rPr>
          <w:t>Box 38</w:t>
        </w:r>
        <w:r w:rsidR="00120EDA" w:rsidRPr="00120EDA">
          <w:rPr>
            <w:rFonts w:asciiTheme="minorHAnsi" w:eastAsiaTheme="minorEastAsia" w:hAnsiTheme="minorHAnsi" w:cstheme="minorHAnsi"/>
            <w:noProof/>
            <w:sz w:val="18"/>
            <w:szCs w:val="18"/>
          </w:rPr>
          <w:tab/>
        </w:r>
        <w:r w:rsidR="00120EDA" w:rsidRPr="00120EDA">
          <w:rPr>
            <w:rStyle w:val="Hyperlink"/>
            <w:rFonts w:asciiTheme="minorHAnsi" w:hAnsiTheme="minorHAnsi" w:cstheme="minorHAnsi"/>
            <w:noProof/>
            <w:sz w:val="18"/>
            <w:szCs w:val="18"/>
            <w:lang w:val="en-GB"/>
          </w:rPr>
          <w:t>Female representation across public and private companies in Barbados</w:t>
        </w:r>
        <w:r w:rsidR="00120EDA" w:rsidRPr="00120EDA">
          <w:rPr>
            <w:rFonts w:asciiTheme="minorHAnsi" w:hAnsiTheme="minorHAnsi" w:cstheme="minorHAnsi"/>
            <w:noProof/>
            <w:webHidden/>
            <w:sz w:val="18"/>
            <w:szCs w:val="18"/>
          </w:rPr>
          <w:tab/>
        </w:r>
        <w:r w:rsidR="00120EDA" w:rsidRPr="00120EDA">
          <w:rPr>
            <w:rFonts w:asciiTheme="minorHAnsi" w:hAnsiTheme="minorHAnsi" w:cstheme="minorHAnsi"/>
            <w:noProof/>
            <w:webHidden/>
            <w:sz w:val="18"/>
            <w:szCs w:val="18"/>
          </w:rPr>
          <w:fldChar w:fldCharType="begin"/>
        </w:r>
        <w:r w:rsidR="00120EDA" w:rsidRPr="00120EDA">
          <w:rPr>
            <w:rFonts w:asciiTheme="minorHAnsi" w:hAnsiTheme="minorHAnsi" w:cstheme="minorHAnsi"/>
            <w:noProof/>
            <w:webHidden/>
            <w:sz w:val="18"/>
            <w:szCs w:val="18"/>
          </w:rPr>
          <w:instrText xml:space="preserve"> PAGEREF _Toc130132461 \h </w:instrText>
        </w:r>
        <w:r w:rsidR="00120EDA" w:rsidRPr="00120EDA">
          <w:rPr>
            <w:rFonts w:asciiTheme="minorHAnsi" w:hAnsiTheme="minorHAnsi" w:cstheme="minorHAnsi"/>
            <w:noProof/>
            <w:webHidden/>
            <w:sz w:val="18"/>
            <w:szCs w:val="18"/>
          </w:rPr>
        </w:r>
        <w:r w:rsidR="00120EDA" w:rsidRPr="00120EDA">
          <w:rPr>
            <w:rFonts w:asciiTheme="minorHAnsi" w:hAnsiTheme="minorHAnsi" w:cstheme="minorHAnsi"/>
            <w:noProof/>
            <w:webHidden/>
            <w:sz w:val="18"/>
            <w:szCs w:val="18"/>
          </w:rPr>
          <w:fldChar w:fldCharType="separate"/>
        </w:r>
        <w:r w:rsidR="00492AB9">
          <w:rPr>
            <w:rFonts w:asciiTheme="minorHAnsi" w:hAnsiTheme="minorHAnsi" w:cstheme="minorHAnsi"/>
            <w:noProof/>
            <w:webHidden/>
            <w:sz w:val="18"/>
            <w:szCs w:val="18"/>
          </w:rPr>
          <w:t>124</w:t>
        </w:r>
        <w:r w:rsidR="00120EDA" w:rsidRPr="00120EDA">
          <w:rPr>
            <w:rFonts w:asciiTheme="minorHAnsi" w:hAnsiTheme="minorHAnsi" w:cstheme="minorHAnsi"/>
            <w:noProof/>
            <w:webHidden/>
            <w:sz w:val="18"/>
            <w:szCs w:val="18"/>
          </w:rPr>
          <w:fldChar w:fldCharType="end"/>
        </w:r>
      </w:hyperlink>
    </w:p>
    <w:p w14:paraId="0356596B" w14:textId="28AD4D08" w:rsidR="00120EDA" w:rsidRPr="00120EDA" w:rsidRDefault="00387E2D" w:rsidP="00120EDA">
      <w:pPr>
        <w:pStyle w:val="TableofFigures"/>
        <w:tabs>
          <w:tab w:val="left" w:pos="800"/>
          <w:tab w:val="left" w:pos="851"/>
          <w:tab w:val="right" w:leader="dot" w:pos="9913"/>
        </w:tabs>
        <w:rPr>
          <w:rFonts w:asciiTheme="minorHAnsi" w:eastAsiaTheme="minorEastAsia" w:hAnsiTheme="minorHAnsi" w:cstheme="minorHAnsi"/>
          <w:noProof/>
          <w:sz w:val="18"/>
          <w:szCs w:val="18"/>
        </w:rPr>
      </w:pPr>
      <w:hyperlink r:id="rId47" w:anchor="_Toc130132462" w:history="1">
        <w:r w:rsidR="00120EDA" w:rsidRPr="00120EDA">
          <w:rPr>
            <w:rStyle w:val="Hyperlink"/>
            <w:rFonts w:asciiTheme="minorHAnsi" w:hAnsiTheme="minorHAnsi" w:cstheme="minorHAnsi"/>
            <w:noProof/>
            <w:sz w:val="18"/>
            <w:szCs w:val="18"/>
            <w:lang w:val="en-GB"/>
          </w:rPr>
          <w:t>Box 39</w:t>
        </w:r>
        <w:r w:rsidR="00120EDA" w:rsidRPr="00120EDA">
          <w:rPr>
            <w:rFonts w:asciiTheme="minorHAnsi" w:eastAsiaTheme="minorEastAsia" w:hAnsiTheme="minorHAnsi" w:cstheme="minorHAnsi"/>
            <w:noProof/>
            <w:sz w:val="18"/>
            <w:szCs w:val="18"/>
          </w:rPr>
          <w:tab/>
        </w:r>
        <w:r w:rsidR="00120EDA" w:rsidRPr="00120EDA">
          <w:rPr>
            <w:rStyle w:val="Hyperlink"/>
            <w:rFonts w:asciiTheme="minorHAnsi" w:hAnsiTheme="minorHAnsi" w:cstheme="minorHAnsi"/>
            <w:noProof/>
            <w:sz w:val="18"/>
            <w:szCs w:val="18"/>
            <w:lang w:val="en-GB"/>
          </w:rPr>
          <w:t>Ownership and land acreage of farms by sex</w:t>
        </w:r>
        <w:r w:rsidR="00120EDA" w:rsidRPr="00120EDA">
          <w:rPr>
            <w:rFonts w:asciiTheme="minorHAnsi" w:hAnsiTheme="minorHAnsi" w:cstheme="minorHAnsi"/>
            <w:noProof/>
            <w:webHidden/>
            <w:sz w:val="18"/>
            <w:szCs w:val="18"/>
          </w:rPr>
          <w:tab/>
        </w:r>
        <w:r w:rsidR="00120EDA" w:rsidRPr="00120EDA">
          <w:rPr>
            <w:rFonts w:asciiTheme="minorHAnsi" w:hAnsiTheme="minorHAnsi" w:cstheme="minorHAnsi"/>
            <w:noProof/>
            <w:webHidden/>
            <w:sz w:val="18"/>
            <w:szCs w:val="18"/>
          </w:rPr>
          <w:fldChar w:fldCharType="begin"/>
        </w:r>
        <w:r w:rsidR="00120EDA" w:rsidRPr="00120EDA">
          <w:rPr>
            <w:rFonts w:asciiTheme="minorHAnsi" w:hAnsiTheme="minorHAnsi" w:cstheme="minorHAnsi"/>
            <w:noProof/>
            <w:webHidden/>
            <w:sz w:val="18"/>
            <w:szCs w:val="18"/>
          </w:rPr>
          <w:instrText xml:space="preserve"> PAGEREF _Toc130132462 \h </w:instrText>
        </w:r>
        <w:r w:rsidR="00120EDA" w:rsidRPr="00120EDA">
          <w:rPr>
            <w:rFonts w:asciiTheme="minorHAnsi" w:hAnsiTheme="minorHAnsi" w:cstheme="minorHAnsi"/>
            <w:noProof/>
            <w:webHidden/>
            <w:sz w:val="18"/>
            <w:szCs w:val="18"/>
          </w:rPr>
        </w:r>
        <w:r w:rsidR="00120EDA" w:rsidRPr="00120EDA">
          <w:rPr>
            <w:rFonts w:asciiTheme="minorHAnsi" w:hAnsiTheme="minorHAnsi" w:cstheme="minorHAnsi"/>
            <w:noProof/>
            <w:webHidden/>
            <w:sz w:val="18"/>
            <w:szCs w:val="18"/>
          </w:rPr>
          <w:fldChar w:fldCharType="separate"/>
        </w:r>
        <w:r w:rsidR="00492AB9">
          <w:rPr>
            <w:rFonts w:asciiTheme="minorHAnsi" w:hAnsiTheme="minorHAnsi" w:cstheme="minorHAnsi"/>
            <w:noProof/>
            <w:webHidden/>
            <w:sz w:val="18"/>
            <w:szCs w:val="18"/>
          </w:rPr>
          <w:t>125</w:t>
        </w:r>
        <w:r w:rsidR="00120EDA" w:rsidRPr="00120EDA">
          <w:rPr>
            <w:rFonts w:asciiTheme="minorHAnsi" w:hAnsiTheme="minorHAnsi" w:cstheme="minorHAnsi"/>
            <w:noProof/>
            <w:webHidden/>
            <w:sz w:val="18"/>
            <w:szCs w:val="18"/>
          </w:rPr>
          <w:fldChar w:fldCharType="end"/>
        </w:r>
      </w:hyperlink>
    </w:p>
    <w:p w14:paraId="22B112C6" w14:textId="33035ED7" w:rsidR="00120EDA" w:rsidRPr="00120EDA" w:rsidRDefault="00387E2D" w:rsidP="00120EDA">
      <w:pPr>
        <w:pStyle w:val="TableofFigures"/>
        <w:tabs>
          <w:tab w:val="left" w:pos="800"/>
          <w:tab w:val="left" w:pos="851"/>
          <w:tab w:val="right" w:leader="dot" w:pos="9913"/>
        </w:tabs>
        <w:rPr>
          <w:rFonts w:asciiTheme="minorHAnsi" w:eastAsiaTheme="minorEastAsia" w:hAnsiTheme="minorHAnsi" w:cstheme="minorHAnsi"/>
          <w:noProof/>
          <w:sz w:val="18"/>
          <w:szCs w:val="18"/>
        </w:rPr>
      </w:pPr>
      <w:hyperlink r:id="rId48" w:anchor="_Toc130132463" w:history="1">
        <w:r w:rsidR="00120EDA" w:rsidRPr="00120EDA">
          <w:rPr>
            <w:rStyle w:val="Hyperlink"/>
            <w:rFonts w:asciiTheme="minorHAnsi" w:hAnsiTheme="minorHAnsi" w:cstheme="minorHAnsi"/>
            <w:noProof/>
            <w:sz w:val="18"/>
            <w:szCs w:val="18"/>
            <w:lang w:val="en-GB"/>
          </w:rPr>
          <w:t>Box 40</w:t>
        </w:r>
        <w:r w:rsidR="00120EDA" w:rsidRPr="00120EDA">
          <w:rPr>
            <w:rFonts w:asciiTheme="minorHAnsi" w:eastAsiaTheme="minorEastAsia" w:hAnsiTheme="minorHAnsi" w:cstheme="minorHAnsi"/>
            <w:noProof/>
            <w:sz w:val="18"/>
            <w:szCs w:val="18"/>
          </w:rPr>
          <w:tab/>
        </w:r>
        <w:r w:rsidR="00120EDA" w:rsidRPr="00120EDA">
          <w:rPr>
            <w:rStyle w:val="Hyperlink"/>
            <w:rFonts w:asciiTheme="minorHAnsi" w:hAnsiTheme="minorHAnsi" w:cstheme="minorHAnsi"/>
            <w:noProof/>
            <w:sz w:val="18"/>
            <w:szCs w:val="18"/>
            <w:lang w:val="en-GB"/>
          </w:rPr>
          <w:t>Gender and access challenges</w:t>
        </w:r>
        <w:r w:rsidR="00120EDA" w:rsidRPr="00120EDA">
          <w:rPr>
            <w:rFonts w:asciiTheme="minorHAnsi" w:hAnsiTheme="minorHAnsi" w:cstheme="minorHAnsi"/>
            <w:noProof/>
            <w:webHidden/>
            <w:sz w:val="18"/>
            <w:szCs w:val="18"/>
          </w:rPr>
          <w:tab/>
        </w:r>
        <w:r w:rsidR="00120EDA" w:rsidRPr="00120EDA">
          <w:rPr>
            <w:rFonts w:asciiTheme="minorHAnsi" w:hAnsiTheme="minorHAnsi" w:cstheme="minorHAnsi"/>
            <w:noProof/>
            <w:webHidden/>
            <w:sz w:val="18"/>
            <w:szCs w:val="18"/>
          </w:rPr>
          <w:fldChar w:fldCharType="begin"/>
        </w:r>
        <w:r w:rsidR="00120EDA" w:rsidRPr="00120EDA">
          <w:rPr>
            <w:rFonts w:asciiTheme="minorHAnsi" w:hAnsiTheme="minorHAnsi" w:cstheme="minorHAnsi"/>
            <w:noProof/>
            <w:webHidden/>
            <w:sz w:val="18"/>
            <w:szCs w:val="18"/>
          </w:rPr>
          <w:instrText xml:space="preserve"> PAGEREF _Toc130132463 \h </w:instrText>
        </w:r>
        <w:r w:rsidR="00120EDA" w:rsidRPr="00120EDA">
          <w:rPr>
            <w:rFonts w:asciiTheme="minorHAnsi" w:hAnsiTheme="minorHAnsi" w:cstheme="minorHAnsi"/>
            <w:noProof/>
            <w:webHidden/>
            <w:sz w:val="18"/>
            <w:szCs w:val="18"/>
          </w:rPr>
        </w:r>
        <w:r w:rsidR="00120EDA" w:rsidRPr="00120EDA">
          <w:rPr>
            <w:rFonts w:asciiTheme="minorHAnsi" w:hAnsiTheme="minorHAnsi" w:cstheme="minorHAnsi"/>
            <w:noProof/>
            <w:webHidden/>
            <w:sz w:val="18"/>
            <w:szCs w:val="18"/>
          </w:rPr>
          <w:fldChar w:fldCharType="separate"/>
        </w:r>
        <w:r w:rsidR="00492AB9">
          <w:rPr>
            <w:rFonts w:asciiTheme="minorHAnsi" w:hAnsiTheme="minorHAnsi" w:cstheme="minorHAnsi"/>
            <w:noProof/>
            <w:webHidden/>
            <w:sz w:val="18"/>
            <w:szCs w:val="18"/>
          </w:rPr>
          <w:t>125</w:t>
        </w:r>
        <w:r w:rsidR="00120EDA" w:rsidRPr="00120EDA">
          <w:rPr>
            <w:rFonts w:asciiTheme="minorHAnsi" w:hAnsiTheme="minorHAnsi" w:cstheme="minorHAnsi"/>
            <w:noProof/>
            <w:webHidden/>
            <w:sz w:val="18"/>
            <w:szCs w:val="18"/>
          </w:rPr>
          <w:fldChar w:fldCharType="end"/>
        </w:r>
      </w:hyperlink>
    </w:p>
    <w:p w14:paraId="7E29F28B" w14:textId="3CB468E9" w:rsidR="00120EDA" w:rsidRPr="00120EDA" w:rsidRDefault="00387E2D" w:rsidP="00120EDA">
      <w:pPr>
        <w:pStyle w:val="TableofFigures"/>
        <w:tabs>
          <w:tab w:val="left" w:pos="800"/>
          <w:tab w:val="left" w:pos="851"/>
          <w:tab w:val="right" w:leader="dot" w:pos="9913"/>
        </w:tabs>
        <w:rPr>
          <w:rFonts w:asciiTheme="minorHAnsi" w:eastAsiaTheme="minorEastAsia" w:hAnsiTheme="minorHAnsi" w:cstheme="minorHAnsi"/>
          <w:noProof/>
          <w:sz w:val="18"/>
          <w:szCs w:val="18"/>
        </w:rPr>
      </w:pPr>
      <w:hyperlink r:id="rId49" w:anchor="_Toc130132464" w:history="1">
        <w:r w:rsidR="00120EDA" w:rsidRPr="00120EDA">
          <w:rPr>
            <w:rStyle w:val="Hyperlink"/>
            <w:rFonts w:asciiTheme="minorHAnsi" w:hAnsiTheme="minorHAnsi" w:cstheme="minorHAnsi"/>
            <w:noProof/>
            <w:sz w:val="18"/>
            <w:szCs w:val="18"/>
          </w:rPr>
          <w:t>Box 41</w:t>
        </w:r>
        <w:r w:rsidR="00120EDA" w:rsidRPr="00120EDA">
          <w:rPr>
            <w:rFonts w:asciiTheme="minorHAnsi" w:eastAsiaTheme="minorEastAsia" w:hAnsiTheme="minorHAnsi" w:cstheme="minorHAnsi"/>
            <w:noProof/>
            <w:sz w:val="18"/>
            <w:szCs w:val="18"/>
          </w:rPr>
          <w:tab/>
        </w:r>
        <w:r w:rsidR="00120EDA" w:rsidRPr="00120EDA">
          <w:rPr>
            <w:rStyle w:val="Hyperlink"/>
            <w:rFonts w:asciiTheme="minorHAnsi" w:hAnsiTheme="minorHAnsi" w:cstheme="minorHAnsi"/>
            <w:noProof/>
            <w:sz w:val="18"/>
            <w:szCs w:val="18"/>
          </w:rPr>
          <w:t>Role of stakeholders in mainstreaming approach</w:t>
        </w:r>
        <w:r w:rsidR="00120EDA" w:rsidRPr="00120EDA">
          <w:rPr>
            <w:rFonts w:asciiTheme="minorHAnsi" w:hAnsiTheme="minorHAnsi" w:cstheme="minorHAnsi"/>
            <w:noProof/>
            <w:webHidden/>
            <w:sz w:val="18"/>
            <w:szCs w:val="18"/>
          </w:rPr>
          <w:tab/>
        </w:r>
        <w:r w:rsidR="00120EDA" w:rsidRPr="00120EDA">
          <w:rPr>
            <w:rFonts w:asciiTheme="minorHAnsi" w:hAnsiTheme="minorHAnsi" w:cstheme="minorHAnsi"/>
            <w:noProof/>
            <w:webHidden/>
            <w:sz w:val="18"/>
            <w:szCs w:val="18"/>
          </w:rPr>
          <w:fldChar w:fldCharType="begin"/>
        </w:r>
        <w:r w:rsidR="00120EDA" w:rsidRPr="00120EDA">
          <w:rPr>
            <w:rFonts w:asciiTheme="minorHAnsi" w:hAnsiTheme="minorHAnsi" w:cstheme="minorHAnsi"/>
            <w:noProof/>
            <w:webHidden/>
            <w:sz w:val="18"/>
            <w:szCs w:val="18"/>
          </w:rPr>
          <w:instrText xml:space="preserve"> PAGEREF _Toc130132464 \h </w:instrText>
        </w:r>
        <w:r w:rsidR="00120EDA" w:rsidRPr="00120EDA">
          <w:rPr>
            <w:rFonts w:asciiTheme="minorHAnsi" w:hAnsiTheme="minorHAnsi" w:cstheme="minorHAnsi"/>
            <w:noProof/>
            <w:webHidden/>
            <w:sz w:val="18"/>
            <w:szCs w:val="18"/>
          </w:rPr>
        </w:r>
        <w:r w:rsidR="00120EDA" w:rsidRPr="00120EDA">
          <w:rPr>
            <w:rFonts w:asciiTheme="minorHAnsi" w:hAnsiTheme="minorHAnsi" w:cstheme="minorHAnsi"/>
            <w:noProof/>
            <w:webHidden/>
            <w:sz w:val="18"/>
            <w:szCs w:val="18"/>
          </w:rPr>
          <w:fldChar w:fldCharType="separate"/>
        </w:r>
        <w:r w:rsidR="00492AB9">
          <w:rPr>
            <w:rFonts w:asciiTheme="minorHAnsi" w:hAnsiTheme="minorHAnsi" w:cstheme="minorHAnsi"/>
            <w:noProof/>
            <w:webHidden/>
            <w:sz w:val="18"/>
            <w:szCs w:val="18"/>
          </w:rPr>
          <w:t>127</w:t>
        </w:r>
        <w:r w:rsidR="00120EDA" w:rsidRPr="00120EDA">
          <w:rPr>
            <w:rFonts w:asciiTheme="minorHAnsi" w:hAnsiTheme="minorHAnsi" w:cstheme="minorHAnsi"/>
            <w:noProof/>
            <w:webHidden/>
            <w:sz w:val="18"/>
            <w:szCs w:val="18"/>
          </w:rPr>
          <w:fldChar w:fldCharType="end"/>
        </w:r>
      </w:hyperlink>
    </w:p>
    <w:p w14:paraId="2A4ABCAD" w14:textId="37246B5A" w:rsidR="00120EDA" w:rsidRPr="00120EDA" w:rsidRDefault="00387E2D" w:rsidP="00120EDA">
      <w:pPr>
        <w:pStyle w:val="TableofFigures"/>
        <w:tabs>
          <w:tab w:val="left" w:pos="800"/>
          <w:tab w:val="left" w:pos="851"/>
          <w:tab w:val="right" w:leader="dot" w:pos="9913"/>
        </w:tabs>
        <w:rPr>
          <w:rFonts w:asciiTheme="minorHAnsi" w:eastAsiaTheme="minorEastAsia" w:hAnsiTheme="minorHAnsi" w:cstheme="minorHAnsi"/>
          <w:noProof/>
          <w:sz w:val="18"/>
          <w:szCs w:val="18"/>
        </w:rPr>
      </w:pPr>
      <w:hyperlink r:id="rId50" w:anchor="_Toc130132465" w:history="1">
        <w:r w:rsidR="00120EDA" w:rsidRPr="00120EDA">
          <w:rPr>
            <w:rStyle w:val="Hyperlink"/>
            <w:rFonts w:asciiTheme="minorHAnsi" w:hAnsiTheme="minorHAnsi" w:cstheme="minorHAnsi"/>
            <w:noProof/>
            <w:sz w:val="18"/>
            <w:szCs w:val="18"/>
          </w:rPr>
          <w:t>Box 42</w:t>
        </w:r>
        <w:r w:rsidR="00120EDA" w:rsidRPr="00120EDA">
          <w:rPr>
            <w:rFonts w:asciiTheme="minorHAnsi" w:eastAsiaTheme="minorEastAsia" w:hAnsiTheme="minorHAnsi" w:cstheme="minorHAnsi"/>
            <w:noProof/>
            <w:sz w:val="18"/>
            <w:szCs w:val="18"/>
          </w:rPr>
          <w:tab/>
        </w:r>
        <w:r w:rsidR="00120EDA" w:rsidRPr="00120EDA">
          <w:rPr>
            <w:rStyle w:val="Hyperlink"/>
            <w:rFonts w:asciiTheme="minorHAnsi" w:hAnsiTheme="minorHAnsi" w:cstheme="minorHAnsi"/>
            <w:noProof/>
            <w:sz w:val="18"/>
            <w:szCs w:val="18"/>
          </w:rPr>
          <w:t>UNDP gender marker and checklist</w:t>
        </w:r>
        <w:r w:rsidR="00120EDA" w:rsidRPr="00120EDA">
          <w:rPr>
            <w:rFonts w:asciiTheme="minorHAnsi" w:hAnsiTheme="minorHAnsi" w:cstheme="minorHAnsi"/>
            <w:noProof/>
            <w:webHidden/>
            <w:sz w:val="18"/>
            <w:szCs w:val="18"/>
          </w:rPr>
          <w:tab/>
        </w:r>
        <w:r w:rsidR="00120EDA" w:rsidRPr="00120EDA">
          <w:rPr>
            <w:rFonts w:asciiTheme="minorHAnsi" w:hAnsiTheme="minorHAnsi" w:cstheme="minorHAnsi"/>
            <w:noProof/>
            <w:webHidden/>
            <w:sz w:val="18"/>
            <w:szCs w:val="18"/>
          </w:rPr>
          <w:fldChar w:fldCharType="begin"/>
        </w:r>
        <w:r w:rsidR="00120EDA" w:rsidRPr="00120EDA">
          <w:rPr>
            <w:rFonts w:asciiTheme="minorHAnsi" w:hAnsiTheme="minorHAnsi" w:cstheme="minorHAnsi"/>
            <w:noProof/>
            <w:webHidden/>
            <w:sz w:val="18"/>
            <w:szCs w:val="18"/>
          </w:rPr>
          <w:instrText xml:space="preserve"> PAGEREF _Toc130132465 \h </w:instrText>
        </w:r>
        <w:r w:rsidR="00120EDA" w:rsidRPr="00120EDA">
          <w:rPr>
            <w:rFonts w:asciiTheme="minorHAnsi" w:hAnsiTheme="minorHAnsi" w:cstheme="minorHAnsi"/>
            <w:noProof/>
            <w:webHidden/>
            <w:sz w:val="18"/>
            <w:szCs w:val="18"/>
          </w:rPr>
        </w:r>
        <w:r w:rsidR="00120EDA" w:rsidRPr="00120EDA">
          <w:rPr>
            <w:rFonts w:asciiTheme="minorHAnsi" w:hAnsiTheme="minorHAnsi" w:cstheme="minorHAnsi"/>
            <w:noProof/>
            <w:webHidden/>
            <w:sz w:val="18"/>
            <w:szCs w:val="18"/>
          </w:rPr>
          <w:fldChar w:fldCharType="separate"/>
        </w:r>
        <w:r w:rsidR="00492AB9">
          <w:rPr>
            <w:rFonts w:asciiTheme="minorHAnsi" w:hAnsiTheme="minorHAnsi" w:cstheme="minorHAnsi"/>
            <w:noProof/>
            <w:webHidden/>
            <w:sz w:val="18"/>
            <w:szCs w:val="18"/>
          </w:rPr>
          <w:t>128</w:t>
        </w:r>
        <w:r w:rsidR="00120EDA" w:rsidRPr="00120EDA">
          <w:rPr>
            <w:rFonts w:asciiTheme="minorHAnsi" w:hAnsiTheme="minorHAnsi" w:cstheme="minorHAnsi"/>
            <w:noProof/>
            <w:webHidden/>
            <w:sz w:val="18"/>
            <w:szCs w:val="18"/>
          </w:rPr>
          <w:fldChar w:fldCharType="end"/>
        </w:r>
      </w:hyperlink>
    </w:p>
    <w:p w14:paraId="10350E32" w14:textId="2333AECC" w:rsidR="00120EDA" w:rsidRDefault="00387E2D" w:rsidP="00120EDA">
      <w:pPr>
        <w:pStyle w:val="TableofFigures"/>
        <w:tabs>
          <w:tab w:val="left" w:pos="800"/>
          <w:tab w:val="left" w:pos="851"/>
          <w:tab w:val="right" w:leader="dot" w:pos="9913"/>
        </w:tabs>
        <w:rPr>
          <w:rFonts w:asciiTheme="minorHAnsi" w:eastAsiaTheme="minorEastAsia" w:hAnsiTheme="minorHAnsi" w:cstheme="minorBidi"/>
          <w:noProof/>
          <w:sz w:val="22"/>
          <w:szCs w:val="22"/>
        </w:rPr>
      </w:pPr>
      <w:hyperlink r:id="rId51" w:anchor="_Toc130132466" w:history="1">
        <w:r w:rsidR="00120EDA" w:rsidRPr="00120EDA">
          <w:rPr>
            <w:rStyle w:val="Hyperlink"/>
            <w:rFonts w:asciiTheme="minorHAnsi" w:hAnsiTheme="minorHAnsi" w:cstheme="minorHAnsi"/>
            <w:noProof/>
            <w:sz w:val="18"/>
            <w:szCs w:val="18"/>
          </w:rPr>
          <w:t>Box 43</w:t>
        </w:r>
        <w:r w:rsidR="00120EDA" w:rsidRPr="00120EDA">
          <w:rPr>
            <w:rFonts w:asciiTheme="minorHAnsi" w:eastAsiaTheme="minorEastAsia" w:hAnsiTheme="minorHAnsi" w:cstheme="minorHAnsi"/>
            <w:noProof/>
            <w:sz w:val="18"/>
            <w:szCs w:val="18"/>
          </w:rPr>
          <w:tab/>
        </w:r>
        <w:r w:rsidR="00120EDA" w:rsidRPr="00120EDA">
          <w:rPr>
            <w:rStyle w:val="Hyperlink"/>
            <w:rFonts w:asciiTheme="minorHAnsi" w:hAnsiTheme="minorHAnsi" w:cstheme="minorHAnsi"/>
            <w:noProof/>
            <w:sz w:val="18"/>
            <w:szCs w:val="18"/>
          </w:rPr>
          <w:t>Indicative timeline for GAP activities</w:t>
        </w:r>
        <w:r w:rsidR="00120EDA" w:rsidRPr="00120EDA">
          <w:rPr>
            <w:rFonts w:asciiTheme="minorHAnsi" w:hAnsiTheme="minorHAnsi" w:cstheme="minorHAnsi"/>
            <w:noProof/>
            <w:webHidden/>
            <w:sz w:val="18"/>
            <w:szCs w:val="18"/>
          </w:rPr>
          <w:tab/>
        </w:r>
        <w:r w:rsidR="00120EDA" w:rsidRPr="00120EDA">
          <w:rPr>
            <w:rFonts w:asciiTheme="minorHAnsi" w:hAnsiTheme="minorHAnsi" w:cstheme="minorHAnsi"/>
            <w:noProof/>
            <w:webHidden/>
            <w:sz w:val="18"/>
            <w:szCs w:val="18"/>
          </w:rPr>
          <w:fldChar w:fldCharType="begin"/>
        </w:r>
        <w:r w:rsidR="00120EDA" w:rsidRPr="00120EDA">
          <w:rPr>
            <w:rFonts w:asciiTheme="minorHAnsi" w:hAnsiTheme="minorHAnsi" w:cstheme="minorHAnsi"/>
            <w:noProof/>
            <w:webHidden/>
            <w:sz w:val="18"/>
            <w:szCs w:val="18"/>
          </w:rPr>
          <w:instrText xml:space="preserve"> PAGEREF _Toc130132466 \h </w:instrText>
        </w:r>
        <w:r w:rsidR="00120EDA" w:rsidRPr="00120EDA">
          <w:rPr>
            <w:rFonts w:asciiTheme="minorHAnsi" w:hAnsiTheme="minorHAnsi" w:cstheme="minorHAnsi"/>
            <w:noProof/>
            <w:webHidden/>
            <w:sz w:val="18"/>
            <w:szCs w:val="18"/>
          </w:rPr>
        </w:r>
        <w:r w:rsidR="00120EDA" w:rsidRPr="00120EDA">
          <w:rPr>
            <w:rFonts w:asciiTheme="minorHAnsi" w:hAnsiTheme="minorHAnsi" w:cstheme="minorHAnsi"/>
            <w:noProof/>
            <w:webHidden/>
            <w:sz w:val="18"/>
            <w:szCs w:val="18"/>
          </w:rPr>
          <w:fldChar w:fldCharType="separate"/>
        </w:r>
        <w:r w:rsidR="00492AB9">
          <w:rPr>
            <w:rFonts w:asciiTheme="minorHAnsi" w:hAnsiTheme="minorHAnsi" w:cstheme="minorHAnsi"/>
            <w:noProof/>
            <w:webHidden/>
            <w:sz w:val="18"/>
            <w:szCs w:val="18"/>
          </w:rPr>
          <w:t>129</w:t>
        </w:r>
        <w:r w:rsidR="00120EDA" w:rsidRPr="00120EDA">
          <w:rPr>
            <w:rFonts w:asciiTheme="minorHAnsi" w:hAnsiTheme="minorHAnsi" w:cstheme="minorHAnsi"/>
            <w:noProof/>
            <w:webHidden/>
            <w:sz w:val="18"/>
            <w:szCs w:val="18"/>
          </w:rPr>
          <w:fldChar w:fldCharType="end"/>
        </w:r>
      </w:hyperlink>
    </w:p>
    <w:p w14:paraId="3A0A0C4D" w14:textId="5E6E435E" w:rsidR="00137D00" w:rsidRPr="00AF5533" w:rsidRDefault="008D3E40" w:rsidP="00120EDA">
      <w:pPr>
        <w:tabs>
          <w:tab w:val="left" w:pos="851"/>
          <w:tab w:val="left" w:pos="993"/>
        </w:tabs>
        <w:jc w:val="left"/>
        <w:rPr>
          <w:rFonts w:asciiTheme="minorHAnsi" w:hAnsiTheme="minorHAnsi" w:cstheme="minorHAnsi"/>
          <w:sz w:val="19"/>
          <w:szCs w:val="19"/>
          <w:lang w:val="en-GB" w:eastAsia="en-GB"/>
        </w:rPr>
      </w:pPr>
      <w:r w:rsidRPr="00612922">
        <w:rPr>
          <w:rFonts w:asciiTheme="minorHAnsi" w:hAnsiTheme="minorHAnsi" w:cstheme="minorHAnsi"/>
          <w:sz w:val="19"/>
          <w:szCs w:val="19"/>
          <w:lang w:val="en-GB" w:eastAsia="en-GB"/>
        </w:rPr>
        <w:fldChar w:fldCharType="end"/>
      </w:r>
      <w:r w:rsidR="00137D00" w:rsidRPr="00AF5533">
        <w:rPr>
          <w:rFonts w:asciiTheme="minorHAnsi" w:hAnsiTheme="minorHAnsi" w:cstheme="minorHAnsi"/>
          <w:sz w:val="19"/>
          <w:szCs w:val="19"/>
          <w:lang w:val="en-GB" w:eastAsia="en-GB"/>
        </w:rPr>
        <w:br w:type="page"/>
      </w:r>
    </w:p>
    <w:p w14:paraId="083F5B1D" w14:textId="7E476E34" w:rsidR="00073DB2" w:rsidRPr="00635AB4" w:rsidRDefault="00073DB2" w:rsidP="00502716">
      <w:pPr>
        <w:pStyle w:val="Heading1"/>
        <w:numPr>
          <w:ilvl w:val="0"/>
          <w:numId w:val="0"/>
        </w:numPr>
        <w:tabs>
          <w:tab w:val="left" w:pos="851"/>
        </w:tabs>
        <w:ind w:left="-142" w:firstLine="142"/>
        <w:rPr>
          <w:rFonts w:asciiTheme="minorHAnsi" w:hAnsiTheme="minorHAnsi" w:cstheme="minorHAnsi"/>
          <w:sz w:val="19"/>
          <w:szCs w:val="19"/>
        </w:rPr>
      </w:pPr>
      <w:bookmarkStart w:id="15" w:name="_Toc497848291"/>
      <w:bookmarkStart w:id="16" w:name="_Toc50403858"/>
      <w:bookmarkStart w:id="17" w:name="_Toc63271792"/>
      <w:bookmarkStart w:id="18" w:name="_Toc67993633"/>
      <w:bookmarkStart w:id="19" w:name="_Toc70591142"/>
      <w:bookmarkStart w:id="20" w:name="_Toc73964932"/>
      <w:bookmarkStart w:id="21" w:name="_Toc126260811"/>
      <w:bookmarkStart w:id="22" w:name="_Hlk107987293"/>
      <w:r w:rsidRPr="00635AB4">
        <w:lastRenderedPageBreak/>
        <w:t>List of acronyms and abbreviations</w:t>
      </w:r>
      <w:bookmarkEnd w:id="15"/>
      <w:bookmarkEnd w:id="16"/>
      <w:bookmarkEnd w:id="17"/>
      <w:bookmarkEnd w:id="18"/>
      <w:bookmarkEnd w:id="19"/>
      <w:bookmarkEnd w:id="20"/>
      <w:bookmarkEnd w:id="21"/>
    </w:p>
    <w:p w14:paraId="01970DC1" w14:textId="77777777" w:rsidR="007A193A" w:rsidRPr="00635AB4" w:rsidRDefault="007A193A" w:rsidP="007A193A">
      <w:pPr>
        <w:rPr>
          <w:lang w:val="en-GB" w:eastAsia="en-GB"/>
        </w:rPr>
      </w:pPr>
    </w:p>
    <w:bookmarkEnd w:id="22"/>
    <w:p w14:paraId="2732E503" w14:textId="77777777" w:rsidR="000547AA" w:rsidRDefault="000547AA" w:rsidP="000547AA">
      <w:pPr>
        <w:tabs>
          <w:tab w:val="left" w:pos="1276"/>
        </w:tabs>
        <w:jc w:val="left"/>
        <w:rPr>
          <w:rFonts w:asciiTheme="minorHAnsi" w:eastAsiaTheme="minorHAnsi" w:hAnsiTheme="minorHAnsi" w:cstheme="minorBidi"/>
          <w:szCs w:val="20"/>
          <w:lang w:val="en-GB"/>
        </w:rPr>
      </w:pPr>
      <w:r>
        <w:rPr>
          <w:rFonts w:asciiTheme="minorHAnsi" w:eastAsiaTheme="minorHAnsi" w:hAnsiTheme="minorHAnsi" w:cstheme="minorBidi"/>
          <w:szCs w:val="20"/>
          <w:lang w:val="en-GB"/>
        </w:rPr>
        <w:t>BAMC</w:t>
      </w:r>
      <w:r>
        <w:rPr>
          <w:rFonts w:asciiTheme="minorHAnsi" w:eastAsiaTheme="minorHAnsi" w:hAnsiTheme="minorHAnsi" w:cstheme="minorBidi"/>
          <w:szCs w:val="20"/>
          <w:lang w:val="en-GB"/>
        </w:rPr>
        <w:tab/>
      </w:r>
      <w:r w:rsidRPr="006E2D80">
        <w:rPr>
          <w:rFonts w:asciiTheme="minorHAnsi" w:eastAsiaTheme="minorHAnsi" w:hAnsiTheme="minorHAnsi" w:cstheme="minorBidi"/>
          <w:szCs w:val="20"/>
          <w:lang w:val="en-GB"/>
        </w:rPr>
        <w:t>Barbados Agricultural Management Corporation</w:t>
      </w:r>
    </w:p>
    <w:p w14:paraId="66885983" w14:textId="77777777" w:rsidR="000547AA" w:rsidRDefault="000547AA" w:rsidP="000547AA">
      <w:pPr>
        <w:tabs>
          <w:tab w:val="left" w:pos="1276"/>
        </w:tabs>
        <w:jc w:val="left"/>
        <w:rPr>
          <w:rFonts w:asciiTheme="minorHAnsi" w:eastAsiaTheme="minorHAnsi" w:hAnsiTheme="minorHAnsi" w:cstheme="minorBidi"/>
          <w:szCs w:val="20"/>
          <w:lang w:val="en-GB"/>
        </w:rPr>
      </w:pPr>
      <w:r>
        <w:rPr>
          <w:rFonts w:asciiTheme="minorHAnsi" w:eastAsiaTheme="minorHAnsi" w:hAnsiTheme="minorHAnsi" w:cstheme="minorBidi"/>
          <w:szCs w:val="20"/>
          <w:lang w:val="en-GB"/>
        </w:rPr>
        <w:t>BAU</w:t>
      </w:r>
      <w:r>
        <w:rPr>
          <w:rFonts w:asciiTheme="minorHAnsi" w:eastAsiaTheme="minorHAnsi" w:hAnsiTheme="minorHAnsi" w:cstheme="minorBidi"/>
          <w:szCs w:val="20"/>
          <w:lang w:val="en-GB"/>
        </w:rPr>
        <w:tab/>
        <w:t>Business as usual</w:t>
      </w:r>
    </w:p>
    <w:p w14:paraId="17DEE3FD" w14:textId="77777777" w:rsidR="000547AA" w:rsidRDefault="000547AA" w:rsidP="000547AA">
      <w:pPr>
        <w:tabs>
          <w:tab w:val="left" w:pos="1276"/>
        </w:tabs>
        <w:jc w:val="left"/>
        <w:rPr>
          <w:rFonts w:asciiTheme="minorHAnsi" w:eastAsiaTheme="minorHAnsi" w:hAnsiTheme="minorHAnsi" w:cstheme="minorBidi"/>
          <w:szCs w:val="20"/>
          <w:lang w:val="en-GB"/>
        </w:rPr>
      </w:pPr>
      <w:r>
        <w:rPr>
          <w:rFonts w:asciiTheme="minorHAnsi" w:eastAsiaTheme="minorHAnsi" w:hAnsiTheme="minorHAnsi" w:cstheme="minorBidi"/>
          <w:szCs w:val="20"/>
          <w:lang w:val="en-GB"/>
        </w:rPr>
        <w:t>BESS</w:t>
      </w:r>
      <w:r>
        <w:rPr>
          <w:rFonts w:asciiTheme="minorHAnsi" w:eastAsiaTheme="minorHAnsi" w:hAnsiTheme="minorHAnsi" w:cstheme="minorBidi"/>
          <w:szCs w:val="20"/>
          <w:lang w:val="en-GB"/>
        </w:rPr>
        <w:tab/>
        <w:t>Battery energy storage system</w:t>
      </w:r>
    </w:p>
    <w:p w14:paraId="5CDD1BE1" w14:textId="77777777" w:rsidR="000547AA" w:rsidRDefault="000547AA" w:rsidP="000547AA">
      <w:pPr>
        <w:tabs>
          <w:tab w:val="left" w:pos="1276"/>
        </w:tabs>
        <w:jc w:val="left"/>
        <w:rPr>
          <w:rFonts w:asciiTheme="minorHAnsi" w:eastAsiaTheme="minorHAnsi" w:hAnsiTheme="minorHAnsi" w:cstheme="minorBidi"/>
          <w:szCs w:val="20"/>
          <w:lang w:val="en-GB"/>
        </w:rPr>
      </w:pPr>
      <w:r>
        <w:rPr>
          <w:rFonts w:asciiTheme="minorHAnsi" w:eastAsiaTheme="minorHAnsi" w:hAnsiTheme="minorHAnsi" w:cstheme="minorBidi"/>
          <w:szCs w:val="20"/>
          <w:lang w:val="en-GB"/>
        </w:rPr>
        <w:t>BIDC</w:t>
      </w:r>
      <w:r>
        <w:rPr>
          <w:rFonts w:asciiTheme="minorHAnsi" w:eastAsiaTheme="minorHAnsi" w:hAnsiTheme="minorHAnsi" w:cstheme="minorBidi"/>
          <w:szCs w:val="20"/>
          <w:lang w:val="en-GB"/>
        </w:rPr>
        <w:tab/>
      </w:r>
      <w:r w:rsidRPr="006E2D80">
        <w:rPr>
          <w:rFonts w:asciiTheme="minorHAnsi" w:eastAsiaTheme="minorHAnsi" w:hAnsiTheme="minorHAnsi" w:cstheme="minorBidi"/>
          <w:szCs w:val="20"/>
          <w:lang w:val="en-GB"/>
        </w:rPr>
        <w:t>Barbados Investment Development</w:t>
      </w:r>
      <w:r>
        <w:rPr>
          <w:rFonts w:asciiTheme="minorHAnsi" w:eastAsiaTheme="minorHAnsi" w:hAnsiTheme="minorHAnsi" w:cstheme="minorBidi"/>
          <w:szCs w:val="20"/>
          <w:lang w:val="en-GB"/>
        </w:rPr>
        <w:t xml:space="preserve"> (Export Barbados)</w:t>
      </w:r>
    </w:p>
    <w:p w14:paraId="29835EB5" w14:textId="77777777" w:rsidR="000547AA" w:rsidRDefault="000547AA" w:rsidP="000547AA">
      <w:pPr>
        <w:tabs>
          <w:tab w:val="left" w:pos="1276"/>
        </w:tabs>
        <w:jc w:val="left"/>
        <w:rPr>
          <w:rFonts w:asciiTheme="minorHAnsi" w:eastAsiaTheme="minorHAnsi" w:hAnsiTheme="minorHAnsi" w:cstheme="minorBidi"/>
          <w:szCs w:val="20"/>
          <w:lang w:val="en-GB"/>
        </w:rPr>
      </w:pPr>
      <w:r>
        <w:rPr>
          <w:rFonts w:asciiTheme="minorHAnsi" w:eastAsiaTheme="minorHAnsi" w:hAnsiTheme="minorHAnsi" w:cstheme="minorBidi"/>
          <w:szCs w:val="20"/>
          <w:lang w:val="en-GB"/>
        </w:rPr>
        <w:t>BLPC</w:t>
      </w:r>
      <w:r>
        <w:rPr>
          <w:rFonts w:asciiTheme="minorHAnsi" w:eastAsiaTheme="minorHAnsi" w:hAnsiTheme="minorHAnsi" w:cstheme="minorBidi"/>
          <w:szCs w:val="20"/>
          <w:lang w:val="en-GB"/>
        </w:rPr>
        <w:tab/>
      </w:r>
      <w:r w:rsidRPr="006E2D80">
        <w:rPr>
          <w:rFonts w:asciiTheme="minorHAnsi" w:eastAsiaTheme="minorHAnsi" w:hAnsiTheme="minorHAnsi" w:cstheme="minorBidi"/>
          <w:szCs w:val="20"/>
          <w:lang w:val="en-GB"/>
        </w:rPr>
        <w:t>Barbados Light and Power Company L</w:t>
      </w:r>
      <w:r>
        <w:rPr>
          <w:rFonts w:asciiTheme="minorHAnsi" w:eastAsiaTheme="minorHAnsi" w:hAnsiTheme="minorHAnsi" w:cstheme="minorBidi"/>
          <w:szCs w:val="20"/>
          <w:lang w:val="en-GB"/>
        </w:rPr>
        <w:t>td.</w:t>
      </w:r>
    </w:p>
    <w:p w14:paraId="2FD502AC" w14:textId="77777777" w:rsidR="000547AA" w:rsidRDefault="000547AA" w:rsidP="000547AA">
      <w:pPr>
        <w:tabs>
          <w:tab w:val="left" w:pos="1276"/>
        </w:tabs>
        <w:jc w:val="left"/>
        <w:rPr>
          <w:rFonts w:asciiTheme="minorHAnsi" w:eastAsiaTheme="minorHAnsi" w:hAnsiTheme="minorHAnsi" w:cstheme="minorBidi"/>
          <w:szCs w:val="20"/>
          <w:lang w:val="en-GB"/>
        </w:rPr>
      </w:pPr>
      <w:r>
        <w:rPr>
          <w:rFonts w:asciiTheme="minorHAnsi" w:eastAsiaTheme="minorHAnsi" w:hAnsiTheme="minorHAnsi" w:cstheme="minorBidi"/>
          <w:szCs w:val="20"/>
          <w:lang w:val="en-GB"/>
        </w:rPr>
        <w:t>BNEP</w:t>
      </w:r>
      <w:r>
        <w:rPr>
          <w:rFonts w:asciiTheme="minorHAnsi" w:eastAsiaTheme="minorHAnsi" w:hAnsiTheme="minorHAnsi" w:cstheme="minorBidi"/>
          <w:szCs w:val="20"/>
          <w:lang w:val="en-GB"/>
        </w:rPr>
        <w:tab/>
        <w:t>Barbados National Energy Plan</w:t>
      </w:r>
    </w:p>
    <w:p w14:paraId="19D44DD0" w14:textId="77777777" w:rsidR="000547AA" w:rsidRDefault="000547AA" w:rsidP="000547AA">
      <w:pPr>
        <w:tabs>
          <w:tab w:val="left" w:pos="1276"/>
        </w:tabs>
        <w:jc w:val="left"/>
        <w:rPr>
          <w:rFonts w:asciiTheme="minorHAnsi" w:eastAsiaTheme="minorHAnsi" w:hAnsiTheme="minorHAnsi" w:cstheme="minorBidi"/>
          <w:szCs w:val="20"/>
          <w:lang w:val="en-GB"/>
        </w:rPr>
      </w:pPr>
      <w:r>
        <w:rPr>
          <w:rFonts w:asciiTheme="minorHAnsi" w:eastAsiaTheme="minorHAnsi" w:hAnsiTheme="minorHAnsi" w:cstheme="minorBidi"/>
          <w:szCs w:val="20"/>
          <w:lang w:val="en-GB"/>
        </w:rPr>
        <w:t>BNSI</w:t>
      </w:r>
      <w:r>
        <w:rPr>
          <w:rFonts w:asciiTheme="minorHAnsi" w:eastAsiaTheme="minorHAnsi" w:hAnsiTheme="minorHAnsi" w:cstheme="minorBidi"/>
          <w:szCs w:val="20"/>
          <w:lang w:val="en-GB"/>
        </w:rPr>
        <w:tab/>
      </w:r>
      <w:r w:rsidRPr="006E2D80">
        <w:rPr>
          <w:rFonts w:asciiTheme="minorHAnsi" w:eastAsiaTheme="minorHAnsi" w:hAnsiTheme="minorHAnsi" w:cstheme="minorBidi"/>
          <w:szCs w:val="20"/>
          <w:lang w:val="en-GB"/>
        </w:rPr>
        <w:t>Barbados National Standards Institute</w:t>
      </w:r>
    </w:p>
    <w:p w14:paraId="00B9E96D" w14:textId="77777777" w:rsidR="000547AA" w:rsidRDefault="000547AA" w:rsidP="000547AA">
      <w:pPr>
        <w:tabs>
          <w:tab w:val="left" w:pos="1276"/>
        </w:tabs>
        <w:jc w:val="left"/>
        <w:rPr>
          <w:rFonts w:asciiTheme="minorHAnsi" w:eastAsiaTheme="minorHAnsi" w:hAnsiTheme="minorHAnsi" w:cstheme="minorBidi"/>
          <w:szCs w:val="20"/>
          <w:lang w:val="en-GB"/>
        </w:rPr>
      </w:pPr>
      <w:r>
        <w:rPr>
          <w:rFonts w:asciiTheme="minorHAnsi" w:eastAsiaTheme="minorHAnsi" w:hAnsiTheme="minorHAnsi" w:cstheme="minorBidi"/>
          <w:szCs w:val="20"/>
          <w:lang w:val="en-GB"/>
        </w:rPr>
        <w:t>BNTC</w:t>
      </w:r>
      <w:r>
        <w:rPr>
          <w:rFonts w:asciiTheme="minorHAnsi" w:eastAsiaTheme="minorHAnsi" w:hAnsiTheme="minorHAnsi" w:cstheme="minorBidi"/>
          <w:szCs w:val="20"/>
          <w:lang w:val="en-GB"/>
        </w:rPr>
        <w:tab/>
      </w:r>
      <w:r w:rsidRPr="00A05D6F">
        <w:rPr>
          <w:rFonts w:asciiTheme="minorHAnsi" w:eastAsiaTheme="minorHAnsi" w:hAnsiTheme="minorHAnsi" w:cstheme="minorBidi"/>
          <w:szCs w:val="20"/>
          <w:lang w:val="en-GB"/>
        </w:rPr>
        <w:t>Barbados National Terminal Company L</w:t>
      </w:r>
      <w:r>
        <w:rPr>
          <w:rFonts w:asciiTheme="minorHAnsi" w:eastAsiaTheme="minorHAnsi" w:hAnsiTheme="minorHAnsi" w:cstheme="minorBidi"/>
          <w:szCs w:val="20"/>
          <w:lang w:val="en-GB"/>
        </w:rPr>
        <w:t>td.</w:t>
      </w:r>
    </w:p>
    <w:p w14:paraId="773CAB4C" w14:textId="77777777" w:rsidR="000547AA" w:rsidRDefault="000547AA" w:rsidP="000547AA">
      <w:pPr>
        <w:tabs>
          <w:tab w:val="left" w:pos="1276"/>
        </w:tabs>
        <w:jc w:val="left"/>
        <w:rPr>
          <w:rFonts w:asciiTheme="minorHAnsi" w:eastAsiaTheme="minorHAnsi" w:hAnsiTheme="minorHAnsi" w:cstheme="minorBidi"/>
          <w:szCs w:val="20"/>
          <w:lang w:val="en-GB"/>
        </w:rPr>
      </w:pPr>
      <w:r>
        <w:rPr>
          <w:rFonts w:asciiTheme="minorHAnsi" w:eastAsiaTheme="minorHAnsi" w:hAnsiTheme="minorHAnsi" w:cstheme="minorBidi"/>
          <w:szCs w:val="20"/>
          <w:lang w:val="en-GB"/>
        </w:rPr>
        <w:t>BSIL</w:t>
      </w:r>
      <w:r>
        <w:rPr>
          <w:rFonts w:asciiTheme="minorHAnsi" w:eastAsiaTheme="minorHAnsi" w:hAnsiTheme="minorHAnsi" w:cstheme="minorBidi"/>
          <w:szCs w:val="20"/>
          <w:lang w:val="en-GB"/>
        </w:rPr>
        <w:tab/>
      </w:r>
      <w:r w:rsidRPr="00A05D6F">
        <w:rPr>
          <w:rFonts w:asciiTheme="minorHAnsi" w:eastAsiaTheme="minorHAnsi" w:hAnsiTheme="minorHAnsi" w:cstheme="minorBidi"/>
          <w:szCs w:val="20"/>
          <w:lang w:val="en-GB"/>
        </w:rPr>
        <w:t>Barbados Sugar Industry Limited</w:t>
      </w:r>
    </w:p>
    <w:p w14:paraId="6D84855C" w14:textId="77777777" w:rsidR="000547AA" w:rsidRDefault="000547AA" w:rsidP="000547AA">
      <w:pPr>
        <w:tabs>
          <w:tab w:val="left" w:pos="1276"/>
        </w:tabs>
        <w:jc w:val="left"/>
        <w:rPr>
          <w:rFonts w:asciiTheme="minorHAnsi" w:eastAsiaTheme="minorHAnsi" w:hAnsiTheme="minorHAnsi" w:cstheme="minorBidi"/>
          <w:szCs w:val="20"/>
          <w:lang w:val="en-GB"/>
        </w:rPr>
      </w:pPr>
      <w:r>
        <w:rPr>
          <w:rFonts w:asciiTheme="minorHAnsi" w:eastAsiaTheme="minorHAnsi" w:hAnsiTheme="minorHAnsi" w:cstheme="minorBidi"/>
          <w:szCs w:val="20"/>
          <w:lang w:val="en-GB"/>
        </w:rPr>
        <w:t>BREA</w:t>
      </w:r>
      <w:r>
        <w:rPr>
          <w:rFonts w:asciiTheme="minorHAnsi" w:eastAsiaTheme="minorHAnsi" w:hAnsiTheme="minorHAnsi" w:cstheme="minorBidi"/>
          <w:szCs w:val="20"/>
          <w:lang w:val="en-GB"/>
        </w:rPr>
        <w:tab/>
      </w:r>
      <w:r w:rsidRPr="006E2D80">
        <w:rPr>
          <w:rFonts w:asciiTheme="minorHAnsi" w:eastAsiaTheme="minorHAnsi" w:hAnsiTheme="minorHAnsi" w:cstheme="minorBidi"/>
          <w:szCs w:val="20"/>
          <w:lang w:val="en-GB"/>
        </w:rPr>
        <w:t>Barbados Renewable Energy Association</w:t>
      </w:r>
    </w:p>
    <w:p w14:paraId="0FFCFE74" w14:textId="77777777" w:rsidR="000547AA" w:rsidRDefault="000547AA" w:rsidP="000547AA">
      <w:pPr>
        <w:tabs>
          <w:tab w:val="left" w:pos="1276"/>
        </w:tabs>
        <w:jc w:val="left"/>
        <w:rPr>
          <w:rFonts w:asciiTheme="minorHAnsi" w:eastAsiaTheme="minorHAnsi" w:hAnsiTheme="minorHAnsi" w:cstheme="minorBidi"/>
          <w:szCs w:val="20"/>
          <w:lang w:val="en-GB"/>
        </w:rPr>
      </w:pPr>
      <w:r>
        <w:rPr>
          <w:rFonts w:asciiTheme="minorHAnsi" w:eastAsiaTheme="minorHAnsi" w:hAnsiTheme="minorHAnsi" w:cstheme="minorBidi"/>
          <w:szCs w:val="20"/>
          <w:lang w:val="en-GB"/>
        </w:rPr>
        <w:t>BWA</w:t>
      </w:r>
      <w:r>
        <w:rPr>
          <w:rFonts w:asciiTheme="minorHAnsi" w:eastAsiaTheme="minorHAnsi" w:hAnsiTheme="minorHAnsi" w:cstheme="minorBidi"/>
          <w:szCs w:val="20"/>
          <w:lang w:val="en-GB"/>
        </w:rPr>
        <w:tab/>
        <w:t>Barbados Water Authority</w:t>
      </w:r>
    </w:p>
    <w:p w14:paraId="77BA6E7F" w14:textId="77777777" w:rsidR="000547AA" w:rsidRDefault="000547AA" w:rsidP="000547AA">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CAPEX</w:t>
      </w:r>
      <w:r w:rsidRPr="00635AB4">
        <w:rPr>
          <w:rFonts w:asciiTheme="minorHAnsi" w:eastAsiaTheme="minorHAnsi" w:hAnsiTheme="minorHAnsi" w:cstheme="minorBidi"/>
          <w:szCs w:val="20"/>
          <w:lang w:val="en-GB"/>
        </w:rPr>
        <w:tab/>
        <w:t>Capital expenditure</w:t>
      </w:r>
    </w:p>
    <w:p w14:paraId="462DED7B" w14:textId="77777777" w:rsidR="000547AA" w:rsidRDefault="000547AA" w:rsidP="000547AA">
      <w:pPr>
        <w:tabs>
          <w:tab w:val="left" w:pos="1276"/>
        </w:tabs>
        <w:jc w:val="left"/>
        <w:rPr>
          <w:rFonts w:asciiTheme="minorHAnsi" w:eastAsiaTheme="minorHAnsi" w:hAnsiTheme="minorHAnsi" w:cstheme="minorBidi"/>
          <w:szCs w:val="20"/>
          <w:lang w:val="en-GB"/>
        </w:rPr>
      </w:pPr>
      <w:r>
        <w:rPr>
          <w:rFonts w:asciiTheme="minorHAnsi" w:eastAsiaTheme="minorHAnsi" w:hAnsiTheme="minorHAnsi" w:cstheme="minorBidi"/>
          <w:szCs w:val="20"/>
          <w:lang w:val="en-GB"/>
        </w:rPr>
        <w:t>CCCC</w:t>
      </w:r>
      <w:r>
        <w:rPr>
          <w:rFonts w:asciiTheme="minorHAnsi" w:eastAsiaTheme="minorHAnsi" w:hAnsiTheme="minorHAnsi" w:cstheme="minorBidi"/>
          <w:szCs w:val="20"/>
          <w:lang w:val="en-GB"/>
        </w:rPr>
        <w:tab/>
      </w:r>
      <w:r w:rsidRPr="006E2D80">
        <w:rPr>
          <w:rFonts w:asciiTheme="minorHAnsi" w:eastAsiaTheme="minorHAnsi" w:hAnsiTheme="minorHAnsi" w:cstheme="minorBidi"/>
          <w:szCs w:val="20"/>
          <w:lang w:val="en-GB"/>
        </w:rPr>
        <w:t xml:space="preserve">Caribbean Community Climate Change </w:t>
      </w:r>
      <w:proofErr w:type="spellStart"/>
      <w:r w:rsidRPr="006E2D80">
        <w:rPr>
          <w:rFonts w:asciiTheme="minorHAnsi" w:eastAsiaTheme="minorHAnsi" w:hAnsiTheme="minorHAnsi" w:cstheme="minorBidi"/>
          <w:szCs w:val="20"/>
          <w:lang w:val="en-GB"/>
        </w:rPr>
        <w:t>Cente</w:t>
      </w:r>
      <w:proofErr w:type="spellEnd"/>
    </w:p>
    <w:p w14:paraId="6AFC5E86" w14:textId="77777777" w:rsidR="000547AA" w:rsidRPr="00635AB4" w:rsidRDefault="000547AA" w:rsidP="000547AA">
      <w:pPr>
        <w:tabs>
          <w:tab w:val="left" w:pos="1276"/>
        </w:tabs>
        <w:jc w:val="left"/>
        <w:rPr>
          <w:rFonts w:asciiTheme="minorHAnsi" w:eastAsiaTheme="minorHAnsi" w:hAnsiTheme="minorHAnsi" w:cstheme="minorBidi"/>
          <w:szCs w:val="20"/>
          <w:lang w:val="en-GB"/>
        </w:rPr>
      </w:pPr>
      <w:r>
        <w:rPr>
          <w:rFonts w:asciiTheme="minorHAnsi" w:eastAsiaTheme="minorHAnsi" w:hAnsiTheme="minorHAnsi" w:cstheme="minorBidi"/>
          <w:szCs w:val="20"/>
          <w:lang w:val="en-GB"/>
        </w:rPr>
        <w:t>CCREEE</w:t>
      </w:r>
      <w:r>
        <w:rPr>
          <w:rFonts w:asciiTheme="minorHAnsi" w:eastAsiaTheme="minorHAnsi" w:hAnsiTheme="minorHAnsi" w:cstheme="minorBidi"/>
          <w:szCs w:val="20"/>
          <w:lang w:val="en-GB"/>
        </w:rPr>
        <w:tab/>
      </w:r>
      <w:r w:rsidRPr="006E2D80">
        <w:rPr>
          <w:rFonts w:asciiTheme="minorHAnsi" w:eastAsiaTheme="minorHAnsi" w:hAnsiTheme="minorHAnsi" w:cstheme="minorBidi"/>
          <w:szCs w:val="20"/>
          <w:lang w:val="en-GB"/>
        </w:rPr>
        <w:t>Caribbean Centre for Renewable Energy and Energy Efficiency</w:t>
      </w:r>
    </w:p>
    <w:p w14:paraId="6EC32886" w14:textId="77777777" w:rsidR="000547AA" w:rsidRPr="00635AB4" w:rsidRDefault="000547AA" w:rsidP="000547AA">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CO</w:t>
      </w:r>
      <w:r w:rsidRPr="00635AB4">
        <w:rPr>
          <w:rFonts w:asciiTheme="minorHAnsi" w:eastAsiaTheme="minorHAnsi" w:hAnsiTheme="minorHAnsi" w:cstheme="minorBidi"/>
          <w:szCs w:val="20"/>
          <w:vertAlign w:val="subscript"/>
          <w:lang w:val="en-GB"/>
        </w:rPr>
        <w:t>2</w:t>
      </w:r>
      <w:r w:rsidRPr="00635AB4">
        <w:rPr>
          <w:rFonts w:asciiTheme="minorHAnsi" w:eastAsiaTheme="minorHAnsi" w:hAnsiTheme="minorHAnsi" w:cstheme="minorBidi"/>
          <w:szCs w:val="20"/>
          <w:lang w:val="en-GB"/>
        </w:rPr>
        <w:t>-eq</w:t>
      </w:r>
      <w:r w:rsidRPr="00635AB4">
        <w:rPr>
          <w:rFonts w:asciiTheme="minorHAnsi" w:eastAsiaTheme="minorHAnsi" w:hAnsiTheme="minorHAnsi" w:cstheme="minorBidi"/>
          <w:szCs w:val="20"/>
          <w:lang w:val="en-GB"/>
        </w:rPr>
        <w:tab/>
        <w:t>Carbon dioxide (equivalent)</w:t>
      </w:r>
    </w:p>
    <w:p w14:paraId="4FF6819C" w14:textId="77777777" w:rsidR="000547AA" w:rsidRPr="00635AB4" w:rsidRDefault="000547AA" w:rsidP="000547AA">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CDR</w:t>
      </w:r>
      <w:r w:rsidRPr="00635AB4">
        <w:rPr>
          <w:rFonts w:asciiTheme="minorHAnsi" w:eastAsiaTheme="minorHAnsi" w:hAnsiTheme="minorHAnsi" w:cstheme="minorBidi"/>
          <w:szCs w:val="20"/>
          <w:lang w:val="en-GB"/>
        </w:rPr>
        <w:tab/>
        <w:t>Combined Delivery Report</w:t>
      </w:r>
    </w:p>
    <w:p w14:paraId="3ED70AEC" w14:textId="77777777" w:rsidR="000547AA" w:rsidRDefault="000547AA" w:rsidP="000547AA">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CEO</w:t>
      </w:r>
      <w:r w:rsidRPr="00635AB4">
        <w:rPr>
          <w:rFonts w:asciiTheme="minorHAnsi" w:eastAsiaTheme="minorHAnsi" w:hAnsiTheme="minorHAnsi" w:cstheme="minorBidi"/>
          <w:szCs w:val="20"/>
          <w:lang w:val="en-GB"/>
        </w:rPr>
        <w:tab/>
        <w:t>Chief Executive Officer</w:t>
      </w:r>
    </w:p>
    <w:p w14:paraId="5ACAE3FD" w14:textId="77777777" w:rsidR="000547AA" w:rsidRPr="00635AB4" w:rsidRDefault="000547AA" w:rsidP="000547AA">
      <w:pPr>
        <w:tabs>
          <w:tab w:val="left" w:pos="1276"/>
        </w:tabs>
        <w:jc w:val="left"/>
        <w:rPr>
          <w:rFonts w:asciiTheme="minorHAnsi" w:eastAsiaTheme="minorHAnsi" w:hAnsiTheme="minorHAnsi" w:cstheme="minorBidi"/>
          <w:szCs w:val="20"/>
          <w:lang w:val="en-GB"/>
        </w:rPr>
      </w:pPr>
      <w:r>
        <w:rPr>
          <w:rFonts w:asciiTheme="minorHAnsi" w:eastAsiaTheme="minorHAnsi" w:hAnsiTheme="minorHAnsi" w:cstheme="minorBidi"/>
          <w:szCs w:val="20"/>
          <w:lang w:val="en-GB"/>
        </w:rPr>
        <w:t>CNG</w:t>
      </w:r>
      <w:r>
        <w:rPr>
          <w:rFonts w:asciiTheme="minorHAnsi" w:eastAsiaTheme="minorHAnsi" w:hAnsiTheme="minorHAnsi" w:cstheme="minorBidi"/>
          <w:szCs w:val="20"/>
          <w:lang w:val="en-GB"/>
        </w:rPr>
        <w:tab/>
        <w:t>Compressed natural gas</w:t>
      </w:r>
    </w:p>
    <w:p w14:paraId="34993C19" w14:textId="77777777" w:rsidR="000547AA" w:rsidRPr="00635AB4" w:rsidRDefault="000547AA" w:rsidP="000547AA">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CO</w:t>
      </w:r>
      <w:r w:rsidRPr="00635AB4">
        <w:rPr>
          <w:rFonts w:asciiTheme="minorHAnsi" w:eastAsiaTheme="minorHAnsi" w:hAnsiTheme="minorHAnsi" w:cstheme="minorBidi"/>
          <w:szCs w:val="20"/>
          <w:lang w:val="en-GB"/>
        </w:rPr>
        <w:tab/>
        <w:t>Country Office</w:t>
      </w:r>
    </w:p>
    <w:p w14:paraId="75A36717" w14:textId="77777777" w:rsidR="000547AA" w:rsidRPr="00635AB4" w:rsidRDefault="000547AA" w:rsidP="000547AA">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CPD</w:t>
      </w:r>
      <w:r w:rsidRPr="00635AB4">
        <w:rPr>
          <w:rFonts w:asciiTheme="minorHAnsi" w:eastAsiaTheme="minorHAnsi" w:hAnsiTheme="minorHAnsi" w:cstheme="minorBidi"/>
          <w:szCs w:val="20"/>
          <w:lang w:val="en-GB"/>
        </w:rPr>
        <w:tab/>
        <w:t>Country Programme Document (UNDP)</w:t>
      </w:r>
    </w:p>
    <w:p w14:paraId="18B6DFA9" w14:textId="77777777" w:rsidR="000547AA" w:rsidRDefault="000547AA" w:rsidP="000547AA">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CSO</w:t>
      </w:r>
      <w:r w:rsidRPr="00635AB4">
        <w:rPr>
          <w:rFonts w:asciiTheme="minorHAnsi" w:eastAsiaTheme="minorHAnsi" w:hAnsiTheme="minorHAnsi" w:cstheme="minorBidi"/>
          <w:szCs w:val="20"/>
          <w:lang w:val="en-GB"/>
        </w:rPr>
        <w:tab/>
        <w:t>Civil Society Organization</w:t>
      </w:r>
    </w:p>
    <w:p w14:paraId="3AAF0513" w14:textId="77777777" w:rsidR="000547AA" w:rsidRDefault="000547AA" w:rsidP="000547AA">
      <w:pPr>
        <w:tabs>
          <w:tab w:val="left" w:pos="1276"/>
        </w:tabs>
        <w:jc w:val="left"/>
        <w:rPr>
          <w:rFonts w:asciiTheme="minorHAnsi" w:eastAsiaTheme="minorHAnsi" w:hAnsiTheme="minorHAnsi" w:cstheme="minorBidi"/>
          <w:szCs w:val="20"/>
          <w:lang w:val="en-GB"/>
        </w:rPr>
      </w:pPr>
      <w:r>
        <w:rPr>
          <w:rFonts w:asciiTheme="minorHAnsi" w:eastAsiaTheme="minorHAnsi" w:hAnsiTheme="minorHAnsi" w:cstheme="minorBidi"/>
          <w:szCs w:val="20"/>
          <w:lang w:val="en-GB"/>
        </w:rPr>
        <w:t>DREAM</w:t>
      </w:r>
      <w:r>
        <w:rPr>
          <w:rFonts w:asciiTheme="minorHAnsi" w:eastAsiaTheme="minorHAnsi" w:hAnsiTheme="minorHAnsi" w:cstheme="minorBidi"/>
          <w:szCs w:val="20"/>
          <w:lang w:val="en-GB"/>
        </w:rPr>
        <w:tab/>
      </w:r>
      <w:r w:rsidRPr="006E2D80">
        <w:rPr>
          <w:rFonts w:asciiTheme="minorHAnsi" w:eastAsiaTheme="minorHAnsi" w:hAnsiTheme="minorHAnsi" w:cstheme="minorBidi"/>
          <w:szCs w:val="20"/>
          <w:lang w:val="en-GB"/>
        </w:rPr>
        <w:t>Disaster Risk &amp; Energy Access Management</w:t>
      </w:r>
    </w:p>
    <w:p w14:paraId="676289F5" w14:textId="77777777" w:rsidR="000547AA" w:rsidRPr="00635AB4" w:rsidRDefault="000547AA" w:rsidP="000547AA">
      <w:pPr>
        <w:tabs>
          <w:tab w:val="left" w:pos="1276"/>
        </w:tabs>
        <w:jc w:val="left"/>
        <w:rPr>
          <w:rFonts w:asciiTheme="minorHAnsi" w:eastAsiaTheme="minorHAnsi" w:hAnsiTheme="minorHAnsi" w:cstheme="minorBidi"/>
          <w:szCs w:val="20"/>
          <w:lang w:val="en-GB"/>
        </w:rPr>
      </w:pPr>
      <w:proofErr w:type="spellStart"/>
      <w:r>
        <w:rPr>
          <w:rFonts w:asciiTheme="minorHAnsi" w:eastAsiaTheme="minorHAnsi" w:hAnsiTheme="minorHAnsi" w:cstheme="minorBidi"/>
          <w:szCs w:val="20"/>
          <w:lang w:val="en-GB"/>
        </w:rPr>
        <w:t>EEq</w:t>
      </w:r>
      <w:proofErr w:type="spellEnd"/>
      <w:r>
        <w:rPr>
          <w:rFonts w:asciiTheme="minorHAnsi" w:eastAsiaTheme="minorHAnsi" w:hAnsiTheme="minorHAnsi" w:cstheme="minorBidi"/>
          <w:szCs w:val="20"/>
          <w:lang w:val="en-GB"/>
        </w:rPr>
        <w:tab/>
        <w:t>Energy efficiency</w:t>
      </w:r>
    </w:p>
    <w:p w14:paraId="4A5376F6" w14:textId="77777777" w:rsidR="000547AA" w:rsidRPr="00635AB4" w:rsidRDefault="000547AA" w:rsidP="000547AA">
      <w:pPr>
        <w:tabs>
          <w:tab w:val="left" w:pos="1276"/>
        </w:tabs>
        <w:jc w:val="left"/>
        <w:rPr>
          <w:rFonts w:asciiTheme="minorHAnsi" w:eastAsiaTheme="minorHAnsi" w:hAnsiTheme="minorHAnsi" w:cstheme="minorBidi"/>
          <w:szCs w:val="20"/>
          <w:lang w:val="en-GB"/>
        </w:rPr>
      </w:pPr>
      <w:proofErr w:type="spellStart"/>
      <w:r w:rsidRPr="00635AB4">
        <w:rPr>
          <w:rFonts w:asciiTheme="minorHAnsi" w:eastAsiaTheme="minorHAnsi" w:hAnsiTheme="minorHAnsi" w:cstheme="minorBidi"/>
          <w:szCs w:val="20"/>
          <w:lang w:val="en-GB"/>
        </w:rPr>
        <w:t>EoP</w:t>
      </w:r>
      <w:proofErr w:type="spellEnd"/>
      <w:r w:rsidRPr="00635AB4">
        <w:rPr>
          <w:rFonts w:asciiTheme="minorHAnsi" w:eastAsiaTheme="minorHAnsi" w:hAnsiTheme="minorHAnsi" w:cstheme="minorBidi"/>
          <w:szCs w:val="20"/>
          <w:lang w:val="en-GB"/>
        </w:rPr>
        <w:tab/>
        <w:t>End of Project</w:t>
      </w:r>
    </w:p>
    <w:p w14:paraId="7F0797FA" w14:textId="77777777" w:rsidR="000547AA" w:rsidRDefault="000547AA" w:rsidP="000547AA">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 xml:space="preserve">ERC </w:t>
      </w:r>
      <w:r w:rsidRPr="00635AB4">
        <w:rPr>
          <w:rFonts w:asciiTheme="minorHAnsi" w:eastAsiaTheme="minorHAnsi" w:hAnsiTheme="minorHAnsi" w:cstheme="minorBidi"/>
          <w:szCs w:val="20"/>
          <w:lang w:val="en-GB"/>
        </w:rPr>
        <w:tab/>
        <w:t xml:space="preserve">Evaluation Resource </w:t>
      </w:r>
      <w:proofErr w:type="spellStart"/>
      <w:r w:rsidRPr="00635AB4">
        <w:rPr>
          <w:rFonts w:asciiTheme="minorHAnsi" w:eastAsiaTheme="minorHAnsi" w:hAnsiTheme="minorHAnsi" w:cstheme="minorBidi"/>
          <w:szCs w:val="20"/>
          <w:lang w:val="en-GB"/>
        </w:rPr>
        <w:t>Center</w:t>
      </w:r>
      <w:proofErr w:type="spellEnd"/>
      <w:r w:rsidRPr="00635AB4">
        <w:rPr>
          <w:rFonts w:asciiTheme="minorHAnsi" w:eastAsiaTheme="minorHAnsi" w:hAnsiTheme="minorHAnsi" w:cstheme="minorBidi"/>
          <w:szCs w:val="20"/>
          <w:lang w:val="en-GB"/>
        </w:rPr>
        <w:t xml:space="preserve"> (of UNDP)</w:t>
      </w:r>
    </w:p>
    <w:p w14:paraId="615E3F24" w14:textId="77777777" w:rsidR="000547AA" w:rsidRPr="00A05D6F" w:rsidRDefault="000547AA" w:rsidP="000547AA">
      <w:pPr>
        <w:tabs>
          <w:tab w:val="left" w:pos="1276"/>
        </w:tabs>
        <w:jc w:val="left"/>
        <w:rPr>
          <w:rFonts w:asciiTheme="minorHAnsi" w:eastAsiaTheme="minorHAnsi" w:hAnsiTheme="minorHAnsi" w:cstheme="minorBidi"/>
          <w:szCs w:val="20"/>
        </w:rPr>
      </w:pPr>
      <w:r w:rsidRPr="00A05D6F">
        <w:rPr>
          <w:rFonts w:asciiTheme="minorHAnsi" w:eastAsiaTheme="minorHAnsi" w:hAnsiTheme="minorHAnsi" w:cstheme="minorBidi"/>
          <w:szCs w:val="20"/>
        </w:rPr>
        <w:t>ESIA</w:t>
      </w:r>
      <w:r w:rsidRPr="00A05D6F">
        <w:rPr>
          <w:rFonts w:asciiTheme="minorHAnsi" w:eastAsiaTheme="minorHAnsi" w:hAnsiTheme="minorHAnsi" w:cstheme="minorBidi"/>
          <w:szCs w:val="20"/>
        </w:rPr>
        <w:tab/>
        <w:t>Environmental and social impact as</w:t>
      </w:r>
      <w:r>
        <w:rPr>
          <w:rFonts w:asciiTheme="minorHAnsi" w:eastAsiaTheme="minorHAnsi" w:hAnsiTheme="minorHAnsi" w:cstheme="minorBidi"/>
          <w:szCs w:val="20"/>
        </w:rPr>
        <w:t>sessment</w:t>
      </w:r>
    </w:p>
    <w:p w14:paraId="77A92283" w14:textId="77777777" w:rsidR="000547AA" w:rsidRPr="00635AB4" w:rsidRDefault="000547AA" w:rsidP="000547AA">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EU</w:t>
      </w:r>
      <w:r w:rsidRPr="00635AB4">
        <w:rPr>
          <w:rFonts w:asciiTheme="minorHAnsi" w:eastAsiaTheme="minorHAnsi" w:hAnsiTheme="minorHAnsi" w:cstheme="minorBidi"/>
          <w:szCs w:val="20"/>
          <w:lang w:val="en-GB"/>
        </w:rPr>
        <w:tab/>
        <w:t>European Union</w:t>
      </w:r>
    </w:p>
    <w:p w14:paraId="2E9E0502" w14:textId="77777777" w:rsidR="000547AA" w:rsidRDefault="000547AA" w:rsidP="000547AA">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EUR</w:t>
      </w:r>
      <w:r w:rsidRPr="00635AB4">
        <w:rPr>
          <w:rFonts w:asciiTheme="minorHAnsi" w:eastAsiaTheme="minorHAnsi" w:hAnsiTheme="minorHAnsi" w:cstheme="minorBidi"/>
          <w:szCs w:val="20"/>
          <w:lang w:val="en-GB"/>
        </w:rPr>
        <w:tab/>
        <w:t>Euro</w:t>
      </w:r>
    </w:p>
    <w:p w14:paraId="7F32FCA8" w14:textId="77777777" w:rsidR="000547AA" w:rsidRPr="00635AB4" w:rsidRDefault="000547AA" w:rsidP="000547AA">
      <w:pPr>
        <w:tabs>
          <w:tab w:val="left" w:pos="1276"/>
        </w:tabs>
        <w:jc w:val="left"/>
        <w:rPr>
          <w:rFonts w:asciiTheme="minorHAnsi" w:eastAsiaTheme="minorHAnsi" w:hAnsiTheme="minorHAnsi" w:cstheme="minorBidi"/>
          <w:szCs w:val="20"/>
          <w:lang w:val="en-GB"/>
        </w:rPr>
      </w:pPr>
      <w:proofErr w:type="spellStart"/>
      <w:r>
        <w:rPr>
          <w:rFonts w:asciiTheme="minorHAnsi" w:eastAsiaTheme="minorHAnsi" w:hAnsiTheme="minorHAnsi" w:cstheme="minorBidi"/>
          <w:szCs w:val="20"/>
          <w:lang w:val="en-GB"/>
        </w:rPr>
        <w:t>FiT</w:t>
      </w:r>
      <w:proofErr w:type="spellEnd"/>
      <w:r>
        <w:rPr>
          <w:rFonts w:asciiTheme="minorHAnsi" w:eastAsiaTheme="minorHAnsi" w:hAnsiTheme="minorHAnsi" w:cstheme="minorBidi"/>
          <w:szCs w:val="20"/>
          <w:lang w:val="en-GB"/>
        </w:rPr>
        <w:tab/>
        <w:t>Feed-in tariff</w:t>
      </w:r>
    </w:p>
    <w:p w14:paraId="6213BE8D" w14:textId="77777777" w:rsidR="000547AA" w:rsidRPr="00635AB4" w:rsidRDefault="000547AA" w:rsidP="000547AA">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GAP</w:t>
      </w:r>
      <w:r w:rsidRPr="00635AB4">
        <w:rPr>
          <w:rFonts w:asciiTheme="minorHAnsi" w:eastAsiaTheme="minorHAnsi" w:hAnsiTheme="minorHAnsi" w:cstheme="minorBidi"/>
          <w:szCs w:val="20"/>
          <w:lang w:val="en-GB"/>
        </w:rPr>
        <w:tab/>
        <w:t>Gender Action Plan</w:t>
      </w:r>
    </w:p>
    <w:p w14:paraId="2A821B70" w14:textId="77777777" w:rsidR="000547AA" w:rsidRPr="00635AB4" w:rsidRDefault="000547AA" w:rsidP="000547AA">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GCF</w:t>
      </w:r>
      <w:r w:rsidRPr="00635AB4">
        <w:rPr>
          <w:rFonts w:asciiTheme="minorHAnsi" w:eastAsiaTheme="minorHAnsi" w:hAnsiTheme="minorHAnsi" w:cstheme="minorBidi"/>
          <w:szCs w:val="20"/>
          <w:lang w:val="en-GB"/>
        </w:rPr>
        <w:tab/>
        <w:t>Green Climate Fund</w:t>
      </w:r>
    </w:p>
    <w:p w14:paraId="5C6366F6" w14:textId="77777777" w:rsidR="000547AA" w:rsidRPr="00635AB4" w:rsidRDefault="000547AA" w:rsidP="000547AA">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GDP</w:t>
      </w:r>
      <w:r w:rsidRPr="00635AB4">
        <w:rPr>
          <w:rFonts w:asciiTheme="minorHAnsi" w:eastAsiaTheme="minorHAnsi" w:hAnsiTheme="minorHAnsi" w:cstheme="minorBidi"/>
          <w:szCs w:val="20"/>
          <w:lang w:val="en-GB"/>
        </w:rPr>
        <w:tab/>
        <w:t>Gross Domestic Product</w:t>
      </w:r>
    </w:p>
    <w:p w14:paraId="6C71CBF3" w14:textId="77777777" w:rsidR="000547AA" w:rsidRPr="00635AB4" w:rsidRDefault="000547AA" w:rsidP="000547AA">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GEF</w:t>
      </w:r>
      <w:r w:rsidRPr="00635AB4">
        <w:rPr>
          <w:rFonts w:asciiTheme="minorHAnsi" w:eastAsiaTheme="minorHAnsi" w:hAnsiTheme="minorHAnsi" w:cstheme="minorBidi"/>
          <w:szCs w:val="20"/>
          <w:lang w:val="en-GB"/>
        </w:rPr>
        <w:tab/>
        <w:t>Global Environment Facility</w:t>
      </w:r>
    </w:p>
    <w:p w14:paraId="64AA0849" w14:textId="77777777" w:rsidR="000547AA" w:rsidRPr="00A112E7" w:rsidRDefault="000547AA" w:rsidP="000547AA">
      <w:pPr>
        <w:tabs>
          <w:tab w:val="left" w:pos="1276"/>
        </w:tabs>
        <w:jc w:val="left"/>
        <w:rPr>
          <w:rFonts w:asciiTheme="minorHAnsi" w:eastAsiaTheme="minorHAnsi" w:hAnsiTheme="minorHAnsi" w:cstheme="minorBidi"/>
          <w:szCs w:val="20"/>
          <w:lang w:val="de-DE"/>
        </w:rPr>
      </w:pPr>
      <w:r w:rsidRPr="00A112E7">
        <w:rPr>
          <w:rFonts w:asciiTheme="minorHAnsi" w:eastAsiaTheme="minorHAnsi" w:hAnsiTheme="minorHAnsi" w:cstheme="minorBidi"/>
          <w:szCs w:val="20"/>
          <w:lang w:val="de-DE"/>
        </w:rPr>
        <w:t>GHG</w:t>
      </w:r>
      <w:r w:rsidRPr="00A112E7">
        <w:rPr>
          <w:rFonts w:asciiTheme="minorHAnsi" w:eastAsiaTheme="minorHAnsi" w:hAnsiTheme="minorHAnsi" w:cstheme="minorBidi"/>
          <w:szCs w:val="20"/>
          <w:lang w:val="de-DE"/>
        </w:rPr>
        <w:tab/>
      </w:r>
      <w:proofErr w:type="spellStart"/>
      <w:r w:rsidRPr="00A112E7">
        <w:rPr>
          <w:rFonts w:asciiTheme="minorHAnsi" w:eastAsiaTheme="minorHAnsi" w:hAnsiTheme="minorHAnsi" w:cstheme="minorBidi"/>
          <w:szCs w:val="20"/>
          <w:lang w:val="de-DE"/>
        </w:rPr>
        <w:t>Greenhouse</w:t>
      </w:r>
      <w:proofErr w:type="spellEnd"/>
      <w:r w:rsidRPr="00A112E7">
        <w:rPr>
          <w:rFonts w:asciiTheme="minorHAnsi" w:eastAsiaTheme="minorHAnsi" w:hAnsiTheme="minorHAnsi" w:cstheme="minorBidi"/>
          <w:szCs w:val="20"/>
          <w:lang w:val="de-DE"/>
        </w:rPr>
        <w:t xml:space="preserve"> gas</w:t>
      </w:r>
    </w:p>
    <w:p w14:paraId="6A0CBEA5" w14:textId="77777777" w:rsidR="000547AA" w:rsidRPr="00A112E7" w:rsidRDefault="000547AA" w:rsidP="000547AA">
      <w:pPr>
        <w:tabs>
          <w:tab w:val="left" w:pos="1276"/>
        </w:tabs>
        <w:jc w:val="left"/>
        <w:rPr>
          <w:rFonts w:asciiTheme="minorHAnsi" w:eastAsiaTheme="minorHAnsi" w:hAnsiTheme="minorHAnsi" w:cstheme="minorBidi"/>
          <w:szCs w:val="20"/>
          <w:lang w:val="de-DE"/>
        </w:rPr>
      </w:pPr>
      <w:r w:rsidRPr="00A112E7">
        <w:rPr>
          <w:rFonts w:asciiTheme="minorHAnsi" w:eastAsiaTheme="minorHAnsi" w:hAnsiTheme="minorHAnsi" w:cstheme="minorBidi"/>
          <w:szCs w:val="20"/>
          <w:lang w:val="de-DE"/>
        </w:rPr>
        <w:t>GIS</w:t>
      </w:r>
      <w:r w:rsidRPr="00A112E7">
        <w:rPr>
          <w:rFonts w:asciiTheme="minorHAnsi" w:eastAsiaTheme="minorHAnsi" w:hAnsiTheme="minorHAnsi" w:cstheme="minorBidi"/>
          <w:szCs w:val="20"/>
          <w:lang w:val="de-DE"/>
        </w:rPr>
        <w:tab/>
      </w:r>
      <w:proofErr w:type="spellStart"/>
      <w:r w:rsidRPr="00A112E7">
        <w:rPr>
          <w:rFonts w:asciiTheme="minorHAnsi" w:eastAsiaTheme="minorHAnsi" w:hAnsiTheme="minorHAnsi" w:cstheme="minorBidi"/>
          <w:szCs w:val="20"/>
          <w:lang w:val="de-DE"/>
        </w:rPr>
        <w:t>Geographical</w:t>
      </w:r>
      <w:proofErr w:type="spellEnd"/>
      <w:r w:rsidRPr="00A112E7">
        <w:rPr>
          <w:rFonts w:asciiTheme="minorHAnsi" w:eastAsiaTheme="minorHAnsi" w:hAnsiTheme="minorHAnsi" w:cstheme="minorBidi"/>
          <w:szCs w:val="20"/>
          <w:lang w:val="de-DE"/>
        </w:rPr>
        <w:t xml:space="preserve"> </w:t>
      </w:r>
      <w:proofErr w:type="spellStart"/>
      <w:r w:rsidRPr="00A112E7">
        <w:rPr>
          <w:rFonts w:asciiTheme="minorHAnsi" w:eastAsiaTheme="minorHAnsi" w:hAnsiTheme="minorHAnsi" w:cstheme="minorBidi"/>
          <w:szCs w:val="20"/>
          <w:lang w:val="de-DE"/>
        </w:rPr>
        <w:t>information</w:t>
      </w:r>
      <w:proofErr w:type="spellEnd"/>
      <w:r w:rsidRPr="00A112E7">
        <w:rPr>
          <w:rFonts w:asciiTheme="minorHAnsi" w:eastAsiaTheme="minorHAnsi" w:hAnsiTheme="minorHAnsi" w:cstheme="minorBidi"/>
          <w:szCs w:val="20"/>
          <w:lang w:val="de-DE"/>
        </w:rPr>
        <w:t xml:space="preserve"> </w:t>
      </w:r>
      <w:proofErr w:type="spellStart"/>
      <w:r w:rsidRPr="00A112E7">
        <w:rPr>
          <w:rFonts w:asciiTheme="minorHAnsi" w:eastAsiaTheme="minorHAnsi" w:hAnsiTheme="minorHAnsi" w:cstheme="minorBidi"/>
          <w:szCs w:val="20"/>
          <w:lang w:val="de-DE"/>
        </w:rPr>
        <w:t>system</w:t>
      </w:r>
      <w:proofErr w:type="spellEnd"/>
    </w:p>
    <w:p w14:paraId="05FAAFE3" w14:textId="77777777" w:rsidR="000547AA" w:rsidRDefault="000547AA" w:rsidP="000547AA">
      <w:pPr>
        <w:tabs>
          <w:tab w:val="left" w:pos="1276"/>
        </w:tabs>
        <w:jc w:val="left"/>
        <w:rPr>
          <w:rFonts w:asciiTheme="minorHAnsi" w:eastAsiaTheme="minorHAnsi" w:hAnsiTheme="minorHAnsi" w:cstheme="minorBidi"/>
          <w:szCs w:val="20"/>
          <w:lang w:val="de-DE"/>
        </w:rPr>
      </w:pPr>
      <w:r w:rsidRPr="00A112E7">
        <w:rPr>
          <w:rFonts w:asciiTheme="minorHAnsi" w:eastAsiaTheme="minorHAnsi" w:hAnsiTheme="minorHAnsi" w:cstheme="minorBidi"/>
          <w:szCs w:val="20"/>
          <w:lang w:val="de-DE"/>
        </w:rPr>
        <w:t>GIZ</w:t>
      </w:r>
      <w:r w:rsidRPr="00A112E7">
        <w:rPr>
          <w:rFonts w:asciiTheme="minorHAnsi" w:eastAsiaTheme="minorHAnsi" w:hAnsiTheme="minorHAnsi" w:cstheme="minorBidi"/>
          <w:szCs w:val="20"/>
          <w:lang w:val="de-DE"/>
        </w:rPr>
        <w:tab/>
        <w:t>Deutsche Gesellschaft für Internationale Zusammenarbeit</w:t>
      </w:r>
    </w:p>
    <w:p w14:paraId="7D3A592C" w14:textId="77777777" w:rsidR="000547AA" w:rsidRPr="00245AEA" w:rsidRDefault="000547AA" w:rsidP="000547AA">
      <w:pPr>
        <w:tabs>
          <w:tab w:val="left" w:pos="1276"/>
        </w:tabs>
        <w:jc w:val="left"/>
        <w:rPr>
          <w:rFonts w:asciiTheme="minorHAnsi" w:eastAsiaTheme="minorHAnsi" w:hAnsiTheme="minorHAnsi" w:cstheme="minorBidi"/>
          <w:szCs w:val="20"/>
          <w:lang w:val="de-DE"/>
        </w:rPr>
      </w:pPr>
      <w:r w:rsidRPr="00245AEA">
        <w:rPr>
          <w:rFonts w:asciiTheme="minorHAnsi" w:eastAsiaTheme="minorHAnsi" w:hAnsiTheme="minorHAnsi" w:cstheme="minorBidi"/>
          <w:szCs w:val="20"/>
          <w:lang w:val="de-DE"/>
        </w:rPr>
        <w:t>GOB</w:t>
      </w:r>
      <w:r w:rsidRPr="00245AEA">
        <w:rPr>
          <w:rFonts w:asciiTheme="minorHAnsi" w:eastAsiaTheme="minorHAnsi" w:hAnsiTheme="minorHAnsi" w:cstheme="minorBidi"/>
          <w:szCs w:val="20"/>
          <w:lang w:val="de-DE"/>
        </w:rPr>
        <w:tab/>
        <w:t xml:space="preserve">Government </w:t>
      </w:r>
      <w:proofErr w:type="spellStart"/>
      <w:r w:rsidRPr="00245AEA">
        <w:rPr>
          <w:rFonts w:asciiTheme="minorHAnsi" w:eastAsiaTheme="minorHAnsi" w:hAnsiTheme="minorHAnsi" w:cstheme="minorBidi"/>
          <w:szCs w:val="20"/>
          <w:lang w:val="de-DE"/>
        </w:rPr>
        <w:t>of</w:t>
      </w:r>
      <w:proofErr w:type="spellEnd"/>
      <w:r w:rsidRPr="00245AEA">
        <w:rPr>
          <w:rFonts w:asciiTheme="minorHAnsi" w:eastAsiaTheme="minorHAnsi" w:hAnsiTheme="minorHAnsi" w:cstheme="minorBidi"/>
          <w:szCs w:val="20"/>
          <w:lang w:val="de-DE"/>
        </w:rPr>
        <w:t xml:space="preserve"> Barbados</w:t>
      </w:r>
    </w:p>
    <w:p w14:paraId="427BF8A7" w14:textId="77777777" w:rsidR="000547AA" w:rsidRDefault="000547AA" w:rsidP="000547AA">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GWh</w:t>
      </w:r>
      <w:r w:rsidRPr="00635AB4">
        <w:rPr>
          <w:rFonts w:asciiTheme="minorHAnsi" w:eastAsiaTheme="minorHAnsi" w:hAnsiTheme="minorHAnsi" w:cstheme="minorBidi"/>
          <w:szCs w:val="20"/>
          <w:lang w:val="en-GB"/>
        </w:rPr>
        <w:tab/>
        <w:t>Gigawatt-hour (billion watt</w:t>
      </w:r>
      <w:r>
        <w:rPr>
          <w:rFonts w:asciiTheme="minorHAnsi" w:eastAsiaTheme="minorHAnsi" w:hAnsiTheme="minorHAnsi" w:cstheme="minorBidi"/>
          <w:szCs w:val="20"/>
          <w:lang w:val="en-GB"/>
        </w:rPr>
        <w:t>-hours)</w:t>
      </w:r>
    </w:p>
    <w:p w14:paraId="28FEE853" w14:textId="77777777" w:rsidR="000547AA" w:rsidRDefault="000547AA" w:rsidP="000547AA">
      <w:pPr>
        <w:tabs>
          <w:tab w:val="left" w:pos="1276"/>
        </w:tabs>
        <w:jc w:val="left"/>
        <w:rPr>
          <w:rFonts w:asciiTheme="minorHAnsi" w:eastAsiaTheme="minorHAnsi" w:hAnsiTheme="minorHAnsi" w:cstheme="minorBidi"/>
          <w:szCs w:val="20"/>
          <w:lang w:val="en-GB"/>
        </w:rPr>
      </w:pPr>
      <w:r>
        <w:rPr>
          <w:rFonts w:asciiTheme="minorHAnsi" w:eastAsiaTheme="minorHAnsi" w:hAnsiTheme="minorHAnsi" w:cstheme="minorBidi"/>
          <w:szCs w:val="20"/>
          <w:lang w:val="en-GB"/>
        </w:rPr>
        <w:t>IDB</w:t>
      </w:r>
      <w:r>
        <w:rPr>
          <w:rFonts w:asciiTheme="minorHAnsi" w:eastAsiaTheme="minorHAnsi" w:hAnsiTheme="minorHAnsi" w:cstheme="minorBidi"/>
          <w:szCs w:val="20"/>
          <w:lang w:val="en-GB"/>
        </w:rPr>
        <w:tab/>
        <w:t>Inter-American Development Bank</w:t>
      </w:r>
    </w:p>
    <w:p w14:paraId="562380D5" w14:textId="77777777" w:rsidR="000547AA" w:rsidRPr="00635AB4" w:rsidRDefault="000547AA" w:rsidP="000547AA">
      <w:pPr>
        <w:tabs>
          <w:tab w:val="left" w:pos="1276"/>
        </w:tabs>
        <w:jc w:val="left"/>
        <w:rPr>
          <w:rFonts w:asciiTheme="minorHAnsi" w:eastAsiaTheme="minorHAnsi" w:hAnsiTheme="minorHAnsi" w:cstheme="minorBidi"/>
          <w:szCs w:val="20"/>
          <w:lang w:val="en-GB"/>
        </w:rPr>
      </w:pPr>
      <w:r>
        <w:rPr>
          <w:rFonts w:asciiTheme="minorHAnsi" w:eastAsiaTheme="minorHAnsi" w:hAnsiTheme="minorHAnsi" w:cstheme="minorBidi"/>
          <w:szCs w:val="20"/>
          <w:lang w:val="en-GB"/>
        </w:rPr>
        <w:t>IGDS</w:t>
      </w:r>
      <w:r>
        <w:rPr>
          <w:rFonts w:asciiTheme="minorHAnsi" w:eastAsiaTheme="minorHAnsi" w:hAnsiTheme="minorHAnsi" w:cstheme="minorBidi"/>
          <w:szCs w:val="20"/>
          <w:lang w:val="en-GB"/>
        </w:rPr>
        <w:tab/>
      </w:r>
      <w:r w:rsidRPr="006E2D80">
        <w:rPr>
          <w:rFonts w:asciiTheme="minorHAnsi" w:eastAsiaTheme="minorHAnsi" w:hAnsiTheme="minorHAnsi" w:cstheme="minorBidi"/>
          <w:szCs w:val="20"/>
          <w:lang w:val="en-GB"/>
        </w:rPr>
        <w:t>Institute for Gender and Development Studies</w:t>
      </w:r>
    </w:p>
    <w:p w14:paraId="2B124C90" w14:textId="77777777" w:rsidR="000547AA" w:rsidRDefault="000547AA" w:rsidP="000547AA">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IPP</w:t>
      </w:r>
      <w:r w:rsidRPr="00635AB4">
        <w:rPr>
          <w:rFonts w:asciiTheme="minorHAnsi" w:eastAsiaTheme="minorHAnsi" w:hAnsiTheme="minorHAnsi" w:cstheme="minorBidi"/>
          <w:szCs w:val="20"/>
          <w:lang w:val="en-GB"/>
        </w:rPr>
        <w:tab/>
        <w:t>Independent power producer</w:t>
      </w:r>
    </w:p>
    <w:p w14:paraId="780FFA57" w14:textId="77777777" w:rsidR="000547AA" w:rsidRPr="00A05D6F" w:rsidRDefault="000547AA" w:rsidP="000547AA">
      <w:pPr>
        <w:tabs>
          <w:tab w:val="left" w:pos="1276"/>
        </w:tabs>
        <w:jc w:val="left"/>
        <w:rPr>
          <w:rFonts w:asciiTheme="minorHAnsi" w:eastAsiaTheme="minorHAnsi" w:hAnsiTheme="minorHAnsi" w:cstheme="minorBidi"/>
          <w:szCs w:val="20"/>
        </w:rPr>
      </w:pPr>
      <w:r w:rsidRPr="00A05D6F">
        <w:rPr>
          <w:rFonts w:asciiTheme="minorHAnsi" w:eastAsiaTheme="minorHAnsi" w:hAnsiTheme="minorHAnsi" w:cstheme="minorBidi"/>
          <w:szCs w:val="20"/>
        </w:rPr>
        <w:t>IRRP</w:t>
      </w:r>
      <w:r w:rsidRPr="00A05D6F">
        <w:rPr>
          <w:rFonts w:asciiTheme="minorHAnsi" w:eastAsiaTheme="minorHAnsi" w:hAnsiTheme="minorHAnsi" w:cstheme="minorBidi"/>
          <w:szCs w:val="20"/>
        </w:rPr>
        <w:tab/>
        <w:t>Inte</w:t>
      </w:r>
      <w:r>
        <w:rPr>
          <w:rFonts w:asciiTheme="minorHAnsi" w:eastAsiaTheme="minorHAnsi" w:hAnsiTheme="minorHAnsi" w:cstheme="minorBidi"/>
          <w:szCs w:val="20"/>
        </w:rPr>
        <w:t>grated Resources and Resilience Plan</w:t>
      </w:r>
    </w:p>
    <w:p w14:paraId="1803C721" w14:textId="77777777" w:rsidR="000547AA" w:rsidRPr="00A05D6F" w:rsidRDefault="000547AA" w:rsidP="000547AA">
      <w:pPr>
        <w:tabs>
          <w:tab w:val="left" w:pos="1276"/>
        </w:tabs>
        <w:jc w:val="left"/>
        <w:rPr>
          <w:rFonts w:asciiTheme="minorHAnsi" w:eastAsiaTheme="minorHAnsi" w:hAnsiTheme="minorHAnsi" w:cstheme="minorBidi"/>
          <w:szCs w:val="20"/>
        </w:rPr>
      </w:pPr>
      <w:r w:rsidRPr="00A05D6F">
        <w:rPr>
          <w:rFonts w:asciiTheme="minorHAnsi" w:eastAsiaTheme="minorHAnsi" w:hAnsiTheme="minorHAnsi" w:cstheme="minorBidi"/>
          <w:szCs w:val="20"/>
        </w:rPr>
        <w:t>IRENA</w:t>
      </w:r>
      <w:r w:rsidRPr="00A05D6F">
        <w:rPr>
          <w:rFonts w:asciiTheme="minorHAnsi" w:eastAsiaTheme="minorHAnsi" w:hAnsiTheme="minorHAnsi" w:cstheme="minorBidi"/>
          <w:szCs w:val="20"/>
        </w:rPr>
        <w:tab/>
        <w:t>International Renewable Energy Agency</w:t>
      </w:r>
    </w:p>
    <w:p w14:paraId="63FB09A3" w14:textId="77777777" w:rsidR="000547AA" w:rsidRPr="00635AB4" w:rsidRDefault="000547AA" w:rsidP="000547AA">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IT</w:t>
      </w:r>
      <w:r w:rsidRPr="00635AB4">
        <w:rPr>
          <w:rFonts w:asciiTheme="minorHAnsi" w:eastAsiaTheme="minorHAnsi" w:hAnsiTheme="minorHAnsi" w:cstheme="minorBidi"/>
          <w:szCs w:val="20"/>
          <w:lang w:val="en-GB"/>
        </w:rPr>
        <w:tab/>
        <w:t>Information technology</w:t>
      </w:r>
    </w:p>
    <w:p w14:paraId="30ADAB73" w14:textId="475E958B" w:rsidR="000547AA" w:rsidRPr="00635AB4" w:rsidRDefault="000547AA" w:rsidP="000547AA">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km</w:t>
      </w:r>
      <w:r w:rsidRPr="00635AB4">
        <w:rPr>
          <w:rFonts w:asciiTheme="minorHAnsi" w:eastAsiaTheme="minorHAnsi" w:hAnsiTheme="minorHAnsi" w:cstheme="minorBidi"/>
          <w:szCs w:val="20"/>
          <w:lang w:val="en-GB"/>
        </w:rPr>
        <w:tab/>
      </w:r>
      <w:r w:rsidR="003E10AE" w:rsidRPr="00635AB4">
        <w:rPr>
          <w:rFonts w:asciiTheme="minorHAnsi" w:eastAsiaTheme="minorHAnsi" w:hAnsiTheme="minorHAnsi" w:cstheme="minorBidi"/>
          <w:szCs w:val="20"/>
          <w:lang w:val="en-GB"/>
        </w:rPr>
        <w:t>Kilometre</w:t>
      </w:r>
    </w:p>
    <w:p w14:paraId="11973093" w14:textId="77777777" w:rsidR="000547AA" w:rsidRPr="00635AB4" w:rsidRDefault="000547AA" w:rsidP="000547AA">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kW</w:t>
      </w:r>
      <w:r w:rsidRPr="00635AB4">
        <w:rPr>
          <w:rFonts w:asciiTheme="minorHAnsi" w:eastAsiaTheme="minorHAnsi" w:hAnsiTheme="minorHAnsi" w:cstheme="minorBidi"/>
          <w:szCs w:val="20"/>
          <w:lang w:val="en-GB"/>
        </w:rPr>
        <w:tab/>
        <w:t>Kilowatt</w:t>
      </w:r>
    </w:p>
    <w:p w14:paraId="702F2A0D" w14:textId="77777777" w:rsidR="000547AA" w:rsidRDefault="000547AA" w:rsidP="000547AA">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kWh</w:t>
      </w:r>
      <w:r w:rsidRPr="00635AB4">
        <w:rPr>
          <w:rFonts w:asciiTheme="minorHAnsi" w:eastAsiaTheme="minorHAnsi" w:hAnsiTheme="minorHAnsi" w:cstheme="minorBidi"/>
          <w:szCs w:val="20"/>
          <w:lang w:val="en-GB"/>
        </w:rPr>
        <w:tab/>
        <w:t>Kilowatt-hour</w:t>
      </w:r>
    </w:p>
    <w:p w14:paraId="5C6D2CD5" w14:textId="129BC646" w:rsidR="000547AA" w:rsidRDefault="000547AA" w:rsidP="000547AA">
      <w:pPr>
        <w:tabs>
          <w:tab w:val="left" w:pos="1276"/>
        </w:tabs>
        <w:jc w:val="left"/>
        <w:rPr>
          <w:rFonts w:asciiTheme="minorHAnsi" w:eastAsiaTheme="minorHAnsi" w:hAnsiTheme="minorHAnsi" w:cstheme="minorBidi"/>
          <w:szCs w:val="20"/>
          <w:lang w:val="en-GB"/>
        </w:rPr>
      </w:pPr>
      <w:r>
        <w:rPr>
          <w:rFonts w:asciiTheme="minorHAnsi" w:eastAsiaTheme="minorHAnsi" w:hAnsiTheme="minorHAnsi" w:cstheme="minorBidi"/>
          <w:szCs w:val="20"/>
          <w:lang w:val="en-GB"/>
        </w:rPr>
        <w:t>LCOE</w:t>
      </w:r>
      <w:r>
        <w:rPr>
          <w:rFonts w:asciiTheme="minorHAnsi" w:eastAsiaTheme="minorHAnsi" w:hAnsiTheme="minorHAnsi" w:cstheme="minorBidi"/>
          <w:szCs w:val="20"/>
          <w:lang w:val="en-GB"/>
        </w:rPr>
        <w:tab/>
        <w:t>Levelized cost of energy</w:t>
      </w:r>
    </w:p>
    <w:p w14:paraId="635DC7CF" w14:textId="77777777" w:rsidR="000547AA" w:rsidRDefault="000547AA" w:rsidP="000547AA">
      <w:pPr>
        <w:tabs>
          <w:tab w:val="left" w:pos="1276"/>
        </w:tabs>
        <w:jc w:val="left"/>
        <w:rPr>
          <w:rFonts w:asciiTheme="minorHAnsi" w:eastAsiaTheme="minorHAnsi" w:hAnsiTheme="minorHAnsi" w:cstheme="minorBidi"/>
          <w:szCs w:val="20"/>
          <w:lang w:val="en-GB"/>
        </w:rPr>
      </w:pPr>
      <w:r>
        <w:rPr>
          <w:rFonts w:asciiTheme="minorHAnsi" w:eastAsiaTheme="minorHAnsi" w:hAnsiTheme="minorHAnsi" w:cstheme="minorBidi"/>
          <w:szCs w:val="20"/>
          <w:lang w:val="en-GB"/>
        </w:rPr>
        <w:t>LEDS</w:t>
      </w:r>
      <w:r>
        <w:rPr>
          <w:rFonts w:asciiTheme="minorHAnsi" w:eastAsiaTheme="minorHAnsi" w:hAnsiTheme="minorHAnsi" w:cstheme="minorBidi"/>
          <w:szCs w:val="20"/>
          <w:lang w:val="en-GB"/>
        </w:rPr>
        <w:tab/>
      </w:r>
      <w:r w:rsidRPr="006E2D80">
        <w:rPr>
          <w:rFonts w:asciiTheme="minorHAnsi" w:eastAsiaTheme="minorHAnsi" w:hAnsiTheme="minorHAnsi" w:cstheme="minorBidi"/>
          <w:szCs w:val="20"/>
          <w:lang w:val="en-GB"/>
        </w:rPr>
        <w:t>Low-Emissions Resilient Development Strategie</w:t>
      </w:r>
      <w:r>
        <w:rPr>
          <w:rFonts w:asciiTheme="minorHAnsi" w:eastAsiaTheme="minorHAnsi" w:hAnsiTheme="minorHAnsi" w:cstheme="minorBidi"/>
          <w:szCs w:val="20"/>
          <w:lang w:val="en-GB"/>
        </w:rPr>
        <w:t>s</w:t>
      </w:r>
    </w:p>
    <w:p w14:paraId="1FC747A3" w14:textId="77777777" w:rsidR="000547AA" w:rsidRDefault="000547AA" w:rsidP="000547AA">
      <w:pPr>
        <w:tabs>
          <w:tab w:val="left" w:pos="1276"/>
        </w:tabs>
        <w:jc w:val="left"/>
        <w:rPr>
          <w:rFonts w:asciiTheme="minorHAnsi" w:eastAsiaTheme="minorHAnsi" w:hAnsiTheme="minorHAnsi" w:cstheme="minorBidi"/>
          <w:szCs w:val="20"/>
          <w:lang w:val="en-GB"/>
        </w:rPr>
      </w:pPr>
      <w:r>
        <w:rPr>
          <w:rFonts w:asciiTheme="minorHAnsi" w:eastAsiaTheme="minorHAnsi" w:hAnsiTheme="minorHAnsi" w:cstheme="minorBidi"/>
          <w:szCs w:val="20"/>
          <w:lang w:val="en-GB"/>
        </w:rPr>
        <w:t>LPG</w:t>
      </w:r>
      <w:r>
        <w:rPr>
          <w:rFonts w:asciiTheme="minorHAnsi" w:eastAsiaTheme="minorHAnsi" w:hAnsiTheme="minorHAnsi" w:cstheme="minorBidi"/>
          <w:szCs w:val="20"/>
          <w:lang w:val="en-GB"/>
        </w:rPr>
        <w:tab/>
        <w:t>Liquified petroleum gas</w:t>
      </w:r>
      <w:r w:rsidRPr="00635AB4">
        <w:rPr>
          <w:rFonts w:asciiTheme="minorHAnsi" w:eastAsiaTheme="minorHAnsi" w:hAnsiTheme="minorHAnsi" w:cstheme="minorBidi"/>
          <w:szCs w:val="20"/>
          <w:lang w:val="en-GB"/>
        </w:rPr>
        <w:br/>
        <w:t>M&amp;E</w:t>
      </w:r>
      <w:r w:rsidRPr="00635AB4">
        <w:rPr>
          <w:rFonts w:asciiTheme="minorHAnsi" w:eastAsiaTheme="minorHAnsi" w:hAnsiTheme="minorHAnsi" w:cstheme="minorBidi"/>
          <w:szCs w:val="20"/>
          <w:lang w:val="en-GB"/>
        </w:rPr>
        <w:tab/>
        <w:t>Monitoring and evaluation</w:t>
      </w:r>
    </w:p>
    <w:p w14:paraId="3B140039" w14:textId="77777777" w:rsidR="000547AA" w:rsidRDefault="000547AA" w:rsidP="000547AA">
      <w:pPr>
        <w:tabs>
          <w:tab w:val="left" w:pos="1276"/>
        </w:tabs>
        <w:jc w:val="left"/>
        <w:rPr>
          <w:rFonts w:asciiTheme="minorHAnsi" w:eastAsiaTheme="minorHAnsi" w:hAnsiTheme="minorHAnsi" w:cstheme="minorBidi"/>
          <w:szCs w:val="20"/>
          <w:lang w:val="en-GB"/>
        </w:rPr>
      </w:pPr>
      <w:r>
        <w:rPr>
          <w:rFonts w:asciiTheme="minorHAnsi" w:eastAsiaTheme="minorHAnsi" w:hAnsiTheme="minorHAnsi" w:cstheme="minorBidi"/>
          <w:szCs w:val="20"/>
          <w:lang w:val="en-GB"/>
        </w:rPr>
        <w:lastRenderedPageBreak/>
        <w:t>MAFS</w:t>
      </w:r>
      <w:r>
        <w:rPr>
          <w:rFonts w:asciiTheme="minorHAnsi" w:eastAsiaTheme="minorHAnsi" w:hAnsiTheme="minorHAnsi" w:cstheme="minorBidi"/>
          <w:szCs w:val="20"/>
          <w:lang w:val="en-GB"/>
        </w:rPr>
        <w:tab/>
      </w:r>
      <w:r w:rsidRPr="006E2D80">
        <w:rPr>
          <w:rFonts w:asciiTheme="minorHAnsi" w:eastAsiaTheme="minorHAnsi" w:hAnsiTheme="minorHAnsi" w:cstheme="minorBidi"/>
          <w:szCs w:val="20"/>
          <w:lang w:val="en-GB"/>
        </w:rPr>
        <w:t>Ministry of Agriculture and Food Security</w:t>
      </w:r>
    </w:p>
    <w:p w14:paraId="0959538A" w14:textId="77777777" w:rsidR="000547AA" w:rsidRDefault="000547AA" w:rsidP="000547AA">
      <w:pPr>
        <w:tabs>
          <w:tab w:val="left" w:pos="1276"/>
        </w:tabs>
        <w:jc w:val="left"/>
        <w:rPr>
          <w:rFonts w:asciiTheme="minorHAnsi" w:eastAsiaTheme="minorHAnsi" w:hAnsiTheme="minorHAnsi" w:cstheme="minorBidi"/>
          <w:szCs w:val="20"/>
          <w:lang w:val="en-GB"/>
        </w:rPr>
      </w:pPr>
      <w:r>
        <w:rPr>
          <w:rFonts w:asciiTheme="minorHAnsi" w:eastAsiaTheme="minorHAnsi" w:hAnsiTheme="minorHAnsi" w:cstheme="minorBidi"/>
          <w:szCs w:val="20"/>
          <w:lang w:val="en-GB"/>
        </w:rPr>
        <w:t>MEB</w:t>
      </w:r>
      <w:r>
        <w:rPr>
          <w:rFonts w:asciiTheme="minorHAnsi" w:eastAsiaTheme="minorHAnsi" w:hAnsiTheme="minorHAnsi" w:cstheme="minorBidi"/>
          <w:szCs w:val="20"/>
          <w:lang w:val="en-GB"/>
        </w:rPr>
        <w:tab/>
      </w:r>
      <w:r w:rsidRPr="006E2D80">
        <w:rPr>
          <w:rFonts w:asciiTheme="minorHAnsi" w:eastAsiaTheme="minorHAnsi" w:hAnsiTheme="minorHAnsi" w:cstheme="minorBidi"/>
          <w:szCs w:val="20"/>
          <w:lang w:val="en-GB"/>
        </w:rPr>
        <w:t>Ministry of Energy and Business</w:t>
      </w:r>
    </w:p>
    <w:p w14:paraId="42E69DE3" w14:textId="77777777" w:rsidR="000547AA" w:rsidRDefault="000547AA" w:rsidP="000547AA">
      <w:pPr>
        <w:tabs>
          <w:tab w:val="left" w:pos="1276"/>
        </w:tabs>
        <w:jc w:val="left"/>
        <w:rPr>
          <w:rFonts w:asciiTheme="minorHAnsi" w:eastAsiaTheme="minorHAnsi" w:hAnsiTheme="minorHAnsi" w:cstheme="minorBidi"/>
          <w:szCs w:val="20"/>
          <w:lang w:val="en-GB"/>
        </w:rPr>
      </w:pPr>
      <w:r>
        <w:rPr>
          <w:rFonts w:asciiTheme="minorHAnsi" w:eastAsiaTheme="minorHAnsi" w:hAnsiTheme="minorHAnsi" w:cstheme="minorBidi"/>
          <w:szCs w:val="20"/>
          <w:lang w:val="en-GB"/>
        </w:rPr>
        <w:t>MENB</w:t>
      </w:r>
      <w:r>
        <w:rPr>
          <w:rFonts w:asciiTheme="minorHAnsi" w:eastAsiaTheme="minorHAnsi" w:hAnsiTheme="minorHAnsi" w:cstheme="minorBidi"/>
          <w:szCs w:val="20"/>
          <w:lang w:val="en-GB"/>
        </w:rPr>
        <w:tab/>
      </w:r>
      <w:r w:rsidRPr="006E2D80">
        <w:rPr>
          <w:rFonts w:asciiTheme="minorHAnsi" w:eastAsiaTheme="minorHAnsi" w:hAnsiTheme="minorHAnsi" w:cstheme="minorBidi"/>
          <w:szCs w:val="20"/>
          <w:lang w:val="en-GB"/>
        </w:rPr>
        <w:t>Ministry of Environment and National Beautification</w:t>
      </w:r>
    </w:p>
    <w:p w14:paraId="2443F59E" w14:textId="77777777" w:rsidR="000547AA" w:rsidRDefault="000547AA" w:rsidP="000547AA">
      <w:pPr>
        <w:tabs>
          <w:tab w:val="left" w:pos="1276"/>
        </w:tabs>
        <w:jc w:val="left"/>
        <w:rPr>
          <w:rFonts w:asciiTheme="minorHAnsi" w:eastAsiaTheme="minorHAnsi" w:hAnsiTheme="minorHAnsi" w:cstheme="minorBidi"/>
          <w:szCs w:val="20"/>
          <w:lang w:val="en-GB"/>
        </w:rPr>
      </w:pPr>
      <w:r>
        <w:rPr>
          <w:rFonts w:asciiTheme="minorHAnsi" w:eastAsiaTheme="minorHAnsi" w:hAnsiTheme="minorHAnsi" w:cstheme="minorBidi"/>
          <w:szCs w:val="20"/>
          <w:lang w:val="en-GB"/>
        </w:rPr>
        <w:t>MTWW</w:t>
      </w:r>
      <w:r>
        <w:rPr>
          <w:rFonts w:asciiTheme="minorHAnsi" w:eastAsiaTheme="minorHAnsi" w:hAnsiTheme="minorHAnsi" w:cstheme="minorBidi"/>
          <w:szCs w:val="20"/>
          <w:lang w:val="en-GB"/>
        </w:rPr>
        <w:tab/>
      </w:r>
      <w:r w:rsidRPr="006E2D80">
        <w:rPr>
          <w:rFonts w:asciiTheme="minorHAnsi" w:eastAsiaTheme="minorHAnsi" w:hAnsiTheme="minorHAnsi" w:cstheme="minorBidi"/>
          <w:szCs w:val="20"/>
          <w:lang w:val="en-GB"/>
        </w:rPr>
        <w:t>Ministry of Transport, Works and Water Resources</w:t>
      </w:r>
    </w:p>
    <w:p w14:paraId="5E32744E" w14:textId="77777777" w:rsidR="000547AA" w:rsidRDefault="000547AA" w:rsidP="000547AA">
      <w:pPr>
        <w:tabs>
          <w:tab w:val="left" w:pos="1276"/>
        </w:tabs>
        <w:jc w:val="left"/>
        <w:rPr>
          <w:rFonts w:asciiTheme="minorHAnsi" w:eastAsiaTheme="minorHAnsi" w:hAnsiTheme="minorHAnsi" w:cstheme="minorBidi"/>
          <w:szCs w:val="20"/>
          <w:lang w:val="en-GB"/>
        </w:rPr>
      </w:pPr>
      <w:r>
        <w:rPr>
          <w:rFonts w:asciiTheme="minorHAnsi" w:eastAsiaTheme="minorHAnsi" w:hAnsiTheme="minorHAnsi" w:cstheme="minorBidi"/>
          <w:szCs w:val="20"/>
          <w:lang w:val="en-GB"/>
        </w:rPr>
        <w:t>NAP</w:t>
      </w:r>
      <w:r>
        <w:rPr>
          <w:rFonts w:asciiTheme="minorHAnsi" w:eastAsiaTheme="minorHAnsi" w:hAnsiTheme="minorHAnsi" w:cstheme="minorBidi"/>
          <w:szCs w:val="20"/>
          <w:lang w:val="en-GB"/>
        </w:rPr>
        <w:tab/>
        <w:t>National Agricultural Policy</w:t>
      </w:r>
    </w:p>
    <w:p w14:paraId="50A4C03B" w14:textId="7D12178F" w:rsidR="000547AA" w:rsidRDefault="000547AA" w:rsidP="000547AA">
      <w:pPr>
        <w:tabs>
          <w:tab w:val="left" w:pos="1276"/>
        </w:tabs>
        <w:jc w:val="left"/>
        <w:rPr>
          <w:rFonts w:asciiTheme="minorHAnsi" w:eastAsiaTheme="minorHAnsi" w:hAnsiTheme="minorHAnsi" w:cstheme="minorBidi"/>
          <w:szCs w:val="20"/>
          <w:lang w:val="en-GB"/>
        </w:rPr>
      </w:pPr>
      <w:r>
        <w:rPr>
          <w:rFonts w:asciiTheme="minorHAnsi" w:eastAsiaTheme="minorHAnsi" w:hAnsiTheme="minorHAnsi" w:cstheme="minorBidi"/>
          <w:szCs w:val="20"/>
          <w:lang w:val="en-GB"/>
        </w:rPr>
        <w:t>NPC</w:t>
      </w:r>
      <w:r>
        <w:rPr>
          <w:rFonts w:asciiTheme="minorHAnsi" w:eastAsiaTheme="minorHAnsi" w:hAnsiTheme="minorHAnsi" w:cstheme="minorBidi"/>
          <w:szCs w:val="20"/>
          <w:lang w:val="en-GB"/>
        </w:rPr>
        <w:tab/>
        <w:t>National Petroleum Company Ltd</w:t>
      </w:r>
    </w:p>
    <w:p w14:paraId="5B6F86DA" w14:textId="77777777" w:rsidR="000547AA" w:rsidRPr="00635AB4" w:rsidRDefault="000547AA" w:rsidP="000547AA">
      <w:pPr>
        <w:tabs>
          <w:tab w:val="left" w:pos="1276"/>
        </w:tabs>
        <w:jc w:val="left"/>
        <w:rPr>
          <w:rFonts w:asciiTheme="minorHAnsi" w:eastAsiaTheme="minorHAnsi" w:hAnsiTheme="minorHAnsi" w:cstheme="minorBidi"/>
          <w:szCs w:val="20"/>
          <w:lang w:val="en-GB"/>
        </w:rPr>
      </w:pPr>
      <w:r>
        <w:rPr>
          <w:rFonts w:asciiTheme="minorHAnsi" w:eastAsiaTheme="minorHAnsi" w:hAnsiTheme="minorHAnsi" w:cstheme="minorBidi"/>
          <w:szCs w:val="20"/>
          <w:lang w:val="en-GB"/>
        </w:rPr>
        <w:t>MSW</w:t>
      </w:r>
      <w:r>
        <w:rPr>
          <w:rFonts w:asciiTheme="minorHAnsi" w:eastAsiaTheme="minorHAnsi" w:hAnsiTheme="minorHAnsi" w:cstheme="minorBidi"/>
          <w:szCs w:val="20"/>
          <w:lang w:val="en-GB"/>
        </w:rPr>
        <w:tab/>
        <w:t>Municipal solid waste</w:t>
      </w:r>
    </w:p>
    <w:p w14:paraId="609536DB" w14:textId="77777777" w:rsidR="000547AA" w:rsidRDefault="000547AA" w:rsidP="000547AA">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MTR</w:t>
      </w:r>
      <w:r w:rsidRPr="00635AB4">
        <w:rPr>
          <w:rFonts w:asciiTheme="minorHAnsi" w:eastAsiaTheme="minorHAnsi" w:hAnsiTheme="minorHAnsi" w:cstheme="minorBidi"/>
          <w:szCs w:val="20"/>
          <w:lang w:val="en-GB"/>
        </w:rPr>
        <w:tab/>
        <w:t>Mid-Term Review</w:t>
      </w:r>
    </w:p>
    <w:p w14:paraId="57664B58" w14:textId="77777777" w:rsidR="000547AA" w:rsidRPr="00635AB4" w:rsidRDefault="000547AA" w:rsidP="000547AA">
      <w:pPr>
        <w:tabs>
          <w:tab w:val="left" w:pos="1276"/>
        </w:tabs>
        <w:jc w:val="left"/>
        <w:rPr>
          <w:rFonts w:asciiTheme="minorHAnsi" w:eastAsiaTheme="minorHAnsi" w:hAnsiTheme="minorHAnsi" w:cstheme="minorBidi"/>
          <w:szCs w:val="20"/>
          <w:lang w:val="en-GB"/>
        </w:rPr>
      </w:pPr>
      <w:r>
        <w:rPr>
          <w:rFonts w:asciiTheme="minorHAnsi" w:eastAsiaTheme="minorHAnsi" w:hAnsiTheme="minorHAnsi" w:cstheme="minorBidi"/>
          <w:szCs w:val="20"/>
          <w:lang w:val="en-GB"/>
        </w:rPr>
        <w:t>MW</w:t>
      </w:r>
      <w:r>
        <w:rPr>
          <w:rFonts w:asciiTheme="minorHAnsi" w:eastAsiaTheme="minorHAnsi" w:hAnsiTheme="minorHAnsi" w:cstheme="minorBidi"/>
          <w:szCs w:val="20"/>
          <w:lang w:val="en-GB"/>
        </w:rPr>
        <w:tab/>
        <w:t>Megawatt</w:t>
      </w:r>
      <w:r w:rsidRPr="00635AB4">
        <w:rPr>
          <w:rFonts w:asciiTheme="minorHAnsi" w:eastAsiaTheme="minorHAnsi" w:hAnsiTheme="minorHAnsi" w:cstheme="minorBidi"/>
          <w:szCs w:val="20"/>
          <w:lang w:val="en-GB"/>
        </w:rPr>
        <w:t xml:space="preserve"> (million watts)</w:t>
      </w:r>
      <w:r w:rsidRPr="00635AB4">
        <w:rPr>
          <w:rFonts w:asciiTheme="minorHAnsi" w:eastAsiaTheme="minorHAnsi" w:hAnsiTheme="minorHAnsi" w:cstheme="minorBidi"/>
          <w:szCs w:val="20"/>
          <w:lang w:val="en-GB"/>
        </w:rPr>
        <w:br/>
        <w:t>MWh</w:t>
      </w:r>
      <w:r w:rsidRPr="00635AB4">
        <w:rPr>
          <w:rFonts w:asciiTheme="minorHAnsi" w:eastAsiaTheme="minorHAnsi" w:hAnsiTheme="minorHAnsi" w:cstheme="minorBidi"/>
          <w:szCs w:val="20"/>
          <w:lang w:val="en-GB"/>
        </w:rPr>
        <w:tab/>
        <w:t>Megawatt-hour</w:t>
      </w:r>
    </w:p>
    <w:p w14:paraId="0A655C5E" w14:textId="77777777" w:rsidR="000547AA" w:rsidRPr="00635AB4" w:rsidRDefault="000547AA" w:rsidP="000547AA">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NDC</w:t>
      </w:r>
      <w:r w:rsidRPr="00635AB4">
        <w:rPr>
          <w:rFonts w:asciiTheme="minorHAnsi" w:eastAsiaTheme="minorHAnsi" w:hAnsiTheme="minorHAnsi" w:cstheme="minorBidi"/>
          <w:szCs w:val="20"/>
          <w:lang w:val="en-GB"/>
        </w:rPr>
        <w:tab/>
        <w:t>Nationally Determined Contributions</w:t>
      </w:r>
    </w:p>
    <w:p w14:paraId="6D953D1D" w14:textId="77777777" w:rsidR="000547AA" w:rsidRPr="00635AB4" w:rsidRDefault="000547AA" w:rsidP="000547AA">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NPD</w:t>
      </w:r>
      <w:r w:rsidRPr="00635AB4">
        <w:rPr>
          <w:rFonts w:asciiTheme="minorHAnsi" w:eastAsiaTheme="minorHAnsi" w:hAnsiTheme="minorHAnsi" w:cstheme="minorBidi"/>
          <w:szCs w:val="20"/>
          <w:lang w:val="en-GB"/>
        </w:rPr>
        <w:tab/>
        <w:t>National Project Director</w:t>
      </w:r>
    </w:p>
    <w:p w14:paraId="11567FDE" w14:textId="77777777" w:rsidR="000547AA" w:rsidRDefault="000547AA" w:rsidP="000547AA">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O&amp;M</w:t>
      </w:r>
      <w:r w:rsidRPr="00635AB4">
        <w:rPr>
          <w:rFonts w:asciiTheme="minorHAnsi" w:eastAsiaTheme="minorHAnsi" w:hAnsiTheme="minorHAnsi" w:cstheme="minorBidi"/>
          <w:szCs w:val="20"/>
          <w:lang w:val="en-GB"/>
        </w:rPr>
        <w:tab/>
        <w:t>Operation and maintenance</w:t>
      </w:r>
    </w:p>
    <w:p w14:paraId="3E7424B7" w14:textId="77777777" w:rsidR="000547AA" w:rsidRPr="00635AB4" w:rsidRDefault="000547AA" w:rsidP="000547AA">
      <w:pPr>
        <w:tabs>
          <w:tab w:val="left" w:pos="1276"/>
        </w:tabs>
        <w:jc w:val="left"/>
        <w:rPr>
          <w:rFonts w:asciiTheme="minorHAnsi" w:eastAsiaTheme="minorHAnsi" w:hAnsiTheme="minorHAnsi" w:cstheme="minorBidi"/>
          <w:szCs w:val="20"/>
          <w:lang w:val="en-GB"/>
        </w:rPr>
      </w:pPr>
      <w:r>
        <w:rPr>
          <w:rFonts w:asciiTheme="minorHAnsi" w:eastAsiaTheme="minorHAnsi" w:hAnsiTheme="minorHAnsi" w:cstheme="minorBidi"/>
          <w:szCs w:val="20"/>
          <w:lang w:val="en-GB"/>
        </w:rPr>
        <w:t>OLADE</w:t>
      </w:r>
      <w:r>
        <w:rPr>
          <w:rFonts w:asciiTheme="minorHAnsi" w:eastAsiaTheme="minorHAnsi" w:hAnsiTheme="minorHAnsi" w:cstheme="minorBidi"/>
          <w:szCs w:val="20"/>
          <w:lang w:val="en-GB"/>
        </w:rPr>
        <w:tab/>
        <w:t>Latin American Energy Organization</w:t>
      </w:r>
    </w:p>
    <w:p w14:paraId="08B15BBF" w14:textId="77777777" w:rsidR="000547AA" w:rsidRDefault="000547AA" w:rsidP="000547AA">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OPEX</w:t>
      </w:r>
      <w:r w:rsidRPr="00635AB4">
        <w:rPr>
          <w:rFonts w:asciiTheme="minorHAnsi" w:eastAsiaTheme="minorHAnsi" w:hAnsiTheme="minorHAnsi" w:cstheme="minorBidi"/>
          <w:szCs w:val="20"/>
          <w:lang w:val="en-GB"/>
        </w:rPr>
        <w:tab/>
        <w:t>Operational expenditure</w:t>
      </w:r>
    </w:p>
    <w:p w14:paraId="17196B02" w14:textId="77777777" w:rsidR="000547AA" w:rsidRPr="00635AB4" w:rsidRDefault="000547AA" w:rsidP="000547AA">
      <w:pPr>
        <w:tabs>
          <w:tab w:val="left" w:pos="1276"/>
        </w:tabs>
        <w:jc w:val="left"/>
        <w:rPr>
          <w:rFonts w:asciiTheme="minorHAnsi" w:eastAsiaTheme="minorHAnsi" w:hAnsiTheme="minorHAnsi" w:cstheme="minorBidi"/>
          <w:szCs w:val="20"/>
          <w:lang w:val="en-GB"/>
        </w:rPr>
      </w:pPr>
      <w:r>
        <w:rPr>
          <w:rFonts w:asciiTheme="minorHAnsi" w:eastAsiaTheme="minorHAnsi" w:hAnsiTheme="minorHAnsi" w:cstheme="minorBidi"/>
          <w:szCs w:val="20"/>
          <w:lang w:val="en-GB"/>
        </w:rPr>
        <w:t>PIR</w:t>
      </w:r>
      <w:r>
        <w:rPr>
          <w:rFonts w:asciiTheme="minorHAnsi" w:eastAsiaTheme="minorHAnsi" w:hAnsiTheme="minorHAnsi" w:cstheme="minorBidi"/>
          <w:szCs w:val="20"/>
          <w:lang w:val="en-GB"/>
        </w:rPr>
        <w:tab/>
        <w:t>Project Implementation Review</w:t>
      </w:r>
    </w:p>
    <w:p w14:paraId="452ADD2E" w14:textId="77777777" w:rsidR="000547AA" w:rsidRPr="00635AB4" w:rsidRDefault="000547AA" w:rsidP="000547AA">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PM</w:t>
      </w:r>
      <w:r w:rsidRPr="00635AB4">
        <w:rPr>
          <w:rFonts w:asciiTheme="minorHAnsi" w:eastAsiaTheme="minorHAnsi" w:hAnsiTheme="minorHAnsi" w:cstheme="minorBidi"/>
          <w:szCs w:val="20"/>
          <w:lang w:val="en-GB"/>
        </w:rPr>
        <w:tab/>
        <w:t>Project Manager</w:t>
      </w:r>
    </w:p>
    <w:p w14:paraId="1874030F" w14:textId="77777777" w:rsidR="000547AA" w:rsidRPr="00635AB4" w:rsidRDefault="000547AA" w:rsidP="000547AA">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PMU</w:t>
      </w:r>
      <w:r w:rsidRPr="00635AB4">
        <w:rPr>
          <w:rFonts w:asciiTheme="minorHAnsi" w:eastAsiaTheme="minorHAnsi" w:hAnsiTheme="minorHAnsi" w:cstheme="minorBidi"/>
          <w:szCs w:val="20"/>
          <w:lang w:val="en-GB"/>
        </w:rPr>
        <w:tab/>
        <w:t>Project Management Unit</w:t>
      </w:r>
    </w:p>
    <w:p w14:paraId="35A605A8" w14:textId="77777777" w:rsidR="000547AA" w:rsidRPr="00635AB4" w:rsidRDefault="000547AA" w:rsidP="000547AA">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PPA</w:t>
      </w:r>
      <w:r w:rsidRPr="00635AB4">
        <w:rPr>
          <w:rFonts w:asciiTheme="minorHAnsi" w:eastAsiaTheme="minorHAnsi" w:hAnsiTheme="minorHAnsi" w:cstheme="minorBidi"/>
          <w:szCs w:val="20"/>
          <w:lang w:val="en-GB"/>
        </w:rPr>
        <w:tab/>
        <w:t>Power purchase agreement</w:t>
      </w:r>
    </w:p>
    <w:p w14:paraId="3D33C224" w14:textId="77777777" w:rsidR="000547AA" w:rsidRPr="00635AB4" w:rsidRDefault="000547AA" w:rsidP="000547AA">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PPG</w:t>
      </w:r>
      <w:r w:rsidRPr="00635AB4">
        <w:rPr>
          <w:rFonts w:asciiTheme="minorHAnsi" w:eastAsiaTheme="minorHAnsi" w:hAnsiTheme="minorHAnsi" w:cstheme="minorBidi"/>
          <w:szCs w:val="20"/>
          <w:lang w:val="en-GB"/>
        </w:rPr>
        <w:tab/>
        <w:t>GEF Project Preparation Grant</w:t>
      </w:r>
    </w:p>
    <w:p w14:paraId="05ABBD31" w14:textId="77777777" w:rsidR="000547AA" w:rsidRPr="00635AB4" w:rsidRDefault="000547AA" w:rsidP="000547AA">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PSC</w:t>
      </w:r>
      <w:r w:rsidRPr="00635AB4">
        <w:rPr>
          <w:rFonts w:asciiTheme="minorHAnsi" w:eastAsiaTheme="minorHAnsi" w:hAnsiTheme="minorHAnsi" w:cstheme="minorBidi"/>
          <w:szCs w:val="20"/>
          <w:lang w:val="en-GB"/>
        </w:rPr>
        <w:tab/>
        <w:t>Project Steering Committee (Project Board)</w:t>
      </w:r>
    </w:p>
    <w:p w14:paraId="2885B9AC" w14:textId="77777777" w:rsidR="000547AA" w:rsidRPr="00635AB4" w:rsidRDefault="000547AA" w:rsidP="000547AA">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PTA</w:t>
      </w:r>
      <w:r w:rsidRPr="00635AB4">
        <w:rPr>
          <w:rFonts w:asciiTheme="minorHAnsi" w:eastAsiaTheme="minorHAnsi" w:hAnsiTheme="minorHAnsi" w:cstheme="minorBidi"/>
          <w:szCs w:val="20"/>
          <w:lang w:val="en-GB"/>
        </w:rPr>
        <w:tab/>
        <w:t>Principal Technical Advisor</w:t>
      </w:r>
    </w:p>
    <w:p w14:paraId="2D30D028" w14:textId="77777777" w:rsidR="000547AA" w:rsidRPr="00635AB4" w:rsidRDefault="000547AA" w:rsidP="000547AA">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PV</w:t>
      </w:r>
      <w:r w:rsidRPr="00635AB4">
        <w:rPr>
          <w:rFonts w:asciiTheme="minorHAnsi" w:eastAsiaTheme="minorHAnsi" w:hAnsiTheme="minorHAnsi" w:cstheme="minorBidi"/>
          <w:szCs w:val="20"/>
          <w:lang w:val="en-GB"/>
        </w:rPr>
        <w:tab/>
        <w:t>Photovoltaics</w:t>
      </w:r>
    </w:p>
    <w:p w14:paraId="44AE4BBF" w14:textId="77777777" w:rsidR="000547AA" w:rsidRDefault="000547AA" w:rsidP="000547AA">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QAMF</w:t>
      </w:r>
      <w:r w:rsidRPr="00635AB4">
        <w:rPr>
          <w:rFonts w:asciiTheme="minorHAnsi" w:eastAsiaTheme="minorHAnsi" w:hAnsiTheme="minorHAnsi" w:cstheme="minorBidi"/>
          <w:szCs w:val="20"/>
          <w:lang w:val="en-GB"/>
        </w:rPr>
        <w:tab/>
        <w:t>Quality assurance and monitoring framework</w:t>
      </w:r>
    </w:p>
    <w:p w14:paraId="6D9CC795" w14:textId="77777777" w:rsidR="000547AA" w:rsidRPr="00635AB4" w:rsidRDefault="000547AA" w:rsidP="000547AA">
      <w:pPr>
        <w:tabs>
          <w:tab w:val="left" w:pos="1276"/>
        </w:tabs>
        <w:jc w:val="left"/>
        <w:rPr>
          <w:rFonts w:asciiTheme="minorHAnsi" w:eastAsiaTheme="minorHAnsi" w:hAnsiTheme="minorHAnsi" w:cstheme="minorBidi"/>
          <w:szCs w:val="20"/>
          <w:lang w:val="en-GB"/>
        </w:rPr>
      </w:pPr>
      <w:r>
        <w:rPr>
          <w:rFonts w:asciiTheme="minorHAnsi" w:eastAsiaTheme="minorHAnsi" w:hAnsiTheme="minorHAnsi" w:cstheme="minorBidi"/>
          <w:szCs w:val="20"/>
          <w:lang w:val="en-GB"/>
        </w:rPr>
        <w:t>R&amp;D</w:t>
      </w:r>
      <w:r>
        <w:rPr>
          <w:rFonts w:asciiTheme="minorHAnsi" w:eastAsiaTheme="minorHAnsi" w:hAnsiTheme="minorHAnsi" w:cstheme="minorBidi"/>
          <w:szCs w:val="20"/>
          <w:lang w:val="en-GB"/>
        </w:rPr>
        <w:tab/>
        <w:t>Research and development</w:t>
      </w:r>
    </w:p>
    <w:p w14:paraId="32A1A03B" w14:textId="77777777" w:rsidR="000547AA" w:rsidRDefault="000547AA" w:rsidP="000547AA">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RE</w:t>
      </w:r>
      <w:r w:rsidRPr="00635AB4">
        <w:rPr>
          <w:rFonts w:asciiTheme="minorHAnsi" w:eastAsiaTheme="minorHAnsi" w:hAnsiTheme="minorHAnsi" w:cstheme="minorBidi"/>
          <w:szCs w:val="20"/>
          <w:lang w:val="en-GB"/>
        </w:rPr>
        <w:tab/>
        <w:t>Renewable energy</w:t>
      </w:r>
      <w:r w:rsidRPr="00635AB4">
        <w:rPr>
          <w:rFonts w:asciiTheme="minorHAnsi" w:eastAsiaTheme="minorHAnsi" w:hAnsiTheme="minorHAnsi" w:cstheme="minorBidi"/>
          <w:szCs w:val="20"/>
          <w:lang w:val="en-GB"/>
        </w:rPr>
        <w:br/>
        <w:t>RTA</w:t>
      </w:r>
      <w:r w:rsidRPr="00635AB4">
        <w:rPr>
          <w:rFonts w:asciiTheme="minorHAnsi" w:eastAsiaTheme="minorHAnsi" w:hAnsiTheme="minorHAnsi" w:cstheme="minorBidi"/>
          <w:szCs w:val="20"/>
          <w:lang w:val="en-GB"/>
        </w:rPr>
        <w:tab/>
        <w:t>Regional Technical Advisor</w:t>
      </w:r>
    </w:p>
    <w:p w14:paraId="7D8CD012" w14:textId="77777777" w:rsidR="000547AA" w:rsidRPr="000547AA" w:rsidRDefault="000547AA" w:rsidP="000547AA">
      <w:pPr>
        <w:tabs>
          <w:tab w:val="left" w:pos="1276"/>
        </w:tabs>
        <w:jc w:val="left"/>
        <w:rPr>
          <w:rFonts w:asciiTheme="minorHAnsi" w:eastAsiaTheme="minorHAnsi" w:hAnsiTheme="minorHAnsi" w:cstheme="minorBidi"/>
          <w:szCs w:val="20"/>
        </w:rPr>
      </w:pPr>
      <w:r w:rsidRPr="000547AA">
        <w:rPr>
          <w:rFonts w:asciiTheme="minorHAnsi" w:eastAsiaTheme="minorHAnsi" w:hAnsiTheme="minorHAnsi" w:cstheme="minorBidi"/>
          <w:szCs w:val="20"/>
        </w:rPr>
        <w:t>SAMS</w:t>
      </w:r>
      <w:r w:rsidRPr="000547AA">
        <w:rPr>
          <w:rFonts w:asciiTheme="minorHAnsi" w:eastAsiaTheme="minorHAnsi" w:hAnsiTheme="minorHAnsi" w:cstheme="minorBidi"/>
          <w:szCs w:val="20"/>
        </w:rPr>
        <w:tab/>
        <w:t>Barbados Sargassum Adaptive Management Strategy</w:t>
      </w:r>
    </w:p>
    <w:p w14:paraId="1E173E2C" w14:textId="77777777" w:rsidR="000547AA" w:rsidRPr="000547AA" w:rsidRDefault="000547AA" w:rsidP="000547AA">
      <w:pPr>
        <w:tabs>
          <w:tab w:val="left" w:pos="1276"/>
        </w:tabs>
        <w:jc w:val="left"/>
        <w:rPr>
          <w:rFonts w:asciiTheme="minorHAnsi" w:eastAsiaTheme="minorHAnsi" w:hAnsiTheme="minorHAnsi" w:cstheme="minorBidi"/>
          <w:szCs w:val="20"/>
        </w:rPr>
      </w:pPr>
      <w:r w:rsidRPr="000547AA">
        <w:rPr>
          <w:rFonts w:asciiTheme="minorHAnsi" w:eastAsiaTheme="minorHAnsi" w:hAnsiTheme="minorHAnsi" w:cstheme="minorBidi"/>
          <w:szCs w:val="20"/>
        </w:rPr>
        <w:t>SBRC</w:t>
      </w:r>
      <w:r w:rsidRPr="000547AA">
        <w:rPr>
          <w:rFonts w:asciiTheme="minorHAnsi" w:eastAsiaTheme="minorHAnsi" w:hAnsiTheme="minorHAnsi" w:cstheme="minorBidi"/>
          <w:szCs w:val="20"/>
        </w:rPr>
        <w:tab/>
        <w:t>Sustainable Barbados Recycling Centre</w:t>
      </w:r>
    </w:p>
    <w:p w14:paraId="7CB8ECBB" w14:textId="77777777" w:rsidR="000547AA" w:rsidRDefault="000547AA" w:rsidP="000547AA">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SDG</w:t>
      </w:r>
      <w:r w:rsidRPr="00635AB4">
        <w:rPr>
          <w:rFonts w:asciiTheme="minorHAnsi" w:eastAsiaTheme="minorHAnsi" w:hAnsiTheme="minorHAnsi" w:cstheme="minorBidi"/>
          <w:szCs w:val="20"/>
          <w:lang w:val="en-GB"/>
        </w:rPr>
        <w:tab/>
        <w:t>Sustainable Development Goal</w:t>
      </w:r>
    </w:p>
    <w:p w14:paraId="5D5EBE77" w14:textId="77777777" w:rsidR="000547AA" w:rsidRPr="00635AB4" w:rsidRDefault="000547AA" w:rsidP="000547AA">
      <w:pPr>
        <w:tabs>
          <w:tab w:val="left" w:pos="1276"/>
        </w:tabs>
        <w:jc w:val="left"/>
        <w:rPr>
          <w:rFonts w:asciiTheme="minorHAnsi" w:eastAsiaTheme="minorHAnsi" w:hAnsiTheme="minorHAnsi" w:cstheme="minorBidi"/>
          <w:szCs w:val="20"/>
          <w:lang w:val="en-GB"/>
        </w:rPr>
      </w:pPr>
      <w:r>
        <w:rPr>
          <w:rFonts w:asciiTheme="minorHAnsi" w:eastAsiaTheme="minorHAnsi" w:hAnsiTheme="minorHAnsi" w:cstheme="minorBidi"/>
          <w:szCs w:val="20"/>
          <w:lang w:val="en-GB"/>
        </w:rPr>
        <w:t>SESP</w:t>
      </w:r>
      <w:r>
        <w:rPr>
          <w:rFonts w:asciiTheme="minorHAnsi" w:eastAsiaTheme="minorHAnsi" w:hAnsiTheme="minorHAnsi" w:cstheme="minorBidi"/>
          <w:szCs w:val="20"/>
          <w:lang w:val="en-GB"/>
        </w:rPr>
        <w:tab/>
        <w:t>Social and Environmental Screening Procedure</w:t>
      </w:r>
    </w:p>
    <w:p w14:paraId="16BDB0E0" w14:textId="77777777" w:rsidR="000547AA" w:rsidRDefault="000547AA" w:rsidP="000547AA">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SHS</w:t>
      </w:r>
      <w:r w:rsidRPr="00635AB4">
        <w:rPr>
          <w:rFonts w:asciiTheme="minorHAnsi" w:eastAsiaTheme="minorHAnsi" w:hAnsiTheme="minorHAnsi" w:cstheme="minorBidi"/>
          <w:szCs w:val="20"/>
          <w:lang w:val="en-GB"/>
        </w:rPr>
        <w:tab/>
        <w:t>Solar home system</w:t>
      </w:r>
    </w:p>
    <w:p w14:paraId="06374C75" w14:textId="4CC7A1C7" w:rsidR="000547AA" w:rsidRDefault="000547AA" w:rsidP="000547AA">
      <w:pPr>
        <w:tabs>
          <w:tab w:val="left" w:pos="1276"/>
        </w:tabs>
        <w:jc w:val="left"/>
        <w:rPr>
          <w:rFonts w:asciiTheme="minorHAnsi" w:eastAsiaTheme="minorHAnsi" w:hAnsiTheme="minorHAnsi" w:cstheme="minorBidi"/>
          <w:szCs w:val="20"/>
          <w:lang w:val="en-GB"/>
        </w:rPr>
      </w:pPr>
      <w:r>
        <w:rPr>
          <w:rFonts w:asciiTheme="minorHAnsi" w:eastAsiaTheme="minorHAnsi" w:hAnsiTheme="minorHAnsi" w:cstheme="minorBidi"/>
          <w:szCs w:val="20"/>
          <w:lang w:val="en-GB"/>
        </w:rPr>
        <w:t>SMARTER</w:t>
      </w:r>
      <w:r w:rsidR="00DC0673" w:rsidRPr="00DC0673">
        <w:t xml:space="preserve"> </w:t>
      </w:r>
      <w:r w:rsidR="00DC0673">
        <w:tab/>
      </w:r>
      <w:r w:rsidR="00DC0673" w:rsidRPr="00DC0673">
        <w:rPr>
          <w:rFonts w:asciiTheme="minorHAnsi" w:eastAsiaTheme="minorHAnsi" w:hAnsiTheme="minorHAnsi" w:cstheme="minorBidi"/>
          <w:szCs w:val="20"/>
          <w:lang w:val="en-GB"/>
        </w:rPr>
        <w:t>Sustainable Management and Resilient Thinking for our Energy Revolution</w:t>
      </w:r>
    </w:p>
    <w:p w14:paraId="5CDAC8F1" w14:textId="5C19EEED" w:rsidR="000E40BF" w:rsidRPr="00635AB4" w:rsidRDefault="000E40BF" w:rsidP="000547AA">
      <w:pPr>
        <w:tabs>
          <w:tab w:val="left" w:pos="1276"/>
        </w:tabs>
        <w:jc w:val="left"/>
        <w:rPr>
          <w:rFonts w:asciiTheme="minorHAnsi" w:eastAsiaTheme="minorHAnsi" w:hAnsiTheme="minorHAnsi" w:cstheme="minorBidi"/>
          <w:szCs w:val="20"/>
          <w:lang w:val="en-GB"/>
        </w:rPr>
      </w:pPr>
      <w:r>
        <w:rPr>
          <w:rFonts w:asciiTheme="minorHAnsi" w:eastAsiaTheme="minorHAnsi" w:hAnsiTheme="minorHAnsi" w:cstheme="minorBidi"/>
          <w:szCs w:val="20"/>
          <w:lang w:val="en-GB"/>
        </w:rPr>
        <w:t>SSECC</w:t>
      </w:r>
      <w:r>
        <w:rPr>
          <w:rFonts w:asciiTheme="minorHAnsi" w:eastAsiaTheme="minorHAnsi" w:hAnsiTheme="minorHAnsi" w:cstheme="minorBidi"/>
          <w:szCs w:val="20"/>
          <w:lang w:val="en-GB"/>
        </w:rPr>
        <w:tab/>
        <w:t>Sustainable Solutions, Energy and Climate Change</w:t>
      </w:r>
    </w:p>
    <w:p w14:paraId="127CD822" w14:textId="77777777" w:rsidR="000547AA" w:rsidRDefault="000547AA" w:rsidP="000547AA">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tCO</w:t>
      </w:r>
      <w:r w:rsidRPr="00635AB4">
        <w:rPr>
          <w:rFonts w:asciiTheme="minorHAnsi" w:eastAsiaTheme="minorHAnsi" w:hAnsiTheme="minorHAnsi" w:cstheme="minorBidi"/>
          <w:szCs w:val="20"/>
          <w:vertAlign w:val="subscript"/>
          <w:lang w:val="en-GB"/>
        </w:rPr>
        <w:t>2</w:t>
      </w:r>
      <w:r w:rsidRPr="00635AB4">
        <w:rPr>
          <w:rFonts w:asciiTheme="minorHAnsi" w:eastAsiaTheme="minorHAnsi" w:hAnsiTheme="minorHAnsi" w:cstheme="minorBidi"/>
          <w:szCs w:val="20"/>
          <w:lang w:val="en-GB"/>
        </w:rPr>
        <w:tab/>
        <w:t>Metric ton of carbon dioxide</w:t>
      </w:r>
    </w:p>
    <w:p w14:paraId="5A7C4998" w14:textId="77777777" w:rsidR="000547AA" w:rsidRPr="00D70BD7" w:rsidRDefault="000547AA" w:rsidP="000547AA">
      <w:pPr>
        <w:tabs>
          <w:tab w:val="left" w:pos="1276"/>
        </w:tabs>
        <w:jc w:val="left"/>
        <w:rPr>
          <w:rFonts w:asciiTheme="minorHAnsi" w:eastAsiaTheme="minorHAnsi" w:hAnsiTheme="minorHAnsi" w:cstheme="minorBidi"/>
          <w:szCs w:val="20"/>
          <w:lang w:val="fr-FR"/>
        </w:rPr>
      </w:pPr>
      <w:r w:rsidRPr="00D70BD7">
        <w:rPr>
          <w:rFonts w:asciiTheme="minorHAnsi" w:eastAsiaTheme="minorHAnsi" w:hAnsiTheme="minorHAnsi" w:cstheme="minorBidi"/>
          <w:szCs w:val="20"/>
          <w:lang w:val="fr-FR"/>
        </w:rPr>
        <w:t>TE</w:t>
      </w:r>
      <w:r w:rsidRPr="00D70BD7">
        <w:rPr>
          <w:rFonts w:asciiTheme="minorHAnsi" w:eastAsiaTheme="minorHAnsi" w:hAnsiTheme="minorHAnsi" w:cstheme="minorBidi"/>
          <w:szCs w:val="20"/>
          <w:lang w:val="fr-FR"/>
        </w:rPr>
        <w:tab/>
        <w:t xml:space="preserve">Terminal </w:t>
      </w:r>
      <w:proofErr w:type="spellStart"/>
      <w:r w:rsidRPr="00D70BD7">
        <w:rPr>
          <w:rFonts w:asciiTheme="minorHAnsi" w:eastAsiaTheme="minorHAnsi" w:hAnsiTheme="minorHAnsi" w:cstheme="minorBidi"/>
          <w:szCs w:val="20"/>
          <w:lang w:val="fr-FR"/>
        </w:rPr>
        <w:t>evaluation</w:t>
      </w:r>
      <w:proofErr w:type="spellEnd"/>
    </w:p>
    <w:p w14:paraId="6D2043BA" w14:textId="3A1EC8A1" w:rsidR="000547AA" w:rsidRPr="00D70BD7" w:rsidRDefault="000547AA" w:rsidP="000547AA">
      <w:pPr>
        <w:tabs>
          <w:tab w:val="left" w:pos="1276"/>
        </w:tabs>
        <w:jc w:val="left"/>
        <w:rPr>
          <w:rFonts w:asciiTheme="minorHAnsi" w:eastAsiaTheme="minorHAnsi" w:hAnsiTheme="minorHAnsi" w:cstheme="minorBidi"/>
          <w:szCs w:val="20"/>
          <w:lang w:val="fr-FR"/>
        </w:rPr>
      </w:pPr>
      <w:r w:rsidRPr="00D70BD7">
        <w:rPr>
          <w:rFonts w:asciiTheme="minorHAnsi" w:eastAsiaTheme="minorHAnsi" w:hAnsiTheme="minorHAnsi" w:cstheme="minorBidi"/>
          <w:szCs w:val="20"/>
          <w:lang w:val="fr-FR"/>
        </w:rPr>
        <w:t>TJ</w:t>
      </w:r>
      <w:r w:rsidRPr="00D70BD7">
        <w:rPr>
          <w:rFonts w:asciiTheme="minorHAnsi" w:eastAsiaTheme="minorHAnsi" w:hAnsiTheme="minorHAnsi" w:cstheme="minorBidi"/>
          <w:szCs w:val="20"/>
          <w:lang w:val="fr-FR"/>
        </w:rPr>
        <w:tab/>
      </w:r>
      <w:proofErr w:type="spellStart"/>
      <w:r w:rsidRPr="00D70BD7">
        <w:rPr>
          <w:rFonts w:asciiTheme="minorHAnsi" w:eastAsiaTheme="minorHAnsi" w:hAnsiTheme="minorHAnsi" w:cstheme="minorBidi"/>
          <w:szCs w:val="20"/>
          <w:lang w:val="fr-FR"/>
        </w:rPr>
        <w:t>Terajoules</w:t>
      </w:r>
      <w:proofErr w:type="spellEnd"/>
      <w:r w:rsidRPr="00D70BD7">
        <w:rPr>
          <w:rFonts w:asciiTheme="minorHAnsi" w:eastAsiaTheme="minorHAnsi" w:hAnsiTheme="minorHAnsi" w:cstheme="minorBidi"/>
          <w:szCs w:val="20"/>
          <w:lang w:val="fr-FR"/>
        </w:rPr>
        <w:t xml:space="preserve"> (trillion joules)</w:t>
      </w:r>
    </w:p>
    <w:p w14:paraId="09D32BE9" w14:textId="77777777" w:rsidR="000547AA" w:rsidRPr="00635AB4" w:rsidRDefault="000547AA" w:rsidP="000547AA">
      <w:pPr>
        <w:tabs>
          <w:tab w:val="left" w:pos="1276"/>
        </w:tabs>
        <w:jc w:val="left"/>
        <w:rPr>
          <w:rFonts w:asciiTheme="minorHAnsi" w:eastAsiaTheme="minorHAnsi" w:hAnsiTheme="minorHAnsi" w:cstheme="minorBidi"/>
          <w:szCs w:val="20"/>
          <w:lang w:val="en-GB"/>
        </w:rPr>
      </w:pPr>
      <w:proofErr w:type="spellStart"/>
      <w:r w:rsidRPr="00635AB4">
        <w:rPr>
          <w:rFonts w:asciiTheme="minorHAnsi" w:eastAsiaTheme="minorHAnsi" w:hAnsiTheme="minorHAnsi" w:cstheme="minorBidi"/>
          <w:szCs w:val="20"/>
          <w:lang w:val="en-GB"/>
        </w:rPr>
        <w:t>ToC</w:t>
      </w:r>
      <w:proofErr w:type="spellEnd"/>
      <w:r w:rsidRPr="00635AB4">
        <w:rPr>
          <w:rFonts w:asciiTheme="minorHAnsi" w:eastAsiaTheme="minorHAnsi" w:hAnsiTheme="minorHAnsi" w:cstheme="minorBidi"/>
          <w:szCs w:val="20"/>
          <w:lang w:val="en-GB"/>
        </w:rPr>
        <w:tab/>
        <w:t>Theory of change</w:t>
      </w:r>
    </w:p>
    <w:p w14:paraId="05484E82" w14:textId="77777777" w:rsidR="000547AA" w:rsidRDefault="000547AA" w:rsidP="000547AA">
      <w:pPr>
        <w:tabs>
          <w:tab w:val="left" w:pos="1276"/>
        </w:tabs>
        <w:jc w:val="left"/>
        <w:rPr>
          <w:rFonts w:asciiTheme="minorHAnsi" w:eastAsiaTheme="minorHAnsi" w:hAnsiTheme="minorHAnsi" w:cstheme="minorBidi"/>
          <w:szCs w:val="20"/>
          <w:lang w:val="en-GB"/>
        </w:rPr>
      </w:pPr>
      <w:proofErr w:type="spellStart"/>
      <w:r w:rsidRPr="00635AB4">
        <w:rPr>
          <w:rFonts w:asciiTheme="minorHAnsi" w:eastAsiaTheme="minorHAnsi" w:hAnsiTheme="minorHAnsi" w:cstheme="minorBidi"/>
          <w:szCs w:val="20"/>
          <w:lang w:val="en-GB"/>
        </w:rPr>
        <w:t>ToR</w:t>
      </w:r>
      <w:proofErr w:type="spellEnd"/>
      <w:r w:rsidRPr="00635AB4">
        <w:rPr>
          <w:rFonts w:asciiTheme="minorHAnsi" w:eastAsiaTheme="minorHAnsi" w:hAnsiTheme="minorHAnsi" w:cstheme="minorBidi"/>
          <w:szCs w:val="20"/>
          <w:lang w:val="en-GB"/>
        </w:rPr>
        <w:tab/>
        <w:t>Terms of Reference</w:t>
      </w:r>
    </w:p>
    <w:p w14:paraId="41F881EE" w14:textId="77777777" w:rsidR="000547AA" w:rsidRPr="00635AB4" w:rsidRDefault="000547AA" w:rsidP="000547AA">
      <w:pPr>
        <w:tabs>
          <w:tab w:val="left" w:pos="1276"/>
        </w:tabs>
        <w:jc w:val="left"/>
        <w:rPr>
          <w:rFonts w:asciiTheme="minorHAnsi" w:eastAsiaTheme="minorHAnsi" w:hAnsiTheme="minorHAnsi" w:cstheme="minorBidi"/>
          <w:szCs w:val="20"/>
          <w:lang w:val="en-GB"/>
        </w:rPr>
      </w:pPr>
      <w:r>
        <w:rPr>
          <w:rFonts w:asciiTheme="minorHAnsi" w:eastAsiaTheme="minorHAnsi" w:hAnsiTheme="minorHAnsi" w:cstheme="minorBidi"/>
          <w:szCs w:val="20"/>
          <w:lang w:val="en-GB"/>
        </w:rPr>
        <w:t>UNDP</w:t>
      </w:r>
      <w:r>
        <w:rPr>
          <w:rFonts w:asciiTheme="minorHAnsi" w:eastAsiaTheme="minorHAnsi" w:hAnsiTheme="minorHAnsi" w:cstheme="minorBidi"/>
          <w:szCs w:val="20"/>
          <w:lang w:val="en-GB"/>
        </w:rPr>
        <w:tab/>
        <w:t>United Nations Development Programme</w:t>
      </w:r>
      <w:r>
        <w:rPr>
          <w:rFonts w:asciiTheme="minorHAnsi" w:eastAsiaTheme="minorHAnsi" w:hAnsiTheme="minorHAnsi" w:cstheme="minorBidi"/>
          <w:szCs w:val="20"/>
          <w:lang w:val="en-GB"/>
        </w:rPr>
        <w:br/>
        <w:t>UNIDO</w:t>
      </w:r>
      <w:r>
        <w:rPr>
          <w:rFonts w:asciiTheme="minorHAnsi" w:eastAsiaTheme="minorHAnsi" w:hAnsiTheme="minorHAnsi" w:cstheme="minorBidi"/>
          <w:szCs w:val="20"/>
          <w:lang w:val="en-GB"/>
        </w:rPr>
        <w:tab/>
        <w:t>United Nations Industrial Development Organization</w:t>
      </w:r>
    </w:p>
    <w:p w14:paraId="759D63D8" w14:textId="77777777" w:rsidR="000547AA" w:rsidRDefault="000547AA" w:rsidP="000547AA">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USD</w:t>
      </w:r>
      <w:r w:rsidRPr="00635AB4">
        <w:rPr>
          <w:rFonts w:asciiTheme="minorHAnsi" w:eastAsiaTheme="minorHAnsi" w:hAnsiTheme="minorHAnsi" w:cstheme="minorBidi"/>
          <w:szCs w:val="20"/>
          <w:lang w:val="en-GB"/>
        </w:rPr>
        <w:tab/>
        <w:t>United States dollar</w:t>
      </w:r>
    </w:p>
    <w:p w14:paraId="320C5440" w14:textId="77777777" w:rsidR="000547AA" w:rsidRPr="00635AB4" w:rsidRDefault="000547AA" w:rsidP="000547AA">
      <w:pPr>
        <w:tabs>
          <w:tab w:val="left" w:pos="1276"/>
        </w:tabs>
        <w:jc w:val="left"/>
        <w:rPr>
          <w:rFonts w:asciiTheme="minorHAnsi" w:eastAsiaTheme="minorHAnsi" w:hAnsiTheme="minorHAnsi" w:cstheme="minorBidi"/>
          <w:szCs w:val="20"/>
          <w:lang w:val="en-GB"/>
        </w:rPr>
      </w:pPr>
      <w:r>
        <w:rPr>
          <w:rFonts w:asciiTheme="minorHAnsi" w:eastAsiaTheme="minorHAnsi" w:hAnsiTheme="minorHAnsi" w:cstheme="minorBidi"/>
          <w:szCs w:val="20"/>
          <w:lang w:val="en-GB"/>
        </w:rPr>
        <w:t>UWI</w:t>
      </w:r>
      <w:r>
        <w:rPr>
          <w:rFonts w:asciiTheme="minorHAnsi" w:eastAsiaTheme="minorHAnsi" w:hAnsiTheme="minorHAnsi" w:cstheme="minorBidi"/>
          <w:szCs w:val="20"/>
          <w:lang w:val="en-GB"/>
        </w:rPr>
        <w:tab/>
        <w:t>University of West Indies</w:t>
      </w:r>
    </w:p>
    <w:p w14:paraId="1E08DB9E" w14:textId="77777777" w:rsidR="000547AA" w:rsidRPr="00635AB4" w:rsidRDefault="000547AA" w:rsidP="000547AA">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VAT</w:t>
      </w:r>
      <w:r w:rsidRPr="00635AB4">
        <w:rPr>
          <w:rFonts w:asciiTheme="minorHAnsi" w:eastAsiaTheme="minorHAnsi" w:hAnsiTheme="minorHAnsi" w:cstheme="minorBidi"/>
          <w:szCs w:val="20"/>
          <w:lang w:val="en-GB"/>
        </w:rPr>
        <w:tab/>
        <w:t>Value added tax</w:t>
      </w:r>
    </w:p>
    <w:p w14:paraId="54DDF0FF" w14:textId="77777777" w:rsidR="000547AA" w:rsidRPr="00635AB4" w:rsidRDefault="000547AA" w:rsidP="000547AA">
      <w:pPr>
        <w:tabs>
          <w:tab w:val="left" w:pos="1276"/>
        </w:tabs>
        <w:jc w:val="left"/>
        <w:rPr>
          <w:rFonts w:asciiTheme="minorHAnsi" w:eastAsiaTheme="minorHAnsi" w:hAnsiTheme="minorHAnsi" w:cstheme="minorBidi"/>
          <w:szCs w:val="20"/>
          <w:lang w:val="en-GB"/>
        </w:rPr>
      </w:pPr>
      <w:proofErr w:type="spellStart"/>
      <w:r w:rsidRPr="00635AB4">
        <w:rPr>
          <w:rFonts w:asciiTheme="minorHAnsi" w:eastAsiaTheme="minorHAnsi" w:hAnsiTheme="minorHAnsi" w:cstheme="minorBidi"/>
          <w:szCs w:val="20"/>
          <w:lang w:val="en-GB"/>
        </w:rPr>
        <w:t>W</w:t>
      </w:r>
      <w:r w:rsidRPr="00635AB4">
        <w:rPr>
          <w:rFonts w:asciiTheme="minorHAnsi" w:eastAsiaTheme="minorHAnsi" w:hAnsiTheme="minorHAnsi" w:cstheme="minorBidi"/>
          <w:szCs w:val="20"/>
          <w:vertAlign w:val="subscript"/>
          <w:lang w:val="en-GB"/>
        </w:rPr>
        <w:t>p</w:t>
      </w:r>
      <w:r w:rsidRPr="00635AB4">
        <w:rPr>
          <w:rFonts w:asciiTheme="minorHAnsi" w:eastAsiaTheme="minorHAnsi" w:hAnsiTheme="minorHAnsi" w:cstheme="minorBidi"/>
          <w:szCs w:val="20"/>
          <w:vertAlign w:val="subscript"/>
          <w:lang w:val="en-GB"/>
        </w:rPr>
        <w:softHyphen/>
      </w:r>
      <w:proofErr w:type="spellEnd"/>
      <w:r w:rsidRPr="00635AB4">
        <w:rPr>
          <w:rFonts w:asciiTheme="minorHAnsi" w:eastAsiaTheme="minorHAnsi" w:hAnsiTheme="minorHAnsi" w:cstheme="minorBidi"/>
          <w:szCs w:val="20"/>
          <w:lang w:val="en-GB"/>
        </w:rPr>
        <w:tab/>
        <w:t>Watt-peak</w:t>
      </w:r>
    </w:p>
    <w:p w14:paraId="6173541B" w14:textId="77777777" w:rsidR="000547AA" w:rsidRDefault="000547AA" w:rsidP="000547AA">
      <w:pPr>
        <w:tabs>
          <w:tab w:val="left" w:pos="1276"/>
        </w:tabs>
        <w:jc w:val="left"/>
        <w:rPr>
          <w:rFonts w:asciiTheme="minorHAnsi" w:eastAsiaTheme="minorHAnsi" w:hAnsiTheme="minorHAnsi" w:cstheme="minorBidi"/>
          <w:szCs w:val="20"/>
          <w:lang w:val="en-GB"/>
        </w:rPr>
      </w:pPr>
      <w:r w:rsidRPr="00635AB4">
        <w:rPr>
          <w:rFonts w:asciiTheme="minorHAnsi" w:eastAsiaTheme="minorHAnsi" w:hAnsiTheme="minorHAnsi" w:cstheme="minorBidi"/>
          <w:szCs w:val="20"/>
          <w:lang w:val="en-GB"/>
        </w:rPr>
        <w:t>WHO</w:t>
      </w:r>
      <w:r w:rsidRPr="00635AB4">
        <w:rPr>
          <w:rFonts w:asciiTheme="minorHAnsi" w:eastAsiaTheme="minorHAnsi" w:hAnsiTheme="minorHAnsi" w:cstheme="minorBidi"/>
          <w:szCs w:val="20"/>
          <w:lang w:val="en-GB"/>
        </w:rPr>
        <w:tab/>
        <w:t>World Health Organization</w:t>
      </w:r>
    </w:p>
    <w:p w14:paraId="79A724DD" w14:textId="44F5DD2D" w:rsidR="00AF5533" w:rsidRDefault="00AF5533">
      <w:pPr>
        <w:jc w:val="left"/>
        <w:rPr>
          <w:rFonts w:asciiTheme="minorHAnsi" w:eastAsiaTheme="minorHAnsi" w:hAnsiTheme="minorHAnsi" w:cstheme="minorBidi"/>
          <w:szCs w:val="20"/>
          <w:lang w:val="en-GB"/>
        </w:rPr>
      </w:pPr>
    </w:p>
    <w:p w14:paraId="54D7FA02" w14:textId="77777777" w:rsidR="00151336" w:rsidRPr="00635AB4" w:rsidRDefault="00151336" w:rsidP="00151336">
      <w:pPr>
        <w:tabs>
          <w:tab w:val="left" w:pos="1276"/>
        </w:tabs>
        <w:jc w:val="left"/>
        <w:rPr>
          <w:rFonts w:asciiTheme="minorHAnsi" w:eastAsiaTheme="minorHAnsi" w:hAnsiTheme="minorHAnsi" w:cstheme="minorBidi"/>
          <w:szCs w:val="20"/>
          <w:lang w:val="en-GB"/>
        </w:rPr>
      </w:pPr>
    </w:p>
    <w:p w14:paraId="4E6600D1" w14:textId="1F7276E6" w:rsidR="00187ED0" w:rsidRPr="00635AB4" w:rsidRDefault="00513FD0">
      <w:pPr>
        <w:jc w:val="left"/>
        <w:rPr>
          <w:sz w:val="19"/>
          <w:szCs w:val="19"/>
          <w:lang w:val="en-GB" w:eastAsia="en-GB"/>
        </w:rPr>
      </w:pPr>
      <w:r>
        <w:rPr>
          <w:sz w:val="19"/>
          <w:szCs w:val="19"/>
          <w:lang w:val="en-GB" w:eastAsia="en-GB"/>
        </w:rPr>
        <w:br w:type="page"/>
      </w:r>
    </w:p>
    <w:p w14:paraId="393618B6" w14:textId="77777777" w:rsidR="00D218B7" w:rsidRPr="00635AB4" w:rsidRDefault="008C65EB" w:rsidP="00754355">
      <w:pPr>
        <w:pStyle w:val="Heading1"/>
        <w:tabs>
          <w:tab w:val="left" w:pos="851"/>
        </w:tabs>
        <w:ind w:left="851" w:hanging="851"/>
      </w:pPr>
      <w:bookmarkStart w:id="23" w:name="_Toc407785517"/>
      <w:bookmarkStart w:id="24" w:name="_Toc497848292"/>
      <w:bookmarkStart w:id="25" w:name="_Toc126260812"/>
      <w:r w:rsidRPr="00635AB4">
        <w:lastRenderedPageBreak/>
        <w:t xml:space="preserve">Development </w:t>
      </w:r>
      <w:r w:rsidR="00005D48" w:rsidRPr="00635AB4">
        <w:t>C</w:t>
      </w:r>
      <w:r w:rsidR="004C3717" w:rsidRPr="00635AB4">
        <w:t>hallenge</w:t>
      </w:r>
      <w:bookmarkEnd w:id="23"/>
      <w:bookmarkEnd w:id="24"/>
      <w:bookmarkEnd w:id="25"/>
      <w:r w:rsidR="00A25CCB" w:rsidRPr="00635AB4">
        <w:t xml:space="preserve"> </w:t>
      </w:r>
    </w:p>
    <w:p w14:paraId="6B5EDEB3" w14:textId="77777777" w:rsidR="00827073" w:rsidRPr="00635AB4" w:rsidRDefault="00827073" w:rsidP="00827073">
      <w:pPr>
        <w:rPr>
          <w:lang w:val="en-GB" w:eastAsia="en-GB"/>
        </w:rPr>
      </w:pPr>
    </w:p>
    <w:p w14:paraId="3192580A" w14:textId="1B03D161" w:rsidR="00F06545" w:rsidRPr="00635AB4" w:rsidRDefault="00C302E3" w:rsidP="00754355">
      <w:pPr>
        <w:pStyle w:val="Heading2"/>
        <w:tabs>
          <w:tab w:val="num" w:pos="851"/>
        </w:tabs>
        <w:ind w:left="851" w:hanging="851"/>
      </w:pPr>
      <w:bookmarkStart w:id="26" w:name="_Toc126260813"/>
      <w:bookmarkStart w:id="27" w:name="_Hlk536215884"/>
      <w:r w:rsidRPr="00635AB4">
        <w:t>Context and global significance</w:t>
      </w:r>
      <w:bookmarkEnd w:id="26"/>
    </w:p>
    <w:bookmarkEnd w:id="27"/>
    <w:p w14:paraId="56483765" w14:textId="77777777" w:rsidR="00F06545" w:rsidRPr="00635AB4" w:rsidRDefault="00F06545" w:rsidP="00827073">
      <w:pPr>
        <w:rPr>
          <w:lang w:val="en-GB" w:eastAsia="en-GB"/>
        </w:rPr>
      </w:pPr>
    </w:p>
    <w:p w14:paraId="401DF1B5" w14:textId="1EDC6A90" w:rsidR="006D5EDE" w:rsidRPr="00635AB4" w:rsidRDefault="006D5EDE" w:rsidP="00964011">
      <w:pPr>
        <w:rPr>
          <w:u w:val="single"/>
          <w:lang w:val="en-GB" w:eastAsia="en-GB"/>
        </w:rPr>
      </w:pPr>
      <w:r w:rsidRPr="00635AB4">
        <w:rPr>
          <w:u w:val="single"/>
          <w:lang w:val="en-GB" w:eastAsia="en-GB"/>
        </w:rPr>
        <w:t>Country context</w:t>
      </w:r>
    </w:p>
    <w:p w14:paraId="25C9CC87" w14:textId="77777777" w:rsidR="006D5EDE" w:rsidRPr="00635AB4" w:rsidRDefault="006D5EDE" w:rsidP="00964011">
      <w:pPr>
        <w:rPr>
          <w:lang w:val="en-GB" w:eastAsia="en-GB"/>
        </w:rPr>
      </w:pPr>
    </w:p>
    <w:p w14:paraId="5F066188" w14:textId="7105B442" w:rsidR="00C17EA8" w:rsidRPr="00635AB4" w:rsidRDefault="00C17EA8" w:rsidP="00507C48">
      <w:pPr>
        <w:rPr>
          <w:lang w:val="en-GB" w:eastAsia="en-GB"/>
        </w:rPr>
      </w:pPr>
      <w:r w:rsidRPr="00635AB4">
        <w:rPr>
          <w:lang w:val="en-GB" w:eastAsia="en-GB"/>
        </w:rPr>
        <w:t>Barbados has a population of about 287,708 people in 2021</w:t>
      </w:r>
      <w:r w:rsidRPr="00635AB4">
        <w:rPr>
          <w:rStyle w:val="FootnoteReference"/>
          <w:lang w:val="en-GB"/>
        </w:rPr>
        <w:footnoteReference w:id="2"/>
      </w:r>
      <w:r w:rsidRPr="00635AB4">
        <w:rPr>
          <w:lang w:val="en-GB" w:eastAsia="en-GB"/>
        </w:rPr>
        <w:t xml:space="preserve"> on a land area of 430 km</w:t>
      </w:r>
      <w:r w:rsidRPr="00635AB4">
        <w:rPr>
          <w:vertAlign w:val="superscript"/>
          <w:lang w:val="en-GB" w:eastAsia="en-GB"/>
        </w:rPr>
        <w:t>2</w:t>
      </w:r>
      <w:r w:rsidRPr="00635AB4">
        <w:rPr>
          <w:lang w:val="en-GB" w:eastAsia="en-GB"/>
        </w:rPr>
        <w:t xml:space="preserve">. The country </w:t>
      </w:r>
      <w:r w:rsidR="00756040" w:rsidRPr="00635AB4">
        <w:rPr>
          <w:lang w:val="en-GB" w:eastAsia="en-GB"/>
        </w:rPr>
        <w:t>had</w:t>
      </w:r>
      <w:r w:rsidRPr="00635AB4">
        <w:rPr>
          <w:lang w:val="en-GB" w:eastAsia="en-GB"/>
        </w:rPr>
        <w:t xml:space="preserve"> a gross domestic product (GDP) of USD 4.90 billion in 2021</w:t>
      </w:r>
      <w:r w:rsidRPr="00635AB4">
        <w:rPr>
          <w:rStyle w:val="FootnoteReference"/>
          <w:lang w:val="en-GB"/>
        </w:rPr>
        <w:footnoteReference w:id="3"/>
      </w:r>
      <w:r w:rsidR="00756040" w:rsidRPr="00635AB4">
        <w:rPr>
          <w:lang w:val="en-GB" w:eastAsia="en-GB"/>
        </w:rPr>
        <w:t xml:space="preserve"> (USD 3.9 billion </w:t>
      </w:r>
      <w:r w:rsidR="00B25070" w:rsidRPr="00635AB4">
        <w:rPr>
          <w:lang w:val="en-GB" w:eastAsia="en-GB"/>
        </w:rPr>
        <w:t xml:space="preserve">in </w:t>
      </w:r>
      <w:r w:rsidR="00756040" w:rsidRPr="00635AB4">
        <w:rPr>
          <w:lang w:val="en-GB" w:eastAsia="en-GB"/>
        </w:rPr>
        <w:t>power purchase parity in 2020).</w:t>
      </w:r>
      <w:r w:rsidR="00EC2D52" w:rsidRPr="00635AB4">
        <w:rPr>
          <w:lang w:val="en-GB" w:eastAsia="en-GB"/>
        </w:rPr>
        <w:t xml:space="preserve"> </w:t>
      </w:r>
      <w:r w:rsidR="00CA74D1">
        <w:rPr>
          <w:lang w:val="en-GB" w:eastAsia="en-GB"/>
        </w:rPr>
        <w:t>It</w:t>
      </w:r>
      <w:r w:rsidR="001860FA" w:rsidRPr="00635AB4">
        <w:rPr>
          <w:lang w:val="en-GB" w:eastAsia="en-GB"/>
        </w:rPr>
        <w:t xml:space="preserve"> scores high on the Human Development Index</w:t>
      </w:r>
      <w:r w:rsidR="001860FA" w:rsidRPr="00635AB4">
        <w:rPr>
          <w:rStyle w:val="FootnoteReference"/>
          <w:lang w:val="en-GB"/>
        </w:rPr>
        <w:footnoteReference w:id="4"/>
      </w:r>
      <w:r w:rsidR="001860FA" w:rsidRPr="00635AB4">
        <w:rPr>
          <w:lang w:val="en-GB" w:eastAsia="en-GB"/>
        </w:rPr>
        <w:t xml:space="preserve"> and the gender development index</w:t>
      </w:r>
      <w:r w:rsidR="006F311A" w:rsidRPr="00635AB4">
        <w:rPr>
          <w:rStyle w:val="FootnoteReference"/>
          <w:lang w:val="en-GB"/>
        </w:rPr>
        <w:footnoteReference w:id="5"/>
      </w:r>
      <w:r w:rsidR="001860FA" w:rsidRPr="00635AB4">
        <w:rPr>
          <w:lang w:val="en-GB" w:eastAsia="en-GB"/>
        </w:rPr>
        <w:t xml:space="preserve"> but the last poverty survey still </w:t>
      </w:r>
      <w:r w:rsidR="00CA74D1">
        <w:rPr>
          <w:lang w:val="en-GB" w:eastAsia="en-GB"/>
        </w:rPr>
        <w:t>accounted for</w:t>
      </w:r>
      <w:r w:rsidR="00CA74D1" w:rsidRPr="00635AB4">
        <w:rPr>
          <w:lang w:val="en-GB" w:eastAsia="en-GB"/>
        </w:rPr>
        <w:t xml:space="preserve"> </w:t>
      </w:r>
      <w:r w:rsidR="001860FA" w:rsidRPr="00635AB4">
        <w:rPr>
          <w:lang w:val="en-GB" w:eastAsia="en-GB"/>
        </w:rPr>
        <w:t>almost 20% of persons living in poverty.</w:t>
      </w:r>
      <w:r w:rsidR="00EC2D52" w:rsidRPr="00635AB4">
        <w:rPr>
          <w:lang w:val="en-GB" w:eastAsia="en-GB"/>
        </w:rPr>
        <w:t xml:space="preserve"> With a GDP per capita of USD 15,163 in 2020, it is ranked as a high-income country. On the other hand, many products and items need to be imported </w:t>
      </w:r>
      <w:r w:rsidR="002961DA" w:rsidRPr="00635AB4">
        <w:rPr>
          <w:lang w:val="en-GB" w:eastAsia="en-GB"/>
        </w:rPr>
        <w:t>leading</w:t>
      </w:r>
      <w:r w:rsidR="00EC2D52" w:rsidRPr="00635AB4">
        <w:rPr>
          <w:lang w:val="en-GB" w:eastAsia="en-GB"/>
        </w:rPr>
        <w:t xml:space="preserve"> to a high import bill and </w:t>
      </w:r>
      <w:r w:rsidR="00B8357E">
        <w:rPr>
          <w:lang w:val="en-GB" w:eastAsia="en-GB"/>
        </w:rPr>
        <w:t xml:space="preserve">a </w:t>
      </w:r>
      <w:r w:rsidR="002961DA" w:rsidRPr="00635AB4">
        <w:rPr>
          <w:lang w:val="en-GB" w:eastAsia="en-GB"/>
        </w:rPr>
        <w:t xml:space="preserve">high </w:t>
      </w:r>
      <w:r w:rsidR="00EC2D52" w:rsidRPr="00635AB4">
        <w:rPr>
          <w:lang w:val="en-GB" w:eastAsia="en-GB"/>
        </w:rPr>
        <w:t>cost of living</w:t>
      </w:r>
      <w:r w:rsidR="002961DA" w:rsidRPr="00635AB4">
        <w:rPr>
          <w:rStyle w:val="FootnoteReference"/>
          <w:lang w:val="en-GB"/>
        </w:rPr>
        <w:footnoteReference w:id="6"/>
      </w:r>
      <w:r w:rsidR="00EC2D52" w:rsidRPr="00635AB4">
        <w:rPr>
          <w:lang w:val="en-GB" w:eastAsia="en-GB"/>
        </w:rPr>
        <w:t xml:space="preserve">. </w:t>
      </w:r>
      <w:r w:rsidR="006F311A" w:rsidRPr="00635AB4">
        <w:rPr>
          <w:lang w:val="en-GB" w:eastAsia="en-GB"/>
        </w:rPr>
        <w:t xml:space="preserve"> </w:t>
      </w:r>
      <w:r w:rsidR="00756040" w:rsidRPr="00635AB4">
        <w:rPr>
          <w:lang w:val="en-GB" w:eastAsia="en-GB"/>
        </w:rPr>
        <w:t xml:space="preserve">Given its small economy and dependency on imports (including </w:t>
      </w:r>
      <w:r w:rsidR="002961DA" w:rsidRPr="00635AB4">
        <w:rPr>
          <w:lang w:val="en-GB" w:eastAsia="en-GB"/>
        </w:rPr>
        <w:t xml:space="preserve">most of its </w:t>
      </w:r>
      <w:r w:rsidR="00756040" w:rsidRPr="00635AB4">
        <w:rPr>
          <w:lang w:val="en-GB" w:eastAsia="en-GB"/>
        </w:rPr>
        <w:t>fuel</w:t>
      </w:r>
      <w:r w:rsidR="002961DA" w:rsidRPr="00635AB4">
        <w:rPr>
          <w:lang w:val="en-GB" w:eastAsia="en-GB"/>
        </w:rPr>
        <w:t xml:space="preserve"> need</w:t>
      </w:r>
      <w:r w:rsidR="00756040" w:rsidRPr="00635AB4">
        <w:rPr>
          <w:lang w:val="en-GB" w:eastAsia="en-GB"/>
        </w:rPr>
        <w:t xml:space="preserve">s), the country is </w:t>
      </w:r>
      <w:r w:rsidR="006F311A" w:rsidRPr="00635AB4">
        <w:rPr>
          <w:lang w:val="en-GB" w:eastAsia="en-GB"/>
        </w:rPr>
        <w:t xml:space="preserve">highly </w:t>
      </w:r>
      <w:r w:rsidR="002961DA" w:rsidRPr="00635AB4">
        <w:rPr>
          <w:lang w:val="en-GB" w:eastAsia="en-GB"/>
        </w:rPr>
        <w:t>susceptible</w:t>
      </w:r>
      <w:r w:rsidR="00756040" w:rsidRPr="00635AB4">
        <w:rPr>
          <w:lang w:val="en-GB" w:eastAsia="en-GB"/>
        </w:rPr>
        <w:t xml:space="preserve"> to global economic shocks. </w:t>
      </w:r>
    </w:p>
    <w:p w14:paraId="7B937B1D" w14:textId="7F952251" w:rsidR="00D34D46" w:rsidRPr="00635AB4" w:rsidRDefault="00D34D46" w:rsidP="00D34D46">
      <w:pPr>
        <w:rPr>
          <w:b/>
          <w:bCs/>
          <w:lang w:val="en-GB" w:eastAsia="en-GB"/>
        </w:rPr>
      </w:pPr>
    </w:p>
    <w:p w14:paraId="14F3E47E" w14:textId="500B6CF9" w:rsidR="00964011" w:rsidRPr="00635AB4" w:rsidRDefault="00756040" w:rsidP="00964011">
      <w:pPr>
        <w:rPr>
          <w:rFonts w:asciiTheme="minorHAnsi" w:hAnsiTheme="minorHAnsi" w:cstheme="minorHAnsi"/>
          <w:szCs w:val="20"/>
          <w:u w:val="single"/>
          <w:lang w:val="en-GB" w:eastAsia="en-GB"/>
        </w:rPr>
      </w:pPr>
      <w:r w:rsidRPr="00635AB4">
        <w:rPr>
          <w:rFonts w:asciiTheme="minorHAnsi" w:hAnsiTheme="minorHAnsi" w:cstheme="minorHAnsi"/>
          <w:szCs w:val="20"/>
          <w:u w:val="single"/>
          <w:lang w:val="en-GB" w:eastAsia="en-GB"/>
        </w:rPr>
        <w:t>Energy and electricity</w:t>
      </w:r>
    </w:p>
    <w:p w14:paraId="49196920" w14:textId="6EE2C36B" w:rsidR="00964011" w:rsidRPr="00635AB4" w:rsidRDefault="00964011" w:rsidP="00964011">
      <w:pPr>
        <w:rPr>
          <w:rFonts w:asciiTheme="minorHAnsi" w:hAnsiTheme="minorHAnsi" w:cstheme="minorHAnsi"/>
          <w:szCs w:val="20"/>
          <w:u w:val="single"/>
          <w:lang w:val="en-GB" w:eastAsia="en-GB"/>
        </w:rPr>
      </w:pPr>
    </w:p>
    <w:p w14:paraId="6863ECF9" w14:textId="06BFA38E" w:rsidR="00C351CD" w:rsidRPr="00635AB4" w:rsidRDefault="00AD36DD" w:rsidP="008B5DB3">
      <w:pPr>
        <w:rPr>
          <w:rFonts w:asciiTheme="minorHAnsi" w:hAnsiTheme="minorHAnsi" w:cstheme="minorHAnsi"/>
          <w:szCs w:val="20"/>
          <w:lang w:val="en-GB" w:eastAsia="en-GB"/>
        </w:rPr>
      </w:pPr>
      <w:r w:rsidRPr="00635AB4">
        <w:rPr>
          <w:rFonts w:eastAsia="Times New Roman"/>
          <w:szCs w:val="20"/>
          <w:lang w:val="en-GB" w:eastAsia="en-GB"/>
        </w:rPr>
        <w:t xml:space="preserve">Energy policy and planning </w:t>
      </w:r>
      <w:r w:rsidR="00B8357E">
        <w:rPr>
          <w:rFonts w:eastAsia="Times New Roman"/>
          <w:szCs w:val="20"/>
          <w:lang w:val="en-GB" w:eastAsia="en-GB"/>
        </w:rPr>
        <w:t>are</w:t>
      </w:r>
      <w:r w:rsidRPr="00635AB4">
        <w:rPr>
          <w:rFonts w:eastAsia="Times New Roman"/>
          <w:szCs w:val="20"/>
          <w:lang w:val="en-GB" w:eastAsia="en-GB"/>
        </w:rPr>
        <w:t xml:space="preserve"> under </w:t>
      </w:r>
      <w:r w:rsidR="008340FF" w:rsidRPr="00635AB4">
        <w:rPr>
          <w:rFonts w:eastAsia="Times New Roman"/>
          <w:szCs w:val="20"/>
          <w:lang w:val="en-GB" w:eastAsia="en-GB"/>
        </w:rPr>
        <w:t xml:space="preserve">the </w:t>
      </w:r>
      <w:r w:rsidRPr="00635AB4">
        <w:rPr>
          <w:rFonts w:eastAsia="Times New Roman"/>
          <w:szCs w:val="20"/>
          <w:lang w:val="en-GB" w:eastAsia="en-GB"/>
        </w:rPr>
        <w:t>responsibility of the Ministry of Energy</w:t>
      </w:r>
      <w:r w:rsidR="00E03E4D" w:rsidRPr="00635AB4">
        <w:rPr>
          <w:rFonts w:eastAsia="Times New Roman"/>
          <w:szCs w:val="20"/>
          <w:lang w:val="en-GB" w:eastAsia="en-GB"/>
        </w:rPr>
        <w:t xml:space="preserve"> and Business </w:t>
      </w:r>
      <w:r w:rsidRPr="00635AB4">
        <w:rPr>
          <w:rFonts w:eastAsia="Times New Roman"/>
          <w:szCs w:val="20"/>
          <w:lang w:val="en-GB" w:eastAsia="en-GB"/>
        </w:rPr>
        <w:t>(ME</w:t>
      </w:r>
      <w:r w:rsidR="00E03E4D" w:rsidRPr="00635AB4">
        <w:rPr>
          <w:rFonts w:eastAsia="Times New Roman"/>
          <w:szCs w:val="20"/>
          <w:lang w:val="en-GB" w:eastAsia="en-GB"/>
        </w:rPr>
        <w:t>B</w:t>
      </w:r>
      <w:r w:rsidRPr="00635AB4">
        <w:rPr>
          <w:rFonts w:eastAsia="Times New Roman"/>
          <w:szCs w:val="20"/>
          <w:lang w:val="en-GB" w:eastAsia="en-GB"/>
        </w:rPr>
        <w:t>)</w:t>
      </w:r>
      <w:r w:rsidR="00A84E76" w:rsidRPr="00635AB4">
        <w:rPr>
          <w:rStyle w:val="FootnoteReference"/>
          <w:rFonts w:eastAsia="Times New Roman"/>
          <w:szCs w:val="20"/>
          <w:lang w:val="en-GB"/>
        </w:rPr>
        <w:footnoteReference w:id="7"/>
      </w:r>
      <w:r w:rsidR="00A47C5A" w:rsidRPr="00635AB4">
        <w:rPr>
          <w:rFonts w:eastAsia="Times New Roman"/>
          <w:szCs w:val="20"/>
          <w:lang w:val="en-GB" w:eastAsia="en-GB"/>
        </w:rPr>
        <w:t xml:space="preserve">. </w:t>
      </w:r>
      <w:r w:rsidR="00756040" w:rsidRPr="00635AB4">
        <w:rPr>
          <w:rFonts w:asciiTheme="minorHAnsi" w:hAnsiTheme="minorHAnsi" w:cstheme="minorHAnsi"/>
          <w:szCs w:val="20"/>
          <w:lang w:val="en-GB" w:eastAsia="en-GB"/>
        </w:rPr>
        <w:t xml:space="preserve">Until 2013, the state-owned </w:t>
      </w:r>
      <w:bookmarkStart w:id="28" w:name="_Hlk126419134"/>
      <w:r w:rsidR="00756040" w:rsidRPr="00635AB4">
        <w:rPr>
          <w:rFonts w:asciiTheme="minorHAnsi" w:hAnsiTheme="minorHAnsi" w:cstheme="minorHAnsi"/>
          <w:szCs w:val="20"/>
          <w:lang w:val="en-GB" w:eastAsia="en-GB"/>
        </w:rPr>
        <w:t>Barbados Light and Power C</w:t>
      </w:r>
      <w:r w:rsidR="000546B4" w:rsidRPr="00635AB4">
        <w:rPr>
          <w:rFonts w:asciiTheme="minorHAnsi" w:hAnsiTheme="minorHAnsi" w:cstheme="minorHAnsi"/>
          <w:szCs w:val="20"/>
          <w:lang w:val="en-GB" w:eastAsia="en-GB"/>
        </w:rPr>
        <w:t>ompany Limited</w:t>
      </w:r>
      <w:r w:rsidR="00756040" w:rsidRPr="00635AB4">
        <w:rPr>
          <w:rFonts w:asciiTheme="minorHAnsi" w:hAnsiTheme="minorHAnsi" w:cstheme="minorHAnsi"/>
          <w:szCs w:val="20"/>
          <w:lang w:val="en-GB" w:eastAsia="en-GB"/>
        </w:rPr>
        <w:t xml:space="preserve"> (BLPC</w:t>
      </w:r>
      <w:bookmarkEnd w:id="28"/>
      <w:r w:rsidR="00756040" w:rsidRPr="00635AB4">
        <w:rPr>
          <w:rFonts w:asciiTheme="minorHAnsi" w:hAnsiTheme="minorHAnsi" w:cstheme="minorHAnsi"/>
          <w:szCs w:val="20"/>
          <w:lang w:val="en-GB" w:eastAsia="en-GB"/>
        </w:rPr>
        <w:t>) had the exclusive right to supply energy for all public and private purposes</w:t>
      </w:r>
      <w:r w:rsidR="00C351CD" w:rsidRPr="00635AB4">
        <w:rPr>
          <w:rFonts w:asciiTheme="minorHAnsi" w:hAnsiTheme="minorHAnsi" w:cstheme="minorHAnsi"/>
          <w:szCs w:val="20"/>
          <w:lang w:val="en-GB" w:eastAsia="en-GB"/>
        </w:rPr>
        <w:t xml:space="preserve">. BLPC was privatised with the Canadian-based Emera Inc. requiring a total of 79.9% of shares during 2010-11.  </w:t>
      </w:r>
      <w:r w:rsidR="008B5DB3" w:rsidRPr="00635AB4">
        <w:rPr>
          <w:rFonts w:asciiTheme="minorHAnsi" w:hAnsiTheme="minorHAnsi" w:cstheme="minorHAnsi"/>
          <w:szCs w:val="20"/>
          <w:lang w:val="en-GB" w:eastAsia="en-GB"/>
        </w:rPr>
        <w:t>Tariffs, quality standards and other matter</w:t>
      </w:r>
      <w:r w:rsidR="008340FF" w:rsidRPr="00635AB4">
        <w:rPr>
          <w:rFonts w:asciiTheme="minorHAnsi" w:hAnsiTheme="minorHAnsi" w:cstheme="minorHAnsi"/>
          <w:szCs w:val="20"/>
          <w:lang w:val="en-GB" w:eastAsia="en-GB"/>
        </w:rPr>
        <w:t>s</w:t>
      </w:r>
      <w:r w:rsidR="008B5DB3" w:rsidRPr="00635AB4">
        <w:rPr>
          <w:rFonts w:asciiTheme="minorHAnsi" w:hAnsiTheme="minorHAnsi" w:cstheme="minorHAnsi"/>
          <w:szCs w:val="20"/>
          <w:lang w:val="en-GB" w:eastAsia="en-GB"/>
        </w:rPr>
        <w:t xml:space="preserve"> concerning the relation</w:t>
      </w:r>
      <w:r w:rsidR="00B8357E">
        <w:rPr>
          <w:rFonts w:asciiTheme="minorHAnsi" w:hAnsiTheme="minorHAnsi" w:cstheme="minorHAnsi"/>
          <w:szCs w:val="20"/>
          <w:lang w:val="en-GB" w:eastAsia="en-GB"/>
        </w:rPr>
        <w:t>ship</w:t>
      </w:r>
      <w:r w:rsidR="008B5DB3" w:rsidRPr="00635AB4">
        <w:rPr>
          <w:rFonts w:asciiTheme="minorHAnsi" w:hAnsiTheme="minorHAnsi" w:cstheme="minorHAnsi"/>
          <w:szCs w:val="20"/>
          <w:lang w:val="en-GB" w:eastAsia="en-GB"/>
        </w:rPr>
        <w:t xml:space="preserve"> between BLPC and its customers, are regulated by the Fair </w:t>
      </w:r>
      <w:r w:rsidR="002F4143" w:rsidRPr="00635AB4">
        <w:rPr>
          <w:rFonts w:asciiTheme="minorHAnsi" w:hAnsiTheme="minorHAnsi" w:cstheme="minorHAnsi"/>
          <w:szCs w:val="20"/>
          <w:lang w:val="en-GB" w:eastAsia="en-GB"/>
        </w:rPr>
        <w:t>T</w:t>
      </w:r>
      <w:r w:rsidR="008B5DB3" w:rsidRPr="00635AB4">
        <w:rPr>
          <w:rFonts w:asciiTheme="minorHAnsi" w:hAnsiTheme="minorHAnsi" w:cstheme="minorHAnsi"/>
          <w:szCs w:val="20"/>
          <w:lang w:val="en-GB" w:eastAsia="en-GB"/>
        </w:rPr>
        <w:t>rading Commission (FTC) under the Utilities Regulation Act</w:t>
      </w:r>
      <w:r w:rsidRPr="00635AB4">
        <w:rPr>
          <w:rFonts w:asciiTheme="minorHAnsi" w:hAnsiTheme="minorHAnsi" w:cstheme="minorHAnsi"/>
          <w:szCs w:val="20"/>
          <w:lang w:val="en-GB" w:eastAsia="en-GB"/>
        </w:rPr>
        <w:t xml:space="preserve"> (2002; amended 2020).</w:t>
      </w:r>
      <w:r w:rsidR="00FC3620" w:rsidRPr="00635AB4">
        <w:rPr>
          <w:rFonts w:asciiTheme="minorHAnsi" w:hAnsiTheme="minorHAnsi" w:cstheme="minorHAnsi"/>
          <w:szCs w:val="20"/>
          <w:lang w:val="en-GB" w:eastAsia="en-GB"/>
        </w:rPr>
        <w:t xml:space="preserve">  </w:t>
      </w:r>
      <w:bookmarkStart w:id="29" w:name="_Hlk126419250"/>
      <w:r w:rsidR="00C351CD" w:rsidRPr="00635AB4">
        <w:rPr>
          <w:rFonts w:asciiTheme="minorHAnsi" w:hAnsiTheme="minorHAnsi" w:cstheme="minorHAnsi"/>
          <w:szCs w:val="20"/>
          <w:lang w:val="en-GB" w:eastAsia="en-GB"/>
        </w:rPr>
        <w:t xml:space="preserve">Barbados’ oil and gas sector </w:t>
      </w:r>
      <w:r w:rsidR="00FC3620" w:rsidRPr="00635AB4">
        <w:rPr>
          <w:rFonts w:asciiTheme="minorHAnsi" w:hAnsiTheme="minorHAnsi" w:cstheme="minorHAnsi"/>
          <w:szCs w:val="20"/>
          <w:lang w:val="en-GB" w:eastAsia="en-GB"/>
        </w:rPr>
        <w:t xml:space="preserve">is concentrated around a few key players, the state-owned National Petroleum Company </w:t>
      </w:r>
      <w:r w:rsidR="008340FF" w:rsidRPr="00635AB4">
        <w:rPr>
          <w:rFonts w:asciiTheme="minorHAnsi" w:hAnsiTheme="minorHAnsi" w:cstheme="minorHAnsi"/>
          <w:szCs w:val="20"/>
          <w:lang w:val="en-GB" w:eastAsia="en-GB"/>
        </w:rPr>
        <w:t xml:space="preserve">(NPC) </w:t>
      </w:r>
      <w:r w:rsidR="00FC3620" w:rsidRPr="00635AB4">
        <w:rPr>
          <w:rFonts w:asciiTheme="minorHAnsi" w:hAnsiTheme="minorHAnsi" w:cstheme="minorHAnsi"/>
          <w:szCs w:val="20"/>
          <w:lang w:val="en-GB" w:eastAsia="en-GB"/>
        </w:rPr>
        <w:t>and its daughter company Barbados National Oil Company</w:t>
      </w:r>
      <w:r w:rsidR="000546B4" w:rsidRPr="00635AB4">
        <w:rPr>
          <w:rFonts w:asciiTheme="minorHAnsi" w:hAnsiTheme="minorHAnsi" w:cstheme="minorHAnsi"/>
          <w:szCs w:val="20"/>
          <w:lang w:val="en-GB" w:eastAsia="en-GB"/>
        </w:rPr>
        <w:t xml:space="preserve"> Limited</w:t>
      </w:r>
      <w:r w:rsidR="00FC3620" w:rsidRPr="00635AB4">
        <w:rPr>
          <w:rFonts w:asciiTheme="minorHAnsi" w:hAnsiTheme="minorHAnsi" w:cstheme="minorHAnsi"/>
          <w:szCs w:val="20"/>
          <w:lang w:val="en-GB" w:eastAsia="en-GB"/>
        </w:rPr>
        <w:t xml:space="preserve"> (BNOC) </w:t>
      </w:r>
      <w:r w:rsidR="008340FF" w:rsidRPr="00635AB4">
        <w:rPr>
          <w:rFonts w:asciiTheme="minorHAnsi" w:hAnsiTheme="minorHAnsi" w:cstheme="minorHAnsi"/>
          <w:szCs w:val="20"/>
          <w:lang w:val="en-GB" w:eastAsia="en-GB"/>
        </w:rPr>
        <w:t>together with the</w:t>
      </w:r>
      <w:r w:rsidR="00FC3620" w:rsidRPr="00635AB4">
        <w:rPr>
          <w:rFonts w:asciiTheme="minorHAnsi" w:hAnsiTheme="minorHAnsi" w:cstheme="minorHAnsi"/>
          <w:szCs w:val="20"/>
          <w:lang w:val="en-GB" w:eastAsia="en-GB"/>
        </w:rPr>
        <w:t xml:space="preserve"> private fuel distributors Sol and </w:t>
      </w:r>
      <w:proofErr w:type="spellStart"/>
      <w:r w:rsidR="00FC3620" w:rsidRPr="00635AB4">
        <w:rPr>
          <w:rFonts w:asciiTheme="minorHAnsi" w:hAnsiTheme="minorHAnsi" w:cstheme="minorHAnsi"/>
          <w:szCs w:val="20"/>
          <w:lang w:val="en-GB" w:eastAsia="en-GB"/>
        </w:rPr>
        <w:t>Rubis</w:t>
      </w:r>
      <w:proofErr w:type="spellEnd"/>
      <w:r w:rsidR="008340FF" w:rsidRPr="00635AB4">
        <w:rPr>
          <w:rFonts w:asciiTheme="minorHAnsi" w:hAnsiTheme="minorHAnsi" w:cstheme="minorHAnsi"/>
          <w:szCs w:val="20"/>
          <w:lang w:val="en-GB" w:eastAsia="en-GB"/>
        </w:rPr>
        <w:t>. In principle,</w:t>
      </w:r>
      <w:r w:rsidR="00C351CD" w:rsidRPr="00635AB4">
        <w:rPr>
          <w:rFonts w:asciiTheme="minorHAnsi" w:hAnsiTheme="minorHAnsi" w:cstheme="minorHAnsi"/>
          <w:szCs w:val="20"/>
          <w:lang w:val="en-GB" w:eastAsia="en-GB"/>
        </w:rPr>
        <w:t xml:space="preserve"> market pricing</w:t>
      </w:r>
      <w:r w:rsidR="008340FF" w:rsidRPr="00635AB4">
        <w:rPr>
          <w:rFonts w:asciiTheme="minorHAnsi" w:hAnsiTheme="minorHAnsi" w:cstheme="minorHAnsi"/>
          <w:szCs w:val="20"/>
          <w:lang w:val="en-GB" w:eastAsia="en-GB"/>
        </w:rPr>
        <w:t xml:space="preserve"> is adopted, the m</w:t>
      </w:r>
      <w:r w:rsidR="00C351CD" w:rsidRPr="00635AB4">
        <w:rPr>
          <w:rFonts w:asciiTheme="minorHAnsi" w:hAnsiTheme="minorHAnsi" w:cstheme="minorHAnsi"/>
          <w:szCs w:val="20"/>
          <w:lang w:val="en-GB" w:eastAsia="en-GB"/>
        </w:rPr>
        <w:t xml:space="preserve">ain exception </w:t>
      </w:r>
      <w:r w:rsidR="008340FF" w:rsidRPr="00635AB4">
        <w:rPr>
          <w:rFonts w:asciiTheme="minorHAnsi" w:hAnsiTheme="minorHAnsi" w:cstheme="minorHAnsi"/>
          <w:szCs w:val="20"/>
          <w:lang w:val="en-GB" w:eastAsia="en-GB"/>
        </w:rPr>
        <w:t>being</w:t>
      </w:r>
      <w:r w:rsidR="00C351CD" w:rsidRPr="00635AB4">
        <w:rPr>
          <w:rFonts w:asciiTheme="minorHAnsi" w:hAnsiTheme="minorHAnsi" w:cstheme="minorHAnsi"/>
          <w:szCs w:val="20"/>
          <w:lang w:val="en-GB" w:eastAsia="en-GB"/>
        </w:rPr>
        <w:t xml:space="preserve"> natural gas </w:t>
      </w:r>
      <w:r w:rsidR="008340FF" w:rsidRPr="00635AB4">
        <w:rPr>
          <w:rFonts w:asciiTheme="minorHAnsi" w:hAnsiTheme="minorHAnsi" w:cstheme="minorHAnsi"/>
          <w:szCs w:val="20"/>
          <w:lang w:val="en-GB" w:eastAsia="en-GB"/>
        </w:rPr>
        <w:t>(</w:t>
      </w:r>
      <w:r w:rsidR="00C351CD" w:rsidRPr="00635AB4">
        <w:rPr>
          <w:rFonts w:asciiTheme="minorHAnsi" w:hAnsiTheme="minorHAnsi" w:cstheme="minorHAnsi"/>
          <w:szCs w:val="20"/>
          <w:lang w:val="en-GB" w:eastAsia="en-GB"/>
        </w:rPr>
        <w:t xml:space="preserve">which is </w:t>
      </w:r>
      <w:r w:rsidR="00B25070" w:rsidRPr="00635AB4">
        <w:rPr>
          <w:rFonts w:asciiTheme="minorHAnsi" w:hAnsiTheme="minorHAnsi" w:cstheme="minorHAnsi"/>
          <w:szCs w:val="20"/>
          <w:lang w:val="en-GB" w:eastAsia="en-GB"/>
        </w:rPr>
        <w:t>imported/</w:t>
      </w:r>
      <w:r w:rsidR="00C351CD" w:rsidRPr="00635AB4">
        <w:rPr>
          <w:rFonts w:asciiTheme="minorHAnsi" w:hAnsiTheme="minorHAnsi" w:cstheme="minorHAnsi"/>
          <w:szCs w:val="20"/>
          <w:lang w:val="en-GB" w:eastAsia="en-GB"/>
        </w:rPr>
        <w:t xml:space="preserve">produced along with crude </w:t>
      </w:r>
      <w:r w:rsidR="00FC3620" w:rsidRPr="00635AB4">
        <w:rPr>
          <w:rFonts w:asciiTheme="minorHAnsi" w:hAnsiTheme="minorHAnsi" w:cstheme="minorHAnsi"/>
          <w:szCs w:val="20"/>
          <w:lang w:val="en-GB" w:eastAsia="en-GB"/>
        </w:rPr>
        <w:t xml:space="preserve">by BNOC </w:t>
      </w:r>
      <w:r w:rsidR="00C351CD" w:rsidRPr="00635AB4">
        <w:rPr>
          <w:rFonts w:asciiTheme="minorHAnsi" w:hAnsiTheme="minorHAnsi" w:cstheme="minorHAnsi"/>
          <w:szCs w:val="20"/>
          <w:lang w:val="en-GB" w:eastAsia="en-GB"/>
        </w:rPr>
        <w:t>and has traditionally been sold at sub-market prices</w:t>
      </w:r>
      <w:r w:rsidR="008340FF" w:rsidRPr="00635AB4">
        <w:rPr>
          <w:rFonts w:asciiTheme="minorHAnsi" w:hAnsiTheme="minorHAnsi" w:cstheme="minorHAnsi"/>
          <w:szCs w:val="20"/>
          <w:lang w:val="en-GB" w:eastAsia="en-GB"/>
        </w:rPr>
        <w:t xml:space="preserve">, </w:t>
      </w:r>
      <w:r w:rsidR="00C351CD" w:rsidRPr="00635AB4">
        <w:rPr>
          <w:rFonts w:asciiTheme="minorHAnsi" w:hAnsiTheme="minorHAnsi" w:cstheme="minorHAnsi"/>
          <w:szCs w:val="20"/>
          <w:lang w:val="en-GB" w:eastAsia="en-GB"/>
        </w:rPr>
        <w:t>i.e., prices below competing fuels).</w:t>
      </w:r>
      <w:r w:rsidR="00FC3620" w:rsidRPr="00635AB4">
        <w:rPr>
          <w:rFonts w:asciiTheme="minorHAnsi" w:hAnsiTheme="minorHAnsi" w:cstheme="minorHAnsi"/>
          <w:szCs w:val="20"/>
          <w:lang w:val="en-GB" w:eastAsia="en-GB"/>
        </w:rPr>
        <w:t xml:space="preserve">  </w:t>
      </w:r>
      <w:bookmarkEnd w:id="29"/>
    </w:p>
    <w:p w14:paraId="7DC45E96" w14:textId="716DAD94" w:rsidR="00EB2A6E" w:rsidRPr="00635AB4" w:rsidRDefault="00EB2A6E" w:rsidP="008B5DB3">
      <w:pPr>
        <w:rPr>
          <w:rFonts w:asciiTheme="minorHAnsi" w:hAnsiTheme="minorHAnsi" w:cstheme="minorHAnsi"/>
          <w:szCs w:val="20"/>
          <w:lang w:val="en-GB" w:eastAsia="en-GB"/>
        </w:rPr>
      </w:pPr>
    </w:p>
    <w:p w14:paraId="0E3722AD" w14:textId="13393B41" w:rsidR="00E03DEF" w:rsidRPr="00635AB4" w:rsidRDefault="00EB2A6E" w:rsidP="00E03DEF">
      <w:pPr>
        <w:rPr>
          <w:lang w:val="en-GB"/>
        </w:rPr>
      </w:pPr>
      <w:r w:rsidRPr="00635AB4">
        <w:rPr>
          <w:lang w:val="en-GB"/>
        </w:rPr>
        <w:t xml:space="preserve">Barbados’ total primary energy consumption </w:t>
      </w:r>
      <w:r w:rsidR="008340FF" w:rsidRPr="00635AB4">
        <w:rPr>
          <w:lang w:val="en-GB"/>
        </w:rPr>
        <w:t xml:space="preserve">hovers </w:t>
      </w:r>
      <w:r w:rsidRPr="00635AB4">
        <w:rPr>
          <w:lang w:val="en-GB"/>
        </w:rPr>
        <w:t>around 15</w:t>
      </w:r>
      <w:r w:rsidR="00B82771" w:rsidRPr="00635AB4">
        <w:rPr>
          <w:lang w:val="en-GB"/>
        </w:rPr>
        <w:t>-17</w:t>
      </w:r>
      <w:r w:rsidRPr="00635AB4">
        <w:rPr>
          <w:lang w:val="en-GB"/>
        </w:rPr>
        <w:t xml:space="preserve"> </w:t>
      </w:r>
      <w:r w:rsidR="00B82771" w:rsidRPr="00635AB4">
        <w:rPr>
          <w:lang w:val="en-GB"/>
        </w:rPr>
        <w:t>e</w:t>
      </w:r>
      <w:r w:rsidRPr="00635AB4">
        <w:rPr>
          <w:lang w:val="en-GB"/>
        </w:rPr>
        <w:t xml:space="preserve">xajoules (EJ) and this level of consumption is about the same level as </w:t>
      </w:r>
      <w:r w:rsidR="008340FF" w:rsidRPr="00635AB4">
        <w:rPr>
          <w:lang w:val="en-GB"/>
        </w:rPr>
        <w:t xml:space="preserve">in </w:t>
      </w:r>
      <w:r w:rsidRPr="00635AB4">
        <w:rPr>
          <w:lang w:val="en-GB"/>
        </w:rPr>
        <w:t>the early 1990s.</w:t>
      </w:r>
      <w:r w:rsidR="00B82771" w:rsidRPr="00635AB4">
        <w:rPr>
          <w:lang w:val="en-GB"/>
        </w:rPr>
        <w:t xml:space="preserve"> </w:t>
      </w:r>
      <w:r w:rsidRPr="00635AB4">
        <w:rPr>
          <w:lang w:val="en-GB"/>
        </w:rPr>
        <w:t xml:space="preserve"> Most of Barbados’ energy is imported, although the country does produce crude oil, natural gas, and biomass.</w:t>
      </w:r>
      <w:r w:rsidR="00B82771" w:rsidRPr="00635AB4">
        <w:rPr>
          <w:lang w:val="en-GB"/>
        </w:rPr>
        <w:t xml:space="preserve"> </w:t>
      </w:r>
      <w:r w:rsidRPr="00635AB4">
        <w:rPr>
          <w:lang w:val="en-GB"/>
        </w:rPr>
        <w:t xml:space="preserve">The share of energy produced indigenously as a proportion of </w:t>
      </w:r>
      <w:r w:rsidR="008340FF" w:rsidRPr="00635AB4">
        <w:rPr>
          <w:lang w:val="en-GB"/>
        </w:rPr>
        <w:t xml:space="preserve">the </w:t>
      </w:r>
      <w:r w:rsidRPr="00635AB4">
        <w:rPr>
          <w:lang w:val="en-GB"/>
        </w:rPr>
        <w:t>total energy supply has fallen since 1990, from 34% to 15-17% in recent years. Over the period 1990 to 2019, oil products have been the dominant energy type in Barbados. The reduction in bio-energy use reflects the decline in the sugar industry</w:t>
      </w:r>
      <w:r w:rsidR="00B82771" w:rsidRPr="00635AB4">
        <w:rPr>
          <w:lang w:val="en-GB"/>
        </w:rPr>
        <w:t xml:space="preserve"> </w:t>
      </w:r>
      <w:r w:rsidR="008340FF" w:rsidRPr="00635AB4">
        <w:rPr>
          <w:lang w:val="en-GB"/>
        </w:rPr>
        <w:t xml:space="preserve">and </w:t>
      </w:r>
      <w:r w:rsidR="00B82771" w:rsidRPr="00635AB4">
        <w:rPr>
          <w:lang w:val="en-GB"/>
        </w:rPr>
        <w:t>the use of its residues for (on-site) power and heat generation.</w:t>
      </w:r>
      <w:r w:rsidR="00E03DEF" w:rsidRPr="00635AB4">
        <w:rPr>
          <w:rFonts w:eastAsia="Times New Roman"/>
          <w:szCs w:val="20"/>
          <w:lang w:val="en-GB" w:eastAsia="en-GB"/>
        </w:rPr>
        <w:t xml:space="preserve"> Electricity generation accounts for almost 40% of total fossil fuel imports (diesel and heavy fuel oil), while 40% is consumed by the transport sector.  Fuel imports amounted to about USD 250 million, equivalent to about 11% of GDP</w:t>
      </w:r>
      <w:r w:rsidR="008340FF" w:rsidRPr="00635AB4">
        <w:rPr>
          <w:rFonts w:eastAsia="Times New Roman"/>
          <w:szCs w:val="20"/>
          <w:lang w:val="en-GB" w:eastAsia="en-GB"/>
        </w:rPr>
        <w:t>,</w:t>
      </w:r>
      <w:r w:rsidR="00E03DEF" w:rsidRPr="00635AB4">
        <w:rPr>
          <w:rFonts w:eastAsia="Times New Roman"/>
          <w:szCs w:val="20"/>
          <w:lang w:val="en-GB" w:eastAsia="en-GB"/>
        </w:rPr>
        <w:t xml:space="preserve"> in 2018. As a result, energy costs are </w:t>
      </w:r>
      <w:r w:rsidR="008340FF" w:rsidRPr="00635AB4">
        <w:rPr>
          <w:rFonts w:eastAsia="Times New Roman"/>
          <w:szCs w:val="20"/>
          <w:lang w:val="en-GB" w:eastAsia="en-GB"/>
        </w:rPr>
        <w:t xml:space="preserve">relatively </w:t>
      </w:r>
      <w:r w:rsidR="00E03DEF" w:rsidRPr="00635AB4">
        <w:rPr>
          <w:rFonts w:eastAsia="Times New Roman"/>
          <w:szCs w:val="20"/>
          <w:lang w:val="en-GB" w:eastAsia="en-GB"/>
        </w:rPr>
        <w:t>high in Barbados, as is the case in many Small Island Developing States (SIDS). The fuel bill for electricity generation alone was USD 176 million in 2017 (3.8% of GDP)</w:t>
      </w:r>
      <w:r w:rsidR="00A47C5A" w:rsidRPr="00635AB4">
        <w:rPr>
          <w:rStyle w:val="FootnoteReference"/>
          <w:rFonts w:eastAsia="Times New Roman"/>
          <w:szCs w:val="20"/>
          <w:lang w:val="en-GB"/>
        </w:rPr>
        <w:footnoteReference w:id="8"/>
      </w:r>
      <w:r w:rsidR="00E03DEF" w:rsidRPr="00635AB4">
        <w:rPr>
          <w:rFonts w:eastAsia="Times New Roman"/>
          <w:szCs w:val="20"/>
          <w:lang w:val="en-GB" w:eastAsia="en-GB"/>
        </w:rPr>
        <w:t>.</w:t>
      </w:r>
      <w:r w:rsidR="006B2069" w:rsidRPr="00635AB4">
        <w:rPr>
          <w:lang w:val="en-GB"/>
        </w:rPr>
        <w:t xml:space="preserve"> </w:t>
      </w:r>
    </w:p>
    <w:p w14:paraId="15A2F658" w14:textId="77777777" w:rsidR="00C145E0" w:rsidRPr="00635AB4" w:rsidRDefault="00C145E0" w:rsidP="00E03DEF">
      <w:pPr>
        <w:rPr>
          <w:rFonts w:eastAsia="Times New Roman"/>
          <w:szCs w:val="20"/>
          <w:lang w:val="en-GB" w:eastAsia="en-GB"/>
        </w:rPr>
      </w:pPr>
    </w:p>
    <w:p w14:paraId="520C855C" w14:textId="010A85EF" w:rsidR="006218B5" w:rsidRPr="00635AB4" w:rsidRDefault="00B95D67" w:rsidP="006218B5">
      <w:pPr>
        <w:rPr>
          <w:rFonts w:eastAsia="Times New Roman"/>
          <w:szCs w:val="20"/>
          <w:lang w:val="en-GB" w:eastAsia="en-GB"/>
        </w:rPr>
      </w:pPr>
      <w:r w:rsidRPr="00635AB4">
        <w:rPr>
          <w:noProof/>
          <w:lang w:val="en-GB"/>
        </w:rPr>
        <w:lastRenderedPageBreak/>
        <mc:AlternateContent>
          <mc:Choice Requires="wps">
            <w:drawing>
              <wp:anchor distT="144145" distB="144145" distL="114300" distR="114300" simplePos="0" relativeHeight="251856384" behindDoc="0" locked="0" layoutInCell="1" allowOverlap="1" wp14:anchorId="3CCECC4F" wp14:editId="402082F8">
                <wp:simplePos x="0" y="0"/>
                <wp:positionH relativeFrom="page">
                  <wp:posOffset>609600</wp:posOffset>
                </wp:positionH>
                <wp:positionV relativeFrom="page">
                  <wp:posOffset>782320</wp:posOffset>
                </wp:positionV>
                <wp:extent cx="6468745" cy="5069840"/>
                <wp:effectExtent l="0" t="0" r="27305" b="16510"/>
                <wp:wrapTopAndBottom/>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8745" cy="5069840"/>
                        </a:xfrm>
                        <a:prstGeom prst="rect">
                          <a:avLst/>
                        </a:prstGeom>
                        <a:solidFill>
                          <a:srgbClr val="FFFFFF"/>
                        </a:solidFill>
                        <a:ln w="9525">
                          <a:solidFill>
                            <a:srgbClr val="000000"/>
                          </a:solidFill>
                          <a:miter lim="800000"/>
                          <a:headEnd/>
                          <a:tailEnd/>
                        </a:ln>
                      </wps:spPr>
                      <wps:txbx>
                        <w:txbxContent>
                          <w:p w14:paraId="212F00D5" w14:textId="69468D56" w:rsidR="006218B5" w:rsidRPr="00A55C8F" w:rsidRDefault="006218B5" w:rsidP="006218B5">
                            <w:pPr>
                              <w:rPr>
                                <w:color w:val="1F4E79"/>
                                <w:szCs w:val="20"/>
                              </w:rPr>
                            </w:pPr>
                            <w:bookmarkStart w:id="30" w:name="_Ref118450847"/>
                            <w:bookmarkStart w:id="31" w:name="_Toc130132424"/>
                            <w:r w:rsidRPr="00A55C8F">
                              <w:rPr>
                                <w:b/>
                                <w:color w:val="0070C0"/>
                              </w:rPr>
                              <w:t xml:space="preserve">Box </w:t>
                            </w:r>
                            <w:r w:rsidRPr="008F67E1">
                              <w:rPr>
                                <w:b/>
                                <w:color w:val="0070C0"/>
                                <w:lang w:val="en-GB"/>
                              </w:rPr>
                              <w:fldChar w:fldCharType="begin"/>
                            </w:r>
                            <w:r w:rsidRPr="00A55C8F">
                              <w:rPr>
                                <w:b/>
                                <w:color w:val="0070C0"/>
                              </w:rPr>
                              <w:instrText xml:space="preserve"> SEQ Box \* ARABIC </w:instrText>
                            </w:r>
                            <w:r w:rsidRPr="008F67E1">
                              <w:rPr>
                                <w:b/>
                                <w:color w:val="0070C0"/>
                                <w:lang w:val="en-GB"/>
                              </w:rPr>
                              <w:fldChar w:fldCharType="separate"/>
                            </w:r>
                            <w:r w:rsidR="00924D07">
                              <w:rPr>
                                <w:b/>
                                <w:noProof/>
                                <w:color w:val="0070C0"/>
                              </w:rPr>
                              <w:t>1</w:t>
                            </w:r>
                            <w:r w:rsidRPr="008F67E1">
                              <w:rPr>
                                <w:color w:val="0070C0"/>
                              </w:rPr>
                              <w:fldChar w:fldCharType="end"/>
                            </w:r>
                            <w:bookmarkEnd w:id="30"/>
                            <w:r w:rsidRPr="00A55C8F">
                              <w:rPr>
                                <w:b/>
                                <w:color w:val="0070C0"/>
                              </w:rPr>
                              <w:tab/>
                            </w:r>
                            <w:r>
                              <w:rPr>
                                <w:b/>
                                <w:color w:val="0070C0"/>
                              </w:rPr>
                              <w:t>Energy balance, Barbados (2020)</w:t>
                            </w:r>
                            <w:r w:rsidR="00E03DEF">
                              <w:rPr>
                                <w:b/>
                                <w:color w:val="0070C0"/>
                              </w:rPr>
                              <w:t xml:space="preserve"> and annual electricity generation</w:t>
                            </w:r>
                            <w:bookmarkEnd w:id="31"/>
                          </w:p>
                          <w:p w14:paraId="233FADEB" w14:textId="5012103D" w:rsidR="006218B5" w:rsidRDefault="006218B5" w:rsidP="006218B5">
                            <w:pPr>
                              <w:rPr>
                                <w:rFonts w:asciiTheme="minorHAnsi" w:hAnsiTheme="minorHAnsi" w:cstheme="minorHAnsi"/>
                                <w:szCs w:val="20"/>
                              </w:rPr>
                            </w:pPr>
                          </w:p>
                          <w:p w14:paraId="6EC19604" w14:textId="3A12F0DE" w:rsidR="006218B5" w:rsidRDefault="002D473A" w:rsidP="006218B5">
                            <w:r w:rsidRPr="002D473A">
                              <w:rPr>
                                <w:noProof/>
                              </w:rPr>
                              <w:drawing>
                                <wp:inline distT="0" distB="0" distL="0" distR="0" wp14:anchorId="04DF3A5B" wp14:editId="03AF58AF">
                                  <wp:extent cx="5349600" cy="2372400"/>
                                  <wp:effectExtent l="0" t="0" r="381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349600" cy="2372400"/>
                                          </a:xfrm>
                                          <a:prstGeom prst="rect">
                                            <a:avLst/>
                                          </a:prstGeom>
                                          <a:noFill/>
                                          <a:ln>
                                            <a:noFill/>
                                          </a:ln>
                                        </pic:spPr>
                                      </pic:pic>
                                    </a:graphicData>
                                  </a:graphic>
                                </wp:inline>
                              </w:drawing>
                            </w:r>
                          </w:p>
                          <w:p w14:paraId="41EE0201" w14:textId="32F7D756" w:rsidR="006218B5" w:rsidRPr="006B2069" w:rsidRDefault="006218B5" w:rsidP="006218B5">
                            <w:pPr>
                              <w:rPr>
                                <w:sz w:val="18"/>
                                <w:szCs w:val="18"/>
                              </w:rPr>
                            </w:pPr>
                            <w:r w:rsidRPr="006B2069">
                              <w:rPr>
                                <w:sz w:val="18"/>
                                <w:szCs w:val="18"/>
                              </w:rPr>
                              <w:t>Source: compiled from UN, OLADE</w:t>
                            </w:r>
                            <w:r w:rsidR="00B95D67">
                              <w:rPr>
                                <w:sz w:val="18"/>
                                <w:szCs w:val="18"/>
                              </w:rPr>
                              <w:t>, BLPC and MEB S</w:t>
                            </w:r>
                            <w:r w:rsidRPr="006B2069">
                              <w:rPr>
                                <w:sz w:val="18"/>
                                <w:szCs w:val="18"/>
                              </w:rPr>
                              <w:t>tatistics</w:t>
                            </w:r>
                          </w:p>
                          <w:p w14:paraId="2D359D17" w14:textId="77777777" w:rsidR="00E03DEF" w:rsidRDefault="00E03DEF" w:rsidP="006218B5"/>
                          <w:p w14:paraId="3FEE66ED" w14:textId="5ECC1BA6" w:rsidR="00E03DEF" w:rsidRDefault="00C17566" w:rsidP="006218B5">
                            <w:r w:rsidRPr="00C17566">
                              <w:rPr>
                                <w:noProof/>
                              </w:rPr>
                              <w:drawing>
                                <wp:inline distT="0" distB="0" distL="0" distR="0" wp14:anchorId="7201DFA6" wp14:editId="39B1D645">
                                  <wp:extent cx="2865120" cy="1272370"/>
                                  <wp:effectExtent l="0" t="0" r="0"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872639" cy="1275709"/>
                                          </a:xfrm>
                                          <a:prstGeom prst="rect">
                                            <a:avLst/>
                                          </a:prstGeom>
                                          <a:noFill/>
                                          <a:ln>
                                            <a:noFill/>
                                          </a:ln>
                                        </pic:spPr>
                                      </pic:pic>
                                    </a:graphicData>
                                  </a:graphic>
                                </wp:inline>
                              </w:drawing>
                            </w:r>
                            <w:r w:rsidR="00B95D67" w:rsidRPr="00B95D67">
                              <w:t xml:space="preserve"> </w:t>
                            </w:r>
                            <w:r w:rsidR="006B2069">
                              <w:t xml:space="preserve">     </w:t>
                            </w:r>
                            <w:r w:rsidR="00B95D67" w:rsidRPr="00B95D67">
                              <w:rPr>
                                <w:noProof/>
                              </w:rPr>
                              <w:drawing>
                                <wp:inline distT="0" distB="0" distL="0" distR="0" wp14:anchorId="7DD7E272" wp14:editId="6300D64A">
                                  <wp:extent cx="1713600" cy="1252800"/>
                                  <wp:effectExtent l="0" t="0" r="127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713600" cy="1252800"/>
                                          </a:xfrm>
                                          <a:prstGeom prst="rect">
                                            <a:avLst/>
                                          </a:prstGeom>
                                          <a:noFill/>
                                          <a:ln>
                                            <a:noFill/>
                                          </a:ln>
                                        </pic:spPr>
                                      </pic:pic>
                                    </a:graphicData>
                                  </a:graphic>
                                </wp:inline>
                              </w:drawing>
                            </w:r>
                          </w:p>
                          <w:p w14:paraId="7A7609E5" w14:textId="01DC284B" w:rsidR="006B2069" w:rsidRDefault="006B2069" w:rsidP="00B95D67">
                            <w:pPr>
                              <w:spacing w:before="60"/>
                              <w:rPr>
                                <w:sz w:val="18"/>
                                <w:szCs w:val="18"/>
                              </w:rPr>
                            </w:pPr>
                            <w:r w:rsidRPr="006B2069">
                              <w:rPr>
                                <w:sz w:val="18"/>
                                <w:szCs w:val="18"/>
                              </w:rPr>
                              <w:t xml:space="preserve">Source: </w:t>
                            </w:r>
                            <w:r w:rsidR="00200B0C">
                              <w:rPr>
                                <w:sz w:val="18"/>
                                <w:szCs w:val="18"/>
                              </w:rPr>
                              <w:t xml:space="preserve">Data compiled from </w:t>
                            </w:r>
                            <w:r w:rsidR="00A47C5A">
                              <w:rPr>
                                <w:sz w:val="18"/>
                                <w:szCs w:val="18"/>
                              </w:rPr>
                              <w:t xml:space="preserve">MEB’s </w:t>
                            </w:r>
                            <w:r w:rsidRPr="006B2069">
                              <w:rPr>
                                <w:sz w:val="18"/>
                                <w:szCs w:val="18"/>
                              </w:rPr>
                              <w:t>Energy Bulletins 202</w:t>
                            </w:r>
                            <w:r w:rsidR="00A47C5A">
                              <w:rPr>
                                <w:sz w:val="18"/>
                                <w:szCs w:val="18"/>
                              </w:rPr>
                              <w:t>0</w:t>
                            </w:r>
                            <w:r w:rsidRPr="006B2069">
                              <w:rPr>
                                <w:sz w:val="18"/>
                                <w:szCs w:val="18"/>
                              </w:rPr>
                              <w:t xml:space="preserve"> and 2021</w:t>
                            </w:r>
                            <w:r w:rsidR="00B95D67">
                              <w:rPr>
                                <w:sz w:val="18"/>
                                <w:szCs w:val="18"/>
                              </w:rPr>
                              <w:t>, BLPC website, and the IRRP (MottMcDonald, 2021)</w:t>
                            </w:r>
                          </w:p>
                          <w:p w14:paraId="57221ACA" w14:textId="5661445A" w:rsidR="00617745" w:rsidRDefault="00617745" w:rsidP="006218B5">
                            <w:pPr>
                              <w:rPr>
                                <w:sz w:val="18"/>
                                <w:szCs w:val="18"/>
                              </w:rPr>
                            </w:pPr>
                            <w:r>
                              <w:rPr>
                                <w:sz w:val="18"/>
                                <w:szCs w:val="18"/>
                              </w:rPr>
                              <w:t>Distributed solar power had increased to 55 kW in 2021 (provided by 2503 connections) and currently (Oct 2022) stands at 60 kW (provided by 2639 connections)</w:t>
                            </w:r>
                            <w:r w:rsidR="003F1A82">
                              <w:rPr>
                                <w:sz w:val="18"/>
                                <w:szCs w:val="18"/>
                              </w:rPr>
                              <w:t xml:space="preserve"> and expected to increase to 100 kW by 2030</w:t>
                            </w:r>
                            <w:r>
                              <w:rPr>
                                <w:sz w:val="18"/>
                                <w:szCs w:val="18"/>
                              </w:rPr>
                              <w:t xml:space="preserve">. See: </w:t>
                            </w:r>
                            <w:r w:rsidR="00B95D67" w:rsidRPr="00B95D67">
                              <w:rPr>
                                <w:sz w:val="18"/>
                                <w:szCs w:val="18"/>
                              </w:rPr>
                              <w:t>https://energy.gov.bb/dashboard/</w:t>
                            </w:r>
                            <w:r w:rsidR="00B95D67">
                              <w:rPr>
                                <w:sz w:val="18"/>
                                <w:szCs w:val="18"/>
                              </w:rPr>
                              <w:t xml:space="preserve">. </w:t>
                            </w:r>
                          </w:p>
                          <w:p w14:paraId="2A20AB52" w14:textId="54FE43FD" w:rsidR="00B95D67" w:rsidRPr="006B2069" w:rsidRDefault="00B95D67" w:rsidP="006218B5">
                            <w:pPr>
                              <w:rPr>
                                <w:sz w:val="18"/>
                                <w:szCs w:val="18"/>
                              </w:rPr>
                            </w:pPr>
                            <w:r>
                              <w:rPr>
                                <w:sz w:val="18"/>
                                <w:szCs w:val="18"/>
                              </w:rPr>
                              <w:t>Exchange rate has been stable at USD 1 = two Barbadian dollar (BBD) during 2020-2022 (www.exchangerates.co.uk)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CECC4F" id="_x0000_t202" coordsize="21600,21600" o:spt="202" path="m,l,21600r21600,l21600,xe">
                <v:stroke joinstyle="miter"/>
                <v:path gradientshapeok="t" o:connecttype="rect"/>
              </v:shapetype>
              <v:shape id="Text Box 3" o:spid="_x0000_s1026" type="#_x0000_t202" style="position:absolute;left:0;text-align:left;margin-left:48pt;margin-top:61.6pt;width:509.35pt;height:399.2pt;z-index:251856384;visibility:visible;mso-wrap-style:square;mso-width-percent:0;mso-height-percent:0;mso-wrap-distance-left:9pt;mso-wrap-distance-top:11.35pt;mso-wrap-distance-right:9pt;mso-wrap-distance-bottom:11.3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">
                <v:textbox>
                  <w:txbxContent>
                    <w:p w14:paraId="212F00D5" w14:textId="69468D56" w:rsidR="006218B5" w:rsidRPr="00A55C8F" w:rsidRDefault="006218B5" w:rsidP="006218B5">
                      <w:pPr>
                        <w:rPr>
                          <w:color w:val="1F4E79"/>
                          <w:szCs w:val="20"/>
                        </w:rPr>
                      </w:pPr>
                      <w:bookmarkStart w:id="32" w:name="_Ref118450847"/>
                      <w:bookmarkStart w:id="33" w:name="_Toc130132424"/>
                      <w:r w:rsidRPr="00A55C8F">
                        <w:rPr>
                          <w:b/>
                          <w:color w:val="0070C0"/>
                        </w:rPr>
                        <w:t xml:space="preserve">Box </w:t>
                      </w:r>
                      <w:r w:rsidRPr="008F67E1">
                        <w:rPr>
                          <w:b/>
                          <w:color w:val="0070C0"/>
                          <w:lang w:val="en-GB"/>
                        </w:rPr>
                        <w:fldChar w:fldCharType="begin"/>
                      </w:r>
                      <w:r w:rsidRPr="00A55C8F">
                        <w:rPr>
                          <w:b/>
                          <w:color w:val="0070C0"/>
                        </w:rPr>
                        <w:instrText xml:space="preserve"> SEQ Box \* ARABIC </w:instrText>
                      </w:r>
                      <w:r w:rsidRPr="008F67E1">
                        <w:rPr>
                          <w:b/>
                          <w:color w:val="0070C0"/>
                          <w:lang w:val="en-GB"/>
                        </w:rPr>
                        <w:fldChar w:fldCharType="separate"/>
                      </w:r>
                      <w:r w:rsidR="00924D07">
                        <w:rPr>
                          <w:b/>
                          <w:noProof/>
                          <w:color w:val="0070C0"/>
                        </w:rPr>
                        <w:t>1</w:t>
                      </w:r>
                      <w:r w:rsidRPr="008F67E1">
                        <w:rPr>
                          <w:color w:val="0070C0"/>
                        </w:rPr>
                        <w:fldChar w:fldCharType="end"/>
                      </w:r>
                      <w:bookmarkEnd w:id="32"/>
                      <w:r w:rsidRPr="00A55C8F">
                        <w:rPr>
                          <w:b/>
                          <w:color w:val="0070C0"/>
                        </w:rPr>
                        <w:tab/>
                      </w:r>
                      <w:r>
                        <w:rPr>
                          <w:b/>
                          <w:color w:val="0070C0"/>
                        </w:rPr>
                        <w:t>Energy balance, Barbados (2020)</w:t>
                      </w:r>
                      <w:r w:rsidR="00E03DEF">
                        <w:rPr>
                          <w:b/>
                          <w:color w:val="0070C0"/>
                        </w:rPr>
                        <w:t xml:space="preserve"> and annual electricity generation</w:t>
                      </w:r>
                      <w:bookmarkEnd w:id="33"/>
                    </w:p>
                    <w:p w14:paraId="233FADEB" w14:textId="5012103D" w:rsidR="006218B5" w:rsidRDefault="006218B5" w:rsidP="006218B5">
                      <w:pPr>
                        <w:rPr>
                          <w:rFonts w:asciiTheme="minorHAnsi" w:hAnsiTheme="minorHAnsi" w:cstheme="minorHAnsi"/>
                          <w:szCs w:val="20"/>
                        </w:rPr>
                      </w:pPr>
                    </w:p>
                    <w:p w14:paraId="6EC19604" w14:textId="3A12F0DE" w:rsidR="006218B5" w:rsidRDefault="002D473A" w:rsidP="006218B5">
                      <w:r w:rsidRPr="002D473A">
                        <w:rPr>
                          <w:noProof/>
                        </w:rPr>
                        <w:drawing>
                          <wp:inline distT="0" distB="0" distL="0" distR="0" wp14:anchorId="04DF3A5B" wp14:editId="03AF58AF">
                            <wp:extent cx="5349600" cy="2372400"/>
                            <wp:effectExtent l="0" t="0" r="381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349600" cy="2372400"/>
                                    </a:xfrm>
                                    <a:prstGeom prst="rect">
                                      <a:avLst/>
                                    </a:prstGeom>
                                    <a:noFill/>
                                    <a:ln>
                                      <a:noFill/>
                                    </a:ln>
                                  </pic:spPr>
                                </pic:pic>
                              </a:graphicData>
                            </a:graphic>
                          </wp:inline>
                        </w:drawing>
                      </w:r>
                    </w:p>
                    <w:p w14:paraId="41EE0201" w14:textId="32F7D756" w:rsidR="006218B5" w:rsidRPr="006B2069" w:rsidRDefault="006218B5" w:rsidP="006218B5">
                      <w:pPr>
                        <w:rPr>
                          <w:sz w:val="18"/>
                          <w:szCs w:val="18"/>
                        </w:rPr>
                      </w:pPr>
                      <w:r w:rsidRPr="006B2069">
                        <w:rPr>
                          <w:sz w:val="18"/>
                          <w:szCs w:val="18"/>
                        </w:rPr>
                        <w:t>Source: compiled from UN, OLADE</w:t>
                      </w:r>
                      <w:r w:rsidR="00B95D67">
                        <w:rPr>
                          <w:sz w:val="18"/>
                          <w:szCs w:val="18"/>
                        </w:rPr>
                        <w:t>, BLPC and MEB S</w:t>
                      </w:r>
                      <w:r w:rsidRPr="006B2069">
                        <w:rPr>
                          <w:sz w:val="18"/>
                          <w:szCs w:val="18"/>
                        </w:rPr>
                        <w:t>tatistics</w:t>
                      </w:r>
                    </w:p>
                    <w:p w14:paraId="2D359D17" w14:textId="77777777" w:rsidR="00E03DEF" w:rsidRDefault="00E03DEF" w:rsidP="006218B5"/>
                    <w:p w14:paraId="3FEE66ED" w14:textId="5ECC1BA6" w:rsidR="00E03DEF" w:rsidRDefault="00C17566" w:rsidP="006218B5">
                      <w:r w:rsidRPr="00C17566">
                        <w:rPr>
                          <w:noProof/>
                        </w:rPr>
                        <w:drawing>
                          <wp:inline distT="0" distB="0" distL="0" distR="0" wp14:anchorId="7201DFA6" wp14:editId="39B1D645">
                            <wp:extent cx="2865120" cy="1272370"/>
                            <wp:effectExtent l="0" t="0" r="0"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872639" cy="1275709"/>
                                    </a:xfrm>
                                    <a:prstGeom prst="rect">
                                      <a:avLst/>
                                    </a:prstGeom>
                                    <a:noFill/>
                                    <a:ln>
                                      <a:noFill/>
                                    </a:ln>
                                  </pic:spPr>
                                </pic:pic>
                              </a:graphicData>
                            </a:graphic>
                          </wp:inline>
                        </w:drawing>
                      </w:r>
                      <w:r w:rsidR="00B95D67" w:rsidRPr="00B95D67">
                        <w:t xml:space="preserve"> </w:t>
                      </w:r>
                      <w:r w:rsidR="006B2069">
                        <w:t xml:space="preserve">     </w:t>
                      </w:r>
                      <w:r w:rsidR="00B95D67" w:rsidRPr="00B95D67">
                        <w:rPr>
                          <w:noProof/>
                        </w:rPr>
                        <w:drawing>
                          <wp:inline distT="0" distB="0" distL="0" distR="0" wp14:anchorId="7DD7E272" wp14:editId="6300D64A">
                            <wp:extent cx="1713600" cy="1252800"/>
                            <wp:effectExtent l="0" t="0" r="127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713600" cy="1252800"/>
                                    </a:xfrm>
                                    <a:prstGeom prst="rect">
                                      <a:avLst/>
                                    </a:prstGeom>
                                    <a:noFill/>
                                    <a:ln>
                                      <a:noFill/>
                                    </a:ln>
                                  </pic:spPr>
                                </pic:pic>
                              </a:graphicData>
                            </a:graphic>
                          </wp:inline>
                        </w:drawing>
                      </w:r>
                    </w:p>
                    <w:p w14:paraId="7A7609E5" w14:textId="01DC284B" w:rsidR="006B2069" w:rsidRDefault="006B2069" w:rsidP="00B95D67">
                      <w:pPr>
                        <w:spacing w:before="60"/>
                        <w:rPr>
                          <w:sz w:val="18"/>
                          <w:szCs w:val="18"/>
                        </w:rPr>
                      </w:pPr>
                      <w:r w:rsidRPr="006B2069">
                        <w:rPr>
                          <w:sz w:val="18"/>
                          <w:szCs w:val="18"/>
                        </w:rPr>
                        <w:t xml:space="preserve">Source: </w:t>
                      </w:r>
                      <w:r w:rsidR="00200B0C">
                        <w:rPr>
                          <w:sz w:val="18"/>
                          <w:szCs w:val="18"/>
                        </w:rPr>
                        <w:t xml:space="preserve">Data compiled from </w:t>
                      </w:r>
                      <w:r w:rsidR="00A47C5A">
                        <w:rPr>
                          <w:sz w:val="18"/>
                          <w:szCs w:val="18"/>
                        </w:rPr>
                        <w:t xml:space="preserve">MEB’s </w:t>
                      </w:r>
                      <w:r w:rsidRPr="006B2069">
                        <w:rPr>
                          <w:sz w:val="18"/>
                          <w:szCs w:val="18"/>
                        </w:rPr>
                        <w:t>Energy Bulletins 202</w:t>
                      </w:r>
                      <w:r w:rsidR="00A47C5A">
                        <w:rPr>
                          <w:sz w:val="18"/>
                          <w:szCs w:val="18"/>
                        </w:rPr>
                        <w:t>0</w:t>
                      </w:r>
                      <w:r w:rsidRPr="006B2069">
                        <w:rPr>
                          <w:sz w:val="18"/>
                          <w:szCs w:val="18"/>
                        </w:rPr>
                        <w:t xml:space="preserve"> and 2021</w:t>
                      </w:r>
                      <w:r w:rsidR="00B95D67">
                        <w:rPr>
                          <w:sz w:val="18"/>
                          <w:szCs w:val="18"/>
                        </w:rPr>
                        <w:t>, BLPC website, and the IRRP (MottMcDonald, 2021)</w:t>
                      </w:r>
                    </w:p>
                    <w:p w14:paraId="57221ACA" w14:textId="5661445A" w:rsidR="00617745" w:rsidRDefault="00617745" w:rsidP="006218B5">
                      <w:pPr>
                        <w:rPr>
                          <w:sz w:val="18"/>
                          <w:szCs w:val="18"/>
                        </w:rPr>
                      </w:pPr>
                      <w:r>
                        <w:rPr>
                          <w:sz w:val="18"/>
                          <w:szCs w:val="18"/>
                        </w:rPr>
                        <w:t>Distributed solar power had increased to 55 kW in 2021 (provided by 2503 connections) and currently (Oct 2022) stands at 60 kW (provided by 2639 connections)</w:t>
                      </w:r>
                      <w:r w:rsidR="003F1A82">
                        <w:rPr>
                          <w:sz w:val="18"/>
                          <w:szCs w:val="18"/>
                        </w:rPr>
                        <w:t xml:space="preserve"> and expected to increase to 100 kW by 2030</w:t>
                      </w:r>
                      <w:r>
                        <w:rPr>
                          <w:sz w:val="18"/>
                          <w:szCs w:val="18"/>
                        </w:rPr>
                        <w:t xml:space="preserve">. See: </w:t>
                      </w:r>
                      <w:r w:rsidR="00B95D67" w:rsidRPr="00B95D67">
                        <w:rPr>
                          <w:sz w:val="18"/>
                          <w:szCs w:val="18"/>
                        </w:rPr>
                        <w:t>https://energy.gov.bb/dashboard/</w:t>
                      </w:r>
                      <w:r w:rsidR="00B95D67">
                        <w:rPr>
                          <w:sz w:val="18"/>
                          <w:szCs w:val="18"/>
                        </w:rPr>
                        <w:t xml:space="preserve">. </w:t>
                      </w:r>
                    </w:p>
                    <w:p w14:paraId="2A20AB52" w14:textId="54FE43FD" w:rsidR="00B95D67" w:rsidRPr="006B2069" w:rsidRDefault="00B95D67" w:rsidP="006218B5">
                      <w:pPr>
                        <w:rPr>
                          <w:sz w:val="18"/>
                          <w:szCs w:val="18"/>
                        </w:rPr>
                      </w:pPr>
                      <w:r>
                        <w:rPr>
                          <w:sz w:val="18"/>
                          <w:szCs w:val="18"/>
                        </w:rPr>
                        <w:t>Exchange rate has been stable at USD 1 = two Barbadian dollar (BBD) during 2020-2022 (www.exchangerates.co.uk)</w:t>
                      </w:r>
                    </w:p>
                  </w:txbxContent>
                </v:textbox>
                <w10:wrap type="topAndBottom" anchorx="page" anchory="page"/>
              </v:shape>
            </w:pict>
          </mc:Fallback>
        </mc:AlternateContent>
      </w:r>
      <w:r w:rsidR="006218B5" w:rsidRPr="00635AB4">
        <w:rPr>
          <w:rFonts w:eastAsia="Times New Roman"/>
          <w:szCs w:val="20"/>
          <w:lang w:val="en-GB" w:eastAsia="en-GB"/>
        </w:rPr>
        <w:t>Electricity in Barbados is produced by thermal power plants, 2</w:t>
      </w:r>
      <w:r w:rsidR="00E03DEF" w:rsidRPr="00635AB4">
        <w:rPr>
          <w:rFonts w:eastAsia="Times New Roman"/>
          <w:szCs w:val="20"/>
          <w:lang w:val="en-GB" w:eastAsia="en-GB"/>
        </w:rPr>
        <w:t>52</w:t>
      </w:r>
      <w:r w:rsidR="006218B5" w:rsidRPr="00635AB4">
        <w:rPr>
          <w:rFonts w:eastAsia="Times New Roman"/>
          <w:szCs w:val="20"/>
          <w:lang w:val="en-GB" w:eastAsia="en-GB"/>
        </w:rPr>
        <w:t xml:space="preserve"> megawatts (MW</w:t>
      </w:r>
      <w:r w:rsidR="00B25070" w:rsidRPr="00635AB4">
        <w:rPr>
          <w:rFonts w:eastAsia="Times New Roman"/>
          <w:szCs w:val="20"/>
          <w:lang w:val="en-GB" w:eastAsia="en-GB"/>
        </w:rPr>
        <w:t>)</w:t>
      </w:r>
      <w:r w:rsidR="006218B5" w:rsidRPr="00635AB4">
        <w:rPr>
          <w:rFonts w:eastAsia="Times New Roman"/>
          <w:szCs w:val="20"/>
          <w:lang w:val="en-GB" w:eastAsia="en-GB"/>
        </w:rPr>
        <w:t xml:space="preserve"> in total owned by the </w:t>
      </w:r>
      <w:r w:rsidR="005E0061" w:rsidRPr="00635AB4">
        <w:rPr>
          <w:rFonts w:eastAsia="Times New Roman"/>
          <w:szCs w:val="20"/>
          <w:lang w:val="en-GB" w:eastAsia="en-GB"/>
        </w:rPr>
        <w:t xml:space="preserve">now privatized </w:t>
      </w:r>
      <w:r w:rsidR="006218B5" w:rsidRPr="00635AB4">
        <w:rPr>
          <w:rFonts w:eastAsia="Times New Roman"/>
          <w:szCs w:val="20"/>
          <w:lang w:val="en-GB" w:eastAsia="en-GB"/>
        </w:rPr>
        <w:t xml:space="preserve">utility Barbados Power &amp; Light </w:t>
      </w:r>
      <w:r w:rsidR="000546B4" w:rsidRPr="00635AB4">
        <w:rPr>
          <w:rFonts w:eastAsia="Times New Roman"/>
          <w:szCs w:val="20"/>
          <w:lang w:val="en-GB" w:eastAsia="en-GB"/>
        </w:rPr>
        <w:t>Company</w:t>
      </w:r>
      <w:r w:rsidR="006218B5" w:rsidRPr="00635AB4">
        <w:rPr>
          <w:rFonts w:eastAsia="Times New Roman"/>
          <w:szCs w:val="20"/>
          <w:lang w:val="en-GB" w:eastAsia="en-GB"/>
        </w:rPr>
        <w:t xml:space="preserve"> (BPLC) and by about </w:t>
      </w:r>
      <w:r w:rsidR="00E03DEF" w:rsidRPr="00635AB4">
        <w:rPr>
          <w:rFonts w:eastAsia="Times New Roman"/>
          <w:szCs w:val="20"/>
          <w:lang w:val="en-GB" w:eastAsia="en-GB"/>
        </w:rPr>
        <w:t xml:space="preserve">51.8 </w:t>
      </w:r>
      <w:r w:rsidR="006218B5" w:rsidRPr="00635AB4">
        <w:rPr>
          <w:rFonts w:eastAsia="Times New Roman"/>
          <w:szCs w:val="20"/>
          <w:lang w:val="en-GB" w:eastAsia="en-GB"/>
        </w:rPr>
        <w:t xml:space="preserve">MW of solar capacity (10 MW in plants and </w:t>
      </w:r>
      <w:r w:rsidR="00E03DEF" w:rsidRPr="00635AB4">
        <w:rPr>
          <w:rFonts w:eastAsia="Times New Roman"/>
          <w:szCs w:val="20"/>
          <w:lang w:val="en-GB" w:eastAsia="en-GB"/>
        </w:rPr>
        <w:t xml:space="preserve">41.8 </w:t>
      </w:r>
      <w:r w:rsidR="006218B5" w:rsidRPr="00635AB4">
        <w:rPr>
          <w:rFonts w:eastAsia="Times New Roman"/>
          <w:szCs w:val="20"/>
          <w:lang w:val="en-GB" w:eastAsia="en-GB"/>
        </w:rPr>
        <w:t>MW distributed</w:t>
      </w:r>
      <w:r w:rsidR="006218B5" w:rsidRPr="00635AB4">
        <w:rPr>
          <w:rFonts w:eastAsia="Times New Roman"/>
          <w:szCs w:val="20"/>
          <w:vertAlign w:val="superscript"/>
          <w:lang w:val="en-GB" w:eastAsia="en-GB"/>
        </w:rPr>
        <w:footnoteReference w:id="9"/>
      </w:r>
      <w:r w:rsidR="006218B5" w:rsidRPr="00635AB4">
        <w:rPr>
          <w:rFonts w:eastAsia="Times New Roman"/>
          <w:szCs w:val="20"/>
          <w:lang w:val="en-GB" w:eastAsia="en-GB"/>
        </w:rPr>
        <w:t xml:space="preserve">).  </w:t>
      </w:r>
      <w:r w:rsidR="00E03DEF" w:rsidRPr="00635AB4">
        <w:rPr>
          <w:rFonts w:eastAsia="Times New Roman"/>
          <w:szCs w:val="20"/>
          <w:lang w:val="en-GB" w:eastAsia="en-GB"/>
        </w:rPr>
        <w:t>Energy</w:t>
      </w:r>
      <w:r w:rsidR="006218B5" w:rsidRPr="00635AB4">
        <w:rPr>
          <w:rFonts w:eastAsia="Times New Roman"/>
          <w:szCs w:val="20"/>
          <w:lang w:val="en-GB" w:eastAsia="en-GB"/>
        </w:rPr>
        <w:t xml:space="preserve"> production was about 9</w:t>
      </w:r>
      <w:r w:rsidR="00E03DEF" w:rsidRPr="00635AB4">
        <w:rPr>
          <w:rFonts w:eastAsia="Times New Roman"/>
          <w:szCs w:val="20"/>
          <w:lang w:val="en-GB" w:eastAsia="en-GB"/>
        </w:rPr>
        <w:t>83</w:t>
      </w:r>
      <w:r w:rsidR="006218B5" w:rsidRPr="00635AB4">
        <w:rPr>
          <w:rFonts w:eastAsia="Times New Roman"/>
          <w:szCs w:val="20"/>
          <w:lang w:val="en-GB" w:eastAsia="en-GB"/>
        </w:rPr>
        <w:t xml:space="preserve"> GWh in 202</w:t>
      </w:r>
      <w:r w:rsidR="00E03DEF" w:rsidRPr="00635AB4">
        <w:rPr>
          <w:rFonts w:eastAsia="Times New Roman"/>
          <w:szCs w:val="20"/>
          <w:lang w:val="en-GB" w:eastAsia="en-GB"/>
        </w:rPr>
        <w:t>0 and 985 GWh in 2021</w:t>
      </w:r>
      <w:r w:rsidR="006218B5" w:rsidRPr="00635AB4">
        <w:rPr>
          <w:rFonts w:eastAsia="Times New Roman"/>
          <w:szCs w:val="20"/>
          <w:lang w:val="en-GB" w:eastAsia="en-GB"/>
        </w:rPr>
        <w:t>, of which</w:t>
      </w:r>
      <w:r w:rsidR="00E03DEF" w:rsidRPr="00635AB4">
        <w:rPr>
          <w:rFonts w:eastAsia="Times New Roman"/>
          <w:szCs w:val="20"/>
          <w:lang w:val="en-GB" w:eastAsia="en-GB"/>
        </w:rPr>
        <w:t xml:space="preserve"> 68.7</w:t>
      </w:r>
      <w:r w:rsidR="006218B5" w:rsidRPr="00635AB4">
        <w:rPr>
          <w:rFonts w:eastAsia="Times New Roman"/>
          <w:szCs w:val="20"/>
          <w:lang w:val="en-GB" w:eastAsia="en-GB"/>
        </w:rPr>
        <w:t xml:space="preserve"> GWh </w:t>
      </w:r>
      <w:r w:rsidR="008340FF" w:rsidRPr="00635AB4">
        <w:rPr>
          <w:rFonts w:eastAsia="Times New Roman"/>
          <w:szCs w:val="20"/>
          <w:lang w:val="en-GB" w:eastAsia="en-GB"/>
        </w:rPr>
        <w:t xml:space="preserve">was </w:t>
      </w:r>
      <w:r w:rsidR="006218B5" w:rsidRPr="00635AB4">
        <w:rPr>
          <w:rFonts w:eastAsia="Times New Roman"/>
          <w:szCs w:val="20"/>
          <w:lang w:val="en-GB" w:eastAsia="en-GB"/>
        </w:rPr>
        <w:t>renewable energy</w:t>
      </w:r>
      <w:r w:rsidR="00E03DEF" w:rsidRPr="00635AB4">
        <w:rPr>
          <w:rFonts w:eastAsia="Times New Roman"/>
          <w:szCs w:val="20"/>
          <w:lang w:val="en-GB" w:eastAsia="en-GB"/>
        </w:rPr>
        <w:t xml:space="preserve"> in 2020 and 84.6 GWh in 2021</w:t>
      </w:r>
      <w:r w:rsidR="00E03DEF" w:rsidRPr="00635AB4">
        <w:rPr>
          <w:rStyle w:val="FootnoteReference"/>
          <w:rFonts w:eastAsia="Times New Roman"/>
          <w:szCs w:val="20"/>
          <w:lang w:val="en-GB"/>
        </w:rPr>
        <w:footnoteReference w:id="10"/>
      </w:r>
      <w:r w:rsidR="00E03DEF" w:rsidRPr="00635AB4">
        <w:rPr>
          <w:rFonts w:eastAsia="Times New Roman"/>
          <w:szCs w:val="20"/>
          <w:lang w:val="en-GB" w:eastAsia="en-GB"/>
        </w:rPr>
        <w:t xml:space="preserve">. </w:t>
      </w:r>
    </w:p>
    <w:p w14:paraId="3ADA01BC" w14:textId="77777777" w:rsidR="005E0061" w:rsidRPr="00635AB4" w:rsidRDefault="005E0061" w:rsidP="00BD3F96">
      <w:pPr>
        <w:rPr>
          <w:rFonts w:asciiTheme="minorHAnsi" w:hAnsiTheme="minorHAnsi" w:cstheme="minorHAnsi"/>
          <w:szCs w:val="20"/>
          <w:u w:val="single"/>
          <w:lang w:val="en-GB" w:eastAsia="en-GB"/>
        </w:rPr>
      </w:pPr>
    </w:p>
    <w:p w14:paraId="51C97332" w14:textId="38503460" w:rsidR="00BD3F96" w:rsidRPr="00635AB4" w:rsidRDefault="00A84646" w:rsidP="00BD3F96">
      <w:pPr>
        <w:rPr>
          <w:rFonts w:asciiTheme="minorHAnsi" w:hAnsiTheme="minorHAnsi" w:cstheme="minorHAnsi"/>
          <w:szCs w:val="20"/>
          <w:u w:val="single"/>
          <w:lang w:val="en-GB" w:eastAsia="en-GB"/>
        </w:rPr>
      </w:pPr>
      <w:r>
        <w:rPr>
          <w:rFonts w:asciiTheme="minorHAnsi" w:hAnsiTheme="minorHAnsi" w:cstheme="minorHAnsi"/>
          <w:szCs w:val="20"/>
          <w:u w:val="single"/>
          <w:lang w:val="en-GB" w:eastAsia="en-GB"/>
        </w:rPr>
        <w:t>Greenhouse gas emissions</w:t>
      </w:r>
    </w:p>
    <w:p w14:paraId="3855230D" w14:textId="77777777" w:rsidR="00BD3F96" w:rsidRPr="00635AB4" w:rsidRDefault="00BD3F96" w:rsidP="00BD3F96">
      <w:pPr>
        <w:rPr>
          <w:rFonts w:asciiTheme="minorHAnsi" w:hAnsiTheme="minorHAnsi" w:cstheme="minorHAnsi"/>
          <w:b/>
          <w:bCs/>
          <w:szCs w:val="20"/>
          <w:lang w:val="en-GB" w:eastAsia="en-GB"/>
        </w:rPr>
      </w:pPr>
    </w:p>
    <w:p w14:paraId="47F315C6" w14:textId="05AE6244" w:rsidR="00964011" w:rsidRPr="00635AB4" w:rsidRDefault="007E4C2C" w:rsidP="00ED5A5E">
      <w:pPr>
        <w:rPr>
          <w:rFonts w:asciiTheme="minorHAnsi" w:hAnsiTheme="minorHAnsi" w:cstheme="minorHAnsi"/>
          <w:szCs w:val="20"/>
          <w:lang w:val="en-GB" w:eastAsia="en-GB"/>
        </w:rPr>
      </w:pPr>
      <w:r w:rsidRPr="00635AB4">
        <w:rPr>
          <w:rFonts w:asciiTheme="minorHAnsi" w:hAnsiTheme="minorHAnsi" w:cstheme="minorHAnsi"/>
          <w:szCs w:val="20"/>
          <w:lang w:val="en-GB" w:eastAsia="en-GB"/>
        </w:rPr>
        <w:t xml:space="preserve">According to the Second National Communication (2018), Barbados’ </w:t>
      </w:r>
      <w:r w:rsidR="000546B4" w:rsidRPr="00635AB4">
        <w:rPr>
          <w:rFonts w:asciiTheme="minorHAnsi" w:hAnsiTheme="minorHAnsi" w:cstheme="minorHAnsi"/>
          <w:szCs w:val="20"/>
          <w:lang w:val="en-GB" w:eastAsia="en-GB"/>
        </w:rPr>
        <w:t xml:space="preserve">net </w:t>
      </w:r>
      <w:r w:rsidRPr="00635AB4">
        <w:rPr>
          <w:rFonts w:asciiTheme="minorHAnsi" w:hAnsiTheme="minorHAnsi" w:cstheme="minorHAnsi"/>
          <w:szCs w:val="20"/>
          <w:lang w:val="en-GB" w:eastAsia="en-GB"/>
        </w:rPr>
        <w:t>greenhouse gas emissions amounted to 1,9</w:t>
      </w:r>
      <w:r w:rsidR="00AA08B6" w:rsidRPr="00635AB4">
        <w:rPr>
          <w:rFonts w:asciiTheme="minorHAnsi" w:hAnsiTheme="minorHAnsi" w:cstheme="minorHAnsi"/>
          <w:szCs w:val="20"/>
          <w:lang w:val="en-GB" w:eastAsia="en-GB"/>
        </w:rPr>
        <w:t>30</w:t>
      </w:r>
      <w:r w:rsidRPr="00635AB4">
        <w:rPr>
          <w:rFonts w:asciiTheme="minorHAnsi" w:hAnsiTheme="minorHAnsi" w:cstheme="minorHAnsi"/>
          <w:szCs w:val="20"/>
          <w:lang w:val="en-GB" w:eastAsia="en-GB"/>
        </w:rPr>
        <w:t xml:space="preserve"> kilotons of CO</w:t>
      </w:r>
      <w:r w:rsidRPr="00635AB4">
        <w:rPr>
          <w:rFonts w:asciiTheme="minorHAnsi" w:hAnsiTheme="minorHAnsi" w:cstheme="minorHAnsi"/>
          <w:szCs w:val="20"/>
          <w:vertAlign w:val="subscript"/>
          <w:lang w:val="en-GB" w:eastAsia="en-GB"/>
        </w:rPr>
        <w:t>2</w:t>
      </w:r>
      <w:r w:rsidRPr="00635AB4">
        <w:rPr>
          <w:rFonts w:asciiTheme="minorHAnsi" w:hAnsiTheme="minorHAnsi" w:cstheme="minorHAnsi"/>
          <w:szCs w:val="20"/>
          <w:lang w:val="en-GB" w:eastAsia="en-GB"/>
        </w:rPr>
        <w:t xml:space="preserve"> equivalent (CO</w:t>
      </w:r>
      <w:r w:rsidRPr="00635AB4">
        <w:rPr>
          <w:rFonts w:asciiTheme="minorHAnsi" w:hAnsiTheme="minorHAnsi" w:cstheme="minorHAnsi"/>
          <w:szCs w:val="20"/>
          <w:vertAlign w:val="subscript"/>
          <w:lang w:val="en-GB" w:eastAsia="en-GB"/>
        </w:rPr>
        <w:t>2</w:t>
      </w:r>
      <w:r w:rsidRPr="00635AB4">
        <w:rPr>
          <w:rFonts w:asciiTheme="minorHAnsi" w:hAnsiTheme="minorHAnsi" w:cstheme="minorHAnsi"/>
          <w:szCs w:val="20"/>
          <w:lang w:val="en-GB" w:eastAsia="en-GB"/>
        </w:rPr>
        <w:t>e) in 20</w:t>
      </w:r>
      <w:r w:rsidR="00E06B75" w:rsidRPr="00635AB4">
        <w:rPr>
          <w:rFonts w:asciiTheme="minorHAnsi" w:hAnsiTheme="minorHAnsi" w:cstheme="minorHAnsi"/>
          <w:szCs w:val="20"/>
          <w:lang w:val="en-GB" w:eastAsia="en-GB"/>
        </w:rPr>
        <w:t>1</w:t>
      </w:r>
      <w:r w:rsidRPr="00635AB4">
        <w:rPr>
          <w:rFonts w:asciiTheme="minorHAnsi" w:hAnsiTheme="minorHAnsi" w:cstheme="minorHAnsi"/>
          <w:szCs w:val="20"/>
          <w:lang w:val="en-GB" w:eastAsia="en-GB"/>
        </w:rPr>
        <w:t xml:space="preserve">0, which represents less than 0.01% of the global total in that year. </w:t>
      </w:r>
      <w:r w:rsidR="00AA08B6" w:rsidRPr="00635AB4">
        <w:rPr>
          <w:rFonts w:asciiTheme="minorHAnsi" w:hAnsiTheme="minorHAnsi" w:cstheme="minorHAnsi"/>
          <w:szCs w:val="20"/>
          <w:lang w:val="en-GB" w:eastAsia="en-GB"/>
        </w:rPr>
        <w:t>Total emissions were 1,984.5 ktCO</w:t>
      </w:r>
      <w:r w:rsidR="00AA08B6" w:rsidRPr="00635AB4">
        <w:rPr>
          <w:rFonts w:asciiTheme="minorHAnsi" w:hAnsiTheme="minorHAnsi" w:cstheme="minorHAnsi"/>
          <w:szCs w:val="20"/>
          <w:vertAlign w:val="subscript"/>
          <w:lang w:val="en-GB" w:eastAsia="en-GB"/>
        </w:rPr>
        <w:t>2</w:t>
      </w:r>
      <w:r w:rsidR="00AA08B6" w:rsidRPr="00635AB4">
        <w:rPr>
          <w:rFonts w:asciiTheme="minorHAnsi" w:hAnsiTheme="minorHAnsi" w:cstheme="minorHAnsi"/>
          <w:szCs w:val="20"/>
          <w:lang w:val="en-GB" w:eastAsia="en-GB"/>
        </w:rPr>
        <w:t>e, of which t</w:t>
      </w:r>
      <w:r w:rsidRPr="00635AB4">
        <w:rPr>
          <w:rFonts w:asciiTheme="minorHAnsi" w:hAnsiTheme="minorHAnsi" w:cstheme="minorHAnsi"/>
          <w:szCs w:val="20"/>
          <w:lang w:val="en-GB" w:eastAsia="en-GB"/>
        </w:rPr>
        <w:t>he energy sector was responsible for 74% of the emissions</w:t>
      </w:r>
      <w:r w:rsidR="00AA08B6" w:rsidRPr="00635AB4">
        <w:rPr>
          <w:rFonts w:asciiTheme="minorHAnsi" w:hAnsiTheme="minorHAnsi" w:cstheme="minorHAnsi"/>
          <w:szCs w:val="20"/>
          <w:lang w:val="en-GB" w:eastAsia="en-GB"/>
        </w:rPr>
        <w:t xml:space="preserve"> (1457 ktCO</w:t>
      </w:r>
      <w:r w:rsidR="00AA08B6" w:rsidRPr="00635AB4">
        <w:rPr>
          <w:rFonts w:asciiTheme="minorHAnsi" w:hAnsiTheme="minorHAnsi" w:cstheme="minorHAnsi"/>
          <w:szCs w:val="20"/>
          <w:vertAlign w:val="subscript"/>
          <w:lang w:val="en-GB" w:eastAsia="en-GB"/>
        </w:rPr>
        <w:t>2</w:t>
      </w:r>
      <w:r w:rsidR="00AA08B6" w:rsidRPr="00635AB4">
        <w:rPr>
          <w:rFonts w:asciiTheme="minorHAnsi" w:hAnsiTheme="minorHAnsi" w:cstheme="minorHAnsi"/>
          <w:szCs w:val="20"/>
          <w:lang w:val="en-GB" w:eastAsia="en-GB"/>
        </w:rPr>
        <w:t>e) and the waste sector 15% (295 ktCO</w:t>
      </w:r>
      <w:r w:rsidR="00AA08B6" w:rsidRPr="00635AB4">
        <w:rPr>
          <w:rFonts w:asciiTheme="minorHAnsi" w:hAnsiTheme="minorHAnsi" w:cstheme="minorHAnsi"/>
          <w:szCs w:val="20"/>
          <w:vertAlign w:val="subscript"/>
          <w:lang w:val="en-GB" w:eastAsia="en-GB"/>
        </w:rPr>
        <w:t>2</w:t>
      </w:r>
      <w:r w:rsidR="00AA08B6" w:rsidRPr="00635AB4">
        <w:rPr>
          <w:rFonts w:asciiTheme="minorHAnsi" w:hAnsiTheme="minorHAnsi" w:cstheme="minorHAnsi"/>
          <w:szCs w:val="20"/>
          <w:lang w:val="en-GB" w:eastAsia="en-GB"/>
        </w:rPr>
        <w:t>e). Total removals were 54.5 tCO</w:t>
      </w:r>
      <w:r w:rsidR="00AA08B6" w:rsidRPr="00635AB4">
        <w:rPr>
          <w:rFonts w:asciiTheme="minorHAnsi" w:hAnsiTheme="minorHAnsi" w:cstheme="minorHAnsi"/>
          <w:szCs w:val="20"/>
          <w:vertAlign w:val="subscript"/>
          <w:lang w:val="en-GB" w:eastAsia="en-GB"/>
        </w:rPr>
        <w:t>2</w:t>
      </w:r>
      <w:r w:rsidR="00AA08B6" w:rsidRPr="00635AB4">
        <w:rPr>
          <w:rFonts w:asciiTheme="minorHAnsi" w:hAnsiTheme="minorHAnsi" w:cstheme="minorHAnsi"/>
          <w:szCs w:val="20"/>
          <w:lang w:val="en-GB" w:eastAsia="en-GB"/>
        </w:rPr>
        <w:t>e</w:t>
      </w:r>
      <w:r w:rsidR="00AA08B6" w:rsidRPr="00635AB4">
        <w:rPr>
          <w:rStyle w:val="FootnoteReference"/>
          <w:rFonts w:cstheme="minorHAnsi"/>
          <w:szCs w:val="20"/>
          <w:lang w:val="en-GB"/>
        </w:rPr>
        <w:footnoteReference w:id="11"/>
      </w:r>
      <w:r w:rsidR="00AA08B6" w:rsidRPr="00635AB4">
        <w:rPr>
          <w:rFonts w:asciiTheme="minorHAnsi" w:hAnsiTheme="minorHAnsi" w:cstheme="minorHAnsi"/>
          <w:szCs w:val="20"/>
          <w:lang w:val="en-GB" w:eastAsia="en-GB"/>
        </w:rPr>
        <w:t xml:space="preserve">. </w:t>
      </w:r>
      <w:r w:rsidR="00CB60D5" w:rsidRPr="00635AB4">
        <w:rPr>
          <w:rFonts w:asciiTheme="minorHAnsi" w:hAnsiTheme="minorHAnsi" w:cstheme="minorHAnsi"/>
          <w:szCs w:val="20"/>
          <w:lang w:val="en-GB" w:eastAsia="en-GB"/>
        </w:rPr>
        <w:t xml:space="preserve">  Of the total emissions, 1,490 kilotons were CO</w:t>
      </w:r>
      <w:r w:rsidR="00CB60D5" w:rsidRPr="00635AB4">
        <w:rPr>
          <w:rFonts w:asciiTheme="minorHAnsi" w:hAnsiTheme="minorHAnsi" w:cstheme="minorHAnsi"/>
          <w:szCs w:val="20"/>
          <w:vertAlign w:val="subscript"/>
          <w:lang w:val="en-GB" w:eastAsia="en-GB"/>
        </w:rPr>
        <w:t>2</w:t>
      </w:r>
      <w:r w:rsidR="00CB60D5" w:rsidRPr="00635AB4">
        <w:rPr>
          <w:rFonts w:asciiTheme="minorHAnsi" w:hAnsiTheme="minorHAnsi" w:cstheme="minorHAnsi"/>
          <w:szCs w:val="20"/>
          <w:lang w:val="en-GB" w:eastAsia="en-GB"/>
        </w:rPr>
        <w:t xml:space="preserve"> (and 325 ktCO</w:t>
      </w:r>
      <w:r w:rsidR="00CB60D5" w:rsidRPr="00635AB4">
        <w:rPr>
          <w:rFonts w:asciiTheme="minorHAnsi" w:hAnsiTheme="minorHAnsi" w:cstheme="minorHAnsi"/>
          <w:szCs w:val="20"/>
          <w:vertAlign w:val="subscript"/>
          <w:lang w:val="en-GB" w:eastAsia="en-GB"/>
        </w:rPr>
        <w:t>2</w:t>
      </w:r>
      <w:r w:rsidR="00CB60D5" w:rsidRPr="00635AB4">
        <w:rPr>
          <w:rFonts w:asciiTheme="minorHAnsi" w:hAnsiTheme="minorHAnsi" w:cstheme="minorHAnsi"/>
          <w:szCs w:val="20"/>
          <w:lang w:val="en-GB" w:eastAsia="en-GB"/>
        </w:rPr>
        <w:t>e) of methane emissions.</w:t>
      </w:r>
      <w:r w:rsidR="002D473A" w:rsidRPr="00635AB4">
        <w:rPr>
          <w:rFonts w:asciiTheme="minorHAnsi" w:hAnsiTheme="minorHAnsi" w:cstheme="minorHAnsi"/>
          <w:szCs w:val="20"/>
          <w:lang w:val="en-GB" w:eastAsia="en-GB"/>
        </w:rPr>
        <w:t xml:space="preserve"> OLADE gives an estimate of energy-related emissions of 1737 ktCO</w:t>
      </w:r>
      <w:r w:rsidR="002D473A" w:rsidRPr="00635AB4">
        <w:rPr>
          <w:rFonts w:asciiTheme="minorHAnsi" w:hAnsiTheme="minorHAnsi" w:cstheme="minorHAnsi"/>
          <w:szCs w:val="20"/>
          <w:vertAlign w:val="subscript"/>
          <w:lang w:val="en-GB" w:eastAsia="en-GB"/>
        </w:rPr>
        <w:t>2</w:t>
      </w:r>
      <w:r w:rsidR="002D473A" w:rsidRPr="00635AB4">
        <w:rPr>
          <w:rFonts w:asciiTheme="minorHAnsi" w:hAnsiTheme="minorHAnsi" w:cstheme="minorHAnsi"/>
          <w:szCs w:val="20"/>
          <w:lang w:val="en-GB" w:eastAsia="en-GB"/>
        </w:rPr>
        <w:t>e in 2010, 1575 ktCO</w:t>
      </w:r>
      <w:r w:rsidR="002D473A" w:rsidRPr="00635AB4">
        <w:rPr>
          <w:rFonts w:asciiTheme="minorHAnsi" w:hAnsiTheme="minorHAnsi" w:cstheme="minorHAnsi"/>
          <w:szCs w:val="20"/>
          <w:vertAlign w:val="subscript"/>
          <w:lang w:val="en-GB" w:eastAsia="en-GB"/>
        </w:rPr>
        <w:t>2</w:t>
      </w:r>
      <w:r w:rsidR="002D473A" w:rsidRPr="00635AB4">
        <w:rPr>
          <w:rFonts w:asciiTheme="minorHAnsi" w:hAnsiTheme="minorHAnsi" w:cstheme="minorHAnsi"/>
          <w:szCs w:val="20"/>
          <w:lang w:val="en-GB" w:eastAsia="en-GB"/>
        </w:rPr>
        <w:t xml:space="preserve"> in 2015 and 1161 kilotons of CO</w:t>
      </w:r>
      <w:r w:rsidR="002D473A" w:rsidRPr="00635AB4">
        <w:rPr>
          <w:rFonts w:asciiTheme="minorHAnsi" w:hAnsiTheme="minorHAnsi" w:cstheme="minorHAnsi"/>
          <w:szCs w:val="20"/>
          <w:vertAlign w:val="subscript"/>
          <w:lang w:val="en-GB" w:eastAsia="en-GB"/>
        </w:rPr>
        <w:t>2</w:t>
      </w:r>
      <w:r w:rsidR="002D473A" w:rsidRPr="00635AB4">
        <w:rPr>
          <w:rFonts w:asciiTheme="minorHAnsi" w:hAnsiTheme="minorHAnsi" w:cstheme="minorHAnsi"/>
          <w:szCs w:val="20"/>
          <w:lang w:val="en-GB" w:eastAsia="en-GB"/>
        </w:rPr>
        <w:t>e in 2020</w:t>
      </w:r>
      <w:r w:rsidR="002D473A" w:rsidRPr="00635AB4">
        <w:rPr>
          <w:rStyle w:val="FootnoteReference"/>
          <w:rFonts w:cstheme="minorHAnsi"/>
          <w:szCs w:val="20"/>
          <w:lang w:val="en-GB"/>
        </w:rPr>
        <w:footnoteReference w:id="12"/>
      </w:r>
      <w:r w:rsidR="002D473A" w:rsidRPr="00635AB4">
        <w:rPr>
          <w:rFonts w:asciiTheme="minorHAnsi" w:hAnsiTheme="minorHAnsi" w:cstheme="minorHAnsi"/>
          <w:szCs w:val="20"/>
          <w:lang w:val="en-GB" w:eastAsia="en-GB"/>
        </w:rPr>
        <w:t>; indicating that emissions are declining over time indicating lower energy intensity of the economy and a beginning penetration of renewables (solar) in the energy supply.</w:t>
      </w:r>
    </w:p>
    <w:p w14:paraId="2C0C63FD" w14:textId="7264A9E3" w:rsidR="006F311A" w:rsidRPr="00635AB4" w:rsidRDefault="006F311A" w:rsidP="00ED5A5E">
      <w:pPr>
        <w:rPr>
          <w:rFonts w:asciiTheme="minorHAnsi" w:hAnsiTheme="minorHAnsi" w:cstheme="minorHAnsi"/>
          <w:szCs w:val="20"/>
          <w:lang w:val="en-GB" w:eastAsia="en-GB"/>
        </w:rPr>
      </w:pPr>
    </w:p>
    <w:p w14:paraId="1AD66686" w14:textId="51DDF999" w:rsidR="006F311A" w:rsidRPr="00635AB4" w:rsidRDefault="006F311A" w:rsidP="00ED5A5E">
      <w:pPr>
        <w:rPr>
          <w:rFonts w:asciiTheme="minorHAnsi" w:hAnsiTheme="minorHAnsi" w:cstheme="minorHAnsi"/>
          <w:szCs w:val="20"/>
          <w:lang w:val="en-GB" w:eastAsia="en-GB"/>
        </w:rPr>
      </w:pPr>
      <w:bookmarkStart w:id="34" w:name="_Hlk124241491"/>
      <w:r w:rsidRPr="00635AB4">
        <w:rPr>
          <w:lang w:val="en-GB" w:eastAsia="en-GB"/>
        </w:rPr>
        <w:lastRenderedPageBreak/>
        <w:t>The country is also vulnerable to the effects of climate change, in particular, flooding and wind damage (although less so than other Eastern Caribbean nations</w:t>
      </w:r>
      <w:r w:rsidRPr="00635AB4">
        <w:rPr>
          <w:rStyle w:val="FootnoteReference"/>
          <w:lang w:val="en-GB"/>
        </w:rPr>
        <w:footnoteReference w:id="13"/>
      </w:r>
      <w:r w:rsidRPr="00635AB4">
        <w:rPr>
          <w:lang w:val="en-GB" w:eastAsia="en-GB"/>
        </w:rPr>
        <w:t>). Barbados ranks among the countries with the lowest available freshwater resources per capita in the world.</w:t>
      </w:r>
    </w:p>
    <w:bookmarkEnd w:id="34"/>
    <w:p w14:paraId="4A3B4399" w14:textId="5E9D2550" w:rsidR="006F311A" w:rsidRPr="00635AB4" w:rsidRDefault="006F311A" w:rsidP="00ED5A5E">
      <w:pPr>
        <w:rPr>
          <w:rFonts w:asciiTheme="minorHAnsi" w:hAnsiTheme="minorHAnsi" w:cstheme="minorHAnsi"/>
          <w:szCs w:val="20"/>
          <w:lang w:val="en-GB" w:eastAsia="en-GB"/>
        </w:rPr>
      </w:pPr>
    </w:p>
    <w:p w14:paraId="6998FF89" w14:textId="56027542" w:rsidR="006C5735" w:rsidRPr="00635AB4" w:rsidRDefault="006C5735" w:rsidP="00E70B83">
      <w:pPr>
        <w:pStyle w:val="Heading2"/>
        <w:tabs>
          <w:tab w:val="num" w:pos="851"/>
        </w:tabs>
        <w:ind w:hanging="2184"/>
      </w:pPr>
      <w:bookmarkStart w:id="36" w:name="_Toc126260814"/>
      <w:r w:rsidRPr="00635AB4">
        <w:t xml:space="preserve">Baseline </w:t>
      </w:r>
      <w:r w:rsidR="00754355" w:rsidRPr="00635AB4">
        <w:t>situation</w:t>
      </w:r>
      <w:bookmarkEnd w:id="36"/>
    </w:p>
    <w:p w14:paraId="2D90238E" w14:textId="20BD0F8C" w:rsidR="006C5735" w:rsidRPr="00635AB4" w:rsidRDefault="006C5735" w:rsidP="006C5735">
      <w:pPr>
        <w:rPr>
          <w:sz w:val="8"/>
          <w:szCs w:val="8"/>
          <w:lang w:val="en-GB" w:eastAsia="en-GB"/>
        </w:rPr>
      </w:pPr>
    </w:p>
    <w:p w14:paraId="534C2C34" w14:textId="6D47FE62" w:rsidR="006C5735" w:rsidRPr="00635AB4" w:rsidRDefault="006C5735" w:rsidP="006C5735">
      <w:pPr>
        <w:spacing w:before="60"/>
        <w:rPr>
          <w:rFonts w:asciiTheme="minorHAnsi" w:hAnsiTheme="minorHAnsi" w:cstheme="minorHAnsi"/>
          <w:iCs/>
          <w:sz w:val="8"/>
          <w:szCs w:val="8"/>
          <w:lang w:val="en-GB" w:eastAsia="en-GB"/>
        </w:rPr>
      </w:pPr>
    </w:p>
    <w:p w14:paraId="53E4CC74" w14:textId="2EB6E8CF" w:rsidR="003F29D0" w:rsidRPr="00635AB4" w:rsidRDefault="00754355" w:rsidP="00754355">
      <w:pPr>
        <w:pStyle w:val="Heading3"/>
        <w:spacing w:before="80"/>
        <w:rPr>
          <w:lang w:eastAsia="en-GB"/>
        </w:rPr>
      </w:pPr>
      <w:r w:rsidRPr="00635AB4">
        <w:rPr>
          <w:lang w:eastAsia="en-GB"/>
        </w:rPr>
        <w:t xml:space="preserve"> Energy and electricity</w:t>
      </w:r>
    </w:p>
    <w:p w14:paraId="4EE73371" w14:textId="76D781BC" w:rsidR="00754355" w:rsidRPr="00635AB4" w:rsidRDefault="00754355" w:rsidP="00754355">
      <w:pPr>
        <w:rPr>
          <w:lang w:val="en-GB" w:eastAsia="en-GB"/>
        </w:rPr>
      </w:pPr>
    </w:p>
    <w:p w14:paraId="3A812138" w14:textId="3759476F" w:rsidR="006C5735" w:rsidRPr="00635AB4" w:rsidRDefault="006F311A" w:rsidP="006B2069">
      <w:pPr>
        <w:rPr>
          <w:rFonts w:eastAsia="Times New Roman"/>
          <w:szCs w:val="20"/>
          <w:lang w:val="en-GB" w:eastAsia="en-GB"/>
        </w:rPr>
      </w:pPr>
      <w:r w:rsidRPr="00635AB4">
        <w:rPr>
          <w:noProof/>
          <w:lang w:val="en-GB"/>
        </w:rPr>
        <mc:AlternateContent>
          <mc:Choice Requires="wps">
            <w:drawing>
              <wp:anchor distT="144145" distB="144145" distL="114300" distR="114300" simplePos="0" relativeHeight="251858432" behindDoc="0" locked="0" layoutInCell="1" allowOverlap="1" wp14:anchorId="79EFC749" wp14:editId="5BBFAE46">
                <wp:simplePos x="0" y="0"/>
                <wp:positionH relativeFrom="page">
                  <wp:posOffset>3434080</wp:posOffset>
                </wp:positionH>
                <wp:positionV relativeFrom="page">
                  <wp:posOffset>2974194</wp:posOffset>
                </wp:positionV>
                <wp:extent cx="3992880" cy="3779520"/>
                <wp:effectExtent l="0" t="0" r="26670" b="11430"/>
                <wp:wrapSquare wrapText="bothSides"/>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2880" cy="3779520"/>
                        </a:xfrm>
                        <a:prstGeom prst="rect">
                          <a:avLst/>
                        </a:prstGeom>
                        <a:solidFill>
                          <a:srgbClr val="FFFFFF"/>
                        </a:solidFill>
                        <a:ln w="9525">
                          <a:solidFill>
                            <a:schemeClr val="bg1">
                              <a:lumMod val="75000"/>
                            </a:schemeClr>
                          </a:solidFill>
                          <a:miter lim="800000"/>
                          <a:headEnd/>
                          <a:tailEnd/>
                        </a:ln>
                      </wps:spPr>
                      <wps:txbx>
                        <w:txbxContent>
                          <w:p w14:paraId="4CCD44C1" w14:textId="3DB1416C" w:rsidR="00BE6504" w:rsidRDefault="00BE6504" w:rsidP="00051F94">
                            <w:pPr>
                              <w:rPr>
                                <w:b/>
                                <w:color w:val="0070C0"/>
                              </w:rPr>
                            </w:pPr>
                            <w:bookmarkStart w:id="37" w:name="_Toc130132425"/>
                            <w:r w:rsidRPr="00A55C8F">
                              <w:rPr>
                                <w:b/>
                                <w:color w:val="0070C0"/>
                              </w:rPr>
                              <w:t xml:space="preserve">Box </w:t>
                            </w:r>
                            <w:r w:rsidRPr="008F67E1">
                              <w:rPr>
                                <w:b/>
                                <w:color w:val="0070C0"/>
                                <w:lang w:val="en-GB"/>
                              </w:rPr>
                              <w:fldChar w:fldCharType="begin"/>
                            </w:r>
                            <w:r w:rsidRPr="00A55C8F">
                              <w:rPr>
                                <w:b/>
                                <w:color w:val="0070C0"/>
                              </w:rPr>
                              <w:instrText xml:space="preserve"> SEQ Box \* ARABIC </w:instrText>
                            </w:r>
                            <w:r w:rsidRPr="008F67E1">
                              <w:rPr>
                                <w:b/>
                                <w:color w:val="0070C0"/>
                                <w:lang w:val="en-GB"/>
                              </w:rPr>
                              <w:fldChar w:fldCharType="separate"/>
                            </w:r>
                            <w:r w:rsidR="00924D07">
                              <w:rPr>
                                <w:b/>
                                <w:noProof/>
                                <w:color w:val="0070C0"/>
                              </w:rPr>
                              <w:t>2</w:t>
                            </w:r>
                            <w:r w:rsidRPr="008F67E1">
                              <w:rPr>
                                <w:color w:val="0070C0"/>
                              </w:rPr>
                              <w:fldChar w:fldCharType="end"/>
                            </w:r>
                            <w:r w:rsidRPr="00A55C8F">
                              <w:rPr>
                                <w:b/>
                                <w:color w:val="0070C0"/>
                              </w:rPr>
                              <w:tab/>
                            </w:r>
                            <w:r>
                              <w:rPr>
                                <w:b/>
                                <w:color w:val="0070C0"/>
                              </w:rPr>
                              <w:t>Feed-in tariffs, Barbados</w:t>
                            </w:r>
                            <w:bookmarkEnd w:id="37"/>
                          </w:p>
                          <w:p w14:paraId="1F763A88" w14:textId="77777777" w:rsidR="00E024FE" w:rsidRPr="00A55C8F" w:rsidRDefault="00E024FE" w:rsidP="00051F94">
                            <w:pPr>
                              <w:rPr>
                                <w:color w:val="1F4E79"/>
                                <w:szCs w:val="20"/>
                              </w:rPr>
                            </w:pPr>
                          </w:p>
                          <w:tbl>
                            <w:tblPr>
                              <w:tblW w:w="4846"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604"/>
                              <w:gridCol w:w="1037"/>
                              <w:gridCol w:w="1156"/>
                            </w:tblGrid>
                            <w:tr w:rsidR="003B3344" w:rsidRPr="003C0F9F" w14:paraId="669EEDDE" w14:textId="77777777" w:rsidTr="003B3344">
                              <w:trPr>
                                <w:trHeight w:val="478"/>
                              </w:trPr>
                              <w:tc>
                                <w:tcPr>
                                  <w:tcW w:w="3155" w:type="pct"/>
                                  <w:tcBorders>
                                    <w:top w:val="single" w:sz="8" w:space="0" w:color="auto"/>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vAlign w:val="center"/>
                                  <w:hideMark/>
                                </w:tcPr>
                                <w:p w14:paraId="5B8670FA" w14:textId="77777777" w:rsidR="0084339B" w:rsidRPr="003B3344" w:rsidRDefault="0084339B" w:rsidP="00051F94">
                                  <w:pPr>
                                    <w:jc w:val="left"/>
                                    <w:rPr>
                                      <w:rFonts w:asciiTheme="minorHAnsi" w:hAnsiTheme="minorHAnsi"/>
                                      <w:sz w:val="18"/>
                                    </w:rPr>
                                  </w:pPr>
                                  <w:r w:rsidRPr="003B3344">
                                    <w:rPr>
                                      <w:rFonts w:asciiTheme="minorHAnsi" w:hAnsiTheme="minorHAnsi"/>
                                      <w:b/>
                                      <w:sz w:val="18"/>
                                    </w:rPr>
                                    <w:t>Technology, Size Category</w:t>
                                  </w:r>
                                </w:p>
                              </w:tc>
                              <w:tc>
                                <w:tcPr>
                                  <w:tcW w:w="800" w:type="pct"/>
                                  <w:tcBorders>
                                    <w:top w:val="single" w:sz="8" w:space="0" w:color="auto"/>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vAlign w:val="center"/>
                                  <w:hideMark/>
                                </w:tcPr>
                                <w:p w14:paraId="4FA91AE2" w14:textId="6ECBAE0E" w:rsidR="0084339B" w:rsidRPr="003B3344" w:rsidRDefault="0084339B" w:rsidP="00051F94">
                                  <w:pPr>
                                    <w:jc w:val="center"/>
                                    <w:rPr>
                                      <w:rFonts w:asciiTheme="minorHAnsi" w:hAnsiTheme="minorHAnsi"/>
                                      <w:b/>
                                      <w:sz w:val="18"/>
                                    </w:rPr>
                                  </w:pPr>
                                  <w:r w:rsidRPr="003B3344">
                                    <w:rPr>
                                      <w:rFonts w:asciiTheme="minorHAnsi" w:hAnsiTheme="minorHAnsi"/>
                                      <w:b/>
                                      <w:sz w:val="18"/>
                                    </w:rPr>
                                    <w:t>FIT</w:t>
                                  </w:r>
                                </w:p>
                                <w:p w14:paraId="257937CE" w14:textId="77777777" w:rsidR="0084339B" w:rsidRPr="003B3344" w:rsidRDefault="0084339B" w:rsidP="00051F94">
                                  <w:pPr>
                                    <w:jc w:val="center"/>
                                    <w:rPr>
                                      <w:rFonts w:asciiTheme="minorHAnsi" w:hAnsiTheme="minorHAnsi" w:cstheme="minorHAnsi"/>
                                      <w:sz w:val="18"/>
                                      <w:szCs w:val="18"/>
                                    </w:rPr>
                                  </w:pPr>
                                  <w:r w:rsidRPr="003B3344">
                                    <w:rPr>
                                      <w:rFonts w:asciiTheme="minorHAnsi" w:hAnsiTheme="minorHAnsi"/>
                                      <w:b/>
                                      <w:sz w:val="18"/>
                                    </w:rPr>
                                    <w:t>BDS cents/</w:t>
                                  </w:r>
                                  <w:r w:rsidRPr="003B3344">
                                    <w:rPr>
                                      <w:rFonts w:asciiTheme="minorHAnsi" w:hAnsiTheme="minorHAnsi" w:cstheme="minorHAnsi"/>
                                      <w:b/>
                                      <w:bCs/>
                                      <w:sz w:val="18"/>
                                      <w:szCs w:val="18"/>
                                    </w:rPr>
                                    <w:t>kWh</w:t>
                                  </w:r>
                                </w:p>
                              </w:tc>
                              <w:tc>
                                <w:tcPr>
                                  <w:tcW w:w="1044" w:type="pct"/>
                                  <w:tcBorders>
                                    <w:top w:val="single" w:sz="8" w:space="0" w:color="auto"/>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vAlign w:val="center"/>
                                  <w:hideMark/>
                                </w:tcPr>
                                <w:p w14:paraId="365E9C4C" w14:textId="77777777" w:rsidR="0084339B" w:rsidRPr="003B3344" w:rsidRDefault="0084339B" w:rsidP="00051F94">
                                  <w:pPr>
                                    <w:jc w:val="center"/>
                                    <w:rPr>
                                      <w:rFonts w:asciiTheme="minorHAnsi" w:hAnsiTheme="minorHAnsi"/>
                                      <w:sz w:val="18"/>
                                    </w:rPr>
                                  </w:pPr>
                                  <w:r w:rsidRPr="003B3344">
                                    <w:rPr>
                                      <w:rFonts w:asciiTheme="minorHAnsi" w:hAnsiTheme="minorHAnsi"/>
                                      <w:b/>
                                      <w:sz w:val="18"/>
                                    </w:rPr>
                                    <w:t>Allocation MW</w:t>
                                  </w:r>
                                </w:p>
                              </w:tc>
                            </w:tr>
                            <w:tr w:rsidR="0084339B" w:rsidRPr="003C0F9F" w14:paraId="10FB26B8" w14:textId="77777777" w:rsidTr="002F4143">
                              <w:tc>
                                <w:tcPr>
                                  <w:tcW w:w="5000" w:type="pct"/>
                                  <w:gridSpan w:val="3"/>
                                  <w:tcBorders>
                                    <w:top w:val="single" w:sz="8" w:space="0" w:color="auto"/>
                                    <w:left w:val="single" w:sz="8" w:space="0" w:color="auto"/>
                                    <w:bottom w:val="single" w:sz="4" w:space="0" w:color="auto"/>
                                    <w:right w:val="single" w:sz="8" w:space="0" w:color="auto"/>
                                  </w:tcBorders>
                                  <w:shd w:val="clear" w:color="auto" w:fill="F2F2F2" w:themeFill="background1" w:themeFillShade="F2"/>
                                  <w:tcMar>
                                    <w:top w:w="0" w:type="dxa"/>
                                    <w:left w:w="108" w:type="dxa"/>
                                    <w:bottom w:w="0" w:type="dxa"/>
                                    <w:right w:w="108" w:type="dxa"/>
                                  </w:tcMar>
                                  <w:vAlign w:val="center"/>
                                </w:tcPr>
                                <w:p w14:paraId="7A184AD1" w14:textId="77777777" w:rsidR="0084339B" w:rsidRPr="003B3344" w:rsidRDefault="0084339B" w:rsidP="00051F94">
                                  <w:pPr>
                                    <w:jc w:val="left"/>
                                    <w:rPr>
                                      <w:rFonts w:asciiTheme="minorHAnsi" w:hAnsiTheme="minorHAnsi" w:cstheme="minorHAnsi"/>
                                      <w:b/>
                                      <w:bCs/>
                                      <w:sz w:val="18"/>
                                      <w:szCs w:val="18"/>
                                    </w:rPr>
                                  </w:pPr>
                                  <w:r w:rsidRPr="003B3344">
                                    <w:rPr>
                                      <w:rFonts w:asciiTheme="minorHAnsi" w:hAnsiTheme="minorHAnsi" w:cstheme="minorHAnsi"/>
                                      <w:b/>
                                      <w:bCs/>
                                      <w:sz w:val="18"/>
                                      <w:szCs w:val="18"/>
                                    </w:rPr>
                                    <w:t>Customers below 1 MW</w:t>
                                  </w:r>
                                </w:p>
                              </w:tc>
                            </w:tr>
                            <w:tr w:rsidR="003B3344" w:rsidRPr="003C0F9F" w14:paraId="198C8D97" w14:textId="77777777" w:rsidTr="002F4143">
                              <w:tc>
                                <w:tcPr>
                                  <w:tcW w:w="3155" w:type="pct"/>
                                  <w:tcBorders>
                                    <w:top w:val="single" w:sz="4" w:space="0" w:color="auto"/>
                                    <w:left w:val="single" w:sz="4" w:space="0" w:color="auto"/>
                                    <w:bottom w:val="dotted" w:sz="4" w:space="0" w:color="auto"/>
                                    <w:right w:val="single" w:sz="8" w:space="0" w:color="auto"/>
                                  </w:tcBorders>
                                  <w:tcMar>
                                    <w:top w:w="0" w:type="dxa"/>
                                    <w:left w:w="108" w:type="dxa"/>
                                    <w:bottom w:w="0" w:type="dxa"/>
                                    <w:right w:w="108" w:type="dxa"/>
                                  </w:tcMar>
                                  <w:vAlign w:val="center"/>
                                  <w:hideMark/>
                                </w:tcPr>
                                <w:p w14:paraId="0E091ED0" w14:textId="77777777" w:rsidR="0084339B" w:rsidRPr="003B3344" w:rsidRDefault="0084339B" w:rsidP="00051F94">
                                  <w:pPr>
                                    <w:jc w:val="left"/>
                                    <w:rPr>
                                      <w:rFonts w:asciiTheme="minorHAnsi" w:hAnsiTheme="minorHAnsi"/>
                                      <w:sz w:val="18"/>
                                    </w:rPr>
                                  </w:pPr>
                                  <w:r w:rsidRPr="003B3344">
                                    <w:rPr>
                                      <w:rFonts w:asciiTheme="minorHAnsi" w:hAnsiTheme="minorHAnsi"/>
                                      <w:sz w:val="18"/>
                                    </w:rPr>
                                    <w:t>Solar, up to 10 KW</w:t>
                                  </w:r>
                                </w:p>
                              </w:tc>
                              <w:tc>
                                <w:tcPr>
                                  <w:tcW w:w="800" w:type="pct"/>
                                  <w:tcBorders>
                                    <w:top w:val="single" w:sz="4" w:space="0" w:color="auto"/>
                                    <w:left w:val="nil"/>
                                    <w:bottom w:val="dotted" w:sz="4" w:space="0" w:color="auto"/>
                                    <w:right w:val="single" w:sz="8" w:space="0" w:color="auto"/>
                                  </w:tcBorders>
                                  <w:tcMar>
                                    <w:top w:w="0" w:type="dxa"/>
                                    <w:left w:w="108" w:type="dxa"/>
                                    <w:bottom w:w="0" w:type="dxa"/>
                                    <w:right w:w="108" w:type="dxa"/>
                                  </w:tcMar>
                                  <w:vAlign w:val="center"/>
                                  <w:hideMark/>
                                </w:tcPr>
                                <w:p w14:paraId="0EEFCD5C" w14:textId="77777777" w:rsidR="0084339B" w:rsidRPr="003B3344" w:rsidRDefault="0084339B" w:rsidP="00051F94">
                                  <w:pPr>
                                    <w:jc w:val="center"/>
                                    <w:rPr>
                                      <w:rFonts w:asciiTheme="minorHAnsi" w:hAnsiTheme="minorHAnsi"/>
                                      <w:sz w:val="18"/>
                                    </w:rPr>
                                  </w:pPr>
                                  <w:r w:rsidRPr="003B3344">
                                    <w:rPr>
                                      <w:rFonts w:asciiTheme="minorHAnsi" w:hAnsiTheme="minorHAnsi"/>
                                      <w:sz w:val="18"/>
                                    </w:rPr>
                                    <w:t>42.75</w:t>
                                  </w:r>
                                </w:p>
                              </w:tc>
                              <w:tc>
                                <w:tcPr>
                                  <w:tcW w:w="1044" w:type="pct"/>
                                  <w:vMerge w:val="restart"/>
                                  <w:tcBorders>
                                    <w:top w:val="single" w:sz="4" w:space="0" w:color="auto"/>
                                    <w:left w:val="nil"/>
                                    <w:bottom w:val="dotted" w:sz="4" w:space="0" w:color="auto"/>
                                    <w:right w:val="single" w:sz="8" w:space="0" w:color="auto"/>
                                  </w:tcBorders>
                                  <w:tcMar>
                                    <w:top w:w="0" w:type="dxa"/>
                                    <w:left w:w="108" w:type="dxa"/>
                                    <w:bottom w:w="0" w:type="dxa"/>
                                    <w:right w:w="108" w:type="dxa"/>
                                  </w:tcMar>
                                  <w:vAlign w:val="center"/>
                                  <w:hideMark/>
                                </w:tcPr>
                                <w:p w14:paraId="20A5F3F4" w14:textId="77777777" w:rsidR="0084339B" w:rsidRPr="003B3344" w:rsidRDefault="0084339B" w:rsidP="00051F94">
                                  <w:pPr>
                                    <w:jc w:val="center"/>
                                    <w:rPr>
                                      <w:rFonts w:asciiTheme="minorHAnsi" w:hAnsiTheme="minorHAnsi"/>
                                      <w:sz w:val="18"/>
                                    </w:rPr>
                                  </w:pPr>
                                  <w:r w:rsidRPr="003B3344">
                                    <w:rPr>
                                      <w:rFonts w:asciiTheme="minorHAnsi" w:hAnsiTheme="minorHAnsi"/>
                                      <w:sz w:val="18"/>
                                    </w:rPr>
                                    <w:t>5</w:t>
                                  </w:r>
                                </w:p>
                              </w:tc>
                            </w:tr>
                            <w:tr w:rsidR="003B3344" w:rsidRPr="003C0F9F" w14:paraId="2586B75E" w14:textId="77777777" w:rsidTr="002F4143">
                              <w:tc>
                                <w:tcPr>
                                  <w:tcW w:w="3155" w:type="pct"/>
                                  <w:tcBorders>
                                    <w:top w:val="dotted" w:sz="4" w:space="0" w:color="auto"/>
                                    <w:left w:val="single" w:sz="4" w:space="0" w:color="auto"/>
                                    <w:bottom w:val="dotted" w:sz="4" w:space="0" w:color="auto"/>
                                    <w:right w:val="single" w:sz="8" w:space="0" w:color="auto"/>
                                  </w:tcBorders>
                                  <w:tcMar>
                                    <w:top w:w="0" w:type="dxa"/>
                                    <w:left w:w="108" w:type="dxa"/>
                                    <w:bottom w:w="0" w:type="dxa"/>
                                    <w:right w:w="108" w:type="dxa"/>
                                  </w:tcMar>
                                  <w:vAlign w:val="center"/>
                                  <w:hideMark/>
                                </w:tcPr>
                                <w:p w14:paraId="4020AB4E" w14:textId="07C14909" w:rsidR="0084339B" w:rsidRPr="003B3344" w:rsidRDefault="0084339B" w:rsidP="00051F94">
                                  <w:pPr>
                                    <w:jc w:val="left"/>
                                    <w:rPr>
                                      <w:rFonts w:asciiTheme="minorHAnsi" w:hAnsiTheme="minorHAnsi"/>
                                      <w:sz w:val="18"/>
                                    </w:rPr>
                                  </w:pPr>
                                  <w:r w:rsidRPr="003B3344">
                                    <w:rPr>
                                      <w:rFonts w:asciiTheme="minorHAnsi" w:hAnsiTheme="minorHAnsi"/>
                                      <w:sz w:val="18"/>
                                    </w:rPr>
                                    <w:t xml:space="preserve">Solar, </w:t>
                                  </w:r>
                                  <w:r w:rsidR="00E024FE" w:rsidRPr="003B3344">
                                    <w:rPr>
                                      <w:rFonts w:asciiTheme="minorHAnsi" w:hAnsiTheme="minorHAnsi"/>
                                      <w:sz w:val="18"/>
                                    </w:rPr>
                                    <w:t>above</w:t>
                                  </w:r>
                                  <w:r w:rsidRPr="003B3344">
                                    <w:rPr>
                                      <w:rFonts w:asciiTheme="minorHAnsi" w:hAnsiTheme="minorHAnsi"/>
                                      <w:sz w:val="18"/>
                                    </w:rPr>
                                    <w:t xml:space="preserve"> 10 KW to 100 KW</w:t>
                                  </w:r>
                                </w:p>
                              </w:tc>
                              <w:tc>
                                <w:tcPr>
                                  <w:tcW w:w="800" w:type="pct"/>
                                  <w:tcBorders>
                                    <w:top w:val="dotted" w:sz="4" w:space="0" w:color="auto"/>
                                    <w:left w:val="nil"/>
                                    <w:bottom w:val="dotted" w:sz="4" w:space="0" w:color="auto"/>
                                    <w:right w:val="single" w:sz="8" w:space="0" w:color="auto"/>
                                  </w:tcBorders>
                                  <w:tcMar>
                                    <w:top w:w="0" w:type="dxa"/>
                                    <w:left w:w="108" w:type="dxa"/>
                                    <w:bottom w:w="0" w:type="dxa"/>
                                    <w:right w:w="108" w:type="dxa"/>
                                  </w:tcMar>
                                  <w:vAlign w:val="center"/>
                                  <w:hideMark/>
                                </w:tcPr>
                                <w:p w14:paraId="405893D2" w14:textId="77777777" w:rsidR="0084339B" w:rsidRPr="003B3344" w:rsidRDefault="0084339B" w:rsidP="00051F94">
                                  <w:pPr>
                                    <w:jc w:val="center"/>
                                    <w:rPr>
                                      <w:rFonts w:asciiTheme="minorHAnsi" w:hAnsiTheme="minorHAnsi"/>
                                      <w:sz w:val="18"/>
                                    </w:rPr>
                                  </w:pPr>
                                  <w:r w:rsidRPr="003B3344">
                                    <w:rPr>
                                      <w:rFonts w:asciiTheme="minorHAnsi" w:hAnsiTheme="minorHAnsi"/>
                                      <w:sz w:val="18"/>
                                    </w:rPr>
                                    <w:t>44.75</w:t>
                                  </w:r>
                                </w:p>
                              </w:tc>
                              <w:tc>
                                <w:tcPr>
                                  <w:tcW w:w="1044" w:type="pct"/>
                                  <w:vMerge/>
                                  <w:tcBorders>
                                    <w:top w:val="dotted" w:sz="4" w:space="0" w:color="auto"/>
                                    <w:left w:val="nil"/>
                                    <w:bottom w:val="dotted" w:sz="4" w:space="0" w:color="auto"/>
                                    <w:right w:val="single" w:sz="8" w:space="0" w:color="auto"/>
                                  </w:tcBorders>
                                  <w:vAlign w:val="center"/>
                                  <w:hideMark/>
                                </w:tcPr>
                                <w:p w14:paraId="212BB9E1" w14:textId="77777777" w:rsidR="0084339B" w:rsidRPr="003B3344" w:rsidRDefault="0084339B" w:rsidP="00051F94">
                                  <w:pPr>
                                    <w:jc w:val="center"/>
                                    <w:rPr>
                                      <w:rFonts w:asciiTheme="minorHAnsi" w:hAnsiTheme="minorHAnsi"/>
                                      <w:sz w:val="18"/>
                                    </w:rPr>
                                  </w:pPr>
                                </w:p>
                              </w:tc>
                            </w:tr>
                            <w:tr w:rsidR="003B3344" w:rsidRPr="003C0F9F" w14:paraId="3837319F" w14:textId="77777777" w:rsidTr="002F4143">
                              <w:tc>
                                <w:tcPr>
                                  <w:tcW w:w="3155" w:type="pct"/>
                                  <w:tcBorders>
                                    <w:top w:val="dotted" w:sz="4" w:space="0" w:color="auto"/>
                                    <w:left w:val="single" w:sz="4" w:space="0" w:color="auto"/>
                                    <w:bottom w:val="dotted" w:sz="4" w:space="0" w:color="auto"/>
                                    <w:right w:val="single" w:sz="8" w:space="0" w:color="auto"/>
                                  </w:tcBorders>
                                  <w:tcMar>
                                    <w:top w:w="0" w:type="dxa"/>
                                    <w:left w:w="108" w:type="dxa"/>
                                    <w:bottom w:w="0" w:type="dxa"/>
                                    <w:right w:w="108" w:type="dxa"/>
                                  </w:tcMar>
                                  <w:vAlign w:val="center"/>
                                  <w:hideMark/>
                                </w:tcPr>
                                <w:p w14:paraId="3C3567B1" w14:textId="47008F0F" w:rsidR="0084339B" w:rsidRPr="003B3344" w:rsidRDefault="0084339B" w:rsidP="00051F94">
                                  <w:pPr>
                                    <w:jc w:val="left"/>
                                    <w:rPr>
                                      <w:rFonts w:asciiTheme="minorHAnsi" w:hAnsiTheme="minorHAnsi"/>
                                      <w:sz w:val="18"/>
                                    </w:rPr>
                                  </w:pPr>
                                  <w:r w:rsidRPr="003B3344">
                                    <w:rPr>
                                      <w:rFonts w:asciiTheme="minorHAnsi" w:hAnsiTheme="minorHAnsi"/>
                                      <w:sz w:val="18"/>
                                    </w:rPr>
                                    <w:t xml:space="preserve">Solar, </w:t>
                                  </w:r>
                                  <w:r w:rsidR="00E024FE" w:rsidRPr="003B3344">
                                    <w:rPr>
                                      <w:rFonts w:asciiTheme="minorHAnsi" w:hAnsiTheme="minorHAnsi"/>
                                      <w:sz w:val="18"/>
                                    </w:rPr>
                                    <w:t>above</w:t>
                                  </w:r>
                                  <w:r w:rsidRPr="003B3344">
                                    <w:rPr>
                                      <w:rFonts w:asciiTheme="minorHAnsi" w:hAnsiTheme="minorHAnsi"/>
                                      <w:sz w:val="18"/>
                                    </w:rPr>
                                    <w:t xml:space="preserve"> 100 KW to 250 KW</w:t>
                                  </w:r>
                                </w:p>
                              </w:tc>
                              <w:tc>
                                <w:tcPr>
                                  <w:tcW w:w="800" w:type="pct"/>
                                  <w:tcBorders>
                                    <w:top w:val="dotted" w:sz="4" w:space="0" w:color="auto"/>
                                    <w:left w:val="nil"/>
                                    <w:bottom w:val="dotted" w:sz="4" w:space="0" w:color="auto"/>
                                    <w:right w:val="single" w:sz="8" w:space="0" w:color="auto"/>
                                  </w:tcBorders>
                                  <w:tcMar>
                                    <w:top w:w="0" w:type="dxa"/>
                                    <w:left w:w="108" w:type="dxa"/>
                                    <w:bottom w:w="0" w:type="dxa"/>
                                    <w:right w:w="108" w:type="dxa"/>
                                  </w:tcMar>
                                  <w:vAlign w:val="center"/>
                                  <w:hideMark/>
                                </w:tcPr>
                                <w:p w14:paraId="67D7C345" w14:textId="77777777" w:rsidR="0084339B" w:rsidRPr="003B3344" w:rsidRDefault="0084339B" w:rsidP="00051F94">
                                  <w:pPr>
                                    <w:jc w:val="center"/>
                                    <w:rPr>
                                      <w:rFonts w:asciiTheme="minorHAnsi" w:hAnsiTheme="minorHAnsi"/>
                                      <w:sz w:val="18"/>
                                    </w:rPr>
                                  </w:pPr>
                                  <w:r w:rsidRPr="003B3344">
                                    <w:rPr>
                                      <w:rFonts w:asciiTheme="minorHAnsi" w:hAnsiTheme="minorHAnsi"/>
                                      <w:sz w:val="18"/>
                                    </w:rPr>
                                    <w:t>41.75</w:t>
                                  </w:r>
                                </w:p>
                              </w:tc>
                              <w:tc>
                                <w:tcPr>
                                  <w:tcW w:w="1044" w:type="pct"/>
                                  <w:vMerge w:val="restart"/>
                                  <w:tcBorders>
                                    <w:top w:val="dotted" w:sz="4" w:space="0" w:color="auto"/>
                                    <w:left w:val="nil"/>
                                    <w:bottom w:val="dotted" w:sz="4" w:space="0" w:color="auto"/>
                                    <w:right w:val="single" w:sz="8" w:space="0" w:color="auto"/>
                                  </w:tcBorders>
                                  <w:tcMar>
                                    <w:top w:w="0" w:type="dxa"/>
                                    <w:left w:w="108" w:type="dxa"/>
                                    <w:bottom w:w="0" w:type="dxa"/>
                                    <w:right w:w="108" w:type="dxa"/>
                                  </w:tcMar>
                                  <w:vAlign w:val="center"/>
                                  <w:hideMark/>
                                </w:tcPr>
                                <w:p w14:paraId="5B6B2354" w14:textId="77777777" w:rsidR="0084339B" w:rsidRPr="003B3344" w:rsidRDefault="0084339B" w:rsidP="00051F94">
                                  <w:pPr>
                                    <w:jc w:val="center"/>
                                    <w:rPr>
                                      <w:rFonts w:asciiTheme="minorHAnsi" w:hAnsiTheme="minorHAnsi"/>
                                      <w:sz w:val="18"/>
                                    </w:rPr>
                                  </w:pPr>
                                  <w:r w:rsidRPr="003B3344">
                                    <w:rPr>
                                      <w:rFonts w:asciiTheme="minorHAnsi" w:hAnsiTheme="minorHAnsi"/>
                                      <w:sz w:val="18"/>
                                    </w:rPr>
                                    <w:t>8</w:t>
                                  </w:r>
                                </w:p>
                              </w:tc>
                            </w:tr>
                            <w:tr w:rsidR="003B3344" w:rsidRPr="003C0F9F" w14:paraId="63244E8B" w14:textId="77777777" w:rsidTr="002F4143">
                              <w:tc>
                                <w:tcPr>
                                  <w:tcW w:w="3155" w:type="pct"/>
                                  <w:tcBorders>
                                    <w:top w:val="dotted" w:sz="4" w:space="0" w:color="auto"/>
                                    <w:left w:val="single" w:sz="4" w:space="0" w:color="auto"/>
                                    <w:bottom w:val="dotted" w:sz="4" w:space="0" w:color="auto"/>
                                    <w:right w:val="single" w:sz="8" w:space="0" w:color="auto"/>
                                  </w:tcBorders>
                                  <w:tcMar>
                                    <w:top w:w="0" w:type="dxa"/>
                                    <w:left w:w="108" w:type="dxa"/>
                                    <w:bottom w:w="0" w:type="dxa"/>
                                    <w:right w:w="108" w:type="dxa"/>
                                  </w:tcMar>
                                  <w:vAlign w:val="center"/>
                                  <w:hideMark/>
                                </w:tcPr>
                                <w:p w14:paraId="38776E03" w14:textId="0495A3DB" w:rsidR="0084339B" w:rsidRPr="003B3344" w:rsidRDefault="0084339B" w:rsidP="00051F94">
                                  <w:pPr>
                                    <w:jc w:val="left"/>
                                    <w:rPr>
                                      <w:rFonts w:asciiTheme="minorHAnsi" w:hAnsiTheme="minorHAnsi"/>
                                      <w:sz w:val="18"/>
                                    </w:rPr>
                                  </w:pPr>
                                  <w:r w:rsidRPr="003B3344">
                                    <w:rPr>
                                      <w:rFonts w:asciiTheme="minorHAnsi" w:hAnsiTheme="minorHAnsi"/>
                                      <w:sz w:val="18"/>
                                    </w:rPr>
                                    <w:t xml:space="preserve">Solar, </w:t>
                                  </w:r>
                                  <w:r w:rsidR="00E024FE" w:rsidRPr="003B3344">
                                    <w:rPr>
                                      <w:rFonts w:asciiTheme="minorHAnsi" w:hAnsiTheme="minorHAnsi"/>
                                      <w:sz w:val="18"/>
                                    </w:rPr>
                                    <w:t>above</w:t>
                                  </w:r>
                                  <w:r w:rsidRPr="003B3344">
                                    <w:rPr>
                                      <w:rFonts w:asciiTheme="minorHAnsi" w:hAnsiTheme="minorHAnsi"/>
                                      <w:sz w:val="18"/>
                                    </w:rPr>
                                    <w:t xml:space="preserve"> 250 KW to 500 KW</w:t>
                                  </w:r>
                                </w:p>
                              </w:tc>
                              <w:tc>
                                <w:tcPr>
                                  <w:tcW w:w="800" w:type="pct"/>
                                  <w:tcBorders>
                                    <w:top w:val="dotted" w:sz="4" w:space="0" w:color="auto"/>
                                    <w:left w:val="nil"/>
                                    <w:bottom w:val="dotted" w:sz="4" w:space="0" w:color="auto"/>
                                    <w:right w:val="single" w:sz="8" w:space="0" w:color="auto"/>
                                  </w:tcBorders>
                                  <w:tcMar>
                                    <w:top w:w="0" w:type="dxa"/>
                                    <w:left w:w="108" w:type="dxa"/>
                                    <w:bottom w:w="0" w:type="dxa"/>
                                    <w:right w:w="108" w:type="dxa"/>
                                  </w:tcMar>
                                  <w:vAlign w:val="center"/>
                                  <w:hideMark/>
                                </w:tcPr>
                                <w:p w14:paraId="58C44D58" w14:textId="77777777" w:rsidR="0084339B" w:rsidRPr="003B3344" w:rsidRDefault="0084339B" w:rsidP="00051F94">
                                  <w:pPr>
                                    <w:jc w:val="center"/>
                                    <w:rPr>
                                      <w:rFonts w:asciiTheme="minorHAnsi" w:hAnsiTheme="minorHAnsi"/>
                                      <w:sz w:val="18"/>
                                    </w:rPr>
                                  </w:pPr>
                                  <w:r w:rsidRPr="003B3344">
                                    <w:rPr>
                                      <w:rFonts w:asciiTheme="minorHAnsi" w:hAnsiTheme="minorHAnsi"/>
                                      <w:sz w:val="18"/>
                                    </w:rPr>
                                    <w:t>38.25</w:t>
                                  </w:r>
                                </w:p>
                              </w:tc>
                              <w:tc>
                                <w:tcPr>
                                  <w:tcW w:w="1044" w:type="pct"/>
                                  <w:vMerge/>
                                  <w:tcBorders>
                                    <w:top w:val="dotted" w:sz="4" w:space="0" w:color="auto"/>
                                    <w:left w:val="nil"/>
                                    <w:bottom w:val="dotted" w:sz="4" w:space="0" w:color="auto"/>
                                    <w:right w:val="single" w:sz="8" w:space="0" w:color="auto"/>
                                  </w:tcBorders>
                                  <w:vAlign w:val="center"/>
                                  <w:hideMark/>
                                </w:tcPr>
                                <w:p w14:paraId="7DD80427" w14:textId="77777777" w:rsidR="0084339B" w:rsidRPr="003B3344" w:rsidRDefault="0084339B" w:rsidP="00051F94">
                                  <w:pPr>
                                    <w:jc w:val="center"/>
                                    <w:rPr>
                                      <w:rFonts w:asciiTheme="minorHAnsi" w:hAnsiTheme="minorHAnsi"/>
                                      <w:sz w:val="18"/>
                                    </w:rPr>
                                  </w:pPr>
                                </w:p>
                              </w:tc>
                            </w:tr>
                            <w:tr w:rsidR="003B3344" w:rsidRPr="003C0F9F" w14:paraId="0F495DF7" w14:textId="77777777" w:rsidTr="002F4143">
                              <w:tc>
                                <w:tcPr>
                                  <w:tcW w:w="3155" w:type="pct"/>
                                  <w:tcBorders>
                                    <w:top w:val="dotted" w:sz="4" w:space="0" w:color="auto"/>
                                    <w:left w:val="single" w:sz="4" w:space="0" w:color="auto"/>
                                    <w:bottom w:val="dotted" w:sz="4" w:space="0" w:color="auto"/>
                                    <w:right w:val="single" w:sz="8" w:space="0" w:color="auto"/>
                                  </w:tcBorders>
                                  <w:tcMar>
                                    <w:top w:w="0" w:type="dxa"/>
                                    <w:left w:w="108" w:type="dxa"/>
                                    <w:bottom w:w="0" w:type="dxa"/>
                                    <w:right w:w="108" w:type="dxa"/>
                                  </w:tcMar>
                                  <w:vAlign w:val="center"/>
                                  <w:hideMark/>
                                </w:tcPr>
                                <w:p w14:paraId="02E60670" w14:textId="6C1277F9" w:rsidR="0084339B" w:rsidRPr="003B3344" w:rsidRDefault="0084339B" w:rsidP="00051F94">
                                  <w:pPr>
                                    <w:jc w:val="left"/>
                                    <w:rPr>
                                      <w:rFonts w:asciiTheme="minorHAnsi" w:hAnsiTheme="minorHAnsi"/>
                                      <w:sz w:val="18"/>
                                    </w:rPr>
                                  </w:pPr>
                                  <w:r w:rsidRPr="003B3344">
                                    <w:rPr>
                                      <w:rFonts w:asciiTheme="minorHAnsi" w:hAnsiTheme="minorHAnsi"/>
                                      <w:sz w:val="18"/>
                                    </w:rPr>
                                    <w:t xml:space="preserve">Solar, </w:t>
                                  </w:r>
                                  <w:r w:rsidR="00E024FE" w:rsidRPr="003B3344">
                                    <w:rPr>
                                      <w:rFonts w:asciiTheme="minorHAnsi" w:hAnsiTheme="minorHAnsi"/>
                                      <w:sz w:val="18"/>
                                    </w:rPr>
                                    <w:t>above</w:t>
                                  </w:r>
                                  <w:r w:rsidRPr="003B3344">
                                    <w:rPr>
                                      <w:rFonts w:asciiTheme="minorHAnsi" w:hAnsiTheme="minorHAnsi"/>
                                      <w:sz w:val="18"/>
                                    </w:rPr>
                                    <w:t xml:space="preserve"> 500 KW to 1 MW</w:t>
                                  </w:r>
                                </w:p>
                              </w:tc>
                              <w:tc>
                                <w:tcPr>
                                  <w:tcW w:w="800" w:type="pct"/>
                                  <w:tcBorders>
                                    <w:top w:val="dotted" w:sz="4" w:space="0" w:color="auto"/>
                                    <w:left w:val="nil"/>
                                    <w:bottom w:val="dotted" w:sz="4" w:space="0" w:color="auto"/>
                                    <w:right w:val="single" w:sz="8" w:space="0" w:color="auto"/>
                                  </w:tcBorders>
                                  <w:tcMar>
                                    <w:top w:w="0" w:type="dxa"/>
                                    <w:left w:w="108" w:type="dxa"/>
                                    <w:bottom w:w="0" w:type="dxa"/>
                                    <w:right w:w="108" w:type="dxa"/>
                                  </w:tcMar>
                                  <w:vAlign w:val="center"/>
                                  <w:hideMark/>
                                </w:tcPr>
                                <w:p w14:paraId="4D91A54B" w14:textId="77777777" w:rsidR="0084339B" w:rsidRPr="003B3344" w:rsidRDefault="0084339B" w:rsidP="00051F94">
                                  <w:pPr>
                                    <w:jc w:val="center"/>
                                    <w:rPr>
                                      <w:rFonts w:asciiTheme="minorHAnsi" w:hAnsiTheme="minorHAnsi"/>
                                      <w:sz w:val="18"/>
                                    </w:rPr>
                                  </w:pPr>
                                  <w:r w:rsidRPr="003B3344">
                                    <w:rPr>
                                      <w:rFonts w:asciiTheme="minorHAnsi" w:hAnsiTheme="minorHAnsi"/>
                                      <w:sz w:val="18"/>
                                    </w:rPr>
                                    <w:t>36.25</w:t>
                                  </w:r>
                                </w:p>
                              </w:tc>
                              <w:tc>
                                <w:tcPr>
                                  <w:tcW w:w="1044" w:type="pct"/>
                                  <w:tcBorders>
                                    <w:top w:val="dotted" w:sz="4" w:space="0" w:color="auto"/>
                                    <w:left w:val="nil"/>
                                    <w:bottom w:val="dotted" w:sz="4" w:space="0" w:color="auto"/>
                                    <w:right w:val="single" w:sz="8" w:space="0" w:color="auto"/>
                                  </w:tcBorders>
                                  <w:tcMar>
                                    <w:top w:w="0" w:type="dxa"/>
                                    <w:left w:w="108" w:type="dxa"/>
                                    <w:bottom w:w="0" w:type="dxa"/>
                                    <w:right w:w="108" w:type="dxa"/>
                                  </w:tcMar>
                                  <w:vAlign w:val="center"/>
                                  <w:hideMark/>
                                </w:tcPr>
                                <w:p w14:paraId="677F0756" w14:textId="77777777" w:rsidR="0084339B" w:rsidRPr="003B3344" w:rsidRDefault="0084339B" w:rsidP="00051F94">
                                  <w:pPr>
                                    <w:jc w:val="center"/>
                                    <w:rPr>
                                      <w:rFonts w:asciiTheme="minorHAnsi" w:hAnsiTheme="minorHAnsi"/>
                                      <w:sz w:val="18"/>
                                    </w:rPr>
                                  </w:pPr>
                                  <w:r w:rsidRPr="003B3344">
                                    <w:rPr>
                                      <w:rFonts w:asciiTheme="minorHAnsi" w:hAnsiTheme="minorHAnsi"/>
                                      <w:sz w:val="18"/>
                                    </w:rPr>
                                    <w:t>12.7</w:t>
                                  </w:r>
                                </w:p>
                              </w:tc>
                            </w:tr>
                            <w:tr w:rsidR="003B3344" w:rsidRPr="003C0F9F" w14:paraId="2BBE4297" w14:textId="77777777" w:rsidTr="002F4143">
                              <w:tc>
                                <w:tcPr>
                                  <w:tcW w:w="3155" w:type="pct"/>
                                  <w:tcBorders>
                                    <w:top w:val="dotted" w:sz="4" w:space="0" w:color="auto"/>
                                    <w:left w:val="single" w:sz="4" w:space="0" w:color="auto"/>
                                    <w:bottom w:val="dotted" w:sz="4" w:space="0" w:color="auto"/>
                                    <w:right w:val="single" w:sz="8" w:space="0" w:color="auto"/>
                                  </w:tcBorders>
                                  <w:tcMar>
                                    <w:top w:w="0" w:type="dxa"/>
                                    <w:left w:w="108" w:type="dxa"/>
                                    <w:bottom w:w="0" w:type="dxa"/>
                                    <w:right w:w="108" w:type="dxa"/>
                                  </w:tcMar>
                                  <w:vAlign w:val="center"/>
                                  <w:hideMark/>
                                </w:tcPr>
                                <w:p w14:paraId="0CA6798B" w14:textId="77777777" w:rsidR="0084339B" w:rsidRPr="003B3344" w:rsidRDefault="0084339B" w:rsidP="00051F94">
                                  <w:pPr>
                                    <w:jc w:val="left"/>
                                    <w:rPr>
                                      <w:rFonts w:asciiTheme="minorHAnsi" w:hAnsiTheme="minorHAnsi"/>
                                      <w:sz w:val="18"/>
                                    </w:rPr>
                                  </w:pPr>
                                  <w:r w:rsidRPr="003B3344">
                                    <w:rPr>
                                      <w:rFonts w:asciiTheme="minorHAnsi" w:hAnsiTheme="minorHAnsi"/>
                                      <w:sz w:val="18"/>
                                    </w:rPr>
                                    <w:t>Land-Based Wind up to 10 KW</w:t>
                                  </w:r>
                                </w:p>
                              </w:tc>
                              <w:tc>
                                <w:tcPr>
                                  <w:tcW w:w="800" w:type="pct"/>
                                  <w:tcBorders>
                                    <w:top w:val="dotted" w:sz="4" w:space="0" w:color="auto"/>
                                    <w:left w:val="nil"/>
                                    <w:bottom w:val="dotted" w:sz="4" w:space="0" w:color="auto"/>
                                    <w:right w:val="single" w:sz="8" w:space="0" w:color="auto"/>
                                  </w:tcBorders>
                                  <w:tcMar>
                                    <w:top w:w="0" w:type="dxa"/>
                                    <w:left w:w="108" w:type="dxa"/>
                                    <w:bottom w:w="0" w:type="dxa"/>
                                    <w:right w:w="108" w:type="dxa"/>
                                  </w:tcMar>
                                  <w:vAlign w:val="center"/>
                                  <w:hideMark/>
                                </w:tcPr>
                                <w:p w14:paraId="69916E6F" w14:textId="77777777" w:rsidR="0084339B" w:rsidRPr="003B3344" w:rsidRDefault="0084339B" w:rsidP="00051F94">
                                  <w:pPr>
                                    <w:jc w:val="center"/>
                                    <w:rPr>
                                      <w:rFonts w:asciiTheme="minorHAnsi" w:hAnsiTheme="minorHAnsi"/>
                                      <w:sz w:val="18"/>
                                    </w:rPr>
                                  </w:pPr>
                                  <w:r w:rsidRPr="003B3344">
                                    <w:rPr>
                                      <w:rFonts w:asciiTheme="minorHAnsi" w:hAnsiTheme="minorHAnsi"/>
                                      <w:sz w:val="18"/>
                                    </w:rPr>
                                    <w:t>39.75</w:t>
                                  </w:r>
                                </w:p>
                              </w:tc>
                              <w:tc>
                                <w:tcPr>
                                  <w:tcW w:w="1044" w:type="pct"/>
                                  <w:vMerge w:val="restart"/>
                                  <w:tcBorders>
                                    <w:top w:val="dotted" w:sz="4" w:space="0" w:color="auto"/>
                                    <w:left w:val="nil"/>
                                    <w:bottom w:val="dotted" w:sz="4" w:space="0" w:color="auto"/>
                                    <w:right w:val="single" w:sz="8" w:space="0" w:color="auto"/>
                                  </w:tcBorders>
                                  <w:tcMar>
                                    <w:top w:w="0" w:type="dxa"/>
                                    <w:left w:w="108" w:type="dxa"/>
                                    <w:bottom w:w="0" w:type="dxa"/>
                                    <w:right w:w="108" w:type="dxa"/>
                                  </w:tcMar>
                                  <w:vAlign w:val="center"/>
                                  <w:hideMark/>
                                </w:tcPr>
                                <w:p w14:paraId="0B468739" w14:textId="77777777" w:rsidR="0084339B" w:rsidRPr="003B3344" w:rsidRDefault="0084339B" w:rsidP="00051F94">
                                  <w:pPr>
                                    <w:jc w:val="center"/>
                                    <w:rPr>
                                      <w:rFonts w:asciiTheme="minorHAnsi" w:hAnsiTheme="minorHAnsi"/>
                                      <w:sz w:val="18"/>
                                    </w:rPr>
                                  </w:pPr>
                                  <w:r w:rsidRPr="003B3344">
                                    <w:rPr>
                                      <w:rFonts w:asciiTheme="minorHAnsi" w:hAnsiTheme="minorHAnsi"/>
                                      <w:sz w:val="18"/>
                                    </w:rPr>
                                    <w:t>3</w:t>
                                  </w:r>
                                </w:p>
                              </w:tc>
                            </w:tr>
                            <w:tr w:rsidR="003B3344" w:rsidRPr="003C0F9F" w14:paraId="4435EE99" w14:textId="77777777" w:rsidTr="002F4143">
                              <w:tc>
                                <w:tcPr>
                                  <w:tcW w:w="3155" w:type="pct"/>
                                  <w:tcBorders>
                                    <w:top w:val="dotted" w:sz="4" w:space="0" w:color="auto"/>
                                    <w:left w:val="single" w:sz="4" w:space="0" w:color="auto"/>
                                    <w:bottom w:val="dotted" w:sz="4" w:space="0" w:color="auto"/>
                                    <w:right w:val="single" w:sz="8" w:space="0" w:color="auto"/>
                                  </w:tcBorders>
                                  <w:tcMar>
                                    <w:top w:w="0" w:type="dxa"/>
                                    <w:left w:w="108" w:type="dxa"/>
                                    <w:bottom w:w="0" w:type="dxa"/>
                                    <w:right w:w="108" w:type="dxa"/>
                                  </w:tcMar>
                                  <w:vAlign w:val="center"/>
                                  <w:hideMark/>
                                </w:tcPr>
                                <w:p w14:paraId="3D0D6D21" w14:textId="77777777" w:rsidR="0084339B" w:rsidRPr="003B3344" w:rsidRDefault="0084339B" w:rsidP="00051F94">
                                  <w:pPr>
                                    <w:jc w:val="left"/>
                                    <w:rPr>
                                      <w:rFonts w:asciiTheme="minorHAnsi" w:hAnsiTheme="minorHAnsi"/>
                                      <w:sz w:val="18"/>
                                    </w:rPr>
                                  </w:pPr>
                                  <w:r w:rsidRPr="003B3344">
                                    <w:rPr>
                                      <w:rFonts w:asciiTheme="minorHAnsi" w:hAnsiTheme="minorHAnsi"/>
                                      <w:sz w:val="18"/>
                                    </w:rPr>
                                    <w:t>Land-Based Wind up Above 10 KW up to 1 MW</w:t>
                                  </w:r>
                                </w:p>
                              </w:tc>
                              <w:tc>
                                <w:tcPr>
                                  <w:tcW w:w="800" w:type="pct"/>
                                  <w:tcBorders>
                                    <w:top w:val="dotted" w:sz="4" w:space="0" w:color="auto"/>
                                    <w:left w:val="nil"/>
                                    <w:bottom w:val="dotted" w:sz="4" w:space="0" w:color="auto"/>
                                    <w:right w:val="single" w:sz="8" w:space="0" w:color="auto"/>
                                  </w:tcBorders>
                                  <w:tcMar>
                                    <w:top w:w="0" w:type="dxa"/>
                                    <w:left w:w="108" w:type="dxa"/>
                                    <w:bottom w:w="0" w:type="dxa"/>
                                    <w:right w:w="108" w:type="dxa"/>
                                  </w:tcMar>
                                  <w:vAlign w:val="center"/>
                                  <w:hideMark/>
                                </w:tcPr>
                                <w:p w14:paraId="47204F66" w14:textId="77777777" w:rsidR="0084339B" w:rsidRPr="003B3344" w:rsidRDefault="0084339B" w:rsidP="00051F94">
                                  <w:pPr>
                                    <w:jc w:val="center"/>
                                    <w:rPr>
                                      <w:rFonts w:asciiTheme="minorHAnsi" w:hAnsiTheme="minorHAnsi"/>
                                      <w:sz w:val="18"/>
                                    </w:rPr>
                                  </w:pPr>
                                  <w:r w:rsidRPr="003B3344">
                                    <w:rPr>
                                      <w:rFonts w:asciiTheme="minorHAnsi" w:hAnsiTheme="minorHAnsi"/>
                                      <w:sz w:val="18"/>
                                    </w:rPr>
                                    <w:t>38.25</w:t>
                                  </w:r>
                                </w:p>
                              </w:tc>
                              <w:tc>
                                <w:tcPr>
                                  <w:tcW w:w="1044" w:type="pct"/>
                                  <w:vMerge/>
                                  <w:tcBorders>
                                    <w:top w:val="dotted" w:sz="4" w:space="0" w:color="auto"/>
                                    <w:left w:val="nil"/>
                                    <w:bottom w:val="dotted" w:sz="4" w:space="0" w:color="auto"/>
                                    <w:right w:val="single" w:sz="8" w:space="0" w:color="auto"/>
                                  </w:tcBorders>
                                  <w:vAlign w:val="center"/>
                                  <w:hideMark/>
                                </w:tcPr>
                                <w:p w14:paraId="3D92CFAD" w14:textId="77777777" w:rsidR="0084339B" w:rsidRPr="003B3344" w:rsidRDefault="0084339B" w:rsidP="00051F94">
                                  <w:pPr>
                                    <w:jc w:val="center"/>
                                    <w:rPr>
                                      <w:rFonts w:asciiTheme="minorHAnsi" w:hAnsiTheme="minorHAnsi"/>
                                      <w:sz w:val="18"/>
                                    </w:rPr>
                                  </w:pPr>
                                </w:p>
                              </w:tc>
                            </w:tr>
                            <w:tr w:rsidR="003B3344" w:rsidRPr="003C0F9F" w14:paraId="40DE74C6" w14:textId="77777777" w:rsidTr="002F4143">
                              <w:tc>
                                <w:tcPr>
                                  <w:tcW w:w="3155" w:type="pct"/>
                                  <w:tcBorders>
                                    <w:top w:val="dotted" w:sz="4" w:space="0" w:color="auto"/>
                                    <w:left w:val="single" w:sz="4" w:space="0" w:color="auto"/>
                                    <w:bottom w:val="dotted" w:sz="4" w:space="0" w:color="auto"/>
                                    <w:right w:val="single" w:sz="8" w:space="0" w:color="auto"/>
                                  </w:tcBorders>
                                  <w:tcMar>
                                    <w:top w:w="0" w:type="dxa"/>
                                    <w:left w:w="108" w:type="dxa"/>
                                    <w:bottom w:w="0" w:type="dxa"/>
                                    <w:right w:w="108" w:type="dxa"/>
                                  </w:tcMar>
                                  <w:vAlign w:val="center"/>
                                  <w:hideMark/>
                                </w:tcPr>
                                <w:p w14:paraId="640F39BF" w14:textId="77777777" w:rsidR="0084339B" w:rsidRPr="003B3344" w:rsidRDefault="0084339B" w:rsidP="00051F94">
                                  <w:pPr>
                                    <w:jc w:val="left"/>
                                    <w:rPr>
                                      <w:rFonts w:asciiTheme="minorHAnsi" w:hAnsiTheme="minorHAnsi"/>
                                      <w:sz w:val="18"/>
                                    </w:rPr>
                                  </w:pPr>
                                  <w:r w:rsidRPr="003B3344">
                                    <w:rPr>
                                      <w:rFonts w:asciiTheme="minorHAnsi" w:hAnsiTheme="minorHAnsi"/>
                                      <w:sz w:val="18"/>
                                    </w:rPr>
                                    <w:t>Anaerobic Digestion, up to 1 MW</w:t>
                                  </w:r>
                                </w:p>
                              </w:tc>
                              <w:tc>
                                <w:tcPr>
                                  <w:tcW w:w="800" w:type="pct"/>
                                  <w:tcBorders>
                                    <w:top w:val="dotted" w:sz="4" w:space="0" w:color="auto"/>
                                    <w:left w:val="nil"/>
                                    <w:bottom w:val="dotted" w:sz="4" w:space="0" w:color="auto"/>
                                    <w:right w:val="single" w:sz="8" w:space="0" w:color="auto"/>
                                  </w:tcBorders>
                                  <w:tcMar>
                                    <w:top w:w="0" w:type="dxa"/>
                                    <w:left w:w="108" w:type="dxa"/>
                                    <w:bottom w:w="0" w:type="dxa"/>
                                    <w:right w:w="108" w:type="dxa"/>
                                  </w:tcMar>
                                  <w:vAlign w:val="center"/>
                                  <w:hideMark/>
                                </w:tcPr>
                                <w:p w14:paraId="3727503E" w14:textId="77777777" w:rsidR="0084339B" w:rsidRPr="003B3344" w:rsidRDefault="0084339B" w:rsidP="00051F94">
                                  <w:pPr>
                                    <w:jc w:val="center"/>
                                    <w:rPr>
                                      <w:rFonts w:asciiTheme="minorHAnsi" w:hAnsiTheme="minorHAnsi"/>
                                      <w:sz w:val="18"/>
                                    </w:rPr>
                                  </w:pPr>
                                  <w:r w:rsidRPr="003B3344">
                                    <w:rPr>
                                      <w:rFonts w:asciiTheme="minorHAnsi" w:hAnsiTheme="minorHAnsi"/>
                                      <w:sz w:val="18"/>
                                    </w:rPr>
                                    <w:t>44.25</w:t>
                                  </w:r>
                                </w:p>
                              </w:tc>
                              <w:tc>
                                <w:tcPr>
                                  <w:tcW w:w="1044" w:type="pct"/>
                                  <w:tcBorders>
                                    <w:top w:val="dotted" w:sz="4" w:space="0" w:color="auto"/>
                                    <w:left w:val="nil"/>
                                    <w:bottom w:val="dotted" w:sz="4" w:space="0" w:color="auto"/>
                                    <w:right w:val="single" w:sz="8" w:space="0" w:color="auto"/>
                                  </w:tcBorders>
                                  <w:tcMar>
                                    <w:top w:w="0" w:type="dxa"/>
                                    <w:left w:w="108" w:type="dxa"/>
                                    <w:bottom w:w="0" w:type="dxa"/>
                                    <w:right w:w="108" w:type="dxa"/>
                                  </w:tcMar>
                                  <w:vAlign w:val="center"/>
                                  <w:hideMark/>
                                </w:tcPr>
                                <w:p w14:paraId="7A3E3E06" w14:textId="77777777" w:rsidR="0084339B" w:rsidRPr="003B3344" w:rsidRDefault="0084339B" w:rsidP="00051F94">
                                  <w:pPr>
                                    <w:jc w:val="center"/>
                                    <w:rPr>
                                      <w:rFonts w:asciiTheme="minorHAnsi" w:hAnsiTheme="minorHAnsi"/>
                                      <w:sz w:val="18"/>
                                    </w:rPr>
                                  </w:pPr>
                                  <w:r w:rsidRPr="003B3344">
                                    <w:rPr>
                                      <w:rFonts w:asciiTheme="minorHAnsi" w:hAnsiTheme="minorHAnsi"/>
                                      <w:sz w:val="18"/>
                                    </w:rPr>
                                    <w:t>2</w:t>
                                  </w:r>
                                </w:p>
                              </w:tc>
                            </w:tr>
                            <w:tr w:rsidR="003B3344" w:rsidRPr="003C0F9F" w14:paraId="6A70C23C" w14:textId="77777777" w:rsidTr="002F4143">
                              <w:tc>
                                <w:tcPr>
                                  <w:tcW w:w="3155" w:type="pct"/>
                                  <w:tcBorders>
                                    <w:top w:val="dotted" w:sz="4" w:space="0" w:color="auto"/>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3132AEDD" w14:textId="77777777" w:rsidR="0084339B" w:rsidRPr="003B3344" w:rsidRDefault="0084339B" w:rsidP="00051F94">
                                  <w:pPr>
                                    <w:jc w:val="left"/>
                                    <w:rPr>
                                      <w:rFonts w:asciiTheme="minorHAnsi" w:hAnsiTheme="minorHAnsi"/>
                                      <w:sz w:val="18"/>
                                    </w:rPr>
                                  </w:pPr>
                                  <w:r w:rsidRPr="003B3344">
                                    <w:rPr>
                                      <w:rFonts w:asciiTheme="minorHAnsi" w:hAnsiTheme="minorHAnsi"/>
                                      <w:sz w:val="18"/>
                                    </w:rPr>
                                    <w:t>Solid Biomass, up to 1 MW</w:t>
                                  </w:r>
                                </w:p>
                              </w:tc>
                              <w:tc>
                                <w:tcPr>
                                  <w:tcW w:w="800" w:type="pct"/>
                                  <w:tcBorders>
                                    <w:top w:val="dotted" w:sz="4" w:space="0" w:color="auto"/>
                                    <w:left w:val="nil"/>
                                    <w:bottom w:val="single" w:sz="8" w:space="0" w:color="auto"/>
                                    <w:right w:val="single" w:sz="8" w:space="0" w:color="auto"/>
                                  </w:tcBorders>
                                  <w:tcMar>
                                    <w:top w:w="0" w:type="dxa"/>
                                    <w:left w:w="108" w:type="dxa"/>
                                    <w:bottom w:w="0" w:type="dxa"/>
                                    <w:right w:w="108" w:type="dxa"/>
                                  </w:tcMar>
                                  <w:vAlign w:val="center"/>
                                  <w:hideMark/>
                                </w:tcPr>
                                <w:p w14:paraId="006B3373" w14:textId="77777777" w:rsidR="0084339B" w:rsidRPr="003B3344" w:rsidRDefault="0084339B" w:rsidP="00051F94">
                                  <w:pPr>
                                    <w:jc w:val="center"/>
                                    <w:rPr>
                                      <w:rFonts w:asciiTheme="minorHAnsi" w:hAnsiTheme="minorHAnsi"/>
                                      <w:sz w:val="18"/>
                                    </w:rPr>
                                  </w:pPr>
                                  <w:r w:rsidRPr="003B3344">
                                    <w:rPr>
                                      <w:rFonts w:asciiTheme="minorHAnsi" w:hAnsiTheme="minorHAnsi"/>
                                      <w:sz w:val="18"/>
                                    </w:rPr>
                                    <w:t>52.25</w:t>
                                  </w:r>
                                </w:p>
                              </w:tc>
                              <w:tc>
                                <w:tcPr>
                                  <w:tcW w:w="1044" w:type="pct"/>
                                  <w:tcBorders>
                                    <w:top w:val="dotted" w:sz="4" w:space="0" w:color="auto"/>
                                    <w:left w:val="nil"/>
                                    <w:bottom w:val="single" w:sz="8" w:space="0" w:color="auto"/>
                                    <w:right w:val="single" w:sz="8" w:space="0" w:color="auto"/>
                                  </w:tcBorders>
                                  <w:tcMar>
                                    <w:top w:w="0" w:type="dxa"/>
                                    <w:left w:w="108" w:type="dxa"/>
                                    <w:bottom w:w="0" w:type="dxa"/>
                                    <w:right w:w="108" w:type="dxa"/>
                                  </w:tcMar>
                                  <w:vAlign w:val="center"/>
                                  <w:hideMark/>
                                </w:tcPr>
                                <w:p w14:paraId="2BA16A1E" w14:textId="77777777" w:rsidR="0084339B" w:rsidRPr="003B3344" w:rsidRDefault="0084339B" w:rsidP="00051F94">
                                  <w:pPr>
                                    <w:jc w:val="center"/>
                                    <w:rPr>
                                      <w:rFonts w:asciiTheme="minorHAnsi" w:hAnsiTheme="minorHAnsi"/>
                                      <w:sz w:val="18"/>
                                    </w:rPr>
                                  </w:pPr>
                                  <w:r w:rsidRPr="003B3344">
                                    <w:rPr>
                                      <w:rFonts w:asciiTheme="minorHAnsi" w:hAnsiTheme="minorHAnsi"/>
                                      <w:sz w:val="18"/>
                                    </w:rPr>
                                    <w:t>2</w:t>
                                  </w:r>
                                </w:p>
                              </w:tc>
                            </w:tr>
                            <w:tr w:rsidR="0084339B" w:rsidRPr="003C0F9F" w14:paraId="23CBA525" w14:textId="77777777" w:rsidTr="002F4143">
                              <w:tc>
                                <w:tcPr>
                                  <w:tcW w:w="3956" w:type="pct"/>
                                  <w:gridSpan w:val="2"/>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2D86C21" w14:textId="77777777" w:rsidR="0084339B" w:rsidRPr="003B3344" w:rsidRDefault="0084339B" w:rsidP="00051F94">
                                  <w:pPr>
                                    <w:jc w:val="center"/>
                                    <w:rPr>
                                      <w:rFonts w:asciiTheme="minorHAnsi" w:hAnsiTheme="minorHAnsi"/>
                                      <w:i/>
                                      <w:sz w:val="18"/>
                                    </w:rPr>
                                  </w:pPr>
                                  <w:r w:rsidRPr="003B3344">
                                    <w:rPr>
                                      <w:rFonts w:asciiTheme="minorHAnsi" w:hAnsiTheme="minorHAnsi"/>
                                      <w:i/>
                                      <w:sz w:val="18"/>
                                    </w:rPr>
                                    <w:t>Total Allocation</w:t>
                                  </w:r>
                                </w:p>
                              </w:tc>
                              <w:tc>
                                <w:tcPr>
                                  <w:tcW w:w="104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3B8CE35" w14:textId="77777777" w:rsidR="0084339B" w:rsidRPr="003B3344" w:rsidRDefault="0084339B" w:rsidP="00051F94">
                                  <w:pPr>
                                    <w:jc w:val="center"/>
                                    <w:rPr>
                                      <w:rFonts w:asciiTheme="minorHAnsi" w:hAnsiTheme="minorHAnsi"/>
                                      <w:sz w:val="18"/>
                                    </w:rPr>
                                  </w:pPr>
                                  <w:r w:rsidRPr="003B3344">
                                    <w:rPr>
                                      <w:rFonts w:asciiTheme="minorHAnsi" w:hAnsiTheme="minorHAnsi"/>
                                      <w:sz w:val="18"/>
                                    </w:rPr>
                                    <w:t>32.7</w:t>
                                  </w:r>
                                </w:p>
                              </w:tc>
                            </w:tr>
                            <w:tr w:rsidR="0084339B" w:rsidRPr="0037744E" w14:paraId="35D98F1C" w14:textId="77777777" w:rsidTr="002F4143">
                              <w:tc>
                                <w:tcPr>
                                  <w:tcW w:w="5000" w:type="pct"/>
                                  <w:gridSpan w:val="3"/>
                                  <w:tcBorders>
                                    <w:top w:val="single" w:sz="8" w:space="0" w:color="auto"/>
                                    <w:left w:val="single" w:sz="8" w:space="0" w:color="auto"/>
                                    <w:bottom w:val="nil"/>
                                    <w:right w:val="single" w:sz="8" w:space="0" w:color="auto"/>
                                  </w:tcBorders>
                                  <w:shd w:val="clear" w:color="auto" w:fill="F2F2F2" w:themeFill="background1" w:themeFillShade="F2"/>
                                  <w:tcMar>
                                    <w:top w:w="0" w:type="dxa"/>
                                    <w:left w:w="108" w:type="dxa"/>
                                    <w:bottom w:w="0" w:type="dxa"/>
                                    <w:right w:w="108" w:type="dxa"/>
                                  </w:tcMar>
                                  <w:vAlign w:val="center"/>
                                </w:tcPr>
                                <w:p w14:paraId="568B3769" w14:textId="77777777" w:rsidR="0084339B" w:rsidRPr="003B3344" w:rsidRDefault="0084339B" w:rsidP="00051F94">
                                  <w:pPr>
                                    <w:jc w:val="left"/>
                                    <w:rPr>
                                      <w:rFonts w:asciiTheme="minorHAnsi" w:hAnsiTheme="minorHAnsi" w:cstheme="minorHAnsi"/>
                                      <w:b/>
                                      <w:bCs/>
                                      <w:sz w:val="18"/>
                                      <w:szCs w:val="18"/>
                                    </w:rPr>
                                  </w:pPr>
                                  <w:r w:rsidRPr="003B3344">
                                    <w:rPr>
                                      <w:rFonts w:asciiTheme="minorHAnsi" w:hAnsiTheme="minorHAnsi" w:cstheme="minorHAnsi"/>
                                      <w:b/>
                                      <w:bCs/>
                                      <w:sz w:val="18"/>
                                      <w:szCs w:val="18"/>
                                    </w:rPr>
                                    <w:t>Customers between 1 and 10 MW</w:t>
                                  </w:r>
                                </w:p>
                              </w:tc>
                            </w:tr>
                            <w:tr w:rsidR="003B3344" w:rsidRPr="0037744E" w14:paraId="38140835" w14:textId="77777777" w:rsidTr="002F4143">
                              <w:tc>
                                <w:tcPr>
                                  <w:tcW w:w="3155" w:type="pct"/>
                                  <w:tcBorders>
                                    <w:top w:val="nil"/>
                                    <w:left w:val="single" w:sz="8" w:space="0" w:color="auto"/>
                                    <w:bottom w:val="dotted" w:sz="4" w:space="0" w:color="auto"/>
                                    <w:right w:val="single" w:sz="8" w:space="0" w:color="auto"/>
                                  </w:tcBorders>
                                  <w:tcMar>
                                    <w:top w:w="0" w:type="dxa"/>
                                    <w:left w:w="108" w:type="dxa"/>
                                    <w:bottom w:w="0" w:type="dxa"/>
                                    <w:right w:w="108" w:type="dxa"/>
                                  </w:tcMar>
                                  <w:vAlign w:val="center"/>
                                </w:tcPr>
                                <w:p w14:paraId="76540873" w14:textId="43B3C666" w:rsidR="0084339B" w:rsidRPr="003B3344" w:rsidRDefault="0084339B" w:rsidP="00051F94">
                                  <w:pPr>
                                    <w:jc w:val="left"/>
                                    <w:rPr>
                                      <w:rFonts w:asciiTheme="minorHAnsi" w:hAnsiTheme="minorHAnsi"/>
                                      <w:sz w:val="18"/>
                                    </w:rPr>
                                  </w:pPr>
                                  <w:r w:rsidRPr="003B3344">
                                    <w:rPr>
                                      <w:rFonts w:asciiTheme="minorHAnsi" w:hAnsiTheme="minorHAnsi"/>
                                      <w:sz w:val="18"/>
                                    </w:rPr>
                                    <w:t xml:space="preserve">Solar PV, </w:t>
                                  </w:r>
                                  <w:r w:rsidR="00C145E0">
                                    <w:rPr>
                                      <w:rFonts w:asciiTheme="minorHAnsi" w:hAnsiTheme="minorHAnsi" w:cstheme="minorHAnsi"/>
                                      <w:sz w:val="18"/>
                                      <w:szCs w:val="18"/>
                                    </w:rPr>
                                    <w:t>a</w:t>
                                  </w:r>
                                  <w:r w:rsidRPr="003B3344">
                                    <w:rPr>
                                      <w:rFonts w:asciiTheme="minorHAnsi" w:hAnsiTheme="minorHAnsi"/>
                                      <w:sz w:val="18"/>
                                    </w:rPr>
                                    <w:t>bove 1 MW and up to 5 MW</w:t>
                                  </w:r>
                                </w:p>
                              </w:tc>
                              <w:tc>
                                <w:tcPr>
                                  <w:tcW w:w="800" w:type="pct"/>
                                  <w:tcBorders>
                                    <w:top w:val="nil"/>
                                    <w:left w:val="nil"/>
                                    <w:bottom w:val="dotted" w:sz="4" w:space="0" w:color="auto"/>
                                    <w:right w:val="single" w:sz="8" w:space="0" w:color="auto"/>
                                  </w:tcBorders>
                                  <w:tcMar>
                                    <w:top w:w="0" w:type="dxa"/>
                                    <w:left w:w="108" w:type="dxa"/>
                                    <w:bottom w:w="0" w:type="dxa"/>
                                    <w:right w:w="108" w:type="dxa"/>
                                  </w:tcMar>
                                  <w:vAlign w:val="center"/>
                                </w:tcPr>
                                <w:p w14:paraId="10D51778" w14:textId="77777777" w:rsidR="0084339B" w:rsidRPr="003B3344" w:rsidRDefault="0084339B" w:rsidP="00051F94">
                                  <w:pPr>
                                    <w:jc w:val="center"/>
                                    <w:rPr>
                                      <w:rFonts w:asciiTheme="minorHAnsi" w:hAnsiTheme="minorHAnsi"/>
                                      <w:sz w:val="18"/>
                                    </w:rPr>
                                  </w:pPr>
                                  <w:r w:rsidRPr="003B3344">
                                    <w:rPr>
                                      <w:rFonts w:asciiTheme="minorHAnsi" w:hAnsiTheme="minorHAnsi"/>
                                      <w:sz w:val="18"/>
                                    </w:rPr>
                                    <w:t>23.25</w:t>
                                  </w:r>
                                </w:p>
                              </w:tc>
                              <w:tc>
                                <w:tcPr>
                                  <w:tcW w:w="1044" w:type="pct"/>
                                  <w:tcBorders>
                                    <w:top w:val="nil"/>
                                    <w:left w:val="nil"/>
                                    <w:bottom w:val="dotted" w:sz="4" w:space="0" w:color="auto"/>
                                    <w:right w:val="single" w:sz="8" w:space="0" w:color="auto"/>
                                  </w:tcBorders>
                                  <w:tcMar>
                                    <w:top w:w="0" w:type="dxa"/>
                                    <w:left w:w="108" w:type="dxa"/>
                                    <w:bottom w:w="0" w:type="dxa"/>
                                    <w:right w:w="108" w:type="dxa"/>
                                  </w:tcMar>
                                  <w:vAlign w:val="center"/>
                                </w:tcPr>
                                <w:p w14:paraId="59F21B74" w14:textId="77777777" w:rsidR="0084339B" w:rsidRPr="003B3344" w:rsidRDefault="0084339B" w:rsidP="00051F94">
                                  <w:pPr>
                                    <w:jc w:val="center"/>
                                    <w:rPr>
                                      <w:rFonts w:asciiTheme="minorHAnsi" w:hAnsiTheme="minorHAnsi"/>
                                      <w:sz w:val="18"/>
                                    </w:rPr>
                                  </w:pPr>
                                  <w:r w:rsidRPr="003B3344">
                                    <w:rPr>
                                      <w:rFonts w:asciiTheme="minorHAnsi" w:hAnsiTheme="minorHAnsi"/>
                                      <w:sz w:val="18"/>
                                    </w:rPr>
                                    <w:t>30</w:t>
                                  </w:r>
                                </w:p>
                              </w:tc>
                            </w:tr>
                            <w:tr w:rsidR="003B3344" w:rsidRPr="0037744E" w14:paraId="68BD21F6" w14:textId="77777777" w:rsidTr="002F4143">
                              <w:tc>
                                <w:tcPr>
                                  <w:tcW w:w="3155" w:type="pct"/>
                                  <w:tcBorders>
                                    <w:top w:val="dotted" w:sz="4"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738BB5A3" w14:textId="77777777" w:rsidR="0084339B" w:rsidRPr="003B3344" w:rsidRDefault="0084339B" w:rsidP="00051F94">
                                  <w:pPr>
                                    <w:jc w:val="left"/>
                                    <w:rPr>
                                      <w:rFonts w:asciiTheme="minorHAnsi" w:hAnsiTheme="minorHAnsi"/>
                                      <w:sz w:val="18"/>
                                    </w:rPr>
                                  </w:pPr>
                                  <w:r w:rsidRPr="003B3344">
                                    <w:rPr>
                                      <w:rFonts w:asciiTheme="minorHAnsi" w:hAnsiTheme="minorHAnsi"/>
                                      <w:sz w:val="18"/>
                                    </w:rPr>
                                    <w:t>Land-Based Wind 1 MW and up to 50MW </w:t>
                                  </w:r>
                                </w:p>
                              </w:tc>
                              <w:tc>
                                <w:tcPr>
                                  <w:tcW w:w="800" w:type="pct"/>
                                  <w:tcBorders>
                                    <w:top w:val="dotted" w:sz="4" w:space="0" w:color="auto"/>
                                    <w:left w:val="nil"/>
                                    <w:bottom w:val="single" w:sz="8" w:space="0" w:color="auto"/>
                                    <w:right w:val="single" w:sz="8" w:space="0" w:color="auto"/>
                                  </w:tcBorders>
                                  <w:tcMar>
                                    <w:top w:w="0" w:type="dxa"/>
                                    <w:left w:w="108" w:type="dxa"/>
                                    <w:bottom w:w="0" w:type="dxa"/>
                                    <w:right w:w="108" w:type="dxa"/>
                                  </w:tcMar>
                                  <w:vAlign w:val="center"/>
                                </w:tcPr>
                                <w:p w14:paraId="51C42CFE" w14:textId="77777777" w:rsidR="0084339B" w:rsidRPr="003B3344" w:rsidRDefault="0084339B" w:rsidP="00051F94">
                                  <w:pPr>
                                    <w:jc w:val="center"/>
                                    <w:rPr>
                                      <w:rFonts w:asciiTheme="minorHAnsi" w:hAnsiTheme="minorHAnsi"/>
                                      <w:sz w:val="18"/>
                                    </w:rPr>
                                  </w:pPr>
                                  <w:r w:rsidRPr="003B3344">
                                    <w:rPr>
                                      <w:rFonts w:asciiTheme="minorHAnsi" w:hAnsiTheme="minorHAnsi"/>
                                      <w:sz w:val="18"/>
                                    </w:rPr>
                                    <w:t>22.25</w:t>
                                  </w:r>
                                </w:p>
                              </w:tc>
                              <w:tc>
                                <w:tcPr>
                                  <w:tcW w:w="1044" w:type="pct"/>
                                  <w:tcBorders>
                                    <w:top w:val="dotted" w:sz="4" w:space="0" w:color="auto"/>
                                    <w:left w:val="nil"/>
                                    <w:bottom w:val="single" w:sz="8" w:space="0" w:color="auto"/>
                                    <w:right w:val="single" w:sz="8" w:space="0" w:color="auto"/>
                                  </w:tcBorders>
                                  <w:tcMar>
                                    <w:top w:w="0" w:type="dxa"/>
                                    <w:left w:w="108" w:type="dxa"/>
                                    <w:bottom w:w="0" w:type="dxa"/>
                                    <w:right w:w="108" w:type="dxa"/>
                                  </w:tcMar>
                                  <w:vAlign w:val="center"/>
                                </w:tcPr>
                                <w:p w14:paraId="6DFEF2FF" w14:textId="77777777" w:rsidR="0084339B" w:rsidRPr="003B3344" w:rsidRDefault="0084339B" w:rsidP="00051F94">
                                  <w:pPr>
                                    <w:jc w:val="center"/>
                                    <w:rPr>
                                      <w:rFonts w:asciiTheme="minorHAnsi" w:hAnsiTheme="minorHAnsi"/>
                                      <w:sz w:val="18"/>
                                    </w:rPr>
                                  </w:pPr>
                                  <w:r w:rsidRPr="003B3344">
                                    <w:rPr>
                                      <w:rFonts w:asciiTheme="minorHAnsi" w:hAnsiTheme="minorHAnsi"/>
                                      <w:sz w:val="18"/>
                                    </w:rPr>
                                    <w:t>10</w:t>
                                  </w:r>
                                </w:p>
                              </w:tc>
                            </w:tr>
                            <w:tr w:rsidR="0084339B" w:rsidRPr="0037744E" w14:paraId="56C15E9F" w14:textId="77777777" w:rsidTr="002F4143">
                              <w:tc>
                                <w:tcPr>
                                  <w:tcW w:w="3956" w:type="pct"/>
                                  <w:gridSpan w:val="2"/>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3ACCC7FD" w14:textId="16E13225" w:rsidR="0084339B" w:rsidRPr="003B3344" w:rsidRDefault="0084339B" w:rsidP="00051F94">
                                  <w:pPr>
                                    <w:jc w:val="center"/>
                                    <w:rPr>
                                      <w:rFonts w:asciiTheme="minorHAnsi" w:hAnsiTheme="minorHAnsi"/>
                                      <w:i/>
                                      <w:sz w:val="18"/>
                                    </w:rPr>
                                  </w:pPr>
                                  <w:r w:rsidRPr="003B3344">
                                    <w:rPr>
                                      <w:rFonts w:asciiTheme="minorHAnsi" w:hAnsiTheme="minorHAnsi"/>
                                      <w:i/>
                                      <w:sz w:val="18"/>
                                    </w:rPr>
                                    <w:t>Total Allocation</w:t>
                                  </w:r>
                                </w:p>
                              </w:tc>
                              <w:tc>
                                <w:tcPr>
                                  <w:tcW w:w="1044" w:type="pct"/>
                                  <w:tcBorders>
                                    <w:top w:val="nil"/>
                                    <w:left w:val="nil"/>
                                    <w:bottom w:val="single" w:sz="8" w:space="0" w:color="auto"/>
                                    <w:right w:val="single" w:sz="8" w:space="0" w:color="auto"/>
                                  </w:tcBorders>
                                  <w:tcMar>
                                    <w:top w:w="0" w:type="dxa"/>
                                    <w:left w:w="108" w:type="dxa"/>
                                    <w:bottom w:w="0" w:type="dxa"/>
                                    <w:right w:w="108" w:type="dxa"/>
                                  </w:tcMar>
                                  <w:vAlign w:val="center"/>
                                </w:tcPr>
                                <w:p w14:paraId="5D2104C8" w14:textId="77777777" w:rsidR="0084339B" w:rsidRPr="003B3344" w:rsidRDefault="0084339B" w:rsidP="00051F94">
                                  <w:pPr>
                                    <w:jc w:val="center"/>
                                    <w:rPr>
                                      <w:rFonts w:asciiTheme="minorHAnsi" w:hAnsiTheme="minorHAnsi"/>
                                      <w:i/>
                                      <w:sz w:val="18"/>
                                    </w:rPr>
                                  </w:pPr>
                                  <w:r w:rsidRPr="003B3344">
                                    <w:rPr>
                                      <w:rFonts w:asciiTheme="minorHAnsi" w:hAnsiTheme="minorHAnsi"/>
                                      <w:i/>
                                      <w:sz w:val="18"/>
                                    </w:rPr>
                                    <w:t>40</w:t>
                                  </w:r>
                                </w:p>
                              </w:tc>
                            </w:tr>
                            <w:tr w:rsidR="003B3344" w:rsidRPr="0037744E" w14:paraId="052ADA5A" w14:textId="77777777" w:rsidTr="002F4143">
                              <w:tc>
                                <w:tcPr>
                                  <w:tcW w:w="3155" w:type="pct"/>
                                  <w:tcBorders>
                                    <w:top w:val="single" w:sz="8" w:space="0" w:color="auto"/>
                                    <w:left w:val="single" w:sz="8" w:space="0" w:color="auto"/>
                                    <w:bottom w:val="dotted" w:sz="4" w:space="0" w:color="auto"/>
                                    <w:right w:val="single" w:sz="8" w:space="0" w:color="auto"/>
                                  </w:tcBorders>
                                  <w:tcMar>
                                    <w:top w:w="0" w:type="dxa"/>
                                    <w:left w:w="108" w:type="dxa"/>
                                    <w:bottom w:w="0" w:type="dxa"/>
                                    <w:right w:w="108" w:type="dxa"/>
                                  </w:tcMar>
                                  <w:vAlign w:val="center"/>
                                </w:tcPr>
                                <w:p w14:paraId="5357DE2A" w14:textId="77777777" w:rsidR="0084339B" w:rsidRPr="003B3344" w:rsidRDefault="0084339B" w:rsidP="00051F94">
                                  <w:pPr>
                                    <w:jc w:val="left"/>
                                    <w:rPr>
                                      <w:rFonts w:asciiTheme="minorHAnsi" w:hAnsiTheme="minorHAnsi"/>
                                      <w:sz w:val="18"/>
                                    </w:rPr>
                                  </w:pPr>
                                  <w:r w:rsidRPr="003B3344">
                                    <w:rPr>
                                      <w:rFonts w:asciiTheme="minorHAnsi" w:hAnsiTheme="minorHAnsi"/>
                                      <w:sz w:val="18"/>
                                    </w:rPr>
                                    <w:t>Solar PV Above 5 MW and up to 10 MW </w:t>
                                  </w:r>
                                </w:p>
                              </w:tc>
                              <w:tc>
                                <w:tcPr>
                                  <w:tcW w:w="800" w:type="pct"/>
                                  <w:tcBorders>
                                    <w:top w:val="single" w:sz="8" w:space="0" w:color="auto"/>
                                    <w:left w:val="nil"/>
                                    <w:bottom w:val="dotted" w:sz="4" w:space="0" w:color="auto"/>
                                    <w:right w:val="single" w:sz="8" w:space="0" w:color="auto"/>
                                  </w:tcBorders>
                                  <w:tcMar>
                                    <w:top w:w="0" w:type="dxa"/>
                                    <w:left w:w="108" w:type="dxa"/>
                                    <w:bottom w:w="0" w:type="dxa"/>
                                    <w:right w:w="108" w:type="dxa"/>
                                  </w:tcMar>
                                  <w:vAlign w:val="center"/>
                                </w:tcPr>
                                <w:p w14:paraId="6CF2DA61" w14:textId="77777777" w:rsidR="0084339B" w:rsidRPr="003B3344" w:rsidRDefault="0084339B" w:rsidP="00051F94">
                                  <w:pPr>
                                    <w:jc w:val="center"/>
                                    <w:rPr>
                                      <w:rFonts w:asciiTheme="minorHAnsi" w:hAnsiTheme="minorHAnsi"/>
                                      <w:sz w:val="18"/>
                                    </w:rPr>
                                  </w:pPr>
                                  <w:r w:rsidRPr="003B3344">
                                    <w:rPr>
                                      <w:rFonts w:asciiTheme="minorHAnsi" w:hAnsiTheme="minorHAnsi"/>
                                      <w:sz w:val="18"/>
                                    </w:rPr>
                                    <w:t>21.75</w:t>
                                  </w:r>
                                </w:p>
                              </w:tc>
                              <w:tc>
                                <w:tcPr>
                                  <w:tcW w:w="1044" w:type="pct"/>
                                  <w:tcBorders>
                                    <w:top w:val="single" w:sz="8" w:space="0" w:color="auto"/>
                                    <w:left w:val="nil"/>
                                    <w:bottom w:val="dotted" w:sz="4" w:space="0" w:color="auto"/>
                                    <w:right w:val="single" w:sz="8" w:space="0" w:color="auto"/>
                                  </w:tcBorders>
                                  <w:tcMar>
                                    <w:top w:w="0" w:type="dxa"/>
                                    <w:left w:w="108" w:type="dxa"/>
                                    <w:bottom w:w="0" w:type="dxa"/>
                                    <w:right w:w="108" w:type="dxa"/>
                                  </w:tcMar>
                                  <w:vAlign w:val="center"/>
                                </w:tcPr>
                                <w:p w14:paraId="3BB0B55F" w14:textId="77777777" w:rsidR="0084339B" w:rsidRPr="003B3344" w:rsidRDefault="0084339B" w:rsidP="00051F94">
                                  <w:pPr>
                                    <w:jc w:val="center"/>
                                    <w:rPr>
                                      <w:rFonts w:asciiTheme="minorHAnsi" w:hAnsiTheme="minorHAnsi"/>
                                      <w:sz w:val="18"/>
                                    </w:rPr>
                                  </w:pPr>
                                  <w:r w:rsidRPr="003B3344">
                                    <w:rPr>
                                      <w:rFonts w:asciiTheme="minorHAnsi" w:hAnsiTheme="minorHAnsi"/>
                                      <w:sz w:val="18"/>
                                    </w:rPr>
                                    <w:t>25</w:t>
                                  </w:r>
                                </w:p>
                              </w:tc>
                            </w:tr>
                            <w:tr w:rsidR="003B3344" w:rsidRPr="0037744E" w14:paraId="2654FBF0" w14:textId="77777777" w:rsidTr="002F4143">
                              <w:tc>
                                <w:tcPr>
                                  <w:tcW w:w="3155" w:type="pct"/>
                                  <w:tcBorders>
                                    <w:top w:val="dotted" w:sz="4"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58076431" w14:textId="77777777" w:rsidR="0084339B" w:rsidRPr="003B3344" w:rsidRDefault="0084339B" w:rsidP="00051F94">
                                  <w:pPr>
                                    <w:rPr>
                                      <w:rFonts w:asciiTheme="minorHAnsi" w:hAnsiTheme="minorHAnsi"/>
                                      <w:sz w:val="18"/>
                                    </w:rPr>
                                  </w:pPr>
                                  <w:r w:rsidRPr="003B3344">
                                    <w:rPr>
                                      <w:rFonts w:asciiTheme="minorHAnsi" w:hAnsiTheme="minorHAnsi"/>
                                      <w:sz w:val="18"/>
                                    </w:rPr>
                                    <w:t>Land-Based Wind Above 5 MW and up to 10 MW</w:t>
                                  </w:r>
                                </w:p>
                              </w:tc>
                              <w:tc>
                                <w:tcPr>
                                  <w:tcW w:w="800" w:type="pct"/>
                                  <w:tcBorders>
                                    <w:top w:val="dotted" w:sz="4" w:space="0" w:color="auto"/>
                                    <w:left w:val="nil"/>
                                    <w:bottom w:val="single" w:sz="8" w:space="0" w:color="auto"/>
                                    <w:right w:val="single" w:sz="8" w:space="0" w:color="auto"/>
                                  </w:tcBorders>
                                  <w:tcMar>
                                    <w:top w:w="0" w:type="dxa"/>
                                    <w:left w:w="108" w:type="dxa"/>
                                    <w:bottom w:w="0" w:type="dxa"/>
                                    <w:right w:w="108" w:type="dxa"/>
                                  </w:tcMar>
                                  <w:vAlign w:val="center"/>
                                </w:tcPr>
                                <w:p w14:paraId="2E9BA02A" w14:textId="77777777" w:rsidR="0084339B" w:rsidRPr="003B3344" w:rsidRDefault="0084339B" w:rsidP="00051F94">
                                  <w:pPr>
                                    <w:jc w:val="center"/>
                                    <w:rPr>
                                      <w:rFonts w:asciiTheme="minorHAnsi" w:hAnsiTheme="minorHAnsi"/>
                                      <w:sz w:val="18"/>
                                    </w:rPr>
                                  </w:pPr>
                                  <w:r w:rsidRPr="003B3344">
                                    <w:rPr>
                                      <w:rFonts w:asciiTheme="minorHAnsi" w:hAnsiTheme="minorHAnsi"/>
                                      <w:sz w:val="18"/>
                                    </w:rPr>
                                    <w:t>20.25</w:t>
                                  </w:r>
                                </w:p>
                              </w:tc>
                              <w:tc>
                                <w:tcPr>
                                  <w:tcW w:w="1044" w:type="pct"/>
                                  <w:tcBorders>
                                    <w:top w:val="dotted" w:sz="4" w:space="0" w:color="auto"/>
                                    <w:left w:val="nil"/>
                                    <w:bottom w:val="single" w:sz="8" w:space="0" w:color="auto"/>
                                    <w:right w:val="single" w:sz="8" w:space="0" w:color="auto"/>
                                  </w:tcBorders>
                                  <w:tcMar>
                                    <w:top w:w="0" w:type="dxa"/>
                                    <w:left w:w="108" w:type="dxa"/>
                                    <w:bottom w:w="0" w:type="dxa"/>
                                    <w:right w:w="108" w:type="dxa"/>
                                  </w:tcMar>
                                  <w:vAlign w:val="center"/>
                                </w:tcPr>
                                <w:p w14:paraId="235C4878" w14:textId="77777777" w:rsidR="0084339B" w:rsidRPr="003B3344" w:rsidRDefault="0084339B" w:rsidP="00051F94">
                                  <w:pPr>
                                    <w:jc w:val="center"/>
                                    <w:rPr>
                                      <w:rFonts w:asciiTheme="minorHAnsi" w:hAnsiTheme="minorHAnsi"/>
                                      <w:sz w:val="18"/>
                                    </w:rPr>
                                  </w:pPr>
                                  <w:r w:rsidRPr="003B3344">
                                    <w:rPr>
                                      <w:rFonts w:asciiTheme="minorHAnsi" w:hAnsiTheme="minorHAnsi"/>
                                      <w:sz w:val="18"/>
                                    </w:rPr>
                                    <w:t>10</w:t>
                                  </w:r>
                                </w:p>
                              </w:tc>
                            </w:tr>
                            <w:tr w:rsidR="0084339B" w:rsidRPr="0037744E" w14:paraId="505BA2B6" w14:textId="77777777" w:rsidTr="002F4143">
                              <w:tc>
                                <w:tcPr>
                                  <w:tcW w:w="3956" w:type="pct"/>
                                  <w:gridSpan w:val="2"/>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2551DF96" w14:textId="77777777" w:rsidR="0084339B" w:rsidRPr="003B3344" w:rsidRDefault="0084339B" w:rsidP="00051F94">
                                  <w:pPr>
                                    <w:rPr>
                                      <w:rFonts w:asciiTheme="minorHAnsi" w:hAnsiTheme="minorHAnsi"/>
                                      <w:i/>
                                      <w:sz w:val="18"/>
                                    </w:rPr>
                                  </w:pPr>
                                  <w:r w:rsidRPr="003B3344">
                                    <w:rPr>
                                      <w:rFonts w:asciiTheme="minorHAnsi" w:hAnsiTheme="minorHAnsi"/>
                                      <w:i/>
                                      <w:sz w:val="18"/>
                                    </w:rPr>
                                    <w:t>Total Allocation </w:t>
                                  </w:r>
                                </w:p>
                              </w:tc>
                              <w:tc>
                                <w:tcPr>
                                  <w:tcW w:w="1044" w:type="pct"/>
                                  <w:tcBorders>
                                    <w:top w:val="nil"/>
                                    <w:left w:val="nil"/>
                                    <w:bottom w:val="single" w:sz="8" w:space="0" w:color="auto"/>
                                    <w:right w:val="single" w:sz="8" w:space="0" w:color="auto"/>
                                  </w:tcBorders>
                                  <w:tcMar>
                                    <w:top w:w="0" w:type="dxa"/>
                                    <w:left w:w="108" w:type="dxa"/>
                                    <w:bottom w:w="0" w:type="dxa"/>
                                    <w:right w:w="108" w:type="dxa"/>
                                  </w:tcMar>
                                  <w:vAlign w:val="center"/>
                                </w:tcPr>
                                <w:p w14:paraId="50FB3636" w14:textId="77777777" w:rsidR="0084339B" w:rsidRPr="003B3344" w:rsidRDefault="0084339B" w:rsidP="00051F94">
                                  <w:pPr>
                                    <w:jc w:val="center"/>
                                    <w:rPr>
                                      <w:rFonts w:asciiTheme="minorHAnsi" w:hAnsiTheme="minorHAnsi"/>
                                      <w:i/>
                                      <w:sz w:val="18"/>
                                    </w:rPr>
                                  </w:pPr>
                                  <w:r w:rsidRPr="003B3344">
                                    <w:rPr>
                                      <w:rFonts w:asciiTheme="minorHAnsi" w:hAnsiTheme="minorHAnsi"/>
                                      <w:i/>
                                      <w:sz w:val="18"/>
                                    </w:rPr>
                                    <w:t>35</w:t>
                                  </w:r>
                                </w:p>
                              </w:tc>
                            </w:tr>
                          </w:tbl>
                          <w:p w14:paraId="79D37FB8" w14:textId="5BDB9013" w:rsidR="00BE6504" w:rsidRPr="003B3344" w:rsidRDefault="003F29D0" w:rsidP="00051F94">
                            <w:pPr>
                              <w:rPr>
                                <w:rFonts w:asciiTheme="minorHAnsi" w:hAnsiTheme="minorHAnsi" w:cstheme="minorHAnsi"/>
                                <w:sz w:val="10"/>
                                <w:szCs w:val="10"/>
                              </w:rPr>
                            </w:pPr>
                            <w:r>
                              <w:rPr>
                                <w:rFonts w:asciiTheme="minorHAnsi" w:hAnsiTheme="minorHAnsi" w:cstheme="minorHAnsi"/>
                                <w:szCs w:val="20"/>
                              </w:rPr>
                              <w:t xml:space="preserve">  </w:t>
                            </w:r>
                          </w:p>
                          <w:p w14:paraId="15997BE6" w14:textId="12E9D973" w:rsidR="00BE6504" w:rsidRPr="006B2069" w:rsidRDefault="0084339B" w:rsidP="00051F94">
                            <w:pPr>
                              <w:rPr>
                                <w:sz w:val="18"/>
                                <w:szCs w:val="18"/>
                              </w:rPr>
                            </w:pPr>
                            <w:r w:rsidRPr="0084339B">
                              <w:rPr>
                                <w:sz w:val="18"/>
                                <w:szCs w:val="18"/>
                              </w:rPr>
                              <w:t>Tarif</w:t>
                            </w:r>
                            <w:r w:rsidR="00E024FE">
                              <w:rPr>
                                <w:sz w:val="18"/>
                                <w:szCs w:val="18"/>
                              </w:rPr>
                              <w:t xml:space="preserve">fs </w:t>
                            </w:r>
                            <w:r w:rsidRPr="0084339B">
                              <w:rPr>
                                <w:sz w:val="18"/>
                                <w:szCs w:val="18"/>
                              </w:rPr>
                              <w:t>valid from 01/10/2019 to 31/12/2021</w:t>
                            </w:r>
                            <w:r w:rsidR="003B3344">
                              <w:t xml:space="preserve">. </w:t>
                            </w:r>
                            <w:r w:rsidR="00BE6504" w:rsidRPr="006B2069">
                              <w:rPr>
                                <w:sz w:val="18"/>
                                <w:szCs w:val="18"/>
                              </w:rPr>
                              <w:t xml:space="preserve">Source: </w:t>
                            </w:r>
                            <w:r w:rsidR="00E024FE">
                              <w:rPr>
                                <w:sz w:val="18"/>
                                <w:szCs w:val="18"/>
                              </w:rPr>
                              <w:t>BLPC website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EFC749" id="Text Box 28" o:spid="_x0000_s1027" type="#_x0000_t202" style="position:absolute;left:0;text-align:left;margin-left:270.4pt;margin-top:234.2pt;width:314.4pt;height:297.6pt;z-index:251858432;visibility:visible;mso-wrap-style:square;mso-width-percent:0;mso-height-percent:0;mso-wrap-distance-left:9pt;mso-wrap-distance-top:11.35pt;mso-wrap-distance-right:9pt;mso-wrap-distance-bottom:11.3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" strokecolor="#bfbfbf [2412]">
                <v:textbox>
                  <w:txbxContent>
                    <w:p w14:paraId="4CCD44C1" w14:textId="3DB1416C" w:rsidR="00BE6504" w:rsidRDefault="00BE6504" w:rsidP="00051F94">
                      <w:pPr>
                        <w:rPr>
                          <w:b/>
                          <w:color w:val="0070C0"/>
                        </w:rPr>
                      </w:pPr>
                      <w:bookmarkStart w:id="38" w:name="_Toc130132425"/>
                      <w:r w:rsidRPr="00A55C8F">
                        <w:rPr>
                          <w:b/>
                          <w:color w:val="0070C0"/>
                        </w:rPr>
                        <w:t xml:space="preserve">Box </w:t>
                      </w:r>
                      <w:r w:rsidRPr="008F67E1">
                        <w:rPr>
                          <w:b/>
                          <w:color w:val="0070C0"/>
                          <w:lang w:val="en-GB"/>
                        </w:rPr>
                        <w:fldChar w:fldCharType="begin"/>
                      </w:r>
                      <w:r w:rsidRPr="00A55C8F">
                        <w:rPr>
                          <w:b/>
                          <w:color w:val="0070C0"/>
                        </w:rPr>
                        <w:instrText xml:space="preserve"> SEQ Box \* ARABIC </w:instrText>
                      </w:r>
                      <w:r w:rsidRPr="008F67E1">
                        <w:rPr>
                          <w:b/>
                          <w:color w:val="0070C0"/>
                          <w:lang w:val="en-GB"/>
                        </w:rPr>
                        <w:fldChar w:fldCharType="separate"/>
                      </w:r>
                      <w:r w:rsidR="00924D07">
                        <w:rPr>
                          <w:b/>
                          <w:noProof/>
                          <w:color w:val="0070C0"/>
                        </w:rPr>
                        <w:t>2</w:t>
                      </w:r>
                      <w:r w:rsidRPr="008F67E1">
                        <w:rPr>
                          <w:color w:val="0070C0"/>
                        </w:rPr>
                        <w:fldChar w:fldCharType="end"/>
                      </w:r>
                      <w:r w:rsidRPr="00A55C8F">
                        <w:rPr>
                          <w:b/>
                          <w:color w:val="0070C0"/>
                        </w:rPr>
                        <w:tab/>
                      </w:r>
                      <w:r>
                        <w:rPr>
                          <w:b/>
                          <w:color w:val="0070C0"/>
                        </w:rPr>
                        <w:t>Feed-in tariffs, Barbados</w:t>
                      </w:r>
                      <w:bookmarkEnd w:id="38"/>
                    </w:p>
                    <w:p w14:paraId="1F763A88" w14:textId="77777777" w:rsidR="00E024FE" w:rsidRPr="00A55C8F" w:rsidRDefault="00E024FE" w:rsidP="00051F94">
                      <w:pPr>
                        <w:rPr>
                          <w:color w:val="1F4E79"/>
                          <w:szCs w:val="20"/>
                        </w:rPr>
                      </w:pPr>
                    </w:p>
                    <w:tbl>
                      <w:tblPr>
                        <w:tblW w:w="4846"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604"/>
                        <w:gridCol w:w="1037"/>
                        <w:gridCol w:w="1156"/>
                      </w:tblGrid>
                      <w:tr w:rsidR="003B3344" w:rsidRPr="003C0F9F" w14:paraId="669EEDDE" w14:textId="77777777" w:rsidTr="003B3344">
                        <w:trPr>
                          <w:trHeight w:val="478"/>
                        </w:trPr>
                        <w:tc>
                          <w:tcPr>
                            <w:tcW w:w="3155" w:type="pct"/>
                            <w:tcBorders>
                              <w:top w:val="single" w:sz="8" w:space="0" w:color="auto"/>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vAlign w:val="center"/>
                            <w:hideMark/>
                          </w:tcPr>
                          <w:p w14:paraId="5B8670FA" w14:textId="77777777" w:rsidR="0084339B" w:rsidRPr="003B3344" w:rsidRDefault="0084339B" w:rsidP="00051F94">
                            <w:pPr>
                              <w:jc w:val="left"/>
                              <w:rPr>
                                <w:rFonts w:asciiTheme="minorHAnsi" w:hAnsiTheme="minorHAnsi"/>
                                <w:sz w:val="18"/>
                              </w:rPr>
                            </w:pPr>
                            <w:r w:rsidRPr="003B3344">
                              <w:rPr>
                                <w:rFonts w:asciiTheme="minorHAnsi" w:hAnsiTheme="minorHAnsi"/>
                                <w:b/>
                                <w:sz w:val="18"/>
                              </w:rPr>
                              <w:t>Technology, Size Category</w:t>
                            </w:r>
                          </w:p>
                        </w:tc>
                        <w:tc>
                          <w:tcPr>
                            <w:tcW w:w="800" w:type="pct"/>
                            <w:tcBorders>
                              <w:top w:val="single" w:sz="8" w:space="0" w:color="auto"/>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vAlign w:val="center"/>
                            <w:hideMark/>
                          </w:tcPr>
                          <w:p w14:paraId="4FA91AE2" w14:textId="6ECBAE0E" w:rsidR="0084339B" w:rsidRPr="003B3344" w:rsidRDefault="0084339B" w:rsidP="00051F94">
                            <w:pPr>
                              <w:jc w:val="center"/>
                              <w:rPr>
                                <w:rFonts w:asciiTheme="minorHAnsi" w:hAnsiTheme="minorHAnsi"/>
                                <w:b/>
                                <w:sz w:val="18"/>
                              </w:rPr>
                            </w:pPr>
                            <w:r w:rsidRPr="003B3344">
                              <w:rPr>
                                <w:rFonts w:asciiTheme="minorHAnsi" w:hAnsiTheme="minorHAnsi"/>
                                <w:b/>
                                <w:sz w:val="18"/>
                              </w:rPr>
                              <w:t>FIT</w:t>
                            </w:r>
                          </w:p>
                          <w:p w14:paraId="257937CE" w14:textId="77777777" w:rsidR="0084339B" w:rsidRPr="003B3344" w:rsidRDefault="0084339B" w:rsidP="00051F94">
                            <w:pPr>
                              <w:jc w:val="center"/>
                              <w:rPr>
                                <w:rFonts w:asciiTheme="minorHAnsi" w:hAnsiTheme="minorHAnsi" w:cstheme="minorHAnsi"/>
                                <w:sz w:val="18"/>
                                <w:szCs w:val="18"/>
                              </w:rPr>
                            </w:pPr>
                            <w:r w:rsidRPr="003B3344">
                              <w:rPr>
                                <w:rFonts w:asciiTheme="minorHAnsi" w:hAnsiTheme="minorHAnsi"/>
                                <w:b/>
                                <w:sz w:val="18"/>
                              </w:rPr>
                              <w:t>BDS cents/</w:t>
                            </w:r>
                            <w:r w:rsidRPr="003B3344">
                              <w:rPr>
                                <w:rFonts w:asciiTheme="minorHAnsi" w:hAnsiTheme="minorHAnsi" w:cstheme="minorHAnsi"/>
                                <w:b/>
                                <w:bCs/>
                                <w:sz w:val="18"/>
                                <w:szCs w:val="18"/>
                              </w:rPr>
                              <w:t>kWh</w:t>
                            </w:r>
                          </w:p>
                        </w:tc>
                        <w:tc>
                          <w:tcPr>
                            <w:tcW w:w="1044" w:type="pct"/>
                            <w:tcBorders>
                              <w:top w:val="single" w:sz="8" w:space="0" w:color="auto"/>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vAlign w:val="center"/>
                            <w:hideMark/>
                          </w:tcPr>
                          <w:p w14:paraId="365E9C4C" w14:textId="77777777" w:rsidR="0084339B" w:rsidRPr="003B3344" w:rsidRDefault="0084339B" w:rsidP="00051F94">
                            <w:pPr>
                              <w:jc w:val="center"/>
                              <w:rPr>
                                <w:rFonts w:asciiTheme="minorHAnsi" w:hAnsiTheme="minorHAnsi"/>
                                <w:sz w:val="18"/>
                              </w:rPr>
                            </w:pPr>
                            <w:r w:rsidRPr="003B3344">
                              <w:rPr>
                                <w:rFonts w:asciiTheme="minorHAnsi" w:hAnsiTheme="minorHAnsi"/>
                                <w:b/>
                                <w:sz w:val="18"/>
                              </w:rPr>
                              <w:t>Allocation MW</w:t>
                            </w:r>
                          </w:p>
                        </w:tc>
                      </w:tr>
                      <w:tr w:rsidR="0084339B" w:rsidRPr="003C0F9F" w14:paraId="10FB26B8" w14:textId="77777777" w:rsidTr="002F4143">
                        <w:tc>
                          <w:tcPr>
                            <w:tcW w:w="5000" w:type="pct"/>
                            <w:gridSpan w:val="3"/>
                            <w:tcBorders>
                              <w:top w:val="single" w:sz="8" w:space="0" w:color="auto"/>
                              <w:left w:val="single" w:sz="8" w:space="0" w:color="auto"/>
                              <w:bottom w:val="single" w:sz="4" w:space="0" w:color="auto"/>
                              <w:right w:val="single" w:sz="8" w:space="0" w:color="auto"/>
                            </w:tcBorders>
                            <w:shd w:val="clear" w:color="auto" w:fill="F2F2F2" w:themeFill="background1" w:themeFillShade="F2"/>
                            <w:tcMar>
                              <w:top w:w="0" w:type="dxa"/>
                              <w:left w:w="108" w:type="dxa"/>
                              <w:bottom w:w="0" w:type="dxa"/>
                              <w:right w:w="108" w:type="dxa"/>
                            </w:tcMar>
                            <w:vAlign w:val="center"/>
                          </w:tcPr>
                          <w:p w14:paraId="7A184AD1" w14:textId="77777777" w:rsidR="0084339B" w:rsidRPr="003B3344" w:rsidRDefault="0084339B" w:rsidP="00051F94">
                            <w:pPr>
                              <w:jc w:val="left"/>
                              <w:rPr>
                                <w:rFonts w:asciiTheme="minorHAnsi" w:hAnsiTheme="minorHAnsi" w:cstheme="minorHAnsi"/>
                                <w:b/>
                                <w:bCs/>
                                <w:sz w:val="18"/>
                                <w:szCs w:val="18"/>
                              </w:rPr>
                            </w:pPr>
                            <w:r w:rsidRPr="003B3344">
                              <w:rPr>
                                <w:rFonts w:asciiTheme="minorHAnsi" w:hAnsiTheme="minorHAnsi" w:cstheme="minorHAnsi"/>
                                <w:b/>
                                <w:bCs/>
                                <w:sz w:val="18"/>
                                <w:szCs w:val="18"/>
                              </w:rPr>
                              <w:t>Customers below 1 MW</w:t>
                            </w:r>
                          </w:p>
                        </w:tc>
                      </w:tr>
                      <w:tr w:rsidR="003B3344" w:rsidRPr="003C0F9F" w14:paraId="198C8D97" w14:textId="77777777" w:rsidTr="002F4143">
                        <w:tc>
                          <w:tcPr>
                            <w:tcW w:w="3155" w:type="pct"/>
                            <w:tcBorders>
                              <w:top w:val="single" w:sz="4" w:space="0" w:color="auto"/>
                              <w:left w:val="single" w:sz="4" w:space="0" w:color="auto"/>
                              <w:bottom w:val="dotted" w:sz="4" w:space="0" w:color="auto"/>
                              <w:right w:val="single" w:sz="8" w:space="0" w:color="auto"/>
                            </w:tcBorders>
                            <w:tcMar>
                              <w:top w:w="0" w:type="dxa"/>
                              <w:left w:w="108" w:type="dxa"/>
                              <w:bottom w:w="0" w:type="dxa"/>
                              <w:right w:w="108" w:type="dxa"/>
                            </w:tcMar>
                            <w:vAlign w:val="center"/>
                            <w:hideMark/>
                          </w:tcPr>
                          <w:p w14:paraId="0E091ED0" w14:textId="77777777" w:rsidR="0084339B" w:rsidRPr="003B3344" w:rsidRDefault="0084339B" w:rsidP="00051F94">
                            <w:pPr>
                              <w:jc w:val="left"/>
                              <w:rPr>
                                <w:rFonts w:asciiTheme="minorHAnsi" w:hAnsiTheme="minorHAnsi"/>
                                <w:sz w:val="18"/>
                              </w:rPr>
                            </w:pPr>
                            <w:r w:rsidRPr="003B3344">
                              <w:rPr>
                                <w:rFonts w:asciiTheme="minorHAnsi" w:hAnsiTheme="minorHAnsi"/>
                                <w:sz w:val="18"/>
                              </w:rPr>
                              <w:t>Solar, up to 10 KW</w:t>
                            </w:r>
                          </w:p>
                        </w:tc>
                        <w:tc>
                          <w:tcPr>
                            <w:tcW w:w="800" w:type="pct"/>
                            <w:tcBorders>
                              <w:top w:val="single" w:sz="4" w:space="0" w:color="auto"/>
                              <w:left w:val="nil"/>
                              <w:bottom w:val="dotted" w:sz="4" w:space="0" w:color="auto"/>
                              <w:right w:val="single" w:sz="8" w:space="0" w:color="auto"/>
                            </w:tcBorders>
                            <w:tcMar>
                              <w:top w:w="0" w:type="dxa"/>
                              <w:left w:w="108" w:type="dxa"/>
                              <w:bottom w:w="0" w:type="dxa"/>
                              <w:right w:w="108" w:type="dxa"/>
                            </w:tcMar>
                            <w:vAlign w:val="center"/>
                            <w:hideMark/>
                          </w:tcPr>
                          <w:p w14:paraId="0EEFCD5C" w14:textId="77777777" w:rsidR="0084339B" w:rsidRPr="003B3344" w:rsidRDefault="0084339B" w:rsidP="00051F94">
                            <w:pPr>
                              <w:jc w:val="center"/>
                              <w:rPr>
                                <w:rFonts w:asciiTheme="minorHAnsi" w:hAnsiTheme="minorHAnsi"/>
                                <w:sz w:val="18"/>
                              </w:rPr>
                            </w:pPr>
                            <w:r w:rsidRPr="003B3344">
                              <w:rPr>
                                <w:rFonts w:asciiTheme="minorHAnsi" w:hAnsiTheme="minorHAnsi"/>
                                <w:sz w:val="18"/>
                              </w:rPr>
                              <w:t>42.75</w:t>
                            </w:r>
                          </w:p>
                        </w:tc>
                        <w:tc>
                          <w:tcPr>
                            <w:tcW w:w="1044" w:type="pct"/>
                            <w:vMerge w:val="restart"/>
                            <w:tcBorders>
                              <w:top w:val="single" w:sz="4" w:space="0" w:color="auto"/>
                              <w:left w:val="nil"/>
                              <w:bottom w:val="dotted" w:sz="4" w:space="0" w:color="auto"/>
                              <w:right w:val="single" w:sz="8" w:space="0" w:color="auto"/>
                            </w:tcBorders>
                            <w:tcMar>
                              <w:top w:w="0" w:type="dxa"/>
                              <w:left w:w="108" w:type="dxa"/>
                              <w:bottom w:w="0" w:type="dxa"/>
                              <w:right w:w="108" w:type="dxa"/>
                            </w:tcMar>
                            <w:vAlign w:val="center"/>
                            <w:hideMark/>
                          </w:tcPr>
                          <w:p w14:paraId="20A5F3F4" w14:textId="77777777" w:rsidR="0084339B" w:rsidRPr="003B3344" w:rsidRDefault="0084339B" w:rsidP="00051F94">
                            <w:pPr>
                              <w:jc w:val="center"/>
                              <w:rPr>
                                <w:rFonts w:asciiTheme="minorHAnsi" w:hAnsiTheme="minorHAnsi"/>
                                <w:sz w:val="18"/>
                              </w:rPr>
                            </w:pPr>
                            <w:r w:rsidRPr="003B3344">
                              <w:rPr>
                                <w:rFonts w:asciiTheme="minorHAnsi" w:hAnsiTheme="minorHAnsi"/>
                                <w:sz w:val="18"/>
                              </w:rPr>
                              <w:t>5</w:t>
                            </w:r>
                          </w:p>
                        </w:tc>
                      </w:tr>
                      <w:tr w:rsidR="003B3344" w:rsidRPr="003C0F9F" w14:paraId="2586B75E" w14:textId="77777777" w:rsidTr="002F4143">
                        <w:tc>
                          <w:tcPr>
                            <w:tcW w:w="3155" w:type="pct"/>
                            <w:tcBorders>
                              <w:top w:val="dotted" w:sz="4" w:space="0" w:color="auto"/>
                              <w:left w:val="single" w:sz="4" w:space="0" w:color="auto"/>
                              <w:bottom w:val="dotted" w:sz="4" w:space="0" w:color="auto"/>
                              <w:right w:val="single" w:sz="8" w:space="0" w:color="auto"/>
                            </w:tcBorders>
                            <w:tcMar>
                              <w:top w:w="0" w:type="dxa"/>
                              <w:left w:w="108" w:type="dxa"/>
                              <w:bottom w:w="0" w:type="dxa"/>
                              <w:right w:w="108" w:type="dxa"/>
                            </w:tcMar>
                            <w:vAlign w:val="center"/>
                            <w:hideMark/>
                          </w:tcPr>
                          <w:p w14:paraId="4020AB4E" w14:textId="07C14909" w:rsidR="0084339B" w:rsidRPr="003B3344" w:rsidRDefault="0084339B" w:rsidP="00051F94">
                            <w:pPr>
                              <w:jc w:val="left"/>
                              <w:rPr>
                                <w:rFonts w:asciiTheme="minorHAnsi" w:hAnsiTheme="minorHAnsi"/>
                                <w:sz w:val="18"/>
                              </w:rPr>
                            </w:pPr>
                            <w:r w:rsidRPr="003B3344">
                              <w:rPr>
                                <w:rFonts w:asciiTheme="minorHAnsi" w:hAnsiTheme="minorHAnsi"/>
                                <w:sz w:val="18"/>
                              </w:rPr>
                              <w:t xml:space="preserve">Solar, </w:t>
                            </w:r>
                            <w:r w:rsidR="00E024FE" w:rsidRPr="003B3344">
                              <w:rPr>
                                <w:rFonts w:asciiTheme="minorHAnsi" w:hAnsiTheme="minorHAnsi"/>
                                <w:sz w:val="18"/>
                              </w:rPr>
                              <w:t>above</w:t>
                            </w:r>
                            <w:r w:rsidRPr="003B3344">
                              <w:rPr>
                                <w:rFonts w:asciiTheme="minorHAnsi" w:hAnsiTheme="minorHAnsi"/>
                                <w:sz w:val="18"/>
                              </w:rPr>
                              <w:t xml:space="preserve"> 10 KW to 100 KW</w:t>
                            </w:r>
                          </w:p>
                        </w:tc>
                        <w:tc>
                          <w:tcPr>
                            <w:tcW w:w="800" w:type="pct"/>
                            <w:tcBorders>
                              <w:top w:val="dotted" w:sz="4" w:space="0" w:color="auto"/>
                              <w:left w:val="nil"/>
                              <w:bottom w:val="dotted" w:sz="4" w:space="0" w:color="auto"/>
                              <w:right w:val="single" w:sz="8" w:space="0" w:color="auto"/>
                            </w:tcBorders>
                            <w:tcMar>
                              <w:top w:w="0" w:type="dxa"/>
                              <w:left w:w="108" w:type="dxa"/>
                              <w:bottom w:w="0" w:type="dxa"/>
                              <w:right w:w="108" w:type="dxa"/>
                            </w:tcMar>
                            <w:vAlign w:val="center"/>
                            <w:hideMark/>
                          </w:tcPr>
                          <w:p w14:paraId="405893D2" w14:textId="77777777" w:rsidR="0084339B" w:rsidRPr="003B3344" w:rsidRDefault="0084339B" w:rsidP="00051F94">
                            <w:pPr>
                              <w:jc w:val="center"/>
                              <w:rPr>
                                <w:rFonts w:asciiTheme="minorHAnsi" w:hAnsiTheme="minorHAnsi"/>
                                <w:sz w:val="18"/>
                              </w:rPr>
                            </w:pPr>
                            <w:r w:rsidRPr="003B3344">
                              <w:rPr>
                                <w:rFonts w:asciiTheme="minorHAnsi" w:hAnsiTheme="minorHAnsi"/>
                                <w:sz w:val="18"/>
                              </w:rPr>
                              <w:t>44.75</w:t>
                            </w:r>
                          </w:p>
                        </w:tc>
                        <w:tc>
                          <w:tcPr>
                            <w:tcW w:w="1044" w:type="pct"/>
                            <w:vMerge/>
                            <w:tcBorders>
                              <w:top w:val="dotted" w:sz="4" w:space="0" w:color="auto"/>
                              <w:left w:val="nil"/>
                              <w:bottom w:val="dotted" w:sz="4" w:space="0" w:color="auto"/>
                              <w:right w:val="single" w:sz="8" w:space="0" w:color="auto"/>
                            </w:tcBorders>
                            <w:vAlign w:val="center"/>
                            <w:hideMark/>
                          </w:tcPr>
                          <w:p w14:paraId="212BB9E1" w14:textId="77777777" w:rsidR="0084339B" w:rsidRPr="003B3344" w:rsidRDefault="0084339B" w:rsidP="00051F94">
                            <w:pPr>
                              <w:jc w:val="center"/>
                              <w:rPr>
                                <w:rFonts w:asciiTheme="minorHAnsi" w:hAnsiTheme="minorHAnsi"/>
                                <w:sz w:val="18"/>
                              </w:rPr>
                            </w:pPr>
                          </w:p>
                        </w:tc>
                      </w:tr>
                      <w:tr w:rsidR="003B3344" w:rsidRPr="003C0F9F" w14:paraId="3837319F" w14:textId="77777777" w:rsidTr="002F4143">
                        <w:tc>
                          <w:tcPr>
                            <w:tcW w:w="3155" w:type="pct"/>
                            <w:tcBorders>
                              <w:top w:val="dotted" w:sz="4" w:space="0" w:color="auto"/>
                              <w:left w:val="single" w:sz="4" w:space="0" w:color="auto"/>
                              <w:bottom w:val="dotted" w:sz="4" w:space="0" w:color="auto"/>
                              <w:right w:val="single" w:sz="8" w:space="0" w:color="auto"/>
                            </w:tcBorders>
                            <w:tcMar>
                              <w:top w:w="0" w:type="dxa"/>
                              <w:left w:w="108" w:type="dxa"/>
                              <w:bottom w:w="0" w:type="dxa"/>
                              <w:right w:w="108" w:type="dxa"/>
                            </w:tcMar>
                            <w:vAlign w:val="center"/>
                            <w:hideMark/>
                          </w:tcPr>
                          <w:p w14:paraId="3C3567B1" w14:textId="47008F0F" w:rsidR="0084339B" w:rsidRPr="003B3344" w:rsidRDefault="0084339B" w:rsidP="00051F94">
                            <w:pPr>
                              <w:jc w:val="left"/>
                              <w:rPr>
                                <w:rFonts w:asciiTheme="minorHAnsi" w:hAnsiTheme="minorHAnsi"/>
                                <w:sz w:val="18"/>
                              </w:rPr>
                            </w:pPr>
                            <w:r w:rsidRPr="003B3344">
                              <w:rPr>
                                <w:rFonts w:asciiTheme="minorHAnsi" w:hAnsiTheme="minorHAnsi"/>
                                <w:sz w:val="18"/>
                              </w:rPr>
                              <w:t xml:space="preserve">Solar, </w:t>
                            </w:r>
                            <w:r w:rsidR="00E024FE" w:rsidRPr="003B3344">
                              <w:rPr>
                                <w:rFonts w:asciiTheme="minorHAnsi" w:hAnsiTheme="minorHAnsi"/>
                                <w:sz w:val="18"/>
                              </w:rPr>
                              <w:t>above</w:t>
                            </w:r>
                            <w:r w:rsidRPr="003B3344">
                              <w:rPr>
                                <w:rFonts w:asciiTheme="minorHAnsi" w:hAnsiTheme="minorHAnsi"/>
                                <w:sz w:val="18"/>
                              </w:rPr>
                              <w:t xml:space="preserve"> 100 KW to 250 KW</w:t>
                            </w:r>
                          </w:p>
                        </w:tc>
                        <w:tc>
                          <w:tcPr>
                            <w:tcW w:w="800" w:type="pct"/>
                            <w:tcBorders>
                              <w:top w:val="dotted" w:sz="4" w:space="0" w:color="auto"/>
                              <w:left w:val="nil"/>
                              <w:bottom w:val="dotted" w:sz="4" w:space="0" w:color="auto"/>
                              <w:right w:val="single" w:sz="8" w:space="0" w:color="auto"/>
                            </w:tcBorders>
                            <w:tcMar>
                              <w:top w:w="0" w:type="dxa"/>
                              <w:left w:w="108" w:type="dxa"/>
                              <w:bottom w:w="0" w:type="dxa"/>
                              <w:right w:w="108" w:type="dxa"/>
                            </w:tcMar>
                            <w:vAlign w:val="center"/>
                            <w:hideMark/>
                          </w:tcPr>
                          <w:p w14:paraId="67D7C345" w14:textId="77777777" w:rsidR="0084339B" w:rsidRPr="003B3344" w:rsidRDefault="0084339B" w:rsidP="00051F94">
                            <w:pPr>
                              <w:jc w:val="center"/>
                              <w:rPr>
                                <w:rFonts w:asciiTheme="minorHAnsi" w:hAnsiTheme="minorHAnsi"/>
                                <w:sz w:val="18"/>
                              </w:rPr>
                            </w:pPr>
                            <w:r w:rsidRPr="003B3344">
                              <w:rPr>
                                <w:rFonts w:asciiTheme="minorHAnsi" w:hAnsiTheme="minorHAnsi"/>
                                <w:sz w:val="18"/>
                              </w:rPr>
                              <w:t>41.75</w:t>
                            </w:r>
                          </w:p>
                        </w:tc>
                        <w:tc>
                          <w:tcPr>
                            <w:tcW w:w="1044" w:type="pct"/>
                            <w:vMerge w:val="restart"/>
                            <w:tcBorders>
                              <w:top w:val="dotted" w:sz="4" w:space="0" w:color="auto"/>
                              <w:left w:val="nil"/>
                              <w:bottom w:val="dotted" w:sz="4" w:space="0" w:color="auto"/>
                              <w:right w:val="single" w:sz="8" w:space="0" w:color="auto"/>
                            </w:tcBorders>
                            <w:tcMar>
                              <w:top w:w="0" w:type="dxa"/>
                              <w:left w:w="108" w:type="dxa"/>
                              <w:bottom w:w="0" w:type="dxa"/>
                              <w:right w:w="108" w:type="dxa"/>
                            </w:tcMar>
                            <w:vAlign w:val="center"/>
                            <w:hideMark/>
                          </w:tcPr>
                          <w:p w14:paraId="5B6B2354" w14:textId="77777777" w:rsidR="0084339B" w:rsidRPr="003B3344" w:rsidRDefault="0084339B" w:rsidP="00051F94">
                            <w:pPr>
                              <w:jc w:val="center"/>
                              <w:rPr>
                                <w:rFonts w:asciiTheme="minorHAnsi" w:hAnsiTheme="minorHAnsi"/>
                                <w:sz w:val="18"/>
                              </w:rPr>
                            </w:pPr>
                            <w:r w:rsidRPr="003B3344">
                              <w:rPr>
                                <w:rFonts w:asciiTheme="minorHAnsi" w:hAnsiTheme="minorHAnsi"/>
                                <w:sz w:val="18"/>
                              </w:rPr>
                              <w:t>8</w:t>
                            </w:r>
                          </w:p>
                        </w:tc>
                      </w:tr>
                      <w:tr w:rsidR="003B3344" w:rsidRPr="003C0F9F" w14:paraId="63244E8B" w14:textId="77777777" w:rsidTr="002F4143">
                        <w:tc>
                          <w:tcPr>
                            <w:tcW w:w="3155" w:type="pct"/>
                            <w:tcBorders>
                              <w:top w:val="dotted" w:sz="4" w:space="0" w:color="auto"/>
                              <w:left w:val="single" w:sz="4" w:space="0" w:color="auto"/>
                              <w:bottom w:val="dotted" w:sz="4" w:space="0" w:color="auto"/>
                              <w:right w:val="single" w:sz="8" w:space="0" w:color="auto"/>
                            </w:tcBorders>
                            <w:tcMar>
                              <w:top w:w="0" w:type="dxa"/>
                              <w:left w:w="108" w:type="dxa"/>
                              <w:bottom w:w="0" w:type="dxa"/>
                              <w:right w:w="108" w:type="dxa"/>
                            </w:tcMar>
                            <w:vAlign w:val="center"/>
                            <w:hideMark/>
                          </w:tcPr>
                          <w:p w14:paraId="38776E03" w14:textId="0495A3DB" w:rsidR="0084339B" w:rsidRPr="003B3344" w:rsidRDefault="0084339B" w:rsidP="00051F94">
                            <w:pPr>
                              <w:jc w:val="left"/>
                              <w:rPr>
                                <w:rFonts w:asciiTheme="minorHAnsi" w:hAnsiTheme="minorHAnsi"/>
                                <w:sz w:val="18"/>
                              </w:rPr>
                            </w:pPr>
                            <w:r w:rsidRPr="003B3344">
                              <w:rPr>
                                <w:rFonts w:asciiTheme="minorHAnsi" w:hAnsiTheme="minorHAnsi"/>
                                <w:sz w:val="18"/>
                              </w:rPr>
                              <w:t xml:space="preserve">Solar, </w:t>
                            </w:r>
                            <w:r w:rsidR="00E024FE" w:rsidRPr="003B3344">
                              <w:rPr>
                                <w:rFonts w:asciiTheme="minorHAnsi" w:hAnsiTheme="minorHAnsi"/>
                                <w:sz w:val="18"/>
                              </w:rPr>
                              <w:t>above</w:t>
                            </w:r>
                            <w:r w:rsidRPr="003B3344">
                              <w:rPr>
                                <w:rFonts w:asciiTheme="minorHAnsi" w:hAnsiTheme="minorHAnsi"/>
                                <w:sz w:val="18"/>
                              </w:rPr>
                              <w:t xml:space="preserve"> 250 KW to 500 KW</w:t>
                            </w:r>
                          </w:p>
                        </w:tc>
                        <w:tc>
                          <w:tcPr>
                            <w:tcW w:w="800" w:type="pct"/>
                            <w:tcBorders>
                              <w:top w:val="dotted" w:sz="4" w:space="0" w:color="auto"/>
                              <w:left w:val="nil"/>
                              <w:bottom w:val="dotted" w:sz="4" w:space="0" w:color="auto"/>
                              <w:right w:val="single" w:sz="8" w:space="0" w:color="auto"/>
                            </w:tcBorders>
                            <w:tcMar>
                              <w:top w:w="0" w:type="dxa"/>
                              <w:left w:w="108" w:type="dxa"/>
                              <w:bottom w:w="0" w:type="dxa"/>
                              <w:right w:w="108" w:type="dxa"/>
                            </w:tcMar>
                            <w:vAlign w:val="center"/>
                            <w:hideMark/>
                          </w:tcPr>
                          <w:p w14:paraId="58C44D58" w14:textId="77777777" w:rsidR="0084339B" w:rsidRPr="003B3344" w:rsidRDefault="0084339B" w:rsidP="00051F94">
                            <w:pPr>
                              <w:jc w:val="center"/>
                              <w:rPr>
                                <w:rFonts w:asciiTheme="minorHAnsi" w:hAnsiTheme="minorHAnsi"/>
                                <w:sz w:val="18"/>
                              </w:rPr>
                            </w:pPr>
                            <w:r w:rsidRPr="003B3344">
                              <w:rPr>
                                <w:rFonts w:asciiTheme="minorHAnsi" w:hAnsiTheme="minorHAnsi"/>
                                <w:sz w:val="18"/>
                              </w:rPr>
                              <w:t>38.25</w:t>
                            </w:r>
                          </w:p>
                        </w:tc>
                        <w:tc>
                          <w:tcPr>
                            <w:tcW w:w="1044" w:type="pct"/>
                            <w:vMerge/>
                            <w:tcBorders>
                              <w:top w:val="dotted" w:sz="4" w:space="0" w:color="auto"/>
                              <w:left w:val="nil"/>
                              <w:bottom w:val="dotted" w:sz="4" w:space="0" w:color="auto"/>
                              <w:right w:val="single" w:sz="8" w:space="0" w:color="auto"/>
                            </w:tcBorders>
                            <w:vAlign w:val="center"/>
                            <w:hideMark/>
                          </w:tcPr>
                          <w:p w14:paraId="7DD80427" w14:textId="77777777" w:rsidR="0084339B" w:rsidRPr="003B3344" w:rsidRDefault="0084339B" w:rsidP="00051F94">
                            <w:pPr>
                              <w:jc w:val="center"/>
                              <w:rPr>
                                <w:rFonts w:asciiTheme="minorHAnsi" w:hAnsiTheme="minorHAnsi"/>
                                <w:sz w:val="18"/>
                              </w:rPr>
                            </w:pPr>
                          </w:p>
                        </w:tc>
                      </w:tr>
                      <w:tr w:rsidR="003B3344" w:rsidRPr="003C0F9F" w14:paraId="0F495DF7" w14:textId="77777777" w:rsidTr="002F4143">
                        <w:tc>
                          <w:tcPr>
                            <w:tcW w:w="3155" w:type="pct"/>
                            <w:tcBorders>
                              <w:top w:val="dotted" w:sz="4" w:space="0" w:color="auto"/>
                              <w:left w:val="single" w:sz="4" w:space="0" w:color="auto"/>
                              <w:bottom w:val="dotted" w:sz="4" w:space="0" w:color="auto"/>
                              <w:right w:val="single" w:sz="8" w:space="0" w:color="auto"/>
                            </w:tcBorders>
                            <w:tcMar>
                              <w:top w:w="0" w:type="dxa"/>
                              <w:left w:w="108" w:type="dxa"/>
                              <w:bottom w:w="0" w:type="dxa"/>
                              <w:right w:w="108" w:type="dxa"/>
                            </w:tcMar>
                            <w:vAlign w:val="center"/>
                            <w:hideMark/>
                          </w:tcPr>
                          <w:p w14:paraId="02E60670" w14:textId="6C1277F9" w:rsidR="0084339B" w:rsidRPr="003B3344" w:rsidRDefault="0084339B" w:rsidP="00051F94">
                            <w:pPr>
                              <w:jc w:val="left"/>
                              <w:rPr>
                                <w:rFonts w:asciiTheme="minorHAnsi" w:hAnsiTheme="minorHAnsi"/>
                                <w:sz w:val="18"/>
                              </w:rPr>
                            </w:pPr>
                            <w:r w:rsidRPr="003B3344">
                              <w:rPr>
                                <w:rFonts w:asciiTheme="minorHAnsi" w:hAnsiTheme="minorHAnsi"/>
                                <w:sz w:val="18"/>
                              </w:rPr>
                              <w:t xml:space="preserve">Solar, </w:t>
                            </w:r>
                            <w:r w:rsidR="00E024FE" w:rsidRPr="003B3344">
                              <w:rPr>
                                <w:rFonts w:asciiTheme="minorHAnsi" w:hAnsiTheme="minorHAnsi"/>
                                <w:sz w:val="18"/>
                              </w:rPr>
                              <w:t>above</w:t>
                            </w:r>
                            <w:r w:rsidRPr="003B3344">
                              <w:rPr>
                                <w:rFonts w:asciiTheme="minorHAnsi" w:hAnsiTheme="minorHAnsi"/>
                                <w:sz w:val="18"/>
                              </w:rPr>
                              <w:t xml:space="preserve"> 500 KW to 1 MW</w:t>
                            </w:r>
                          </w:p>
                        </w:tc>
                        <w:tc>
                          <w:tcPr>
                            <w:tcW w:w="800" w:type="pct"/>
                            <w:tcBorders>
                              <w:top w:val="dotted" w:sz="4" w:space="0" w:color="auto"/>
                              <w:left w:val="nil"/>
                              <w:bottom w:val="dotted" w:sz="4" w:space="0" w:color="auto"/>
                              <w:right w:val="single" w:sz="8" w:space="0" w:color="auto"/>
                            </w:tcBorders>
                            <w:tcMar>
                              <w:top w:w="0" w:type="dxa"/>
                              <w:left w:w="108" w:type="dxa"/>
                              <w:bottom w:w="0" w:type="dxa"/>
                              <w:right w:w="108" w:type="dxa"/>
                            </w:tcMar>
                            <w:vAlign w:val="center"/>
                            <w:hideMark/>
                          </w:tcPr>
                          <w:p w14:paraId="4D91A54B" w14:textId="77777777" w:rsidR="0084339B" w:rsidRPr="003B3344" w:rsidRDefault="0084339B" w:rsidP="00051F94">
                            <w:pPr>
                              <w:jc w:val="center"/>
                              <w:rPr>
                                <w:rFonts w:asciiTheme="minorHAnsi" w:hAnsiTheme="minorHAnsi"/>
                                <w:sz w:val="18"/>
                              </w:rPr>
                            </w:pPr>
                            <w:r w:rsidRPr="003B3344">
                              <w:rPr>
                                <w:rFonts w:asciiTheme="minorHAnsi" w:hAnsiTheme="minorHAnsi"/>
                                <w:sz w:val="18"/>
                              </w:rPr>
                              <w:t>36.25</w:t>
                            </w:r>
                          </w:p>
                        </w:tc>
                        <w:tc>
                          <w:tcPr>
                            <w:tcW w:w="1044" w:type="pct"/>
                            <w:tcBorders>
                              <w:top w:val="dotted" w:sz="4" w:space="0" w:color="auto"/>
                              <w:left w:val="nil"/>
                              <w:bottom w:val="dotted" w:sz="4" w:space="0" w:color="auto"/>
                              <w:right w:val="single" w:sz="8" w:space="0" w:color="auto"/>
                            </w:tcBorders>
                            <w:tcMar>
                              <w:top w:w="0" w:type="dxa"/>
                              <w:left w:w="108" w:type="dxa"/>
                              <w:bottom w:w="0" w:type="dxa"/>
                              <w:right w:w="108" w:type="dxa"/>
                            </w:tcMar>
                            <w:vAlign w:val="center"/>
                            <w:hideMark/>
                          </w:tcPr>
                          <w:p w14:paraId="677F0756" w14:textId="77777777" w:rsidR="0084339B" w:rsidRPr="003B3344" w:rsidRDefault="0084339B" w:rsidP="00051F94">
                            <w:pPr>
                              <w:jc w:val="center"/>
                              <w:rPr>
                                <w:rFonts w:asciiTheme="minorHAnsi" w:hAnsiTheme="minorHAnsi"/>
                                <w:sz w:val="18"/>
                              </w:rPr>
                            </w:pPr>
                            <w:r w:rsidRPr="003B3344">
                              <w:rPr>
                                <w:rFonts w:asciiTheme="minorHAnsi" w:hAnsiTheme="minorHAnsi"/>
                                <w:sz w:val="18"/>
                              </w:rPr>
                              <w:t>12.7</w:t>
                            </w:r>
                          </w:p>
                        </w:tc>
                      </w:tr>
                      <w:tr w:rsidR="003B3344" w:rsidRPr="003C0F9F" w14:paraId="2BBE4297" w14:textId="77777777" w:rsidTr="002F4143">
                        <w:tc>
                          <w:tcPr>
                            <w:tcW w:w="3155" w:type="pct"/>
                            <w:tcBorders>
                              <w:top w:val="dotted" w:sz="4" w:space="0" w:color="auto"/>
                              <w:left w:val="single" w:sz="4" w:space="0" w:color="auto"/>
                              <w:bottom w:val="dotted" w:sz="4" w:space="0" w:color="auto"/>
                              <w:right w:val="single" w:sz="8" w:space="0" w:color="auto"/>
                            </w:tcBorders>
                            <w:tcMar>
                              <w:top w:w="0" w:type="dxa"/>
                              <w:left w:w="108" w:type="dxa"/>
                              <w:bottom w:w="0" w:type="dxa"/>
                              <w:right w:w="108" w:type="dxa"/>
                            </w:tcMar>
                            <w:vAlign w:val="center"/>
                            <w:hideMark/>
                          </w:tcPr>
                          <w:p w14:paraId="0CA6798B" w14:textId="77777777" w:rsidR="0084339B" w:rsidRPr="003B3344" w:rsidRDefault="0084339B" w:rsidP="00051F94">
                            <w:pPr>
                              <w:jc w:val="left"/>
                              <w:rPr>
                                <w:rFonts w:asciiTheme="minorHAnsi" w:hAnsiTheme="minorHAnsi"/>
                                <w:sz w:val="18"/>
                              </w:rPr>
                            </w:pPr>
                            <w:r w:rsidRPr="003B3344">
                              <w:rPr>
                                <w:rFonts w:asciiTheme="minorHAnsi" w:hAnsiTheme="minorHAnsi"/>
                                <w:sz w:val="18"/>
                              </w:rPr>
                              <w:t>Land-Based Wind up to 10 KW</w:t>
                            </w:r>
                          </w:p>
                        </w:tc>
                        <w:tc>
                          <w:tcPr>
                            <w:tcW w:w="800" w:type="pct"/>
                            <w:tcBorders>
                              <w:top w:val="dotted" w:sz="4" w:space="0" w:color="auto"/>
                              <w:left w:val="nil"/>
                              <w:bottom w:val="dotted" w:sz="4" w:space="0" w:color="auto"/>
                              <w:right w:val="single" w:sz="8" w:space="0" w:color="auto"/>
                            </w:tcBorders>
                            <w:tcMar>
                              <w:top w:w="0" w:type="dxa"/>
                              <w:left w:w="108" w:type="dxa"/>
                              <w:bottom w:w="0" w:type="dxa"/>
                              <w:right w:w="108" w:type="dxa"/>
                            </w:tcMar>
                            <w:vAlign w:val="center"/>
                            <w:hideMark/>
                          </w:tcPr>
                          <w:p w14:paraId="69916E6F" w14:textId="77777777" w:rsidR="0084339B" w:rsidRPr="003B3344" w:rsidRDefault="0084339B" w:rsidP="00051F94">
                            <w:pPr>
                              <w:jc w:val="center"/>
                              <w:rPr>
                                <w:rFonts w:asciiTheme="minorHAnsi" w:hAnsiTheme="minorHAnsi"/>
                                <w:sz w:val="18"/>
                              </w:rPr>
                            </w:pPr>
                            <w:r w:rsidRPr="003B3344">
                              <w:rPr>
                                <w:rFonts w:asciiTheme="minorHAnsi" w:hAnsiTheme="minorHAnsi"/>
                                <w:sz w:val="18"/>
                              </w:rPr>
                              <w:t>39.75</w:t>
                            </w:r>
                          </w:p>
                        </w:tc>
                        <w:tc>
                          <w:tcPr>
                            <w:tcW w:w="1044" w:type="pct"/>
                            <w:vMerge w:val="restart"/>
                            <w:tcBorders>
                              <w:top w:val="dotted" w:sz="4" w:space="0" w:color="auto"/>
                              <w:left w:val="nil"/>
                              <w:bottom w:val="dotted" w:sz="4" w:space="0" w:color="auto"/>
                              <w:right w:val="single" w:sz="8" w:space="0" w:color="auto"/>
                            </w:tcBorders>
                            <w:tcMar>
                              <w:top w:w="0" w:type="dxa"/>
                              <w:left w:w="108" w:type="dxa"/>
                              <w:bottom w:w="0" w:type="dxa"/>
                              <w:right w:w="108" w:type="dxa"/>
                            </w:tcMar>
                            <w:vAlign w:val="center"/>
                            <w:hideMark/>
                          </w:tcPr>
                          <w:p w14:paraId="0B468739" w14:textId="77777777" w:rsidR="0084339B" w:rsidRPr="003B3344" w:rsidRDefault="0084339B" w:rsidP="00051F94">
                            <w:pPr>
                              <w:jc w:val="center"/>
                              <w:rPr>
                                <w:rFonts w:asciiTheme="minorHAnsi" w:hAnsiTheme="minorHAnsi"/>
                                <w:sz w:val="18"/>
                              </w:rPr>
                            </w:pPr>
                            <w:r w:rsidRPr="003B3344">
                              <w:rPr>
                                <w:rFonts w:asciiTheme="minorHAnsi" w:hAnsiTheme="minorHAnsi"/>
                                <w:sz w:val="18"/>
                              </w:rPr>
                              <w:t>3</w:t>
                            </w:r>
                          </w:p>
                        </w:tc>
                      </w:tr>
                      <w:tr w:rsidR="003B3344" w:rsidRPr="003C0F9F" w14:paraId="4435EE99" w14:textId="77777777" w:rsidTr="002F4143">
                        <w:tc>
                          <w:tcPr>
                            <w:tcW w:w="3155" w:type="pct"/>
                            <w:tcBorders>
                              <w:top w:val="dotted" w:sz="4" w:space="0" w:color="auto"/>
                              <w:left w:val="single" w:sz="4" w:space="0" w:color="auto"/>
                              <w:bottom w:val="dotted" w:sz="4" w:space="0" w:color="auto"/>
                              <w:right w:val="single" w:sz="8" w:space="0" w:color="auto"/>
                            </w:tcBorders>
                            <w:tcMar>
                              <w:top w:w="0" w:type="dxa"/>
                              <w:left w:w="108" w:type="dxa"/>
                              <w:bottom w:w="0" w:type="dxa"/>
                              <w:right w:w="108" w:type="dxa"/>
                            </w:tcMar>
                            <w:vAlign w:val="center"/>
                            <w:hideMark/>
                          </w:tcPr>
                          <w:p w14:paraId="3D0D6D21" w14:textId="77777777" w:rsidR="0084339B" w:rsidRPr="003B3344" w:rsidRDefault="0084339B" w:rsidP="00051F94">
                            <w:pPr>
                              <w:jc w:val="left"/>
                              <w:rPr>
                                <w:rFonts w:asciiTheme="minorHAnsi" w:hAnsiTheme="minorHAnsi"/>
                                <w:sz w:val="18"/>
                              </w:rPr>
                            </w:pPr>
                            <w:r w:rsidRPr="003B3344">
                              <w:rPr>
                                <w:rFonts w:asciiTheme="minorHAnsi" w:hAnsiTheme="minorHAnsi"/>
                                <w:sz w:val="18"/>
                              </w:rPr>
                              <w:t>Land-Based Wind up Above 10 KW up to 1 MW</w:t>
                            </w:r>
                          </w:p>
                        </w:tc>
                        <w:tc>
                          <w:tcPr>
                            <w:tcW w:w="800" w:type="pct"/>
                            <w:tcBorders>
                              <w:top w:val="dotted" w:sz="4" w:space="0" w:color="auto"/>
                              <w:left w:val="nil"/>
                              <w:bottom w:val="dotted" w:sz="4" w:space="0" w:color="auto"/>
                              <w:right w:val="single" w:sz="8" w:space="0" w:color="auto"/>
                            </w:tcBorders>
                            <w:tcMar>
                              <w:top w:w="0" w:type="dxa"/>
                              <w:left w:w="108" w:type="dxa"/>
                              <w:bottom w:w="0" w:type="dxa"/>
                              <w:right w:w="108" w:type="dxa"/>
                            </w:tcMar>
                            <w:vAlign w:val="center"/>
                            <w:hideMark/>
                          </w:tcPr>
                          <w:p w14:paraId="47204F66" w14:textId="77777777" w:rsidR="0084339B" w:rsidRPr="003B3344" w:rsidRDefault="0084339B" w:rsidP="00051F94">
                            <w:pPr>
                              <w:jc w:val="center"/>
                              <w:rPr>
                                <w:rFonts w:asciiTheme="minorHAnsi" w:hAnsiTheme="minorHAnsi"/>
                                <w:sz w:val="18"/>
                              </w:rPr>
                            </w:pPr>
                            <w:r w:rsidRPr="003B3344">
                              <w:rPr>
                                <w:rFonts w:asciiTheme="minorHAnsi" w:hAnsiTheme="minorHAnsi"/>
                                <w:sz w:val="18"/>
                              </w:rPr>
                              <w:t>38.25</w:t>
                            </w:r>
                          </w:p>
                        </w:tc>
                        <w:tc>
                          <w:tcPr>
                            <w:tcW w:w="1044" w:type="pct"/>
                            <w:vMerge/>
                            <w:tcBorders>
                              <w:top w:val="dotted" w:sz="4" w:space="0" w:color="auto"/>
                              <w:left w:val="nil"/>
                              <w:bottom w:val="dotted" w:sz="4" w:space="0" w:color="auto"/>
                              <w:right w:val="single" w:sz="8" w:space="0" w:color="auto"/>
                            </w:tcBorders>
                            <w:vAlign w:val="center"/>
                            <w:hideMark/>
                          </w:tcPr>
                          <w:p w14:paraId="3D92CFAD" w14:textId="77777777" w:rsidR="0084339B" w:rsidRPr="003B3344" w:rsidRDefault="0084339B" w:rsidP="00051F94">
                            <w:pPr>
                              <w:jc w:val="center"/>
                              <w:rPr>
                                <w:rFonts w:asciiTheme="minorHAnsi" w:hAnsiTheme="minorHAnsi"/>
                                <w:sz w:val="18"/>
                              </w:rPr>
                            </w:pPr>
                          </w:p>
                        </w:tc>
                      </w:tr>
                      <w:tr w:rsidR="003B3344" w:rsidRPr="003C0F9F" w14:paraId="40DE74C6" w14:textId="77777777" w:rsidTr="002F4143">
                        <w:tc>
                          <w:tcPr>
                            <w:tcW w:w="3155" w:type="pct"/>
                            <w:tcBorders>
                              <w:top w:val="dotted" w:sz="4" w:space="0" w:color="auto"/>
                              <w:left w:val="single" w:sz="4" w:space="0" w:color="auto"/>
                              <w:bottom w:val="dotted" w:sz="4" w:space="0" w:color="auto"/>
                              <w:right w:val="single" w:sz="8" w:space="0" w:color="auto"/>
                            </w:tcBorders>
                            <w:tcMar>
                              <w:top w:w="0" w:type="dxa"/>
                              <w:left w:w="108" w:type="dxa"/>
                              <w:bottom w:w="0" w:type="dxa"/>
                              <w:right w:w="108" w:type="dxa"/>
                            </w:tcMar>
                            <w:vAlign w:val="center"/>
                            <w:hideMark/>
                          </w:tcPr>
                          <w:p w14:paraId="640F39BF" w14:textId="77777777" w:rsidR="0084339B" w:rsidRPr="003B3344" w:rsidRDefault="0084339B" w:rsidP="00051F94">
                            <w:pPr>
                              <w:jc w:val="left"/>
                              <w:rPr>
                                <w:rFonts w:asciiTheme="minorHAnsi" w:hAnsiTheme="minorHAnsi"/>
                                <w:sz w:val="18"/>
                              </w:rPr>
                            </w:pPr>
                            <w:r w:rsidRPr="003B3344">
                              <w:rPr>
                                <w:rFonts w:asciiTheme="minorHAnsi" w:hAnsiTheme="minorHAnsi"/>
                                <w:sz w:val="18"/>
                              </w:rPr>
                              <w:t>Anaerobic Digestion, up to 1 MW</w:t>
                            </w:r>
                          </w:p>
                        </w:tc>
                        <w:tc>
                          <w:tcPr>
                            <w:tcW w:w="800" w:type="pct"/>
                            <w:tcBorders>
                              <w:top w:val="dotted" w:sz="4" w:space="0" w:color="auto"/>
                              <w:left w:val="nil"/>
                              <w:bottom w:val="dotted" w:sz="4" w:space="0" w:color="auto"/>
                              <w:right w:val="single" w:sz="8" w:space="0" w:color="auto"/>
                            </w:tcBorders>
                            <w:tcMar>
                              <w:top w:w="0" w:type="dxa"/>
                              <w:left w:w="108" w:type="dxa"/>
                              <w:bottom w:w="0" w:type="dxa"/>
                              <w:right w:w="108" w:type="dxa"/>
                            </w:tcMar>
                            <w:vAlign w:val="center"/>
                            <w:hideMark/>
                          </w:tcPr>
                          <w:p w14:paraId="3727503E" w14:textId="77777777" w:rsidR="0084339B" w:rsidRPr="003B3344" w:rsidRDefault="0084339B" w:rsidP="00051F94">
                            <w:pPr>
                              <w:jc w:val="center"/>
                              <w:rPr>
                                <w:rFonts w:asciiTheme="minorHAnsi" w:hAnsiTheme="minorHAnsi"/>
                                <w:sz w:val="18"/>
                              </w:rPr>
                            </w:pPr>
                            <w:r w:rsidRPr="003B3344">
                              <w:rPr>
                                <w:rFonts w:asciiTheme="minorHAnsi" w:hAnsiTheme="minorHAnsi"/>
                                <w:sz w:val="18"/>
                              </w:rPr>
                              <w:t>44.25</w:t>
                            </w:r>
                          </w:p>
                        </w:tc>
                        <w:tc>
                          <w:tcPr>
                            <w:tcW w:w="1044" w:type="pct"/>
                            <w:tcBorders>
                              <w:top w:val="dotted" w:sz="4" w:space="0" w:color="auto"/>
                              <w:left w:val="nil"/>
                              <w:bottom w:val="dotted" w:sz="4" w:space="0" w:color="auto"/>
                              <w:right w:val="single" w:sz="8" w:space="0" w:color="auto"/>
                            </w:tcBorders>
                            <w:tcMar>
                              <w:top w:w="0" w:type="dxa"/>
                              <w:left w:w="108" w:type="dxa"/>
                              <w:bottom w:w="0" w:type="dxa"/>
                              <w:right w:w="108" w:type="dxa"/>
                            </w:tcMar>
                            <w:vAlign w:val="center"/>
                            <w:hideMark/>
                          </w:tcPr>
                          <w:p w14:paraId="7A3E3E06" w14:textId="77777777" w:rsidR="0084339B" w:rsidRPr="003B3344" w:rsidRDefault="0084339B" w:rsidP="00051F94">
                            <w:pPr>
                              <w:jc w:val="center"/>
                              <w:rPr>
                                <w:rFonts w:asciiTheme="minorHAnsi" w:hAnsiTheme="minorHAnsi"/>
                                <w:sz w:val="18"/>
                              </w:rPr>
                            </w:pPr>
                            <w:r w:rsidRPr="003B3344">
                              <w:rPr>
                                <w:rFonts w:asciiTheme="minorHAnsi" w:hAnsiTheme="minorHAnsi"/>
                                <w:sz w:val="18"/>
                              </w:rPr>
                              <w:t>2</w:t>
                            </w:r>
                          </w:p>
                        </w:tc>
                      </w:tr>
                      <w:tr w:rsidR="003B3344" w:rsidRPr="003C0F9F" w14:paraId="6A70C23C" w14:textId="77777777" w:rsidTr="002F4143">
                        <w:tc>
                          <w:tcPr>
                            <w:tcW w:w="3155" w:type="pct"/>
                            <w:tcBorders>
                              <w:top w:val="dotted" w:sz="4" w:space="0" w:color="auto"/>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3132AEDD" w14:textId="77777777" w:rsidR="0084339B" w:rsidRPr="003B3344" w:rsidRDefault="0084339B" w:rsidP="00051F94">
                            <w:pPr>
                              <w:jc w:val="left"/>
                              <w:rPr>
                                <w:rFonts w:asciiTheme="minorHAnsi" w:hAnsiTheme="minorHAnsi"/>
                                <w:sz w:val="18"/>
                              </w:rPr>
                            </w:pPr>
                            <w:r w:rsidRPr="003B3344">
                              <w:rPr>
                                <w:rFonts w:asciiTheme="minorHAnsi" w:hAnsiTheme="minorHAnsi"/>
                                <w:sz w:val="18"/>
                              </w:rPr>
                              <w:t>Solid Biomass, up to 1 MW</w:t>
                            </w:r>
                          </w:p>
                        </w:tc>
                        <w:tc>
                          <w:tcPr>
                            <w:tcW w:w="800" w:type="pct"/>
                            <w:tcBorders>
                              <w:top w:val="dotted" w:sz="4" w:space="0" w:color="auto"/>
                              <w:left w:val="nil"/>
                              <w:bottom w:val="single" w:sz="8" w:space="0" w:color="auto"/>
                              <w:right w:val="single" w:sz="8" w:space="0" w:color="auto"/>
                            </w:tcBorders>
                            <w:tcMar>
                              <w:top w:w="0" w:type="dxa"/>
                              <w:left w:w="108" w:type="dxa"/>
                              <w:bottom w:w="0" w:type="dxa"/>
                              <w:right w:w="108" w:type="dxa"/>
                            </w:tcMar>
                            <w:vAlign w:val="center"/>
                            <w:hideMark/>
                          </w:tcPr>
                          <w:p w14:paraId="006B3373" w14:textId="77777777" w:rsidR="0084339B" w:rsidRPr="003B3344" w:rsidRDefault="0084339B" w:rsidP="00051F94">
                            <w:pPr>
                              <w:jc w:val="center"/>
                              <w:rPr>
                                <w:rFonts w:asciiTheme="minorHAnsi" w:hAnsiTheme="minorHAnsi"/>
                                <w:sz w:val="18"/>
                              </w:rPr>
                            </w:pPr>
                            <w:r w:rsidRPr="003B3344">
                              <w:rPr>
                                <w:rFonts w:asciiTheme="minorHAnsi" w:hAnsiTheme="minorHAnsi"/>
                                <w:sz w:val="18"/>
                              </w:rPr>
                              <w:t>52.25</w:t>
                            </w:r>
                          </w:p>
                        </w:tc>
                        <w:tc>
                          <w:tcPr>
                            <w:tcW w:w="1044" w:type="pct"/>
                            <w:tcBorders>
                              <w:top w:val="dotted" w:sz="4" w:space="0" w:color="auto"/>
                              <w:left w:val="nil"/>
                              <w:bottom w:val="single" w:sz="8" w:space="0" w:color="auto"/>
                              <w:right w:val="single" w:sz="8" w:space="0" w:color="auto"/>
                            </w:tcBorders>
                            <w:tcMar>
                              <w:top w:w="0" w:type="dxa"/>
                              <w:left w:w="108" w:type="dxa"/>
                              <w:bottom w:w="0" w:type="dxa"/>
                              <w:right w:w="108" w:type="dxa"/>
                            </w:tcMar>
                            <w:vAlign w:val="center"/>
                            <w:hideMark/>
                          </w:tcPr>
                          <w:p w14:paraId="2BA16A1E" w14:textId="77777777" w:rsidR="0084339B" w:rsidRPr="003B3344" w:rsidRDefault="0084339B" w:rsidP="00051F94">
                            <w:pPr>
                              <w:jc w:val="center"/>
                              <w:rPr>
                                <w:rFonts w:asciiTheme="minorHAnsi" w:hAnsiTheme="minorHAnsi"/>
                                <w:sz w:val="18"/>
                              </w:rPr>
                            </w:pPr>
                            <w:r w:rsidRPr="003B3344">
                              <w:rPr>
                                <w:rFonts w:asciiTheme="minorHAnsi" w:hAnsiTheme="minorHAnsi"/>
                                <w:sz w:val="18"/>
                              </w:rPr>
                              <w:t>2</w:t>
                            </w:r>
                          </w:p>
                        </w:tc>
                      </w:tr>
                      <w:tr w:rsidR="0084339B" w:rsidRPr="003C0F9F" w14:paraId="23CBA525" w14:textId="77777777" w:rsidTr="002F4143">
                        <w:tc>
                          <w:tcPr>
                            <w:tcW w:w="3956" w:type="pct"/>
                            <w:gridSpan w:val="2"/>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2D86C21" w14:textId="77777777" w:rsidR="0084339B" w:rsidRPr="003B3344" w:rsidRDefault="0084339B" w:rsidP="00051F94">
                            <w:pPr>
                              <w:jc w:val="center"/>
                              <w:rPr>
                                <w:rFonts w:asciiTheme="minorHAnsi" w:hAnsiTheme="minorHAnsi"/>
                                <w:i/>
                                <w:sz w:val="18"/>
                              </w:rPr>
                            </w:pPr>
                            <w:r w:rsidRPr="003B3344">
                              <w:rPr>
                                <w:rFonts w:asciiTheme="minorHAnsi" w:hAnsiTheme="minorHAnsi"/>
                                <w:i/>
                                <w:sz w:val="18"/>
                              </w:rPr>
                              <w:t>Total Allocation</w:t>
                            </w:r>
                          </w:p>
                        </w:tc>
                        <w:tc>
                          <w:tcPr>
                            <w:tcW w:w="1044"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3B8CE35" w14:textId="77777777" w:rsidR="0084339B" w:rsidRPr="003B3344" w:rsidRDefault="0084339B" w:rsidP="00051F94">
                            <w:pPr>
                              <w:jc w:val="center"/>
                              <w:rPr>
                                <w:rFonts w:asciiTheme="minorHAnsi" w:hAnsiTheme="minorHAnsi"/>
                                <w:sz w:val="18"/>
                              </w:rPr>
                            </w:pPr>
                            <w:r w:rsidRPr="003B3344">
                              <w:rPr>
                                <w:rFonts w:asciiTheme="minorHAnsi" w:hAnsiTheme="minorHAnsi"/>
                                <w:sz w:val="18"/>
                              </w:rPr>
                              <w:t>32.7</w:t>
                            </w:r>
                          </w:p>
                        </w:tc>
                      </w:tr>
                      <w:tr w:rsidR="0084339B" w:rsidRPr="0037744E" w14:paraId="35D98F1C" w14:textId="77777777" w:rsidTr="002F4143">
                        <w:tc>
                          <w:tcPr>
                            <w:tcW w:w="5000" w:type="pct"/>
                            <w:gridSpan w:val="3"/>
                            <w:tcBorders>
                              <w:top w:val="single" w:sz="8" w:space="0" w:color="auto"/>
                              <w:left w:val="single" w:sz="8" w:space="0" w:color="auto"/>
                              <w:bottom w:val="nil"/>
                              <w:right w:val="single" w:sz="8" w:space="0" w:color="auto"/>
                            </w:tcBorders>
                            <w:shd w:val="clear" w:color="auto" w:fill="F2F2F2" w:themeFill="background1" w:themeFillShade="F2"/>
                            <w:tcMar>
                              <w:top w:w="0" w:type="dxa"/>
                              <w:left w:w="108" w:type="dxa"/>
                              <w:bottom w:w="0" w:type="dxa"/>
                              <w:right w:w="108" w:type="dxa"/>
                            </w:tcMar>
                            <w:vAlign w:val="center"/>
                          </w:tcPr>
                          <w:p w14:paraId="568B3769" w14:textId="77777777" w:rsidR="0084339B" w:rsidRPr="003B3344" w:rsidRDefault="0084339B" w:rsidP="00051F94">
                            <w:pPr>
                              <w:jc w:val="left"/>
                              <w:rPr>
                                <w:rFonts w:asciiTheme="minorHAnsi" w:hAnsiTheme="minorHAnsi" w:cstheme="minorHAnsi"/>
                                <w:b/>
                                <w:bCs/>
                                <w:sz w:val="18"/>
                                <w:szCs w:val="18"/>
                              </w:rPr>
                            </w:pPr>
                            <w:r w:rsidRPr="003B3344">
                              <w:rPr>
                                <w:rFonts w:asciiTheme="minorHAnsi" w:hAnsiTheme="minorHAnsi" w:cstheme="minorHAnsi"/>
                                <w:b/>
                                <w:bCs/>
                                <w:sz w:val="18"/>
                                <w:szCs w:val="18"/>
                              </w:rPr>
                              <w:t>Customers between 1 and 10 MW</w:t>
                            </w:r>
                          </w:p>
                        </w:tc>
                      </w:tr>
                      <w:tr w:rsidR="003B3344" w:rsidRPr="0037744E" w14:paraId="38140835" w14:textId="77777777" w:rsidTr="002F4143">
                        <w:tc>
                          <w:tcPr>
                            <w:tcW w:w="3155" w:type="pct"/>
                            <w:tcBorders>
                              <w:top w:val="nil"/>
                              <w:left w:val="single" w:sz="8" w:space="0" w:color="auto"/>
                              <w:bottom w:val="dotted" w:sz="4" w:space="0" w:color="auto"/>
                              <w:right w:val="single" w:sz="8" w:space="0" w:color="auto"/>
                            </w:tcBorders>
                            <w:tcMar>
                              <w:top w:w="0" w:type="dxa"/>
                              <w:left w:w="108" w:type="dxa"/>
                              <w:bottom w:w="0" w:type="dxa"/>
                              <w:right w:w="108" w:type="dxa"/>
                            </w:tcMar>
                            <w:vAlign w:val="center"/>
                          </w:tcPr>
                          <w:p w14:paraId="76540873" w14:textId="43B3C666" w:rsidR="0084339B" w:rsidRPr="003B3344" w:rsidRDefault="0084339B" w:rsidP="00051F94">
                            <w:pPr>
                              <w:jc w:val="left"/>
                              <w:rPr>
                                <w:rFonts w:asciiTheme="minorHAnsi" w:hAnsiTheme="minorHAnsi"/>
                                <w:sz w:val="18"/>
                              </w:rPr>
                            </w:pPr>
                            <w:r w:rsidRPr="003B3344">
                              <w:rPr>
                                <w:rFonts w:asciiTheme="minorHAnsi" w:hAnsiTheme="minorHAnsi"/>
                                <w:sz w:val="18"/>
                              </w:rPr>
                              <w:t xml:space="preserve">Solar PV, </w:t>
                            </w:r>
                            <w:r w:rsidR="00C145E0">
                              <w:rPr>
                                <w:rFonts w:asciiTheme="minorHAnsi" w:hAnsiTheme="minorHAnsi" w:cstheme="minorHAnsi"/>
                                <w:sz w:val="18"/>
                                <w:szCs w:val="18"/>
                              </w:rPr>
                              <w:t>a</w:t>
                            </w:r>
                            <w:r w:rsidRPr="003B3344">
                              <w:rPr>
                                <w:rFonts w:asciiTheme="minorHAnsi" w:hAnsiTheme="minorHAnsi"/>
                                <w:sz w:val="18"/>
                              </w:rPr>
                              <w:t>bove 1 MW and up to 5 MW</w:t>
                            </w:r>
                          </w:p>
                        </w:tc>
                        <w:tc>
                          <w:tcPr>
                            <w:tcW w:w="800" w:type="pct"/>
                            <w:tcBorders>
                              <w:top w:val="nil"/>
                              <w:left w:val="nil"/>
                              <w:bottom w:val="dotted" w:sz="4" w:space="0" w:color="auto"/>
                              <w:right w:val="single" w:sz="8" w:space="0" w:color="auto"/>
                            </w:tcBorders>
                            <w:tcMar>
                              <w:top w:w="0" w:type="dxa"/>
                              <w:left w:w="108" w:type="dxa"/>
                              <w:bottom w:w="0" w:type="dxa"/>
                              <w:right w:w="108" w:type="dxa"/>
                            </w:tcMar>
                            <w:vAlign w:val="center"/>
                          </w:tcPr>
                          <w:p w14:paraId="10D51778" w14:textId="77777777" w:rsidR="0084339B" w:rsidRPr="003B3344" w:rsidRDefault="0084339B" w:rsidP="00051F94">
                            <w:pPr>
                              <w:jc w:val="center"/>
                              <w:rPr>
                                <w:rFonts w:asciiTheme="minorHAnsi" w:hAnsiTheme="minorHAnsi"/>
                                <w:sz w:val="18"/>
                              </w:rPr>
                            </w:pPr>
                            <w:r w:rsidRPr="003B3344">
                              <w:rPr>
                                <w:rFonts w:asciiTheme="minorHAnsi" w:hAnsiTheme="minorHAnsi"/>
                                <w:sz w:val="18"/>
                              </w:rPr>
                              <w:t>23.25</w:t>
                            </w:r>
                          </w:p>
                        </w:tc>
                        <w:tc>
                          <w:tcPr>
                            <w:tcW w:w="1044" w:type="pct"/>
                            <w:tcBorders>
                              <w:top w:val="nil"/>
                              <w:left w:val="nil"/>
                              <w:bottom w:val="dotted" w:sz="4" w:space="0" w:color="auto"/>
                              <w:right w:val="single" w:sz="8" w:space="0" w:color="auto"/>
                            </w:tcBorders>
                            <w:tcMar>
                              <w:top w:w="0" w:type="dxa"/>
                              <w:left w:w="108" w:type="dxa"/>
                              <w:bottom w:w="0" w:type="dxa"/>
                              <w:right w:w="108" w:type="dxa"/>
                            </w:tcMar>
                            <w:vAlign w:val="center"/>
                          </w:tcPr>
                          <w:p w14:paraId="59F21B74" w14:textId="77777777" w:rsidR="0084339B" w:rsidRPr="003B3344" w:rsidRDefault="0084339B" w:rsidP="00051F94">
                            <w:pPr>
                              <w:jc w:val="center"/>
                              <w:rPr>
                                <w:rFonts w:asciiTheme="minorHAnsi" w:hAnsiTheme="minorHAnsi"/>
                                <w:sz w:val="18"/>
                              </w:rPr>
                            </w:pPr>
                            <w:r w:rsidRPr="003B3344">
                              <w:rPr>
                                <w:rFonts w:asciiTheme="minorHAnsi" w:hAnsiTheme="minorHAnsi"/>
                                <w:sz w:val="18"/>
                              </w:rPr>
                              <w:t>30</w:t>
                            </w:r>
                          </w:p>
                        </w:tc>
                      </w:tr>
                      <w:tr w:rsidR="003B3344" w:rsidRPr="0037744E" w14:paraId="68BD21F6" w14:textId="77777777" w:rsidTr="002F4143">
                        <w:tc>
                          <w:tcPr>
                            <w:tcW w:w="3155" w:type="pct"/>
                            <w:tcBorders>
                              <w:top w:val="dotted" w:sz="4"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738BB5A3" w14:textId="77777777" w:rsidR="0084339B" w:rsidRPr="003B3344" w:rsidRDefault="0084339B" w:rsidP="00051F94">
                            <w:pPr>
                              <w:jc w:val="left"/>
                              <w:rPr>
                                <w:rFonts w:asciiTheme="minorHAnsi" w:hAnsiTheme="minorHAnsi"/>
                                <w:sz w:val="18"/>
                              </w:rPr>
                            </w:pPr>
                            <w:r w:rsidRPr="003B3344">
                              <w:rPr>
                                <w:rFonts w:asciiTheme="minorHAnsi" w:hAnsiTheme="minorHAnsi"/>
                                <w:sz w:val="18"/>
                              </w:rPr>
                              <w:t>Land-Based Wind 1 MW and up to 50MW </w:t>
                            </w:r>
                          </w:p>
                        </w:tc>
                        <w:tc>
                          <w:tcPr>
                            <w:tcW w:w="800" w:type="pct"/>
                            <w:tcBorders>
                              <w:top w:val="dotted" w:sz="4" w:space="0" w:color="auto"/>
                              <w:left w:val="nil"/>
                              <w:bottom w:val="single" w:sz="8" w:space="0" w:color="auto"/>
                              <w:right w:val="single" w:sz="8" w:space="0" w:color="auto"/>
                            </w:tcBorders>
                            <w:tcMar>
                              <w:top w:w="0" w:type="dxa"/>
                              <w:left w:w="108" w:type="dxa"/>
                              <w:bottom w:w="0" w:type="dxa"/>
                              <w:right w:w="108" w:type="dxa"/>
                            </w:tcMar>
                            <w:vAlign w:val="center"/>
                          </w:tcPr>
                          <w:p w14:paraId="51C42CFE" w14:textId="77777777" w:rsidR="0084339B" w:rsidRPr="003B3344" w:rsidRDefault="0084339B" w:rsidP="00051F94">
                            <w:pPr>
                              <w:jc w:val="center"/>
                              <w:rPr>
                                <w:rFonts w:asciiTheme="minorHAnsi" w:hAnsiTheme="minorHAnsi"/>
                                <w:sz w:val="18"/>
                              </w:rPr>
                            </w:pPr>
                            <w:r w:rsidRPr="003B3344">
                              <w:rPr>
                                <w:rFonts w:asciiTheme="minorHAnsi" w:hAnsiTheme="minorHAnsi"/>
                                <w:sz w:val="18"/>
                              </w:rPr>
                              <w:t>22.25</w:t>
                            </w:r>
                          </w:p>
                        </w:tc>
                        <w:tc>
                          <w:tcPr>
                            <w:tcW w:w="1044" w:type="pct"/>
                            <w:tcBorders>
                              <w:top w:val="dotted" w:sz="4" w:space="0" w:color="auto"/>
                              <w:left w:val="nil"/>
                              <w:bottom w:val="single" w:sz="8" w:space="0" w:color="auto"/>
                              <w:right w:val="single" w:sz="8" w:space="0" w:color="auto"/>
                            </w:tcBorders>
                            <w:tcMar>
                              <w:top w:w="0" w:type="dxa"/>
                              <w:left w:w="108" w:type="dxa"/>
                              <w:bottom w:w="0" w:type="dxa"/>
                              <w:right w:w="108" w:type="dxa"/>
                            </w:tcMar>
                            <w:vAlign w:val="center"/>
                          </w:tcPr>
                          <w:p w14:paraId="6DFEF2FF" w14:textId="77777777" w:rsidR="0084339B" w:rsidRPr="003B3344" w:rsidRDefault="0084339B" w:rsidP="00051F94">
                            <w:pPr>
                              <w:jc w:val="center"/>
                              <w:rPr>
                                <w:rFonts w:asciiTheme="minorHAnsi" w:hAnsiTheme="minorHAnsi"/>
                                <w:sz w:val="18"/>
                              </w:rPr>
                            </w:pPr>
                            <w:r w:rsidRPr="003B3344">
                              <w:rPr>
                                <w:rFonts w:asciiTheme="minorHAnsi" w:hAnsiTheme="minorHAnsi"/>
                                <w:sz w:val="18"/>
                              </w:rPr>
                              <w:t>10</w:t>
                            </w:r>
                          </w:p>
                        </w:tc>
                      </w:tr>
                      <w:tr w:rsidR="0084339B" w:rsidRPr="0037744E" w14:paraId="56C15E9F" w14:textId="77777777" w:rsidTr="002F4143">
                        <w:tc>
                          <w:tcPr>
                            <w:tcW w:w="3956" w:type="pct"/>
                            <w:gridSpan w:val="2"/>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3ACCC7FD" w14:textId="16E13225" w:rsidR="0084339B" w:rsidRPr="003B3344" w:rsidRDefault="0084339B" w:rsidP="00051F94">
                            <w:pPr>
                              <w:jc w:val="center"/>
                              <w:rPr>
                                <w:rFonts w:asciiTheme="minorHAnsi" w:hAnsiTheme="minorHAnsi"/>
                                <w:i/>
                                <w:sz w:val="18"/>
                              </w:rPr>
                            </w:pPr>
                            <w:r w:rsidRPr="003B3344">
                              <w:rPr>
                                <w:rFonts w:asciiTheme="minorHAnsi" w:hAnsiTheme="minorHAnsi"/>
                                <w:i/>
                                <w:sz w:val="18"/>
                              </w:rPr>
                              <w:t>Total Allocation</w:t>
                            </w:r>
                          </w:p>
                        </w:tc>
                        <w:tc>
                          <w:tcPr>
                            <w:tcW w:w="1044" w:type="pct"/>
                            <w:tcBorders>
                              <w:top w:val="nil"/>
                              <w:left w:val="nil"/>
                              <w:bottom w:val="single" w:sz="8" w:space="0" w:color="auto"/>
                              <w:right w:val="single" w:sz="8" w:space="0" w:color="auto"/>
                            </w:tcBorders>
                            <w:tcMar>
                              <w:top w:w="0" w:type="dxa"/>
                              <w:left w:w="108" w:type="dxa"/>
                              <w:bottom w:w="0" w:type="dxa"/>
                              <w:right w:w="108" w:type="dxa"/>
                            </w:tcMar>
                            <w:vAlign w:val="center"/>
                          </w:tcPr>
                          <w:p w14:paraId="5D2104C8" w14:textId="77777777" w:rsidR="0084339B" w:rsidRPr="003B3344" w:rsidRDefault="0084339B" w:rsidP="00051F94">
                            <w:pPr>
                              <w:jc w:val="center"/>
                              <w:rPr>
                                <w:rFonts w:asciiTheme="minorHAnsi" w:hAnsiTheme="minorHAnsi"/>
                                <w:i/>
                                <w:sz w:val="18"/>
                              </w:rPr>
                            </w:pPr>
                            <w:r w:rsidRPr="003B3344">
                              <w:rPr>
                                <w:rFonts w:asciiTheme="minorHAnsi" w:hAnsiTheme="minorHAnsi"/>
                                <w:i/>
                                <w:sz w:val="18"/>
                              </w:rPr>
                              <w:t>40</w:t>
                            </w:r>
                          </w:p>
                        </w:tc>
                      </w:tr>
                      <w:tr w:rsidR="003B3344" w:rsidRPr="0037744E" w14:paraId="052ADA5A" w14:textId="77777777" w:rsidTr="002F4143">
                        <w:tc>
                          <w:tcPr>
                            <w:tcW w:w="3155" w:type="pct"/>
                            <w:tcBorders>
                              <w:top w:val="single" w:sz="8" w:space="0" w:color="auto"/>
                              <w:left w:val="single" w:sz="8" w:space="0" w:color="auto"/>
                              <w:bottom w:val="dotted" w:sz="4" w:space="0" w:color="auto"/>
                              <w:right w:val="single" w:sz="8" w:space="0" w:color="auto"/>
                            </w:tcBorders>
                            <w:tcMar>
                              <w:top w:w="0" w:type="dxa"/>
                              <w:left w:w="108" w:type="dxa"/>
                              <w:bottom w:w="0" w:type="dxa"/>
                              <w:right w:w="108" w:type="dxa"/>
                            </w:tcMar>
                            <w:vAlign w:val="center"/>
                          </w:tcPr>
                          <w:p w14:paraId="5357DE2A" w14:textId="77777777" w:rsidR="0084339B" w:rsidRPr="003B3344" w:rsidRDefault="0084339B" w:rsidP="00051F94">
                            <w:pPr>
                              <w:jc w:val="left"/>
                              <w:rPr>
                                <w:rFonts w:asciiTheme="minorHAnsi" w:hAnsiTheme="minorHAnsi"/>
                                <w:sz w:val="18"/>
                              </w:rPr>
                            </w:pPr>
                            <w:r w:rsidRPr="003B3344">
                              <w:rPr>
                                <w:rFonts w:asciiTheme="minorHAnsi" w:hAnsiTheme="minorHAnsi"/>
                                <w:sz w:val="18"/>
                              </w:rPr>
                              <w:t>Solar PV Above 5 MW and up to 10 MW </w:t>
                            </w:r>
                          </w:p>
                        </w:tc>
                        <w:tc>
                          <w:tcPr>
                            <w:tcW w:w="800" w:type="pct"/>
                            <w:tcBorders>
                              <w:top w:val="single" w:sz="8" w:space="0" w:color="auto"/>
                              <w:left w:val="nil"/>
                              <w:bottom w:val="dotted" w:sz="4" w:space="0" w:color="auto"/>
                              <w:right w:val="single" w:sz="8" w:space="0" w:color="auto"/>
                            </w:tcBorders>
                            <w:tcMar>
                              <w:top w:w="0" w:type="dxa"/>
                              <w:left w:w="108" w:type="dxa"/>
                              <w:bottom w:w="0" w:type="dxa"/>
                              <w:right w:w="108" w:type="dxa"/>
                            </w:tcMar>
                            <w:vAlign w:val="center"/>
                          </w:tcPr>
                          <w:p w14:paraId="6CF2DA61" w14:textId="77777777" w:rsidR="0084339B" w:rsidRPr="003B3344" w:rsidRDefault="0084339B" w:rsidP="00051F94">
                            <w:pPr>
                              <w:jc w:val="center"/>
                              <w:rPr>
                                <w:rFonts w:asciiTheme="minorHAnsi" w:hAnsiTheme="minorHAnsi"/>
                                <w:sz w:val="18"/>
                              </w:rPr>
                            </w:pPr>
                            <w:r w:rsidRPr="003B3344">
                              <w:rPr>
                                <w:rFonts w:asciiTheme="minorHAnsi" w:hAnsiTheme="minorHAnsi"/>
                                <w:sz w:val="18"/>
                              </w:rPr>
                              <w:t>21.75</w:t>
                            </w:r>
                          </w:p>
                        </w:tc>
                        <w:tc>
                          <w:tcPr>
                            <w:tcW w:w="1044" w:type="pct"/>
                            <w:tcBorders>
                              <w:top w:val="single" w:sz="8" w:space="0" w:color="auto"/>
                              <w:left w:val="nil"/>
                              <w:bottom w:val="dotted" w:sz="4" w:space="0" w:color="auto"/>
                              <w:right w:val="single" w:sz="8" w:space="0" w:color="auto"/>
                            </w:tcBorders>
                            <w:tcMar>
                              <w:top w:w="0" w:type="dxa"/>
                              <w:left w:w="108" w:type="dxa"/>
                              <w:bottom w:w="0" w:type="dxa"/>
                              <w:right w:w="108" w:type="dxa"/>
                            </w:tcMar>
                            <w:vAlign w:val="center"/>
                          </w:tcPr>
                          <w:p w14:paraId="3BB0B55F" w14:textId="77777777" w:rsidR="0084339B" w:rsidRPr="003B3344" w:rsidRDefault="0084339B" w:rsidP="00051F94">
                            <w:pPr>
                              <w:jc w:val="center"/>
                              <w:rPr>
                                <w:rFonts w:asciiTheme="minorHAnsi" w:hAnsiTheme="minorHAnsi"/>
                                <w:sz w:val="18"/>
                              </w:rPr>
                            </w:pPr>
                            <w:r w:rsidRPr="003B3344">
                              <w:rPr>
                                <w:rFonts w:asciiTheme="minorHAnsi" w:hAnsiTheme="minorHAnsi"/>
                                <w:sz w:val="18"/>
                              </w:rPr>
                              <w:t>25</w:t>
                            </w:r>
                          </w:p>
                        </w:tc>
                      </w:tr>
                      <w:tr w:rsidR="003B3344" w:rsidRPr="0037744E" w14:paraId="2654FBF0" w14:textId="77777777" w:rsidTr="002F4143">
                        <w:tc>
                          <w:tcPr>
                            <w:tcW w:w="3155" w:type="pct"/>
                            <w:tcBorders>
                              <w:top w:val="dotted" w:sz="4"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14:paraId="58076431" w14:textId="77777777" w:rsidR="0084339B" w:rsidRPr="003B3344" w:rsidRDefault="0084339B" w:rsidP="00051F94">
                            <w:pPr>
                              <w:rPr>
                                <w:rFonts w:asciiTheme="minorHAnsi" w:hAnsiTheme="minorHAnsi"/>
                                <w:sz w:val="18"/>
                              </w:rPr>
                            </w:pPr>
                            <w:r w:rsidRPr="003B3344">
                              <w:rPr>
                                <w:rFonts w:asciiTheme="minorHAnsi" w:hAnsiTheme="minorHAnsi"/>
                                <w:sz w:val="18"/>
                              </w:rPr>
                              <w:t>Land-Based Wind Above 5 MW and up to 10 MW</w:t>
                            </w:r>
                          </w:p>
                        </w:tc>
                        <w:tc>
                          <w:tcPr>
                            <w:tcW w:w="800" w:type="pct"/>
                            <w:tcBorders>
                              <w:top w:val="dotted" w:sz="4" w:space="0" w:color="auto"/>
                              <w:left w:val="nil"/>
                              <w:bottom w:val="single" w:sz="8" w:space="0" w:color="auto"/>
                              <w:right w:val="single" w:sz="8" w:space="0" w:color="auto"/>
                            </w:tcBorders>
                            <w:tcMar>
                              <w:top w:w="0" w:type="dxa"/>
                              <w:left w:w="108" w:type="dxa"/>
                              <w:bottom w:w="0" w:type="dxa"/>
                              <w:right w:w="108" w:type="dxa"/>
                            </w:tcMar>
                            <w:vAlign w:val="center"/>
                          </w:tcPr>
                          <w:p w14:paraId="2E9BA02A" w14:textId="77777777" w:rsidR="0084339B" w:rsidRPr="003B3344" w:rsidRDefault="0084339B" w:rsidP="00051F94">
                            <w:pPr>
                              <w:jc w:val="center"/>
                              <w:rPr>
                                <w:rFonts w:asciiTheme="minorHAnsi" w:hAnsiTheme="minorHAnsi"/>
                                <w:sz w:val="18"/>
                              </w:rPr>
                            </w:pPr>
                            <w:r w:rsidRPr="003B3344">
                              <w:rPr>
                                <w:rFonts w:asciiTheme="minorHAnsi" w:hAnsiTheme="minorHAnsi"/>
                                <w:sz w:val="18"/>
                              </w:rPr>
                              <w:t>20.25</w:t>
                            </w:r>
                          </w:p>
                        </w:tc>
                        <w:tc>
                          <w:tcPr>
                            <w:tcW w:w="1044" w:type="pct"/>
                            <w:tcBorders>
                              <w:top w:val="dotted" w:sz="4" w:space="0" w:color="auto"/>
                              <w:left w:val="nil"/>
                              <w:bottom w:val="single" w:sz="8" w:space="0" w:color="auto"/>
                              <w:right w:val="single" w:sz="8" w:space="0" w:color="auto"/>
                            </w:tcBorders>
                            <w:tcMar>
                              <w:top w:w="0" w:type="dxa"/>
                              <w:left w:w="108" w:type="dxa"/>
                              <w:bottom w:w="0" w:type="dxa"/>
                              <w:right w:w="108" w:type="dxa"/>
                            </w:tcMar>
                            <w:vAlign w:val="center"/>
                          </w:tcPr>
                          <w:p w14:paraId="235C4878" w14:textId="77777777" w:rsidR="0084339B" w:rsidRPr="003B3344" w:rsidRDefault="0084339B" w:rsidP="00051F94">
                            <w:pPr>
                              <w:jc w:val="center"/>
                              <w:rPr>
                                <w:rFonts w:asciiTheme="minorHAnsi" w:hAnsiTheme="minorHAnsi"/>
                                <w:sz w:val="18"/>
                              </w:rPr>
                            </w:pPr>
                            <w:r w:rsidRPr="003B3344">
                              <w:rPr>
                                <w:rFonts w:asciiTheme="minorHAnsi" w:hAnsiTheme="minorHAnsi"/>
                                <w:sz w:val="18"/>
                              </w:rPr>
                              <w:t>10</w:t>
                            </w:r>
                          </w:p>
                        </w:tc>
                      </w:tr>
                      <w:tr w:rsidR="0084339B" w:rsidRPr="0037744E" w14:paraId="505BA2B6" w14:textId="77777777" w:rsidTr="002F4143">
                        <w:tc>
                          <w:tcPr>
                            <w:tcW w:w="3956" w:type="pct"/>
                            <w:gridSpan w:val="2"/>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14:paraId="2551DF96" w14:textId="77777777" w:rsidR="0084339B" w:rsidRPr="003B3344" w:rsidRDefault="0084339B" w:rsidP="00051F94">
                            <w:pPr>
                              <w:rPr>
                                <w:rFonts w:asciiTheme="minorHAnsi" w:hAnsiTheme="minorHAnsi"/>
                                <w:i/>
                                <w:sz w:val="18"/>
                              </w:rPr>
                            </w:pPr>
                            <w:r w:rsidRPr="003B3344">
                              <w:rPr>
                                <w:rFonts w:asciiTheme="minorHAnsi" w:hAnsiTheme="minorHAnsi"/>
                                <w:i/>
                                <w:sz w:val="18"/>
                              </w:rPr>
                              <w:t>Total Allocation </w:t>
                            </w:r>
                          </w:p>
                        </w:tc>
                        <w:tc>
                          <w:tcPr>
                            <w:tcW w:w="1044" w:type="pct"/>
                            <w:tcBorders>
                              <w:top w:val="nil"/>
                              <w:left w:val="nil"/>
                              <w:bottom w:val="single" w:sz="8" w:space="0" w:color="auto"/>
                              <w:right w:val="single" w:sz="8" w:space="0" w:color="auto"/>
                            </w:tcBorders>
                            <w:tcMar>
                              <w:top w:w="0" w:type="dxa"/>
                              <w:left w:w="108" w:type="dxa"/>
                              <w:bottom w:w="0" w:type="dxa"/>
                              <w:right w:w="108" w:type="dxa"/>
                            </w:tcMar>
                            <w:vAlign w:val="center"/>
                          </w:tcPr>
                          <w:p w14:paraId="50FB3636" w14:textId="77777777" w:rsidR="0084339B" w:rsidRPr="003B3344" w:rsidRDefault="0084339B" w:rsidP="00051F94">
                            <w:pPr>
                              <w:jc w:val="center"/>
                              <w:rPr>
                                <w:rFonts w:asciiTheme="minorHAnsi" w:hAnsiTheme="minorHAnsi"/>
                                <w:i/>
                                <w:sz w:val="18"/>
                              </w:rPr>
                            </w:pPr>
                            <w:r w:rsidRPr="003B3344">
                              <w:rPr>
                                <w:rFonts w:asciiTheme="minorHAnsi" w:hAnsiTheme="minorHAnsi"/>
                                <w:i/>
                                <w:sz w:val="18"/>
                              </w:rPr>
                              <w:t>35</w:t>
                            </w:r>
                          </w:p>
                        </w:tc>
                      </w:tr>
                    </w:tbl>
                    <w:p w14:paraId="79D37FB8" w14:textId="5BDB9013" w:rsidR="00BE6504" w:rsidRPr="003B3344" w:rsidRDefault="003F29D0" w:rsidP="00051F94">
                      <w:pPr>
                        <w:rPr>
                          <w:rFonts w:asciiTheme="minorHAnsi" w:hAnsiTheme="minorHAnsi" w:cstheme="minorHAnsi"/>
                          <w:sz w:val="10"/>
                          <w:szCs w:val="10"/>
                        </w:rPr>
                      </w:pPr>
                      <w:r>
                        <w:rPr>
                          <w:rFonts w:asciiTheme="minorHAnsi" w:hAnsiTheme="minorHAnsi" w:cstheme="minorHAnsi"/>
                          <w:szCs w:val="20"/>
                        </w:rPr>
                        <w:t xml:space="preserve">  </w:t>
                      </w:r>
                    </w:p>
                    <w:p w14:paraId="15997BE6" w14:textId="12E9D973" w:rsidR="00BE6504" w:rsidRPr="006B2069" w:rsidRDefault="0084339B" w:rsidP="00051F94">
                      <w:pPr>
                        <w:rPr>
                          <w:sz w:val="18"/>
                          <w:szCs w:val="18"/>
                        </w:rPr>
                      </w:pPr>
                      <w:r w:rsidRPr="0084339B">
                        <w:rPr>
                          <w:sz w:val="18"/>
                          <w:szCs w:val="18"/>
                        </w:rPr>
                        <w:t>Tarif</w:t>
                      </w:r>
                      <w:r w:rsidR="00E024FE">
                        <w:rPr>
                          <w:sz w:val="18"/>
                          <w:szCs w:val="18"/>
                        </w:rPr>
                        <w:t xml:space="preserve">fs </w:t>
                      </w:r>
                      <w:r w:rsidRPr="0084339B">
                        <w:rPr>
                          <w:sz w:val="18"/>
                          <w:szCs w:val="18"/>
                        </w:rPr>
                        <w:t>valid from 01/10/2019 to 31/12/2021</w:t>
                      </w:r>
                      <w:r w:rsidR="003B3344">
                        <w:t xml:space="preserve">. </w:t>
                      </w:r>
                      <w:r w:rsidR="00BE6504" w:rsidRPr="006B2069">
                        <w:rPr>
                          <w:sz w:val="18"/>
                          <w:szCs w:val="18"/>
                        </w:rPr>
                        <w:t xml:space="preserve">Source: </w:t>
                      </w:r>
                      <w:r w:rsidR="00E024FE">
                        <w:rPr>
                          <w:sz w:val="18"/>
                          <w:szCs w:val="18"/>
                        </w:rPr>
                        <w:t>BLPC website</w:t>
                      </w:r>
                    </w:p>
                  </w:txbxContent>
                </v:textbox>
                <w10:wrap type="square" anchorx="page" anchory="page"/>
              </v:shape>
            </w:pict>
          </mc:Fallback>
        </mc:AlternateContent>
      </w:r>
      <w:r w:rsidR="006B2069" w:rsidRPr="00635AB4">
        <w:rPr>
          <w:rFonts w:eastAsia="Times New Roman"/>
          <w:szCs w:val="20"/>
          <w:lang w:val="en-GB" w:eastAsia="en-GB"/>
        </w:rPr>
        <w:t xml:space="preserve">Barbados’ energy mix is dominated by fossil fuels which are subject to the volatility of </w:t>
      </w:r>
      <w:r w:rsidR="008340FF" w:rsidRPr="00635AB4">
        <w:rPr>
          <w:rFonts w:eastAsia="Times New Roman"/>
          <w:szCs w:val="20"/>
          <w:lang w:val="en-GB" w:eastAsia="en-GB"/>
        </w:rPr>
        <w:t xml:space="preserve">the </w:t>
      </w:r>
      <w:r w:rsidR="006B2069" w:rsidRPr="00635AB4">
        <w:rPr>
          <w:rFonts w:eastAsia="Times New Roman"/>
          <w:szCs w:val="20"/>
          <w:lang w:val="en-GB" w:eastAsia="en-GB"/>
        </w:rPr>
        <w:t>global market price</w:t>
      </w:r>
      <w:r w:rsidR="006C5735" w:rsidRPr="00635AB4">
        <w:rPr>
          <w:rFonts w:eastAsia="Times New Roman"/>
          <w:szCs w:val="20"/>
          <w:lang w:val="en-GB" w:eastAsia="en-GB"/>
        </w:rPr>
        <w:t>.  The Government of Barbados (</w:t>
      </w:r>
      <w:proofErr w:type="spellStart"/>
      <w:r w:rsidR="006C5735" w:rsidRPr="00635AB4">
        <w:rPr>
          <w:rFonts w:eastAsia="Times New Roman"/>
          <w:szCs w:val="20"/>
          <w:lang w:val="en-GB" w:eastAsia="en-GB"/>
        </w:rPr>
        <w:t>G</w:t>
      </w:r>
      <w:r w:rsidR="00B95D67" w:rsidRPr="00635AB4">
        <w:rPr>
          <w:rFonts w:eastAsia="Times New Roman"/>
          <w:szCs w:val="20"/>
          <w:lang w:val="en-GB" w:eastAsia="en-GB"/>
        </w:rPr>
        <w:t>o</w:t>
      </w:r>
      <w:r w:rsidR="006C5735" w:rsidRPr="00635AB4">
        <w:rPr>
          <w:rFonts w:eastAsia="Times New Roman"/>
          <w:szCs w:val="20"/>
          <w:lang w:val="en-GB" w:eastAsia="en-GB"/>
        </w:rPr>
        <w:t>B</w:t>
      </w:r>
      <w:proofErr w:type="spellEnd"/>
      <w:r w:rsidR="006C5735" w:rsidRPr="00635AB4">
        <w:rPr>
          <w:rFonts w:eastAsia="Times New Roman"/>
          <w:szCs w:val="20"/>
          <w:lang w:val="en-GB" w:eastAsia="en-GB"/>
        </w:rPr>
        <w:t>) is well aware of the unsustainability of the country’s energy sector both from the economic viewpoint of expensive fossil fuel imports as well as the global environmental perspective.</w:t>
      </w:r>
      <w:r w:rsidR="003F29D0" w:rsidRPr="00635AB4">
        <w:rPr>
          <w:rFonts w:eastAsia="Times New Roman"/>
          <w:szCs w:val="20"/>
          <w:lang w:val="en-GB" w:eastAsia="en-GB"/>
        </w:rPr>
        <w:t xml:space="preserve"> Also, ME</w:t>
      </w:r>
      <w:r w:rsidR="00B95D67" w:rsidRPr="00635AB4">
        <w:rPr>
          <w:rFonts w:eastAsia="Times New Roman"/>
          <w:szCs w:val="20"/>
          <w:lang w:val="en-GB" w:eastAsia="en-GB"/>
        </w:rPr>
        <w:t>B</w:t>
      </w:r>
      <w:r w:rsidR="003F29D0" w:rsidRPr="00635AB4">
        <w:rPr>
          <w:rFonts w:eastAsia="Times New Roman"/>
          <w:szCs w:val="20"/>
          <w:lang w:val="en-GB" w:eastAsia="en-GB"/>
        </w:rPr>
        <w:t xml:space="preserve"> has </w:t>
      </w:r>
      <w:r w:rsidRPr="00635AB4">
        <w:rPr>
          <w:rFonts w:eastAsia="Times New Roman"/>
          <w:szCs w:val="20"/>
          <w:lang w:val="en-GB" w:eastAsia="en-GB"/>
        </w:rPr>
        <w:t xml:space="preserve">taken </w:t>
      </w:r>
      <w:r w:rsidR="003F29D0" w:rsidRPr="00635AB4">
        <w:rPr>
          <w:rFonts w:eastAsia="Times New Roman"/>
          <w:szCs w:val="20"/>
          <w:lang w:val="en-GB" w:eastAsia="en-GB"/>
        </w:rPr>
        <w:t>steps to put the sector, including BLPC, on a pathway towards a more competitive, low-carbon electricity generation market.</w:t>
      </w:r>
    </w:p>
    <w:p w14:paraId="40D4696A" w14:textId="4B526833" w:rsidR="00B5652C" w:rsidRPr="00635AB4" w:rsidRDefault="00B5652C" w:rsidP="006B2069">
      <w:pPr>
        <w:rPr>
          <w:rFonts w:eastAsia="Times New Roman"/>
          <w:szCs w:val="20"/>
          <w:lang w:val="en-GB" w:eastAsia="en-GB"/>
        </w:rPr>
      </w:pPr>
    </w:p>
    <w:p w14:paraId="480E6162" w14:textId="4DB7808E" w:rsidR="00B5652C" w:rsidRPr="00635AB4" w:rsidRDefault="00B5652C" w:rsidP="006B2069">
      <w:pPr>
        <w:rPr>
          <w:rFonts w:eastAsia="Times New Roman"/>
          <w:szCs w:val="20"/>
          <w:u w:val="single"/>
          <w:lang w:val="en-GB" w:eastAsia="en-GB"/>
        </w:rPr>
      </w:pPr>
      <w:r w:rsidRPr="00635AB4">
        <w:rPr>
          <w:rFonts w:eastAsia="Times New Roman"/>
          <w:szCs w:val="20"/>
          <w:u w:val="single"/>
          <w:lang w:val="en-GB" w:eastAsia="en-GB"/>
        </w:rPr>
        <w:t>Independent power production</w:t>
      </w:r>
    </w:p>
    <w:p w14:paraId="68736AB8" w14:textId="0DD025F0" w:rsidR="00C351CD" w:rsidRPr="00635AB4" w:rsidRDefault="00C351CD" w:rsidP="006B2069">
      <w:pPr>
        <w:rPr>
          <w:rFonts w:eastAsia="Times New Roman"/>
          <w:szCs w:val="20"/>
          <w:lang w:val="en-GB" w:eastAsia="en-GB"/>
        </w:rPr>
      </w:pPr>
    </w:p>
    <w:p w14:paraId="39BB7B6D" w14:textId="6974BAD2" w:rsidR="00BE6504" w:rsidRPr="00635AB4" w:rsidRDefault="00C351CD" w:rsidP="00BE6504">
      <w:pPr>
        <w:rPr>
          <w:rFonts w:asciiTheme="minorHAnsi" w:hAnsiTheme="minorHAnsi" w:cstheme="minorHAnsi"/>
          <w:szCs w:val="20"/>
          <w:lang w:val="en-GB" w:eastAsia="en-GB"/>
        </w:rPr>
      </w:pPr>
      <w:r w:rsidRPr="00635AB4">
        <w:rPr>
          <w:rFonts w:eastAsia="Times New Roman"/>
          <w:szCs w:val="20"/>
          <w:lang w:val="en-GB" w:eastAsia="en-GB"/>
        </w:rPr>
        <w:t>In recent years there has been a growing interest in decentralised electricity generation, both at the household level (based on increasingly affordable roof-top PV) and also for MW scale distribution or transmission</w:t>
      </w:r>
      <w:r w:rsidR="008340FF" w:rsidRPr="00635AB4">
        <w:rPr>
          <w:rFonts w:eastAsia="Times New Roman"/>
          <w:szCs w:val="20"/>
          <w:lang w:val="en-GB" w:eastAsia="en-GB"/>
        </w:rPr>
        <w:t>-</w:t>
      </w:r>
      <w:r w:rsidRPr="00635AB4">
        <w:rPr>
          <w:rFonts w:eastAsia="Times New Roman"/>
          <w:szCs w:val="20"/>
          <w:lang w:val="en-GB" w:eastAsia="en-GB"/>
        </w:rPr>
        <w:t>connected PV generation. This has been encouraged under the Feed in Tariff (</w:t>
      </w:r>
      <w:proofErr w:type="spellStart"/>
      <w:r w:rsidRPr="00635AB4">
        <w:rPr>
          <w:rFonts w:eastAsia="Times New Roman"/>
          <w:szCs w:val="20"/>
          <w:lang w:val="en-GB" w:eastAsia="en-GB"/>
        </w:rPr>
        <w:t>FiT</w:t>
      </w:r>
      <w:proofErr w:type="spellEnd"/>
      <w:r w:rsidRPr="00635AB4">
        <w:rPr>
          <w:rFonts w:eastAsia="Times New Roman"/>
          <w:szCs w:val="20"/>
          <w:lang w:val="en-GB" w:eastAsia="en-GB"/>
        </w:rPr>
        <w:t xml:space="preserve">) arrangement. </w:t>
      </w:r>
      <w:r w:rsidR="004635FC" w:rsidRPr="00635AB4">
        <w:rPr>
          <w:rFonts w:asciiTheme="minorHAnsi" w:hAnsiTheme="minorHAnsi" w:cstheme="minorHAnsi"/>
          <w:szCs w:val="20"/>
          <w:lang w:val="en-GB" w:eastAsia="en-GB"/>
        </w:rPr>
        <w:t>I</w:t>
      </w:r>
      <w:r w:rsidR="00BE6504" w:rsidRPr="00635AB4">
        <w:rPr>
          <w:rFonts w:asciiTheme="minorHAnsi" w:hAnsiTheme="minorHAnsi" w:cstheme="minorHAnsi"/>
          <w:szCs w:val="20"/>
          <w:lang w:val="en-GB" w:eastAsia="en-GB"/>
        </w:rPr>
        <w:t>n 2010</w:t>
      </w:r>
      <w:r w:rsidR="00B95D67" w:rsidRPr="00635AB4">
        <w:rPr>
          <w:rFonts w:asciiTheme="minorHAnsi" w:hAnsiTheme="minorHAnsi" w:cstheme="minorHAnsi"/>
          <w:szCs w:val="20"/>
          <w:lang w:val="en-GB" w:eastAsia="en-GB"/>
        </w:rPr>
        <w:t xml:space="preserve">, </w:t>
      </w:r>
      <w:r w:rsidR="00BE6504" w:rsidRPr="00635AB4">
        <w:rPr>
          <w:rFonts w:asciiTheme="minorHAnsi" w:hAnsiTheme="minorHAnsi" w:cstheme="minorHAnsi"/>
          <w:szCs w:val="20"/>
          <w:lang w:val="en-GB" w:eastAsia="en-GB"/>
        </w:rPr>
        <w:t xml:space="preserve">a </w:t>
      </w:r>
      <w:proofErr w:type="spellStart"/>
      <w:r w:rsidRPr="00635AB4">
        <w:rPr>
          <w:rFonts w:asciiTheme="minorHAnsi" w:hAnsiTheme="minorHAnsi" w:cstheme="minorHAnsi"/>
          <w:szCs w:val="20"/>
          <w:lang w:val="en-GB" w:eastAsia="en-GB"/>
        </w:rPr>
        <w:t>FiT</w:t>
      </w:r>
      <w:proofErr w:type="spellEnd"/>
      <w:r w:rsidR="00BE6504" w:rsidRPr="00635AB4">
        <w:rPr>
          <w:rFonts w:asciiTheme="minorHAnsi" w:hAnsiTheme="minorHAnsi" w:cstheme="minorHAnsi"/>
          <w:szCs w:val="20"/>
          <w:lang w:val="en-GB" w:eastAsia="en-GB"/>
        </w:rPr>
        <w:t xml:space="preserve"> </w:t>
      </w:r>
      <w:r w:rsidR="004635FC" w:rsidRPr="00635AB4">
        <w:rPr>
          <w:rFonts w:asciiTheme="minorHAnsi" w:hAnsiTheme="minorHAnsi" w:cstheme="minorHAnsi"/>
          <w:szCs w:val="20"/>
          <w:lang w:val="en-GB" w:eastAsia="en-GB"/>
        </w:rPr>
        <w:t>p</w:t>
      </w:r>
      <w:r w:rsidR="00BE6504" w:rsidRPr="00635AB4">
        <w:rPr>
          <w:rFonts w:asciiTheme="minorHAnsi" w:hAnsiTheme="minorHAnsi" w:cstheme="minorHAnsi"/>
          <w:szCs w:val="20"/>
          <w:lang w:val="en-GB" w:eastAsia="en-GB"/>
        </w:rPr>
        <w:t xml:space="preserve">ilot was started, </w:t>
      </w:r>
      <w:r w:rsidR="008340FF" w:rsidRPr="00635AB4">
        <w:rPr>
          <w:rFonts w:asciiTheme="minorHAnsi" w:hAnsiTheme="minorHAnsi" w:cstheme="minorHAnsi"/>
          <w:szCs w:val="20"/>
          <w:lang w:val="en-GB" w:eastAsia="en-GB"/>
        </w:rPr>
        <w:t xml:space="preserve">known as </w:t>
      </w:r>
      <w:r w:rsidR="00BE6504" w:rsidRPr="00635AB4">
        <w:rPr>
          <w:rFonts w:asciiTheme="minorHAnsi" w:hAnsiTheme="minorHAnsi" w:cstheme="minorHAnsi"/>
          <w:szCs w:val="20"/>
          <w:lang w:val="en-GB" w:eastAsia="en-GB"/>
        </w:rPr>
        <w:t>the Renewable Energy Rider (RER) program. With the new Electric Light and Power Act (ELPA) of 2013, the market opened to independent power producers (IPPs) while respecting the rights granted under BLPC’s licence until 2028</w:t>
      </w:r>
      <w:r w:rsidR="00BE6504" w:rsidRPr="00635AB4">
        <w:rPr>
          <w:rStyle w:val="FootnoteReference"/>
          <w:rFonts w:cstheme="minorHAnsi"/>
          <w:szCs w:val="20"/>
          <w:lang w:val="en-GB"/>
        </w:rPr>
        <w:footnoteReference w:id="14"/>
      </w:r>
      <w:r w:rsidR="00BE6504" w:rsidRPr="00635AB4">
        <w:rPr>
          <w:rFonts w:asciiTheme="minorHAnsi" w:hAnsiTheme="minorHAnsi" w:cstheme="minorHAnsi"/>
          <w:szCs w:val="20"/>
          <w:lang w:val="en-GB" w:eastAsia="en-GB"/>
        </w:rPr>
        <w:t>.   In September 2019, the FTC approved a feed-in tariff (FIT) framework for RE technologies for installations up to 1 MW. FIT tariffs are differentiated by technology and project size, based on their levelized cost of energy (LCOE) and a multiple criteria analysis (MCA) of costs and benefits</w:t>
      </w:r>
      <w:r w:rsidR="0016110B" w:rsidRPr="00635AB4">
        <w:rPr>
          <w:rStyle w:val="FootnoteReference"/>
          <w:rFonts w:cstheme="minorHAnsi"/>
          <w:szCs w:val="20"/>
          <w:lang w:val="en-GB"/>
        </w:rPr>
        <w:footnoteReference w:id="15"/>
      </w:r>
      <w:r w:rsidR="00BE6504" w:rsidRPr="00635AB4">
        <w:rPr>
          <w:rFonts w:asciiTheme="minorHAnsi" w:hAnsiTheme="minorHAnsi" w:cstheme="minorHAnsi"/>
          <w:szCs w:val="20"/>
          <w:lang w:val="en-GB" w:eastAsia="en-GB"/>
        </w:rPr>
        <w:t>.</w:t>
      </w:r>
    </w:p>
    <w:p w14:paraId="23EAA34F" w14:textId="180C1CA2" w:rsidR="003F29D0" w:rsidRPr="00635AB4" w:rsidRDefault="003F29D0" w:rsidP="00BE6504">
      <w:pPr>
        <w:rPr>
          <w:rFonts w:asciiTheme="minorHAnsi" w:hAnsiTheme="minorHAnsi" w:cstheme="minorHAnsi"/>
          <w:szCs w:val="20"/>
          <w:lang w:val="en-GB" w:eastAsia="en-GB"/>
        </w:rPr>
      </w:pPr>
    </w:p>
    <w:p w14:paraId="64628BAD" w14:textId="60DE2194" w:rsidR="000546B4" w:rsidRPr="00635AB4" w:rsidRDefault="000546B4" w:rsidP="00BF5CA8">
      <w:pPr>
        <w:rPr>
          <w:rFonts w:asciiTheme="minorHAnsi" w:hAnsiTheme="minorHAnsi" w:cstheme="minorHAnsi"/>
          <w:szCs w:val="20"/>
          <w:lang w:val="en-GB" w:eastAsia="en-GB"/>
        </w:rPr>
      </w:pPr>
      <w:r w:rsidRPr="00635AB4">
        <w:rPr>
          <w:rFonts w:asciiTheme="minorHAnsi" w:hAnsiTheme="minorHAnsi" w:cstheme="minorHAnsi"/>
          <w:szCs w:val="20"/>
          <w:lang w:val="en-GB" w:eastAsia="en-GB"/>
        </w:rPr>
        <w:lastRenderedPageBreak/>
        <w:t xml:space="preserve">Customers must obtain BLPC’s approval before interconnection to the grid. </w:t>
      </w:r>
      <w:r w:rsidR="003F29D0" w:rsidRPr="00635AB4">
        <w:rPr>
          <w:rFonts w:asciiTheme="minorHAnsi" w:hAnsiTheme="minorHAnsi" w:cstheme="minorHAnsi"/>
          <w:szCs w:val="20"/>
          <w:lang w:val="en-GB" w:eastAsia="en-GB"/>
        </w:rPr>
        <w:t>Any power generator above 5 kW</w:t>
      </w:r>
      <w:r w:rsidRPr="00635AB4">
        <w:rPr>
          <w:rFonts w:asciiTheme="minorHAnsi" w:hAnsiTheme="minorHAnsi" w:cstheme="minorHAnsi"/>
          <w:szCs w:val="20"/>
          <w:lang w:val="en-GB" w:eastAsia="en-GB"/>
        </w:rPr>
        <w:t xml:space="preserve"> domestic or 25 kW non-domestic</w:t>
      </w:r>
      <w:r w:rsidR="003F29D0" w:rsidRPr="00635AB4">
        <w:rPr>
          <w:rFonts w:asciiTheme="minorHAnsi" w:hAnsiTheme="minorHAnsi" w:cstheme="minorHAnsi"/>
          <w:szCs w:val="20"/>
          <w:lang w:val="en-GB" w:eastAsia="en-GB"/>
        </w:rPr>
        <w:t xml:space="preserve"> </w:t>
      </w:r>
      <w:r w:rsidRPr="00635AB4">
        <w:rPr>
          <w:rFonts w:asciiTheme="minorHAnsi" w:hAnsiTheme="minorHAnsi" w:cstheme="minorHAnsi"/>
          <w:szCs w:val="20"/>
          <w:lang w:val="en-GB" w:eastAsia="en-GB"/>
        </w:rPr>
        <w:t xml:space="preserve">that is </w:t>
      </w:r>
      <w:r w:rsidR="003F29D0" w:rsidRPr="00635AB4">
        <w:rPr>
          <w:rFonts w:asciiTheme="minorHAnsi" w:hAnsiTheme="minorHAnsi" w:cstheme="minorHAnsi"/>
          <w:szCs w:val="20"/>
          <w:lang w:val="en-GB" w:eastAsia="en-GB"/>
        </w:rPr>
        <w:t>connected to the utility grid must apply for a licence, to be reviewed and granted by ME</w:t>
      </w:r>
      <w:r w:rsidR="00B25070" w:rsidRPr="00635AB4">
        <w:rPr>
          <w:rFonts w:asciiTheme="minorHAnsi" w:hAnsiTheme="minorHAnsi" w:cstheme="minorHAnsi"/>
          <w:szCs w:val="20"/>
          <w:lang w:val="en-GB" w:eastAsia="en-GB"/>
        </w:rPr>
        <w:t>B</w:t>
      </w:r>
      <w:r w:rsidRPr="00635AB4">
        <w:rPr>
          <w:rFonts w:asciiTheme="minorHAnsi" w:hAnsiTheme="minorHAnsi" w:cstheme="minorHAnsi"/>
          <w:szCs w:val="20"/>
          <w:lang w:val="en-GB" w:eastAsia="en-GB"/>
        </w:rPr>
        <w:t xml:space="preserve">. A connection impact assessment, conducted by BL&amp;P, is required for RE systems sized 150 kW and above. </w:t>
      </w:r>
      <w:r w:rsidR="003F29D0" w:rsidRPr="00635AB4">
        <w:rPr>
          <w:rFonts w:asciiTheme="minorHAnsi" w:hAnsiTheme="minorHAnsi" w:cstheme="minorHAnsi"/>
          <w:szCs w:val="20"/>
          <w:lang w:val="en-GB" w:eastAsia="en-GB"/>
        </w:rPr>
        <w:t>The (generation) licensing process verifies that a project complies with all relevant regulation</w:t>
      </w:r>
      <w:r w:rsidR="008340FF" w:rsidRPr="00635AB4">
        <w:rPr>
          <w:rFonts w:asciiTheme="minorHAnsi" w:hAnsiTheme="minorHAnsi" w:cstheme="minorHAnsi"/>
          <w:szCs w:val="20"/>
          <w:lang w:val="en-GB" w:eastAsia="en-GB"/>
        </w:rPr>
        <w:t>s</w:t>
      </w:r>
      <w:r w:rsidR="003F29D0" w:rsidRPr="00635AB4">
        <w:rPr>
          <w:rFonts w:asciiTheme="minorHAnsi" w:hAnsiTheme="minorHAnsi" w:cstheme="minorHAnsi"/>
          <w:szCs w:val="20"/>
          <w:lang w:val="en-GB" w:eastAsia="en-GB"/>
        </w:rPr>
        <w:t xml:space="preserve"> including the existence of a Grid Connection Agreement, Power Purchase Agreement, and General Liability Insurance.</w:t>
      </w:r>
    </w:p>
    <w:p w14:paraId="05426D34" w14:textId="77777777" w:rsidR="000546B4" w:rsidRPr="00635AB4" w:rsidRDefault="000546B4" w:rsidP="00BF5CA8">
      <w:pPr>
        <w:rPr>
          <w:rFonts w:asciiTheme="minorHAnsi" w:hAnsiTheme="minorHAnsi" w:cstheme="minorHAnsi"/>
          <w:szCs w:val="20"/>
          <w:lang w:val="en-GB" w:eastAsia="en-GB"/>
        </w:rPr>
      </w:pPr>
    </w:p>
    <w:p w14:paraId="179A9F20" w14:textId="7CA7E533" w:rsidR="002F4143" w:rsidRPr="00635AB4" w:rsidRDefault="003F29D0" w:rsidP="00BF5CA8">
      <w:pPr>
        <w:rPr>
          <w:rFonts w:asciiTheme="minorHAnsi" w:hAnsiTheme="minorHAnsi" w:cstheme="minorHAnsi"/>
          <w:szCs w:val="20"/>
          <w:lang w:val="en-GB" w:eastAsia="en-GB"/>
        </w:rPr>
      </w:pPr>
      <w:r w:rsidRPr="00635AB4">
        <w:rPr>
          <w:rFonts w:asciiTheme="minorHAnsi" w:hAnsiTheme="minorHAnsi" w:cstheme="minorHAnsi"/>
          <w:szCs w:val="20"/>
          <w:lang w:val="en-GB" w:eastAsia="en-GB"/>
        </w:rPr>
        <w:t xml:space="preserve"> As </w:t>
      </w:r>
      <w:r w:rsidR="008340FF" w:rsidRPr="00635AB4">
        <w:rPr>
          <w:rFonts w:asciiTheme="minorHAnsi" w:hAnsiTheme="minorHAnsi" w:cstheme="minorHAnsi"/>
          <w:szCs w:val="20"/>
          <w:lang w:val="en-GB" w:eastAsia="en-GB"/>
        </w:rPr>
        <w:t>of</w:t>
      </w:r>
      <w:r w:rsidRPr="00635AB4">
        <w:rPr>
          <w:rFonts w:asciiTheme="minorHAnsi" w:hAnsiTheme="minorHAnsi" w:cstheme="minorHAnsi"/>
          <w:szCs w:val="20"/>
          <w:lang w:val="en-GB" w:eastAsia="en-GB"/>
        </w:rPr>
        <w:t xml:space="preserve"> 2021, the licensing process for RE project developers is partly integrated </w:t>
      </w:r>
      <w:r w:rsidR="008340FF" w:rsidRPr="00635AB4">
        <w:rPr>
          <w:rFonts w:asciiTheme="minorHAnsi" w:hAnsiTheme="minorHAnsi" w:cstheme="minorHAnsi"/>
          <w:szCs w:val="20"/>
          <w:lang w:val="en-GB" w:eastAsia="en-GB"/>
        </w:rPr>
        <w:t>with</w:t>
      </w:r>
      <w:r w:rsidRPr="00635AB4">
        <w:rPr>
          <w:rFonts w:asciiTheme="minorHAnsi" w:hAnsiTheme="minorHAnsi" w:cstheme="minorHAnsi"/>
          <w:szCs w:val="20"/>
          <w:lang w:val="en-GB" w:eastAsia="en-GB"/>
        </w:rPr>
        <w:t xml:space="preserve"> a web-based software application</w:t>
      </w:r>
      <w:r w:rsidRPr="00635AB4">
        <w:rPr>
          <w:rStyle w:val="FootnoteReference"/>
          <w:rFonts w:cstheme="minorHAnsi"/>
          <w:szCs w:val="20"/>
          <w:lang w:val="en-GB"/>
        </w:rPr>
        <w:footnoteReference w:id="16"/>
      </w:r>
      <w:r w:rsidRPr="00635AB4">
        <w:rPr>
          <w:rFonts w:asciiTheme="minorHAnsi" w:hAnsiTheme="minorHAnsi" w:cstheme="minorHAnsi"/>
          <w:szCs w:val="20"/>
          <w:lang w:val="en-GB" w:eastAsia="en-GB"/>
        </w:rPr>
        <w:t>.</w:t>
      </w:r>
      <w:r w:rsidR="008340FF" w:rsidRPr="00635AB4">
        <w:rPr>
          <w:rFonts w:asciiTheme="minorHAnsi" w:hAnsiTheme="minorHAnsi" w:cstheme="minorHAnsi"/>
          <w:szCs w:val="20"/>
          <w:lang w:val="en-GB" w:eastAsia="en-GB"/>
        </w:rPr>
        <w:t xml:space="preserve"> </w:t>
      </w:r>
      <w:r w:rsidR="002F4143" w:rsidRPr="00635AB4">
        <w:rPr>
          <w:rFonts w:asciiTheme="minorHAnsi" w:hAnsiTheme="minorHAnsi" w:cstheme="minorHAnsi"/>
          <w:szCs w:val="20"/>
          <w:lang w:val="en-GB" w:eastAsia="en-GB"/>
        </w:rPr>
        <w:t xml:space="preserve">The </w:t>
      </w:r>
      <w:proofErr w:type="spellStart"/>
      <w:r w:rsidR="002F4143" w:rsidRPr="00635AB4">
        <w:rPr>
          <w:rFonts w:asciiTheme="minorHAnsi" w:hAnsiTheme="minorHAnsi" w:cstheme="minorHAnsi"/>
          <w:szCs w:val="20"/>
          <w:lang w:val="en-GB" w:eastAsia="en-GB"/>
        </w:rPr>
        <w:t>F</w:t>
      </w:r>
      <w:r w:rsidR="00B25070" w:rsidRPr="00635AB4">
        <w:rPr>
          <w:rFonts w:asciiTheme="minorHAnsi" w:hAnsiTheme="minorHAnsi" w:cstheme="minorHAnsi"/>
          <w:szCs w:val="20"/>
          <w:lang w:val="en-GB" w:eastAsia="en-GB"/>
        </w:rPr>
        <w:t>i</w:t>
      </w:r>
      <w:r w:rsidR="002F4143" w:rsidRPr="00635AB4">
        <w:rPr>
          <w:rFonts w:asciiTheme="minorHAnsi" w:hAnsiTheme="minorHAnsi" w:cstheme="minorHAnsi"/>
          <w:szCs w:val="20"/>
          <w:lang w:val="en-GB" w:eastAsia="en-GB"/>
        </w:rPr>
        <w:t>T</w:t>
      </w:r>
      <w:proofErr w:type="spellEnd"/>
      <w:r w:rsidR="002F4143" w:rsidRPr="00635AB4">
        <w:rPr>
          <w:rFonts w:asciiTheme="minorHAnsi" w:hAnsiTheme="minorHAnsi" w:cstheme="minorHAnsi"/>
          <w:szCs w:val="20"/>
          <w:lang w:val="en-GB" w:eastAsia="en-GB"/>
        </w:rPr>
        <w:t xml:space="preserve"> targets power plants below 10 MW, while larger power plants will be developed as IPPs under tenders led by ME</w:t>
      </w:r>
      <w:r w:rsidR="00B25070" w:rsidRPr="00635AB4">
        <w:rPr>
          <w:rFonts w:asciiTheme="minorHAnsi" w:hAnsiTheme="minorHAnsi" w:cstheme="minorHAnsi"/>
          <w:szCs w:val="20"/>
          <w:lang w:val="en-GB" w:eastAsia="en-GB"/>
        </w:rPr>
        <w:t>B</w:t>
      </w:r>
      <w:r w:rsidR="002F4143" w:rsidRPr="00635AB4">
        <w:rPr>
          <w:rFonts w:asciiTheme="minorHAnsi" w:hAnsiTheme="minorHAnsi" w:cstheme="minorHAnsi"/>
          <w:szCs w:val="20"/>
          <w:lang w:val="en-GB" w:eastAsia="en-GB"/>
        </w:rPr>
        <w:t xml:space="preserve">. The renewable energy industry is supported through a series of tax incentives introduced by the </w:t>
      </w:r>
      <w:proofErr w:type="spellStart"/>
      <w:r w:rsidR="002F4143" w:rsidRPr="00635AB4">
        <w:rPr>
          <w:rFonts w:asciiTheme="minorHAnsi" w:hAnsiTheme="minorHAnsi" w:cstheme="minorHAnsi"/>
          <w:szCs w:val="20"/>
          <w:lang w:val="en-GB" w:eastAsia="en-GB"/>
        </w:rPr>
        <w:t>GoB</w:t>
      </w:r>
      <w:proofErr w:type="spellEnd"/>
      <w:r w:rsidR="002F4143" w:rsidRPr="00635AB4">
        <w:rPr>
          <w:rFonts w:asciiTheme="minorHAnsi" w:hAnsiTheme="minorHAnsi" w:cstheme="minorHAnsi"/>
          <w:szCs w:val="20"/>
          <w:lang w:val="en-GB" w:eastAsia="en-GB"/>
        </w:rPr>
        <w:t>. Some of these incentives are a zero value-added tax rate on all renewable energy and energy-efficient systems and products produced in Barbados; an income tax holiday of 10 years for developers, manufacturers, and installers of renewable energy products; and a 150 % deductible on expenditures for staff training, marketing of products for the sale of electricity, and product development or research that is related directly to the generation and sale of electricity</w:t>
      </w:r>
      <w:r w:rsidR="00BF5CA8" w:rsidRPr="00635AB4">
        <w:rPr>
          <w:rStyle w:val="FootnoteReference"/>
          <w:rFonts w:cstheme="minorHAnsi"/>
          <w:szCs w:val="20"/>
          <w:lang w:val="en-GB"/>
        </w:rPr>
        <w:footnoteReference w:id="17"/>
      </w:r>
      <w:r w:rsidR="00BF5CA8" w:rsidRPr="00635AB4">
        <w:rPr>
          <w:rFonts w:asciiTheme="minorHAnsi" w:hAnsiTheme="minorHAnsi" w:cstheme="minorHAnsi"/>
          <w:szCs w:val="20"/>
          <w:lang w:val="en-GB" w:eastAsia="en-GB"/>
        </w:rPr>
        <w:t xml:space="preserve">. Accelerated depreciation or “frontloading” of </w:t>
      </w:r>
      <w:proofErr w:type="spellStart"/>
      <w:r w:rsidR="00BF5CA8" w:rsidRPr="00635AB4">
        <w:rPr>
          <w:rFonts w:asciiTheme="minorHAnsi" w:hAnsiTheme="minorHAnsi" w:cstheme="minorHAnsi"/>
          <w:szCs w:val="20"/>
          <w:lang w:val="en-GB" w:eastAsia="en-GB"/>
        </w:rPr>
        <w:t>F</w:t>
      </w:r>
      <w:r w:rsidR="00B25070" w:rsidRPr="00635AB4">
        <w:rPr>
          <w:rFonts w:asciiTheme="minorHAnsi" w:hAnsiTheme="minorHAnsi" w:cstheme="minorHAnsi"/>
          <w:szCs w:val="20"/>
          <w:lang w:val="en-GB" w:eastAsia="en-GB"/>
        </w:rPr>
        <w:t>i</w:t>
      </w:r>
      <w:r w:rsidR="00BF5CA8" w:rsidRPr="00635AB4">
        <w:rPr>
          <w:rFonts w:asciiTheme="minorHAnsi" w:hAnsiTheme="minorHAnsi" w:cstheme="minorHAnsi"/>
          <w:szCs w:val="20"/>
          <w:lang w:val="en-GB" w:eastAsia="en-GB"/>
        </w:rPr>
        <w:t>T</w:t>
      </w:r>
      <w:proofErr w:type="spellEnd"/>
      <w:r w:rsidR="00BF5CA8" w:rsidRPr="00635AB4">
        <w:rPr>
          <w:rFonts w:asciiTheme="minorHAnsi" w:hAnsiTheme="minorHAnsi" w:cstheme="minorHAnsi"/>
          <w:szCs w:val="20"/>
          <w:lang w:val="en-GB" w:eastAsia="en-GB"/>
        </w:rPr>
        <w:t xml:space="preserve"> tariffs to improve </w:t>
      </w:r>
      <w:r w:rsidR="008340FF" w:rsidRPr="00635AB4">
        <w:rPr>
          <w:rFonts w:asciiTheme="minorHAnsi" w:hAnsiTheme="minorHAnsi" w:cstheme="minorHAnsi"/>
          <w:szCs w:val="20"/>
          <w:lang w:val="en-GB" w:eastAsia="en-GB"/>
        </w:rPr>
        <w:t xml:space="preserve">the </w:t>
      </w:r>
      <w:r w:rsidR="00BF5CA8" w:rsidRPr="00635AB4">
        <w:rPr>
          <w:rFonts w:asciiTheme="minorHAnsi" w:hAnsiTheme="minorHAnsi" w:cstheme="minorHAnsi"/>
          <w:szCs w:val="20"/>
          <w:lang w:val="en-GB" w:eastAsia="en-GB"/>
        </w:rPr>
        <w:t>cash</w:t>
      </w:r>
      <w:r w:rsidR="00B8357E">
        <w:rPr>
          <w:rFonts w:asciiTheme="minorHAnsi" w:hAnsiTheme="minorHAnsi" w:cstheme="minorHAnsi"/>
          <w:szCs w:val="20"/>
          <w:lang w:val="en-GB" w:eastAsia="en-GB"/>
        </w:rPr>
        <w:t xml:space="preserve"> </w:t>
      </w:r>
      <w:r w:rsidR="00BF5CA8" w:rsidRPr="00635AB4">
        <w:rPr>
          <w:rFonts w:asciiTheme="minorHAnsi" w:hAnsiTheme="minorHAnsi" w:cstheme="minorHAnsi"/>
          <w:szCs w:val="20"/>
          <w:lang w:val="en-GB" w:eastAsia="en-GB"/>
        </w:rPr>
        <w:t xml:space="preserve">flow during early project years </w:t>
      </w:r>
      <w:r w:rsidR="008340FF" w:rsidRPr="00635AB4">
        <w:rPr>
          <w:rFonts w:asciiTheme="minorHAnsi" w:hAnsiTheme="minorHAnsi" w:cstheme="minorHAnsi"/>
          <w:szCs w:val="20"/>
          <w:lang w:val="en-GB" w:eastAsia="en-GB"/>
        </w:rPr>
        <w:t>is</w:t>
      </w:r>
      <w:r w:rsidR="00BF5CA8" w:rsidRPr="00635AB4">
        <w:rPr>
          <w:rFonts w:asciiTheme="minorHAnsi" w:hAnsiTheme="minorHAnsi" w:cstheme="minorHAnsi"/>
          <w:szCs w:val="20"/>
          <w:lang w:val="en-GB" w:eastAsia="en-GB"/>
        </w:rPr>
        <w:t xml:space="preserve"> not foreseen</w:t>
      </w:r>
      <w:r w:rsidR="008340FF" w:rsidRPr="00635AB4">
        <w:rPr>
          <w:rFonts w:asciiTheme="minorHAnsi" w:hAnsiTheme="minorHAnsi" w:cstheme="minorHAnsi"/>
          <w:szCs w:val="20"/>
          <w:lang w:val="en-GB" w:eastAsia="en-GB"/>
        </w:rPr>
        <w:t xml:space="preserve"> in order </w:t>
      </w:r>
      <w:r w:rsidR="00BF5CA8" w:rsidRPr="00635AB4">
        <w:rPr>
          <w:rFonts w:asciiTheme="minorHAnsi" w:hAnsiTheme="minorHAnsi" w:cstheme="minorHAnsi"/>
          <w:szCs w:val="20"/>
          <w:lang w:val="en-GB" w:eastAsia="en-GB"/>
        </w:rPr>
        <w:t>to oblige RE operators to maximise energy production over the full 20-year period.</w:t>
      </w:r>
      <w:r w:rsidR="00B8357E">
        <w:rPr>
          <w:rFonts w:asciiTheme="minorHAnsi" w:hAnsiTheme="minorHAnsi" w:cstheme="minorHAnsi"/>
          <w:szCs w:val="20"/>
          <w:lang w:val="en-GB" w:eastAsia="en-GB"/>
        </w:rPr>
        <w:t xml:space="preserve"> </w:t>
      </w:r>
    </w:p>
    <w:p w14:paraId="02D8F445" w14:textId="581FBAD4" w:rsidR="00E70C41" w:rsidRPr="00635AB4" w:rsidRDefault="00E70C41" w:rsidP="00BF5CA8">
      <w:pPr>
        <w:rPr>
          <w:rFonts w:asciiTheme="minorHAnsi" w:hAnsiTheme="minorHAnsi" w:cstheme="minorHAnsi"/>
          <w:szCs w:val="20"/>
          <w:lang w:val="en-GB" w:eastAsia="en-GB"/>
        </w:rPr>
      </w:pPr>
    </w:p>
    <w:p w14:paraId="5A425FD5" w14:textId="21D753DC" w:rsidR="00B5652C" w:rsidRPr="00635AB4" w:rsidRDefault="00B5652C" w:rsidP="002F4143">
      <w:pPr>
        <w:jc w:val="left"/>
        <w:rPr>
          <w:rFonts w:eastAsia="Times New Roman"/>
          <w:szCs w:val="20"/>
          <w:u w:val="single"/>
          <w:lang w:val="en-GB" w:eastAsia="en-GB"/>
        </w:rPr>
      </w:pPr>
      <w:r w:rsidRPr="00635AB4">
        <w:rPr>
          <w:rFonts w:eastAsia="Times New Roman"/>
          <w:szCs w:val="20"/>
          <w:u w:val="single"/>
          <w:lang w:val="en-GB" w:eastAsia="en-GB"/>
        </w:rPr>
        <w:t>Energy policy</w:t>
      </w:r>
    </w:p>
    <w:p w14:paraId="624E960D" w14:textId="77777777" w:rsidR="00B5652C" w:rsidRPr="00635AB4" w:rsidRDefault="00B5652C" w:rsidP="006B2069">
      <w:pPr>
        <w:rPr>
          <w:rFonts w:eastAsia="Times New Roman"/>
          <w:szCs w:val="20"/>
          <w:lang w:val="en-GB" w:eastAsia="en-GB"/>
        </w:rPr>
      </w:pPr>
    </w:p>
    <w:p w14:paraId="0CE7195B" w14:textId="44142E52" w:rsidR="00141796" w:rsidRPr="00635AB4" w:rsidRDefault="007E00A3" w:rsidP="006B2069">
      <w:pPr>
        <w:rPr>
          <w:rFonts w:eastAsia="Times New Roman"/>
          <w:szCs w:val="20"/>
          <w:lang w:val="en-GB" w:eastAsia="en-GB"/>
        </w:rPr>
      </w:pPr>
      <w:r w:rsidRPr="00635AB4">
        <w:rPr>
          <w:rFonts w:eastAsia="Times New Roman"/>
          <w:szCs w:val="20"/>
          <w:lang w:val="en-GB" w:eastAsia="en-GB"/>
        </w:rPr>
        <w:t xml:space="preserve">Barbados is ahead of other Caribbean island nations in its energy transition progress, leading the </w:t>
      </w:r>
      <w:r w:rsidR="00CA74D1">
        <w:rPr>
          <w:rFonts w:eastAsia="Times New Roman"/>
          <w:szCs w:val="20"/>
          <w:lang w:val="en-GB" w:eastAsia="en-GB"/>
        </w:rPr>
        <w:t>region</w:t>
      </w:r>
      <w:r w:rsidR="00CA74D1" w:rsidRPr="00635AB4">
        <w:rPr>
          <w:rFonts w:eastAsia="Times New Roman"/>
          <w:szCs w:val="20"/>
          <w:lang w:val="en-GB" w:eastAsia="en-GB"/>
        </w:rPr>
        <w:t xml:space="preserve"> </w:t>
      </w:r>
      <w:r w:rsidRPr="00635AB4">
        <w:rPr>
          <w:rFonts w:eastAsia="Times New Roman"/>
          <w:szCs w:val="20"/>
          <w:lang w:val="en-GB" w:eastAsia="en-GB"/>
        </w:rPr>
        <w:t>in the implementation of renewable energy feed-in</w:t>
      </w:r>
      <w:r w:rsidR="00B8357E">
        <w:rPr>
          <w:rFonts w:eastAsia="Times New Roman"/>
          <w:szCs w:val="20"/>
          <w:lang w:val="en-GB" w:eastAsia="en-GB"/>
        </w:rPr>
        <w:t xml:space="preserve"> </w:t>
      </w:r>
      <w:r w:rsidRPr="00635AB4">
        <w:rPr>
          <w:rFonts w:eastAsia="Times New Roman"/>
          <w:szCs w:val="20"/>
          <w:lang w:val="en-GB" w:eastAsia="en-GB"/>
        </w:rPr>
        <w:t>tariffs, public renewable energy demonstrations (solar PV and solar thermal), and energy efficiency appliance labelling standards</w:t>
      </w:r>
      <w:r w:rsidRPr="00635AB4">
        <w:rPr>
          <w:rFonts w:eastAsia="Times New Roman"/>
          <w:szCs w:val="20"/>
          <w:vertAlign w:val="superscript"/>
          <w:lang w:val="en-GB" w:eastAsia="en-GB"/>
        </w:rPr>
        <w:footnoteReference w:id="18"/>
      </w:r>
      <w:r w:rsidRPr="00635AB4">
        <w:rPr>
          <w:rFonts w:eastAsia="Times New Roman"/>
          <w:szCs w:val="20"/>
          <w:lang w:val="en-GB" w:eastAsia="en-GB"/>
        </w:rPr>
        <w:t xml:space="preserve">. As an expression of the need to continue transitioning the country’s energy sector, the </w:t>
      </w:r>
      <w:r w:rsidR="006B2069" w:rsidRPr="00635AB4">
        <w:rPr>
          <w:rFonts w:eastAsia="Times New Roman"/>
          <w:szCs w:val="20"/>
          <w:lang w:val="en-GB" w:eastAsia="en-GB"/>
        </w:rPr>
        <w:t>Barbados National Energy Policy (BNEP 2019-2030) sets the goal of 100% renewable energy by 2030</w:t>
      </w:r>
      <w:r w:rsidR="006B2069" w:rsidRPr="00635AB4">
        <w:rPr>
          <w:rFonts w:eastAsia="Times New Roman"/>
          <w:szCs w:val="20"/>
          <w:vertAlign w:val="superscript"/>
          <w:lang w:val="en-GB" w:eastAsia="en-GB"/>
        </w:rPr>
        <w:footnoteReference w:id="19"/>
      </w:r>
      <w:r w:rsidR="006B2069" w:rsidRPr="00635AB4">
        <w:rPr>
          <w:rFonts w:eastAsia="Times New Roman"/>
          <w:szCs w:val="20"/>
          <w:lang w:val="en-GB" w:eastAsia="en-GB"/>
        </w:rPr>
        <w:t>. Barbados has embarked on an ambitious plan to introduce renewable energy (RE) generation, energy storage systems and electric mobility to replace fossil-based technologies. Reaching the 100% RE goal will require the installation of 635 MW of renewable energy of which solar energy (205 MW solar plants and 105 MW distributed) and on- and off-shore wind (300 MW). To be able to absorb the variable solar and wind supply, the grid would need battery storage of about 200 MW (68 MW decentralised and 132 MW centralised). About 15 MW is to be provided by biomass and waste-to-energy facilities.</w:t>
      </w:r>
      <w:r w:rsidR="00200B0C" w:rsidRPr="00635AB4">
        <w:rPr>
          <w:rFonts w:eastAsia="Times New Roman"/>
          <w:szCs w:val="20"/>
          <w:lang w:val="en-GB" w:eastAsia="en-GB"/>
        </w:rPr>
        <w:t xml:space="preserve"> </w:t>
      </w:r>
      <w:r w:rsidR="00141796" w:rsidRPr="00635AB4">
        <w:rPr>
          <w:rFonts w:eastAsia="Times New Roman"/>
          <w:szCs w:val="20"/>
          <w:lang w:val="en-GB" w:eastAsia="en-GB"/>
        </w:rPr>
        <w:t xml:space="preserve">The </w:t>
      </w:r>
      <w:r w:rsidR="00200B0C" w:rsidRPr="00635AB4">
        <w:rPr>
          <w:rFonts w:eastAsia="Times New Roman"/>
          <w:szCs w:val="20"/>
          <w:lang w:val="en-GB" w:eastAsia="en-GB"/>
        </w:rPr>
        <w:t>Integrated Resource and Resilience Plan (</w:t>
      </w:r>
      <w:r w:rsidR="00141796" w:rsidRPr="00635AB4">
        <w:rPr>
          <w:rFonts w:eastAsia="Times New Roman"/>
          <w:szCs w:val="20"/>
          <w:lang w:val="en-GB" w:eastAsia="en-GB"/>
        </w:rPr>
        <w:t>IRRP</w:t>
      </w:r>
      <w:r w:rsidR="00C145E0" w:rsidRPr="00635AB4">
        <w:rPr>
          <w:rFonts w:eastAsia="Times New Roman"/>
          <w:szCs w:val="20"/>
          <w:lang w:val="en-GB" w:eastAsia="en-GB"/>
        </w:rPr>
        <w:t>, 2021</w:t>
      </w:r>
      <w:r w:rsidR="00200B0C" w:rsidRPr="00635AB4">
        <w:rPr>
          <w:rFonts w:eastAsia="Times New Roman"/>
          <w:szCs w:val="20"/>
          <w:lang w:val="en-GB" w:eastAsia="en-GB"/>
        </w:rPr>
        <w:t>)</w:t>
      </w:r>
      <w:r w:rsidR="00141796" w:rsidRPr="00635AB4">
        <w:rPr>
          <w:rFonts w:eastAsia="Times New Roman"/>
          <w:szCs w:val="20"/>
          <w:lang w:val="en-GB" w:eastAsia="en-GB"/>
        </w:rPr>
        <w:t xml:space="preserve"> ha</w:t>
      </w:r>
      <w:r w:rsidR="00200B0C" w:rsidRPr="00635AB4">
        <w:rPr>
          <w:rFonts w:eastAsia="Times New Roman"/>
          <w:szCs w:val="20"/>
          <w:lang w:val="en-GB" w:eastAsia="en-GB"/>
        </w:rPr>
        <w:t>s</w:t>
      </w:r>
      <w:r w:rsidR="00141796" w:rsidRPr="00635AB4">
        <w:rPr>
          <w:rFonts w:eastAsia="Times New Roman"/>
          <w:szCs w:val="20"/>
          <w:lang w:val="en-GB" w:eastAsia="en-GB"/>
        </w:rPr>
        <w:t xml:space="preserve"> slightly different figures</w:t>
      </w:r>
      <w:r w:rsidR="005511A3" w:rsidRPr="00635AB4">
        <w:rPr>
          <w:rFonts w:eastAsia="Times New Roman"/>
          <w:szCs w:val="20"/>
          <w:lang w:val="en-GB" w:eastAsia="en-GB"/>
        </w:rPr>
        <w:t xml:space="preserve"> with </w:t>
      </w:r>
      <w:r w:rsidR="00200B0C" w:rsidRPr="00635AB4">
        <w:rPr>
          <w:rFonts w:eastAsia="Times New Roman"/>
          <w:szCs w:val="20"/>
          <w:lang w:val="en-GB" w:eastAsia="en-GB"/>
        </w:rPr>
        <w:t>about 860 MW of installed renewable energy capacity by 2030</w:t>
      </w:r>
      <w:r w:rsidR="006F311A" w:rsidRPr="00635AB4">
        <w:rPr>
          <w:rFonts w:eastAsia="Times New Roman"/>
          <w:szCs w:val="20"/>
          <w:lang w:val="en-GB" w:eastAsia="en-GB"/>
        </w:rPr>
        <w:t xml:space="preserve"> (o</w:t>
      </w:r>
      <w:r w:rsidR="00200B0C" w:rsidRPr="00635AB4">
        <w:rPr>
          <w:rFonts w:eastAsia="Times New Roman"/>
          <w:szCs w:val="20"/>
          <w:lang w:val="en-GB" w:eastAsia="en-GB"/>
        </w:rPr>
        <w:t xml:space="preserve">f which </w:t>
      </w:r>
      <w:r w:rsidR="005511A3" w:rsidRPr="00635AB4">
        <w:rPr>
          <w:rFonts w:eastAsia="Times New Roman"/>
          <w:szCs w:val="20"/>
          <w:lang w:val="en-GB" w:eastAsia="en-GB"/>
        </w:rPr>
        <w:t>about 23 MW installed bioenergy capacity</w:t>
      </w:r>
      <w:r w:rsidR="006F311A" w:rsidRPr="00635AB4">
        <w:rPr>
          <w:rFonts w:eastAsia="Times New Roman"/>
          <w:szCs w:val="20"/>
          <w:lang w:val="en-GB" w:eastAsia="en-GB"/>
        </w:rPr>
        <w:t>)</w:t>
      </w:r>
      <w:r w:rsidR="005511A3" w:rsidRPr="00635AB4">
        <w:rPr>
          <w:rFonts w:eastAsia="Times New Roman"/>
          <w:szCs w:val="20"/>
          <w:lang w:val="en-GB" w:eastAsia="en-GB"/>
        </w:rPr>
        <w:t xml:space="preserve">. Bioenergy plays an important role </w:t>
      </w:r>
      <w:r w:rsidR="008340FF" w:rsidRPr="00635AB4">
        <w:rPr>
          <w:rFonts w:eastAsia="Times New Roman"/>
          <w:szCs w:val="20"/>
          <w:lang w:val="en-GB" w:eastAsia="en-GB"/>
        </w:rPr>
        <w:t xml:space="preserve">in </w:t>
      </w:r>
      <w:r w:rsidR="005511A3" w:rsidRPr="00635AB4">
        <w:rPr>
          <w:rFonts w:eastAsia="Times New Roman"/>
          <w:szCs w:val="20"/>
          <w:lang w:val="en-GB" w:eastAsia="en-GB"/>
        </w:rPr>
        <w:t>supplementing BESS (battery energy storage systems) to stabilise the energy supplied by the variable solar and wind energy.</w:t>
      </w:r>
      <w:r w:rsidR="006F311A" w:rsidRPr="00635AB4">
        <w:rPr>
          <w:lang w:val="en-GB"/>
        </w:rPr>
        <w:t xml:space="preserve"> </w:t>
      </w:r>
      <w:r w:rsidR="00CA74D1">
        <w:rPr>
          <w:lang w:val="en-GB"/>
        </w:rPr>
        <w:t>T</w:t>
      </w:r>
      <w:r w:rsidR="006F311A" w:rsidRPr="00635AB4">
        <w:rPr>
          <w:rFonts w:eastAsia="Times New Roman"/>
          <w:szCs w:val="20"/>
          <w:lang w:val="en-GB" w:eastAsia="en-GB"/>
        </w:rPr>
        <w:t xml:space="preserve">he Energy Policy and other related frameworks are neither gender sensitive </w:t>
      </w:r>
      <w:r w:rsidR="00B8357E">
        <w:rPr>
          <w:rFonts w:eastAsia="Times New Roman"/>
          <w:szCs w:val="20"/>
          <w:lang w:val="en-GB" w:eastAsia="en-GB"/>
        </w:rPr>
        <w:t>n</w:t>
      </w:r>
      <w:r w:rsidR="006F311A" w:rsidRPr="00635AB4">
        <w:rPr>
          <w:rFonts w:eastAsia="Times New Roman"/>
          <w:szCs w:val="20"/>
          <w:lang w:val="en-GB" w:eastAsia="en-GB"/>
        </w:rPr>
        <w:t>or gender responsive and are still somewhat limited in their approach to stakeholder engagement beyond the energy sector itself.</w:t>
      </w:r>
    </w:p>
    <w:p w14:paraId="5222D833" w14:textId="77777777" w:rsidR="00513FD0" w:rsidRDefault="00513FD0" w:rsidP="006B2069">
      <w:pPr>
        <w:rPr>
          <w:rFonts w:eastAsia="Times New Roman"/>
          <w:szCs w:val="20"/>
          <w:lang w:val="en-GB" w:eastAsia="en-GB"/>
        </w:rPr>
      </w:pPr>
    </w:p>
    <w:p w14:paraId="09ABB890" w14:textId="62905A5A" w:rsidR="00DC55BE" w:rsidRPr="00635AB4" w:rsidRDefault="00513FD0" w:rsidP="006B2069">
      <w:pPr>
        <w:rPr>
          <w:rFonts w:eastAsia="Times New Roman"/>
          <w:szCs w:val="20"/>
          <w:lang w:val="en-GB" w:eastAsia="en-GB"/>
        </w:rPr>
      </w:pPr>
      <w:r>
        <w:rPr>
          <w:rFonts w:eastAsia="Times New Roman"/>
          <w:szCs w:val="20"/>
          <w:lang w:val="en-GB" w:eastAsia="en-GB"/>
        </w:rPr>
        <w:t>T</w:t>
      </w:r>
      <w:r w:rsidRPr="00635AB4">
        <w:rPr>
          <w:rFonts w:eastAsia="Times New Roman"/>
          <w:szCs w:val="20"/>
          <w:lang w:val="en-GB" w:eastAsia="en-GB"/>
        </w:rPr>
        <w:t>he National Petroleum Corporation (NPC) currently has approximately 21,200 customers of which approximately 1,000 are commercial entities</w:t>
      </w:r>
      <w:r w:rsidRPr="00635AB4">
        <w:rPr>
          <w:rStyle w:val="FootnoteReference"/>
          <w:rFonts w:eastAsia="Times New Roman"/>
          <w:szCs w:val="20"/>
          <w:lang w:val="en-GB"/>
        </w:rPr>
        <w:footnoteReference w:id="20"/>
      </w:r>
      <w:r w:rsidRPr="00635AB4">
        <w:rPr>
          <w:rFonts w:eastAsia="Times New Roman"/>
          <w:szCs w:val="20"/>
          <w:lang w:val="en-GB" w:eastAsia="en-GB"/>
        </w:rPr>
        <w:t>.</w:t>
      </w:r>
      <w:r w:rsidRPr="00635AB4">
        <w:rPr>
          <w:lang w:val="en-GB"/>
        </w:rPr>
        <w:t xml:space="preserve"> </w:t>
      </w:r>
      <w:r w:rsidRPr="00635AB4">
        <w:rPr>
          <w:rFonts w:eastAsia="Times New Roman"/>
          <w:szCs w:val="20"/>
          <w:lang w:val="en-GB" w:eastAsia="en-GB"/>
        </w:rPr>
        <w:t xml:space="preserve">There is continued demand for piped natural gas for cooking as an alternative to liquified petroleum gas (LPG) influenced by the current pricing mechanism for natural gas and convenience. Similarly, industries use natural gas as the fuel source for their boilers. </w:t>
      </w:r>
      <w:r w:rsidR="00773591">
        <w:rPr>
          <w:rFonts w:eastAsia="Times New Roman"/>
          <w:szCs w:val="20"/>
          <w:lang w:val="en-GB" w:eastAsia="en-GB"/>
        </w:rPr>
        <w:t>W</w:t>
      </w:r>
      <w:r w:rsidR="00773591" w:rsidRPr="00635AB4">
        <w:rPr>
          <w:rFonts w:eastAsia="Times New Roman"/>
          <w:szCs w:val="20"/>
          <w:lang w:val="en-GB" w:eastAsia="en-GB"/>
        </w:rPr>
        <w:t xml:space="preserve">ith </w:t>
      </w:r>
      <w:r w:rsidRPr="00635AB4">
        <w:rPr>
          <w:rFonts w:eastAsia="Times New Roman"/>
          <w:szCs w:val="20"/>
          <w:lang w:val="en-GB" w:eastAsia="en-GB"/>
        </w:rPr>
        <w:t>a significant amount of distributed rooftop solar PV and battery storage, widespread use of electric vehicles and the discontinuation of the use of natural gas, it is anticipated that consumers (households currently using natural gas or LPG) may switch to energy-efficient, modern electric stoves.</w:t>
      </w:r>
    </w:p>
    <w:p w14:paraId="089E638A" w14:textId="3E4D65DD" w:rsidR="00DC55BE" w:rsidRPr="00635AB4" w:rsidRDefault="00513FD0" w:rsidP="00DC55BE">
      <w:pPr>
        <w:rPr>
          <w:rFonts w:eastAsia="Times New Roman"/>
          <w:szCs w:val="20"/>
          <w:lang w:val="en-GB" w:eastAsia="en-GB"/>
        </w:rPr>
      </w:pPr>
      <w:r w:rsidRPr="00635AB4">
        <w:rPr>
          <w:noProof/>
          <w:lang w:val="en-GB"/>
        </w:rPr>
        <w:lastRenderedPageBreak/>
        <mc:AlternateContent>
          <mc:Choice Requires="wps">
            <w:drawing>
              <wp:anchor distT="144145" distB="144145" distL="114300" distR="114300" simplePos="0" relativeHeight="251860480" behindDoc="0" locked="0" layoutInCell="1" allowOverlap="1" wp14:anchorId="561EAEEA" wp14:editId="42C71317">
                <wp:simplePos x="0" y="0"/>
                <wp:positionH relativeFrom="page">
                  <wp:posOffset>447040</wp:posOffset>
                </wp:positionH>
                <wp:positionV relativeFrom="page">
                  <wp:posOffset>1095472</wp:posOffset>
                </wp:positionV>
                <wp:extent cx="6943725" cy="3169920"/>
                <wp:effectExtent l="0" t="0" r="28575" b="11430"/>
                <wp:wrapTopAndBottom/>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43725" cy="3169920"/>
                        </a:xfrm>
                        <a:prstGeom prst="rect">
                          <a:avLst/>
                        </a:prstGeom>
                        <a:solidFill>
                          <a:srgbClr val="FFFFFF"/>
                        </a:solidFill>
                        <a:ln w="9525">
                          <a:solidFill>
                            <a:srgbClr val="000000"/>
                          </a:solidFill>
                          <a:miter lim="800000"/>
                          <a:headEnd/>
                          <a:tailEnd/>
                        </a:ln>
                      </wps:spPr>
                      <wps:txbx>
                        <w:txbxContent>
                          <w:p w14:paraId="1F487587" w14:textId="75E42E48" w:rsidR="005E3C16" w:rsidRPr="00A55C8F" w:rsidRDefault="005E3C16" w:rsidP="005E3C16">
                            <w:pPr>
                              <w:rPr>
                                <w:color w:val="1F4E79"/>
                                <w:szCs w:val="20"/>
                              </w:rPr>
                            </w:pPr>
                            <w:bookmarkStart w:id="39" w:name="_Toc130132426"/>
                            <w:r w:rsidRPr="00A55C8F">
                              <w:rPr>
                                <w:b/>
                                <w:color w:val="0070C0"/>
                              </w:rPr>
                              <w:t xml:space="preserve">Box </w:t>
                            </w:r>
                            <w:r w:rsidRPr="008F67E1">
                              <w:rPr>
                                <w:b/>
                                <w:color w:val="0070C0"/>
                                <w:lang w:val="en-GB"/>
                              </w:rPr>
                              <w:fldChar w:fldCharType="begin"/>
                            </w:r>
                            <w:r w:rsidRPr="00A55C8F">
                              <w:rPr>
                                <w:b/>
                                <w:color w:val="0070C0"/>
                              </w:rPr>
                              <w:instrText xml:space="preserve"> SEQ Box \* ARABIC </w:instrText>
                            </w:r>
                            <w:r w:rsidRPr="008F67E1">
                              <w:rPr>
                                <w:b/>
                                <w:color w:val="0070C0"/>
                                <w:lang w:val="en-GB"/>
                              </w:rPr>
                              <w:fldChar w:fldCharType="separate"/>
                            </w:r>
                            <w:r w:rsidR="00924D07">
                              <w:rPr>
                                <w:b/>
                                <w:noProof/>
                                <w:color w:val="0070C0"/>
                              </w:rPr>
                              <w:t>3</w:t>
                            </w:r>
                            <w:r w:rsidRPr="008F67E1">
                              <w:rPr>
                                <w:color w:val="0070C0"/>
                              </w:rPr>
                              <w:fldChar w:fldCharType="end"/>
                            </w:r>
                            <w:r w:rsidRPr="00A55C8F">
                              <w:rPr>
                                <w:b/>
                                <w:color w:val="0070C0"/>
                              </w:rPr>
                              <w:tab/>
                            </w:r>
                            <w:r>
                              <w:rPr>
                                <w:b/>
                                <w:color w:val="0070C0"/>
                              </w:rPr>
                              <w:t>Energy pathway towards the 100% renewable energy target</w:t>
                            </w:r>
                            <w:r w:rsidR="002F4143">
                              <w:rPr>
                                <w:b/>
                                <w:color w:val="0070C0"/>
                              </w:rPr>
                              <w:t>, Barbados</w:t>
                            </w:r>
                            <w:bookmarkEnd w:id="39"/>
                          </w:p>
                          <w:p w14:paraId="39D184E0" w14:textId="6800E6B3" w:rsidR="005E3C16" w:rsidRDefault="005E3C16" w:rsidP="005E3C16">
                            <w:pPr>
                              <w:rPr>
                                <w:rFonts w:asciiTheme="minorHAnsi" w:hAnsiTheme="minorHAnsi" w:cstheme="minorHAnsi"/>
                                <w:szCs w:val="20"/>
                              </w:rPr>
                            </w:pPr>
                          </w:p>
                          <w:p w14:paraId="059F5A7D" w14:textId="0C4817F2" w:rsidR="005E3C16" w:rsidRDefault="00C17566" w:rsidP="005E3C16">
                            <w:pPr>
                              <w:rPr>
                                <w:rFonts w:asciiTheme="minorHAnsi" w:hAnsiTheme="minorHAnsi" w:cstheme="minorHAnsi"/>
                                <w:szCs w:val="20"/>
                              </w:rPr>
                            </w:pPr>
                            <w:r>
                              <w:rPr>
                                <w:noProof/>
                              </w:rPr>
                              <w:drawing>
                                <wp:inline distT="0" distB="0" distL="0" distR="0" wp14:anchorId="33046658" wp14:editId="0CE1D373">
                                  <wp:extent cx="3466436" cy="2082800"/>
                                  <wp:effectExtent l="0" t="0" r="1270" b="0"/>
                                  <wp:docPr id="15" name="Graph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96DAC541-7B7A-43D3-8B79-37D633B846F1}">
                                                <asvg:svgBlip xmlns:asvg="http://schemas.microsoft.com/office/drawing/2016/SVG/main" r:embed="rId56"/>
                                              </a:ext>
                                            </a:extLst>
                                          </a:blip>
                                          <a:stretch>
                                            <a:fillRect/>
                                          </a:stretch>
                                        </pic:blipFill>
                                        <pic:spPr>
                                          <a:xfrm>
                                            <a:off x="0" y="0"/>
                                            <a:ext cx="3478003" cy="2089750"/>
                                          </a:xfrm>
                                          <a:prstGeom prst="rect">
                                            <a:avLst/>
                                          </a:prstGeom>
                                        </pic:spPr>
                                      </pic:pic>
                                    </a:graphicData>
                                  </a:graphic>
                                </wp:inline>
                              </w:drawing>
                            </w:r>
                            <w:r>
                              <w:rPr>
                                <w:noProof/>
                              </w:rPr>
                              <w:t xml:space="preserve"> </w:t>
                            </w:r>
                            <w:r>
                              <w:rPr>
                                <w:noProof/>
                              </w:rPr>
                              <w:drawing>
                                <wp:inline distT="0" distB="0" distL="0" distR="0" wp14:anchorId="7D94237F" wp14:editId="53D426C4">
                                  <wp:extent cx="3027680" cy="2092960"/>
                                  <wp:effectExtent l="0" t="0" r="1270" b="2540"/>
                                  <wp:docPr id="23" name="Chart 23">
                                    <a:extLst xmlns:a="http://schemas.openxmlformats.org/drawingml/2006/main">
                                      <a:ext uri="{FF2B5EF4-FFF2-40B4-BE49-F238E27FC236}">
                                        <a16:creationId xmlns:a16="http://schemas.microsoft.com/office/drawing/2014/main" id="{D8715882-AAD1-45FE-A334-F1982C81EB6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inline>
                              </w:drawing>
                            </w:r>
                          </w:p>
                          <w:p w14:paraId="47CBA677" w14:textId="6026DCD1" w:rsidR="005E3C16" w:rsidRPr="004F677B" w:rsidRDefault="005E3C16" w:rsidP="005E3C16">
                            <w:pPr>
                              <w:rPr>
                                <w:sz w:val="18"/>
                                <w:szCs w:val="18"/>
                              </w:rPr>
                            </w:pPr>
                            <w:r w:rsidRPr="004F677B">
                              <w:rPr>
                                <w:sz w:val="18"/>
                                <w:szCs w:val="18"/>
                              </w:rPr>
                              <w:t xml:space="preserve">Left: electric </w:t>
                            </w:r>
                            <w:r w:rsidR="00E70B83" w:rsidRPr="004F677B">
                              <w:rPr>
                                <w:sz w:val="18"/>
                                <w:szCs w:val="18"/>
                              </w:rPr>
                              <w:t xml:space="preserve">energy </w:t>
                            </w:r>
                            <w:r w:rsidRPr="004F677B">
                              <w:rPr>
                                <w:sz w:val="18"/>
                                <w:szCs w:val="18"/>
                              </w:rPr>
                              <w:t>generated (column), following IRRP scenario 3 and projected electricity demand (lines)</w:t>
                            </w:r>
                          </w:p>
                          <w:p w14:paraId="703F7831" w14:textId="094D04BE" w:rsidR="005E3C16" w:rsidRPr="004F677B" w:rsidRDefault="005E3C16" w:rsidP="005E3C16">
                            <w:pPr>
                              <w:rPr>
                                <w:sz w:val="18"/>
                                <w:szCs w:val="18"/>
                              </w:rPr>
                            </w:pPr>
                            <w:r w:rsidRPr="004F677B">
                              <w:rPr>
                                <w:sz w:val="18"/>
                                <w:szCs w:val="18"/>
                              </w:rPr>
                              <w:t>Right: installed capacity (in MW) in IRRP scenario 3</w:t>
                            </w:r>
                            <w:r w:rsidR="00C17566" w:rsidRPr="004F677B">
                              <w:rPr>
                                <w:sz w:val="18"/>
                                <w:szCs w:val="18"/>
                              </w:rPr>
                              <w:t xml:space="preserve">. </w:t>
                            </w:r>
                          </w:p>
                          <w:p w14:paraId="47F4F852" w14:textId="77777777" w:rsidR="005E3C16" w:rsidRPr="004F677B" w:rsidRDefault="005E3C16" w:rsidP="005E3C16">
                            <w:pPr>
                              <w:rPr>
                                <w:sz w:val="8"/>
                                <w:szCs w:val="8"/>
                              </w:rPr>
                            </w:pPr>
                          </w:p>
                          <w:p w14:paraId="5D673B57" w14:textId="3E4C4859" w:rsidR="005E3C16" w:rsidRPr="006B2069" w:rsidRDefault="005E3C16" w:rsidP="005E3C16">
                            <w:pPr>
                              <w:rPr>
                                <w:sz w:val="18"/>
                                <w:szCs w:val="18"/>
                              </w:rPr>
                            </w:pPr>
                            <w:r w:rsidRPr="00992010">
                              <w:rPr>
                                <w:sz w:val="18"/>
                                <w:szCs w:val="18"/>
                              </w:rPr>
                              <w:t>Source:</w:t>
                            </w:r>
                            <w:r w:rsidR="003F1A82" w:rsidRPr="00992010">
                              <w:rPr>
                                <w:sz w:val="18"/>
                                <w:szCs w:val="18"/>
                              </w:rPr>
                              <w:t xml:space="preserve"> Data compiled from </w:t>
                            </w:r>
                            <w:r w:rsidRPr="00992010">
                              <w:rPr>
                                <w:sz w:val="18"/>
                                <w:szCs w:val="18"/>
                              </w:rPr>
                              <w:t>Draft Integrated Resource and Resilience Plan (IRRP), MottMcDonald (2021)</w:t>
                            </w:r>
                            <w:r w:rsidR="00C17566" w:rsidRPr="00992010">
                              <w:rPr>
                                <w:sz w:val="18"/>
                                <w:szCs w:val="18"/>
                              </w:rPr>
                              <w:t>. Of the three scenario</w:t>
                            </w:r>
                            <w:r w:rsidR="006C4FBE" w:rsidRPr="00992010">
                              <w:rPr>
                                <w:sz w:val="18"/>
                                <w:szCs w:val="18"/>
                              </w:rPr>
                              <w:t>s</w:t>
                            </w:r>
                            <w:r w:rsidR="00C17566" w:rsidRPr="00992010">
                              <w:rPr>
                                <w:sz w:val="18"/>
                                <w:szCs w:val="18"/>
                              </w:rPr>
                              <w:t xml:space="preserve"> developed in the</w:t>
                            </w:r>
                            <w:r w:rsidR="00C17566">
                              <w:rPr>
                                <w:sz w:val="18"/>
                                <w:szCs w:val="18"/>
                              </w:rPr>
                              <w:t xml:space="preserve"> IRRP, scenario 3 (with about 98-99% renewable power generation by 2030) </w:t>
                            </w:r>
                            <w:r w:rsidR="006C4FBE">
                              <w:rPr>
                                <w:sz w:val="18"/>
                                <w:szCs w:val="18"/>
                              </w:rPr>
                              <w:t xml:space="preserve">was </w:t>
                            </w:r>
                            <w:r w:rsidR="00C17566">
                              <w:rPr>
                                <w:sz w:val="18"/>
                                <w:szCs w:val="18"/>
                              </w:rPr>
                              <w:t>taken as a basis for the Barbados IRRP Action Plan (Acelerex, 2022)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1EAEEA" id="Text Box 29" o:spid="_x0000_s1028" type="#_x0000_t202" style="position:absolute;left:0;text-align:left;margin-left:35.2pt;margin-top:86.25pt;width:546.75pt;height:249.6pt;z-index:251860480;visibility:visible;mso-wrap-style:square;mso-width-percent:0;mso-height-percent:0;mso-wrap-distance-left:9pt;mso-wrap-distance-top:11.35pt;mso-wrap-distance-right:9pt;mso-wrap-distance-bottom:11.3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">
                <v:textbox>
                  <w:txbxContent>
                    <w:p w14:paraId="1F487587" w14:textId="75E42E48" w:rsidR="005E3C16" w:rsidRPr="00A55C8F" w:rsidRDefault="005E3C16" w:rsidP="005E3C16">
                      <w:pPr>
                        <w:rPr>
                          <w:color w:val="1F4E79"/>
                          <w:szCs w:val="20"/>
                        </w:rPr>
                      </w:pPr>
                      <w:bookmarkStart w:id="40" w:name="_Toc130132426"/>
                      <w:r w:rsidRPr="00A55C8F">
                        <w:rPr>
                          <w:b/>
                          <w:color w:val="0070C0"/>
                        </w:rPr>
                        <w:t xml:space="preserve">Box </w:t>
                      </w:r>
                      <w:r w:rsidRPr="008F67E1">
                        <w:rPr>
                          <w:b/>
                          <w:color w:val="0070C0"/>
                          <w:lang w:val="en-GB"/>
                        </w:rPr>
                        <w:fldChar w:fldCharType="begin"/>
                      </w:r>
                      <w:r w:rsidRPr="00A55C8F">
                        <w:rPr>
                          <w:b/>
                          <w:color w:val="0070C0"/>
                        </w:rPr>
                        <w:instrText xml:space="preserve"> SEQ Box \* ARABIC </w:instrText>
                      </w:r>
                      <w:r w:rsidRPr="008F67E1">
                        <w:rPr>
                          <w:b/>
                          <w:color w:val="0070C0"/>
                          <w:lang w:val="en-GB"/>
                        </w:rPr>
                        <w:fldChar w:fldCharType="separate"/>
                      </w:r>
                      <w:r w:rsidR="00924D07">
                        <w:rPr>
                          <w:b/>
                          <w:noProof/>
                          <w:color w:val="0070C0"/>
                        </w:rPr>
                        <w:t>3</w:t>
                      </w:r>
                      <w:r w:rsidRPr="008F67E1">
                        <w:rPr>
                          <w:color w:val="0070C0"/>
                        </w:rPr>
                        <w:fldChar w:fldCharType="end"/>
                      </w:r>
                      <w:r w:rsidRPr="00A55C8F">
                        <w:rPr>
                          <w:b/>
                          <w:color w:val="0070C0"/>
                        </w:rPr>
                        <w:tab/>
                      </w:r>
                      <w:r>
                        <w:rPr>
                          <w:b/>
                          <w:color w:val="0070C0"/>
                        </w:rPr>
                        <w:t>Energy pathway towards the 100% renewable energy target</w:t>
                      </w:r>
                      <w:r w:rsidR="002F4143">
                        <w:rPr>
                          <w:b/>
                          <w:color w:val="0070C0"/>
                        </w:rPr>
                        <w:t>, Barbados</w:t>
                      </w:r>
                      <w:bookmarkEnd w:id="40"/>
                    </w:p>
                    <w:p w14:paraId="39D184E0" w14:textId="6800E6B3" w:rsidR="005E3C16" w:rsidRDefault="005E3C16" w:rsidP="005E3C16">
                      <w:pPr>
                        <w:rPr>
                          <w:rFonts w:asciiTheme="minorHAnsi" w:hAnsiTheme="minorHAnsi" w:cstheme="minorHAnsi"/>
                          <w:szCs w:val="20"/>
                        </w:rPr>
                      </w:pPr>
                    </w:p>
                    <w:p w14:paraId="059F5A7D" w14:textId="0C4817F2" w:rsidR="005E3C16" w:rsidRDefault="00C17566" w:rsidP="005E3C16">
                      <w:pPr>
                        <w:rPr>
                          <w:rFonts w:asciiTheme="minorHAnsi" w:hAnsiTheme="minorHAnsi" w:cstheme="minorHAnsi"/>
                          <w:szCs w:val="20"/>
                        </w:rPr>
                      </w:pPr>
                      <w:r>
                        <w:rPr>
                          <w:noProof/>
                        </w:rPr>
                        <w:drawing>
                          <wp:inline distT="0" distB="0" distL="0" distR="0" wp14:anchorId="33046658" wp14:editId="0CE1D373">
                            <wp:extent cx="3466436" cy="2082800"/>
                            <wp:effectExtent l="0" t="0" r="1270" b="0"/>
                            <wp:docPr id="15" name="Graph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96DAC541-7B7A-43D3-8B79-37D633B846F1}">
                                          <asvg:svgBlip xmlns:asvg="http://schemas.microsoft.com/office/drawing/2016/SVG/main" r:embed="rId56"/>
                                        </a:ext>
                                      </a:extLst>
                                    </a:blip>
                                    <a:stretch>
                                      <a:fillRect/>
                                    </a:stretch>
                                  </pic:blipFill>
                                  <pic:spPr>
                                    <a:xfrm>
                                      <a:off x="0" y="0"/>
                                      <a:ext cx="3478003" cy="2089750"/>
                                    </a:xfrm>
                                    <a:prstGeom prst="rect">
                                      <a:avLst/>
                                    </a:prstGeom>
                                  </pic:spPr>
                                </pic:pic>
                              </a:graphicData>
                            </a:graphic>
                          </wp:inline>
                        </w:drawing>
                      </w:r>
                      <w:r>
                        <w:rPr>
                          <w:noProof/>
                        </w:rPr>
                        <w:t xml:space="preserve"> </w:t>
                      </w:r>
                      <w:r>
                        <w:rPr>
                          <w:noProof/>
                        </w:rPr>
                        <w:drawing>
                          <wp:inline distT="0" distB="0" distL="0" distR="0" wp14:anchorId="7D94237F" wp14:editId="53D426C4">
                            <wp:extent cx="3027680" cy="2092960"/>
                            <wp:effectExtent l="0" t="0" r="1270" b="2540"/>
                            <wp:docPr id="23" name="Chart 23">
                              <a:extLst xmlns:a="http://schemas.openxmlformats.org/drawingml/2006/main">
                                <a:ext uri="{FF2B5EF4-FFF2-40B4-BE49-F238E27FC236}">
                                  <a16:creationId xmlns:a16="http://schemas.microsoft.com/office/drawing/2014/main" id="{D8715882-AAD1-45FE-A334-F1982C81EB6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inline>
                        </w:drawing>
                      </w:r>
                    </w:p>
                    <w:p w14:paraId="47CBA677" w14:textId="6026DCD1" w:rsidR="005E3C16" w:rsidRPr="004F677B" w:rsidRDefault="005E3C16" w:rsidP="005E3C16">
                      <w:pPr>
                        <w:rPr>
                          <w:sz w:val="18"/>
                          <w:szCs w:val="18"/>
                        </w:rPr>
                      </w:pPr>
                      <w:r w:rsidRPr="004F677B">
                        <w:rPr>
                          <w:sz w:val="18"/>
                          <w:szCs w:val="18"/>
                        </w:rPr>
                        <w:t xml:space="preserve">Left: electric </w:t>
                      </w:r>
                      <w:r w:rsidR="00E70B83" w:rsidRPr="004F677B">
                        <w:rPr>
                          <w:sz w:val="18"/>
                          <w:szCs w:val="18"/>
                        </w:rPr>
                        <w:t xml:space="preserve">energy </w:t>
                      </w:r>
                      <w:r w:rsidRPr="004F677B">
                        <w:rPr>
                          <w:sz w:val="18"/>
                          <w:szCs w:val="18"/>
                        </w:rPr>
                        <w:t>generated (column), following IRRP scenario 3 and projected electricity demand (lines)</w:t>
                      </w:r>
                    </w:p>
                    <w:p w14:paraId="703F7831" w14:textId="094D04BE" w:rsidR="005E3C16" w:rsidRPr="004F677B" w:rsidRDefault="005E3C16" w:rsidP="005E3C16">
                      <w:pPr>
                        <w:rPr>
                          <w:sz w:val="18"/>
                          <w:szCs w:val="18"/>
                        </w:rPr>
                      </w:pPr>
                      <w:r w:rsidRPr="004F677B">
                        <w:rPr>
                          <w:sz w:val="18"/>
                          <w:szCs w:val="18"/>
                        </w:rPr>
                        <w:t>Right: installed capacity (in MW) in IRRP scenario 3</w:t>
                      </w:r>
                      <w:r w:rsidR="00C17566" w:rsidRPr="004F677B">
                        <w:rPr>
                          <w:sz w:val="18"/>
                          <w:szCs w:val="18"/>
                        </w:rPr>
                        <w:t xml:space="preserve">. </w:t>
                      </w:r>
                    </w:p>
                    <w:p w14:paraId="47F4F852" w14:textId="77777777" w:rsidR="005E3C16" w:rsidRPr="004F677B" w:rsidRDefault="005E3C16" w:rsidP="005E3C16">
                      <w:pPr>
                        <w:rPr>
                          <w:sz w:val="8"/>
                          <w:szCs w:val="8"/>
                        </w:rPr>
                      </w:pPr>
                    </w:p>
                    <w:p w14:paraId="5D673B57" w14:textId="3E4C4859" w:rsidR="005E3C16" w:rsidRPr="006B2069" w:rsidRDefault="005E3C16" w:rsidP="005E3C16">
                      <w:pPr>
                        <w:rPr>
                          <w:sz w:val="18"/>
                          <w:szCs w:val="18"/>
                        </w:rPr>
                      </w:pPr>
                      <w:r w:rsidRPr="00992010">
                        <w:rPr>
                          <w:sz w:val="18"/>
                          <w:szCs w:val="18"/>
                        </w:rPr>
                        <w:t>Source:</w:t>
                      </w:r>
                      <w:r w:rsidR="003F1A82" w:rsidRPr="00992010">
                        <w:rPr>
                          <w:sz w:val="18"/>
                          <w:szCs w:val="18"/>
                        </w:rPr>
                        <w:t xml:space="preserve"> Data compiled from </w:t>
                      </w:r>
                      <w:r w:rsidRPr="00992010">
                        <w:rPr>
                          <w:sz w:val="18"/>
                          <w:szCs w:val="18"/>
                        </w:rPr>
                        <w:t>Draft Integrated Resource and Resilience Plan (IRRP), MottMcDonald (2021)</w:t>
                      </w:r>
                      <w:r w:rsidR="00C17566" w:rsidRPr="00992010">
                        <w:rPr>
                          <w:sz w:val="18"/>
                          <w:szCs w:val="18"/>
                        </w:rPr>
                        <w:t>. Of the three scenario</w:t>
                      </w:r>
                      <w:r w:rsidR="006C4FBE" w:rsidRPr="00992010">
                        <w:rPr>
                          <w:sz w:val="18"/>
                          <w:szCs w:val="18"/>
                        </w:rPr>
                        <w:t>s</w:t>
                      </w:r>
                      <w:r w:rsidR="00C17566" w:rsidRPr="00992010">
                        <w:rPr>
                          <w:sz w:val="18"/>
                          <w:szCs w:val="18"/>
                        </w:rPr>
                        <w:t xml:space="preserve"> developed in the</w:t>
                      </w:r>
                      <w:r w:rsidR="00C17566">
                        <w:rPr>
                          <w:sz w:val="18"/>
                          <w:szCs w:val="18"/>
                        </w:rPr>
                        <w:t xml:space="preserve"> IRRP, scenario 3 (with about 98-99% renewable power generation by 2030) </w:t>
                      </w:r>
                      <w:r w:rsidR="006C4FBE">
                        <w:rPr>
                          <w:sz w:val="18"/>
                          <w:szCs w:val="18"/>
                        </w:rPr>
                        <w:t xml:space="preserve">was </w:t>
                      </w:r>
                      <w:r w:rsidR="00C17566">
                        <w:rPr>
                          <w:sz w:val="18"/>
                          <w:szCs w:val="18"/>
                        </w:rPr>
                        <w:t>taken as a basis for the Barbados IRRP Action Plan (Acelerex, 2022)</w:t>
                      </w:r>
                    </w:p>
                  </w:txbxContent>
                </v:textbox>
                <w10:wrap type="topAndBottom" anchorx="page" anchory="page"/>
              </v:shape>
            </w:pict>
          </mc:Fallback>
        </mc:AlternateContent>
      </w:r>
    </w:p>
    <w:p w14:paraId="4F91BE64" w14:textId="071EA931" w:rsidR="006B2069" w:rsidRPr="00635AB4" w:rsidRDefault="00B37031" w:rsidP="006B2069">
      <w:pPr>
        <w:rPr>
          <w:rFonts w:asciiTheme="minorHAnsi" w:hAnsiTheme="minorHAnsi" w:cstheme="minorHAnsi"/>
          <w:szCs w:val="20"/>
          <w:u w:val="single"/>
          <w:lang w:val="en-GB" w:eastAsia="en-GB"/>
        </w:rPr>
      </w:pPr>
      <w:r w:rsidRPr="00635AB4">
        <w:rPr>
          <w:rFonts w:asciiTheme="minorHAnsi" w:hAnsiTheme="minorHAnsi" w:cstheme="minorHAnsi"/>
          <w:szCs w:val="20"/>
          <w:u w:val="single"/>
          <w:lang w:val="en-GB" w:eastAsia="en-GB"/>
        </w:rPr>
        <w:t>Utility-scale and distributed r</w:t>
      </w:r>
      <w:r w:rsidR="003B3344" w:rsidRPr="00635AB4">
        <w:rPr>
          <w:rFonts w:asciiTheme="minorHAnsi" w:hAnsiTheme="minorHAnsi" w:cstheme="minorHAnsi"/>
          <w:szCs w:val="20"/>
          <w:u w:val="single"/>
          <w:lang w:val="en-GB" w:eastAsia="en-GB"/>
        </w:rPr>
        <w:t>enewable energy</w:t>
      </w:r>
    </w:p>
    <w:p w14:paraId="1A4EF797" w14:textId="049937FC" w:rsidR="002F4143" w:rsidRPr="00635AB4" w:rsidRDefault="002F4143">
      <w:pPr>
        <w:jc w:val="left"/>
        <w:rPr>
          <w:rFonts w:asciiTheme="minorHAnsi" w:hAnsiTheme="minorHAnsi" w:cstheme="minorHAnsi"/>
          <w:szCs w:val="20"/>
          <w:lang w:val="en-GB" w:eastAsia="en-GB"/>
        </w:rPr>
      </w:pPr>
    </w:p>
    <w:p w14:paraId="279D6258" w14:textId="45DF56E9" w:rsidR="001E48B8" w:rsidRPr="00635AB4" w:rsidRDefault="001E48B8" w:rsidP="00D3068E">
      <w:pPr>
        <w:rPr>
          <w:rFonts w:asciiTheme="minorHAnsi" w:hAnsiTheme="minorHAnsi" w:cstheme="minorHAnsi"/>
          <w:szCs w:val="20"/>
          <w:lang w:val="en-GB" w:eastAsia="en-GB"/>
        </w:rPr>
      </w:pPr>
      <w:r w:rsidRPr="00635AB4">
        <w:rPr>
          <w:rFonts w:asciiTheme="minorHAnsi" w:hAnsiTheme="minorHAnsi" w:cstheme="minorHAnsi"/>
          <w:szCs w:val="20"/>
          <w:lang w:val="en-GB" w:eastAsia="en-GB"/>
        </w:rPr>
        <w:t xml:space="preserve">Starting in 1974, </w:t>
      </w:r>
      <w:r w:rsidR="008340FF" w:rsidRPr="00635AB4">
        <w:rPr>
          <w:rFonts w:asciiTheme="minorHAnsi" w:hAnsiTheme="minorHAnsi" w:cstheme="minorHAnsi"/>
          <w:szCs w:val="20"/>
          <w:lang w:val="en-GB" w:eastAsia="en-GB"/>
        </w:rPr>
        <w:t>amid an</w:t>
      </w:r>
      <w:r w:rsidRPr="00635AB4">
        <w:rPr>
          <w:rFonts w:asciiTheme="minorHAnsi" w:hAnsiTheme="minorHAnsi" w:cstheme="minorHAnsi"/>
          <w:szCs w:val="20"/>
          <w:lang w:val="en-GB" w:eastAsia="en-GB"/>
        </w:rPr>
        <w:t xml:space="preserve"> international oil crisis, Barbados invested in the area of solar water heating</w:t>
      </w:r>
      <w:r w:rsidR="008340FF" w:rsidRPr="00635AB4">
        <w:rPr>
          <w:rFonts w:asciiTheme="minorHAnsi" w:hAnsiTheme="minorHAnsi" w:cstheme="minorHAnsi"/>
          <w:szCs w:val="20"/>
          <w:lang w:val="en-GB" w:eastAsia="en-GB"/>
        </w:rPr>
        <w:t xml:space="preserve"> (SWH)</w:t>
      </w:r>
      <w:r w:rsidRPr="00635AB4">
        <w:rPr>
          <w:rFonts w:asciiTheme="minorHAnsi" w:hAnsiTheme="minorHAnsi" w:cstheme="minorHAnsi"/>
          <w:szCs w:val="20"/>
          <w:lang w:val="en-GB" w:eastAsia="en-GB"/>
        </w:rPr>
        <w:t>.</w:t>
      </w:r>
      <w:r w:rsidRPr="00635AB4">
        <w:rPr>
          <w:lang w:val="en-GB"/>
        </w:rPr>
        <w:t xml:space="preserve"> </w:t>
      </w:r>
      <w:r w:rsidRPr="00635AB4">
        <w:rPr>
          <w:rFonts w:asciiTheme="minorHAnsi" w:hAnsiTheme="minorHAnsi" w:cstheme="minorHAnsi"/>
          <w:szCs w:val="20"/>
          <w:lang w:val="en-GB" w:eastAsia="en-GB"/>
        </w:rPr>
        <w:t>Currently, there are approximately</w:t>
      </w:r>
      <w:r w:rsidR="00433B5D" w:rsidRPr="00635AB4">
        <w:rPr>
          <w:rFonts w:asciiTheme="minorHAnsi" w:hAnsiTheme="minorHAnsi" w:cstheme="minorHAnsi"/>
          <w:szCs w:val="20"/>
          <w:lang w:val="en-GB" w:eastAsia="en-GB"/>
        </w:rPr>
        <w:t xml:space="preserve"> 5</w:t>
      </w:r>
      <w:r w:rsidRPr="00635AB4">
        <w:rPr>
          <w:rFonts w:asciiTheme="minorHAnsi" w:hAnsiTheme="minorHAnsi" w:cstheme="minorHAnsi"/>
          <w:szCs w:val="20"/>
          <w:lang w:val="en-GB" w:eastAsia="en-GB"/>
        </w:rPr>
        <w:t>0,000 solar water heaters in Barbados, with more than 3</w:t>
      </w:r>
      <w:r w:rsidR="00433B5D" w:rsidRPr="00635AB4">
        <w:rPr>
          <w:rFonts w:asciiTheme="minorHAnsi" w:hAnsiTheme="minorHAnsi" w:cstheme="minorHAnsi"/>
          <w:szCs w:val="20"/>
          <w:lang w:val="en-GB" w:eastAsia="en-GB"/>
        </w:rPr>
        <w:t>5</w:t>
      </w:r>
      <w:r w:rsidRPr="00635AB4">
        <w:rPr>
          <w:rFonts w:asciiTheme="minorHAnsi" w:hAnsiTheme="minorHAnsi" w:cstheme="minorHAnsi"/>
          <w:szCs w:val="20"/>
          <w:lang w:val="en-GB" w:eastAsia="en-GB"/>
        </w:rPr>
        <w:t>,000 domestic installations. With about 100,000 dwelling units in Barbados</w:t>
      </w:r>
      <w:r w:rsidR="008340FF" w:rsidRPr="00635AB4">
        <w:rPr>
          <w:rFonts w:asciiTheme="minorHAnsi" w:hAnsiTheme="minorHAnsi" w:cstheme="minorHAnsi"/>
          <w:szCs w:val="20"/>
          <w:lang w:val="en-GB" w:eastAsia="en-GB"/>
        </w:rPr>
        <w:t>,</w:t>
      </w:r>
      <w:r w:rsidRPr="00635AB4">
        <w:rPr>
          <w:rFonts w:asciiTheme="minorHAnsi" w:hAnsiTheme="minorHAnsi" w:cstheme="minorHAnsi"/>
          <w:szCs w:val="20"/>
          <w:lang w:val="en-GB" w:eastAsia="en-GB"/>
        </w:rPr>
        <w:t xml:space="preserve"> this shows a significant penetration by the industry into the domestic market</w:t>
      </w:r>
      <w:r w:rsidRPr="00635AB4">
        <w:rPr>
          <w:rStyle w:val="FootnoteReference"/>
          <w:rFonts w:cstheme="minorHAnsi"/>
          <w:szCs w:val="20"/>
          <w:lang w:val="en-GB"/>
        </w:rPr>
        <w:footnoteReference w:id="21"/>
      </w:r>
      <w:r w:rsidRPr="00635AB4">
        <w:rPr>
          <w:rFonts w:asciiTheme="minorHAnsi" w:hAnsiTheme="minorHAnsi" w:cstheme="minorHAnsi"/>
          <w:szCs w:val="20"/>
          <w:lang w:val="en-GB" w:eastAsia="en-GB"/>
        </w:rPr>
        <w:t xml:space="preserve">. </w:t>
      </w:r>
      <w:r w:rsidR="00C145E0" w:rsidRPr="00635AB4">
        <w:rPr>
          <w:rFonts w:asciiTheme="minorHAnsi" w:hAnsiTheme="minorHAnsi" w:cstheme="minorHAnsi"/>
          <w:szCs w:val="20"/>
          <w:lang w:val="en-GB" w:eastAsia="en-GB"/>
        </w:rPr>
        <w:t xml:space="preserve">On the other hand, penetration seems to have reached its peak for some time and has been slowing down in recent years as tax incentives have been removed.  </w:t>
      </w:r>
      <w:r w:rsidRPr="00635AB4">
        <w:rPr>
          <w:rFonts w:asciiTheme="minorHAnsi" w:hAnsiTheme="minorHAnsi" w:cstheme="minorHAnsi"/>
          <w:szCs w:val="20"/>
          <w:lang w:val="en-GB" w:eastAsia="en-GB"/>
        </w:rPr>
        <w:t>Th</w:t>
      </w:r>
      <w:r w:rsidR="00433B5D" w:rsidRPr="00635AB4">
        <w:rPr>
          <w:rFonts w:asciiTheme="minorHAnsi" w:hAnsiTheme="minorHAnsi" w:cstheme="minorHAnsi"/>
          <w:szCs w:val="20"/>
          <w:lang w:val="en-GB" w:eastAsia="en-GB"/>
        </w:rPr>
        <w:t>e</w:t>
      </w:r>
      <w:r w:rsidRPr="00635AB4">
        <w:rPr>
          <w:rFonts w:asciiTheme="minorHAnsi" w:hAnsiTheme="minorHAnsi" w:cstheme="minorHAnsi"/>
          <w:szCs w:val="20"/>
          <w:lang w:val="en-GB" w:eastAsia="en-GB"/>
        </w:rPr>
        <w:t xml:space="preserve"> government has </w:t>
      </w:r>
      <w:r w:rsidR="00460793" w:rsidRPr="00635AB4">
        <w:rPr>
          <w:rFonts w:asciiTheme="minorHAnsi" w:hAnsiTheme="minorHAnsi" w:cstheme="minorHAnsi"/>
          <w:szCs w:val="20"/>
          <w:lang w:val="en-GB" w:eastAsia="en-GB"/>
        </w:rPr>
        <w:t>the target</w:t>
      </w:r>
      <w:r w:rsidRPr="00635AB4">
        <w:rPr>
          <w:rFonts w:asciiTheme="minorHAnsi" w:hAnsiTheme="minorHAnsi" w:cstheme="minorHAnsi"/>
          <w:szCs w:val="20"/>
          <w:lang w:val="en-GB" w:eastAsia="en-GB"/>
        </w:rPr>
        <w:t xml:space="preserve"> to raise the number of </w:t>
      </w:r>
      <w:r w:rsidR="007735AC" w:rsidRPr="00635AB4">
        <w:rPr>
          <w:rFonts w:asciiTheme="minorHAnsi" w:hAnsiTheme="minorHAnsi" w:cstheme="minorHAnsi"/>
          <w:szCs w:val="20"/>
          <w:lang w:val="en-GB" w:eastAsia="en-GB"/>
        </w:rPr>
        <w:t>domestic</w:t>
      </w:r>
      <w:r w:rsidRPr="00635AB4">
        <w:rPr>
          <w:rFonts w:asciiTheme="minorHAnsi" w:hAnsiTheme="minorHAnsi" w:cstheme="minorHAnsi"/>
          <w:szCs w:val="20"/>
          <w:lang w:val="en-GB" w:eastAsia="en-GB"/>
        </w:rPr>
        <w:t xml:space="preserve"> SWH</w:t>
      </w:r>
      <w:r w:rsidR="0043048F" w:rsidRPr="00635AB4">
        <w:rPr>
          <w:rFonts w:asciiTheme="minorHAnsi" w:hAnsiTheme="minorHAnsi" w:cstheme="minorHAnsi"/>
          <w:szCs w:val="20"/>
          <w:lang w:val="en-GB" w:eastAsia="en-GB"/>
        </w:rPr>
        <w:t xml:space="preserve">s by 50% before 2025. </w:t>
      </w:r>
    </w:p>
    <w:p w14:paraId="6E24CC78" w14:textId="09CEC5FA" w:rsidR="002F4143" w:rsidRPr="00635AB4" w:rsidRDefault="002F4143" w:rsidP="00D3068E">
      <w:pPr>
        <w:rPr>
          <w:rFonts w:asciiTheme="minorHAnsi" w:hAnsiTheme="minorHAnsi" w:cstheme="minorHAnsi"/>
          <w:szCs w:val="20"/>
          <w:lang w:val="en-GB" w:eastAsia="en-GB"/>
        </w:rPr>
      </w:pPr>
    </w:p>
    <w:p w14:paraId="68F32965" w14:textId="446A27B1" w:rsidR="00832834" w:rsidRPr="00635AB4" w:rsidRDefault="00460793" w:rsidP="00D3068E">
      <w:pPr>
        <w:rPr>
          <w:rFonts w:asciiTheme="minorHAnsi" w:hAnsiTheme="minorHAnsi" w:cstheme="minorHAnsi"/>
          <w:szCs w:val="20"/>
          <w:lang w:val="en-GB" w:eastAsia="en-GB"/>
        </w:rPr>
      </w:pPr>
      <w:r w:rsidRPr="00635AB4">
        <w:rPr>
          <w:rFonts w:asciiTheme="minorHAnsi" w:hAnsiTheme="minorHAnsi" w:cstheme="minorHAnsi"/>
          <w:szCs w:val="20"/>
          <w:lang w:val="en-GB" w:eastAsia="en-GB"/>
        </w:rPr>
        <w:t xml:space="preserve">In the ‘RE 100%’ goal scenarios, </w:t>
      </w:r>
      <w:r w:rsidR="006C4FBE" w:rsidRPr="00635AB4">
        <w:rPr>
          <w:rFonts w:asciiTheme="minorHAnsi" w:hAnsiTheme="minorHAnsi" w:cstheme="minorHAnsi"/>
          <w:szCs w:val="20"/>
          <w:lang w:val="en-GB" w:eastAsia="en-GB"/>
        </w:rPr>
        <w:t xml:space="preserve">about </w:t>
      </w:r>
      <w:r w:rsidR="00C863AF" w:rsidRPr="00635AB4">
        <w:rPr>
          <w:rFonts w:asciiTheme="minorHAnsi" w:hAnsiTheme="minorHAnsi" w:cstheme="minorHAnsi"/>
          <w:szCs w:val="20"/>
          <w:lang w:val="en-GB" w:eastAsia="en-GB"/>
        </w:rPr>
        <w:t>750</w:t>
      </w:r>
      <w:r w:rsidRPr="00635AB4">
        <w:rPr>
          <w:rFonts w:asciiTheme="minorHAnsi" w:hAnsiTheme="minorHAnsi" w:cstheme="minorHAnsi"/>
          <w:szCs w:val="20"/>
          <w:lang w:val="en-GB" w:eastAsia="en-GB"/>
        </w:rPr>
        <w:t>MW of installed RE-based power capacity would be needed</w:t>
      </w:r>
      <w:r w:rsidR="006C4FBE" w:rsidRPr="00635AB4">
        <w:rPr>
          <w:rFonts w:asciiTheme="minorHAnsi" w:hAnsiTheme="minorHAnsi" w:cstheme="minorHAnsi"/>
          <w:szCs w:val="20"/>
          <w:lang w:val="en-GB" w:eastAsia="en-GB"/>
        </w:rPr>
        <w:t xml:space="preserve"> by 2030</w:t>
      </w:r>
      <w:r w:rsidR="001A73FD" w:rsidRPr="00635AB4">
        <w:rPr>
          <w:rStyle w:val="FootnoteReference"/>
          <w:rFonts w:cstheme="minorHAnsi"/>
          <w:szCs w:val="20"/>
          <w:lang w:val="en-GB"/>
        </w:rPr>
        <w:footnoteReference w:id="22"/>
      </w:r>
      <w:r w:rsidR="00B25070" w:rsidRPr="00635AB4">
        <w:rPr>
          <w:rFonts w:asciiTheme="minorHAnsi" w:hAnsiTheme="minorHAnsi" w:cstheme="minorHAnsi"/>
          <w:szCs w:val="20"/>
          <w:lang w:val="en-GB" w:eastAsia="en-GB"/>
        </w:rPr>
        <w:t xml:space="preserve">. </w:t>
      </w:r>
      <w:r w:rsidRPr="00635AB4">
        <w:rPr>
          <w:rFonts w:asciiTheme="minorHAnsi" w:hAnsiTheme="minorHAnsi" w:cstheme="minorHAnsi"/>
          <w:szCs w:val="20"/>
          <w:lang w:val="en-GB" w:eastAsia="en-GB"/>
        </w:rPr>
        <w:t xml:space="preserve"> </w:t>
      </w:r>
      <w:r w:rsidR="008F3547" w:rsidRPr="00635AB4">
        <w:rPr>
          <w:rFonts w:asciiTheme="minorHAnsi" w:hAnsiTheme="minorHAnsi" w:cstheme="minorHAnsi"/>
          <w:szCs w:val="20"/>
          <w:lang w:val="en-GB" w:eastAsia="en-GB"/>
        </w:rPr>
        <w:t xml:space="preserve">To be able to accommodate such a large amount of variable RE, storage capacity needs to </w:t>
      </w:r>
      <w:r w:rsidR="00832834" w:rsidRPr="00635AB4">
        <w:rPr>
          <w:rFonts w:asciiTheme="minorHAnsi" w:hAnsiTheme="minorHAnsi" w:cstheme="minorHAnsi"/>
          <w:szCs w:val="20"/>
          <w:lang w:val="en-GB" w:eastAsia="en-GB"/>
        </w:rPr>
        <w:t>be</w:t>
      </w:r>
      <w:r w:rsidR="008F3547" w:rsidRPr="00635AB4">
        <w:rPr>
          <w:rFonts w:asciiTheme="minorHAnsi" w:hAnsiTheme="minorHAnsi" w:cstheme="minorHAnsi"/>
          <w:szCs w:val="20"/>
          <w:lang w:val="en-GB" w:eastAsia="en-GB"/>
        </w:rPr>
        <w:t xml:space="preserve"> built</w:t>
      </w:r>
      <w:r w:rsidR="00D919DF" w:rsidRPr="00635AB4">
        <w:rPr>
          <w:rFonts w:asciiTheme="minorHAnsi" w:hAnsiTheme="minorHAnsi" w:cstheme="minorHAnsi"/>
          <w:szCs w:val="20"/>
          <w:lang w:val="en-GB" w:eastAsia="en-GB"/>
        </w:rPr>
        <w:t>, in conjunction with smart grid technology.</w:t>
      </w:r>
      <w:r w:rsidR="00F2707F" w:rsidRPr="00635AB4">
        <w:rPr>
          <w:rFonts w:asciiTheme="minorHAnsi" w:hAnsiTheme="minorHAnsi" w:cstheme="minorHAnsi"/>
          <w:szCs w:val="20"/>
          <w:lang w:val="en-GB" w:eastAsia="en-GB"/>
        </w:rPr>
        <w:t xml:space="preserve"> </w:t>
      </w:r>
      <w:r w:rsidR="00832834" w:rsidRPr="00635AB4">
        <w:rPr>
          <w:rFonts w:asciiTheme="minorHAnsi" w:hAnsiTheme="minorHAnsi" w:cstheme="minorHAnsi"/>
          <w:szCs w:val="20"/>
          <w:lang w:val="en-GB" w:eastAsia="en-GB"/>
        </w:rPr>
        <w:t xml:space="preserve">Lithium-ion (Li) batteries are a technically and commercially proven technology with widespread adoption, in particular in applications that support the adoption of variable renewable energy. </w:t>
      </w:r>
      <w:r w:rsidR="00D919DF" w:rsidRPr="00635AB4">
        <w:rPr>
          <w:rFonts w:asciiTheme="minorHAnsi" w:hAnsiTheme="minorHAnsi" w:cstheme="minorHAnsi"/>
          <w:szCs w:val="20"/>
          <w:lang w:val="en-GB" w:eastAsia="en-GB"/>
        </w:rPr>
        <w:t xml:space="preserve">A project is being developed by </w:t>
      </w:r>
      <w:proofErr w:type="spellStart"/>
      <w:r w:rsidR="00D919DF" w:rsidRPr="00635AB4">
        <w:rPr>
          <w:rFonts w:asciiTheme="minorHAnsi" w:hAnsiTheme="minorHAnsi" w:cstheme="minorHAnsi"/>
          <w:szCs w:val="20"/>
          <w:lang w:val="en-GB" w:eastAsia="en-GB"/>
        </w:rPr>
        <w:t>Hidrogène</w:t>
      </w:r>
      <w:proofErr w:type="spellEnd"/>
      <w:r w:rsidR="00D919DF" w:rsidRPr="00635AB4">
        <w:rPr>
          <w:rFonts w:asciiTheme="minorHAnsi" w:hAnsiTheme="minorHAnsi" w:cstheme="minorHAnsi"/>
          <w:szCs w:val="20"/>
          <w:lang w:val="en-GB" w:eastAsia="en-GB"/>
        </w:rPr>
        <w:t xml:space="preserve"> de France (HDF) </w:t>
      </w:r>
      <w:r w:rsidR="00E12C93" w:rsidRPr="00635AB4">
        <w:rPr>
          <w:rFonts w:asciiTheme="minorHAnsi" w:hAnsiTheme="minorHAnsi" w:cstheme="minorHAnsi"/>
          <w:szCs w:val="20"/>
          <w:lang w:val="en-GB" w:eastAsia="en-GB"/>
        </w:rPr>
        <w:t>Energy</w:t>
      </w:r>
      <w:r w:rsidR="00D919DF" w:rsidRPr="00635AB4">
        <w:rPr>
          <w:rFonts w:asciiTheme="minorHAnsi" w:hAnsiTheme="minorHAnsi" w:cstheme="minorHAnsi"/>
          <w:szCs w:val="20"/>
          <w:lang w:val="en-GB" w:eastAsia="en-GB"/>
        </w:rPr>
        <w:t xml:space="preserve"> and </w:t>
      </w:r>
      <w:proofErr w:type="spellStart"/>
      <w:r w:rsidR="00D919DF" w:rsidRPr="00635AB4">
        <w:rPr>
          <w:rFonts w:asciiTheme="minorHAnsi" w:hAnsiTheme="minorHAnsi" w:cstheme="minorHAnsi"/>
          <w:szCs w:val="20"/>
          <w:lang w:val="en-GB" w:eastAsia="en-GB"/>
        </w:rPr>
        <w:t>Rubis</w:t>
      </w:r>
      <w:proofErr w:type="spellEnd"/>
      <w:r w:rsidR="00D919DF" w:rsidRPr="00635AB4">
        <w:rPr>
          <w:rFonts w:asciiTheme="minorHAnsi" w:hAnsiTheme="minorHAnsi" w:cstheme="minorHAnsi"/>
          <w:szCs w:val="20"/>
          <w:lang w:val="en-GB" w:eastAsia="en-GB"/>
        </w:rPr>
        <w:t xml:space="preserve"> with </w:t>
      </w:r>
      <w:r w:rsidR="008340FF" w:rsidRPr="00635AB4">
        <w:rPr>
          <w:rFonts w:asciiTheme="minorHAnsi" w:hAnsiTheme="minorHAnsi" w:cstheme="minorHAnsi"/>
          <w:szCs w:val="20"/>
          <w:lang w:val="en-GB" w:eastAsia="en-GB"/>
        </w:rPr>
        <w:t xml:space="preserve">a </w:t>
      </w:r>
      <w:r w:rsidR="00D919DF" w:rsidRPr="00635AB4">
        <w:rPr>
          <w:rFonts w:asciiTheme="minorHAnsi" w:hAnsiTheme="minorHAnsi" w:cstheme="minorHAnsi"/>
          <w:szCs w:val="20"/>
          <w:lang w:val="en-GB" w:eastAsia="en-GB"/>
        </w:rPr>
        <w:t>capacity for 128</w:t>
      </w:r>
      <w:r w:rsidR="00BE0F35" w:rsidRPr="00635AB4">
        <w:rPr>
          <w:rFonts w:asciiTheme="minorHAnsi" w:hAnsiTheme="minorHAnsi" w:cstheme="minorHAnsi"/>
          <w:szCs w:val="20"/>
          <w:lang w:val="en-GB" w:eastAsia="en-GB"/>
        </w:rPr>
        <w:t xml:space="preserve"> </w:t>
      </w:r>
      <w:r w:rsidR="00D919DF" w:rsidRPr="00635AB4">
        <w:rPr>
          <w:rFonts w:asciiTheme="minorHAnsi" w:hAnsiTheme="minorHAnsi" w:cstheme="minorHAnsi"/>
          <w:szCs w:val="20"/>
          <w:lang w:val="en-GB" w:eastAsia="en-GB"/>
        </w:rPr>
        <w:t>MWh of green hydrogen storage that will be coupled with 50</w:t>
      </w:r>
      <w:r w:rsidR="00BE0F35" w:rsidRPr="00635AB4">
        <w:rPr>
          <w:rFonts w:asciiTheme="minorHAnsi" w:hAnsiTheme="minorHAnsi" w:cstheme="minorHAnsi"/>
          <w:szCs w:val="20"/>
          <w:lang w:val="en-GB" w:eastAsia="en-GB"/>
        </w:rPr>
        <w:t xml:space="preserve"> </w:t>
      </w:r>
      <w:r w:rsidR="00D919DF" w:rsidRPr="00635AB4">
        <w:rPr>
          <w:rFonts w:asciiTheme="minorHAnsi" w:hAnsiTheme="minorHAnsi" w:cstheme="minorHAnsi"/>
          <w:szCs w:val="20"/>
          <w:lang w:val="en-GB" w:eastAsia="en-GB"/>
        </w:rPr>
        <w:t>MW of solar power</w:t>
      </w:r>
      <w:r w:rsidR="00D919DF" w:rsidRPr="00635AB4">
        <w:rPr>
          <w:rStyle w:val="FootnoteReference"/>
          <w:rFonts w:cstheme="minorHAnsi"/>
          <w:szCs w:val="20"/>
          <w:lang w:val="en-GB"/>
        </w:rPr>
        <w:footnoteReference w:id="23"/>
      </w:r>
      <w:r w:rsidR="00D3068E" w:rsidRPr="00635AB4">
        <w:rPr>
          <w:rFonts w:asciiTheme="minorHAnsi" w:hAnsiTheme="minorHAnsi" w:cstheme="minorHAnsi"/>
          <w:szCs w:val="20"/>
          <w:lang w:val="en-GB" w:eastAsia="en-GB"/>
        </w:rPr>
        <w:t>.</w:t>
      </w:r>
    </w:p>
    <w:p w14:paraId="293271A6" w14:textId="16ACBEE1" w:rsidR="00E12C93" w:rsidRPr="00635AB4" w:rsidRDefault="00E12C93" w:rsidP="00D3068E">
      <w:pPr>
        <w:rPr>
          <w:rFonts w:asciiTheme="minorHAnsi" w:hAnsiTheme="minorHAnsi" w:cstheme="minorHAnsi"/>
          <w:szCs w:val="20"/>
          <w:lang w:val="en-GB" w:eastAsia="en-GB"/>
        </w:rPr>
      </w:pPr>
    </w:p>
    <w:p w14:paraId="09B832A0" w14:textId="5A7E0227" w:rsidR="00E7593E" w:rsidRPr="00635AB4" w:rsidRDefault="00773591" w:rsidP="00E7593E">
      <w:pPr>
        <w:rPr>
          <w:lang w:val="en-GB"/>
        </w:rPr>
      </w:pPr>
      <w:r>
        <w:rPr>
          <w:rFonts w:asciiTheme="minorHAnsi" w:hAnsiTheme="minorHAnsi" w:cstheme="minorHAnsi"/>
          <w:szCs w:val="20"/>
          <w:lang w:val="en-GB" w:eastAsia="en-GB"/>
        </w:rPr>
        <w:lastRenderedPageBreak/>
        <w:t xml:space="preserve">Solar </w:t>
      </w:r>
      <w:r w:rsidR="00E12C93" w:rsidRPr="00635AB4">
        <w:rPr>
          <w:rFonts w:asciiTheme="minorHAnsi" w:hAnsiTheme="minorHAnsi" w:cstheme="minorHAnsi"/>
          <w:szCs w:val="20"/>
          <w:lang w:val="en-GB" w:eastAsia="en-GB"/>
        </w:rPr>
        <w:t>PV is seen as having a strong potential for development in the Barbados market due to the ease with which it can be integrated into areas such as electric vehicles, construction in sustainable and hurricane-resilient roofs, and battery storage systems being developed by BL</w:t>
      </w:r>
      <w:r w:rsidR="000546B4" w:rsidRPr="00635AB4">
        <w:rPr>
          <w:rFonts w:asciiTheme="minorHAnsi" w:hAnsiTheme="minorHAnsi" w:cstheme="minorHAnsi"/>
          <w:szCs w:val="20"/>
          <w:lang w:val="en-GB" w:eastAsia="en-GB"/>
        </w:rPr>
        <w:t>PC</w:t>
      </w:r>
      <w:r w:rsidR="00E12C93" w:rsidRPr="00635AB4">
        <w:rPr>
          <w:rFonts w:asciiTheme="minorHAnsi" w:hAnsiTheme="minorHAnsi" w:cstheme="minorHAnsi"/>
          <w:szCs w:val="20"/>
          <w:lang w:val="en-GB" w:eastAsia="en-GB"/>
        </w:rPr>
        <w:t xml:space="preserve">. It is modular nature and </w:t>
      </w:r>
      <w:r w:rsidR="00B25070" w:rsidRPr="00635AB4">
        <w:rPr>
          <w:rFonts w:asciiTheme="minorHAnsi" w:hAnsiTheme="minorHAnsi" w:cstheme="minorHAnsi"/>
          <w:szCs w:val="20"/>
          <w:lang w:val="en-GB" w:eastAsia="en-GB"/>
        </w:rPr>
        <w:t xml:space="preserve">the </w:t>
      </w:r>
      <w:r w:rsidR="00E12C93" w:rsidRPr="00635AB4">
        <w:rPr>
          <w:rFonts w:asciiTheme="minorHAnsi" w:hAnsiTheme="minorHAnsi" w:cstheme="minorHAnsi"/>
          <w:szCs w:val="20"/>
          <w:lang w:val="en-GB" w:eastAsia="en-GB"/>
        </w:rPr>
        <w:t xml:space="preserve">ease with which it can be expanded in installed systems makes it an attractive choice. It is also a well-understood and accepted technology by both people within the industry and general consumers. In the IRRP scenario (100% RE), about half of the renewable power would be generated by solar (496 MW generating 750 GWh annually in 2030).  </w:t>
      </w:r>
      <w:r w:rsidR="00E7593E" w:rsidRPr="00635AB4">
        <w:rPr>
          <w:rFonts w:asciiTheme="minorHAnsi" w:hAnsiTheme="minorHAnsi" w:cstheme="minorHAnsi"/>
          <w:szCs w:val="20"/>
          <w:lang w:val="en-GB" w:eastAsia="en-GB"/>
        </w:rPr>
        <w:t>The first utility-scale solar PV farm was commissioned in 20</w:t>
      </w:r>
      <w:r w:rsidR="000546B4" w:rsidRPr="00635AB4">
        <w:rPr>
          <w:rFonts w:asciiTheme="minorHAnsi" w:hAnsiTheme="minorHAnsi" w:cstheme="minorHAnsi"/>
          <w:szCs w:val="20"/>
          <w:lang w:val="en-GB" w:eastAsia="en-GB"/>
        </w:rPr>
        <w:t>1</w:t>
      </w:r>
      <w:r w:rsidR="00E7593E" w:rsidRPr="00635AB4">
        <w:rPr>
          <w:rFonts w:asciiTheme="minorHAnsi" w:hAnsiTheme="minorHAnsi" w:cstheme="minorHAnsi"/>
          <w:szCs w:val="20"/>
          <w:lang w:val="en-GB" w:eastAsia="en-GB"/>
        </w:rPr>
        <w:t>8, the 10 MW ground-mounted facility in Lambert’s, St. Lucy (</w:t>
      </w:r>
      <w:r w:rsidR="00E7593E" w:rsidRPr="00635AB4">
        <w:rPr>
          <w:lang w:val="en-GB"/>
        </w:rPr>
        <w:t>owned by BLPC), is generating an estimated 20.2 GWh annually.</w:t>
      </w:r>
    </w:p>
    <w:p w14:paraId="4E0148E1" w14:textId="456369A7" w:rsidR="00E7593E" w:rsidRPr="00635AB4" w:rsidRDefault="00E7593E" w:rsidP="00E7593E">
      <w:pPr>
        <w:rPr>
          <w:rFonts w:asciiTheme="minorHAnsi" w:hAnsiTheme="minorHAnsi" w:cstheme="minorHAnsi"/>
          <w:szCs w:val="20"/>
          <w:lang w:val="en-GB" w:eastAsia="en-GB"/>
        </w:rPr>
      </w:pPr>
    </w:p>
    <w:p w14:paraId="2C648492" w14:textId="28DE4AD6" w:rsidR="00E12C93" w:rsidRPr="00635AB4" w:rsidRDefault="00E12C93" w:rsidP="00E12C93">
      <w:pPr>
        <w:rPr>
          <w:rFonts w:asciiTheme="minorHAnsi" w:hAnsiTheme="minorHAnsi" w:cstheme="minorHAnsi"/>
          <w:szCs w:val="20"/>
          <w:lang w:val="en-GB" w:eastAsia="en-GB"/>
        </w:rPr>
      </w:pPr>
      <w:r w:rsidRPr="00635AB4">
        <w:rPr>
          <w:rFonts w:asciiTheme="minorHAnsi" w:hAnsiTheme="minorHAnsi" w:cstheme="minorHAnsi"/>
          <w:szCs w:val="20"/>
          <w:lang w:val="en-GB" w:eastAsia="en-GB"/>
        </w:rPr>
        <w:t>While wind energy has not taken off significantly, there are plans to develop this technology to complement existing solar installations, including off-shore wind</w:t>
      </w:r>
      <w:r w:rsidR="00E7593E" w:rsidRPr="00635AB4">
        <w:rPr>
          <w:rFonts w:asciiTheme="minorHAnsi" w:hAnsiTheme="minorHAnsi" w:cstheme="minorHAnsi"/>
          <w:szCs w:val="20"/>
          <w:lang w:val="en-GB" w:eastAsia="en-GB"/>
        </w:rPr>
        <w:t>, of about 180 MW in total (generating 442 GWh annually in 2030)</w:t>
      </w:r>
      <w:r w:rsidRPr="00635AB4">
        <w:rPr>
          <w:rFonts w:asciiTheme="minorHAnsi" w:hAnsiTheme="minorHAnsi" w:cstheme="minorHAnsi"/>
          <w:szCs w:val="20"/>
          <w:lang w:val="en-GB" w:eastAsia="en-GB"/>
        </w:rPr>
        <w:t xml:space="preserve">. </w:t>
      </w:r>
      <w:r w:rsidR="00B25070" w:rsidRPr="00635AB4">
        <w:rPr>
          <w:rFonts w:asciiTheme="minorHAnsi" w:hAnsiTheme="minorHAnsi" w:cstheme="minorHAnsi"/>
          <w:szCs w:val="20"/>
          <w:lang w:val="en-GB" w:eastAsia="en-GB"/>
        </w:rPr>
        <w:t xml:space="preserve">Apart from </w:t>
      </w:r>
      <w:proofErr w:type="spellStart"/>
      <w:r w:rsidR="00B25070" w:rsidRPr="00635AB4">
        <w:rPr>
          <w:rFonts w:asciiTheme="minorHAnsi" w:hAnsiTheme="minorHAnsi" w:cstheme="minorHAnsi"/>
          <w:szCs w:val="20"/>
          <w:lang w:val="en-GB" w:eastAsia="en-GB"/>
        </w:rPr>
        <w:t>Pavana</w:t>
      </w:r>
      <w:proofErr w:type="spellEnd"/>
      <w:r w:rsidR="00B25070" w:rsidRPr="00635AB4">
        <w:rPr>
          <w:rFonts w:asciiTheme="minorHAnsi" w:hAnsiTheme="minorHAnsi" w:cstheme="minorHAnsi"/>
          <w:szCs w:val="20"/>
          <w:lang w:val="en-GB" w:eastAsia="en-GB"/>
        </w:rPr>
        <w:t xml:space="preserve"> Energy Ltd</w:t>
      </w:r>
      <w:r w:rsidR="006F311A" w:rsidRPr="00635AB4">
        <w:rPr>
          <w:rFonts w:asciiTheme="minorHAnsi" w:hAnsiTheme="minorHAnsi" w:cstheme="minorHAnsi"/>
          <w:szCs w:val="20"/>
          <w:lang w:val="en-GB" w:eastAsia="en-GB"/>
        </w:rPr>
        <w:t>.</w:t>
      </w:r>
      <w:r w:rsidR="00B25070" w:rsidRPr="00635AB4">
        <w:rPr>
          <w:rFonts w:asciiTheme="minorHAnsi" w:hAnsiTheme="minorHAnsi" w:cstheme="minorHAnsi"/>
          <w:szCs w:val="20"/>
          <w:lang w:val="en-GB" w:eastAsia="en-GB"/>
        </w:rPr>
        <w:t>’s 1</w:t>
      </w:r>
      <w:r w:rsidR="00874484">
        <w:rPr>
          <w:rFonts w:asciiTheme="minorHAnsi" w:hAnsiTheme="minorHAnsi" w:cstheme="minorHAnsi"/>
          <w:szCs w:val="20"/>
          <w:lang w:val="en-GB" w:eastAsia="en-GB"/>
        </w:rPr>
        <w:t xml:space="preserve"> </w:t>
      </w:r>
      <w:r w:rsidR="00B25070" w:rsidRPr="00635AB4">
        <w:rPr>
          <w:rFonts w:asciiTheme="minorHAnsi" w:hAnsiTheme="minorHAnsi" w:cstheme="minorHAnsi"/>
          <w:szCs w:val="20"/>
          <w:lang w:val="en-GB" w:eastAsia="en-GB"/>
        </w:rPr>
        <w:t xml:space="preserve">MW onshore wind installation in the southwest parish of St. John (consisting of four 2.5 kW turbines), </w:t>
      </w:r>
      <w:r w:rsidRPr="00635AB4">
        <w:rPr>
          <w:rFonts w:asciiTheme="minorHAnsi" w:hAnsiTheme="minorHAnsi" w:cstheme="minorHAnsi"/>
          <w:szCs w:val="20"/>
          <w:lang w:val="en-GB" w:eastAsia="en-GB"/>
        </w:rPr>
        <w:t>BL</w:t>
      </w:r>
      <w:r w:rsidR="000546B4" w:rsidRPr="00635AB4">
        <w:rPr>
          <w:rFonts w:asciiTheme="minorHAnsi" w:hAnsiTheme="minorHAnsi" w:cstheme="minorHAnsi"/>
          <w:szCs w:val="20"/>
          <w:lang w:val="en-GB" w:eastAsia="en-GB"/>
        </w:rPr>
        <w:t>PC</w:t>
      </w:r>
      <w:r w:rsidRPr="00635AB4">
        <w:rPr>
          <w:rFonts w:asciiTheme="minorHAnsi" w:hAnsiTheme="minorHAnsi" w:cstheme="minorHAnsi"/>
          <w:szCs w:val="20"/>
          <w:lang w:val="en-GB" w:eastAsia="en-GB"/>
        </w:rPr>
        <w:t xml:space="preserve"> is investigating the possibility of establishing a wind farm in Lambert’s, St. Lucy alongside the existing PV farm there</w:t>
      </w:r>
      <w:r w:rsidRPr="00635AB4">
        <w:rPr>
          <w:rFonts w:cstheme="minorHAnsi"/>
          <w:szCs w:val="20"/>
          <w:lang w:val="en-GB"/>
        </w:rPr>
        <w:t xml:space="preserve"> (</w:t>
      </w:r>
      <w:r w:rsidRPr="00635AB4">
        <w:rPr>
          <w:lang w:val="en-GB"/>
        </w:rPr>
        <w:t xml:space="preserve">10 MW, consisting of five 2.3 MW turbines). </w:t>
      </w:r>
    </w:p>
    <w:p w14:paraId="394955AB" w14:textId="357D2557" w:rsidR="00B37031" w:rsidRPr="00635AB4" w:rsidRDefault="00B37031" w:rsidP="00D3068E">
      <w:pPr>
        <w:rPr>
          <w:rFonts w:asciiTheme="minorHAnsi" w:hAnsiTheme="minorHAnsi" w:cstheme="minorHAnsi"/>
          <w:szCs w:val="20"/>
          <w:lang w:val="en-GB" w:eastAsia="en-GB"/>
        </w:rPr>
      </w:pPr>
    </w:p>
    <w:p w14:paraId="6DBDC52B" w14:textId="36987D69" w:rsidR="00E7593E" w:rsidRPr="00635AB4" w:rsidRDefault="00B37031" w:rsidP="00B37031">
      <w:pPr>
        <w:rPr>
          <w:rFonts w:asciiTheme="minorHAnsi" w:hAnsiTheme="minorHAnsi" w:cstheme="minorHAnsi"/>
          <w:szCs w:val="20"/>
          <w:lang w:val="en-GB" w:eastAsia="en-GB"/>
        </w:rPr>
      </w:pPr>
      <w:r w:rsidRPr="00635AB4">
        <w:rPr>
          <w:rFonts w:asciiTheme="minorHAnsi" w:hAnsiTheme="minorHAnsi" w:cstheme="minorHAnsi"/>
          <w:szCs w:val="20"/>
          <w:lang w:val="en-GB" w:eastAsia="en-GB"/>
        </w:rPr>
        <w:t xml:space="preserve">Net metering has been allowed in Barbados since 2010, and consumers with wind and/or solar self-generation facilities have been able to supply energy to the national grid until recently, via the Renewable Energy Rider and Feed-in Tariff programmes.  </w:t>
      </w:r>
      <w:r w:rsidR="00E7593E" w:rsidRPr="00635AB4">
        <w:rPr>
          <w:rFonts w:asciiTheme="minorHAnsi" w:hAnsiTheme="minorHAnsi" w:cstheme="minorHAnsi"/>
          <w:szCs w:val="20"/>
          <w:lang w:val="en-GB" w:eastAsia="en-GB"/>
        </w:rPr>
        <w:t>Until the large utility-scale RE facilities are set up, d</w:t>
      </w:r>
      <w:r w:rsidRPr="00635AB4">
        <w:rPr>
          <w:rFonts w:asciiTheme="minorHAnsi" w:hAnsiTheme="minorHAnsi" w:cstheme="minorHAnsi"/>
          <w:szCs w:val="20"/>
          <w:lang w:val="en-GB" w:eastAsia="en-GB"/>
        </w:rPr>
        <w:t>ecentralized PV is likely to become the most significant contributor to the renewable energy mix in the short run. The government has set a distributed generation target of having at least 35,000 buildings with rooftop or ground-mounted solar PV systems that are resilient to extreme wind events (e.g., Category 4 Hurricanes)</w:t>
      </w:r>
      <w:r w:rsidRPr="00635AB4">
        <w:rPr>
          <w:rStyle w:val="FootnoteReference"/>
          <w:rFonts w:cstheme="minorHAnsi"/>
          <w:szCs w:val="20"/>
          <w:lang w:val="en-GB"/>
        </w:rPr>
        <w:footnoteReference w:id="24"/>
      </w:r>
      <w:r w:rsidRPr="00635AB4">
        <w:rPr>
          <w:rFonts w:asciiTheme="minorHAnsi" w:hAnsiTheme="minorHAnsi" w:cstheme="minorHAnsi"/>
          <w:szCs w:val="20"/>
          <w:lang w:val="en-GB" w:eastAsia="en-GB"/>
        </w:rPr>
        <w:t>.</w:t>
      </w:r>
      <w:r w:rsidR="00E7593E" w:rsidRPr="00635AB4">
        <w:rPr>
          <w:rFonts w:asciiTheme="minorHAnsi" w:hAnsiTheme="minorHAnsi" w:cstheme="minorHAnsi"/>
          <w:szCs w:val="20"/>
          <w:lang w:val="en-GB" w:eastAsia="en-GB"/>
        </w:rPr>
        <w:t xml:space="preserve"> </w:t>
      </w:r>
      <w:r w:rsidR="00401454" w:rsidRPr="00635AB4">
        <w:rPr>
          <w:rFonts w:asciiTheme="minorHAnsi" w:hAnsiTheme="minorHAnsi" w:cstheme="minorHAnsi"/>
          <w:szCs w:val="20"/>
          <w:lang w:val="en-GB" w:eastAsia="en-GB"/>
        </w:rPr>
        <w:t xml:space="preserve">In the IRRP (2021), the generation by distributed renewables (rooftop PV) is expected to increase to about 100 MW by 2030 (generating 150 GWh annually. </w:t>
      </w:r>
      <w:r w:rsidR="00E7593E" w:rsidRPr="00635AB4">
        <w:rPr>
          <w:rFonts w:asciiTheme="minorHAnsi" w:hAnsiTheme="minorHAnsi" w:cstheme="minorHAnsi"/>
          <w:szCs w:val="20"/>
          <w:lang w:val="en-GB" w:eastAsia="en-GB"/>
        </w:rPr>
        <w:t xml:space="preserve"> Total installed capacity stood at about 41.8 MW in 2021 (see </w:t>
      </w:r>
      <w:r w:rsidR="00E7593E" w:rsidRPr="00635AB4">
        <w:rPr>
          <w:rFonts w:asciiTheme="minorHAnsi" w:hAnsiTheme="minorHAnsi" w:cstheme="minorHAnsi"/>
          <w:szCs w:val="20"/>
          <w:lang w:val="en-GB" w:eastAsia="en-GB"/>
        </w:rPr>
        <w:fldChar w:fldCharType="begin"/>
      </w:r>
      <w:r w:rsidR="00E7593E" w:rsidRPr="00635AB4">
        <w:rPr>
          <w:rFonts w:asciiTheme="minorHAnsi" w:hAnsiTheme="minorHAnsi" w:cstheme="minorHAnsi"/>
          <w:szCs w:val="20"/>
          <w:lang w:val="en-GB" w:eastAsia="en-GB"/>
        </w:rPr>
        <w:instrText xml:space="preserve"> REF _Ref118450847 \h  \* MERGEFORMAT </w:instrText>
      </w:r>
      <w:r w:rsidR="00E7593E" w:rsidRPr="00635AB4">
        <w:rPr>
          <w:rFonts w:asciiTheme="minorHAnsi" w:hAnsiTheme="minorHAnsi" w:cstheme="minorHAnsi"/>
          <w:szCs w:val="20"/>
          <w:lang w:val="en-GB" w:eastAsia="en-GB"/>
        </w:rPr>
      </w:r>
      <w:r w:rsidR="00E7593E" w:rsidRPr="00635AB4">
        <w:rPr>
          <w:rFonts w:asciiTheme="minorHAnsi" w:hAnsiTheme="minorHAnsi" w:cstheme="minorHAnsi"/>
          <w:szCs w:val="20"/>
          <w:lang w:val="en-GB" w:eastAsia="en-GB"/>
        </w:rPr>
        <w:fldChar w:fldCharType="separate"/>
      </w:r>
      <w:r w:rsidR="00E7593E" w:rsidRPr="00635AB4">
        <w:rPr>
          <w:bCs/>
          <w:color w:val="0070C0"/>
          <w:lang w:val="en-GB"/>
        </w:rPr>
        <w:t xml:space="preserve">Box </w:t>
      </w:r>
      <w:r w:rsidR="00E7593E" w:rsidRPr="00635AB4">
        <w:rPr>
          <w:bCs/>
          <w:noProof/>
          <w:color w:val="0070C0"/>
          <w:lang w:val="en-GB"/>
        </w:rPr>
        <w:t>1</w:t>
      </w:r>
      <w:r w:rsidR="00E7593E" w:rsidRPr="00635AB4">
        <w:rPr>
          <w:rFonts w:asciiTheme="minorHAnsi" w:hAnsiTheme="minorHAnsi" w:cstheme="minorHAnsi"/>
          <w:szCs w:val="20"/>
          <w:lang w:val="en-GB" w:eastAsia="en-GB"/>
        </w:rPr>
        <w:fldChar w:fldCharType="end"/>
      </w:r>
      <w:r w:rsidR="00E7593E" w:rsidRPr="00635AB4">
        <w:rPr>
          <w:rFonts w:asciiTheme="minorHAnsi" w:hAnsiTheme="minorHAnsi" w:cstheme="minorHAnsi"/>
          <w:szCs w:val="20"/>
          <w:lang w:val="en-GB" w:eastAsia="en-GB"/>
        </w:rPr>
        <w:t xml:space="preserve">). </w:t>
      </w:r>
      <w:r w:rsidR="00401454" w:rsidRPr="00635AB4">
        <w:rPr>
          <w:rFonts w:asciiTheme="minorHAnsi" w:hAnsiTheme="minorHAnsi" w:cstheme="minorHAnsi"/>
          <w:szCs w:val="20"/>
          <w:lang w:val="en-GB" w:eastAsia="en-GB"/>
        </w:rPr>
        <w:t>The development of distributed RE has been facilitated by the Feed-in Tariff policy and projects supported by development partners</w:t>
      </w:r>
      <w:r w:rsidR="00401454" w:rsidRPr="00635AB4">
        <w:rPr>
          <w:rStyle w:val="FootnoteReference"/>
          <w:rFonts w:cstheme="minorHAnsi"/>
          <w:szCs w:val="20"/>
          <w:lang w:val="en-GB"/>
        </w:rPr>
        <w:footnoteReference w:id="25"/>
      </w:r>
      <w:r w:rsidR="00401454" w:rsidRPr="00635AB4">
        <w:rPr>
          <w:rFonts w:asciiTheme="minorHAnsi" w:hAnsiTheme="minorHAnsi" w:cstheme="minorHAnsi"/>
          <w:szCs w:val="20"/>
          <w:lang w:val="en-GB" w:eastAsia="en-GB"/>
        </w:rPr>
        <w:t>. However, some barriers and gaps remain to achieve a doubling of the distributed RE capacity as envisaged in the IRRP (2021) and are targeted to be addressed in the SMARTER project (discussed in Section 2).</w:t>
      </w:r>
    </w:p>
    <w:p w14:paraId="67EF2B8F" w14:textId="77777777" w:rsidR="00401454" w:rsidRPr="00635AB4" w:rsidRDefault="00401454" w:rsidP="00B37031">
      <w:pPr>
        <w:rPr>
          <w:rFonts w:asciiTheme="minorHAnsi" w:hAnsiTheme="minorHAnsi" w:cstheme="minorHAnsi"/>
          <w:szCs w:val="20"/>
          <w:lang w:val="en-GB" w:eastAsia="en-GB"/>
        </w:rPr>
      </w:pPr>
    </w:p>
    <w:p w14:paraId="467DA036" w14:textId="16330096" w:rsidR="00754355" w:rsidRPr="00635AB4" w:rsidRDefault="00754355" w:rsidP="00754355">
      <w:pPr>
        <w:pStyle w:val="Heading3"/>
        <w:rPr>
          <w:lang w:eastAsia="en-GB"/>
        </w:rPr>
      </w:pPr>
      <w:r w:rsidRPr="00635AB4">
        <w:rPr>
          <w:lang w:eastAsia="en-GB"/>
        </w:rPr>
        <w:t>Bioenergy resources and potential</w:t>
      </w:r>
    </w:p>
    <w:p w14:paraId="1095259A" w14:textId="77777777" w:rsidR="00F2707F" w:rsidRPr="00635AB4" w:rsidRDefault="00F2707F">
      <w:pPr>
        <w:jc w:val="left"/>
        <w:rPr>
          <w:rFonts w:asciiTheme="minorHAnsi" w:hAnsiTheme="minorHAnsi" w:cstheme="minorHAnsi"/>
          <w:szCs w:val="20"/>
          <w:u w:val="single"/>
          <w:lang w:val="en-GB" w:eastAsia="en-GB"/>
        </w:rPr>
      </w:pPr>
    </w:p>
    <w:p w14:paraId="3843768E" w14:textId="356CCBCB" w:rsidR="004D5F74" w:rsidRPr="00635AB4" w:rsidRDefault="00811FB3">
      <w:pPr>
        <w:jc w:val="left"/>
        <w:rPr>
          <w:rFonts w:asciiTheme="minorHAnsi" w:hAnsiTheme="minorHAnsi" w:cstheme="minorHAnsi"/>
          <w:szCs w:val="20"/>
          <w:u w:val="single"/>
          <w:lang w:val="en-GB" w:eastAsia="en-GB"/>
        </w:rPr>
      </w:pPr>
      <w:r w:rsidRPr="00635AB4">
        <w:rPr>
          <w:rFonts w:asciiTheme="minorHAnsi" w:hAnsiTheme="minorHAnsi" w:cstheme="minorHAnsi"/>
          <w:szCs w:val="20"/>
          <w:u w:val="single"/>
          <w:lang w:val="en-GB" w:eastAsia="en-GB"/>
        </w:rPr>
        <w:t>Bioenergy</w:t>
      </w:r>
      <w:r w:rsidR="00F167B2" w:rsidRPr="00635AB4">
        <w:rPr>
          <w:rFonts w:asciiTheme="minorHAnsi" w:hAnsiTheme="minorHAnsi" w:cstheme="minorHAnsi"/>
          <w:szCs w:val="20"/>
          <w:u w:val="single"/>
          <w:lang w:val="en-GB" w:eastAsia="en-GB"/>
        </w:rPr>
        <w:t xml:space="preserve"> </w:t>
      </w:r>
      <w:r w:rsidR="00F2707F" w:rsidRPr="00635AB4">
        <w:rPr>
          <w:rFonts w:asciiTheme="minorHAnsi" w:hAnsiTheme="minorHAnsi" w:cstheme="minorHAnsi"/>
          <w:szCs w:val="20"/>
          <w:u w:val="single"/>
          <w:lang w:val="en-GB" w:eastAsia="en-GB"/>
        </w:rPr>
        <w:t>potential and resources</w:t>
      </w:r>
    </w:p>
    <w:p w14:paraId="08939768" w14:textId="554974DF" w:rsidR="004D5F74" w:rsidRPr="00635AB4" w:rsidRDefault="004D5F74">
      <w:pPr>
        <w:jc w:val="left"/>
        <w:rPr>
          <w:rFonts w:asciiTheme="minorHAnsi" w:hAnsiTheme="minorHAnsi" w:cstheme="minorHAnsi"/>
          <w:szCs w:val="20"/>
          <w:lang w:val="en-GB" w:eastAsia="en-GB"/>
        </w:rPr>
      </w:pPr>
    </w:p>
    <w:p w14:paraId="69778494" w14:textId="2B552451" w:rsidR="00C616DD" w:rsidRPr="00635AB4" w:rsidRDefault="00C616DD" w:rsidP="00C863AF">
      <w:pPr>
        <w:rPr>
          <w:rFonts w:asciiTheme="minorHAnsi" w:hAnsiTheme="minorHAnsi" w:cstheme="minorHAnsi"/>
          <w:szCs w:val="20"/>
          <w:lang w:val="en-GB" w:eastAsia="en-GB"/>
        </w:rPr>
      </w:pPr>
      <w:bookmarkStart w:id="41" w:name="_Hlk126415842"/>
      <w:r w:rsidRPr="00635AB4">
        <w:rPr>
          <w:rFonts w:asciiTheme="minorHAnsi" w:hAnsiTheme="minorHAnsi" w:cstheme="minorHAnsi"/>
          <w:szCs w:val="20"/>
          <w:lang w:val="en-GB" w:eastAsia="en-GB"/>
        </w:rPr>
        <w:t xml:space="preserve">There is significant potential to scale up biomass production at a national level during the transition to a 100% renewable energy matrix. Biomass resources can be converted following various pathways to provide </w:t>
      </w:r>
      <w:r w:rsidR="008E6E46" w:rsidRPr="00635AB4">
        <w:rPr>
          <w:rFonts w:asciiTheme="minorHAnsi" w:hAnsiTheme="minorHAnsi" w:cstheme="minorHAnsi"/>
          <w:szCs w:val="20"/>
          <w:lang w:val="en-GB" w:eastAsia="en-GB"/>
        </w:rPr>
        <w:t xml:space="preserve">fuel for thermal application or </w:t>
      </w:r>
      <w:r w:rsidRPr="00635AB4">
        <w:rPr>
          <w:rFonts w:asciiTheme="minorHAnsi" w:hAnsiTheme="minorHAnsi" w:cstheme="minorHAnsi"/>
          <w:szCs w:val="20"/>
          <w:lang w:val="en-GB" w:eastAsia="en-GB"/>
        </w:rPr>
        <w:t xml:space="preserve">electricity </w:t>
      </w:r>
      <w:r w:rsidR="008E6E46" w:rsidRPr="00635AB4">
        <w:rPr>
          <w:rFonts w:asciiTheme="minorHAnsi" w:hAnsiTheme="minorHAnsi" w:cstheme="minorHAnsi"/>
          <w:szCs w:val="20"/>
          <w:lang w:val="en-GB" w:eastAsia="en-GB"/>
        </w:rPr>
        <w:t xml:space="preserve">generation </w:t>
      </w:r>
      <w:r w:rsidRPr="00635AB4">
        <w:rPr>
          <w:rFonts w:asciiTheme="minorHAnsi" w:hAnsiTheme="minorHAnsi" w:cstheme="minorHAnsi"/>
          <w:szCs w:val="20"/>
          <w:lang w:val="en-GB" w:eastAsia="en-GB"/>
        </w:rPr>
        <w:t xml:space="preserve">or </w:t>
      </w:r>
      <w:r w:rsidR="008E6E46" w:rsidRPr="00635AB4">
        <w:rPr>
          <w:rFonts w:asciiTheme="minorHAnsi" w:hAnsiTheme="minorHAnsi" w:cstheme="minorHAnsi"/>
          <w:szCs w:val="20"/>
          <w:lang w:val="en-GB" w:eastAsia="en-GB"/>
        </w:rPr>
        <w:t xml:space="preserve">as </w:t>
      </w:r>
      <w:r w:rsidRPr="00635AB4">
        <w:rPr>
          <w:rFonts w:asciiTheme="minorHAnsi" w:hAnsiTheme="minorHAnsi" w:cstheme="minorHAnsi"/>
          <w:szCs w:val="20"/>
          <w:lang w:val="en-GB" w:eastAsia="en-GB"/>
        </w:rPr>
        <w:t>biofuel</w:t>
      </w:r>
      <w:r w:rsidR="008E6E46" w:rsidRPr="00635AB4">
        <w:rPr>
          <w:rFonts w:asciiTheme="minorHAnsi" w:hAnsiTheme="minorHAnsi" w:cstheme="minorHAnsi"/>
          <w:szCs w:val="20"/>
          <w:lang w:val="en-GB" w:eastAsia="en-GB"/>
        </w:rPr>
        <w:t xml:space="preserve"> for transportation, and other uses</w:t>
      </w:r>
      <w:bookmarkEnd w:id="41"/>
      <w:r w:rsidR="008E6E46" w:rsidRPr="00635AB4">
        <w:rPr>
          <w:rFonts w:asciiTheme="minorHAnsi" w:hAnsiTheme="minorHAnsi" w:cstheme="minorHAnsi"/>
          <w:szCs w:val="20"/>
          <w:lang w:val="en-GB" w:eastAsia="en-GB"/>
        </w:rPr>
        <w:t xml:space="preserve"> </w:t>
      </w:r>
      <w:r w:rsidR="00D3068E" w:rsidRPr="00635AB4">
        <w:rPr>
          <w:rFonts w:asciiTheme="minorHAnsi" w:hAnsiTheme="minorHAnsi" w:cstheme="minorHAnsi"/>
          <w:szCs w:val="20"/>
          <w:lang w:val="en-GB" w:eastAsia="en-GB"/>
        </w:rPr>
        <w:t xml:space="preserve">(see </w:t>
      </w:r>
      <w:r w:rsidR="008340FF" w:rsidRPr="00635AB4">
        <w:rPr>
          <w:rFonts w:asciiTheme="minorHAnsi" w:hAnsiTheme="minorHAnsi" w:cstheme="minorHAnsi"/>
          <w:szCs w:val="20"/>
          <w:lang w:val="en-GB" w:eastAsia="en-GB"/>
        </w:rPr>
        <w:fldChar w:fldCharType="begin"/>
      </w:r>
      <w:r w:rsidR="008340FF" w:rsidRPr="00635AB4">
        <w:rPr>
          <w:rFonts w:asciiTheme="minorHAnsi" w:hAnsiTheme="minorHAnsi" w:cstheme="minorHAnsi"/>
          <w:szCs w:val="20"/>
          <w:lang w:val="en-GB" w:eastAsia="en-GB"/>
        </w:rPr>
        <w:instrText xml:space="preserve"> REF _Ref119919979 \h  \* MERGEFORMAT </w:instrText>
      </w:r>
      <w:r w:rsidR="008340FF" w:rsidRPr="00635AB4">
        <w:rPr>
          <w:rFonts w:asciiTheme="minorHAnsi" w:hAnsiTheme="minorHAnsi" w:cstheme="minorHAnsi"/>
          <w:szCs w:val="20"/>
          <w:lang w:val="en-GB" w:eastAsia="en-GB"/>
        </w:rPr>
      </w:r>
      <w:r w:rsidR="008340FF" w:rsidRPr="00635AB4">
        <w:rPr>
          <w:rFonts w:asciiTheme="minorHAnsi" w:hAnsiTheme="minorHAnsi" w:cstheme="minorHAnsi"/>
          <w:szCs w:val="20"/>
          <w:lang w:val="en-GB" w:eastAsia="en-GB"/>
        </w:rPr>
        <w:fldChar w:fldCharType="separate"/>
      </w:r>
      <w:r w:rsidR="00E70B83" w:rsidRPr="00635AB4">
        <w:rPr>
          <w:color w:val="0070C0"/>
          <w:lang w:val="en-GB"/>
        </w:rPr>
        <w:t xml:space="preserve">Box </w:t>
      </w:r>
      <w:r w:rsidR="00E70B83" w:rsidRPr="00635AB4">
        <w:rPr>
          <w:noProof/>
          <w:color w:val="0070C0"/>
          <w:lang w:val="en-GB"/>
        </w:rPr>
        <w:t>4</w:t>
      </w:r>
      <w:r w:rsidR="008340FF" w:rsidRPr="00635AB4">
        <w:rPr>
          <w:rFonts w:asciiTheme="minorHAnsi" w:hAnsiTheme="minorHAnsi" w:cstheme="minorHAnsi"/>
          <w:szCs w:val="20"/>
          <w:lang w:val="en-GB" w:eastAsia="en-GB"/>
        </w:rPr>
        <w:fldChar w:fldCharType="end"/>
      </w:r>
      <w:r w:rsidR="00C863AF" w:rsidRPr="00635AB4">
        <w:rPr>
          <w:rFonts w:asciiTheme="minorHAnsi" w:hAnsiTheme="minorHAnsi" w:cstheme="minorHAnsi"/>
          <w:szCs w:val="20"/>
          <w:lang w:val="en-GB" w:eastAsia="en-GB"/>
        </w:rPr>
        <w:t xml:space="preserve"> </w:t>
      </w:r>
      <w:r w:rsidR="00D3068E" w:rsidRPr="00635AB4">
        <w:rPr>
          <w:rFonts w:asciiTheme="minorHAnsi" w:hAnsiTheme="minorHAnsi" w:cstheme="minorHAnsi"/>
          <w:szCs w:val="20"/>
          <w:lang w:val="en-GB" w:eastAsia="en-GB"/>
        </w:rPr>
        <w:t xml:space="preserve"> for an overview).</w:t>
      </w:r>
    </w:p>
    <w:p w14:paraId="31A255F0" w14:textId="19E34B08" w:rsidR="00C616DD" w:rsidRPr="00635AB4" w:rsidRDefault="00C616DD">
      <w:pPr>
        <w:jc w:val="left"/>
        <w:rPr>
          <w:rFonts w:asciiTheme="minorHAnsi" w:hAnsiTheme="minorHAnsi" w:cstheme="minorHAnsi"/>
          <w:szCs w:val="20"/>
          <w:lang w:val="en-GB" w:eastAsia="en-GB"/>
        </w:rPr>
      </w:pPr>
    </w:p>
    <w:p w14:paraId="3FC2320C" w14:textId="04A6CEB6" w:rsidR="00C616DD" w:rsidRPr="00635AB4" w:rsidRDefault="00483A2B">
      <w:pPr>
        <w:jc w:val="left"/>
        <w:rPr>
          <w:rFonts w:asciiTheme="minorHAnsi" w:hAnsiTheme="minorHAnsi" w:cstheme="minorHAnsi"/>
          <w:i/>
          <w:iCs/>
          <w:szCs w:val="20"/>
          <w:lang w:val="en-GB" w:eastAsia="en-GB"/>
        </w:rPr>
      </w:pPr>
      <w:bookmarkStart w:id="42" w:name="_Hlk126415867"/>
      <w:r w:rsidRPr="00635AB4">
        <w:rPr>
          <w:rFonts w:asciiTheme="minorHAnsi" w:hAnsiTheme="minorHAnsi" w:cstheme="minorHAnsi"/>
          <w:i/>
          <w:iCs/>
          <w:szCs w:val="20"/>
          <w:lang w:val="en-GB" w:eastAsia="en-GB"/>
        </w:rPr>
        <w:t>Biomass resources</w:t>
      </w:r>
      <w:r w:rsidR="006B5597" w:rsidRPr="00635AB4">
        <w:rPr>
          <w:rFonts w:asciiTheme="minorHAnsi" w:hAnsiTheme="minorHAnsi" w:cstheme="minorHAnsi"/>
          <w:i/>
          <w:iCs/>
          <w:szCs w:val="20"/>
          <w:lang w:val="en-GB" w:eastAsia="en-GB"/>
        </w:rPr>
        <w:t xml:space="preserve">: bagasse, vinasse and </w:t>
      </w:r>
      <w:r w:rsidR="003C6C43" w:rsidRPr="00635AB4">
        <w:rPr>
          <w:rFonts w:asciiTheme="minorHAnsi" w:hAnsiTheme="minorHAnsi" w:cstheme="minorHAnsi"/>
          <w:i/>
          <w:iCs/>
          <w:szCs w:val="20"/>
          <w:lang w:val="en-GB" w:eastAsia="en-GB"/>
        </w:rPr>
        <w:t>energy crops</w:t>
      </w:r>
    </w:p>
    <w:bookmarkEnd w:id="42"/>
    <w:p w14:paraId="55772857" w14:textId="77777777" w:rsidR="00C616DD" w:rsidRPr="00635AB4" w:rsidRDefault="00C616DD">
      <w:pPr>
        <w:jc w:val="left"/>
        <w:rPr>
          <w:rFonts w:asciiTheme="minorHAnsi" w:hAnsiTheme="minorHAnsi" w:cstheme="minorHAnsi"/>
          <w:szCs w:val="20"/>
          <w:lang w:val="en-GB" w:eastAsia="en-GB"/>
        </w:rPr>
      </w:pPr>
    </w:p>
    <w:p w14:paraId="748DE93C" w14:textId="563A66F9" w:rsidR="00CD641E" w:rsidRPr="00635AB4" w:rsidRDefault="00F167B2" w:rsidP="00FB6643">
      <w:pPr>
        <w:rPr>
          <w:rFonts w:asciiTheme="minorHAnsi" w:hAnsiTheme="minorHAnsi" w:cstheme="minorHAnsi"/>
          <w:szCs w:val="20"/>
          <w:lang w:val="en-GB" w:eastAsia="en-GB"/>
        </w:rPr>
      </w:pPr>
      <w:r w:rsidRPr="00635AB4">
        <w:rPr>
          <w:rFonts w:asciiTheme="minorHAnsi" w:hAnsiTheme="minorHAnsi" w:cstheme="minorHAnsi"/>
          <w:szCs w:val="20"/>
          <w:lang w:val="en-GB" w:eastAsia="en-GB"/>
        </w:rPr>
        <w:t>Historically the vast majority of the Caribbean islands were highly dependent on sugar cane cultivation before tourism became predominant.</w:t>
      </w:r>
      <w:r w:rsidR="00C616DD" w:rsidRPr="00635AB4">
        <w:rPr>
          <w:rFonts w:asciiTheme="minorHAnsi" w:hAnsiTheme="minorHAnsi" w:cstheme="minorHAnsi"/>
          <w:szCs w:val="20"/>
          <w:lang w:val="en-GB" w:eastAsia="en-GB"/>
        </w:rPr>
        <w:t xml:space="preserve"> </w:t>
      </w:r>
      <w:r w:rsidR="00744618" w:rsidRPr="00635AB4">
        <w:rPr>
          <w:rFonts w:asciiTheme="minorHAnsi" w:hAnsiTheme="minorHAnsi" w:cstheme="minorHAnsi"/>
          <w:szCs w:val="20"/>
          <w:lang w:val="en-GB" w:eastAsia="en-GB"/>
        </w:rPr>
        <w:t xml:space="preserve">Sugar was introduced to </w:t>
      </w:r>
      <w:r w:rsidR="008E6E46" w:rsidRPr="00635AB4">
        <w:rPr>
          <w:rFonts w:asciiTheme="minorHAnsi" w:hAnsiTheme="minorHAnsi" w:cstheme="minorHAnsi"/>
          <w:szCs w:val="20"/>
          <w:lang w:val="en-GB" w:eastAsia="en-GB"/>
        </w:rPr>
        <w:t xml:space="preserve">Barbados </w:t>
      </w:r>
      <w:r w:rsidR="00744618" w:rsidRPr="00635AB4">
        <w:rPr>
          <w:rFonts w:asciiTheme="minorHAnsi" w:hAnsiTheme="minorHAnsi" w:cstheme="minorHAnsi"/>
          <w:szCs w:val="20"/>
          <w:lang w:val="en-GB" w:eastAsia="en-GB"/>
        </w:rPr>
        <w:t xml:space="preserve">by the </w:t>
      </w:r>
      <w:r w:rsidR="000546B4" w:rsidRPr="00635AB4">
        <w:rPr>
          <w:rFonts w:asciiTheme="minorHAnsi" w:hAnsiTheme="minorHAnsi" w:cstheme="minorHAnsi"/>
          <w:szCs w:val="20"/>
          <w:lang w:val="en-GB" w:eastAsia="en-GB"/>
        </w:rPr>
        <w:t xml:space="preserve">colonizers </w:t>
      </w:r>
      <w:r w:rsidR="006F311A" w:rsidRPr="00635AB4">
        <w:rPr>
          <w:rFonts w:asciiTheme="minorHAnsi" w:hAnsiTheme="minorHAnsi" w:cstheme="minorHAnsi"/>
          <w:szCs w:val="20"/>
          <w:lang w:val="en-GB" w:eastAsia="en-GB"/>
        </w:rPr>
        <w:t>i</w:t>
      </w:r>
      <w:r w:rsidR="00744618" w:rsidRPr="00635AB4">
        <w:rPr>
          <w:rFonts w:asciiTheme="minorHAnsi" w:hAnsiTheme="minorHAnsi" w:cstheme="minorHAnsi"/>
          <w:szCs w:val="20"/>
          <w:lang w:val="en-GB" w:eastAsia="en-GB"/>
        </w:rPr>
        <w:t xml:space="preserve">n the 15th century and provided Britain with sugar and rum. </w:t>
      </w:r>
      <w:r w:rsidR="008B7177" w:rsidRPr="00635AB4">
        <w:rPr>
          <w:rFonts w:asciiTheme="minorHAnsi" w:hAnsiTheme="minorHAnsi" w:cstheme="minorHAnsi"/>
          <w:szCs w:val="20"/>
          <w:lang w:val="en-GB" w:eastAsia="en-GB"/>
        </w:rPr>
        <w:t xml:space="preserve">In this period, the arable land crop rotation was one-third sugar cane, one-third food crops of yam, sweet potatoes, guinea corn or maize, and one-third pasture for the plantation animals. </w:t>
      </w:r>
      <w:bookmarkStart w:id="43" w:name="_Hlk126415950"/>
      <w:r w:rsidR="008B7177" w:rsidRPr="00635AB4">
        <w:rPr>
          <w:rFonts w:asciiTheme="minorHAnsi" w:hAnsiTheme="minorHAnsi" w:cstheme="minorHAnsi"/>
          <w:szCs w:val="20"/>
          <w:lang w:val="en-GB" w:eastAsia="en-GB"/>
        </w:rPr>
        <w:t>There were 500 plantations on the island.</w:t>
      </w:r>
      <w:r w:rsidR="00744618" w:rsidRPr="00635AB4">
        <w:rPr>
          <w:rFonts w:asciiTheme="minorHAnsi" w:hAnsiTheme="minorHAnsi" w:cstheme="minorHAnsi"/>
          <w:szCs w:val="20"/>
          <w:lang w:val="en-GB" w:eastAsia="en-GB"/>
        </w:rPr>
        <w:t xml:space="preserve"> </w:t>
      </w:r>
      <w:r w:rsidR="00C616DD" w:rsidRPr="00635AB4">
        <w:rPr>
          <w:rFonts w:asciiTheme="minorHAnsi" w:hAnsiTheme="minorHAnsi" w:cstheme="minorHAnsi"/>
          <w:szCs w:val="20"/>
          <w:lang w:val="en-GB" w:eastAsia="en-GB"/>
        </w:rPr>
        <w:t>However, over the past decades</w:t>
      </w:r>
      <w:r w:rsidR="000170EB" w:rsidRPr="00635AB4">
        <w:rPr>
          <w:rFonts w:asciiTheme="minorHAnsi" w:hAnsiTheme="minorHAnsi" w:cstheme="minorHAnsi"/>
          <w:szCs w:val="20"/>
          <w:lang w:val="en-GB" w:eastAsia="en-GB"/>
        </w:rPr>
        <w:t>,</w:t>
      </w:r>
      <w:r w:rsidR="00C616DD" w:rsidRPr="00635AB4">
        <w:rPr>
          <w:rFonts w:asciiTheme="minorHAnsi" w:hAnsiTheme="minorHAnsi" w:cstheme="minorHAnsi"/>
          <w:szCs w:val="20"/>
          <w:lang w:val="en-GB" w:eastAsia="en-GB"/>
        </w:rPr>
        <w:t xml:space="preserve"> sugarcane production has </w:t>
      </w:r>
      <w:r w:rsidR="000170EB" w:rsidRPr="00635AB4">
        <w:rPr>
          <w:rFonts w:asciiTheme="minorHAnsi" w:hAnsiTheme="minorHAnsi" w:cstheme="minorHAnsi"/>
          <w:szCs w:val="20"/>
          <w:lang w:val="en-GB" w:eastAsia="en-GB"/>
        </w:rPr>
        <w:t xml:space="preserve">declined from 1.23 million tonnes in 1971 to </w:t>
      </w:r>
      <w:r w:rsidR="00F24D8C" w:rsidRPr="00635AB4">
        <w:rPr>
          <w:rFonts w:asciiTheme="minorHAnsi" w:hAnsiTheme="minorHAnsi" w:cstheme="minorHAnsi"/>
          <w:szCs w:val="20"/>
          <w:lang w:val="en-GB" w:eastAsia="en-GB"/>
        </w:rPr>
        <w:t>146,831 in 2018</w:t>
      </w:r>
      <w:r w:rsidR="00F24D8C" w:rsidRPr="00635AB4">
        <w:rPr>
          <w:rStyle w:val="FootnoteReference"/>
          <w:rFonts w:cstheme="minorHAnsi"/>
          <w:szCs w:val="20"/>
          <w:lang w:val="en-GB"/>
        </w:rPr>
        <w:footnoteReference w:id="26"/>
      </w:r>
      <w:r w:rsidR="00F24D8C" w:rsidRPr="00635AB4">
        <w:rPr>
          <w:rFonts w:asciiTheme="minorHAnsi" w:hAnsiTheme="minorHAnsi" w:cstheme="minorHAnsi"/>
          <w:szCs w:val="20"/>
          <w:lang w:val="en-GB" w:eastAsia="en-GB"/>
        </w:rPr>
        <w:t xml:space="preserve"> and </w:t>
      </w:r>
      <w:r w:rsidR="000170EB" w:rsidRPr="00635AB4">
        <w:rPr>
          <w:rFonts w:asciiTheme="minorHAnsi" w:hAnsiTheme="minorHAnsi" w:cstheme="minorHAnsi"/>
          <w:szCs w:val="20"/>
          <w:lang w:val="en-GB" w:eastAsia="en-GB"/>
        </w:rPr>
        <w:t>81,064 tonnes in 2020</w:t>
      </w:r>
      <w:bookmarkEnd w:id="43"/>
      <w:r w:rsidR="000170EB" w:rsidRPr="00635AB4">
        <w:rPr>
          <w:rStyle w:val="FootnoteReference"/>
          <w:rFonts w:cstheme="minorHAnsi"/>
          <w:szCs w:val="20"/>
          <w:lang w:val="en-GB"/>
        </w:rPr>
        <w:footnoteReference w:id="27"/>
      </w:r>
      <w:r w:rsidR="000170EB" w:rsidRPr="00635AB4">
        <w:rPr>
          <w:rFonts w:asciiTheme="minorHAnsi" w:hAnsiTheme="minorHAnsi" w:cstheme="minorHAnsi"/>
          <w:szCs w:val="20"/>
          <w:lang w:val="en-GB" w:eastAsia="en-GB"/>
        </w:rPr>
        <w:t xml:space="preserve"> </w:t>
      </w:r>
      <w:r w:rsidR="00FA7177" w:rsidRPr="00635AB4">
        <w:rPr>
          <w:rFonts w:asciiTheme="minorHAnsi" w:hAnsiTheme="minorHAnsi" w:cstheme="minorHAnsi"/>
          <w:szCs w:val="20"/>
          <w:lang w:val="en-GB" w:eastAsia="en-GB"/>
        </w:rPr>
        <w:t>.</w:t>
      </w:r>
      <w:r w:rsidR="00744618" w:rsidRPr="00635AB4">
        <w:rPr>
          <w:rFonts w:asciiTheme="minorHAnsi" w:hAnsiTheme="minorHAnsi" w:cstheme="minorHAnsi"/>
          <w:szCs w:val="20"/>
          <w:lang w:val="en-GB" w:eastAsia="en-GB"/>
        </w:rPr>
        <w:t xml:space="preserve"> </w:t>
      </w:r>
    </w:p>
    <w:p w14:paraId="54FE2B05" w14:textId="77777777" w:rsidR="00CD641E" w:rsidRPr="00635AB4" w:rsidRDefault="00CD641E" w:rsidP="00FB6643">
      <w:pPr>
        <w:rPr>
          <w:rFonts w:asciiTheme="minorHAnsi" w:hAnsiTheme="minorHAnsi" w:cstheme="minorHAnsi"/>
          <w:szCs w:val="20"/>
          <w:lang w:val="en-GB" w:eastAsia="en-GB"/>
        </w:rPr>
      </w:pPr>
    </w:p>
    <w:p w14:paraId="62691BAF" w14:textId="4DA9EBB1" w:rsidR="000170EB" w:rsidRPr="00635AB4" w:rsidRDefault="008E6E46" w:rsidP="00FB6643">
      <w:pPr>
        <w:rPr>
          <w:rFonts w:asciiTheme="minorHAnsi" w:hAnsiTheme="minorHAnsi" w:cstheme="minorHAnsi"/>
          <w:szCs w:val="20"/>
          <w:lang w:val="en-GB" w:eastAsia="en-GB"/>
        </w:rPr>
      </w:pPr>
      <w:r w:rsidRPr="00635AB4">
        <w:rPr>
          <w:rFonts w:asciiTheme="minorHAnsi" w:hAnsiTheme="minorHAnsi" w:cstheme="minorHAnsi"/>
          <w:szCs w:val="20"/>
          <w:lang w:val="en-GB" w:eastAsia="en-GB"/>
        </w:rPr>
        <w:t>Barbados classifies a</w:t>
      </w:r>
      <w:r w:rsidR="00744618" w:rsidRPr="00635AB4">
        <w:rPr>
          <w:rFonts w:asciiTheme="minorHAnsi" w:hAnsiTheme="minorHAnsi" w:cstheme="minorHAnsi"/>
          <w:szCs w:val="20"/>
          <w:lang w:val="en-GB" w:eastAsia="en-GB"/>
        </w:rPr>
        <w:t xml:space="preserve">bout 16,000 ha </w:t>
      </w:r>
      <w:r w:rsidRPr="00635AB4">
        <w:rPr>
          <w:rFonts w:asciiTheme="minorHAnsi" w:hAnsiTheme="minorHAnsi" w:cstheme="minorHAnsi"/>
          <w:szCs w:val="20"/>
          <w:lang w:val="en-GB" w:eastAsia="en-GB"/>
        </w:rPr>
        <w:t>of its surface area</w:t>
      </w:r>
      <w:r w:rsidR="00744618" w:rsidRPr="00635AB4">
        <w:rPr>
          <w:rFonts w:asciiTheme="minorHAnsi" w:hAnsiTheme="minorHAnsi" w:cstheme="minorHAnsi"/>
          <w:szCs w:val="20"/>
          <w:lang w:val="en-GB" w:eastAsia="en-GB"/>
        </w:rPr>
        <w:t xml:space="preserve"> as arable land</w:t>
      </w:r>
      <w:r w:rsidRPr="00635AB4">
        <w:rPr>
          <w:rFonts w:asciiTheme="minorHAnsi" w:hAnsiTheme="minorHAnsi" w:cstheme="minorHAnsi"/>
          <w:szCs w:val="20"/>
          <w:lang w:val="en-GB" w:eastAsia="en-GB"/>
        </w:rPr>
        <w:t>. F</w:t>
      </w:r>
      <w:r w:rsidR="00FA7177" w:rsidRPr="00635AB4">
        <w:rPr>
          <w:rFonts w:asciiTheme="minorHAnsi" w:hAnsiTheme="minorHAnsi" w:cstheme="minorHAnsi"/>
          <w:szCs w:val="20"/>
          <w:lang w:val="en-GB" w:eastAsia="en-GB"/>
        </w:rPr>
        <w:t>arming still represents</w:t>
      </w:r>
      <w:r w:rsidR="00744618" w:rsidRPr="00635AB4">
        <w:rPr>
          <w:rFonts w:asciiTheme="minorHAnsi" w:hAnsiTheme="minorHAnsi" w:cstheme="minorHAnsi"/>
          <w:szCs w:val="20"/>
          <w:lang w:val="en-GB" w:eastAsia="en-GB"/>
        </w:rPr>
        <w:t xml:space="preserve"> </w:t>
      </w:r>
      <w:r w:rsidR="00F24D8C" w:rsidRPr="00635AB4">
        <w:rPr>
          <w:rFonts w:asciiTheme="minorHAnsi" w:hAnsiTheme="minorHAnsi" w:cstheme="minorHAnsi"/>
          <w:szCs w:val="20"/>
          <w:lang w:val="en-GB" w:eastAsia="en-GB"/>
        </w:rPr>
        <w:t>an important</w:t>
      </w:r>
      <w:r w:rsidR="00FA7177" w:rsidRPr="00635AB4">
        <w:rPr>
          <w:rFonts w:asciiTheme="minorHAnsi" w:hAnsiTheme="minorHAnsi" w:cstheme="minorHAnsi"/>
          <w:szCs w:val="20"/>
          <w:lang w:val="en-GB" w:eastAsia="en-GB"/>
        </w:rPr>
        <w:t xml:space="preserve"> land use (about 10,000 hectares)</w:t>
      </w:r>
      <w:r w:rsidR="00744618" w:rsidRPr="00635AB4">
        <w:rPr>
          <w:rFonts w:asciiTheme="minorHAnsi" w:hAnsiTheme="minorHAnsi" w:cstheme="minorHAnsi"/>
          <w:szCs w:val="20"/>
          <w:lang w:val="en-GB" w:eastAsia="en-GB"/>
        </w:rPr>
        <w:t xml:space="preserve">. </w:t>
      </w:r>
      <w:r w:rsidR="00517869" w:rsidRPr="00635AB4">
        <w:rPr>
          <w:rFonts w:asciiTheme="minorHAnsi" w:hAnsiTheme="minorHAnsi" w:cstheme="minorHAnsi"/>
          <w:szCs w:val="20"/>
          <w:lang w:val="en-GB" w:eastAsia="en-GB"/>
        </w:rPr>
        <w:t xml:space="preserve">Apart from sugarcane, other crops are yams, sweet potatoes, corn, eddoes, cassava, and several varieties </w:t>
      </w:r>
      <w:r w:rsidR="00517869" w:rsidRPr="00635AB4">
        <w:rPr>
          <w:rFonts w:asciiTheme="minorHAnsi" w:hAnsiTheme="minorHAnsi" w:cstheme="minorHAnsi"/>
          <w:szCs w:val="20"/>
          <w:lang w:val="en-GB" w:eastAsia="en-GB"/>
        </w:rPr>
        <w:lastRenderedPageBreak/>
        <w:t>of beans</w:t>
      </w:r>
      <w:r w:rsidR="00E17125" w:rsidRPr="00635AB4">
        <w:rPr>
          <w:rFonts w:asciiTheme="minorHAnsi" w:hAnsiTheme="minorHAnsi" w:cstheme="minorHAnsi"/>
          <w:szCs w:val="20"/>
          <w:lang w:val="en-GB" w:eastAsia="en-GB"/>
        </w:rPr>
        <w:t xml:space="preserve"> and vegetables</w:t>
      </w:r>
      <w:r w:rsidR="00517869" w:rsidRPr="00635AB4">
        <w:rPr>
          <w:rFonts w:asciiTheme="minorHAnsi" w:hAnsiTheme="minorHAnsi" w:cstheme="minorHAnsi"/>
          <w:szCs w:val="20"/>
          <w:lang w:val="en-GB" w:eastAsia="en-GB"/>
        </w:rPr>
        <w:t xml:space="preserve">. </w:t>
      </w:r>
      <w:r w:rsidR="00744618" w:rsidRPr="00635AB4">
        <w:rPr>
          <w:rFonts w:asciiTheme="minorHAnsi" w:hAnsiTheme="minorHAnsi" w:cstheme="minorHAnsi"/>
          <w:szCs w:val="20"/>
          <w:lang w:val="en-GB" w:eastAsia="en-GB"/>
        </w:rPr>
        <w:t xml:space="preserve"> The sugarcane area harvested </w:t>
      </w:r>
      <w:r w:rsidR="00E17125" w:rsidRPr="00635AB4">
        <w:rPr>
          <w:rFonts w:asciiTheme="minorHAnsi" w:hAnsiTheme="minorHAnsi" w:cstheme="minorHAnsi"/>
          <w:szCs w:val="20"/>
          <w:lang w:val="en-GB" w:eastAsia="en-GB"/>
        </w:rPr>
        <w:t>fell gradually</w:t>
      </w:r>
      <w:r w:rsidR="00744618" w:rsidRPr="00635AB4">
        <w:rPr>
          <w:rFonts w:asciiTheme="minorHAnsi" w:hAnsiTheme="minorHAnsi" w:cstheme="minorHAnsi"/>
          <w:szCs w:val="20"/>
          <w:lang w:val="en-GB" w:eastAsia="en-GB"/>
        </w:rPr>
        <w:t xml:space="preserve"> from 19,000 ha in 1971 to 2,160 ha in 2020.</w:t>
      </w:r>
      <w:r w:rsidR="00517869" w:rsidRPr="00635AB4">
        <w:rPr>
          <w:rFonts w:asciiTheme="minorHAnsi" w:hAnsiTheme="minorHAnsi" w:cstheme="minorHAnsi"/>
          <w:szCs w:val="20"/>
          <w:lang w:val="en-GB" w:eastAsia="en-GB"/>
        </w:rPr>
        <w:t xml:space="preserve"> With the decline, the number of factories </w:t>
      </w:r>
      <w:r w:rsidR="008340FF" w:rsidRPr="00635AB4">
        <w:rPr>
          <w:rFonts w:asciiTheme="minorHAnsi" w:hAnsiTheme="minorHAnsi" w:cstheme="minorHAnsi"/>
          <w:szCs w:val="20"/>
          <w:lang w:val="en-GB" w:eastAsia="en-GB"/>
        </w:rPr>
        <w:t>was</w:t>
      </w:r>
      <w:r w:rsidR="00517869" w:rsidRPr="00635AB4">
        <w:rPr>
          <w:rFonts w:asciiTheme="minorHAnsi" w:hAnsiTheme="minorHAnsi" w:cstheme="minorHAnsi"/>
          <w:szCs w:val="20"/>
          <w:lang w:val="en-GB" w:eastAsia="en-GB"/>
        </w:rPr>
        <w:t xml:space="preserve"> shrunk, from about ten to the t</w:t>
      </w:r>
      <w:bookmarkStart w:id="44" w:name="_Hlk126416000"/>
      <w:r w:rsidR="00517869" w:rsidRPr="00635AB4">
        <w:rPr>
          <w:rFonts w:asciiTheme="minorHAnsi" w:hAnsiTheme="minorHAnsi" w:cstheme="minorHAnsi"/>
          <w:szCs w:val="20"/>
          <w:lang w:val="en-GB" w:eastAsia="en-GB"/>
        </w:rPr>
        <w:t xml:space="preserve">wo that are still operational today, Andrews Sugar Plantation and Factory in St. Joseph and </w:t>
      </w:r>
      <w:proofErr w:type="spellStart"/>
      <w:r w:rsidR="00517869" w:rsidRPr="00635AB4">
        <w:rPr>
          <w:rFonts w:asciiTheme="minorHAnsi" w:hAnsiTheme="minorHAnsi" w:cstheme="minorHAnsi"/>
          <w:szCs w:val="20"/>
          <w:lang w:val="en-GB" w:eastAsia="en-GB"/>
        </w:rPr>
        <w:t>Portvale</w:t>
      </w:r>
      <w:proofErr w:type="spellEnd"/>
      <w:r w:rsidR="00517869" w:rsidRPr="00635AB4">
        <w:rPr>
          <w:rFonts w:asciiTheme="minorHAnsi" w:hAnsiTheme="minorHAnsi" w:cstheme="minorHAnsi"/>
          <w:szCs w:val="20"/>
          <w:lang w:val="en-GB" w:eastAsia="en-GB"/>
        </w:rPr>
        <w:t xml:space="preserve"> in St. James. </w:t>
      </w:r>
      <w:r w:rsidR="00A55916" w:rsidRPr="00635AB4">
        <w:rPr>
          <w:rFonts w:asciiTheme="minorHAnsi" w:hAnsiTheme="minorHAnsi" w:cstheme="minorHAnsi"/>
          <w:szCs w:val="20"/>
          <w:lang w:val="en-GB" w:eastAsia="en-GB"/>
        </w:rPr>
        <w:t>The public</w:t>
      </w:r>
      <w:r w:rsidR="008340FF" w:rsidRPr="00635AB4">
        <w:rPr>
          <w:rFonts w:asciiTheme="minorHAnsi" w:hAnsiTheme="minorHAnsi" w:cstheme="minorHAnsi"/>
          <w:szCs w:val="20"/>
          <w:lang w:val="en-GB" w:eastAsia="en-GB"/>
        </w:rPr>
        <w:t xml:space="preserve"> </w:t>
      </w:r>
      <w:r w:rsidR="00A55916" w:rsidRPr="00635AB4">
        <w:rPr>
          <w:rFonts w:asciiTheme="minorHAnsi" w:hAnsiTheme="minorHAnsi" w:cstheme="minorHAnsi"/>
          <w:szCs w:val="20"/>
          <w:lang w:val="en-GB" w:eastAsia="en-GB"/>
        </w:rPr>
        <w:t xml:space="preserve">holding </w:t>
      </w:r>
      <w:r w:rsidR="00DF49AB">
        <w:rPr>
          <w:rFonts w:asciiTheme="minorHAnsi" w:hAnsiTheme="minorHAnsi" w:cstheme="minorHAnsi"/>
          <w:szCs w:val="20"/>
          <w:lang w:val="en-GB" w:eastAsia="en-GB"/>
        </w:rPr>
        <w:t xml:space="preserve">company </w:t>
      </w:r>
      <w:r w:rsidR="00A55916" w:rsidRPr="00635AB4">
        <w:rPr>
          <w:rFonts w:asciiTheme="minorHAnsi" w:hAnsiTheme="minorHAnsi" w:cstheme="minorHAnsi"/>
          <w:szCs w:val="20"/>
          <w:lang w:val="en-GB" w:eastAsia="en-GB"/>
        </w:rPr>
        <w:t xml:space="preserve">Barbados Agricultural Management Corporation (BAMC) owns the </w:t>
      </w:r>
      <w:proofErr w:type="spellStart"/>
      <w:r w:rsidR="00A55916" w:rsidRPr="00635AB4">
        <w:rPr>
          <w:rFonts w:asciiTheme="minorHAnsi" w:hAnsiTheme="minorHAnsi" w:cstheme="minorHAnsi"/>
          <w:szCs w:val="20"/>
          <w:lang w:val="en-GB" w:eastAsia="en-GB"/>
        </w:rPr>
        <w:t>Portvale</w:t>
      </w:r>
      <w:proofErr w:type="spellEnd"/>
      <w:r w:rsidR="00A55916" w:rsidRPr="00635AB4">
        <w:rPr>
          <w:rFonts w:asciiTheme="minorHAnsi" w:hAnsiTheme="minorHAnsi" w:cstheme="minorHAnsi"/>
          <w:szCs w:val="20"/>
          <w:lang w:val="en-GB" w:eastAsia="en-GB"/>
        </w:rPr>
        <w:t xml:space="preserve"> sugar mill. </w:t>
      </w:r>
      <w:bookmarkEnd w:id="44"/>
      <w:r w:rsidR="00A55916" w:rsidRPr="00635AB4">
        <w:rPr>
          <w:rFonts w:asciiTheme="minorHAnsi" w:hAnsiTheme="minorHAnsi" w:cstheme="minorHAnsi"/>
          <w:szCs w:val="20"/>
          <w:lang w:val="en-GB" w:eastAsia="en-GB"/>
        </w:rPr>
        <w:t xml:space="preserve">Private farmers and producers are organised in the </w:t>
      </w:r>
      <w:bookmarkStart w:id="45" w:name="_Hlk124362451"/>
      <w:r w:rsidR="00A55916" w:rsidRPr="00635AB4">
        <w:rPr>
          <w:rFonts w:asciiTheme="minorHAnsi" w:hAnsiTheme="minorHAnsi" w:cstheme="minorHAnsi"/>
          <w:szCs w:val="20"/>
          <w:lang w:val="en-GB" w:eastAsia="en-GB"/>
        </w:rPr>
        <w:t xml:space="preserve">Barbados Sugar Industry Limited </w:t>
      </w:r>
      <w:bookmarkEnd w:id="45"/>
      <w:r w:rsidR="00A55916" w:rsidRPr="00635AB4">
        <w:rPr>
          <w:rFonts w:asciiTheme="minorHAnsi" w:hAnsiTheme="minorHAnsi" w:cstheme="minorHAnsi"/>
          <w:szCs w:val="20"/>
          <w:lang w:val="en-GB" w:eastAsia="en-GB"/>
        </w:rPr>
        <w:t>(BSIL)</w:t>
      </w:r>
      <w:r w:rsidR="000B3A06" w:rsidRPr="00635AB4">
        <w:rPr>
          <w:rFonts w:asciiTheme="minorHAnsi" w:hAnsiTheme="minorHAnsi" w:cstheme="minorHAnsi"/>
          <w:szCs w:val="20"/>
          <w:lang w:val="en-GB" w:eastAsia="en-GB"/>
        </w:rPr>
        <w:t xml:space="preserve">. </w:t>
      </w:r>
    </w:p>
    <w:p w14:paraId="3E1D1ACE" w14:textId="7700F26D" w:rsidR="00CE63F8" w:rsidRPr="00635AB4" w:rsidRDefault="00CE63F8" w:rsidP="00FB6643">
      <w:pPr>
        <w:rPr>
          <w:rFonts w:asciiTheme="minorHAnsi" w:hAnsiTheme="minorHAnsi" w:cstheme="minorHAnsi"/>
          <w:szCs w:val="20"/>
          <w:lang w:val="en-GB" w:eastAsia="en-GB"/>
        </w:rPr>
      </w:pPr>
    </w:p>
    <w:p w14:paraId="453D6B71" w14:textId="0799B27C" w:rsidR="00746AA7" w:rsidRPr="00635AB4" w:rsidRDefault="008B7177" w:rsidP="003C6C43">
      <w:pPr>
        <w:rPr>
          <w:rFonts w:asciiTheme="minorHAnsi" w:hAnsiTheme="minorHAnsi" w:cstheme="minorHAnsi"/>
          <w:szCs w:val="20"/>
          <w:lang w:val="en-GB" w:eastAsia="en-GB"/>
        </w:rPr>
      </w:pPr>
      <w:bookmarkStart w:id="46" w:name="_Hlk126416127"/>
      <w:r w:rsidRPr="00635AB4">
        <w:rPr>
          <w:rFonts w:asciiTheme="minorHAnsi" w:hAnsiTheme="minorHAnsi" w:cstheme="minorHAnsi"/>
          <w:szCs w:val="20"/>
          <w:lang w:val="en-GB" w:eastAsia="en-GB"/>
        </w:rPr>
        <w:t xml:space="preserve">With sugar exports dropping farmers have looked for other opportunities. </w:t>
      </w:r>
      <w:r w:rsidR="00A55916" w:rsidRPr="00635AB4">
        <w:rPr>
          <w:rFonts w:asciiTheme="minorHAnsi" w:hAnsiTheme="minorHAnsi" w:cstheme="minorHAnsi"/>
          <w:szCs w:val="20"/>
          <w:lang w:val="en-GB" w:eastAsia="en-GB"/>
        </w:rPr>
        <w:t>New special</w:t>
      </w:r>
      <w:r w:rsidR="008340FF" w:rsidRPr="00635AB4">
        <w:rPr>
          <w:rFonts w:asciiTheme="minorHAnsi" w:hAnsiTheme="minorHAnsi" w:cstheme="minorHAnsi"/>
          <w:szCs w:val="20"/>
          <w:lang w:val="en-GB" w:eastAsia="en-GB"/>
        </w:rPr>
        <w:t>i</w:t>
      </w:r>
      <w:r w:rsidR="00A55916" w:rsidRPr="00635AB4">
        <w:rPr>
          <w:rFonts w:asciiTheme="minorHAnsi" w:hAnsiTheme="minorHAnsi" w:cstheme="minorHAnsi"/>
          <w:szCs w:val="20"/>
          <w:lang w:val="en-GB" w:eastAsia="en-GB"/>
        </w:rPr>
        <w:t xml:space="preserve">ty products have begun appearing in the retail market, carrying the Barbadian sugar trademark. </w:t>
      </w:r>
      <w:r w:rsidR="00E029E6" w:rsidRPr="00635AB4">
        <w:rPr>
          <w:rFonts w:asciiTheme="minorHAnsi" w:hAnsiTheme="minorHAnsi" w:cstheme="minorHAnsi"/>
          <w:szCs w:val="20"/>
          <w:lang w:val="en-GB" w:eastAsia="en-GB"/>
        </w:rPr>
        <w:t>Also, p</w:t>
      </w:r>
      <w:r w:rsidR="00A55916" w:rsidRPr="00635AB4">
        <w:rPr>
          <w:rFonts w:asciiTheme="minorHAnsi" w:hAnsiTheme="minorHAnsi" w:cstheme="minorHAnsi"/>
          <w:szCs w:val="20"/>
          <w:lang w:val="en-GB" w:eastAsia="en-GB"/>
        </w:rPr>
        <w:t>roducing feedstock (molasses) for the growing rum distilleries is an assured market</w:t>
      </w:r>
      <w:r w:rsidR="00A55916" w:rsidRPr="00635AB4">
        <w:rPr>
          <w:rStyle w:val="FootnoteReference"/>
          <w:rFonts w:cstheme="minorHAnsi"/>
          <w:szCs w:val="20"/>
          <w:lang w:val="en-GB"/>
        </w:rPr>
        <w:footnoteReference w:id="28"/>
      </w:r>
      <w:r w:rsidR="00A55916" w:rsidRPr="00635AB4">
        <w:rPr>
          <w:rFonts w:asciiTheme="minorHAnsi" w:hAnsiTheme="minorHAnsi" w:cstheme="minorHAnsi"/>
          <w:szCs w:val="20"/>
          <w:lang w:val="en-GB" w:eastAsia="en-GB"/>
        </w:rPr>
        <w:t xml:space="preserve">. </w:t>
      </w:r>
      <w:r w:rsidR="00BC0253" w:rsidRPr="00635AB4">
        <w:rPr>
          <w:rFonts w:asciiTheme="minorHAnsi" w:hAnsiTheme="minorHAnsi" w:cstheme="minorHAnsi"/>
          <w:szCs w:val="20"/>
          <w:lang w:val="en-GB" w:eastAsia="en-GB"/>
        </w:rPr>
        <w:t xml:space="preserve"> </w:t>
      </w:r>
      <w:r w:rsidR="00517869" w:rsidRPr="00635AB4">
        <w:rPr>
          <w:rFonts w:asciiTheme="minorHAnsi" w:hAnsiTheme="minorHAnsi" w:cstheme="minorHAnsi"/>
          <w:szCs w:val="20"/>
          <w:lang w:val="en-GB" w:eastAsia="en-GB"/>
        </w:rPr>
        <w:t>Plans have been put forward for a large-scale switch to high</w:t>
      </w:r>
      <w:r w:rsidR="00CE63F8" w:rsidRPr="00635AB4">
        <w:rPr>
          <w:rFonts w:asciiTheme="minorHAnsi" w:hAnsiTheme="minorHAnsi" w:cstheme="minorHAnsi"/>
          <w:szCs w:val="20"/>
          <w:lang w:val="en-GB" w:eastAsia="en-GB"/>
        </w:rPr>
        <w:t>-</w:t>
      </w:r>
      <w:r w:rsidR="00517869" w:rsidRPr="00635AB4">
        <w:rPr>
          <w:rFonts w:asciiTheme="minorHAnsi" w:hAnsiTheme="minorHAnsi" w:cstheme="minorHAnsi"/>
          <w:szCs w:val="20"/>
          <w:lang w:val="en-GB" w:eastAsia="en-GB"/>
        </w:rPr>
        <w:t>fibre canes</w:t>
      </w:r>
      <w:r w:rsidR="008E6E46" w:rsidRPr="00635AB4">
        <w:rPr>
          <w:rFonts w:asciiTheme="minorHAnsi" w:hAnsiTheme="minorHAnsi" w:cstheme="minorHAnsi"/>
          <w:szCs w:val="20"/>
          <w:lang w:val="en-GB" w:eastAsia="en-GB"/>
        </w:rPr>
        <w:t xml:space="preserve"> for energy purposes</w:t>
      </w:r>
      <w:r w:rsidR="00517869" w:rsidRPr="00635AB4">
        <w:rPr>
          <w:rFonts w:asciiTheme="minorHAnsi" w:hAnsiTheme="minorHAnsi" w:cstheme="minorHAnsi"/>
          <w:szCs w:val="20"/>
          <w:lang w:val="en-GB" w:eastAsia="en-GB"/>
        </w:rPr>
        <w:t xml:space="preserve"> (</w:t>
      </w:r>
      <w:r w:rsidR="00746AA7" w:rsidRPr="00635AB4">
        <w:rPr>
          <w:rFonts w:asciiTheme="minorHAnsi" w:hAnsiTheme="minorHAnsi" w:cstheme="minorHAnsi"/>
          <w:szCs w:val="20"/>
          <w:lang w:val="en-GB" w:eastAsia="en-GB"/>
        </w:rPr>
        <w:t xml:space="preserve">in particular, </w:t>
      </w:r>
      <w:r w:rsidR="00055F29" w:rsidRPr="00635AB4">
        <w:rPr>
          <w:rFonts w:asciiTheme="minorHAnsi" w:hAnsiTheme="minorHAnsi" w:cstheme="minorHAnsi"/>
          <w:szCs w:val="20"/>
          <w:lang w:val="en-GB" w:eastAsia="en-GB"/>
        </w:rPr>
        <w:t>elephant</w:t>
      </w:r>
      <w:r w:rsidR="00BD31E1" w:rsidRPr="00635AB4">
        <w:rPr>
          <w:rFonts w:asciiTheme="minorHAnsi" w:hAnsiTheme="minorHAnsi" w:cstheme="minorHAnsi"/>
          <w:szCs w:val="20"/>
          <w:lang w:val="en-GB" w:eastAsia="en-GB"/>
        </w:rPr>
        <w:t xml:space="preserve"> grass, </w:t>
      </w:r>
      <w:r w:rsidR="00B8357E">
        <w:rPr>
          <w:rFonts w:asciiTheme="minorHAnsi" w:hAnsiTheme="minorHAnsi" w:cstheme="minorHAnsi"/>
          <w:szCs w:val="20"/>
          <w:lang w:val="en-GB" w:eastAsia="en-GB"/>
        </w:rPr>
        <w:t xml:space="preserve">and </w:t>
      </w:r>
      <w:r w:rsidR="00517869" w:rsidRPr="00635AB4">
        <w:rPr>
          <w:rFonts w:asciiTheme="minorHAnsi" w:hAnsiTheme="minorHAnsi" w:cstheme="minorHAnsi"/>
          <w:szCs w:val="20"/>
          <w:lang w:val="en-GB" w:eastAsia="en-GB"/>
        </w:rPr>
        <w:t>king grass</w:t>
      </w:r>
      <w:r w:rsidR="00746AA7" w:rsidRPr="00635AB4">
        <w:rPr>
          <w:rStyle w:val="FootnoteReference"/>
          <w:rFonts w:cstheme="minorHAnsi"/>
          <w:szCs w:val="20"/>
          <w:lang w:val="en-GB"/>
        </w:rPr>
        <w:footnoteReference w:id="29"/>
      </w:r>
      <w:r w:rsidR="00746AA7" w:rsidRPr="00635AB4">
        <w:rPr>
          <w:rFonts w:asciiTheme="minorHAnsi" w:hAnsiTheme="minorHAnsi" w:cstheme="minorHAnsi"/>
          <w:szCs w:val="20"/>
          <w:lang w:val="en-GB" w:eastAsia="en-GB"/>
        </w:rPr>
        <w:t xml:space="preserve">) that are currently grown as fodder by farmers, for energy purposes. </w:t>
      </w:r>
      <w:bookmarkEnd w:id="46"/>
      <w:r w:rsidR="00BD31E1" w:rsidRPr="00635AB4">
        <w:rPr>
          <w:rFonts w:asciiTheme="minorHAnsi" w:hAnsiTheme="minorHAnsi" w:cstheme="minorHAnsi"/>
          <w:szCs w:val="20"/>
          <w:lang w:val="en-GB" w:eastAsia="en-GB"/>
        </w:rPr>
        <w:t xml:space="preserve">King grass </w:t>
      </w:r>
      <w:r w:rsidR="00746AA7" w:rsidRPr="00635AB4">
        <w:rPr>
          <w:rFonts w:asciiTheme="minorHAnsi" w:hAnsiTheme="minorHAnsi" w:cstheme="minorHAnsi"/>
          <w:szCs w:val="20"/>
          <w:lang w:val="en-GB" w:eastAsia="en-GB"/>
        </w:rPr>
        <w:t>has also been proposed for dedicated energy crop production</w:t>
      </w:r>
      <w:r w:rsidRPr="00635AB4">
        <w:rPr>
          <w:rFonts w:asciiTheme="minorHAnsi" w:hAnsiTheme="minorHAnsi" w:cstheme="minorHAnsi"/>
          <w:szCs w:val="20"/>
          <w:lang w:val="en-GB" w:eastAsia="en-GB"/>
        </w:rPr>
        <w:t>.</w:t>
      </w:r>
      <w:r w:rsidR="00A55916" w:rsidRPr="00635AB4">
        <w:rPr>
          <w:rFonts w:asciiTheme="minorHAnsi" w:hAnsiTheme="minorHAnsi" w:cstheme="minorHAnsi"/>
          <w:szCs w:val="20"/>
          <w:lang w:val="en-GB" w:eastAsia="en-GB"/>
        </w:rPr>
        <w:t xml:space="preserve"> </w:t>
      </w:r>
      <w:r w:rsidR="00055F29" w:rsidRPr="00635AB4">
        <w:rPr>
          <w:rFonts w:asciiTheme="minorHAnsi" w:hAnsiTheme="minorHAnsi" w:cstheme="minorHAnsi"/>
          <w:szCs w:val="20"/>
          <w:lang w:val="en-GB" w:eastAsia="en-GB"/>
        </w:rPr>
        <w:t>Apart from the king grass,</w:t>
      </w:r>
      <w:r w:rsidR="007606D8" w:rsidRPr="00635AB4">
        <w:rPr>
          <w:rFonts w:asciiTheme="minorHAnsi" w:hAnsiTheme="minorHAnsi" w:cstheme="minorHAnsi"/>
          <w:szCs w:val="20"/>
          <w:lang w:val="en-GB" w:eastAsia="en-GB"/>
        </w:rPr>
        <w:t xml:space="preserve"> other</w:t>
      </w:r>
      <w:r w:rsidR="00055F29" w:rsidRPr="00635AB4">
        <w:rPr>
          <w:rFonts w:asciiTheme="minorHAnsi" w:hAnsiTheme="minorHAnsi" w:cstheme="minorHAnsi"/>
          <w:szCs w:val="20"/>
          <w:lang w:val="en-GB" w:eastAsia="en-GB"/>
        </w:rPr>
        <w:t xml:space="preserve"> </w:t>
      </w:r>
      <w:r w:rsidR="007606D8" w:rsidRPr="00635AB4">
        <w:rPr>
          <w:rFonts w:asciiTheme="minorHAnsi" w:hAnsiTheme="minorHAnsi" w:cstheme="minorHAnsi"/>
          <w:szCs w:val="20"/>
          <w:lang w:val="en-GB" w:eastAsia="en-GB"/>
        </w:rPr>
        <w:t xml:space="preserve">plants, such as </w:t>
      </w:r>
      <w:r w:rsidR="00055F29" w:rsidRPr="00635AB4">
        <w:rPr>
          <w:rFonts w:asciiTheme="minorHAnsi" w:hAnsiTheme="minorHAnsi" w:cstheme="minorHAnsi"/>
          <w:szCs w:val="20"/>
          <w:lang w:val="en-GB" w:eastAsia="en-GB"/>
        </w:rPr>
        <w:t>Leucaena (river tamarind)</w:t>
      </w:r>
      <w:r w:rsidR="007606D8" w:rsidRPr="00635AB4">
        <w:rPr>
          <w:rFonts w:asciiTheme="minorHAnsi" w:hAnsiTheme="minorHAnsi" w:cstheme="minorHAnsi"/>
          <w:szCs w:val="20"/>
          <w:lang w:val="en-GB" w:eastAsia="en-GB"/>
        </w:rPr>
        <w:t xml:space="preserve">, </w:t>
      </w:r>
      <w:r w:rsidR="00055F29" w:rsidRPr="00635AB4">
        <w:rPr>
          <w:rFonts w:asciiTheme="minorHAnsi" w:hAnsiTheme="minorHAnsi" w:cstheme="minorHAnsi"/>
          <w:szCs w:val="20"/>
          <w:lang w:val="en-GB" w:eastAsia="en-GB"/>
        </w:rPr>
        <w:t xml:space="preserve">are being explored. </w:t>
      </w:r>
      <w:r w:rsidR="003C6C43" w:rsidRPr="00635AB4">
        <w:rPr>
          <w:rFonts w:asciiTheme="minorHAnsi" w:hAnsiTheme="minorHAnsi" w:cstheme="minorHAnsi"/>
          <w:szCs w:val="20"/>
          <w:lang w:val="en-GB" w:eastAsia="en-GB"/>
        </w:rPr>
        <w:t>Energy crops may be grown as dedicated</w:t>
      </w:r>
      <w:r w:rsidR="00E17125" w:rsidRPr="00635AB4">
        <w:rPr>
          <w:rFonts w:asciiTheme="minorHAnsi" w:hAnsiTheme="minorHAnsi" w:cstheme="minorHAnsi"/>
          <w:szCs w:val="20"/>
          <w:lang w:val="en-GB" w:eastAsia="en-GB"/>
        </w:rPr>
        <w:t xml:space="preserve"> </w:t>
      </w:r>
      <w:r w:rsidR="003C6C43" w:rsidRPr="00635AB4">
        <w:rPr>
          <w:rFonts w:asciiTheme="minorHAnsi" w:hAnsiTheme="minorHAnsi" w:cstheme="minorHAnsi"/>
          <w:szCs w:val="20"/>
          <w:lang w:val="en-GB" w:eastAsia="en-GB"/>
        </w:rPr>
        <w:t>annual crops (harvested once a year on the same land), part of double cropping (harvesting twice in a year), part of rotational cropping (different crops grown on the same piece of land in rotation) or as cover crops (crops grown when land would normally be left fallow between 2 harvests).</w:t>
      </w:r>
      <w:r w:rsidR="003C6C43" w:rsidRPr="00635AB4">
        <w:rPr>
          <w:lang w:val="en-GB"/>
        </w:rPr>
        <w:t xml:space="preserve"> </w:t>
      </w:r>
      <w:r w:rsidR="003C6C43" w:rsidRPr="00635AB4">
        <w:rPr>
          <w:rFonts w:asciiTheme="minorHAnsi" w:hAnsiTheme="minorHAnsi" w:cstheme="minorHAnsi"/>
          <w:szCs w:val="20"/>
          <w:lang w:val="en-GB" w:eastAsia="en-GB"/>
        </w:rPr>
        <w:t xml:space="preserve">Cover crops or double crops, on the other hand, help in avoiding </w:t>
      </w:r>
      <w:r w:rsidR="008340FF" w:rsidRPr="00635AB4">
        <w:rPr>
          <w:rFonts w:asciiTheme="minorHAnsi" w:hAnsiTheme="minorHAnsi" w:cstheme="minorHAnsi"/>
          <w:szCs w:val="20"/>
          <w:lang w:val="en-GB" w:eastAsia="en-GB"/>
        </w:rPr>
        <w:t xml:space="preserve">the </w:t>
      </w:r>
      <w:r w:rsidR="003C6C43" w:rsidRPr="00635AB4">
        <w:rPr>
          <w:rFonts w:asciiTheme="minorHAnsi" w:hAnsiTheme="minorHAnsi" w:cstheme="minorHAnsi"/>
          <w:szCs w:val="20"/>
          <w:lang w:val="en-GB" w:eastAsia="en-GB"/>
        </w:rPr>
        <w:t>food</w:t>
      </w:r>
      <w:r w:rsidR="008340FF" w:rsidRPr="00635AB4">
        <w:rPr>
          <w:rFonts w:asciiTheme="minorHAnsi" w:hAnsiTheme="minorHAnsi" w:cstheme="minorHAnsi"/>
          <w:szCs w:val="20"/>
          <w:lang w:val="en-GB" w:eastAsia="en-GB"/>
        </w:rPr>
        <w:t>-</w:t>
      </w:r>
      <w:r w:rsidR="003C6C43" w:rsidRPr="00635AB4">
        <w:rPr>
          <w:rFonts w:asciiTheme="minorHAnsi" w:hAnsiTheme="minorHAnsi" w:cstheme="minorHAnsi"/>
          <w:szCs w:val="20"/>
          <w:lang w:val="en-GB" w:eastAsia="en-GB"/>
        </w:rPr>
        <w:t>and</w:t>
      </w:r>
      <w:r w:rsidR="008340FF" w:rsidRPr="00635AB4">
        <w:rPr>
          <w:rFonts w:asciiTheme="minorHAnsi" w:hAnsiTheme="minorHAnsi" w:cstheme="minorHAnsi"/>
          <w:szCs w:val="20"/>
          <w:lang w:val="en-GB" w:eastAsia="en-GB"/>
        </w:rPr>
        <w:t>-</w:t>
      </w:r>
      <w:r w:rsidR="003C6C43" w:rsidRPr="00635AB4">
        <w:rPr>
          <w:rFonts w:asciiTheme="minorHAnsi" w:hAnsiTheme="minorHAnsi" w:cstheme="minorHAnsi"/>
          <w:szCs w:val="20"/>
          <w:lang w:val="en-GB" w:eastAsia="en-GB"/>
        </w:rPr>
        <w:t xml:space="preserve">fuel conflict </w:t>
      </w:r>
      <w:r w:rsidR="008340FF" w:rsidRPr="00635AB4">
        <w:rPr>
          <w:rFonts w:asciiTheme="minorHAnsi" w:hAnsiTheme="minorHAnsi" w:cstheme="minorHAnsi"/>
          <w:szCs w:val="20"/>
          <w:lang w:val="en-GB" w:eastAsia="en-GB"/>
        </w:rPr>
        <w:t xml:space="preserve">and </w:t>
      </w:r>
      <w:r w:rsidR="003C6C43" w:rsidRPr="00635AB4">
        <w:rPr>
          <w:rFonts w:asciiTheme="minorHAnsi" w:hAnsiTheme="minorHAnsi" w:cstheme="minorHAnsi"/>
          <w:szCs w:val="20"/>
          <w:lang w:val="en-GB" w:eastAsia="en-GB"/>
        </w:rPr>
        <w:t xml:space="preserve">prevent land use change and soil erosion. Digesting the crops in </w:t>
      </w:r>
      <w:r w:rsidR="00D3068E" w:rsidRPr="00635AB4">
        <w:rPr>
          <w:rFonts w:asciiTheme="minorHAnsi" w:hAnsiTheme="minorHAnsi" w:cstheme="minorHAnsi"/>
          <w:szCs w:val="20"/>
          <w:lang w:val="en-GB" w:eastAsia="en-GB"/>
        </w:rPr>
        <w:t>bio-methanation</w:t>
      </w:r>
      <w:r w:rsidR="003C6C43" w:rsidRPr="00635AB4">
        <w:rPr>
          <w:rFonts w:asciiTheme="minorHAnsi" w:hAnsiTheme="minorHAnsi" w:cstheme="minorHAnsi"/>
          <w:szCs w:val="20"/>
          <w:lang w:val="en-GB" w:eastAsia="en-GB"/>
        </w:rPr>
        <w:t xml:space="preserve"> and applying the left-over digestate contributes towards maintaining the soil carbon content and overall fertility</w:t>
      </w:r>
      <w:r w:rsidR="006F311A" w:rsidRPr="00635AB4">
        <w:rPr>
          <w:rFonts w:asciiTheme="minorHAnsi" w:hAnsiTheme="minorHAnsi" w:cstheme="minorHAnsi"/>
          <w:szCs w:val="20"/>
          <w:lang w:val="en-GB" w:eastAsia="en-GB"/>
        </w:rPr>
        <w:t>.</w:t>
      </w:r>
    </w:p>
    <w:p w14:paraId="6D26BE0D" w14:textId="0255E081" w:rsidR="00625660" w:rsidRPr="00635AB4" w:rsidRDefault="00625660" w:rsidP="00FB6643">
      <w:pPr>
        <w:rPr>
          <w:rFonts w:asciiTheme="minorHAnsi" w:hAnsiTheme="minorHAnsi" w:cstheme="minorHAnsi"/>
          <w:szCs w:val="20"/>
          <w:lang w:val="en-GB" w:eastAsia="en-GB"/>
        </w:rPr>
      </w:pPr>
    </w:p>
    <w:p w14:paraId="33925801" w14:textId="2807A52D" w:rsidR="00625660" w:rsidRPr="00635AB4" w:rsidRDefault="00625660" w:rsidP="00FB6643">
      <w:pPr>
        <w:rPr>
          <w:rFonts w:asciiTheme="minorHAnsi" w:hAnsiTheme="minorHAnsi" w:cstheme="minorHAnsi"/>
          <w:szCs w:val="20"/>
          <w:lang w:val="en-GB" w:eastAsia="en-GB"/>
        </w:rPr>
      </w:pPr>
      <w:bookmarkStart w:id="47" w:name="_Hlk126416216"/>
      <w:r w:rsidRPr="00635AB4">
        <w:rPr>
          <w:rFonts w:asciiTheme="minorHAnsi" w:hAnsiTheme="minorHAnsi" w:cstheme="minorHAnsi"/>
          <w:szCs w:val="20"/>
          <w:lang w:val="en-GB" w:eastAsia="en-GB"/>
        </w:rPr>
        <w:t xml:space="preserve">During the sugar and ethanol processes, waste products </w:t>
      </w:r>
      <w:r w:rsidR="00667606">
        <w:rPr>
          <w:rFonts w:asciiTheme="minorHAnsi" w:hAnsiTheme="minorHAnsi" w:cstheme="minorHAnsi"/>
          <w:szCs w:val="20"/>
          <w:lang w:val="en-GB" w:eastAsia="en-GB"/>
        </w:rPr>
        <w:t xml:space="preserve">are produced </w:t>
      </w:r>
      <w:r w:rsidRPr="00635AB4">
        <w:rPr>
          <w:rFonts w:asciiTheme="minorHAnsi" w:hAnsiTheme="minorHAnsi" w:cstheme="minorHAnsi"/>
          <w:szCs w:val="20"/>
          <w:lang w:val="en-GB" w:eastAsia="en-GB"/>
        </w:rPr>
        <w:t xml:space="preserve">that can be used to </w:t>
      </w:r>
      <w:r w:rsidR="00667606">
        <w:rPr>
          <w:rFonts w:asciiTheme="minorHAnsi" w:hAnsiTheme="minorHAnsi" w:cstheme="minorHAnsi"/>
          <w:szCs w:val="20"/>
          <w:lang w:val="en-GB" w:eastAsia="en-GB"/>
        </w:rPr>
        <w:t>generate</w:t>
      </w:r>
      <w:r w:rsidRPr="00635AB4">
        <w:rPr>
          <w:rFonts w:asciiTheme="minorHAnsi" w:hAnsiTheme="minorHAnsi" w:cstheme="minorHAnsi"/>
          <w:szCs w:val="20"/>
          <w:lang w:val="en-GB" w:eastAsia="en-GB"/>
        </w:rPr>
        <w:t xml:space="preserve"> biogas. </w:t>
      </w:r>
      <w:bookmarkEnd w:id="47"/>
      <w:r w:rsidRPr="00635AB4">
        <w:rPr>
          <w:rFonts w:asciiTheme="minorHAnsi" w:hAnsiTheme="minorHAnsi" w:cstheme="minorHAnsi"/>
          <w:szCs w:val="20"/>
          <w:lang w:val="en-GB" w:eastAsia="en-GB"/>
        </w:rPr>
        <w:t>These are the straw, bagasse, vinasse and filter cak</w:t>
      </w:r>
      <w:r w:rsidR="006B5597" w:rsidRPr="00635AB4">
        <w:rPr>
          <w:rFonts w:asciiTheme="minorHAnsi" w:hAnsiTheme="minorHAnsi" w:cstheme="minorHAnsi"/>
          <w:szCs w:val="20"/>
          <w:lang w:val="en-GB" w:eastAsia="en-GB"/>
        </w:rPr>
        <w:t>e</w:t>
      </w:r>
      <w:r w:rsidRPr="00635AB4">
        <w:rPr>
          <w:rFonts w:asciiTheme="minorHAnsi" w:hAnsiTheme="minorHAnsi" w:cstheme="minorHAnsi"/>
          <w:szCs w:val="20"/>
          <w:lang w:val="en-GB" w:eastAsia="en-GB"/>
        </w:rPr>
        <w:t>, that is, 1000 kg of sugarcane stalks generate as waste 140 kg of straw (dry basis), 280 kg of bagasse (wet basis) and 40 kg of filter cake</w:t>
      </w:r>
      <w:r w:rsidR="006B5597" w:rsidRPr="00635AB4">
        <w:rPr>
          <w:rStyle w:val="FootnoteReference"/>
          <w:rFonts w:cstheme="minorHAnsi"/>
          <w:szCs w:val="20"/>
          <w:lang w:val="en-GB"/>
        </w:rPr>
        <w:footnoteReference w:id="30"/>
      </w:r>
      <w:r w:rsidRPr="00635AB4">
        <w:rPr>
          <w:rFonts w:asciiTheme="minorHAnsi" w:hAnsiTheme="minorHAnsi" w:cstheme="minorHAnsi"/>
          <w:szCs w:val="20"/>
          <w:lang w:val="en-GB" w:eastAsia="en-GB"/>
        </w:rPr>
        <w:t xml:space="preserve"> (wet basis). In Barbados, straw is left on the field as mulch to provide nutrients to the land after a harvest. </w:t>
      </w:r>
      <w:bookmarkStart w:id="48" w:name="_Hlk126416289"/>
      <w:r w:rsidRPr="00635AB4">
        <w:rPr>
          <w:rFonts w:asciiTheme="minorHAnsi" w:hAnsiTheme="minorHAnsi" w:cstheme="minorHAnsi"/>
          <w:szCs w:val="20"/>
          <w:lang w:val="en-GB" w:eastAsia="en-GB"/>
        </w:rPr>
        <w:t xml:space="preserve">Bagasse is the dry, pulpy, fibrous material that remains after the sugarcane stalk has been crushed to extract its juice and is used as </w:t>
      </w:r>
      <w:r w:rsidR="008340FF" w:rsidRPr="00635AB4">
        <w:rPr>
          <w:rFonts w:asciiTheme="minorHAnsi" w:hAnsiTheme="minorHAnsi" w:cstheme="minorHAnsi"/>
          <w:szCs w:val="20"/>
          <w:lang w:val="en-GB" w:eastAsia="en-GB"/>
        </w:rPr>
        <w:t xml:space="preserve">a </w:t>
      </w:r>
      <w:r w:rsidRPr="00635AB4">
        <w:rPr>
          <w:rFonts w:asciiTheme="minorHAnsi" w:hAnsiTheme="minorHAnsi" w:cstheme="minorHAnsi"/>
          <w:szCs w:val="20"/>
          <w:lang w:val="en-GB" w:eastAsia="en-GB"/>
        </w:rPr>
        <w:t xml:space="preserve">fuel within the sugar industry. </w:t>
      </w:r>
      <w:r w:rsidR="006B5597" w:rsidRPr="00635AB4">
        <w:rPr>
          <w:rFonts w:asciiTheme="minorHAnsi" w:hAnsiTheme="minorHAnsi" w:cstheme="minorHAnsi"/>
          <w:szCs w:val="20"/>
          <w:lang w:val="en-GB" w:eastAsia="en-GB"/>
        </w:rPr>
        <w:t xml:space="preserve">Following the production of sugarcane juice by milling the cane stalks, the juice is clarified, concentrated, and centrifuged to produce sugar and a syrup called molasses. </w:t>
      </w:r>
      <w:bookmarkStart w:id="49" w:name="_Hlk126416322"/>
      <w:bookmarkEnd w:id="48"/>
      <w:r w:rsidR="006B5597" w:rsidRPr="00635AB4">
        <w:rPr>
          <w:rFonts w:asciiTheme="minorHAnsi" w:hAnsiTheme="minorHAnsi" w:cstheme="minorHAnsi"/>
          <w:szCs w:val="20"/>
          <w:lang w:val="en-GB" w:eastAsia="en-GB"/>
        </w:rPr>
        <w:t xml:space="preserve">Molasses is sent to be fermented in tanks where a liquid known as wine or fermentation wine is retrieved. This wine is centrifuged to recover the fermentation yeast which will be reused, and the liquid portion is sent to be distilled. In rum production, </w:t>
      </w:r>
      <w:r w:rsidR="008340FF" w:rsidRPr="00635AB4">
        <w:rPr>
          <w:rFonts w:asciiTheme="minorHAnsi" w:hAnsiTheme="minorHAnsi" w:cstheme="minorHAnsi"/>
          <w:szCs w:val="20"/>
          <w:lang w:val="en-GB" w:eastAsia="en-GB"/>
        </w:rPr>
        <w:t xml:space="preserve">the </w:t>
      </w:r>
      <w:r w:rsidR="006B5597" w:rsidRPr="00635AB4">
        <w:rPr>
          <w:rFonts w:asciiTheme="minorHAnsi" w:hAnsiTheme="minorHAnsi" w:cstheme="minorHAnsi"/>
          <w:szCs w:val="20"/>
          <w:lang w:val="en-GB" w:eastAsia="en-GB"/>
        </w:rPr>
        <w:t xml:space="preserve">distillation of wine separates the ethanol from the waste product also known as vinasse, which has a high organic content. </w:t>
      </w:r>
      <w:bookmarkEnd w:id="49"/>
      <w:r w:rsidR="006B5597" w:rsidRPr="00635AB4">
        <w:rPr>
          <w:rFonts w:asciiTheme="minorHAnsi" w:hAnsiTheme="minorHAnsi" w:cstheme="minorHAnsi"/>
          <w:szCs w:val="20"/>
          <w:lang w:val="en-GB" w:eastAsia="en-GB"/>
        </w:rPr>
        <w:t xml:space="preserve">The vinasse is either treated onsite and used to fertilize fields in irrigation systems </w:t>
      </w:r>
      <w:r w:rsidR="00CD641E" w:rsidRPr="00635AB4">
        <w:rPr>
          <w:rFonts w:asciiTheme="minorHAnsi" w:hAnsiTheme="minorHAnsi" w:cstheme="minorHAnsi"/>
          <w:szCs w:val="20"/>
          <w:lang w:val="en-GB" w:eastAsia="en-GB"/>
        </w:rPr>
        <w:t>o</w:t>
      </w:r>
      <w:r w:rsidR="006B5597" w:rsidRPr="00635AB4">
        <w:rPr>
          <w:rFonts w:asciiTheme="minorHAnsi" w:hAnsiTheme="minorHAnsi" w:cstheme="minorHAnsi"/>
          <w:szCs w:val="20"/>
          <w:lang w:val="en-GB" w:eastAsia="en-GB"/>
        </w:rPr>
        <w:t>r pumped through a pipeline and dumped into the sea.</w:t>
      </w:r>
    </w:p>
    <w:p w14:paraId="0EC39F06" w14:textId="77777777" w:rsidR="00625660" w:rsidRPr="00635AB4" w:rsidRDefault="00625660" w:rsidP="00FB6643">
      <w:pPr>
        <w:rPr>
          <w:rFonts w:asciiTheme="minorHAnsi" w:hAnsiTheme="minorHAnsi" w:cstheme="minorHAnsi"/>
          <w:szCs w:val="20"/>
          <w:lang w:val="en-GB" w:eastAsia="en-GB"/>
        </w:rPr>
      </w:pPr>
    </w:p>
    <w:p w14:paraId="1C9FF646" w14:textId="1FED1D79" w:rsidR="00483A2B" w:rsidRPr="00635AB4" w:rsidRDefault="008B7177" w:rsidP="00FB6643">
      <w:pPr>
        <w:rPr>
          <w:rFonts w:asciiTheme="minorHAnsi" w:hAnsiTheme="minorHAnsi" w:cstheme="minorHAnsi"/>
          <w:szCs w:val="20"/>
          <w:lang w:val="en-GB" w:eastAsia="en-GB"/>
        </w:rPr>
      </w:pPr>
      <w:r w:rsidRPr="00635AB4">
        <w:rPr>
          <w:rFonts w:asciiTheme="minorHAnsi" w:hAnsiTheme="minorHAnsi" w:cstheme="minorHAnsi"/>
          <w:szCs w:val="20"/>
          <w:lang w:val="en-GB" w:eastAsia="en-GB"/>
        </w:rPr>
        <w:t>Th</w:t>
      </w:r>
      <w:r w:rsidR="00A42CC0" w:rsidRPr="00635AB4">
        <w:rPr>
          <w:rFonts w:asciiTheme="minorHAnsi" w:hAnsiTheme="minorHAnsi" w:cstheme="minorHAnsi"/>
          <w:szCs w:val="20"/>
          <w:lang w:val="en-GB" w:eastAsia="en-GB"/>
        </w:rPr>
        <w:t>e</w:t>
      </w:r>
      <w:r w:rsidRPr="00635AB4">
        <w:rPr>
          <w:rFonts w:asciiTheme="minorHAnsi" w:hAnsiTheme="minorHAnsi" w:cstheme="minorHAnsi"/>
          <w:szCs w:val="20"/>
          <w:lang w:val="en-GB" w:eastAsia="en-GB"/>
        </w:rPr>
        <w:t xml:space="preserve"> sustainable domestic food production has, on the other hand, also received</w:t>
      </w:r>
      <w:r w:rsidR="00773591">
        <w:rPr>
          <w:rFonts w:asciiTheme="minorHAnsi" w:hAnsiTheme="minorHAnsi" w:cstheme="minorHAnsi"/>
          <w:szCs w:val="20"/>
          <w:lang w:val="en-GB" w:eastAsia="en-GB"/>
        </w:rPr>
        <w:t xml:space="preserve"> increased</w:t>
      </w:r>
      <w:r w:rsidRPr="00635AB4">
        <w:rPr>
          <w:rFonts w:asciiTheme="minorHAnsi" w:hAnsiTheme="minorHAnsi" w:cstheme="minorHAnsi"/>
          <w:szCs w:val="20"/>
          <w:lang w:val="en-GB" w:eastAsia="en-GB"/>
        </w:rPr>
        <w:t xml:space="preserve"> </w:t>
      </w:r>
      <w:proofErr w:type="spellStart"/>
      <w:r w:rsidRPr="00635AB4">
        <w:rPr>
          <w:rFonts w:asciiTheme="minorHAnsi" w:hAnsiTheme="minorHAnsi" w:cstheme="minorHAnsi"/>
          <w:szCs w:val="20"/>
          <w:lang w:val="en-GB" w:eastAsia="en-GB"/>
        </w:rPr>
        <w:t>attention</w:t>
      </w:r>
      <w:r w:rsidR="00773591">
        <w:rPr>
          <w:rFonts w:asciiTheme="minorHAnsi" w:hAnsiTheme="minorHAnsi" w:cstheme="minorHAnsi"/>
          <w:szCs w:val="20"/>
          <w:lang w:val="en-GB" w:eastAsia="en-GB"/>
        </w:rPr>
        <w:t>,</w:t>
      </w:r>
      <w:r w:rsidRPr="00635AB4">
        <w:rPr>
          <w:rFonts w:asciiTheme="minorHAnsi" w:hAnsiTheme="minorHAnsi" w:cstheme="minorHAnsi"/>
          <w:szCs w:val="20"/>
          <w:lang w:val="en-GB" w:eastAsia="en-GB"/>
        </w:rPr>
        <w:t>in</w:t>
      </w:r>
      <w:proofErr w:type="spellEnd"/>
      <w:r w:rsidRPr="00635AB4">
        <w:rPr>
          <w:rFonts w:asciiTheme="minorHAnsi" w:hAnsiTheme="minorHAnsi" w:cstheme="minorHAnsi"/>
          <w:szCs w:val="20"/>
          <w:lang w:val="en-GB" w:eastAsia="en-GB"/>
        </w:rPr>
        <w:t xml:space="preserve"> view </w:t>
      </w:r>
      <w:r w:rsidR="00D3068E" w:rsidRPr="00635AB4">
        <w:rPr>
          <w:rFonts w:asciiTheme="minorHAnsi" w:hAnsiTheme="minorHAnsi" w:cstheme="minorHAnsi"/>
          <w:szCs w:val="20"/>
          <w:lang w:val="en-GB" w:eastAsia="en-GB"/>
        </w:rPr>
        <w:t>of Barbados</w:t>
      </w:r>
      <w:r w:rsidRPr="00635AB4">
        <w:rPr>
          <w:rFonts w:asciiTheme="minorHAnsi" w:hAnsiTheme="minorHAnsi" w:cstheme="minorHAnsi"/>
          <w:szCs w:val="20"/>
          <w:lang w:val="en-GB" w:eastAsia="en-GB"/>
        </w:rPr>
        <w:t xml:space="preserve">’ expenditures worth over USD 300 million on food imports affecting its commercial balance and food security. </w:t>
      </w:r>
      <w:r w:rsidR="008340FF" w:rsidRPr="00635AB4">
        <w:rPr>
          <w:rFonts w:asciiTheme="minorHAnsi" w:hAnsiTheme="minorHAnsi" w:cstheme="minorHAnsi"/>
          <w:szCs w:val="20"/>
          <w:lang w:val="en-GB" w:eastAsia="en-GB"/>
        </w:rPr>
        <w:t>With t</w:t>
      </w:r>
      <w:r w:rsidRPr="00635AB4">
        <w:rPr>
          <w:rFonts w:asciiTheme="minorHAnsi" w:hAnsiTheme="minorHAnsi" w:cstheme="minorHAnsi"/>
          <w:szCs w:val="20"/>
          <w:lang w:val="en-GB" w:eastAsia="en-GB"/>
        </w:rPr>
        <w:t xml:space="preserve">he larger share of inputs for the tourism sector being imported, domestic supplies would provide an opportunity to add value and retain a larger part of earnings in the country. </w:t>
      </w:r>
      <w:r w:rsidR="00FB6643" w:rsidRPr="00635AB4">
        <w:rPr>
          <w:rFonts w:asciiTheme="minorHAnsi" w:hAnsiTheme="minorHAnsi" w:cstheme="minorHAnsi"/>
          <w:szCs w:val="20"/>
          <w:lang w:val="en-GB" w:eastAsia="en-GB"/>
        </w:rPr>
        <w:t>Therefore, the Ministry of Agriculture prioritizes using land for food production rather than other uses</w:t>
      </w:r>
      <w:r w:rsidR="008340FF" w:rsidRPr="00635AB4">
        <w:rPr>
          <w:rFonts w:asciiTheme="minorHAnsi" w:hAnsiTheme="minorHAnsi" w:cstheme="minorHAnsi"/>
          <w:szCs w:val="20"/>
          <w:lang w:val="en-GB" w:eastAsia="en-GB"/>
        </w:rPr>
        <w:t xml:space="preserve">, and due to the </w:t>
      </w:r>
      <w:r w:rsidR="005E4A47" w:rsidRPr="00635AB4">
        <w:rPr>
          <w:rFonts w:asciiTheme="minorHAnsi" w:hAnsiTheme="minorHAnsi" w:cstheme="minorHAnsi"/>
          <w:szCs w:val="20"/>
          <w:lang w:val="en-GB" w:eastAsia="en-GB"/>
        </w:rPr>
        <w:t>limited land space in Barbados</w:t>
      </w:r>
      <w:r w:rsidR="008340FF" w:rsidRPr="00635AB4">
        <w:rPr>
          <w:rFonts w:asciiTheme="minorHAnsi" w:hAnsiTheme="minorHAnsi" w:cstheme="minorHAnsi"/>
          <w:szCs w:val="20"/>
          <w:lang w:val="en-GB" w:eastAsia="en-GB"/>
        </w:rPr>
        <w:t>,</w:t>
      </w:r>
      <w:r w:rsidR="005E4A47" w:rsidRPr="00635AB4">
        <w:rPr>
          <w:rFonts w:asciiTheme="minorHAnsi" w:hAnsiTheme="minorHAnsi" w:cstheme="minorHAnsi"/>
          <w:szCs w:val="20"/>
          <w:lang w:val="en-GB" w:eastAsia="en-GB"/>
        </w:rPr>
        <w:t xml:space="preserve"> the growth of </w:t>
      </w:r>
      <w:r w:rsidR="008340FF" w:rsidRPr="00635AB4">
        <w:rPr>
          <w:rFonts w:asciiTheme="minorHAnsi" w:hAnsiTheme="minorHAnsi" w:cstheme="minorHAnsi"/>
          <w:szCs w:val="20"/>
          <w:lang w:val="en-GB" w:eastAsia="en-GB"/>
        </w:rPr>
        <w:t>plants in monoi-cropping for energy purposes is disfavoured</w:t>
      </w:r>
      <w:r w:rsidR="005E4A47" w:rsidRPr="00635AB4">
        <w:rPr>
          <w:rFonts w:asciiTheme="minorHAnsi" w:hAnsiTheme="minorHAnsi" w:cstheme="minorHAnsi"/>
          <w:szCs w:val="20"/>
          <w:lang w:val="en-GB" w:eastAsia="en-GB"/>
        </w:rPr>
        <w:t xml:space="preserve">. Local cultivation </w:t>
      </w:r>
      <w:r w:rsidR="008340FF" w:rsidRPr="00635AB4">
        <w:rPr>
          <w:rFonts w:asciiTheme="minorHAnsi" w:hAnsiTheme="minorHAnsi" w:cstheme="minorHAnsi"/>
          <w:szCs w:val="20"/>
          <w:lang w:val="en-GB" w:eastAsia="en-GB"/>
        </w:rPr>
        <w:t xml:space="preserve">of </w:t>
      </w:r>
      <w:r w:rsidR="005E4A47" w:rsidRPr="00635AB4">
        <w:rPr>
          <w:rFonts w:asciiTheme="minorHAnsi" w:hAnsiTheme="minorHAnsi" w:cstheme="minorHAnsi"/>
          <w:szCs w:val="20"/>
          <w:lang w:val="en-GB" w:eastAsia="en-GB"/>
        </w:rPr>
        <w:t>king grass in rotation with sugar cane</w:t>
      </w:r>
      <w:r w:rsidR="008340FF" w:rsidRPr="00635AB4">
        <w:rPr>
          <w:rFonts w:asciiTheme="minorHAnsi" w:hAnsiTheme="minorHAnsi" w:cstheme="minorHAnsi"/>
          <w:szCs w:val="20"/>
          <w:lang w:val="en-GB" w:eastAsia="en-GB"/>
        </w:rPr>
        <w:t xml:space="preserve"> (or other </w:t>
      </w:r>
      <w:r w:rsidR="00401454" w:rsidRPr="00635AB4">
        <w:rPr>
          <w:rFonts w:asciiTheme="minorHAnsi" w:hAnsiTheme="minorHAnsi" w:cstheme="minorHAnsi"/>
          <w:szCs w:val="20"/>
          <w:lang w:val="en-GB" w:eastAsia="en-GB"/>
        </w:rPr>
        <w:t>crops) offers</w:t>
      </w:r>
      <w:r w:rsidR="005E4A47" w:rsidRPr="00635AB4">
        <w:rPr>
          <w:rFonts w:asciiTheme="minorHAnsi" w:hAnsiTheme="minorHAnsi" w:cstheme="minorHAnsi"/>
          <w:szCs w:val="20"/>
          <w:lang w:val="en-GB" w:eastAsia="en-GB"/>
        </w:rPr>
        <w:t xml:space="preserve"> a possibility of feedstock supply whilst ensuring that supporting industries are not affected. This may offer opportunities for </w:t>
      </w:r>
      <w:r w:rsidR="008340FF" w:rsidRPr="00635AB4">
        <w:rPr>
          <w:rFonts w:asciiTheme="minorHAnsi" w:hAnsiTheme="minorHAnsi" w:cstheme="minorHAnsi"/>
          <w:szCs w:val="20"/>
          <w:lang w:val="en-GB" w:eastAsia="en-GB"/>
        </w:rPr>
        <w:t xml:space="preserve">the </w:t>
      </w:r>
      <w:r w:rsidR="005E4A47" w:rsidRPr="00635AB4">
        <w:rPr>
          <w:rFonts w:asciiTheme="minorHAnsi" w:hAnsiTheme="minorHAnsi" w:cstheme="minorHAnsi"/>
          <w:szCs w:val="20"/>
          <w:lang w:val="en-GB" w:eastAsia="en-GB"/>
        </w:rPr>
        <w:t xml:space="preserve">financial viability of sugar farmers with additional revenue yearly outside of the sugar industry.  </w:t>
      </w:r>
    </w:p>
    <w:p w14:paraId="02F7692B" w14:textId="77777777" w:rsidR="00483A2B" w:rsidRPr="00635AB4" w:rsidRDefault="00483A2B" w:rsidP="00FB6643">
      <w:pPr>
        <w:rPr>
          <w:rFonts w:asciiTheme="minorHAnsi" w:hAnsiTheme="minorHAnsi" w:cstheme="minorHAnsi"/>
          <w:szCs w:val="20"/>
          <w:lang w:val="en-GB" w:eastAsia="en-GB"/>
        </w:rPr>
      </w:pPr>
    </w:p>
    <w:p w14:paraId="01D1171D" w14:textId="2661855B" w:rsidR="00483A2B" w:rsidRPr="00635AB4" w:rsidRDefault="005E4A47" w:rsidP="00E17125">
      <w:pPr>
        <w:rPr>
          <w:rFonts w:asciiTheme="minorHAnsi" w:hAnsiTheme="minorHAnsi" w:cstheme="minorHAnsi"/>
          <w:szCs w:val="20"/>
          <w:lang w:val="en-GB" w:eastAsia="en-GB"/>
        </w:rPr>
      </w:pPr>
      <w:r w:rsidRPr="00635AB4">
        <w:rPr>
          <w:rFonts w:asciiTheme="minorHAnsi" w:hAnsiTheme="minorHAnsi" w:cstheme="minorHAnsi"/>
          <w:szCs w:val="20"/>
          <w:lang w:val="en-GB" w:eastAsia="en-GB"/>
        </w:rPr>
        <w:t>Another option considered, given local constraints, is the exploration of cultivating and harvesting king grass</w:t>
      </w:r>
      <w:r w:rsidR="001553AE" w:rsidRPr="00635AB4">
        <w:rPr>
          <w:rFonts w:asciiTheme="minorHAnsi" w:hAnsiTheme="minorHAnsi" w:cstheme="minorHAnsi"/>
          <w:szCs w:val="20"/>
          <w:lang w:val="en-GB" w:eastAsia="en-GB"/>
        </w:rPr>
        <w:t xml:space="preserve">, wild </w:t>
      </w:r>
      <w:r w:rsidR="00E17125" w:rsidRPr="00635AB4">
        <w:rPr>
          <w:rFonts w:asciiTheme="minorHAnsi" w:hAnsiTheme="minorHAnsi" w:cstheme="minorHAnsi"/>
          <w:szCs w:val="20"/>
          <w:lang w:val="en-GB" w:eastAsia="en-GB"/>
        </w:rPr>
        <w:t>cane or</w:t>
      </w:r>
      <w:r w:rsidRPr="00635AB4">
        <w:rPr>
          <w:rFonts w:asciiTheme="minorHAnsi" w:hAnsiTheme="minorHAnsi" w:cstheme="minorHAnsi"/>
          <w:szCs w:val="20"/>
          <w:lang w:val="en-GB" w:eastAsia="en-GB"/>
        </w:rPr>
        <w:t xml:space="preserve"> other dedicated energy crops in </w:t>
      </w:r>
      <w:r w:rsidR="00773591">
        <w:rPr>
          <w:rFonts w:asciiTheme="minorHAnsi" w:hAnsiTheme="minorHAnsi" w:cstheme="minorHAnsi"/>
          <w:szCs w:val="20"/>
          <w:lang w:val="en-GB" w:eastAsia="en-GB"/>
        </w:rPr>
        <w:t>other</w:t>
      </w:r>
      <w:r w:rsidR="00773591" w:rsidRPr="00635AB4">
        <w:rPr>
          <w:rFonts w:asciiTheme="minorHAnsi" w:hAnsiTheme="minorHAnsi" w:cstheme="minorHAnsi"/>
          <w:szCs w:val="20"/>
          <w:lang w:val="en-GB" w:eastAsia="en-GB"/>
        </w:rPr>
        <w:t xml:space="preserve"> </w:t>
      </w:r>
      <w:r w:rsidRPr="00635AB4">
        <w:rPr>
          <w:rFonts w:asciiTheme="minorHAnsi" w:hAnsiTheme="minorHAnsi" w:cstheme="minorHAnsi"/>
          <w:szCs w:val="20"/>
          <w:lang w:val="en-GB" w:eastAsia="en-GB"/>
        </w:rPr>
        <w:t>countries</w:t>
      </w:r>
      <w:r w:rsidR="00773591">
        <w:rPr>
          <w:rFonts w:asciiTheme="minorHAnsi" w:hAnsiTheme="minorHAnsi" w:cstheme="minorHAnsi"/>
          <w:szCs w:val="20"/>
          <w:lang w:val="en-GB" w:eastAsia="en-GB"/>
        </w:rPr>
        <w:t xml:space="preserve"> in the region</w:t>
      </w:r>
      <w:r w:rsidRPr="00635AB4">
        <w:rPr>
          <w:rFonts w:asciiTheme="minorHAnsi" w:hAnsiTheme="minorHAnsi" w:cstheme="minorHAnsi"/>
          <w:szCs w:val="20"/>
          <w:lang w:val="en-GB" w:eastAsia="en-GB"/>
        </w:rPr>
        <w:t xml:space="preserve"> such as Guyana</w:t>
      </w:r>
      <w:r w:rsidR="00483A2B" w:rsidRPr="00635AB4">
        <w:rPr>
          <w:rStyle w:val="FootnoteReference"/>
          <w:rFonts w:cstheme="minorHAnsi"/>
          <w:szCs w:val="20"/>
          <w:lang w:val="en-GB"/>
        </w:rPr>
        <w:footnoteReference w:id="31"/>
      </w:r>
      <w:r w:rsidRPr="00635AB4">
        <w:rPr>
          <w:rFonts w:asciiTheme="minorHAnsi" w:hAnsiTheme="minorHAnsi" w:cstheme="minorHAnsi"/>
          <w:szCs w:val="20"/>
          <w:lang w:val="en-GB" w:eastAsia="en-GB"/>
        </w:rPr>
        <w:t xml:space="preserve"> and Suriname.</w:t>
      </w:r>
      <w:r w:rsidR="00483A2B" w:rsidRPr="00635AB4">
        <w:rPr>
          <w:rFonts w:asciiTheme="minorHAnsi" w:hAnsiTheme="minorHAnsi" w:cstheme="minorHAnsi"/>
          <w:szCs w:val="20"/>
          <w:lang w:val="en-GB" w:eastAsia="en-GB"/>
        </w:rPr>
        <w:t xml:space="preserve"> </w:t>
      </w:r>
      <w:r w:rsidR="001553AE" w:rsidRPr="00635AB4">
        <w:rPr>
          <w:rFonts w:asciiTheme="minorHAnsi" w:hAnsiTheme="minorHAnsi" w:cstheme="minorHAnsi"/>
          <w:szCs w:val="20"/>
          <w:lang w:val="en-GB" w:eastAsia="en-GB"/>
        </w:rPr>
        <w:t>Such crops may offer even higher yields than traditional sugar cane, but</w:t>
      </w:r>
      <w:r w:rsidR="00483A2B" w:rsidRPr="00635AB4">
        <w:rPr>
          <w:rFonts w:asciiTheme="minorHAnsi" w:hAnsiTheme="minorHAnsi" w:cstheme="minorHAnsi"/>
          <w:szCs w:val="20"/>
          <w:lang w:val="en-GB" w:eastAsia="en-GB"/>
        </w:rPr>
        <w:t xml:space="preserve"> it </w:t>
      </w:r>
      <w:r w:rsidR="00E17125" w:rsidRPr="00635AB4">
        <w:rPr>
          <w:rFonts w:asciiTheme="minorHAnsi" w:hAnsiTheme="minorHAnsi" w:cstheme="minorHAnsi"/>
          <w:szCs w:val="20"/>
          <w:lang w:val="en-GB" w:eastAsia="en-GB"/>
        </w:rPr>
        <w:t xml:space="preserve">has </w:t>
      </w:r>
      <w:r w:rsidR="00483A2B" w:rsidRPr="00635AB4">
        <w:rPr>
          <w:rFonts w:asciiTheme="minorHAnsi" w:hAnsiTheme="minorHAnsi" w:cstheme="minorHAnsi"/>
          <w:szCs w:val="20"/>
          <w:lang w:val="en-GB" w:eastAsia="en-GB"/>
        </w:rPr>
        <w:t xml:space="preserve">not </w:t>
      </w:r>
      <w:r w:rsidR="00E17125" w:rsidRPr="00635AB4">
        <w:rPr>
          <w:rFonts w:asciiTheme="minorHAnsi" w:hAnsiTheme="minorHAnsi" w:cstheme="minorHAnsi"/>
          <w:szCs w:val="20"/>
          <w:lang w:val="en-GB" w:eastAsia="en-GB"/>
        </w:rPr>
        <w:t xml:space="preserve">been </w:t>
      </w:r>
      <w:r w:rsidR="00483A2B" w:rsidRPr="00635AB4">
        <w:rPr>
          <w:rFonts w:asciiTheme="minorHAnsi" w:hAnsiTheme="minorHAnsi" w:cstheme="minorHAnsi"/>
          <w:szCs w:val="20"/>
          <w:lang w:val="en-GB" w:eastAsia="en-GB"/>
        </w:rPr>
        <w:t xml:space="preserve">demonstrated </w:t>
      </w:r>
      <w:r w:rsidR="001553AE" w:rsidRPr="00635AB4">
        <w:rPr>
          <w:rFonts w:asciiTheme="minorHAnsi" w:hAnsiTheme="minorHAnsi" w:cstheme="minorHAnsi"/>
          <w:szCs w:val="20"/>
          <w:lang w:val="en-GB" w:eastAsia="en-GB"/>
        </w:rPr>
        <w:t xml:space="preserve">yet </w:t>
      </w:r>
      <w:r w:rsidR="00483A2B" w:rsidRPr="00635AB4">
        <w:rPr>
          <w:rFonts w:asciiTheme="minorHAnsi" w:hAnsiTheme="minorHAnsi" w:cstheme="minorHAnsi"/>
          <w:szCs w:val="20"/>
          <w:lang w:val="en-GB" w:eastAsia="en-GB"/>
        </w:rPr>
        <w:t xml:space="preserve">that new crops (dedicated, inter-cropped or as imported feedstock) are agronomically, environmentally and economically appropriate. </w:t>
      </w:r>
    </w:p>
    <w:p w14:paraId="790662A0" w14:textId="05029920" w:rsidR="006B5597" w:rsidRPr="00635AB4" w:rsidRDefault="006B5597" w:rsidP="00625660">
      <w:pPr>
        <w:rPr>
          <w:rFonts w:asciiTheme="minorHAnsi" w:hAnsiTheme="minorHAnsi" w:cstheme="minorHAnsi"/>
          <w:szCs w:val="20"/>
          <w:lang w:val="en-GB" w:eastAsia="en-GB"/>
        </w:rPr>
      </w:pPr>
    </w:p>
    <w:p w14:paraId="75E2FD92" w14:textId="77777777" w:rsidR="00513FD0" w:rsidRPr="00635AB4" w:rsidRDefault="00513FD0" w:rsidP="00513FD0">
      <w:pPr>
        <w:rPr>
          <w:rFonts w:asciiTheme="minorHAnsi" w:hAnsiTheme="minorHAnsi" w:cstheme="minorHAnsi"/>
          <w:szCs w:val="20"/>
          <w:lang w:val="en-GB" w:eastAsia="en-GB"/>
        </w:rPr>
      </w:pPr>
      <w:r w:rsidRPr="00635AB4">
        <w:rPr>
          <w:rFonts w:asciiTheme="minorHAnsi" w:hAnsiTheme="minorHAnsi" w:cstheme="minorHAnsi"/>
          <w:szCs w:val="20"/>
          <w:lang w:val="en-GB" w:eastAsia="en-GB"/>
        </w:rPr>
        <w:t xml:space="preserve">Moreover, </w:t>
      </w:r>
      <w:bookmarkStart w:id="50" w:name="_Hlk126417028"/>
      <w:r w:rsidRPr="00635AB4">
        <w:rPr>
          <w:rFonts w:asciiTheme="minorHAnsi" w:hAnsiTheme="minorHAnsi" w:cstheme="minorHAnsi"/>
          <w:szCs w:val="20"/>
          <w:lang w:val="en-GB" w:eastAsia="en-GB"/>
        </w:rPr>
        <w:t>a reconversion to other commodity crops is unlikely to happen as long as a broader orientation on future agricultural land use in Barbados has not taken place.</w:t>
      </w:r>
      <w:bookmarkEnd w:id="50"/>
      <w:r w:rsidRPr="00635AB4">
        <w:rPr>
          <w:rFonts w:asciiTheme="minorHAnsi" w:hAnsiTheme="minorHAnsi" w:cstheme="minorHAnsi"/>
          <w:szCs w:val="20"/>
          <w:lang w:val="en-GB" w:eastAsia="en-GB"/>
        </w:rPr>
        <w:t xml:space="preserve"> This orientation will take place in the framework of population growth </w:t>
      </w:r>
      <w:r w:rsidRPr="00635AB4">
        <w:rPr>
          <w:rFonts w:asciiTheme="minorHAnsi" w:hAnsiTheme="minorHAnsi" w:cstheme="minorHAnsi"/>
          <w:szCs w:val="20"/>
          <w:lang w:val="en-GB" w:eastAsia="en-GB"/>
        </w:rPr>
        <w:lastRenderedPageBreak/>
        <w:t>and structural changes in the economy,</w:t>
      </w:r>
      <w:bookmarkStart w:id="51" w:name="_Hlk126417089"/>
      <w:r w:rsidRPr="00635AB4">
        <w:rPr>
          <w:rFonts w:asciiTheme="minorHAnsi" w:hAnsiTheme="minorHAnsi" w:cstheme="minorHAnsi"/>
          <w:szCs w:val="20"/>
          <w:lang w:val="en-GB" w:eastAsia="en-GB"/>
        </w:rPr>
        <w:t xml:space="preserve"> with a view to (i) land conservation, (ii) local food production, (iii) reduced labour availability for the agricultural sector; (iv) land use conversion (</w:t>
      </w:r>
      <w:bookmarkEnd w:id="51"/>
      <w:r w:rsidRPr="00635AB4">
        <w:rPr>
          <w:rFonts w:asciiTheme="minorHAnsi" w:hAnsiTheme="minorHAnsi" w:cstheme="minorHAnsi"/>
          <w:szCs w:val="20"/>
          <w:lang w:val="en-GB" w:eastAsia="en-GB"/>
        </w:rPr>
        <w:t>from sugar production into non-agricultural uses including construction and tourism); (v) search for economic diversification and job opportunities, and, (vi) analysis of this potential and or ways identified to ensure that women farmers and other actors can benefit from such opportunities.</w:t>
      </w:r>
    </w:p>
    <w:p w14:paraId="2026CBE4" w14:textId="77777777" w:rsidR="00513FD0" w:rsidRPr="00635AB4" w:rsidRDefault="00513FD0" w:rsidP="00513FD0">
      <w:pPr>
        <w:rPr>
          <w:rFonts w:asciiTheme="minorHAnsi" w:hAnsiTheme="minorHAnsi" w:cstheme="minorHAnsi"/>
          <w:i/>
          <w:iCs/>
          <w:szCs w:val="20"/>
          <w:lang w:val="en-GB" w:eastAsia="en-GB"/>
        </w:rPr>
      </w:pPr>
    </w:p>
    <w:p w14:paraId="0B68BB6E" w14:textId="77777777" w:rsidR="00513FD0" w:rsidRPr="00635AB4" w:rsidRDefault="00513FD0" w:rsidP="00513FD0">
      <w:pPr>
        <w:rPr>
          <w:rFonts w:asciiTheme="minorHAnsi" w:hAnsiTheme="minorHAnsi" w:cstheme="minorHAnsi"/>
          <w:i/>
          <w:iCs/>
          <w:szCs w:val="20"/>
          <w:lang w:val="en-GB" w:eastAsia="en-GB"/>
        </w:rPr>
      </w:pPr>
      <w:r w:rsidRPr="00635AB4">
        <w:rPr>
          <w:rFonts w:asciiTheme="minorHAnsi" w:hAnsiTheme="minorHAnsi" w:cstheme="minorHAnsi"/>
          <w:i/>
          <w:iCs/>
          <w:szCs w:val="20"/>
          <w:lang w:val="en-GB" w:eastAsia="en-GB"/>
        </w:rPr>
        <w:t>Biomass resources: crop and animal residues</w:t>
      </w:r>
    </w:p>
    <w:p w14:paraId="4BEB1705" w14:textId="77777777" w:rsidR="00513FD0" w:rsidRPr="00635AB4" w:rsidRDefault="00513FD0" w:rsidP="00513FD0">
      <w:pPr>
        <w:jc w:val="left"/>
        <w:rPr>
          <w:rFonts w:asciiTheme="minorHAnsi" w:hAnsiTheme="minorHAnsi" w:cstheme="minorHAnsi"/>
          <w:szCs w:val="20"/>
          <w:lang w:val="en-GB" w:eastAsia="en-GB"/>
        </w:rPr>
      </w:pPr>
    </w:p>
    <w:p w14:paraId="14DEED2A" w14:textId="77777777" w:rsidR="00513FD0" w:rsidRPr="00635AB4" w:rsidRDefault="00513FD0" w:rsidP="00513FD0">
      <w:pPr>
        <w:rPr>
          <w:rFonts w:asciiTheme="minorHAnsi" w:hAnsiTheme="minorHAnsi" w:cstheme="minorHAnsi"/>
          <w:szCs w:val="20"/>
          <w:lang w:val="en-GB" w:eastAsia="en-GB"/>
        </w:rPr>
      </w:pPr>
      <w:r w:rsidRPr="00635AB4">
        <w:rPr>
          <w:rFonts w:asciiTheme="minorHAnsi" w:hAnsiTheme="minorHAnsi" w:cstheme="minorHAnsi"/>
          <w:szCs w:val="20"/>
          <w:lang w:val="en-GB" w:eastAsia="en-GB"/>
        </w:rPr>
        <w:t xml:space="preserve">The collection and valorisation of organic waste streams fit into a circular economy approach. Besides sugar cane trash and stalks, </w:t>
      </w:r>
      <w:bookmarkStart w:id="52" w:name="_Hlk126416550"/>
      <w:r w:rsidRPr="00635AB4">
        <w:rPr>
          <w:rFonts w:asciiTheme="minorHAnsi" w:hAnsiTheme="minorHAnsi" w:cstheme="minorHAnsi"/>
          <w:szCs w:val="20"/>
          <w:lang w:val="en-GB" w:eastAsia="en-GB"/>
        </w:rPr>
        <w:t>significant biomass waste flows are available in the form of bagasse (from sugar processing), vinasse (from rum production), food and waste oil residues, animal waste (manure), as well as the organic content in municipal solid waste (MSW) and wastewater.</w:t>
      </w:r>
    </w:p>
    <w:bookmarkEnd w:id="52"/>
    <w:p w14:paraId="473D2FA3" w14:textId="77777777" w:rsidR="00513FD0" w:rsidRPr="00635AB4" w:rsidRDefault="00513FD0" w:rsidP="00513FD0">
      <w:pPr>
        <w:rPr>
          <w:rFonts w:asciiTheme="minorHAnsi" w:hAnsiTheme="minorHAnsi" w:cstheme="minorHAnsi"/>
          <w:szCs w:val="20"/>
          <w:lang w:val="en-GB" w:eastAsia="en-GB"/>
        </w:rPr>
      </w:pPr>
    </w:p>
    <w:p w14:paraId="11594FB8" w14:textId="77777777" w:rsidR="00513FD0" w:rsidRPr="00635AB4" w:rsidRDefault="00513FD0" w:rsidP="00513FD0">
      <w:pPr>
        <w:rPr>
          <w:rFonts w:asciiTheme="minorHAnsi" w:hAnsiTheme="minorHAnsi" w:cstheme="minorHAnsi"/>
          <w:szCs w:val="20"/>
          <w:lang w:val="en-GB" w:eastAsia="en-GB"/>
        </w:rPr>
      </w:pPr>
      <w:r w:rsidRPr="00635AB4">
        <w:rPr>
          <w:rFonts w:asciiTheme="minorHAnsi" w:hAnsiTheme="minorHAnsi" w:cstheme="minorHAnsi"/>
          <w:szCs w:val="20"/>
          <w:lang w:val="en-GB" w:eastAsia="en-GB"/>
        </w:rPr>
        <w:t>The Ministry of Agriculture does not support the use of arable lands to grow crops for the specific means of biomass (as mentioned, it is considered detrimental to the food supply). However, the Ministry is supportive of waste-to-energy.</w:t>
      </w:r>
      <w:r w:rsidRPr="00635AB4">
        <w:rPr>
          <w:lang w:val="en-GB"/>
        </w:rPr>
        <w:t xml:space="preserve"> </w:t>
      </w:r>
      <w:r w:rsidRPr="00635AB4">
        <w:rPr>
          <w:rFonts w:asciiTheme="minorHAnsi" w:hAnsiTheme="minorHAnsi" w:cstheme="minorHAnsi"/>
          <w:szCs w:val="20"/>
          <w:lang w:val="en-GB" w:eastAsia="en-GB"/>
        </w:rPr>
        <w:t xml:space="preserve">Crop residues are materials such as leaves, stems and roots that are left unused after a harvest and lower quality crops not fit for consumption. </w:t>
      </w:r>
      <w:bookmarkStart w:id="53" w:name="_Hlk126416579"/>
      <w:r w:rsidRPr="00635AB4">
        <w:rPr>
          <w:rFonts w:asciiTheme="minorHAnsi" w:hAnsiTheme="minorHAnsi" w:cstheme="minorHAnsi"/>
          <w:szCs w:val="20"/>
          <w:lang w:val="en-GB" w:eastAsia="en-GB"/>
        </w:rPr>
        <w:t>These have the potential to be used as bioenergy in thermochemical conversion or biochemical.</w:t>
      </w:r>
      <w:bookmarkEnd w:id="53"/>
      <w:r w:rsidRPr="00635AB4">
        <w:rPr>
          <w:rFonts w:asciiTheme="minorHAnsi" w:hAnsiTheme="minorHAnsi" w:cstheme="minorHAnsi"/>
          <w:szCs w:val="20"/>
          <w:lang w:val="en-GB" w:eastAsia="en-GB"/>
        </w:rPr>
        <w:t xml:space="preserve">  </w:t>
      </w:r>
      <w:bookmarkStart w:id="54" w:name="_Hlk126416880"/>
      <w:r w:rsidRPr="00635AB4">
        <w:rPr>
          <w:rFonts w:asciiTheme="minorHAnsi" w:hAnsiTheme="minorHAnsi" w:cstheme="minorHAnsi"/>
          <w:szCs w:val="20"/>
          <w:lang w:val="en-GB" w:eastAsia="en-GB"/>
        </w:rPr>
        <w:t xml:space="preserve">However, crop residues are a great source of organic matter that can be highly advantageous in maintaining or improving soil quality or, used as animal fodder.  Additionally, crop residue can be used to make compost </w:t>
      </w:r>
      <w:bookmarkEnd w:id="54"/>
      <w:r w:rsidRPr="00635AB4">
        <w:rPr>
          <w:rFonts w:asciiTheme="minorHAnsi" w:hAnsiTheme="minorHAnsi" w:cstheme="minorHAnsi"/>
          <w:szCs w:val="20"/>
          <w:lang w:val="en-GB" w:eastAsia="en-GB"/>
        </w:rPr>
        <w:t>which can be tilled into the soil to provide nutrients and residues. In Barbados, the largest amount of crop residue comes from the sugar cane plant. Other sources of crop residues include cotton stalks and root crop residues.</w:t>
      </w:r>
    </w:p>
    <w:p w14:paraId="438E5D5B" w14:textId="77777777" w:rsidR="00513FD0" w:rsidRDefault="00513FD0" w:rsidP="00513FD0">
      <w:pPr>
        <w:rPr>
          <w:rFonts w:asciiTheme="minorHAnsi" w:hAnsiTheme="minorHAnsi" w:cstheme="minorHAnsi"/>
          <w:szCs w:val="20"/>
          <w:lang w:val="en-GB" w:eastAsia="en-GB"/>
        </w:rPr>
      </w:pPr>
      <w:bookmarkStart w:id="55" w:name="_Hlk126416646"/>
    </w:p>
    <w:p w14:paraId="70F582F4" w14:textId="783EA108" w:rsidR="00513FD0" w:rsidRPr="00635AB4" w:rsidRDefault="00513FD0" w:rsidP="00513FD0">
      <w:pPr>
        <w:rPr>
          <w:rFonts w:asciiTheme="minorHAnsi" w:hAnsiTheme="minorHAnsi" w:cstheme="minorHAnsi"/>
          <w:szCs w:val="20"/>
          <w:lang w:val="en-GB" w:eastAsia="en-GB"/>
        </w:rPr>
      </w:pPr>
      <w:r w:rsidRPr="00635AB4">
        <w:rPr>
          <w:rFonts w:asciiTheme="minorHAnsi" w:hAnsiTheme="minorHAnsi" w:cstheme="minorHAnsi"/>
          <w:szCs w:val="20"/>
          <w:lang w:val="en-GB" w:eastAsia="en-GB"/>
        </w:rPr>
        <w:t>Livestock is part of the local agriculture industry providing food such as dairy, meat, and eggs for local consumption. Manure can be obtained from dairy farms, beef lots, poultry and pig farms.  The manure of farm animals found locally (cattle, pigs, sheep and chicken) may be treated via anaerobic digestion.</w:t>
      </w:r>
      <w:bookmarkEnd w:id="55"/>
      <w:r w:rsidRPr="00635AB4">
        <w:rPr>
          <w:lang w:val="en-GB"/>
        </w:rPr>
        <w:t xml:space="preserve"> </w:t>
      </w:r>
      <w:r w:rsidRPr="00635AB4">
        <w:rPr>
          <w:rFonts w:asciiTheme="minorHAnsi" w:hAnsiTheme="minorHAnsi" w:cstheme="minorHAnsi"/>
          <w:szCs w:val="20"/>
          <w:lang w:val="en-GB" w:eastAsia="en-GB"/>
        </w:rPr>
        <w:t>The digestion of cattle/pig manure is an established technology and has been implemented widely all around the globe on varied scales. Digestion of poultry manure is trickier and often mixed with other manure. Pigs are often contained in sties or pens resulting in easier management of their manure. Cows and sheep are often left on pastures to graze (making it difficult to collect their manure), although both sheep and cow manure are commercially available and used by crop farmers in Barbados.</w:t>
      </w:r>
    </w:p>
    <w:p w14:paraId="7EB70AEA" w14:textId="77777777" w:rsidR="00513FD0" w:rsidRDefault="00513FD0" w:rsidP="00513FD0">
      <w:pPr>
        <w:rPr>
          <w:rFonts w:asciiTheme="minorHAnsi" w:hAnsiTheme="minorHAnsi" w:cstheme="minorHAnsi"/>
          <w:i/>
          <w:iCs/>
          <w:szCs w:val="20"/>
          <w:lang w:val="en-GB" w:eastAsia="en-GB"/>
        </w:rPr>
      </w:pPr>
    </w:p>
    <w:p w14:paraId="520B5C2B" w14:textId="6D480364" w:rsidR="00513FD0" w:rsidRPr="00635AB4" w:rsidRDefault="00513FD0" w:rsidP="00513FD0">
      <w:pPr>
        <w:rPr>
          <w:rFonts w:asciiTheme="minorHAnsi" w:hAnsiTheme="minorHAnsi" w:cstheme="minorHAnsi"/>
          <w:i/>
          <w:iCs/>
          <w:szCs w:val="20"/>
          <w:lang w:val="en-GB" w:eastAsia="en-GB"/>
        </w:rPr>
      </w:pPr>
      <w:r w:rsidRPr="00635AB4">
        <w:rPr>
          <w:rFonts w:asciiTheme="minorHAnsi" w:hAnsiTheme="minorHAnsi" w:cstheme="minorHAnsi"/>
          <w:i/>
          <w:iCs/>
          <w:szCs w:val="20"/>
          <w:lang w:val="en-GB" w:eastAsia="en-GB"/>
        </w:rPr>
        <w:t>Biomass resources: municipal solid waste and wastewater</w:t>
      </w:r>
    </w:p>
    <w:p w14:paraId="18DBCA1F" w14:textId="77777777" w:rsidR="00513FD0" w:rsidRPr="00635AB4" w:rsidRDefault="00513FD0" w:rsidP="00513FD0">
      <w:pPr>
        <w:rPr>
          <w:rFonts w:asciiTheme="minorHAnsi" w:hAnsiTheme="minorHAnsi" w:cstheme="minorHAnsi"/>
          <w:i/>
          <w:iCs/>
          <w:szCs w:val="20"/>
          <w:lang w:val="en-GB" w:eastAsia="en-GB"/>
        </w:rPr>
      </w:pPr>
    </w:p>
    <w:p w14:paraId="42E5BB56" w14:textId="77777777" w:rsidR="00513FD0" w:rsidRPr="00635AB4" w:rsidRDefault="00513FD0" w:rsidP="00513FD0">
      <w:pPr>
        <w:rPr>
          <w:rFonts w:asciiTheme="minorHAnsi" w:hAnsiTheme="minorHAnsi" w:cstheme="minorHAnsi"/>
          <w:szCs w:val="20"/>
          <w:lang w:val="en-GB" w:eastAsia="en-GB"/>
        </w:rPr>
      </w:pPr>
      <w:r w:rsidRPr="00635AB4">
        <w:rPr>
          <w:rFonts w:asciiTheme="minorHAnsi" w:hAnsiTheme="minorHAnsi" w:cstheme="minorHAnsi"/>
          <w:szCs w:val="20"/>
          <w:lang w:val="en-GB" w:eastAsia="en-GB"/>
        </w:rPr>
        <w:t>The Barbados Waste Characterization Study 2015 estimates the amount of municipal solid waste as about 26,036 tons a month in 2015 with an organic content of 15,667 tons a month, implying a total of 4.07 kg of waste per person per day. Of this amount, 2</w:t>
      </w:r>
      <w:bookmarkStart w:id="56" w:name="_Hlk126416754"/>
      <w:r w:rsidRPr="00635AB4">
        <w:rPr>
          <w:rFonts w:asciiTheme="minorHAnsi" w:hAnsiTheme="minorHAnsi" w:cstheme="minorHAnsi"/>
          <w:szCs w:val="20"/>
          <w:lang w:val="en-GB" w:eastAsia="en-GB"/>
        </w:rPr>
        <w:t>4,921 tonnes a month passed through the</w:t>
      </w:r>
      <w:bookmarkStart w:id="57" w:name="_Hlk124362482"/>
      <w:r w:rsidRPr="00635AB4">
        <w:rPr>
          <w:rFonts w:asciiTheme="minorHAnsi" w:hAnsiTheme="minorHAnsi" w:cstheme="minorHAnsi"/>
          <w:szCs w:val="20"/>
          <w:lang w:val="en-GB" w:eastAsia="en-GB"/>
        </w:rPr>
        <w:t xml:space="preserve"> Sustainable Barbados Recycling Centre </w:t>
      </w:r>
      <w:bookmarkEnd w:id="57"/>
      <w:r w:rsidRPr="00635AB4">
        <w:rPr>
          <w:rFonts w:asciiTheme="minorHAnsi" w:hAnsiTheme="minorHAnsi" w:cstheme="minorHAnsi"/>
          <w:szCs w:val="20"/>
          <w:lang w:val="en-GB" w:eastAsia="en-GB"/>
        </w:rPr>
        <w:t>(SBRC) facility</w:t>
      </w:r>
      <w:r w:rsidRPr="00635AB4">
        <w:rPr>
          <w:lang w:val="en-GB"/>
        </w:rPr>
        <w:t xml:space="preserve"> </w:t>
      </w:r>
      <w:r w:rsidRPr="00635AB4">
        <w:rPr>
          <w:rFonts w:asciiTheme="minorHAnsi" w:hAnsiTheme="minorHAnsi" w:cstheme="minorHAnsi"/>
          <w:szCs w:val="20"/>
          <w:lang w:val="en-GB" w:eastAsia="en-GB"/>
        </w:rPr>
        <w:t>at Vaucluse, St. Thomas (a public-private partnership) and 1,115 tonnes by the different recycling entities.   After recovering materials for recycling, the waste ends up in the Mangrove landfill next to SBRC. The Sanitation Service Authority (SSA) is responsible for the collection and delivery of waste to the Mangrove Landfill.</w:t>
      </w:r>
      <w:bookmarkEnd w:id="56"/>
      <w:r w:rsidRPr="00635AB4">
        <w:rPr>
          <w:rFonts w:asciiTheme="minorHAnsi" w:hAnsiTheme="minorHAnsi" w:cstheme="minorHAnsi"/>
          <w:szCs w:val="20"/>
          <w:lang w:val="en-GB" w:eastAsia="en-GB"/>
        </w:rPr>
        <w:t xml:space="preserve"> The commercial and industrial sectors utilize private waste haulers for the collection and delivery of waste to the Mangrove Landfill.</w:t>
      </w:r>
    </w:p>
    <w:p w14:paraId="2E0BBE80" w14:textId="77777777" w:rsidR="00513FD0" w:rsidRPr="00635AB4" w:rsidRDefault="00513FD0" w:rsidP="00513FD0">
      <w:pPr>
        <w:rPr>
          <w:rFonts w:asciiTheme="minorHAnsi" w:hAnsiTheme="minorHAnsi" w:cstheme="minorHAnsi"/>
          <w:i/>
          <w:iCs/>
          <w:szCs w:val="20"/>
          <w:lang w:val="en-GB" w:eastAsia="en-GB"/>
        </w:rPr>
      </w:pPr>
    </w:p>
    <w:p w14:paraId="1398134A" w14:textId="77777777" w:rsidR="00513FD0" w:rsidRPr="00635AB4" w:rsidRDefault="00513FD0" w:rsidP="00513FD0">
      <w:pPr>
        <w:rPr>
          <w:rFonts w:asciiTheme="minorHAnsi" w:hAnsiTheme="minorHAnsi" w:cstheme="minorHAnsi"/>
          <w:szCs w:val="20"/>
          <w:lang w:val="en-GB" w:eastAsia="en-GB"/>
        </w:rPr>
      </w:pPr>
      <w:r w:rsidRPr="00635AB4">
        <w:rPr>
          <w:rFonts w:asciiTheme="minorHAnsi" w:hAnsiTheme="minorHAnsi" w:cstheme="minorHAnsi"/>
          <w:szCs w:val="20"/>
          <w:lang w:val="en-GB" w:eastAsia="en-GB"/>
        </w:rPr>
        <w:t xml:space="preserve">At SRBC some separation of organic waste occurs. This happens at their facility before landfilling occurs, however, the only organic materials utilized as compost are clean organics (grass cuttings, coconut husks etc.). The bulk of food waste (from the residential, business and tourism sectors) is likely to be mixed with residual waste ending up in the landfill. </w:t>
      </w:r>
      <w:bookmarkStart w:id="58" w:name="_Hlk126416846"/>
      <w:r w:rsidRPr="00635AB4">
        <w:rPr>
          <w:rFonts w:asciiTheme="minorHAnsi" w:hAnsiTheme="minorHAnsi" w:cstheme="minorHAnsi"/>
          <w:szCs w:val="20"/>
          <w:lang w:val="en-GB" w:eastAsia="en-GB"/>
        </w:rPr>
        <w:t>An estimated 44% of the waste going to the landfill is food waste</w:t>
      </w:r>
      <w:bookmarkEnd w:id="58"/>
      <w:r w:rsidRPr="00635AB4">
        <w:rPr>
          <w:rStyle w:val="FootnoteReference"/>
          <w:rFonts w:cstheme="minorHAnsi"/>
          <w:szCs w:val="20"/>
          <w:lang w:val="en-GB"/>
        </w:rPr>
        <w:footnoteReference w:id="32"/>
      </w:r>
      <w:r w:rsidRPr="00635AB4">
        <w:rPr>
          <w:rFonts w:asciiTheme="minorHAnsi" w:hAnsiTheme="minorHAnsi" w:cstheme="minorHAnsi"/>
          <w:szCs w:val="20"/>
          <w:lang w:val="en-GB" w:eastAsia="en-GB"/>
        </w:rPr>
        <w:t>.  This organic content will decompose over time but the resulting landfill gas (a mixture of methane and carbon dioxide) is vented and not used.</w:t>
      </w:r>
    </w:p>
    <w:p w14:paraId="3E321D5A" w14:textId="77777777" w:rsidR="00513FD0" w:rsidRDefault="00513FD0" w:rsidP="00513FD0">
      <w:pPr>
        <w:rPr>
          <w:rFonts w:asciiTheme="minorHAnsi" w:hAnsiTheme="minorHAnsi" w:cstheme="minorHAnsi"/>
          <w:szCs w:val="20"/>
          <w:lang w:val="en-GB" w:eastAsia="en-GB"/>
        </w:rPr>
      </w:pPr>
      <w:bookmarkStart w:id="60" w:name="_Hlk126416937"/>
    </w:p>
    <w:p w14:paraId="3C4DC882" w14:textId="605AA62E" w:rsidR="00513FD0" w:rsidRPr="00635AB4" w:rsidRDefault="00513FD0" w:rsidP="00513FD0">
      <w:pPr>
        <w:rPr>
          <w:rFonts w:asciiTheme="minorHAnsi" w:hAnsiTheme="minorHAnsi" w:cstheme="minorHAnsi"/>
          <w:szCs w:val="20"/>
          <w:lang w:val="en-GB" w:eastAsia="en-GB"/>
        </w:rPr>
      </w:pPr>
      <w:r w:rsidRPr="00635AB4">
        <w:rPr>
          <w:rFonts w:asciiTheme="minorHAnsi" w:hAnsiTheme="minorHAnsi" w:cstheme="minorHAnsi"/>
          <w:szCs w:val="20"/>
          <w:lang w:val="en-GB" w:eastAsia="en-GB"/>
        </w:rPr>
        <w:t xml:space="preserve">The Barbados Water Authority (BWA) is the entity in Barbados charged with supplying the island with potable water as well as the provision of wastewater treatment and disposal services. Wastewater management happens in two sewage treatment plants on the island – Bridgetown &amp; South Coast. Both treatment plants discharge the effluent water out to sea </w:t>
      </w:r>
      <w:bookmarkEnd w:id="60"/>
      <w:r w:rsidRPr="00635AB4">
        <w:rPr>
          <w:rFonts w:asciiTheme="minorHAnsi" w:hAnsiTheme="minorHAnsi" w:cstheme="minorHAnsi"/>
          <w:szCs w:val="20"/>
          <w:lang w:val="en-GB" w:eastAsia="en-GB"/>
        </w:rPr>
        <w:t xml:space="preserve">but the sludge generated from the Bridgetown Plant is disposed of on land. </w:t>
      </w:r>
    </w:p>
    <w:p w14:paraId="6C3B6469" w14:textId="41A537D6" w:rsidR="008340FF" w:rsidRPr="00635AB4" w:rsidRDefault="008340FF" w:rsidP="00625660">
      <w:pPr>
        <w:rPr>
          <w:rFonts w:asciiTheme="minorHAnsi" w:hAnsiTheme="minorHAnsi" w:cstheme="minorHAnsi"/>
          <w:szCs w:val="20"/>
          <w:lang w:val="en-GB" w:eastAsia="en-GB"/>
        </w:rPr>
      </w:pPr>
    </w:p>
    <w:p w14:paraId="54C0239E" w14:textId="7A5BD6C5" w:rsidR="00C863AF" w:rsidRPr="00635AB4" w:rsidRDefault="007E00A3">
      <w:pPr>
        <w:jc w:val="left"/>
        <w:rPr>
          <w:rFonts w:asciiTheme="minorHAnsi" w:hAnsiTheme="minorHAnsi" w:cstheme="minorHAnsi"/>
          <w:i/>
          <w:iCs/>
          <w:szCs w:val="20"/>
          <w:lang w:val="en-GB" w:eastAsia="en-GB"/>
        </w:rPr>
      </w:pPr>
      <w:r w:rsidRPr="00635AB4">
        <w:rPr>
          <w:noProof/>
          <w:lang w:val="en-GB"/>
        </w:rPr>
        <w:lastRenderedPageBreak/>
        <mc:AlternateContent>
          <mc:Choice Requires="wps">
            <w:drawing>
              <wp:anchor distT="0" distB="0" distL="114300" distR="114300" simplePos="0" relativeHeight="251904512" behindDoc="0" locked="0" layoutInCell="1" allowOverlap="1" wp14:anchorId="59F8BCD3" wp14:editId="475B330C">
                <wp:simplePos x="0" y="0"/>
                <wp:positionH relativeFrom="page">
                  <wp:posOffset>-579755</wp:posOffset>
                </wp:positionH>
                <wp:positionV relativeFrom="page">
                  <wp:posOffset>2065655</wp:posOffset>
                </wp:positionV>
                <wp:extent cx="8605520" cy="5774055"/>
                <wp:effectExtent l="6032" t="0" r="11113" b="11112"/>
                <wp:wrapSquare wrapText="bothSides"/>
                <wp:docPr id="1" name="Text Box 1"/>
                <wp:cNvGraphicFramePr/>
                <a:graphic xmlns:a="http://schemas.openxmlformats.org/drawingml/2006/main">
                  <a:graphicData uri="http://schemas.microsoft.com/office/word/2010/wordprocessingShape">
                    <wps:wsp>
                      <wps:cNvSpPr txBox="1"/>
                      <wps:spPr>
                        <a:xfrm rot="16200000">
                          <a:off x="0" y="0"/>
                          <a:ext cx="8605520" cy="5774055"/>
                        </a:xfrm>
                        <a:prstGeom prst="rect">
                          <a:avLst/>
                        </a:prstGeom>
                        <a:noFill/>
                        <a:ln w="6350">
                          <a:solidFill>
                            <a:prstClr val="black"/>
                          </a:solidFill>
                        </a:ln>
                      </wps:spPr>
                      <wps:txbx>
                        <w:txbxContent>
                          <w:p w14:paraId="0AE096EC" w14:textId="77777777" w:rsidR="00C863AF" w:rsidRDefault="00C863AF" w:rsidP="00C863AF">
                            <w:pPr>
                              <w:jc w:val="left"/>
                              <w:rPr>
                                <w:rFonts w:asciiTheme="minorHAnsi" w:hAnsiTheme="minorHAnsi" w:cstheme="minorHAnsi"/>
                                <w:b/>
                                <w:bCs/>
                                <w:color w:val="0070C0"/>
                                <w:szCs w:val="20"/>
                                <w:lang w:val="en-GB" w:eastAsia="en-GB"/>
                              </w:rPr>
                            </w:pPr>
                            <w:bookmarkStart w:id="61" w:name="_Ref119919979"/>
                            <w:bookmarkStart w:id="62" w:name="_Toc130132427"/>
                            <w:r w:rsidRPr="007F3B5B">
                              <w:rPr>
                                <w:b/>
                                <w:color w:val="0070C0"/>
                                <w:lang w:val="en-GB"/>
                              </w:rPr>
                              <w:t xml:space="preserve">Box </w:t>
                            </w:r>
                            <w:r w:rsidRPr="007F3B5B">
                              <w:rPr>
                                <w:b/>
                                <w:color w:val="0070C0"/>
                                <w:lang w:val="en-GB"/>
                              </w:rPr>
                              <w:fldChar w:fldCharType="begin"/>
                            </w:r>
                            <w:r w:rsidRPr="007F3B5B">
                              <w:rPr>
                                <w:b/>
                                <w:color w:val="0070C0"/>
                                <w:lang w:val="en-GB"/>
                              </w:rPr>
                              <w:instrText xml:space="preserve"> SEQ Box \* ARABIC </w:instrText>
                            </w:r>
                            <w:r w:rsidRPr="007F3B5B">
                              <w:rPr>
                                <w:b/>
                                <w:color w:val="0070C0"/>
                                <w:lang w:val="en-GB"/>
                              </w:rPr>
                              <w:fldChar w:fldCharType="separate"/>
                            </w:r>
                            <w:r>
                              <w:rPr>
                                <w:b/>
                                <w:noProof/>
                                <w:color w:val="0070C0"/>
                                <w:lang w:val="en-GB"/>
                              </w:rPr>
                              <w:t>4</w:t>
                            </w:r>
                            <w:r w:rsidRPr="007F3B5B">
                              <w:rPr>
                                <w:color w:val="0070C0"/>
                                <w:lang w:val="en-GB"/>
                              </w:rPr>
                              <w:fldChar w:fldCharType="end"/>
                            </w:r>
                            <w:bookmarkEnd w:id="61"/>
                            <w:r w:rsidRPr="007F3B5B">
                              <w:rPr>
                                <w:b/>
                                <w:color w:val="0070C0"/>
                                <w:lang w:val="en-GB"/>
                              </w:rPr>
                              <w:tab/>
                            </w:r>
                            <w:r>
                              <w:rPr>
                                <w:rFonts w:asciiTheme="minorHAnsi" w:hAnsiTheme="minorHAnsi" w:cstheme="minorHAnsi"/>
                                <w:b/>
                                <w:bCs/>
                                <w:color w:val="0070C0"/>
                                <w:szCs w:val="20"/>
                                <w:lang w:val="en-GB" w:eastAsia="en-GB"/>
                              </w:rPr>
                              <w:t>Overview of bioenergy resources – conversion -applications</w:t>
                            </w:r>
                            <w:bookmarkEnd w:id="62"/>
                          </w:p>
                          <w:p w14:paraId="650A986D" w14:textId="0421B125" w:rsidR="00C863AF" w:rsidRPr="00264B88" w:rsidRDefault="007E00A3" w:rsidP="00C863AF">
                            <w:pPr>
                              <w:jc w:val="center"/>
                            </w:pPr>
                            <w:r>
                              <w:object w:dxaOrig="18456" w:dyaOrig="10560" w14:anchorId="587490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653.2pt;height:370.35pt">
                                  <v:imagedata r:id="rId58" o:title=""/>
                                </v:shape>
                                <o:OLEObject Type="Embed" ProgID="Visio.Drawing.15" ShapeID="_x0000_i1026" DrawAspect="Content" ObjectID="_1749372130" r:id="rId59"/>
                              </w:objec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F8BCD3" id="Text Box 1" o:spid="_x0000_s1029" type="#_x0000_t202" style="position:absolute;margin-left:-45.65pt;margin-top:162.65pt;width:677.6pt;height:454.65pt;rotation:-90;z-index:251904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" filled="f" strokeweight=".5pt">
                <v:textbox>
                  <w:txbxContent>
                    <w:p w14:paraId="0AE096EC" w14:textId="77777777" w:rsidR="00C863AF" w:rsidRDefault="00C863AF" w:rsidP="00C863AF">
                      <w:pPr>
                        <w:jc w:val="left"/>
                        <w:rPr>
                          <w:rFonts w:asciiTheme="minorHAnsi" w:hAnsiTheme="minorHAnsi" w:cstheme="minorHAnsi"/>
                          <w:b/>
                          <w:bCs/>
                          <w:color w:val="0070C0"/>
                          <w:szCs w:val="20"/>
                          <w:lang w:val="en-GB" w:eastAsia="en-GB"/>
                        </w:rPr>
                      </w:pPr>
                      <w:bookmarkStart w:id="63" w:name="_Ref119919979"/>
                      <w:bookmarkStart w:id="64" w:name="_Toc130132427"/>
                      <w:r w:rsidRPr="007F3B5B">
                        <w:rPr>
                          <w:b/>
                          <w:color w:val="0070C0"/>
                          <w:lang w:val="en-GB"/>
                        </w:rPr>
                        <w:t xml:space="preserve">Box </w:t>
                      </w:r>
                      <w:r w:rsidRPr="007F3B5B">
                        <w:rPr>
                          <w:b/>
                          <w:color w:val="0070C0"/>
                          <w:lang w:val="en-GB"/>
                        </w:rPr>
                        <w:fldChar w:fldCharType="begin"/>
                      </w:r>
                      <w:r w:rsidRPr="007F3B5B">
                        <w:rPr>
                          <w:b/>
                          <w:color w:val="0070C0"/>
                          <w:lang w:val="en-GB"/>
                        </w:rPr>
                        <w:instrText xml:space="preserve"> SEQ Box \* ARABIC </w:instrText>
                      </w:r>
                      <w:r w:rsidRPr="007F3B5B">
                        <w:rPr>
                          <w:b/>
                          <w:color w:val="0070C0"/>
                          <w:lang w:val="en-GB"/>
                        </w:rPr>
                        <w:fldChar w:fldCharType="separate"/>
                      </w:r>
                      <w:r>
                        <w:rPr>
                          <w:b/>
                          <w:noProof/>
                          <w:color w:val="0070C0"/>
                          <w:lang w:val="en-GB"/>
                        </w:rPr>
                        <w:t>4</w:t>
                      </w:r>
                      <w:r w:rsidRPr="007F3B5B">
                        <w:rPr>
                          <w:color w:val="0070C0"/>
                          <w:lang w:val="en-GB"/>
                        </w:rPr>
                        <w:fldChar w:fldCharType="end"/>
                      </w:r>
                      <w:bookmarkEnd w:id="63"/>
                      <w:r w:rsidRPr="007F3B5B">
                        <w:rPr>
                          <w:b/>
                          <w:color w:val="0070C0"/>
                          <w:lang w:val="en-GB"/>
                        </w:rPr>
                        <w:tab/>
                      </w:r>
                      <w:r>
                        <w:rPr>
                          <w:rFonts w:asciiTheme="minorHAnsi" w:hAnsiTheme="minorHAnsi" w:cstheme="minorHAnsi"/>
                          <w:b/>
                          <w:bCs/>
                          <w:color w:val="0070C0"/>
                          <w:szCs w:val="20"/>
                          <w:lang w:val="en-GB" w:eastAsia="en-GB"/>
                        </w:rPr>
                        <w:t>Overview of bioenergy resources – conversion -applications</w:t>
                      </w:r>
                      <w:bookmarkEnd w:id="64"/>
                    </w:p>
                    <w:p w14:paraId="650A986D" w14:textId="0421B125" w:rsidR="00C863AF" w:rsidRPr="00264B88" w:rsidRDefault="007E00A3" w:rsidP="00C863AF">
                      <w:pPr>
                        <w:jc w:val="center"/>
                      </w:pPr>
                      <w:r>
                        <w:object w:dxaOrig="18456" w:dyaOrig="10560" w14:anchorId="587490B7">
                          <v:shape id="_x0000_i1026" type="#_x0000_t75" style="width:653.2pt;height:370.35pt">
                            <v:imagedata r:id="rId58" o:title=""/>
                          </v:shape>
                          <o:OLEObject Type="Embed" ProgID="Visio.Drawing.15" ShapeID="_x0000_i1026" DrawAspect="Content" ObjectID="_1749372130" r:id="rId60"/>
                        </w:object>
                      </w:r>
                    </w:p>
                  </w:txbxContent>
                </v:textbox>
                <w10:wrap type="square" anchorx="page" anchory="page"/>
              </v:shape>
            </w:pict>
          </mc:Fallback>
        </mc:AlternateContent>
      </w:r>
      <w:r w:rsidR="00C863AF" w:rsidRPr="00635AB4">
        <w:rPr>
          <w:rFonts w:asciiTheme="minorHAnsi" w:hAnsiTheme="minorHAnsi" w:cstheme="minorHAnsi"/>
          <w:i/>
          <w:iCs/>
          <w:szCs w:val="20"/>
          <w:lang w:val="en-GB" w:eastAsia="en-GB"/>
        </w:rPr>
        <w:t xml:space="preserve"> </w:t>
      </w:r>
      <w:r w:rsidR="00C863AF" w:rsidRPr="00635AB4">
        <w:rPr>
          <w:rFonts w:asciiTheme="minorHAnsi" w:hAnsiTheme="minorHAnsi" w:cstheme="minorHAnsi"/>
          <w:i/>
          <w:iCs/>
          <w:szCs w:val="20"/>
          <w:lang w:val="en-GB" w:eastAsia="en-GB"/>
        </w:rPr>
        <w:br w:type="page"/>
      </w:r>
    </w:p>
    <w:p w14:paraId="5E53214B" w14:textId="363132E2" w:rsidR="003C6C43" w:rsidRPr="00635AB4" w:rsidRDefault="003C6C43" w:rsidP="00625660">
      <w:pPr>
        <w:rPr>
          <w:rFonts w:asciiTheme="minorHAnsi" w:hAnsiTheme="minorHAnsi" w:cstheme="minorHAnsi"/>
          <w:szCs w:val="20"/>
          <w:lang w:val="en-GB" w:eastAsia="en-GB"/>
        </w:rPr>
      </w:pPr>
    </w:p>
    <w:p w14:paraId="23E84006" w14:textId="1FECF408" w:rsidR="00513FD0" w:rsidRPr="00635AB4" w:rsidRDefault="00513FD0" w:rsidP="00513FD0">
      <w:pPr>
        <w:rPr>
          <w:rFonts w:asciiTheme="minorHAnsi" w:hAnsiTheme="minorHAnsi" w:cstheme="minorHAnsi"/>
          <w:szCs w:val="20"/>
          <w:lang w:val="en-GB" w:eastAsia="en-GB"/>
        </w:rPr>
      </w:pPr>
      <w:r>
        <w:rPr>
          <w:rFonts w:asciiTheme="minorHAnsi" w:hAnsiTheme="minorHAnsi" w:cstheme="minorHAnsi"/>
          <w:szCs w:val="20"/>
          <w:lang w:val="en-GB" w:eastAsia="en-GB"/>
        </w:rPr>
        <w:t>T</w:t>
      </w:r>
      <w:r w:rsidRPr="00635AB4">
        <w:rPr>
          <w:rFonts w:asciiTheme="minorHAnsi" w:hAnsiTheme="minorHAnsi" w:cstheme="minorHAnsi"/>
          <w:szCs w:val="20"/>
          <w:lang w:val="en-GB" w:eastAsia="en-GB"/>
        </w:rPr>
        <w:t>he waste from the South Coast is collected in a ‘skip’ and disposed of in the island’s landfill. There have been some problems recently with the South Coast Sewerage system. There is no gas usage from the waste treatment system.</w:t>
      </w:r>
    </w:p>
    <w:p w14:paraId="40E74624" w14:textId="77777777" w:rsidR="00786EC0" w:rsidRPr="00635AB4" w:rsidRDefault="00786EC0" w:rsidP="00786EC0">
      <w:pPr>
        <w:rPr>
          <w:rFonts w:asciiTheme="minorHAnsi" w:hAnsiTheme="minorHAnsi" w:cstheme="minorHAnsi"/>
          <w:szCs w:val="20"/>
          <w:lang w:val="en-GB" w:eastAsia="en-GB"/>
        </w:rPr>
      </w:pPr>
    </w:p>
    <w:p w14:paraId="272FC343" w14:textId="2A5B1B04" w:rsidR="00312843" w:rsidRPr="00635AB4" w:rsidRDefault="00171ECC" w:rsidP="00625660">
      <w:pPr>
        <w:rPr>
          <w:rFonts w:asciiTheme="minorHAnsi" w:hAnsiTheme="minorHAnsi" w:cstheme="minorHAnsi"/>
          <w:i/>
          <w:iCs/>
          <w:szCs w:val="20"/>
          <w:lang w:val="en-GB" w:eastAsia="en-GB"/>
        </w:rPr>
      </w:pPr>
      <w:r w:rsidRPr="00635AB4">
        <w:rPr>
          <w:rFonts w:asciiTheme="minorHAnsi" w:hAnsiTheme="minorHAnsi" w:cstheme="minorHAnsi"/>
          <w:i/>
          <w:iCs/>
          <w:szCs w:val="20"/>
          <w:lang w:val="en-GB" w:eastAsia="en-GB"/>
        </w:rPr>
        <w:t>Biomass resources: sargassum</w:t>
      </w:r>
    </w:p>
    <w:p w14:paraId="38CB51A8" w14:textId="77777777" w:rsidR="00252D75" w:rsidRPr="00635AB4" w:rsidRDefault="00252D75" w:rsidP="00625660">
      <w:pPr>
        <w:rPr>
          <w:rFonts w:asciiTheme="minorHAnsi" w:hAnsiTheme="minorHAnsi" w:cstheme="minorHAnsi"/>
          <w:szCs w:val="20"/>
          <w:lang w:val="en-GB" w:eastAsia="en-GB"/>
        </w:rPr>
      </w:pPr>
    </w:p>
    <w:p w14:paraId="3A7A8446" w14:textId="6FA313B7" w:rsidR="005223F0" w:rsidRPr="00635AB4" w:rsidRDefault="005223F0" w:rsidP="005223F0">
      <w:pPr>
        <w:rPr>
          <w:rFonts w:asciiTheme="minorHAnsi" w:hAnsiTheme="minorHAnsi" w:cstheme="minorHAnsi"/>
          <w:szCs w:val="20"/>
          <w:lang w:val="en-GB" w:eastAsia="en-GB"/>
        </w:rPr>
      </w:pPr>
      <w:bookmarkStart w:id="65" w:name="_Hlk126417189"/>
      <w:r w:rsidRPr="00635AB4">
        <w:rPr>
          <w:rFonts w:asciiTheme="minorHAnsi" w:hAnsiTheme="minorHAnsi" w:cstheme="minorHAnsi"/>
          <w:szCs w:val="20"/>
          <w:lang w:val="en-GB" w:eastAsia="en-GB"/>
        </w:rPr>
        <w:t>Caribbean countries, including Barbados, have battled abnormally large influxes of sargassum</w:t>
      </w:r>
      <w:r w:rsidRPr="00635AB4">
        <w:rPr>
          <w:rStyle w:val="FootnoteReference"/>
          <w:rFonts w:cstheme="minorHAnsi"/>
          <w:szCs w:val="20"/>
          <w:lang w:val="en-GB"/>
        </w:rPr>
        <w:footnoteReference w:id="33"/>
      </w:r>
      <w:r w:rsidRPr="00635AB4">
        <w:rPr>
          <w:rFonts w:asciiTheme="minorHAnsi" w:hAnsiTheme="minorHAnsi" w:cstheme="minorHAnsi"/>
          <w:szCs w:val="20"/>
          <w:lang w:val="en-GB" w:eastAsia="en-GB"/>
        </w:rPr>
        <w:t xml:space="preserve"> seaweed since 2011</w:t>
      </w:r>
      <w:r w:rsidR="00BD31E1" w:rsidRPr="00635AB4">
        <w:rPr>
          <w:rFonts w:eastAsia="Times New Roman"/>
          <w:szCs w:val="20"/>
          <w:lang w:val="en-GB" w:eastAsia="en-GB"/>
        </w:rPr>
        <w:t xml:space="preserve"> due to a combined oceanic-atmospheric event in 2011 c</w:t>
      </w:r>
      <w:bookmarkEnd w:id="65"/>
      <w:r w:rsidR="00BD31E1" w:rsidRPr="00635AB4">
        <w:rPr>
          <w:rFonts w:eastAsia="Times New Roman"/>
          <w:szCs w:val="20"/>
          <w:lang w:val="en-GB" w:eastAsia="en-GB"/>
        </w:rPr>
        <w:t>oncurrent with increased eutrophication of the ocean in estuaries of the Amazon and Orinoco River deltas</w:t>
      </w:r>
      <w:r w:rsidR="00BD31E1" w:rsidRPr="00635AB4">
        <w:rPr>
          <w:rFonts w:eastAsia="Times New Roman"/>
          <w:szCs w:val="20"/>
          <w:vertAlign w:val="superscript"/>
          <w:lang w:val="en-GB" w:eastAsia="en-GB"/>
        </w:rPr>
        <w:footnoteReference w:id="34"/>
      </w:r>
      <w:r w:rsidR="00BD31E1" w:rsidRPr="00635AB4">
        <w:rPr>
          <w:rFonts w:eastAsia="Times New Roman"/>
          <w:szCs w:val="20"/>
          <w:lang w:val="en-GB" w:eastAsia="en-GB"/>
        </w:rPr>
        <w:t>.</w:t>
      </w:r>
      <w:r w:rsidRPr="00635AB4">
        <w:rPr>
          <w:rFonts w:asciiTheme="minorHAnsi" w:hAnsiTheme="minorHAnsi" w:cstheme="minorHAnsi"/>
          <w:szCs w:val="20"/>
          <w:lang w:val="en-GB" w:eastAsia="en-GB"/>
        </w:rPr>
        <w:t xml:space="preserve"> </w:t>
      </w:r>
      <w:r w:rsidR="007E00A3" w:rsidRPr="00635AB4">
        <w:rPr>
          <w:rFonts w:asciiTheme="minorHAnsi" w:hAnsiTheme="minorHAnsi" w:cstheme="minorHAnsi"/>
          <w:szCs w:val="20"/>
          <w:lang w:val="en-GB" w:eastAsia="en-GB"/>
        </w:rPr>
        <w:t>T</w:t>
      </w:r>
      <w:r w:rsidR="007E00A3" w:rsidRPr="00635AB4">
        <w:rPr>
          <w:rFonts w:eastAsia="Times New Roman"/>
          <w:szCs w:val="20"/>
          <w:lang w:val="en-GB" w:eastAsia="en-GB"/>
        </w:rPr>
        <w:t>he specie</w:t>
      </w:r>
      <w:r w:rsidR="00BD31E1" w:rsidRPr="00635AB4">
        <w:rPr>
          <w:rFonts w:eastAsia="Times New Roman"/>
          <w:szCs w:val="20"/>
          <w:lang w:val="en-GB" w:eastAsia="en-GB"/>
        </w:rPr>
        <w:t>s</w:t>
      </w:r>
      <w:r w:rsidR="007E00A3" w:rsidRPr="00635AB4">
        <w:rPr>
          <w:rFonts w:eastAsia="Times New Roman"/>
          <w:szCs w:val="20"/>
          <w:lang w:val="en-GB" w:eastAsia="en-GB"/>
        </w:rPr>
        <w:t xml:space="preserve"> has become a plague in coastal seas around Barbados and on other Caribbean coasts </w:t>
      </w:r>
      <w:r w:rsidR="00BD31E1" w:rsidRPr="00635AB4">
        <w:rPr>
          <w:rFonts w:eastAsia="Times New Roman"/>
          <w:szCs w:val="20"/>
          <w:lang w:val="en-GB" w:eastAsia="en-GB"/>
        </w:rPr>
        <w:t>affecting the ecosystem</w:t>
      </w:r>
      <w:r w:rsidR="005D687E">
        <w:rPr>
          <w:rFonts w:eastAsia="Times New Roman"/>
          <w:szCs w:val="20"/>
          <w:lang w:val="en-GB" w:eastAsia="en-GB"/>
        </w:rPr>
        <w:t xml:space="preserve"> </w:t>
      </w:r>
      <w:bookmarkStart w:id="66" w:name="_Hlk126417303"/>
      <w:r w:rsidR="007E00A3" w:rsidRPr="00635AB4">
        <w:rPr>
          <w:rFonts w:asciiTheme="minorHAnsi" w:hAnsiTheme="minorHAnsi" w:cstheme="minorHAnsi"/>
          <w:szCs w:val="20"/>
          <w:lang w:val="en-GB" w:eastAsia="en-GB"/>
        </w:rPr>
        <w:t>The phenomenon has been a</w:t>
      </w:r>
      <w:r w:rsidR="00252D75" w:rsidRPr="00635AB4">
        <w:rPr>
          <w:rFonts w:asciiTheme="minorHAnsi" w:hAnsiTheme="minorHAnsi" w:cstheme="minorHAnsi"/>
          <w:szCs w:val="20"/>
          <w:lang w:val="en-GB" w:eastAsia="en-GB"/>
        </w:rPr>
        <w:t>ffecting tourism and fisheries</w:t>
      </w:r>
      <w:r w:rsidRPr="00635AB4">
        <w:rPr>
          <w:rStyle w:val="FootnoteReference"/>
          <w:rFonts w:cstheme="minorHAnsi"/>
          <w:szCs w:val="20"/>
          <w:lang w:val="en-GB"/>
        </w:rPr>
        <w:footnoteReference w:id="35"/>
      </w:r>
      <w:r w:rsidRPr="00635AB4">
        <w:rPr>
          <w:rFonts w:asciiTheme="minorHAnsi" w:hAnsiTheme="minorHAnsi" w:cstheme="minorHAnsi"/>
          <w:szCs w:val="20"/>
          <w:lang w:val="en-GB" w:eastAsia="en-GB"/>
        </w:rPr>
        <w:t xml:space="preserve"> negatively, resulting in economic losses.</w:t>
      </w:r>
      <w:bookmarkEnd w:id="66"/>
      <w:r w:rsidRPr="00635AB4">
        <w:rPr>
          <w:lang w:val="en-GB"/>
        </w:rPr>
        <w:t xml:space="preserve"> </w:t>
      </w:r>
      <w:r w:rsidRPr="00635AB4">
        <w:rPr>
          <w:rFonts w:asciiTheme="minorHAnsi" w:hAnsiTheme="minorHAnsi" w:cstheme="minorHAnsi"/>
          <w:szCs w:val="20"/>
          <w:lang w:val="en-GB" w:eastAsia="en-GB"/>
        </w:rPr>
        <w:t>Rotting Sargassum seaweed on coastlines cost USD 120 million in beach restoration costs throughout the Caribbean in 2018; this number does not include the economic effect of hotel closures and occupancy drops because of sargassum which also has regional economic implications</w:t>
      </w:r>
      <w:r w:rsidRPr="00635AB4">
        <w:rPr>
          <w:rStyle w:val="FootnoteReference"/>
          <w:rFonts w:cstheme="minorHAnsi"/>
          <w:szCs w:val="20"/>
          <w:lang w:val="en-GB"/>
        </w:rPr>
        <w:footnoteReference w:id="36"/>
      </w:r>
      <w:r w:rsidRPr="00635AB4">
        <w:rPr>
          <w:rFonts w:asciiTheme="minorHAnsi" w:hAnsiTheme="minorHAnsi" w:cstheme="minorHAnsi"/>
          <w:szCs w:val="20"/>
          <w:lang w:val="en-GB" w:eastAsia="en-GB"/>
        </w:rPr>
        <w:t>.</w:t>
      </w:r>
      <w:r w:rsidR="00BD31E1" w:rsidRPr="00635AB4">
        <w:rPr>
          <w:rFonts w:asciiTheme="minorHAnsi" w:hAnsiTheme="minorHAnsi" w:cstheme="minorHAnsi"/>
          <w:szCs w:val="20"/>
          <w:lang w:val="en-GB" w:eastAsia="en-GB"/>
        </w:rPr>
        <w:t xml:space="preserve"> </w:t>
      </w:r>
      <w:r w:rsidR="0069274B" w:rsidRPr="00635AB4">
        <w:rPr>
          <w:rFonts w:asciiTheme="minorHAnsi" w:hAnsiTheme="minorHAnsi" w:cstheme="minorHAnsi"/>
          <w:szCs w:val="20"/>
          <w:lang w:val="en-GB" w:eastAsia="en-GB"/>
        </w:rPr>
        <w:t xml:space="preserve"> </w:t>
      </w:r>
      <w:bookmarkStart w:id="67" w:name="_Hlk126417286"/>
      <w:r w:rsidR="00BD31E1" w:rsidRPr="00635AB4">
        <w:rPr>
          <w:rFonts w:asciiTheme="minorHAnsi" w:hAnsiTheme="minorHAnsi" w:cstheme="minorHAnsi"/>
          <w:szCs w:val="20"/>
          <w:lang w:val="en-GB" w:eastAsia="en-GB"/>
        </w:rPr>
        <w:t xml:space="preserve">Sargassum should be removed promptly from the shoreline to avoid vast accumulations </w:t>
      </w:r>
      <w:r w:rsidR="00B8357E">
        <w:rPr>
          <w:rFonts w:asciiTheme="minorHAnsi" w:hAnsiTheme="minorHAnsi" w:cstheme="minorHAnsi"/>
          <w:szCs w:val="20"/>
          <w:lang w:val="en-GB" w:eastAsia="en-GB"/>
        </w:rPr>
        <w:t xml:space="preserve">of </w:t>
      </w:r>
      <w:r w:rsidR="0069274B" w:rsidRPr="00635AB4">
        <w:rPr>
          <w:rFonts w:asciiTheme="minorHAnsi" w:hAnsiTheme="minorHAnsi" w:cstheme="minorHAnsi"/>
          <w:szCs w:val="20"/>
          <w:lang w:val="en-GB" w:eastAsia="en-GB"/>
        </w:rPr>
        <w:t>unsightly decomposing seaweed which makes its collection more difficult</w:t>
      </w:r>
      <w:r w:rsidR="00FF2CDD">
        <w:rPr>
          <w:rFonts w:asciiTheme="minorHAnsi" w:hAnsiTheme="minorHAnsi" w:cstheme="minorHAnsi"/>
          <w:szCs w:val="20"/>
          <w:lang w:val="en-GB" w:eastAsia="en-GB"/>
        </w:rPr>
        <w:t>. B</w:t>
      </w:r>
      <w:r w:rsidR="0069274B" w:rsidRPr="00635AB4">
        <w:rPr>
          <w:rFonts w:asciiTheme="minorHAnsi" w:hAnsiTheme="minorHAnsi" w:cstheme="minorHAnsi"/>
          <w:szCs w:val="20"/>
          <w:lang w:val="en-GB" w:eastAsia="en-GB"/>
        </w:rPr>
        <w:t>esides producing public health risks</w:t>
      </w:r>
      <w:r w:rsidR="0069274B" w:rsidRPr="00635AB4">
        <w:rPr>
          <w:rStyle w:val="FootnoteReference"/>
          <w:rFonts w:cstheme="minorHAnsi"/>
          <w:szCs w:val="20"/>
          <w:lang w:val="en-GB"/>
        </w:rPr>
        <w:footnoteReference w:id="37"/>
      </w:r>
      <w:r w:rsidR="00FF2CDD">
        <w:rPr>
          <w:rFonts w:asciiTheme="minorHAnsi" w:hAnsiTheme="minorHAnsi" w:cstheme="minorHAnsi"/>
          <w:szCs w:val="20"/>
          <w:lang w:val="en-GB" w:eastAsia="en-GB"/>
        </w:rPr>
        <w:t xml:space="preserve">, it has an </w:t>
      </w:r>
      <w:r w:rsidR="0069274B" w:rsidRPr="00635AB4">
        <w:rPr>
          <w:rFonts w:asciiTheme="minorHAnsi" w:hAnsiTheme="minorHAnsi" w:cstheme="minorHAnsi"/>
          <w:szCs w:val="20"/>
          <w:lang w:val="en-GB" w:eastAsia="en-GB"/>
        </w:rPr>
        <w:t>unpleasant smell</w:t>
      </w:r>
      <w:bookmarkEnd w:id="67"/>
      <w:r w:rsidR="0069274B" w:rsidRPr="00635AB4">
        <w:rPr>
          <w:rFonts w:asciiTheme="minorHAnsi" w:hAnsiTheme="minorHAnsi" w:cstheme="minorHAnsi"/>
          <w:szCs w:val="20"/>
          <w:lang w:val="en-GB" w:eastAsia="en-GB"/>
        </w:rPr>
        <w:t xml:space="preserve">. </w:t>
      </w:r>
      <w:r w:rsidRPr="00635AB4">
        <w:rPr>
          <w:rFonts w:asciiTheme="minorHAnsi" w:hAnsiTheme="minorHAnsi" w:cstheme="minorHAnsi"/>
          <w:szCs w:val="20"/>
          <w:lang w:val="en-GB" w:eastAsia="en-GB"/>
        </w:rPr>
        <w:t xml:space="preserve">Manual collection of shored Sargassum with rakes or by hand is simple but tedious incurring costs proportional to the size of the workforce employed. More efficient is using a combination of beach grooming and self-propelled collection vehicles such as mechanized surf rakes </w:t>
      </w:r>
      <w:r w:rsidR="008340FF" w:rsidRPr="00635AB4">
        <w:rPr>
          <w:rFonts w:asciiTheme="minorHAnsi" w:hAnsiTheme="minorHAnsi" w:cstheme="minorHAnsi"/>
          <w:szCs w:val="20"/>
          <w:lang w:val="en-GB" w:eastAsia="en-GB"/>
        </w:rPr>
        <w:t>(which</w:t>
      </w:r>
      <w:r w:rsidRPr="00635AB4">
        <w:rPr>
          <w:rFonts w:asciiTheme="minorHAnsi" w:hAnsiTheme="minorHAnsi" w:cstheme="minorHAnsi"/>
          <w:szCs w:val="20"/>
          <w:lang w:val="en-GB" w:eastAsia="en-GB"/>
        </w:rPr>
        <w:t xml:space="preserve"> can go together with beach cleaning in tourist areas</w:t>
      </w:r>
      <w:r w:rsidR="008340FF" w:rsidRPr="00635AB4">
        <w:rPr>
          <w:rFonts w:asciiTheme="minorHAnsi" w:hAnsiTheme="minorHAnsi" w:cstheme="minorHAnsi"/>
          <w:szCs w:val="20"/>
          <w:lang w:val="en-GB" w:eastAsia="en-GB"/>
        </w:rPr>
        <w:t>)</w:t>
      </w:r>
      <w:r w:rsidR="000546B4" w:rsidRPr="00635AB4">
        <w:rPr>
          <w:rStyle w:val="FootnoteReference"/>
          <w:rFonts w:cstheme="minorHAnsi"/>
          <w:szCs w:val="20"/>
          <w:lang w:val="en-GB"/>
        </w:rPr>
        <w:footnoteReference w:id="38"/>
      </w:r>
      <w:r w:rsidR="008340FF" w:rsidRPr="00635AB4">
        <w:rPr>
          <w:rFonts w:asciiTheme="minorHAnsi" w:hAnsiTheme="minorHAnsi" w:cstheme="minorHAnsi"/>
          <w:szCs w:val="20"/>
          <w:lang w:val="en-GB" w:eastAsia="en-GB"/>
        </w:rPr>
        <w:t>.</w:t>
      </w:r>
      <w:r w:rsidRPr="00635AB4">
        <w:rPr>
          <w:rFonts w:asciiTheme="minorHAnsi" w:hAnsiTheme="minorHAnsi" w:cstheme="minorHAnsi"/>
          <w:szCs w:val="20"/>
          <w:lang w:val="en-GB" w:eastAsia="en-GB"/>
        </w:rPr>
        <w:t xml:space="preserve"> An even better solution to collect Sargassum seaweed in terms of its environmental impact is </w:t>
      </w:r>
      <w:bookmarkStart w:id="68" w:name="_Hlk126417369"/>
      <w:r w:rsidRPr="00635AB4">
        <w:rPr>
          <w:rFonts w:asciiTheme="minorHAnsi" w:hAnsiTheme="minorHAnsi" w:cstheme="minorHAnsi"/>
          <w:szCs w:val="20"/>
          <w:lang w:val="en-GB" w:eastAsia="en-GB"/>
        </w:rPr>
        <w:t xml:space="preserve">near-shore collection, by seaweed harvesters and shallow water vessels. </w:t>
      </w:r>
    </w:p>
    <w:bookmarkEnd w:id="68"/>
    <w:p w14:paraId="52502B5E" w14:textId="689CA6AA" w:rsidR="005223F0" w:rsidRPr="00635AB4" w:rsidRDefault="005223F0" w:rsidP="00625660">
      <w:pPr>
        <w:rPr>
          <w:rFonts w:asciiTheme="minorHAnsi" w:hAnsiTheme="minorHAnsi" w:cstheme="minorHAnsi"/>
          <w:szCs w:val="20"/>
          <w:lang w:val="en-GB" w:eastAsia="en-GB"/>
        </w:rPr>
      </w:pPr>
    </w:p>
    <w:p w14:paraId="503FC15C" w14:textId="55390A34" w:rsidR="0069274B" w:rsidRPr="00635AB4" w:rsidRDefault="0069274B" w:rsidP="0069274B">
      <w:pPr>
        <w:rPr>
          <w:rFonts w:asciiTheme="minorHAnsi" w:hAnsiTheme="minorHAnsi" w:cstheme="minorHAnsi"/>
          <w:szCs w:val="20"/>
          <w:lang w:val="en-GB" w:eastAsia="en-GB"/>
        </w:rPr>
      </w:pPr>
      <w:r w:rsidRPr="00635AB4">
        <w:rPr>
          <w:rFonts w:asciiTheme="minorHAnsi" w:hAnsiTheme="minorHAnsi" w:cstheme="minorHAnsi"/>
          <w:szCs w:val="20"/>
          <w:lang w:val="en-GB" w:eastAsia="en-GB"/>
        </w:rPr>
        <w:t>Anaerobic digestion has been proven successful at converting a wide array of brown algal species into bio-methane</w:t>
      </w:r>
      <w:r w:rsidRPr="00635AB4">
        <w:rPr>
          <w:rFonts w:asciiTheme="minorHAnsi" w:hAnsiTheme="minorHAnsi" w:cstheme="minorHAnsi"/>
          <w:szCs w:val="20"/>
          <w:vertAlign w:val="superscript"/>
          <w:lang w:val="en-GB" w:eastAsia="en-GB"/>
        </w:rPr>
        <w:footnoteReference w:id="39"/>
      </w:r>
      <w:r w:rsidRPr="00635AB4">
        <w:rPr>
          <w:rFonts w:asciiTheme="minorHAnsi" w:hAnsiTheme="minorHAnsi" w:cstheme="minorHAnsi"/>
          <w:szCs w:val="20"/>
          <w:lang w:val="en-GB" w:eastAsia="en-GB"/>
        </w:rPr>
        <w:t xml:space="preserve"> </w:t>
      </w:r>
      <w:r w:rsidRPr="00635AB4">
        <w:rPr>
          <w:rFonts w:asciiTheme="minorHAnsi" w:hAnsiTheme="minorHAnsi" w:cstheme="minorHAnsi"/>
          <w:szCs w:val="20"/>
          <w:vertAlign w:val="superscript"/>
          <w:lang w:val="en-GB" w:eastAsia="en-GB"/>
        </w:rPr>
        <w:footnoteReference w:id="40"/>
      </w:r>
      <w:r w:rsidRPr="00635AB4">
        <w:rPr>
          <w:rFonts w:asciiTheme="minorHAnsi" w:hAnsiTheme="minorHAnsi" w:cstheme="minorHAnsi"/>
          <w:szCs w:val="20"/>
          <w:lang w:val="en-GB" w:eastAsia="en-GB"/>
        </w:rPr>
        <w:t>. Sargassum seaweed is now arguably the region’s largest single biomass resource, for example</w:t>
      </w:r>
      <w:r w:rsidR="00B8357E">
        <w:rPr>
          <w:rFonts w:asciiTheme="minorHAnsi" w:hAnsiTheme="minorHAnsi" w:cstheme="minorHAnsi"/>
          <w:szCs w:val="20"/>
          <w:lang w:val="en-GB" w:eastAsia="en-GB"/>
        </w:rPr>
        <w:t>,</w:t>
      </w:r>
      <w:r w:rsidRPr="00635AB4">
        <w:rPr>
          <w:rFonts w:asciiTheme="minorHAnsi" w:hAnsiTheme="minorHAnsi" w:cstheme="minorHAnsi"/>
          <w:szCs w:val="20"/>
          <w:lang w:val="en-GB" w:eastAsia="en-GB"/>
        </w:rPr>
        <w:t xml:space="preserve"> delivering 24 million tonnes of biomass influx into the Caribbean Sea in June 2022</w:t>
      </w:r>
      <w:r w:rsidRPr="00635AB4">
        <w:rPr>
          <w:rFonts w:asciiTheme="minorHAnsi" w:hAnsiTheme="minorHAnsi" w:cstheme="minorHAnsi"/>
          <w:szCs w:val="20"/>
          <w:vertAlign w:val="superscript"/>
          <w:lang w:val="en-GB" w:eastAsia="en-GB"/>
        </w:rPr>
        <w:footnoteReference w:id="41"/>
      </w:r>
      <w:r w:rsidRPr="00635AB4">
        <w:rPr>
          <w:rFonts w:asciiTheme="minorHAnsi" w:hAnsiTheme="minorHAnsi" w:cstheme="minorHAnsi"/>
          <w:szCs w:val="20"/>
          <w:lang w:val="en-GB" w:eastAsia="en-GB"/>
        </w:rPr>
        <w:t xml:space="preserve"> and showing a cyclic but reliable year-long presence in floating rafts visible by satellite </w:t>
      </w:r>
      <w:r w:rsidRPr="00635AB4">
        <w:rPr>
          <w:rFonts w:asciiTheme="minorHAnsi" w:hAnsiTheme="minorHAnsi" w:cstheme="minorHAnsi"/>
          <w:szCs w:val="20"/>
          <w:vertAlign w:val="superscript"/>
          <w:lang w:val="en-GB" w:eastAsia="en-GB"/>
        </w:rPr>
        <w:footnoteReference w:id="42"/>
      </w:r>
      <w:r w:rsidRPr="00635AB4">
        <w:rPr>
          <w:rFonts w:asciiTheme="minorHAnsi" w:hAnsiTheme="minorHAnsi" w:cstheme="minorHAnsi"/>
          <w:szCs w:val="20"/>
          <w:lang w:val="en-GB" w:eastAsia="en-GB"/>
        </w:rPr>
        <w:t>.</w:t>
      </w:r>
      <w:bookmarkStart w:id="69" w:name="_Hlk126419609"/>
      <w:r w:rsidRPr="00635AB4">
        <w:rPr>
          <w:rFonts w:asciiTheme="minorHAnsi" w:hAnsiTheme="minorHAnsi" w:cstheme="minorHAnsi"/>
          <w:szCs w:val="20"/>
          <w:lang w:val="en-GB" w:eastAsia="en-GB"/>
        </w:rPr>
        <w:t xml:space="preserve"> </w:t>
      </w:r>
      <w:bookmarkStart w:id="70" w:name="_Hlk126417430"/>
      <w:r w:rsidRPr="00635AB4">
        <w:rPr>
          <w:rFonts w:asciiTheme="minorHAnsi" w:hAnsiTheme="minorHAnsi" w:cstheme="minorHAnsi"/>
          <w:szCs w:val="20"/>
          <w:lang w:val="en-GB" w:eastAsia="en-GB"/>
        </w:rPr>
        <w:t xml:space="preserve">In Barbados, the University of West Indies (UWI) is exploring the co-digestion of </w:t>
      </w:r>
      <w:r w:rsidRPr="00635AB4">
        <w:rPr>
          <w:rFonts w:asciiTheme="minorHAnsi" w:hAnsiTheme="minorHAnsi" w:cstheme="minorHAnsi"/>
          <w:i/>
          <w:iCs/>
          <w:szCs w:val="20"/>
          <w:lang w:val="en-GB" w:eastAsia="en-GB"/>
        </w:rPr>
        <w:t>Sargassum</w:t>
      </w:r>
      <w:r w:rsidRPr="00635AB4">
        <w:rPr>
          <w:rFonts w:asciiTheme="minorHAnsi" w:hAnsiTheme="minorHAnsi" w:cstheme="minorHAnsi"/>
          <w:szCs w:val="20"/>
          <w:lang w:val="en-GB" w:eastAsia="en-GB"/>
        </w:rPr>
        <w:t xml:space="preserve"> with other forms of organic waste (such as manure from sheep farms and vinasse from rum distilleries)</w:t>
      </w:r>
      <w:r w:rsidRPr="00635AB4">
        <w:rPr>
          <w:rFonts w:asciiTheme="minorHAnsi" w:hAnsiTheme="minorHAnsi" w:cstheme="minorHAnsi"/>
          <w:szCs w:val="20"/>
          <w:vertAlign w:val="superscript"/>
          <w:lang w:val="en-GB" w:eastAsia="en-GB"/>
        </w:rPr>
        <w:footnoteReference w:id="43"/>
      </w:r>
      <w:r w:rsidRPr="00635AB4">
        <w:rPr>
          <w:rFonts w:asciiTheme="minorHAnsi" w:hAnsiTheme="minorHAnsi" w:cstheme="minorHAnsi"/>
          <w:szCs w:val="20"/>
          <w:lang w:val="en-GB" w:eastAsia="en-GB"/>
        </w:rPr>
        <w:t xml:space="preserve"> to produce bio-CNG to fuel cars.</w:t>
      </w:r>
    </w:p>
    <w:bookmarkEnd w:id="69"/>
    <w:bookmarkEnd w:id="70"/>
    <w:p w14:paraId="6BA88073" w14:textId="77777777" w:rsidR="008340FF" w:rsidRPr="00635AB4" w:rsidRDefault="008340FF" w:rsidP="00625660">
      <w:pPr>
        <w:rPr>
          <w:rFonts w:asciiTheme="minorHAnsi" w:hAnsiTheme="minorHAnsi" w:cstheme="minorHAnsi"/>
          <w:szCs w:val="20"/>
          <w:lang w:val="en-GB" w:eastAsia="en-GB"/>
        </w:rPr>
      </w:pPr>
    </w:p>
    <w:p w14:paraId="62948DC5" w14:textId="3C5E877E" w:rsidR="005E4A47" w:rsidRPr="00635AB4" w:rsidRDefault="00483A2B">
      <w:pPr>
        <w:jc w:val="left"/>
        <w:rPr>
          <w:rFonts w:asciiTheme="minorHAnsi" w:hAnsiTheme="minorHAnsi" w:cstheme="minorHAnsi"/>
          <w:i/>
          <w:iCs/>
          <w:szCs w:val="20"/>
          <w:lang w:val="en-GB" w:eastAsia="en-GB"/>
        </w:rPr>
      </w:pPr>
      <w:r w:rsidRPr="00635AB4">
        <w:rPr>
          <w:rFonts w:asciiTheme="minorHAnsi" w:hAnsiTheme="minorHAnsi" w:cstheme="minorHAnsi"/>
          <w:i/>
          <w:iCs/>
          <w:szCs w:val="20"/>
          <w:lang w:val="en-GB" w:eastAsia="en-GB"/>
        </w:rPr>
        <w:t>Conversion routes</w:t>
      </w:r>
      <w:r w:rsidR="003C6C43" w:rsidRPr="00635AB4">
        <w:rPr>
          <w:rFonts w:asciiTheme="minorHAnsi" w:hAnsiTheme="minorHAnsi" w:cstheme="minorHAnsi"/>
          <w:i/>
          <w:iCs/>
          <w:szCs w:val="20"/>
          <w:lang w:val="en-GB" w:eastAsia="en-GB"/>
        </w:rPr>
        <w:t>: thermochemical</w:t>
      </w:r>
    </w:p>
    <w:p w14:paraId="3804949A" w14:textId="22C5B1F0" w:rsidR="00483A2B" w:rsidRPr="00635AB4" w:rsidRDefault="00483A2B">
      <w:pPr>
        <w:jc w:val="left"/>
        <w:rPr>
          <w:rFonts w:asciiTheme="minorHAnsi" w:hAnsiTheme="minorHAnsi" w:cstheme="minorHAnsi"/>
          <w:i/>
          <w:iCs/>
          <w:szCs w:val="20"/>
          <w:lang w:val="en-GB" w:eastAsia="en-GB"/>
        </w:rPr>
      </w:pPr>
    </w:p>
    <w:p w14:paraId="312E150E" w14:textId="367205E6" w:rsidR="00483A2B" w:rsidRPr="00635AB4" w:rsidRDefault="00483A2B" w:rsidP="00483A2B">
      <w:pPr>
        <w:rPr>
          <w:rFonts w:asciiTheme="minorHAnsi" w:hAnsiTheme="minorHAnsi" w:cstheme="minorHAnsi"/>
          <w:szCs w:val="20"/>
          <w:lang w:val="en-GB" w:eastAsia="en-GB"/>
        </w:rPr>
      </w:pPr>
      <w:r w:rsidRPr="00635AB4">
        <w:rPr>
          <w:rFonts w:asciiTheme="minorHAnsi" w:hAnsiTheme="minorHAnsi" w:cstheme="minorHAnsi"/>
          <w:szCs w:val="20"/>
          <w:lang w:val="en-GB" w:eastAsia="en-GB"/>
        </w:rPr>
        <w:t>Biomass cogeneration</w:t>
      </w:r>
      <w:r w:rsidR="008D2B20" w:rsidRPr="00635AB4">
        <w:rPr>
          <w:rStyle w:val="FootnoteReference"/>
          <w:rFonts w:cstheme="minorHAnsi"/>
          <w:szCs w:val="20"/>
          <w:lang w:val="en-GB"/>
        </w:rPr>
        <w:footnoteReference w:id="44"/>
      </w:r>
      <w:r w:rsidRPr="00635AB4">
        <w:rPr>
          <w:rFonts w:asciiTheme="minorHAnsi" w:hAnsiTheme="minorHAnsi" w:cstheme="minorHAnsi"/>
          <w:szCs w:val="20"/>
          <w:lang w:val="en-GB" w:eastAsia="en-GB"/>
        </w:rPr>
        <w:t xml:space="preserve"> has been used by the sugar cane industry in Barbados for years</w:t>
      </w:r>
      <w:r w:rsidR="008D2B20" w:rsidRPr="00635AB4">
        <w:rPr>
          <w:rFonts w:asciiTheme="minorHAnsi" w:hAnsiTheme="minorHAnsi" w:cstheme="minorHAnsi"/>
          <w:szCs w:val="20"/>
          <w:lang w:val="en-GB" w:eastAsia="en-GB"/>
        </w:rPr>
        <w:t xml:space="preserve"> by combustion of the bagasse</w:t>
      </w:r>
      <w:r w:rsidRPr="00635AB4">
        <w:rPr>
          <w:rFonts w:asciiTheme="minorHAnsi" w:hAnsiTheme="minorHAnsi" w:cstheme="minorHAnsi"/>
          <w:szCs w:val="20"/>
          <w:lang w:val="en-GB" w:eastAsia="en-GB"/>
        </w:rPr>
        <w:t xml:space="preserve">. With the decline of </w:t>
      </w:r>
      <w:r w:rsidR="008340FF" w:rsidRPr="00635AB4">
        <w:rPr>
          <w:rFonts w:asciiTheme="minorHAnsi" w:hAnsiTheme="minorHAnsi" w:cstheme="minorHAnsi"/>
          <w:szCs w:val="20"/>
          <w:lang w:val="en-GB" w:eastAsia="en-GB"/>
        </w:rPr>
        <w:t xml:space="preserve">the </w:t>
      </w:r>
      <w:r w:rsidRPr="00635AB4">
        <w:rPr>
          <w:rFonts w:asciiTheme="minorHAnsi" w:hAnsiTheme="minorHAnsi" w:cstheme="minorHAnsi"/>
          <w:szCs w:val="20"/>
          <w:lang w:val="en-GB" w:eastAsia="en-GB"/>
        </w:rPr>
        <w:t>sugarcane industry, also the use of its residues in the</w:t>
      </w:r>
      <w:r w:rsidR="00610A0C" w:rsidRPr="00635AB4">
        <w:rPr>
          <w:rFonts w:asciiTheme="minorHAnsi" w:hAnsiTheme="minorHAnsi" w:cstheme="minorHAnsi"/>
          <w:szCs w:val="20"/>
          <w:lang w:val="en-GB" w:eastAsia="en-GB"/>
        </w:rPr>
        <w:t xml:space="preserve"> </w:t>
      </w:r>
      <w:r w:rsidR="00F406AD" w:rsidRPr="00635AB4">
        <w:rPr>
          <w:rFonts w:asciiTheme="minorHAnsi" w:hAnsiTheme="minorHAnsi" w:cstheme="minorHAnsi"/>
          <w:szCs w:val="20"/>
          <w:lang w:val="en-GB" w:eastAsia="en-GB"/>
        </w:rPr>
        <w:t>energy suppl</w:t>
      </w:r>
      <w:r w:rsidR="008340FF" w:rsidRPr="00635AB4">
        <w:rPr>
          <w:rFonts w:asciiTheme="minorHAnsi" w:hAnsiTheme="minorHAnsi" w:cstheme="minorHAnsi"/>
          <w:szCs w:val="20"/>
          <w:lang w:val="en-GB" w:eastAsia="en-GB"/>
        </w:rPr>
        <w:t>y</w:t>
      </w:r>
      <w:r w:rsidRPr="00635AB4">
        <w:rPr>
          <w:rFonts w:asciiTheme="minorHAnsi" w:hAnsiTheme="minorHAnsi" w:cstheme="minorHAnsi"/>
          <w:szCs w:val="20"/>
          <w:lang w:val="en-GB" w:eastAsia="en-GB"/>
        </w:rPr>
        <w:t xml:space="preserve"> went down from </w:t>
      </w:r>
      <w:r w:rsidR="008340FF" w:rsidRPr="00635AB4">
        <w:rPr>
          <w:rFonts w:asciiTheme="minorHAnsi" w:hAnsiTheme="minorHAnsi" w:cstheme="minorHAnsi"/>
          <w:szCs w:val="20"/>
          <w:lang w:val="en-GB" w:eastAsia="en-GB"/>
        </w:rPr>
        <w:t xml:space="preserve">an </w:t>
      </w:r>
      <w:r w:rsidRPr="00635AB4">
        <w:rPr>
          <w:rFonts w:asciiTheme="minorHAnsi" w:hAnsiTheme="minorHAnsi" w:cstheme="minorHAnsi"/>
          <w:szCs w:val="20"/>
          <w:lang w:val="en-GB" w:eastAsia="en-GB"/>
        </w:rPr>
        <w:t xml:space="preserve">average 1,820 </w:t>
      </w:r>
      <w:r w:rsidRPr="00635AB4">
        <w:rPr>
          <w:rFonts w:asciiTheme="minorHAnsi" w:hAnsiTheme="minorHAnsi" w:cstheme="minorHAnsi"/>
          <w:szCs w:val="20"/>
          <w:lang w:val="en-GB" w:eastAsia="en-GB"/>
        </w:rPr>
        <w:lastRenderedPageBreak/>
        <w:t xml:space="preserve">TJ in 1970-1979 to </w:t>
      </w:r>
      <w:r w:rsidR="00F406AD" w:rsidRPr="00635AB4">
        <w:rPr>
          <w:rFonts w:asciiTheme="minorHAnsi" w:hAnsiTheme="minorHAnsi" w:cstheme="minorHAnsi"/>
          <w:szCs w:val="20"/>
          <w:lang w:val="en-GB" w:eastAsia="en-GB"/>
        </w:rPr>
        <w:t>391</w:t>
      </w:r>
      <w:r w:rsidRPr="00635AB4">
        <w:rPr>
          <w:rFonts w:asciiTheme="minorHAnsi" w:hAnsiTheme="minorHAnsi" w:cstheme="minorHAnsi"/>
          <w:szCs w:val="20"/>
          <w:lang w:val="en-GB" w:eastAsia="en-GB"/>
        </w:rPr>
        <w:t xml:space="preserve"> TJ in 2020</w:t>
      </w:r>
      <w:r w:rsidRPr="00635AB4">
        <w:rPr>
          <w:rStyle w:val="FootnoteReference"/>
          <w:rFonts w:cstheme="minorHAnsi"/>
          <w:szCs w:val="20"/>
          <w:lang w:val="en-GB"/>
        </w:rPr>
        <w:footnoteReference w:id="45"/>
      </w:r>
      <w:r w:rsidRPr="00635AB4">
        <w:rPr>
          <w:rFonts w:asciiTheme="minorHAnsi" w:hAnsiTheme="minorHAnsi" w:cstheme="minorHAnsi"/>
          <w:szCs w:val="20"/>
          <w:lang w:val="en-GB" w:eastAsia="en-GB"/>
        </w:rPr>
        <w:t>. T</w:t>
      </w:r>
      <w:bookmarkStart w:id="71" w:name="_Hlk126417640"/>
      <w:r w:rsidRPr="00635AB4">
        <w:rPr>
          <w:rFonts w:asciiTheme="minorHAnsi" w:hAnsiTheme="minorHAnsi" w:cstheme="minorHAnsi"/>
          <w:szCs w:val="20"/>
          <w:lang w:val="en-GB" w:eastAsia="en-GB"/>
        </w:rPr>
        <w:t xml:space="preserve">he </w:t>
      </w:r>
      <w:proofErr w:type="spellStart"/>
      <w:r w:rsidRPr="00635AB4">
        <w:rPr>
          <w:rFonts w:asciiTheme="minorHAnsi" w:hAnsiTheme="minorHAnsi" w:cstheme="minorHAnsi"/>
          <w:szCs w:val="20"/>
          <w:lang w:val="en-GB" w:eastAsia="en-GB"/>
        </w:rPr>
        <w:t>Portvale</w:t>
      </w:r>
      <w:proofErr w:type="spellEnd"/>
      <w:r w:rsidRPr="00635AB4">
        <w:rPr>
          <w:rFonts w:asciiTheme="minorHAnsi" w:hAnsiTheme="minorHAnsi" w:cstheme="minorHAnsi"/>
          <w:szCs w:val="20"/>
          <w:lang w:val="en-GB" w:eastAsia="en-GB"/>
        </w:rPr>
        <w:t xml:space="preserve"> sugar mill</w:t>
      </w:r>
      <w:r w:rsidR="008340FF" w:rsidRPr="00635AB4">
        <w:rPr>
          <w:rFonts w:asciiTheme="minorHAnsi" w:hAnsiTheme="minorHAnsi" w:cstheme="minorHAnsi"/>
          <w:szCs w:val="20"/>
          <w:lang w:val="en-GB" w:eastAsia="en-GB"/>
        </w:rPr>
        <w:t xml:space="preserve">, </w:t>
      </w:r>
      <w:r w:rsidRPr="00635AB4">
        <w:rPr>
          <w:rFonts w:asciiTheme="minorHAnsi" w:hAnsiTheme="minorHAnsi" w:cstheme="minorHAnsi"/>
          <w:szCs w:val="20"/>
          <w:lang w:val="en-GB" w:eastAsia="en-GB"/>
        </w:rPr>
        <w:t>the only one remaining in operation</w:t>
      </w:r>
      <w:r w:rsidR="008340FF" w:rsidRPr="00635AB4">
        <w:rPr>
          <w:rFonts w:asciiTheme="minorHAnsi" w:hAnsiTheme="minorHAnsi" w:cstheme="minorHAnsi"/>
          <w:szCs w:val="20"/>
          <w:lang w:val="en-GB" w:eastAsia="en-GB"/>
        </w:rPr>
        <w:t xml:space="preserve">, </w:t>
      </w:r>
      <w:r w:rsidRPr="00635AB4">
        <w:rPr>
          <w:rFonts w:asciiTheme="minorHAnsi" w:hAnsiTheme="minorHAnsi" w:cstheme="minorHAnsi"/>
          <w:szCs w:val="20"/>
          <w:lang w:val="en-GB" w:eastAsia="en-GB"/>
        </w:rPr>
        <w:t xml:space="preserve">produces electricity from co-generation but is not connected to the main </w:t>
      </w:r>
      <w:r w:rsidR="008D2B20" w:rsidRPr="00635AB4">
        <w:rPr>
          <w:rFonts w:asciiTheme="minorHAnsi" w:hAnsiTheme="minorHAnsi" w:cstheme="minorHAnsi"/>
          <w:szCs w:val="20"/>
          <w:lang w:val="en-GB" w:eastAsia="en-GB"/>
        </w:rPr>
        <w:t>grid (</w:t>
      </w:r>
      <w:bookmarkEnd w:id="71"/>
      <w:r w:rsidRPr="00635AB4">
        <w:rPr>
          <w:rFonts w:asciiTheme="minorHAnsi" w:hAnsiTheme="minorHAnsi" w:cstheme="minorHAnsi"/>
          <w:szCs w:val="20"/>
          <w:lang w:val="en-GB" w:eastAsia="en-GB"/>
        </w:rPr>
        <w:t xml:space="preserve">about </w:t>
      </w:r>
      <w:r w:rsidR="00610A0C" w:rsidRPr="00635AB4">
        <w:rPr>
          <w:rFonts w:asciiTheme="minorHAnsi" w:hAnsiTheme="minorHAnsi" w:cstheme="minorHAnsi"/>
          <w:szCs w:val="20"/>
          <w:lang w:val="en-GB" w:eastAsia="en-GB"/>
        </w:rPr>
        <w:t xml:space="preserve">10 GWh generated in 2020 by about </w:t>
      </w:r>
      <w:r w:rsidRPr="00635AB4">
        <w:rPr>
          <w:rFonts w:asciiTheme="minorHAnsi" w:hAnsiTheme="minorHAnsi" w:cstheme="minorHAnsi"/>
          <w:szCs w:val="20"/>
          <w:lang w:val="en-GB" w:eastAsia="en-GB"/>
        </w:rPr>
        <w:t>1.5 MW</w:t>
      </w:r>
      <w:r w:rsidR="00610A0C" w:rsidRPr="00635AB4">
        <w:rPr>
          <w:rFonts w:asciiTheme="minorHAnsi" w:hAnsiTheme="minorHAnsi" w:cstheme="minorHAnsi"/>
          <w:szCs w:val="20"/>
          <w:lang w:val="en-GB" w:eastAsia="en-GB"/>
        </w:rPr>
        <w:t xml:space="preserve"> during crop season</w:t>
      </w:r>
      <w:r w:rsidRPr="00635AB4">
        <w:rPr>
          <w:rFonts w:asciiTheme="minorHAnsi" w:hAnsiTheme="minorHAnsi" w:cstheme="minorHAnsi"/>
          <w:szCs w:val="20"/>
          <w:lang w:val="en-GB" w:eastAsia="en-GB"/>
        </w:rPr>
        <w:t xml:space="preserve">). The potential to generate power from bagasse is larger, about </w:t>
      </w:r>
      <w:r w:rsidR="00610A0C" w:rsidRPr="00635AB4">
        <w:rPr>
          <w:rFonts w:asciiTheme="minorHAnsi" w:hAnsiTheme="minorHAnsi" w:cstheme="minorHAnsi"/>
          <w:szCs w:val="20"/>
          <w:lang w:val="en-GB" w:eastAsia="en-GB"/>
        </w:rPr>
        <w:t>5-6</w:t>
      </w:r>
      <w:r w:rsidRPr="00635AB4">
        <w:rPr>
          <w:rFonts w:asciiTheme="minorHAnsi" w:hAnsiTheme="minorHAnsi" w:cstheme="minorHAnsi"/>
          <w:szCs w:val="20"/>
          <w:lang w:val="en-GB" w:eastAsia="en-GB"/>
        </w:rPr>
        <w:t xml:space="preserve"> MW, </w:t>
      </w:r>
      <w:r w:rsidR="008340FF" w:rsidRPr="00635AB4">
        <w:rPr>
          <w:rFonts w:asciiTheme="minorHAnsi" w:hAnsiTheme="minorHAnsi" w:cstheme="minorHAnsi"/>
          <w:szCs w:val="20"/>
          <w:lang w:val="en-GB" w:eastAsia="en-GB"/>
        </w:rPr>
        <w:t>which</w:t>
      </w:r>
      <w:r w:rsidR="008D2B20" w:rsidRPr="00635AB4">
        <w:rPr>
          <w:rFonts w:asciiTheme="minorHAnsi" w:hAnsiTheme="minorHAnsi" w:cstheme="minorHAnsi"/>
          <w:szCs w:val="20"/>
          <w:lang w:val="en-GB" w:eastAsia="en-GB"/>
        </w:rPr>
        <w:t xml:space="preserve"> could </w:t>
      </w:r>
      <w:r w:rsidRPr="00635AB4">
        <w:rPr>
          <w:rFonts w:asciiTheme="minorHAnsi" w:hAnsiTheme="minorHAnsi" w:cstheme="minorHAnsi"/>
          <w:szCs w:val="20"/>
          <w:lang w:val="en-GB" w:eastAsia="en-GB"/>
        </w:rPr>
        <w:t>generat</w:t>
      </w:r>
      <w:r w:rsidR="008D2B20" w:rsidRPr="00635AB4">
        <w:rPr>
          <w:rFonts w:asciiTheme="minorHAnsi" w:hAnsiTheme="minorHAnsi" w:cstheme="minorHAnsi"/>
          <w:szCs w:val="20"/>
          <w:lang w:val="en-GB" w:eastAsia="en-GB"/>
        </w:rPr>
        <w:t xml:space="preserve">e </w:t>
      </w:r>
      <w:r w:rsidRPr="00635AB4">
        <w:rPr>
          <w:rFonts w:asciiTheme="minorHAnsi" w:hAnsiTheme="minorHAnsi" w:cstheme="minorHAnsi"/>
          <w:szCs w:val="20"/>
          <w:lang w:val="en-GB" w:eastAsia="en-GB"/>
        </w:rPr>
        <w:t xml:space="preserve">about </w:t>
      </w:r>
      <w:r w:rsidR="00610A0C" w:rsidRPr="00635AB4">
        <w:rPr>
          <w:rFonts w:asciiTheme="minorHAnsi" w:hAnsiTheme="minorHAnsi" w:cstheme="minorHAnsi"/>
          <w:szCs w:val="20"/>
          <w:lang w:val="en-GB" w:eastAsia="en-GB"/>
        </w:rPr>
        <w:t>40</w:t>
      </w:r>
      <w:r w:rsidRPr="00635AB4">
        <w:rPr>
          <w:rFonts w:asciiTheme="minorHAnsi" w:hAnsiTheme="minorHAnsi" w:cstheme="minorHAnsi"/>
          <w:szCs w:val="20"/>
          <w:lang w:val="en-GB" w:eastAsia="en-GB"/>
        </w:rPr>
        <w:t xml:space="preserve"> GWh </w:t>
      </w:r>
      <w:r w:rsidR="00F406AD" w:rsidRPr="00635AB4">
        <w:rPr>
          <w:rFonts w:asciiTheme="minorHAnsi" w:hAnsiTheme="minorHAnsi" w:cstheme="minorHAnsi"/>
          <w:szCs w:val="20"/>
          <w:lang w:val="en-GB" w:eastAsia="en-GB"/>
        </w:rPr>
        <w:t xml:space="preserve">of power </w:t>
      </w:r>
      <w:r w:rsidRPr="00635AB4">
        <w:rPr>
          <w:rFonts w:asciiTheme="minorHAnsi" w:hAnsiTheme="minorHAnsi" w:cstheme="minorHAnsi"/>
          <w:szCs w:val="20"/>
          <w:lang w:val="en-GB" w:eastAsia="en-GB"/>
        </w:rPr>
        <w:t xml:space="preserve">per year. The bagasse production </w:t>
      </w:r>
      <w:r w:rsidR="00DA49AE" w:rsidRPr="00635AB4">
        <w:rPr>
          <w:rFonts w:asciiTheme="minorHAnsi" w:hAnsiTheme="minorHAnsi" w:cstheme="minorHAnsi"/>
          <w:szCs w:val="20"/>
          <w:lang w:val="en-GB" w:eastAsia="en-GB"/>
        </w:rPr>
        <w:t>was</w:t>
      </w:r>
      <w:r w:rsidRPr="00635AB4">
        <w:rPr>
          <w:rFonts w:asciiTheme="minorHAnsi" w:hAnsiTheme="minorHAnsi" w:cstheme="minorHAnsi"/>
          <w:szCs w:val="20"/>
          <w:lang w:val="en-GB" w:eastAsia="en-GB"/>
        </w:rPr>
        <w:t xml:space="preserve"> 60,000-70,000 tonnes</w:t>
      </w:r>
      <w:r w:rsidR="00DA49AE" w:rsidRPr="00635AB4">
        <w:rPr>
          <w:rFonts w:asciiTheme="minorHAnsi" w:hAnsiTheme="minorHAnsi" w:cstheme="minorHAnsi"/>
          <w:szCs w:val="20"/>
          <w:lang w:val="en-GB" w:eastAsia="en-GB"/>
        </w:rPr>
        <w:t xml:space="preserve"> around 2014</w:t>
      </w:r>
      <w:r w:rsidRPr="00635AB4">
        <w:rPr>
          <w:rStyle w:val="FootnoteReference"/>
          <w:rFonts w:cstheme="minorHAnsi"/>
          <w:szCs w:val="20"/>
          <w:lang w:val="en-GB"/>
        </w:rPr>
        <w:footnoteReference w:id="46"/>
      </w:r>
      <w:r w:rsidR="00DA49AE" w:rsidRPr="00635AB4">
        <w:rPr>
          <w:rFonts w:asciiTheme="minorHAnsi" w:hAnsiTheme="minorHAnsi" w:cstheme="minorHAnsi"/>
          <w:szCs w:val="20"/>
          <w:lang w:val="en-GB" w:eastAsia="en-GB"/>
        </w:rPr>
        <w:t xml:space="preserve"> but down to about 25,000 tons by 2020.</w:t>
      </w:r>
    </w:p>
    <w:p w14:paraId="4DE2A10C" w14:textId="77777777" w:rsidR="00F406AD" w:rsidRPr="00635AB4" w:rsidRDefault="00F406AD" w:rsidP="00483A2B">
      <w:pPr>
        <w:rPr>
          <w:rFonts w:asciiTheme="minorHAnsi" w:hAnsiTheme="minorHAnsi" w:cstheme="minorHAnsi"/>
          <w:szCs w:val="20"/>
          <w:lang w:val="en-GB" w:eastAsia="en-GB"/>
        </w:rPr>
      </w:pPr>
    </w:p>
    <w:p w14:paraId="53C5E1E8" w14:textId="66D7AA36" w:rsidR="008D2B20" w:rsidRPr="00635AB4" w:rsidRDefault="001553AE" w:rsidP="00483A2B">
      <w:pPr>
        <w:rPr>
          <w:rFonts w:asciiTheme="minorHAnsi" w:hAnsiTheme="minorHAnsi" w:cstheme="minorHAnsi"/>
          <w:szCs w:val="20"/>
          <w:lang w:val="en-GB" w:eastAsia="en-GB"/>
        </w:rPr>
      </w:pPr>
      <w:r w:rsidRPr="00635AB4">
        <w:rPr>
          <w:rFonts w:asciiTheme="minorHAnsi" w:hAnsiTheme="minorHAnsi" w:cstheme="minorHAnsi"/>
          <w:szCs w:val="20"/>
          <w:lang w:val="en-GB" w:eastAsia="en-GB"/>
        </w:rPr>
        <w:t xml:space="preserve">For environmental and other reasons, the public has not been receptive </w:t>
      </w:r>
      <w:r w:rsidR="00E17125" w:rsidRPr="00635AB4">
        <w:rPr>
          <w:rFonts w:asciiTheme="minorHAnsi" w:hAnsiTheme="minorHAnsi" w:cstheme="minorHAnsi"/>
          <w:szCs w:val="20"/>
          <w:lang w:val="en-GB" w:eastAsia="en-GB"/>
        </w:rPr>
        <w:t>of incineration</w:t>
      </w:r>
      <w:r w:rsidRPr="00635AB4">
        <w:rPr>
          <w:rFonts w:asciiTheme="minorHAnsi" w:hAnsiTheme="minorHAnsi" w:cstheme="minorHAnsi"/>
          <w:szCs w:val="20"/>
          <w:lang w:val="en-GB" w:eastAsia="en-GB"/>
        </w:rPr>
        <w:t>.</w:t>
      </w:r>
      <w:bookmarkStart w:id="72" w:name="_Hlk126417797"/>
      <w:r w:rsidRPr="00635AB4">
        <w:rPr>
          <w:rFonts w:asciiTheme="minorHAnsi" w:hAnsiTheme="minorHAnsi" w:cstheme="minorHAnsi"/>
          <w:szCs w:val="20"/>
          <w:lang w:val="en-GB" w:eastAsia="en-GB"/>
        </w:rPr>
        <w:t xml:space="preserve"> </w:t>
      </w:r>
      <w:r w:rsidR="008D2B20" w:rsidRPr="00635AB4">
        <w:rPr>
          <w:rFonts w:asciiTheme="minorHAnsi" w:hAnsiTheme="minorHAnsi" w:cstheme="minorHAnsi"/>
          <w:szCs w:val="20"/>
          <w:lang w:val="en-GB" w:eastAsia="en-GB"/>
        </w:rPr>
        <w:t>The Vaucluse Biogas Power Plant is a 2</w:t>
      </w:r>
      <w:r w:rsidR="00B37031" w:rsidRPr="00635AB4">
        <w:rPr>
          <w:rFonts w:asciiTheme="minorHAnsi" w:hAnsiTheme="minorHAnsi" w:cstheme="minorHAnsi"/>
          <w:szCs w:val="20"/>
          <w:lang w:val="en-GB" w:eastAsia="en-GB"/>
        </w:rPr>
        <w:t>0</w:t>
      </w:r>
      <w:r w:rsidR="008D2B20" w:rsidRPr="00635AB4">
        <w:rPr>
          <w:rFonts w:asciiTheme="minorHAnsi" w:hAnsiTheme="minorHAnsi" w:cstheme="minorHAnsi"/>
          <w:szCs w:val="20"/>
          <w:lang w:val="en-GB" w:eastAsia="en-GB"/>
        </w:rPr>
        <w:t>-</w:t>
      </w:r>
      <w:r w:rsidR="00B37031" w:rsidRPr="00635AB4">
        <w:rPr>
          <w:rFonts w:asciiTheme="minorHAnsi" w:hAnsiTheme="minorHAnsi" w:cstheme="minorHAnsi"/>
          <w:szCs w:val="20"/>
          <w:lang w:val="en-GB" w:eastAsia="en-GB"/>
        </w:rPr>
        <w:t>25</w:t>
      </w:r>
      <w:r w:rsidR="008D2B20" w:rsidRPr="00635AB4">
        <w:rPr>
          <w:rFonts w:asciiTheme="minorHAnsi" w:hAnsiTheme="minorHAnsi" w:cstheme="minorHAnsi"/>
          <w:szCs w:val="20"/>
          <w:lang w:val="en-GB" w:eastAsia="en-GB"/>
        </w:rPr>
        <w:t xml:space="preserve"> MW biopower project</w:t>
      </w:r>
      <w:r w:rsidR="00363B1E" w:rsidRPr="00635AB4">
        <w:rPr>
          <w:rStyle w:val="FootnoteReference"/>
          <w:rFonts w:cstheme="minorHAnsi"/>
          <w:szCs w:val="20"/>
          <w:lang w:val="en-GB"/>
        </w:rPr>
        <w:footnoteReference w:id="47"/>
      </w:r>
      <w:r w:rsidR="008D2B20" w:rsidRPr="00635AB4">
        <w:rPr>
          <w:rFonts w:asciiTheme="minorHAnsi" w:hAnsiTheme="minorHAnsi" w:cstheme="minorHAnsi"/>
          <w:szCs w:val="20"/>
          <w:lang w:val="en-GB" w:eastAsia="en-GB"/>
        </w:rPr>
        <w:t xml:space="preserve">. It is planned in Saint Thomas, Barbados, </w:t>
      </w:r>
      <w:r w:rsidR="005D687E">
        <w:rPr>
          <w:rFonts w:asciiTheme="minorHAnsi" w:hAnsiTheme="minorHAnsi" w:cstheme="minorHAnsi"/>
          <w:szCs w:val="20"/>
          <w:lang w:val="en-GB" w:eastAsia="en-GB"/>
        </w:rPr>
        <w:t>which uses</w:t>
      </w:r>
      <w:r w:rsidR="005D687E" w:rsidRPr="00635AB4">
        <w:rPr>
          <w:rFonts w:asciiTheme="minorHAnsi" w:hAnsiTheme="minorHAnsi" w:cstheme="minorHAnsi"/>
          <w:szCs w:val="20"/>
          <w:lang w:val="en-GB" w:eastAsia="en-GB"/>
        </w:rPr>
        <w:t xml:space="preserve"> </w:t>
      </w:r>
      <w:r w:rsidR="008D2B20" w:rsidRPr="00635AB4">
        <w:rPr>
          <w:rFonts w:asciiTheme="minorHAnsi" w:hAnsiTheme="minorHAnsi" w:cstheme="minorHAnsi"/>
          <w:szCs w:val="20"/>
          <w:lang w:val="en-GB" w:eastAsia="en-GB"/>
        </w:rPr>
        <w:t>municipal solid waste</w:t>
      </w:r>
      <w:r w:rsidR="008D2B20" w:rsidRPr="00635AB4">
        <w:rPr>
          <w:rStyle w:val="FootnoteReference"/>
          <w:rFonts w:cstheme="minorHAnsi"/>
          <w:szCs w:val="20"/>
          <w:lang w:val="en-GB"/>
        </w:rPr>
        <w:footnoteReference w:id="48"/>
      </w:r>
      <w:r w:rsidR="008D2B20" w:rsidRPr="00635AB4">
        <w:rPr>
          <w:rFonts w:asciiTheme="minorHAnsi" w:hAnsiTheme="minorHAnsi" w:cstheme="minorHAnsi"/>
          <w:szCs w:val="20"/>
          <w:lang w:val="en-GB" w:eastAsia="en-GB"/>
        </w:rPr>
        <w:t xml:space="preserve"> as feedstock</w:t>
      </w:r>
      <w:r w:rsidR="000546B4" w:rsidRPr="00635AB4">
        <w:rPr>
          <w:rFonts w:asciiTheme="minorHAnsi" w:hAnsiTheme="minorHAnsi" w:cstheme="minorHAnsi"/>
          <w:szCs w:val="20"/>
          <w:lang w:val="en-GB" w:eastAsia="en-GB"/>
        </w:rPr>
        <w:t xml:space="preserve"> </w:t>
      </w:r>
      <w:r w:rsidR="00E17125" w:rsidRPr="00635AB4">
        <w:rPr>
          <w:rFonts w:asciiTheme="minorHAnsi" w:hAnsiTheme="minorHAnsi" w:cstheme="minorHAnsi"/>
          <w:szCs w:val="20"/>
          <w:lang w:val="en-GB" w:eastAsia="en-GB"/>
        </w:rPr>
        <w:t>with gasification as the conversion process</w:t>
      </w:r>
      <w:r w:rsidR="008D2B20" w:rsidRPr="00635AB4">
        <w:rPr>
          <w:rFonts w:asciiTheme="minorHAnsi" w:hAnsiTheme="minorHAnsi" w:cstheme="minorHAnsi"/>
          <w:szCs w:val="20"/>
          <w:lang w:val="en-GB" w:eastAsia="en-GB"/>
        </w:rPr>
        <w:t xml:space="preserve"> to release the </w:t>
      </w:r>
      <w:r w:rsidR="00E17125" w:rsidRPr="00635AB4">
        <w:rPr>
          <w:rFonts w:asciiTheme="minorHAnsi" w:hAnsiTheme="minorHAnsi" w:cstheme="minorHAnsi"/>
          <w:szCs w:val="20"/>
          <w:lang w:val="en-GB" w:eastAsia="en-GB"/>
        </w:rPr>
        <w:t>energy value of the feedstock</w:t>
      </w:r>
      <w:bookmarkEnd w:id="72"/>
      <w:r w:rsidR="008D2B20" w:rsidRPr="00635AB4">
        <w:rPr>
          <w:rFonts w:asciiTheme="minorHAnsi" w:hAnsiTheme="minorHAnsi" w:cstheme="minorHAnsi"/>
          <w:szCs w:val="20"/>
          <w:lang w:val="en-GB" w:eastAsia="en-GB"/>
        </w:rPr>
        <w:t>. The project</w:t>
      </w:r>
      <w:r w:rsidR="00E17125" w:rsidRPr="00635AB4">
        <w:rPr>
          <w:rFonts w:asciiTheme="minorHAnsi" w:hAnsiTheme="minorHAnsi" w:cstheme="minorHAnsi"/>
          <w:szCs w:val="20"/>
          <w:lang w:val="en-GB" w:eastAsia="en-GB"/>
        </w:rPr>
        <w:t xml:space="preserve"> (</w:t>
      </w:r>
      <w:r w:rsidR="008D2B20" w:rsidRPr="00635AB4">
        <w:rPr>
          <w:rFonts w:asciiTheme="minorHAnsi" w:hAnsiTheme="minorHAnsi" w:cstheme="minorHAnsi"/>
          <w:szCs w:val="20"/>
          <w:lang w:val="en-GB" w:eastAsia="en-GB"/>
        </w:rPr>
        <w:t xml:space="preserve">with an estimated USD 320 million </w:t>
      </w:r>
      <w:r w:rsidR="00E17125" w:rsidRPr="00635AB4">
        <w:rPr>
          <w:rFonts w:asciiTheme="minorHAnsi" w:hAnsiTheme="minorHAnsi" w:cstheme="minorHAnsi"/>
          <w:szCs w:val="20"/>
          <w:lang w:val="en-GB" w:eastAsia="en-GB"/>
        </w:rPr>
        <w:t xml:space="preserve">cost) </w:t>
      </w:r>
      <w:r w:rsidR="008D2B20" w:rsidRPr="00635AB4">
        <w:rPr>
          <w:rFonts w:asciiTheme="minorHAnsi" w:hAnsiTheme="minorHAnsi" w:cstheme="minorHAnsi"/>
          <w:szCs w:val="20"/>
          <w:lang w:val="en-GB" w:eastAsia="en-GB"/>
        </w:rPr>
        <w:t>is currently in permitting stage, and if approved, could start construction in 2023</w:t>
      </w:r>
      <w:r w:rsidR="00820520" w:rsidRPr="00635AB4">
        <w:rPr>
          <w:rFonts w:asciiTheme="minorHAnsi" w:hAnsiTheme="minorHAnsi" w:cstheme="minorHAnsi"/>
          <w:szCs w:val="20"/>
          <w:lang w:val="en-GB" w:eastAsia="en-GB"/>
        </w:rPr>
        <w:t xml:space="preserve"> or thereafter</w:t>
      </w:r>
      <w:r w:rsidR="008D2B20" w:rsidRPr="00635AB4">
        <w:rPr>
          <w:rFonts w:asciiTheme="minorHAnsi" w:hAnsiTheme="minorHAnsi" w:cstheme="minorHAnsi"/>
          <w:szCs w:val="20"/>
          <w:lang w:val="en-GB" w:eastAsia="en-GB"/>
        </w:rPr>
        <w:t>.</w:t>
      </w:r>
    </w:p>
    <w:p w14:paraId="23BD9703" w14:textId="77777777" w:rsidR="006B263C" w:rsidRPr="00635AB4" w:rsidRDefault="006B263C" w:rsidP="00483A2B">
      <w:pPr>
        <w:rPr>
          <w:rFonts w:asciiTheme="minorHAnsi" w:hAnsiTheme="minorHAnsi" w:cstheme="minorHAnsi"/>
          <w:i/>
          <w:iCs/>
          <w:szCs w:val="20"/>
          <w:lang w:val="en-GB" w:eastAsia="en-GB"/>
        </w:rPr>
      </w:pPr>
    </w:p>
    <w:p w14:paraId="4B1B6BCE" w14:textId="17B206DA" w:rsidR="003C6C43" w:rsidRPr="00635AB4" w:rsidRDefault="003C6C43" w:rsidP="00483A2B">
      <w:pPr>
        <w:rPr>
          <w:rFonts w:asciiTheme="minorHAnsi" w:hAnsiTheme="minorHAnsi" w:cstheme="minorHAnsi"/>
          <w:i/>
          <w:iCs/>
          <w:szCs w:val="20"/>
          <w:lang w:val="en-GB" w:eastAsia="en-GB"/>
        </w:rPr>
      </w:pPr>
      <w:r w:rsidRPr="00635AB4">
        <w:rPr>
          <w:rFonts w:asciiTheme="minorHAnsi" w:hAnsiTheme="minorHAnsi" w:cstheme="minorHAnsi"/>
          <w:i/>
          <w:iCs/>
          <w:szCs w:val="20"/>
          <w:lang w:val="en-GB" w:eastAsia="en-GB"/>
        </w:rPr>
        <w:t>Conversion routes: biochemical</w:t>
      </w:r>
    </w:p>
    <w:p w14:paraId="5366BC99" w14:textId="275E2A5A" w:rsidR="003C6C43" w:rsidRPr="00635AB4" w:rsidRDefault="003C6C43" w:rsidP="00483A2B">
      <w:pPr>
        <w:rPr>
          <w:rFonts w:asciiTheme="minorHAnsi" w:hAnsiTheme="minorHAnsi" w:cstheme="minorHAnsi"/>
          <w:i/>
          <w:iCs/>
          <w:szCs w:val="20"/>
          <w:lang w:val="en-GB" w:eastAsia="en-GB"/>
        </w:rPr>
      </w:pPr>
    </w:p>
    <w:p w14:paraId="36C3282B" w14:textId="4F6317C6" w:rsidR="008D2B20" w:rsidRPr="00635AB4" w:rsidRDefault="008D2B20" w:rsidP="00483A2B">
      <w:pPr>
        <w:rPr>
          <w:rFonts w:asciiTheme="minorHAnsi" w:hAnsiTheme="minorHAnsi" w:cstheme="minorHAnsi"/>
          <w:szCs w:val="20"/>
          <w:lang w:val="en-GB" w:eastAsia="en-GB"/>
        </w:rPr>
      </w:pPr>
      <w:r w:rsidRPr="00635AB4">
        <w:rPr>
          <w:rFonts w:asciiTheme="minorHAnsi" w:hAnsiTheme="minorHAnsi" w:cstheme="minorHAnsi"/>
          <w:szCs w:val="20"/>
          <w:lang w:val="en-GB" w:eastAsia="en-GB"/>
        </w:rPr>
        <w:t>Anaerobic digestion involves a series of biological processes in which microorganisms break down biodegradable material in the absence of oxygen. The process initially produces biogas (composed primarily of methane, 50–70% and carbon</w:t>
      </w:r>
      <w:r w:rsidR="00B8357E">
        <w:rPr>
          <w:rFonts w:asciiTheme="minorHAnsi" w:hAnsiTheme="minorHAnsi" w:cstheme="minorHAnsi"/>
          <w:szCs w:val="20"/>
          <w:lang w:val="en-GB" w:eastAsia="en-GB"/>
        </w:rPr>
        <w:t xml:space="preserve"> </w:t>
      </w:r>
      <w:r w:rsidRPr="00635AB4">
        <w:rPr>
          <w:rFonts w:asciiTheme="minorHAnsi" w:hAnsiTheme="minorHAnsi" w:cstheme="minorHAnsi"/>
          <w:szCs w:val="20"/>
          <w:lang w:val="en-GB" w:eastAsia="en-GB"/>
        </w:rPr>
        <w:t>dioxide, 30–50%), leaving digestate, a nutrient-rich solid fraction that can be used as an organic fertiliser.</w:t>
      </w:r>
      <w:r w:rsidR="00126A6D" w:rsidRPr="00635AB4">
        <w:rPr>
          <w:rFonts w:asciiTheme="minorHAnsi" w:hAnsiTheme="minorHAnsi" w:cstheme="minorHAnsi"/>
          <w:szCs w:val="20"/>
          <w:lang w:val="en-GB" w:eastAsia="en-GB"/>
        </w:rPr>
        <w:t xml:space="preserve"> </w:t>
      </w:r>
      <w:r w:rsidRPr="00635AB4">
        <w:rPr>
          <w:rFonts w:asciiTheme="minorHAnsi" w:hAnsiTheme="minorHAnsi" w:cstheme="minorHAnsi"/>
          <w:szCs w:val="20"/>
          <w:lang w:val="en-GB" w:eastAsia="en-GB"/>
        </w:rPr>
        <w:t>A wide range of bio</w:t>
      </w:r>
      <w:r w:rsidR="0069274B" w:rsidRPr="00635AB4">
        <w:rPr>
          <w:rFonts w:asciiTheme="minorHAnsi" w:hAnsiTheme="minorHAnsi" w:cstheme="minorHAnsi"/>
          <w:szCs w:val="20"/>
          <w:lang w:val="en-GB" w:eastAsia="en-GB"/>
        </w:rPr>
        <w:t>mass</w:t>
      </w:r>
      <w:r w:rsidRPr="00635AB4">
        <w:rPr>
          <w:rFonts w:asciiTheme="minorHAnsi" w:hAnsiTheme="minorHAnsi" w:cstheme="minorHAnsi"/>
          <w:szCs w:val="20"/>
          <w:lang w:val="en-GB" w:eastAsia="en-GB"/>
        </w:rPr>
        <w:t xml:space="preserve"> feedstocks are indigenous to the Barbadian environment and can be processed by anaerobic digestion, such as manure, crops and crop residues, wastewater, beverage waste, and the organic portion of municipal solid waste (</w:t>
      </w:r>
      <w:r w:rsidR="005A3A41" w:rsidRPr="00635AB4">
        <w:rPr>
          <w:rFonts w:asciiTheme="minorHAnsi" w:hAnsiTheme="minorHAnsi" w:cstheme="minorHAnsi"/>
          <w:szCs w:val="20"/>
          <w:lang w:val="en-GB" w:eastAsia="en-GB"/>
        </w:rPr>
        <w:t>e.g.,</w:t>
      </w:r>
      <w:r w:rsidRPr="00635AB4">
        <w:rPr>
          <w:rFonts w:asciiTheme="minorHAnsi" w:hAnsiTheme="minorHAnsi" w:cstheme="minorHAnsi"/>
          <w:szCs w:val="20"/>
          <w:lang w:val="en-GB" w:eastAsia="en-GB"/>
        </w:rPr>
        <w:t xml:space="preserve"> food waste). </w:t>
      </w:r>
      <w:r w:rsidR="0069274B" w:rsidRPr="00635AB4">
        <w:rPr>
          <w:rFonts w:asciiTheme="minorHAnsi" w:hAnsiTheme="minorHAnsi" w:cstheme="minorHAnsi"/>
          <w:szCs w:val="20"/>
          <w:lang w:val="en-GB" w:eastAsia="en-GB"/>
        </w:rPr>
        <w:t>Beyond these industries, the recent introduction of invasive species such as river Tamarind and Sargassum seaweed are also viable sources of freely available and can be processed by anaerobic digestion.</w:t>
      </w:r>
    </w:p>
    <w:p w14:paraId="381C7D86" w14:textId="77777777" w:rsidR="008D2B20" w:rsidRPr="00635AB4" w:rsidRDefault="008D2B20" w:rsidP="00483A2B">
      <w:pPr>
        <w:rPr>
          <w:rFonts w:asciiTheme="minorHAnsi" w:hAnsiTheme="minorHAnsi" w:cstheme="minorHAnsi"/>
          <w:szCs w:val="20"/>
          <w:lang w:val="en-GB" w:eastAsia="en-GB"/>
        </w:rPr>
      </w:pPr>
    </w:p>
    <w:p w14:paraId="55415F80" w14:textId="2793D7A1" w:rsidR="00312843" w:rsidRPr="00635AB4" w:rsidRDefault="00DA49AE" w:rsidP="00312843">
      <w:pPr>
        <w:rPr>
          <w:rFonts w:asciiTheme="minorHAnsi" w:hAnsiTheme="minorHAnsi" w:cstheme="minorHAnsi"/>
          <w:szCs w:val="20"/>
          <w:lang w:val="en-GB" w:eastAsia="en-GB"/>
        </w:rPr>
      </w:pPr>
      <w:r w:rsidRPr="00635AB4">
        <w:rPr>
          <w:rFonts w:asciiTheme="minorHAnsi" w:hAnsiTheme="minorHAnsi" w:cstheme="minorHAnsi"/>
          <w:szCs w:val="20"/>
          <w:lang w:val="en-GB" w:eastAsia="en-GB"/>
        </w:rPr>
        <w:t>A s</w:t>
      </w:r>
      <w:r w:rsidR="00312843" w:rsidRPr="00635AB4">
        <w:rPr>
          <w:rFonts w:asciiTheme="minorHAnsi" w:hAnsiTheme="minorHAnsi" w:cstheme="minorHAnsi"/>
          <w:szCs w:val="20"/>
          <w:lang w:val="en-GB" w:eastAsia="en-GB"/>
        </w:rPr>
        <w:t xml:space="preserve">eparate collection of food waste is necessary for the recovery of energy and nutrients via anaerobic digestion. Separate food waste collection from households and businesses is not yet a local practice but is expected for local inclusion as </w:t>
      </w:r>
      <w:r w:rsidR="00E17125" w:rsidRPr="00635AB4">
        <w:rPr>
          <w:rFonts w:asciiTheme="minorHAnsi" w:hAnsiTheme="minorHAnsi" w:cstheme="minorHAnsi"/>
          <w:szCs w:val="20"/>
          <w:lang w:val="en-GB" w:eastAsia="en-GB"/>
        </w:rPr>
        <w:t>the country t</w:t>
      </w:r>
      <w:r w:rsidR="00312843" w:rsidRPr="00635AB4">
        <w:rPr>
          <w:rFonts w:asciiTheme="minorHAnsi" w:hAnsiTheme="minorHAnsi" w:cstheme="minorHAnsi"/>
          <w:szCs w:val="20"/>
          <w:lang w:val="en-GB" w:eastAsia="en-GB"/>
        </w:rPr>
        <w:t>ransition</w:t>
      </w:r>
      <w:r w:rsidR="00E17125" w:rsidRPr="00635AB4">
        <w:rPr>
          <w:rFonts w:asciiTheme="minorHAnsi" w:hAnsiTheme="minorHAnsi" w:cstheme="minorHAnsi"/>
          <w:szCs w:val="20"/>
          <w:lang w:val="en-GB" w:eastAsia="en-GB"/>
        </w:rPr>
        <w:t>s</w:t>
      </w:r>
      <w:r w:rsidR="00312843" w:rsidRPr="00635AB4">
        <w:rPr>
          <w:rFonts w:asciiTheme="minorHAnsi" w:hAnsiTheme="minorHAnsi" w:cstheme="minorHAnsi"/>
          <w:szCs w:val="20"/>
          <w:lang w:val="en-GB" w:eastAsia="en-GB"/>
        </w:rPr>
        <w:t xml:space="preserve"> to sustainable energy practices.</w:t>
      </w:r>
      <w:r w:rsidR="00312843" w:rsidRPr="00635AB4">
        <w:rPr>
          <w:lang w:val="en-GB"/>
        </w:rPr>
        <w:t xml:space="preserve"> </w:t>
      </w:r>
      <w:r w:rsidR="00312843" w:rsidRPr="00635AB4">
        <w:rPr>
          <w:rFonts w:asciiTheme="minorHAnsi" w:hAnsiTheme="minorHAnsi" w:cstheme="minorHAnsi"/>
          <w:szCs w:val="20"/>
          <w:lang w:val="en-GB" w:eastAsia="en-GB"/>
        </w:rPr>
        <w:t xml:space="preserve">It is envisioned that organic waste normally delivered to the </w:t>
      </w:r>
      <w:r w:rsidRPr="00635AB4">
        <w:rPr>
          <w:rFonts w:asciiTheme="minorHAnsi" w:hAnsiTheme="minorHAnsi" w:cstheme="minorHAnsi"/>
          <w:szCs w:val="20"/>
          <w:lang w:val="en-GB" w:eastAsia="en-GB"/>
        </w:rPr>
        <w:t>l</w:t>
      </w:r>
      <w:r w:rsidR="00312843" w:rsidRPr="00635AB4">
        <w:rPr>
          <w:rFonts w:asciiTheme="minorHAnsi" w:hAnsiTheme="minorHAnsi" w:cstheme="minorHAnsi"/>
          <w:szCs w:val="20"/>
          <w:lang w:val="en-GB" w:eastAsia="en-GB"/>
        </w:rPr>
        <w:t xml:space="preserve">andfill </w:t>
      </w:r>
      <w:r w:rsidRPr="00635AB4">
        <w:rPr>
          <w:rFonts w:asciiTheme="minorHAnsi" w:hAnsiTheme="minorHAnsi" w:cstheme="minorHAnsi"/>
          <w:szCs w:val="20"/>
          <w:lang w:val="en-GB" w:eastAsia="en-GB"/>
        </w:rPr>
        <w:t xml:space="preserve">is </w:t>
      </w:r>
      <w:r w:rsidR="00312843" w:rsidRPr="00635AB4">
        <w:rPr>
          <w:rFonts w:asciiTheme="minorHAnsi" w:hAnsiTheme="minorHAnsi" w:cstheme="minorHAnsi"/>
          <w:szCs w:val="20"/>
          <w:lang w:val="en-GB" w:eastAsia="en-GB"/>
        </w:rPr>
        <w:t xml:space="preserve">diverted to a biogas plant. </w:t>
      </w:r>
      <w:r w:rsidRPr="00635AB4">
        <w:rPr>
          <w:rFonts w:asciiTheme="minorHAnsi" w:hAnsiTheme="minorHAnsi" w:cstheme="minorHAnsi"/>
          <w:szCs w:val="20"/>
          <w:lang w:val="en-GB" w:eastAsia="en-GB"/>
        </w:rPr>
        <w:t>Also, the c</w:t>
      </w:r>
      <w:r w:rsidR="00312843" w:rsidRPr="00635AB4">
        <w:rPr>
          <w:rFonts w:asciiTheme="minorHAnsi" w:hAnsiTheme="minorHAnsi" w:cstheme="minorHAnsi"/>
          <w:szCs w:val="20"/>
          <w:lang w:val="en-GB" w:eastAsia="en-GB"/>
        </w:rPr>
        <w:t>ommercial and industrial sector</w:t>
      </w:r>
      <w:r w:rsidR="00B8357E">
        <w:rPr>
          <w:rFonts w:asciiTheme="minorHAnsi" w:hAnsiTheme="minorHAnsi" w:cstheme="minorHAnsi"/>
          <w:szCs w:val="20"/>
          <w:lang w:val="en-GB" w:eastAsia="en-GB"/>
        </w:rPr>
        <w:t>s</w:t>
      </w:r>
      <w:r w:rsidR="00312843" w:rsidRPr="00635AB4">
        <w:rPr>
          <w:rFonts w:asciiTheme="minorHAnsi" w:hAnsiTheme="minorHAnsi" w:cstheme="minorHAnsi"/>
          <w:szCs w:val="20"/>
          <w:lang w:val="en-GB" w:eastAsia="en-GB"/>
        </w:rPr>
        <w:t xml:space="preserve"> can be encouraged to separate organic waste with the provision of waste bins to collect materials including food waste and delivered </w:t>
      </w:r>
      <w:r w:rsidRPr="00635AB4">
        <w:rPr>
          <w:rFonts w:asciiTheme="minorHAnsi" w:hAnsiTheme="minorHAnsi" w:cstheme="minorHAnsi"/>
          <w:szCs w:val="20"/>
          <w:lang w:val="en-GB" w:eastAsia="en-GB"/>
        </w:rPr>
        <w:t xml:space="preserve">them </w:t>
      </w:r>
      <w:r w:rsidR="00312843" w:rsidRPr="00635AB4">
        <w:rPr>
          <w:rFonts w:asciiTheme="minorHAnsi" w:hAnsiTheme="minorHAnsi" w:cstheme="minorHAnsi"/>
          <w:szCs w:val="20"/>
          <w:lang w:val="en-GB" w:eastAsia="en-GB"/>
        </w:rPr>
        <w:t>to the plant using the same private waste haulers currently utilized.</w:t>
      </w:r>
      <w:r w:rsidR="008D2B20" w:rsidRPr="00635AB4">
        <w:rPr>
          <w:rFonts w:asciiTheme="minorHAnsi" w:hAnsiTheme="minorHAnsi" w:cstheme="minorHAnsi"/>
          <w:szCs w:val="20"/>
          <w:lang w:val="en-GB" w:eastAsia="en-GB"/>
        </w:rPr>
        <w:t xml:space="preserve"> </w:t>
      </w:r>
      <w:r w:rsidRPr="00635AB4">
        <w:rPr>
          <w:rFonts w:asciiTheme="minorHAnsi" w:hAnsiTheme="minorHAnsi" w:cstheme="minorHAnsi"/>
          <w:szCs w:val="20"/>
          <w:lang w:val="en-GB" w:eastAsia="en-GB"/>
        </w:rPr>
        <w:t>The digestion of the collected</w:t>
      </w:r>
      <w:r w:rsidR="008D2B20" w:rsidRPr="00635AB4">
        <w:rPr>
          <w:rFonts w:asciiTheme="minorHAnsi" w:hAnsiTheme="minorHAnsi" w:cstheme="minorHAnsi"/>
          <w:szCs w:val="20"/>
          <w:lang w:val="en-GB" w:eastAsia="en-GB"/>
        </w:rPr>
        <w:t xml:space="preserve"> food waste will result in reduced GHG emissions from landfills (less methane) and extend </w:t>
      </w:r>
      <w:r w:rsidRPr="00635AB4">
        <w:rPr>
          <w:rFonts w:asciiTheme="minorHAnsi" w:hAnsiTheme="minorHAnsi" w:cstheme="minorHAnsi"/>
          <w:szCs w:val="20"/>
          <w:lang w:val="en-GB" w:eastAsia="en-GB"/>
        </w:rPr>
        <w:t xml:space="preserve">the </w:t>
      </w:r>
      <w:r w:rsidR="008D2B20" w:rsidRPr="00635AB4">
        <w:rPr>
          <w:rFonts w:asciiTheme="minorHAnsi" w:hAnsiTheme="minorHAnsi" w:cstheme="minorHAnsi"/>
          <w:szCs w:val="20"/>
          <w:lang w:val="en-GB" w:eastAsia="en-GB"/>
        </w:rPr>
        <w:t xml:space="preserve">operation years of local landfill cell sites. </w:t>
      </w:r>
      <w:r w:rsidR="00312843" w:rsidRPr="00635AB4">
        <w:rPr>
          <w:rFonts w:asciiTheme="minorHAnsi" w:hAnsiTheme="minorHAnsi" w:cstheme="minorHAnsi"/>
          <w:szCs w:val="20"/>
          <w:lang w:val="en-GB" w:eastAsia="en-GB"/>
        </w:rPr>
        <w:t xml:space="preserve">In order to capture all available food waste for anaerobic digestion by 2030, </w:t>
      </w:r>
      <w:r w:rsidRPr="00635AB4">
        <w:rPr>
          <w:rFonts w:asciiTheme="minorHAnsi" w:hAnsiTheme="minorHAnsi" w:cstheme="minorHAnsi"/>
          <w:szCs w:val="20"/>
          <w:lang w:val="en-GB" w:eastAsia="en-GB"/>
        </w:rPr>
        <w:t>associated policy and legislation must</w:t>
      </w:r>
      <w:r w:rsidR="00312843" w:rsidRPr="00635AB4">
        <w:rPr>
          <w:rFonts w:asciiTheme="minorHAnsi" w:hAnsiTheme="minorHAnsi" w:cstheme="minorHAnsi"/>
          <w:szCs w:val="20"/>
          <w:lang w:val="en-GB" w:eastAsia="en-GB"/>
        </w:rPr>
        <w:t xml:space="preserve"> be implemented to ensure the separation of organic waste from other municipal solid waste.</w:t>
      </w:r>
    </w:p>
    <w:p w14:paraId="1AA40D93" w14:textId="77777777" w:rsidR="00312843" w:rsidRPr="00635AB4" w:rsidRDefault="00312843" w:rsidP="00312843">
      <w:pPr>
        <w:rPr>
          <w:rFonts w:asciiTheme="minorHAnsi" w:hAnsiTheme="minorHAnsi" w:cstheme="minorHAnsi"/>
          <w:szCs w:val="20"/>
          <w:lang w:val="en-GB" w:eastAsia="en-GB"/>
        </w:rPr>
      </w:pPr>
    </w:p>
    <w:p w14:paraId="7C523DAC" w14:textId="35E6BA1E" w:rsidR="008D2B20" w:rsidRPr="00635AB4" w:rsidRDefault="00F74D46" w:rsidP="008D2B20">
      <w:pPr>
        <w:rPr>
          <w:rFonts w:asciiTheme="minorHAnsi" w:hAnsiTheme="minorHAnsi" w:cstheme="minorHAnsi"/>
          <w:szCs w:val="20"/>
          <w:lang w:val="en-GB" w:eastAsia="en-GB"/>
        </w:rPr>
      </w:pPr>
      <w:bookmarkStart w:id="73" w:name="_Hlk126419701"/>
      <w:r w:rsidRPr="00635AB4">
        <w:rPr>
          <w:rFonts w:asciiTheme="minorHAnsi" w:hAnsiTheme="minorHAnsi" w:cstheme="minorHAnsi"/>
          <w:szCs w:val="20"/>
          <w:lang w:val="en-GB" w:eastAsia="en-GB"/>
        </w:rPr>
        <w:t xml:space="preserve">Several stakeholders, </w:t>
      </w:r>
      <w:r w:rsidR="008D2B20" w:rsidRPr="00635AB4">
        <w:rPr>
          <w:rFonts w:asciiTheme="minorHAnsi" w:hAnsiTheme="minorHAnsi" w:cstheme="minorHAnsi"/>
          <w:szCs w:val="20"/>
          <w:lang w:val="en-GB" w:eastAsia="en-GB"/>
        </w:rPr>
        <w:t>Barbados Agricultural Management Company (BAMC), Barbados Sugar Industry Limited (BSIL) and private farmers</w:t>
      </w:r>
      <w:r w:rsidRPr="00635AB4">
        <w:rPr>
          <w:rFonts w:asciiTheme="minorHAnsi" w:hAnsiTheme="minorHAnsi" w:cstheme="minorHAnsi"/>
          <w:szCs w:val="20"/>
          <w:lang w:val="en-GB" w:eastAsia="en-GB"/>
        </w:rPr>
        <w:t>,</w:t>
      </w:r>
      <w:r w:rsidR="008D2B20" w:rsidRPr="00635AB4">
        <w:rPr>
          <w:rFonts w:asciiTheme="minorHAnsi" w:hAnsiTheme="minorHAnsi" w:cstheme="minorHAnsi"/>
          <w:szCs w:val="20"/>
          <w:lang w:val="en-GB" w:eastAsia="en-GB"/>
        </w:rPr>
        <w:t xml:space="preserve"> have been in discussion to establish Grow Energy, a company aimed at producing sugar cane by-products and biomass energy. Other initiative</w:t>
      </w:r>
      <w:r w:rsidR="00CD641E" w:rsidRPr="00635AB4">
        <w:rPr>
          <w:rFonts w:asciiTheme="minorHAnsi" w:hAnsiTheme="minorHAnsi" w:cstheme="minorHAnsi"/>
          <w:szCs w:val="20"/>
          <w:lang w:val="en-GB" w:eastAsia="en-GB"/>
        </w:rPr>
        <w:t xml:space="preserve">s </w:t>
      </w:r>
      <w:r w:rsidR="008D2B20" w:rsidRPr="00635AB4">
        <w:rPr>
          <w:rFonts w:asciiTheme="minorHAnsi" w:hAnsiTheme="minorHAnsi" w:cstheme="minorHAnsi"/>
          <w:szCs w:val="20"/>
          <w:lang w:val="en-GB" w:eastAsia="en-GB"/>
        </w:rPr>
        <w:t xml:space="preserve">have </w:t>
      </w:r>
      <w:r w:rsidR="00E17125" w:rsidRPr="00635AB4">
        <w:rPr>
          <w:rFonts w:asciiTheme="minorHAnsi" w:hAnsiTheme="minorHAnsi" w:cstheme="minorHAnsi"/>
          <w:szCs w:val="20"/>
          <w:lang w:val="en-GB" w:eastAsia="en-GB"/>
        </w:rPr>
        <w:t xml:space="preserve">also </w:t>
      </w:r>
      <w:r w:rsidR="008D2B20" w:rsidRPr="00635AB4">
        <w:rPr>
          <w:rFonts w:asciiTheme="minorHAnsi" w:hAnsiTheme="minorHAnsi" w:cstheme="minorHAnsi"/>
          <w:szCs w:val="20"/>
          <w:lang w:val="en-GB" w:eastAsia="en-GB"/>
        </w:rPr>
        <w:t xml:space="preserve">looked at using biomass feedstock for biomethane generation. A collaboration between Circular Fuels LLC and West Indies Rum Distillery (WIRD) has been proposed to utilize sugar cane residues and other feedstocks like sargassum to generate biogas. </w:t>
      </w:r>
    </w:p>
    <w:p w14:paraId="1D7B8806" w14:textId="77777777" w:rsidR="003C6C43" w:rsidRPr="00635AB4" w:rsidRDefault="003C6C43" w:rsidP="00483A2B">
      <w:pPr>
        <w:rPr>
          <w:rFonts w:asciiTheme="minorHAnsi" w:hAnsiTheme="minorHAnsi" w:cstheme="minorHAnsi"/>
          <w:szCs w:val="20"/>
          <w:lang w:val="en-GB" w:eastAsia="en-GB"/>
        </w:rPr>
      </w:pPr>
    </w:p>
    <w:p w14:paraId="45017DE7" w14:textId="384E28E7" w:rsidR="003C6C43" w:rsidRPr="00635AB4" w:rsidRDefault="008D2B20" w:rsidP="00483A2B">
      <w:pPr>
        <w:rPr>
          <w:rFonts w:asciiTheme="minorHAnsi" w:hAnsiTheme="minorHAnsi" w:cstheme="minorHAnsi"/>
          <w:szCs w:val="20"/>
          <w:lang w:val="en-GB" w:eastAsia="en-GB"/>
        </w:rPr>
      </w:pPr>
      <w:r w:rsidRPr="00635AB4">
        <w:rPr>
          <w:rFonts w:asciiTheme="minorHAnsi" w:hAnsiTheme="minorHAnsi" w:cstheme="minorHAnsi"/>
          <w:szCs w:val="20"/>
          <w:lang w:val="en-GB" w:eastAsia="en-GB"/>
        </w:rPr>
        <w:t>Th</w:t>
      </w:r>
      <w:r w:rsidR="00126A6D" w:rsidRPr="00635AB4">
        <w:rPr>
          <w:rFonts w:asciiTheme="minorHAnsi" w:hAnsiTheme="minorHAnsi" w:cstheme="minorHAnsi"/>
          <w:szCs w:val="20"/>
          <w:lang w:val="en-GB" w:eastAsia="en-GB"/>
        </w:rPr>
        <w:t>e</w:t>
      </w:r>
      <w:r w:rsidRPr="00635AB4">
        <w:rPr>
          <w:rFonts w:asciiTheme="minorHAnsi" w:hAnsiTheme="minorHAnsi" w:cstheme="minorHAnsi"/>
          <w:szCs w:val="20"/>
          <w:lang w:val="en-GB" w:eastAsia="en-GB"/>
        </w:rPr>
        <w:t xml:space="preserve"> Barbados Investment and Development Corporation (BIDC) recently issued a Terms of Reference (</w:t>
      </w:r>
      <w:proofErr w:type="spellStart"/>
      <w:r w:rsidRPr="00635AB4">
        <w:rPr>
          <w:rFonts w:asciiTheme="minorHAnsi" w:hAnsiTheme="minorHAnsi" w:cstheme="minorHAnsi"/>
          <w:szCs w:val="20"/>
          <w:lang w:val="en-GB" w:eastAsia="en-GB"/>
        </w:rPr>
        <w:t>ToR</w:t>
      </w:r>
      <w:proofErr w:type="spellEnd"/>
      <w:r w:rsidRPr="00635AB4">
        <w:rPr>
          <w:rFonts w:asciiTheme="minorHAnsi" w:hAnsiTheme="minorHAnsi" w:cstheme="minorHAnsi"/>
          <w:szCs w:val="20"/>
          <w:lang w:val="en-GB" w:eastAsia="en-GB"/>
        </w:rPr>
        <w:t>) for the design and installation of a 250 kWh anaerobic digestion plant</w:t>
      </w:r>
      <w:bookmarkEnd w:id="73"/>
      <w:r w:rsidRPr="00635AB4">
        <w:rPr>
          <w:rFonts w:asciiTheme="minorHAnsi" w:hAnsiTheme="minorHAnsi" w:cstheme="minorHAnsi"/>
          <w:szCs w:val="20"/>
          <w:lang w:val="en-GB" w:eastAsia="en-GB"/>
        </w:rPr>
        <w:t>, estimated to require 6000</w:t>
      </w:r>
      <w:r w:rsidR="00126A6D" w:rsidRPr="00635AB4">
        <w:rPr>
          <w:rFonts w:asciiTheme="minorHAnsi" w:hAnsiTheme="minorHAnsi" w:cstheme="minorHAnsi"/>
          <w:szCs w:val="20"/>
          <w:lang w:val="en-GB" w:eastAsia="en-GB"/>
        </w:rPr>
        <w:t>-12,000</w:t>
      </w:r>
      <w:r w:rsidRPr="00635AB4">
        <w:rPr>
          <w:rFonts w:asciiTheme="minorHAnsi" w:hAnsiTheme="minorHAnsi" w:cstheme="minorHAnsi"/>
          <w:szCs w:val="20"/>
          <w:lang w:val="en-GB" w:eastAsia="en-GB"/>
        </w:rPr>
        <w:t xml:space="preserve"> tons of biomass input annually to generate 2 </w:t>
      </w:r>
      <w:r w:rsidR="00126A6D" w:rsidRPr="00635AB4">
        <w:rPr>
          <w:rFonts w:asciiTheme="minorHAnsi" w:hAnsiTheme="minorHAnsi" w:cstheme="minorHAnsi"/>
          <w:szCs w:val="20"/>
          <w:lang w:val="en-GB" w:eastAsia="en-GB"/>
        </w:rPr>
        <w:t>G</w:t>
      </w:r>
      <w:r w:rsidRPr="00635AB4">
        <w:rPr>
          <w:rFonts w:asciiTheme="minorHAnsi" w:hAnsiTheme="minorHAnsi" w:cstheme="minorHAnsi"/>
          <w:szCs w:val="20"/>
          <w:lang w:val="en-GB" w:eastAsia="en-GB"/>
        </w:rPr>
        <w:t xml:space="preserve">Wh of electricity annually. </w:t>
      </w:r>
      <w:r w:rsidR="00E17125" w:rsidRPr="00635AB4">
        <w:rPr>
          <w:rFonts w:asciiTheme="minorHAnsi" w:hAnsiTheme="minorHAnsi" w:cstheme="minorHAnsi"/>
          <w:szCs w:val="20"/>
          <w:lang w:val="en-GB" w:eastAsia="en-GB"/>
        </w:rPr>
        <w:t>F</w:t>
      </w:r>
      <w:r w:rsidRPr="00635AB4">
        <w:rPr>
          <w:rFonts w:asciiTheme="minorHAnsi" w:hAnsiTheme="minorHAnsi" w:cstheme="minorHAnsi"/>
          <w:szCs w:val="20"/>
          <w:lang w:val="en-GB" w:eastAsia="en-GB"/>
        </w:rPr>
        <w:t>eedstock proposed include</w:t>
      </w:r>
      <w:r w:rsidR="00E17125" w:rsidRPr="00635AB4">
        <w:rPr>
          <w:rFonts w:asciiTheme="minorHAnsi" w:hAnsiTheme="minorHAnsi" w:cstheme="minorHAnsi"/>
          <w:szCs w:val="20"/>
          <w:lang w:val="en-GB" w:eastAsia="en-GB"/>
        </w:rPr>
        <w:t>s</w:t>
      </w:r>
      <w:r w:rsidRPr="00635AB4">
        <w:rPr>
          <w:rFonts w:asciiTheme="minorHAnsi" w:hAnsiTheme="minorHAnsi" w:cstheme="minorHAnsi"/>
          <w:szCs w:val="20"/>
          <w:lang w:val="en-GB" w:eastAsia="en-GB"/>
        </w:rPr>
        <w:t xml:space="preserve"> food waste, roadside grasses, and industrial wastewater from BIDC’s industrial estates, the biogas generates is </w:t>
      </w:r>
      <w:r w:rsidR="00E17125" w:rsidRPr="00635AB4">
        <w:rPr>
          <w:rFonts w:asciiTheme="minorHAnsi" w:hAnsiTheme="minorHAnsi" w:cstheme="minorHAnsi"/>
          <w:szCs w:val="20"/>
          <w:lang w:val="en-GB" w:eastAsia="en-GB"/>
        </w:rPr>
        <w:t xml:space="preserve">then </w:t>
      </w:r>
      <w:r w:rsidRPr="00635AB4">
        <w:rPr>
          <w:rFonts w:asciiTheme="minorHAnsi" w:hAnsiTheme="minorHAnsi" w:cstheme="minorHAnsi"/>
          <w:szCs w:val="20"/>
          <w:lang w:val="en-GB" w:eastAsia="en-GB"/>
        </w:rPr>
        <w:t>to be injected into the national energy grid.</w:t>
      </w:r>
    </w:p>
    <w:p w14:paraId="2429065D" w14:textId="77777777" w:rsidR="00DA49AE" w:rsidRPr="00635AB4" w:rsidRDefault="00DA49AE" w:rsidP="00483A2B">
      <w:pPr>
        <w:rPr>
          <w:rFonts w:asciiTheme="minorHAnsi" w:hAnsiTheme="minorHAnsi" w:cstheme="minorHAnsi"/>
          <w:szCs w:val="20"/>
          <w:lang w:val="en-GB" w:eastAsia="en-GB"/>
        </w:rPr>
      </w:pPr>
    </w:p>
    <w:p w14:paraId="4ABAE587" w14:textId="77777777" w:rsidR="00DA49AE" w:rsidRPr="00635AB4" w:rsidRDefault="00DA49AE" w:rsidP="00DA49AE">
      <w:pPr>
        <w:jc w:val="left"/>
        <w:rPr>
          <w:rFonts w:asciiTheme="minorHAnsi" w:hAnsiTheme="minorHAnsi" w:cstheme="minorHAnsi"/>
          <w:i/>
          <w:iCs/>
          <w:szCs w:val="20"/>
          <w:lang w:val="en-GB" w:eastAsia="en-GB"/>
        </w:rPr>
      </w:pPr>
      <w:r w:rsidRPr="00635AB4">
        <w:rPr>
          <w:rFonts w:asciiTheme="minorHAnsi" w:hAnsiTheme="minorHAnsi" w:cstheme="minorHAnsi"/>
          <w:i/>
          <w:iCs/>
          <w:szCs w:val="20"/>
          <w:lang w:val="en-GB" w:eastAsia="en-GB"/>
        </w:rPr>
        <w:t>End-use: electricity or direct use of biomethane</w:t>
      </w:r>
    </w:p>
    <w:p w14:paraId="7F045158" w14:textId="77777777" w:rsidR="00DA49AE" w:rsidRPr="00635AB4" w:rsidRDefault="00DA49AE" w:rsidP="00DA49AE">
      <w:pPr>
        <w:jc w:val="left"/>
        <w:rPr>
          <w:rFonts w:asciiTheme="minorHAnsi" w:hAnsiTheme="minorHAnsi" w:cstheme="minorHAnsi"/>
          <w:szCs w:val="20"/>
          <w:lang w:val="en-GB" w:eastAsia="en-GB"/>
        </w:rPr>
      </w:pPr>
    </w:p>
    <w:p w14:paraId="2326FA34" w14:textId="3543A450" w:rsidR="00A717D8" w:rsidRPr="00635AB4" w:rsidRDefault="00DA49AE" w:rsidP="008D2B20">
      <w:pPr>
        <w:rPr>
          <w:rFonts w:asciiTheme="minorHAnsi" w:hAnsiTheme="minorHAnsi" w:cstheme="minorHAnsi"/>
          <w:szCs w:val="20"/>
          <w:lang w:val="en-GB" w:eastAsia="en-GB"/>
        </w:rPr>
      </w:pPr>
      <w:r w:rsidRPr="00635AB4">
        <w:rPr>
          <w:rFonts w:asciiTheme="minorHAnsi" w:hAnsiTheme="minorHAnsi" w:cstheme="minorHAnsi"/>
          <w:szCs w:val="20"/>
          <w:lang w:val="en-GB" w:eastAsia="en-GB"/>
        </w:rPr>
        <w:t>The above-mentioned project concepts prioritize using waste to generate electrical energy. Another option is to use upgraded biogas as a natural gas substitute (to be injected into the natural gas grid) or as an LPG alternative. In the BNEP 2019-2030</w:t>
      </w:r>
      <w:r w:rsidR="00B8357E">
        <w:rPr>
          <w:rFonts w:asciiTheme="minorHAnsi" w:hAnsiTheme="minorHAnsi" w:cstheme="minorHAnsi"/>
          <w:szCs w:val="20"/>
          <w:lang w:val="en-GB" w:eastAsia="en-GB"/>
        </w:rPr>
        <w:t>,</w:t>
      </w:r>
      <w:r w:rsidRPr="00635AB4">
        <w:rPr>
          <w:rFonts w:asciiTheme="minorHAnsi" w:hAnsiTheme="minorHAnsi" w:cstheme="minorHAnsi"/>
          <w:szCs w:val="20"/>
          <w:lang w:val="en-GB" w:eastAsia="en-GB"/>
        </w:rPr>
        <w:t xml:space="preserve"> the demand for natural gas and other fossil fuels would need to be replaced by electricity (e.g., electric cooking or electric vehicles) or gradually substituted by biomass-derived fuels. Currently, BNOC provides about 1.6 million ft</w:t>
      </w:r>
      <w:r w:rsidRPr="00635AB4">
        <w:rPr>
          <w:rFonts w:asciiTheme="minorHAnsi" w:hAnsiTheme="minorHAnsi" w:cstheme="minorHAnsi"/>
          <w:szCs w:val="20"/>
          <w:vertAlign w:val="superscript"/>
          <w:lang w:val="en-GB" w:eastAsia="en-GB"/>
        </w:rPr>
        <w:t>3</w:t>
      </w:r>
      <w:r w:rsidRPr="00635AB4">
        <w:rPr>
          <w:rFonts w:asciiTheme="minorHAnsi" w:hAnsiTheme="minorHAnsi" w:cstheme="minorHAnsi"/>
          <w:szCs w:val="20"/>
          <w:lang w:val="en-GB" w:eastAsia="en-GB"/>
        </w:rPr>
        <w:t xml:space="preserve"> of </w:t>
      </w:r>
      <w:r w:rsidRPr="00635AB4">
        <w:rPr>
          <w:rFonts w:asciiTheme="minorHAnsi" w:hAnsiTheme="minorHAnsi" w:cstheme="minorHAnsi"/>
          <w:szCs w:val="20"/>
          <w:lang w:val="en-GB" w:eastAsia="en-GB"/>
        </w:rPr>
        <w:lastRenderedPageBreak/>
        <w:t>natural gas to its approximately 21,000 customers and produces about 1 million ft</w:t>
      </w:r>
      <w:r w:rsidRPr="00635AB4">
        <w:rPr>
          <w:rFonts w:asciiTheme="minorHAnsi" w:hAnsiTheme="minorHAnsi" w:cstheme="minorHAnsi"/>
          <w:szCs w:val="20"/>
          <w:vertAlign w:val="superscript"/>
          <w:lang w:val="en-GB" w:eastAsia="en-GB"/>
        </w:rPr>
        <w:t>3</w:t>
      </w:r>
      <w:r w:rsidRPr="00635AB4">
        <w:rPr>
          <w:rFonts w:asciiTheme="minorHAnsi" w:hAnsiTheme="minorHAnsi" w:cstheme="minorHAnsi"/>
          <w:szCs w:val="20"/>
          <w:lang w:val="en-GB" w:eastAsia="en-GB"/>
        </w:rPr>
        <w:t xml:space="preserve"> of natural gas a day</w:t>
      </w:r>
      <w:r w:rsidRPr="00635AB4">
        <w:rPr>
          <w:rStyle w:val="FootnoteReference"/>
          <w:rFonts w:cstheme="minorHAnsi"/>
          <w:szCs w:val="20"/>
          <w:lang w:val="en-GB"/>
        </w:rPr>
        <w:footnoteReference w:id="49"/>
      </w:r>
      <w:r w:rsidRPr="00635AB4">
        <w:rPr>
          <w:rFonts w:asciiTheme="minorHAnsi" w:hAnsiTheme="minorHAnsi" w:cstheme="minorHAnsi"/>
          <w:szCs w:val="20"/>
          <w:lang w:val="en-GB" w:eastAsia="en-GB"/>
        </w:rPr>
        <w:t xml:space="preserve">. </w:t>
      </w:r>
      <w:r w:rsidR="0069274B" w:rsidRPr="00635AB4">
        <w:rPr>
          <w:rFonts w:asciiTheme="minorHAnsi" w:hAnsiTheme="minorHAnsi" w:cstheme="minorHAnsi"/>
          <w:szCs w:val="20"/>
          <w:lang w:val="en-GB" w:eastAsia="en-GB"/>
        </w:rPr>
        <w:t>T</w:t>
      </w:r>
      <w:bookmarkStart w:id="74" w:name="_Hlk126419990"/>
      <w:r w:rsidR="0069274B" w:rsidRPr="00635AB4">
        <w:rPr>
          <w:rFonts w:asciiTheme="minorHAnsi" w:hAnsiTheme="minorHAnsi" w:cstheme="minorHAnsi"/>
          <w:szCs w:val="20"/>
          <w:lang w:val="en-GB" w:eastAsia="en-GB"/>
        </w:rPr>
        <w:t>he demand for natural gas is likely to grow (due to demand growth in sectors such as tourism and due to replacing of oil products to achieve fossil fuel</w:t>
      </w:r>
      <w:r w:rsidR="00B8357E">
        <w:rPr>
          <w:rFonts w:asciiTheme="minorHAnsi" w:hAnsiTheme="minorHAnsi" w:cstheme="minorHAnsi"/>
          <w:szCs w:val="20"/>
          <w:lang w:val="en-GB" w:eastAsia="en-GB"/>
        </w:rPr>
        <w:t>-</w:t>
      </w:r>
      <w:r w:rsidR="0069274B" w:rsidRPr="00635AB4">
        <w:rPr>
          <w:rFonts w:asciiTheme="minorHAnsi" w:hAnsiTheme="minorHAnsi" w:cstheme="minorHAnsi"/>
          <w:szCs w:val="20"/>
          <w:lang w:val="en-GB" w:eastAsia="en-GB"/>
        </w:rPr>
        <w:t>free status by 2030).</w:t>
      </w:r>
    </w:p>
    <w:p w14:paraId="4F30CA60" w14:textId="77777777" w:rsidR="0069274B" w:rsidRPr="00635AB4" w:rsidRDefault="0069274B" w:rsidP="008D2B20">
      <w:pPr>
        <w:rPr>
          <w:rFonts w:asciiTheme="minorHAnsi" w:hAnsiTheme="minorHAnsi" w:cstheme="minorHAnsi"/>
          <w:szCs w:val="20"/>
          <w:lang w:val="en-GB" w:eastAsia="en-GB"/>
        </w:rPr>
      </w:pPr>
    </w:p>
    <w:p w14:paraId="41D9804A" w14:textId="39284FE0" w:rsidR="008D2B20" w:rsidRPr="00635AB4" w:rsidRDefault="008D2B20" w:rsidP="008D2B20">
      <w:pPr>
        <w:rPr>
          <w:rFonts w:asciiTheme="minorHAnsi" w:hAnsiTheme="minorHAnsi" w:cstheme="minorHAnsi"/>
          <w:szCs w:val="20"/>
          <w:lang w:val="en-GB" w:eastAsia="en-GB"/>
        </w:rPr>
      </w:pPr>
      <w:r w:rsidRPr="00635AB4">
        <w:rPr>
          <w:rFonts w:asciiTheme="minorHAnsi" w:hAnsiTheme="minorHAnsi" w:cstheme="minorHAnsi"/>
          <w:szCs w:val="20"/>
          <w:lang w:val="en-GB" w:eastAsia="en-GB"/>
        </w:rPr>
        <w:t>To ensure economies of scale and cost efficiencies concerning the size of anaerobic digestion plants and biomethane upgrading facilities, NPC-BPOC envisages a central bio</w:t>
      </w:r>
      <w:r w:rsidR="00DA49AE" w:rsidRPr="00635AB4">
        <w:rPr>
          <w:rFonts w:asciiTheme="minorHAnsi" w:hAnsiTheme="minorHAnsi" w:cstheme="minorHAnsi"/>
          <w:szCs w:val="20"/>
          <w:lang w:val="en-GB" w:eastAsia="en-GB"/>
        </w:rPr>
        <w:t>-</w:t>
      </w:r>
      <w:r w:rsidRPr="00635AB4">
        <w:rPr>
          <w:rFonts w:asciiTheme="minorHAnsi" w:hAnsiTheme="minorHAnsi" w:cstheme="minorHAnsi"/>
          <w:szCs w:val="20"/>
          <w:lang w:val="en-GB" w:eastAsia="en-GB"/>
        </w:rPr>
        <w:t>methanation facility at the BNOC natural gas plant at Woodbourne, St.</w:t>
      </w:r>
      <w:r w:rsidR="0069274B" w:rsidRPr="00635AB4">
        <w:rPr>
          <w:rFonts w:asciiTheme="minorHAnsi" w:hAnsiTheme="minorHAnsi" w:cstheme="minorHAnsi"/>
          <w:szCs w:val="20"/>
          <w:lang w:val="en-GB" w:eastAsia="en-GB"/>
        </w:rPr>
        <w:t xml:space="preserve"> </w:t>
      </w:r>
      <w:r w:rsidRPr="00635AB4">
        <w:rPr>
          <w:rFonts w:asciiTheme="minorHAnsi" w:hAnsiTheme="minorHAnsi" w:cstheme="minorHAnsi"/>
          <w:szCs w:val="20"/>
          <w:lang w:val="en-GB" w:eastAsia="en-GB"/>
        </w:rPr>
        <w:t>Philip</w:t>
      </w:r>
      <w:bookmarkEnd w:id="74"/>
      <w:r w:rsidR="00F2707F" w:rsidRPr="00635AB4">
        <w:rPr>
          <w:rFonts w:asciiTheme="minorHAnsi" w:hAnsiTheme="minorHAnsi" w:cstheme="minorHAnsi"/>
          <w:szCs w:val="20"/>
          <w:lang w:val="en-GB" w:eastAsia="en-GB"/>
        </w:rPr>
        <w:t xml:space="preserve"> that should be able to produce 700 million ft</w:t>
      </w:r>
      <w:r w:rsidR="00F2707F" w:rsidRPr="00635AB4">
        <w:rPr>
          <w:rFonts w:asciiTheme="minorHAnsi" w:hAnsiTheme="minorHAnsi" w:cstheme="minorHAnsi"/>
          <w:szCs w:val="20"/>
          <w:vertAlign w:val="superscript"/>
          <w:lang w:val="en-GB" w:eastAsia="en-GB"/>
        </w:rPr>
        <w:t>3</w:t>
      </w:r>
      <w:r w:rsidR="00F2707F" w:rsidRPr="00635AB4">
        <w:rPr>
          <w:rFonts w:asciiTheme="minorHAnsi" w:hAnsiTheme="minorHAnsi" w:cstheme="minorHAnsi"/>
          <w:szCs w:val="20"/>
          <w:lang w:val="en-GB" w:eastAsia="en-GB"/>
        </w:rPr>
        <w:t xml:space="preserve"> of gas to f</w:t>
      </w:r>
      <w:r w:rsidR="00DA49AE" w:rsidRPr="00635AB4">
        <w:rPr>
          <w:rFonts w:asciiTheme="minorHAnsi" w:hAnsiTheme="minorHAnsi" w:cstheme="minorHAnsi"/>
          <w:szCs w:val="20"/>
          <w:lang w:val="en-GB" w:eastAsia="en-GB"/>
        </w:rPr>
        <w:t>e</w:t>
      </w:r>
      <w:r w:rsidR="00F2707F" w:rsidRPr="00635AB4">
        <w:rPr>
          <w:rFonts w:asciiTheme="minorHAnsi" w:hAnsiTheme="minorHAnsi" w:cstheme="minorHAnsi"/>
          <w:szCs w:val="20"/>
          <w:lang w:val="en-GB" w:eastAsia="en-GB"/>
        </w:rPr>
        <w:t xml:space="preserve">ed into NPC’s </w:t>
      </w:r>
      <w:r w:rsidR="00DA49AE" w:rsidRPr="00635AB4">
        <w:rPr>
          <w:rFonts w:asciiTheme="minorHAnsi" w:hAnsiTheme="minorHAnsi" w:cstheme="minorHAnsi"/>
          <w:szCs w:val="20"/>
          <w:lang w:val="en-GB" w:eastAsia="en-GB"/>
        </w:rPr>
        <w:t xml:space="preserve">pipeline </w:t>
      </w:r>
      <w:r w:rsidR="00F2707F" w:rsidRPr="00635AB4">
        <w:rPr>
          <w:rFonts w:asciiTheme="minorHAnsi" w:hAnsiTheme="minorHAnsi" w:cstheme="minorHAnsi"/>
          <w:szCs w:val="20"/>
          <w:lang w:val="en-GB" w:eastAsia="en-GB"/>
        </w:rPr>
        <w:t>system</w:t>
      </w:r>
      <w:r w:rsidRPr="00635AB4">
        <w:rPr>
          <w:rFonts w:asciiTheme="minorHAnsi" w:hAnsiTheme="minorHAnsi" w:cstheme="minorHAnsi"/>
          <w:szCs w:val="20"/>
          <w:lang w:val="en-GB" w:eastAsia="en-GB"/>
        </w:rPr>
        <w:t xml:space="preserve">. The biogas would be procured from a range of feedstock, including vinasse, food waste, and pig slurry year-round, while </w:t>
      </w:r>
      <w:r w:rsidR="0069274B" w:rsidRPr="00635AB4">
        <w:rPr>
          <w:rFonts w:asciiTheme="minorHAnsi" w:hAnsiTheme="minorHAnsi" w:cstheme="minorHAnsi"/>
          <w:szCs w:val="20"/>
          <w:lang w:val="en-GB" w:eastAsia="en-GB"/>
        </w:rPr>
        <w:t>S</w:t>
      </w:r>
      <w:r w:rsidRPr="00635AB4">
        <w:rPr>
          <w:rFonts w:asciiTheme="minorHAnsi" w:hAnsiTheme="minorHAnsi" w:cstheme="minorHAnsi"/>
          <w:szCs w:val="20"/>
          <w:lang w:val="en-GB" w:eastAsia="en-GB"/>
        </w:rPr>
        <w:t xml:space="preserve">argassum could be used when blooms arise, and king grass will be cultivated for use </w:t>
      </w:r>
      <w:r w:rsidR="0069274B" w:rsidRPr="00635AB4">
        <w:rPr>
          <w:rFonts w:asciiTheme="minorHAnsi" w:hAnsiTheme="minorHAnsi" w:cstheme="minorHAnsi"/>
          <w:szCs w:val="20"/>
          <w:lang w:val="en-GB" w:eastAsia="en-GB"/>
        </w:rPr>
        <w:t>alongside Sargassum seaweed</w:t>
      </w:r>
      <w:r w:rsidRPr="00635AB4">
        <w:rPr>
          <w:rFonts w:asciiTheme="minorHAnsi" w:hAnsiTheme="minorHAnsi" w:cstheme="minorHAnsi"/>
          <w:szCs w:val="20"/>
          <w:lang w:val="en-GB" w:eastAsia="en-GB"/>
        </w:rPr>
        <w:t>.</w:t>
      </w:r>
      <w:r w:rsidR="00F2707F" w:rsidRPr="00635AB4">
        <w:rPr>
          <w:rFonts w:asciiTheme="minorHAnsi" w:hAnsiTheme="minorHAnsi" w:cstheme="minorHAnsi"/>
          <w:szCs w:val="20"/>
          <w:lang w:val="en-GB" w:eastAsia="en-GB"/>
        </w:rPr>
        <w:t xml:space="preserve"> With IDB support, a feasibility study will be carried out on the potential of </w:t>
      </w:r>
      <w:r w:rsidR="00DA49AE" w:rsidRPr="00635AB4">
        <w:rPr>
          <w:rFonts w:asciiTheme="minorHAnsi" w:hAnsiTheme="minorHAnsi" w:cstheme="minorHAnsi"/>
          <w:szCs w:val="20"/>
          <w:lang w:val="en-GB" w:eastAsia="en-GB"/>
        </w:rPr>
        <w:t xml:space="preserve">the </w:t>
      </w:r>
      <w:r w:rsidR="00F2707F" w:rsidRPr="00635AB4">
        <w:rPr>
          <w:rFonts w:asciiTheme="minorHAnsi" w:hAnsiTheme="minorHAnsi" w:cstheme="minorHAnsi"/>
          <w:szCs w:val="20"/>
          <w:lang w:val="en-GB" w:eastAsia="en-GB"/>
        </w:rPr>
        <w:t xml:space="preserve">above-mentioned feedstock, while </w:t>
      </w:r>
      <w:r w:rsidR="00DA49AE" w:rsidRPr="00635AB4">
        <w:rPr>
          <w:rFonts w:asciiTheme="minorHAnsi" w:hAnsiTheme="minorHAnsi" w:cstheme="minorHAnsi"/>
          <w:szCs w:val="20"/>
          <w:lang w:val="en-GB" w:eastAsia="en-GB"/>
        </w:rPr>
        <w:t>a ‘</w:t>
      </w:r>
      <w:r w:rsidR="00F2707F" w:rsidRPr="00635AB4">
        <w:rPr>
          <w:rFonts w:asciiTheme="minorHAnsi" w:hAnsiTheme="minorHAnsi" w:cstheme="minorHAnsi"/>
          <w:szCs w:val="20"/>
          <w:lang w:val="en-GB" w:eastAsia="en-GB"/>
        </w:rPr>
        <w:t>request for proposa</w:t>
      </w:r>
      <w:r w:rsidR="00CD641E" w:rsidRPr="00635AB4">
        <w:rPr>
          <w:rFonts w:asciiTheme="minorHAnsi" w:hAnsiTheme="minorHAnsi" w:cstheme="minorHAnsi"/>
          <w:szCs w:val="20"/>
          <w:lang w:val="en-GB" w:eastAsia="en-GB"/>
        </w:rPr>
        <w:t xml:space="preserve">ls’ </w:t>
      </w:r>
      <w:r w:rsidR="00F2707F" w:rsidRPr="00635AB4">
        <w:rPr>
          <w:rFonts w:asciiTheme="minorHAnsi" w:hAnsiTheme="minorHAnsi" w:cstheme="minorHAnsi"/>
          <w:szCs w:val="20"/>
          <w:lang w:val="en-GB" w:eastAsia="en-GB"/>
        </w:rPr>
        <w:t>for such a facility is under preparation.</w:t>
      </w:r>
    </w:p>
    <w:p w14:paraId="18CC10D6" w14:textId="77777777" w:rsidR="006B263C" w:rsidRPr="00635AB4" w:rsidRDefault="006B263C">
      <w:pPr>
        <w:jc w:val="left"/>
        <w:rPr>
          <w:rFonts w:asciiTheme="minorHAnsi" w:hAnsiTheme="minorHAnsi" w:cstheme="minorHAnsi"/>
          <w:i/>
          <w:iCs/>
          <w:szCs w:val="20"/>
          <w:lang w:val="en-GB" w:eastAsia="en-GB"/>
        </w:rPr>
      </w:pPr>
    </w:p>
    <w:p w14:paraId="3CAE38E5" w14:textId="3B57224F" w:rsidR="00312843" w:rsidRPr="00635AB4" w:rsidRDefault="00F2707F">
      <w:pPr>
        <w:jc w:val="left"/>
        <w:rPr>
          <w:rFonts w:asciiTheme="minorHAnsi" w:hAnsiTheme="minorHAnsi" w:cstheme="minorHAnsi"/>
          <w:i/>
          <w:iCs/>
          <w:szCs w:val="20"/>
          <w:lang w:val="en-GB" w:eastAsia="en-GB"/>
        </w:rPr>
      </w:pPr>
      <w:r w:rsidRPr="00635AB4">
        <w:rPr>
          <w:rFonts w:asciiTheme="minorHAnsi" w:hAnsiTheme="minorHAnsi" w:cstheme="minorHAnsi"/>
          <w:i/>
          <w:iCs/>
          <w:szCs w:val="20"/>
          <w:lang w:val="en-GB" w:eastAsia="en-GB"/>
        </w:rPr>
        <w:t>B</w:t>
      </w:r>
      <w:r w:rsidR="00872293" w:rsidRPr="00635AB4">
        <w:rPr>
          <w:rFonts w:asciiTheme="minorHAnsi" w:hAnsiTheme="minorHAnsi" w:cstheme="minorHAnsi"/>
          <w:i/>
          <w:iCs/>
          <w:szCs w:val="20"/>
          <w:lang w:val="en-GB" w:eastAsia="en-GB"/>
        </w:rPr>
        <w:t>io</w:t>
      </w:r>
      <w:r w:rsidRPr="00635AB4">
        <w:rPr>
          <w:rFonts w:asciiTheme="minorHAnsi" w:hAnsiTheme="minorHAnsi" w:cstheme="minorHAnsi"/>
          <w:i/>
          <w:iCs/>
          <w:szCs w:val="20"/>
          <w:lang w:val="en-GB" w:eastAsia="en-GB"/>
        </w:rPr>
        <w:t>fuels for transportation</w:t>
      </w:r>
    </w:p>
    <w:p w14:paraId="369A97B5" w14:textId="2D270143" w:rsidR="00F2707F" w:rsidRPr="00635AB4" w:rsidRDefault="00F2707F">
      <w:pPr>
        <w:jc w:val="left"/>
        <w:rPr>
          <w:rFonts w:asciiTheme="minorHAnsi" w:hAnsiTheme="minorHAnsi" w:cstheme="minorHAnsi"/>
          <w:i/>
          <w:iCs/>
          <w:szCs w:val="20"/>
          <w:lang w:val="en-GB" w:eastAsia="en-GB"/>
        </w:rPr>
      </w:pPr>
    </w:p>
    <w:p w14:paraId="2424B146" w14:textId="79DE0FEB" w:rsidR="006B263C" w:rsidRPr="00635AB4" w:rsidRDefault="006B263C" w:rsidP="006B263C">
      <w:pPr>
        <w:rPr>
          <w:rFonts w:eastAsia="Times New Roman"/>
          <w:szCs w:val="20"/>
          <w:lang w:val="en-GB" w:eastAsia="en-GB"/>
        </w:rPr>
      </w:pPr>
      <w:r w:rsidRPr="00635AB4">
        <w:rPr>
          <w:rFonts w:eastAsia="Times New Roman"/>
          <w:szCs w:val="20"/>
          <w:lang w:val="en-GB" w:eastAsia="en-GB"/>
        </w:rPr>
        <w:t>There were 135,742 vehicles on the island in 2020</w:t>
      </w:r>
      <w:r w:rsidRPr="00635AB4">
        <w:rPr>
          <w:rFonts w:asciiTheme="minorHAnsi" w:hAnsiTheme="minorHAnsi" w:cstheme="minorHAnsi"/>
          <w:szCs w:val="20"/>
          <w:lang w:val="en-GB" w:eastAsia="en-GB"/>
        </w:rPr>
        <w:t xml:space="preserve"> of which 19,214 ran on diesel, 116,182 on gasoline and 346 electric vehicles</w:t>
      </w:r>
      <w:r w:rsidRPr="00635AB4">
        <w:rPr>
          <w:rStyle w:val="FootnoteReference"/>
          <w:rFonts w:cstheme="minorHAnsi"/>
          <w:szCs w:val="20"/>
          <w:lang w:val="en-GB"/>
        </w:rPr>
        <w:footnoteReference w:id="50"/>
      </w:r>
      <w:r w:rsidRPr="00635AB4">
        <w:rPr>
          <w:rFonts w:asciiTheme="minorHAnsi" w:hAnsiTheme="minorHAnsi" w:cstheme="minorHAnsi"/>
          <w:szCs w:val="20"/>
          <w:lang w:val="en-GB" w:eastAsia="en-GB"/>
        </w:rPr>
        <w:t>.</w:t>
      </w:r>
      <w:r w:rsidRPr="00635AB4">
        <w:rPr>
          <w:rFonts w:eastAsia="Times New Roman"/>
          <w:szCs w:val="20"/>
          <w:lang w:val="en-GB" w:eastAsia="en-GB"/>
        </w:rPr>
        <w:t xml:space="preserve"> Th</w:t>
      </w:r>
      <w:r w:rsidRPr="00635AB4">
        <w:rPr>
          <w:rFonts w:asciiTheme="minorHAnsi" w:hAnsiTheme="minorHAnsi" w:cstheme="minorHAnsi"/>
          <w:szCs w:val="20"/>
          <w:lang w:val="en-GB" w:eastAsia="en-GB"/>
        </w:rPr>
        <w:t xml:space="preserve">e transport sector was responsible for 33% of the energy consumed in the country (see </w:t>
      </w:r>
      <w:r w:rsidRPr="00635AB4">
        <w:rPr>
          <w:rFonts w:asciiTheme="minorHAnsi" w:hAnsiTheme="minorHAnsi" w:cstheme="minorHAnsi"/>
          <w:szCs w:val="20"/>
          <w:lang w:val="en-GB" w:eastAsia="en-GB"/>
        </w:rPr>
        <w:fldChar w:fldCharType="begin"/>
      </w:r>
      <w:r w:rsidRPr="00635AB4">
        <w:rPr>
          <w:rFonts w:asciiTheme="minorHAnsi" w:hAnsiTheme="minorHAnsi" w:cstheme="minorHAnsi"/>
          <w:szCs w:val="20"/>
          <w:lang w:val="en-GB" w:eastAsia="en-GB"/>
        </w:rPr>
        <w:instrText xml:space="preserve"> REF _Ref118450847 \h  \* MERGEFORMAT </w:instrText>
      </w:r>
      <w:r w:rsidRPr="00635AB4">
        <w:rPr>
          <w:rFonts w:asciiTheme="minorHAnsi" w:hAnsiTheme="minorHAnsi" w:cstheme="minorHAnsi"/>
          <w:szCs w:val="20"/>
          <w:lang w:val="en-GB" w:eastAsia="en-GB"/>
        </w:rPr>
      </w:r>
      <w:r w:rsidRPr="00635AB4">
        <w:rPr>
          <w:rFonts w:asciiTheme="minorHAnsi" w:hAnsiTheme="minorHAnsi" w:cstheme="minorHAnsi"/>
          <w:szCs w:val="20"/>
          <w:lang w:val="en-GB" w:eastAsia="en-GB"/>
        </w:rPr>
        <w:fldChar w:fldCharType="separate"/>
      </w:r>
      <w:r w:rsidRPr="00635AB4">
        <w:rPr>
          <w:color w:val="0070C0"/>
          <w:lang w:val="en-GB"/>
        </w:rPr>
        <w:t xml:space="preserve">Box </w:t>
      </w:r>
      <w:r w:rsidRPr="00635AB4">
        <w:rPr>
          <w:noProof/>
          <w:color w:val="0070C0"/>
          <w:lang w:val="en-GB"/>
        </w:rPr>
        <w:t>1</w:t>
      </w:r>
      <w:r w:rsidRPr="00635AB4">
        <w:rPr>
          <w:rFonts w:asciiTheme="minorHAnsi" w:hAnsiTheme="minorHAnsi" w:cstheme="minorHAnsi"/>
          <w:szCs w:val="20"/>
          <w:lang w:val="en-GB" w:eastAsia="en-GB"/>
        </w:rPr>
        <w:fldChar w:fldCharType="end"/>
      </w:r>
      <w:r w:rsidRPr="00635AB4">
        <w:rPr>
          <w:rFonts w:asciiTheme="minorHAnsi" w:hAnsiTheme="minorHAnsi" w:cstheme="minorHAnsi"/>
          <w:szCs w:val="20"/>
          <w:lang w:val="en-GB" w:eastAsia="en-GB"/>
        </w:rPr>
        <w:t xml:space="preserve">). </w:t>
      </w:r>
      <w:r w:rsidRPr="00635AB4">
        <w:rPr>
          <w:rFonts w:eastAsia="Times New Roman"/>
          <w:szCs w:val="20"/>
          <w:lang w:val="en-GB" w:eastAsia="en-GB"/>
        </w:rPr>
        <w:t>The 2030 “100% RE” vision calls for the elimination of the use of diesel and gasoline for local transport over the next decade. This will require either retrofitting the existing fleet and/or restricting the importation of conventional vehicles and incentivising the importation of electric and alternative renewable fuel vehicles.</w:t>
      </w:r>
      <w:r w:rsidR="00E9217F" w:rsidRPr="00635AB4">
        <w:rPr>
          <w:rFonts w:eastAsia="Times New Roman"/>
          <w:szCs w:val="20"/>
          <w:lang w:val="en-GB" w:eastAsia="en-GB"/>
        </w:rPr>
        <w:t xml:space="preserve"> Incentives have been introduced for electric vehicles</w:t>
      </w:r>
      <w:r w:rsidR="00E9217F" w:rsidRPr="00635AB4">
        <w:rPr>
          <w:rStyle w:val="FootnoteReference"/>
          <w:rFonts w:eastAsia="Times New Roman"/>
          <w:szCs w:val="20"/>
          <w:lang w:val="en-GB"/>
        </w:rPr>
        <w:footnoteReference w:id="51"/>
      </w:r>
      <w:r w:rsidRPr="00635AB4">
        <w:rPr>
          <w:rFonts w:eastAsia="Times New Roman"/>
          <w:szCs w:val="20"/>
          <w:lang w:val="en-GB" w:eastAsia="en-GB"/>
        </w:rPr>
        <w:t>. The ‘high demand’ scenario in the IRRP (2021) assumes a penetration of electric mobility approaching 100%, while a base (reference) scenario assumes 60% (and a low demand scenario a more modest 30%).</w:t>
      </w:r>
      <w:r w:rsidR="00F74D46" w:rsidRPr="00635AB4">
        <w:rPr>
          <w:rFonts w:eastAsia="Times New Roman"/>
          <w:szCs w:val="20"/>
          <w:lang w:val="en-GB" w:eastAsia="en-GB"/>
        </w:rPr>
        <w:t xml:space="preserve"> These strategies currently do not include significant considerations of gender and women’s empowerment.</w:t>
      </w:r>
    </w:p>
    <w:p w14:paraId="4C6825AE" w14:textId="527A62D8" w:rsidR="006B263C" w:rsidRPr="00635AB4" w:rsidRDefault="006B263C">
      <w:pPr>
        <w:jc w:val="left"/>
        <w:rPr>
          <w:rFonts w:asciiTheme="minorHAnsi" w:hAnsiTheme="minorHAnsi" w:cstheme="minorHAnsi"/>
          <w:i/>
          <w:iCs/>
          <w:szCs w:val="20"/>
          <w:lang w:val="en-GB" w:eastAsia="en-GB"/>
        </w:rPr>
      </w:pPr>
    </w:p>
    <w:p w14:paraId="6C1877E6" w14:textId="68B993A9" w:rsidR="00126A6D" w:rsidRPr="00635AB4" w:rsidRDefault="006B263C" w:rsidP="006B263C">
      <w:pPr>
        <w:rPr>
          <w:rFonts w:asciiTheme="minorHAnsi" w:hAnsiTheme="minorHAnsi" w:cstheme="minorHAnsi"/>
          <w:szCs w:val="20"/>
          <w:lang w:val="en-GB" w:eastAsia="en-GB"/>
        </w:rPr>
      </w:pPr>
      <w:bookmarkStart w:id="75" w:name="_Hlk126419750"/>
      <w:r w:rsidRPr="00635AB4">
        <w:rPr>
          <w:rFonts w:asciiTheme="minorHAnsi" w:hAnsiTheme="minorHAnsi" w:cstheme="minorHAnsi"/>
          <w:szCs w:val="20"/>
          <w:lang w:val="en-GB" w:eastAsia="en-GB"/>
        </w:rPr>
        <w:t>Apart from the increasing electrification of the vehicle fleet</w:t>
      </w:r>
      <w:r w:rsidRPr="00635AB4">
        <w:rPr>
          <w:rStyle w:val="FootnoteReference"/>
          <w:rFonts w:cstheme="minorHAnsi"/>
          <w:szCs w:val="20"/>
          <w:lang w:val="en-GB"/>
        </w:rPr>
        <w:footnoteReference w:id="52"/>
      </w:r>
      <w:r w:rsidRPr="00635AB4">
        <w:rPr>
          <w:rFonts w:asciiTheme="minorHAnsi" w:hAnsiTheme="minorHAnsi" w:cstheme="minorHAnsi"/>
          <w:szCs w:val="20"/>
          <w:lang w:val="en-GB" w:eastAsia="en-GB"/>
        </w:rPr>
        <w:t xml:space="preserve">, the other sustainable option is </w:t>
      </w:r>
      <w:r w:rsidR="0048598C" w:rsidRPr="00635AB4">
        <w:rPr>
          <w:rFonts w:asciiTheme="minorHAnsi" w:hAnsiTheme="minorHAnsi" w:cstheme="minorHAnsi"/>
          <w:szCs w:val="20"/>
          <w:lang w:val="en-GB" w:eastAsia="en-GB"/>
        </w:rPr>
        <w:t xml:space="preserve">replacing fossil fuels (gasoline and diesel) through </w:t>
      </w:r>
      <w:r w:rsidRPr="00635AB4">
        <w:rPr>
          <w:rFonts w:asciiTheme="minorHAnsi" w:hAnsiTheme="minorHAnsi" w:cstheme="minorHAnsi"/>
          <w:szCs w:val="20"/>
          <w:lang w:val="en-GB" w:eastAsia="en-GB"/>
        </w:rPr>
        <w:t xml:space="preserve">the increased use </w:t>
      </w:r>
      <w:r w:rsidR="0048598C" w:rsidRPr="00635AB4">
        <w:rPr>
          <w:rFonts w:asciiTheme="minorHAnsi" w:hAnsiTheme="minorHAnsi" w:cstheme="minorHAnsi"/>
          <w:szCs w:val="20"/>
          <w:lang w:val="en-GB" w:eastAsia="en-GB"/>
        </w:rPr>
        <w:t xml:space="preserve">of ethanol and biodiesel </w:t>
      </w:r>
      <w:r w:rsidRPr="00635AB4">
        <w:rPr>
          <w:rFonts w:asciiTheme="minorHAnsi" w:hAnsiTheme="minorHAnsi" w:cstheme="minorHAnsi"/>
          <w:szCs w:val="20"/>
          <w:lang w:val="en-GB" w:eastAsia="en-GB"/>
        </w:rPr>
        <w:t>as transport fuel</w:t>
      </w:r>
      <w:r w:rsidR="00B8357E">
        <w:rPr>
          <w:rFonts w:asciiTheme="minorHAnsi" w:hAnsiTheme="minorHAnsi" w:cstheme="minorHAnsi"/>
          <w:szCs w:val="20"/>
          <w:lang w:val="en-GB" w:eastAsia="en-GB"/>
        </w:rPr>
        <w:t>s</w:t>
      </w:r>
      <w:r w:rsidR="0048598C" w:rsidRPr="00635AB4">
        <w:rPr>
          <w:rFonts w:asciiTheme="minorHAnsi" w:hAnsiTheme="minorHAnsi" w:cstheme="minorHAnsi"/>
          <w:szCs w:val="20"/>
          <w:lang w:val="en-GB" w:eastAsia="en-GB"/>
        </w:rPr>
        <w:t>.</w:t>
      </w:r>
      <w:r w:rsidR="00F1715B" w:rsidRPr="00635AB4">
        <w:rPr>
          <w:rFonts w:asciiTheme="minorHAnsi" w:hAnsiTheme="minorHAnsi" w:cstheme="minorHAnsi"/>
          <w:szCs w:val="20"/>
          <w:lang w:val="en-GB" w:eastAsia="en-GB"/>
        </w:rPr>
        <w:t xml:space="preserve"> Biodiesel can be produced from waste vegetable oil and certain crops, such as rapeseed, soybean, coconut, sunflower and other oily crops.</w:t>
      </w:r>
    </w:p>
    <w:bookmarkEnd w:id="75"/>
    <w:p w14:paraId="3BAD360E" w14:textId="77777777" w:rsidR="00126A6D" w:rsidRPr="00635AB4" w:rsidRDefault="00126A6D" w:rsidP="006B263C">
      <w:pPr>
        <w:rPr>
          <w:rFonts w:asciiTheme="minorHAnsi" w:hAnsiTheme="minorHAnsi" w:cstheme="minorHAnsi"/>
          <w:szCs w:val="20"/>
          <w:lang w:val="en-GB" w:eastAsia="en-GB"/>
        </w:rPr>
      </w:pPr>
    </w:p>
    <w:p w14:paraId="40131F08" w14:textId="27F4BF63" w:rsidR="000B36D2" w:rsidRPr="00635AB4" w:rsidRDefault="0048598C" w:rsidP="006B263C">
      <w:pPr>
        <w:rPr>
          <w:rFonts w:asciiTheme="minorHAnsi" w:hAnsiTheme="minorHAnsi" w:cstheme="minorHAnsi"/>
          <w:szCs w:val="20"/>
          <w:lang w:val="en-GB" w:eastAsia="en-GB"/>
        </w:rPr>
      </w:pPr>
      <w:r w:rsidRPr="00635AB4">
        <w:rPr>
          <w:rFonts w:asciiTheme="minorHAnsi" w:hAnsiTheme="minorHAnsi" w:cstheme="minorHAnsi"/>
          <w:szCs w:val="20"/>
          <w:lang w:val="en-GB" w:eastAsia="en-GB"/>
        </w:rPr>
        <w:t>Regarding the replacement</w:t>
      </w:r>
      <w:r w:rsidR="00A639E4" w:rsidRPr="00635AB4">
        <w:rPr>
          <w:rFonts w:asciiTheme="minorHAnsi" w:hAnsiTheme="minorHAnsi" w:cstheme="minorHAnsi"/>
          <w:szCs w:val="20"/>
          <w:lang w:val="en-GB" w:eastAsia="en-GB"/>
        </w:rPr>
        <w:t xml:space="preserve"> of gasoline, a low-hanging hanging fruit is the installation of CNG kits into gasoline cars, which can then be driven on biomethane from upgraded biogas derived </w:t>
      </w:r>
      <w:r w:rsidR="00B8357E">
        <w:rPr>
          <w:rFonts w:asciiTheme="minorHAnsi" w:hAnsiTheme="minorHAnsi" w:cstheme="minorHAnsi"/>
          <w:szCs w:val="20"/>
          <w:lang w:val="en-GB" w:eastAsia="en-GB"/>
        </w:rPr>
        <w:t>from</w:t>
      </w:r>
      <w:r w:rsidR="00A639E4" w:rsidRPr="00635AB4">
        <w:rPr>
          <w:rFonts w:asciiTheme="minorHAnsi" w:hAnsiTheme="minorHAnsi" w:cstheme="minorHAnsi"/>
          <w:szCs w:val="20"/>
          <w:lang w:val="en-GB" w:eastAsia="en-GB"/>
        </w:rPr>
        <w:t xml:space="preserve"> anaerobic digesters</w:t>
      </w:r>
      <w:r w:rsidR="00A639E4" w:rsidRPr="00635AB4">
        <w:rPr>
          <w:rStyle w:val="FootnoteReference"/>
          <w:rFonts w:cstheme="minorHAnsi"/>
          <w:szCs w:val="20"/>
          <w:lang w:val="en-GB"/>
        </w:rPr>
        <w:footnoteReference w:id="53"/>
      </w:r>
      <w:r w:rsidR="00A639E4" w:rsidRPr="00635AB4">
        <w:rPr>
          <w:rFonts w:asciiTheme="minorHAnsi" w:hAnsiTheme="minorHAnsi" w:cstheme="minorHAnsi"/>
          <w:szCs w:val="20"/>
          <w:lang w:val="en-GB" w:eastAsia="en-GB"/>
        </w:rPr>
        <w:t>. This transition activity could gradually transition the whole gasoline fleet. Any gasoline car, via a 4-hour CNG kit installation, can drive on either its original liquid fuel or the gaseous renewable fuel. This would coincide with the sale of CNG cars currently on sale in neighbouring Trinidad and Tobago</w:t>
      </w:r>
      <w:r w:rsidR="00A639E4" w:rsidRPr="00635AB4">
        <w:rPr>
          <w:rStyle w:val="FootnoteReference"/>
          <w:rFonts w:cstheme="minorHAnsi"/>
          <w:szCs w:val="20"/>
          <w:lang w:val="en-GB"/>
        </w:rPr>
        <w:footnoteReference w:id="54"/>
      </w:r>
      <w:r w:rsidR="00A639E4" w:rsidRPr="00635AB4">
        <w:rPr>
          <w:rFonts w:asciiTheme="minorHAnsi" w:hAnsiTheme="minorHAnsi" w:cstheme="minorHAnsi"/>
          <w:szCs w:val="20"/>
          <w:lang w:val="en-GB" w:eastAsia="en-GB"/>
        </w:rPr>
        <w:t>. A disadvantage for many car owners will be the CNG tank occupying most of the boot space, especially in smaller vehicles</w:t>
      </w:r>
      <w:r w:rsidR="00A639E4" w:rsidRPr="00635AB4">
        <w:rPr>
          <w:rStyle w:val="FootnoteReference"/>
          <w:rFonts w:cstheme="minorHAnsi"/>
          <w:szCs w:val="20"/>
          <w:lang w:val="en-GB"/>
        </w:rPr>
        <w:footnoteReference w:id="55"/>
      </w:r>
      <w:r w:rsidR="00A639E4" w:rsidRPr="00635AB4">
        <w:rPr>
          <w:rFonts w:asciiTheme="minorHAnsi" w:hAnsiTheme="minorHAnsi" w:cstheme="minorHAnsi"/>
          <w:szCs w:val="20"/>
          <w:lang w:val="en-GB" w:eastAsia="en-GB"/>
        </w:rPr>
        <w:t xml:space="preserve">. </w:t>
      </w:r>
      <w:r w:rsidR="000B36D2" w:rsidRPr="00635AB4">
        <w:rPr>
          <w:rFonts w:asciiTheme="minorHAnsi" w:hAnsiTheme="minorHAnsi" w:cstheme="minorHAnsi"/>
          <w:szCs w:val="20"/>
          <w:lang w:val="en-GB" w:eastAsia="en-GB"/>
        </w:rPr>
        <w:t xml:space="preserve"> A second option, which would be comparable in cost but slower in implementation,</w:t>
      </w:r>
      <w:r w:rsidR="00A639E4" w:rsidRPr="00635AB4">
        <w:rPr>
          <w:rFonts w:asciiTheme="minorHAnsi" w:hAnsiTheme="minorHAnsi" w:cstheme="minorHAnsi"/>
          <w:szCs w:val="20"/>
          <w:lang w:val="en-GB" w:eastAsia="en-GB"/>
        </w:rPr>
        <w:t xml:space="preserve"> is </w:t>
      </w:r>
      <w:r w:rsidRPr="00635AB4">
        <w:rPr>
          <w:rFonts w:asciiTheme="minorHAnsi" w:hAnsiTheme="minorHAnsi" w:cstheme="minorHAnsi"/>
          <w:szCs w:val="20"/>
          <w:lang w:val="en-GB" w:eastAsia="en-GB"/>
        </w:rPr>
        <w:t xml:space="preserve">mixing ethanol at 10% (E10) for the whole gasoline fleet, followed by a gradual insertion of hydrous ethanol usage (E100) driven by the replacement of the gasoline vehicle fleet for imported flex-fuel vehicles. </w:t>
      </w:r>
      <w:r w:rsidR="000B36D2" w:rsidRPr="00635AB4">
        <w:rPr>
          <w:rFonts w:asciiTheme="minorHAnsi" w:hAnsiTheme="minorHAnsi" w:cstheme="minorHAnsi"/>
          <w:szCs w:val="20"/>
          <w:lang w:val="en-GB" w:eastAsia="en-GB"/>
        </w:rPr>
        <w:t xml:space="preserve">  This may be time to implement as it would require switching to E10 nationwide at the fuelling stations (see</w:t>
      </w:r>
      <w:r w:rsidR="000B36D2" w:rsidRPr="00635AB4">
        <w:rPr>
          <w:rFonts w:asciiTheme="minorHAnsi" w:hAnsiTheme="minorHAnsi" w:cstheme="minorHAnsi"/>
          <w:color w:val="2E74B5" w:themeColor="accent5" w:themeShade="BF"/>
          <w:szCs w:val="20"/>
          <w:lang w:val="en-GB" w:eastAsia="en-GB"/>
        </w:rPr>
        <w:t xml:space="preserve"> Annex G.6 </w:t>
      </w:r>
      <w:r w:rsidR="000B36D2" w:rsidRPr="00635AB4">
        <w:rPr>
          <w:rFonts w:asciiTheme="minorHAnsi" w:hAnsiTheme="minorHAnsi" w:cstheme="minorHAnsi"/>
          <w:color w:val="002060"/>
          <w:szCs w:val="20"/>
          <w:lang w:val="en-GB" w:eastAsia="en-GB"/>
        </w:rPr>
        <w:t>f</w:t>
      </w:r>
      <w:r w:rsidR="000B36D2" w:rsidRPr="00635AB4">
        <w:rPr>
          <w:rFonts w:asciiTheme="minorHAnsi" w:hAnsiTheme="minorHAnsi" w:cstheme="minorHAnsi"/>
          <w:szCs w:val="20"/>
          <w:lang w:val="en-GB" w:eastAsia="en-GB"/>
        </w:rPr>
        <w:t>or  more details)</w:t>
      </w:r>
    </w:p>
    <w:p w14:paraId="13E39933" w14:textId="77777777" w:rsidR="000B36D2" w:rsidRPr="00635AB4" w:rsidRDefault="000B36D2" w:rsidP="006B263C">
      <w:pPr>
        <w:rPr>
          <w:rFonts w:asciiTheme="minorHAnsi" w:hAnsiTheme="minorHAnsi" w:cstheme="minorHAnsi"/>
          <w:szCs w:val="20"/>
          <w:lang w:val="en-GB" w:eastAsia="en-GB"/>
        </w:rPr>
      </w:pPr>
    </w:p>
    <w:p w14:paraId="556CF09E" w14:textId="30D1FD61" w:rsidR="0048598C" w:rsidRPr="00635AB4" w:rsidRDefault="0048598C" w:rsidP="009E77DF">
      <w:pPr>
        <w:rPr>
          <w:rFonts w:asciiTheme="minorHAnsi" w:hAnsiTheme="minorHAnsi" w:cstheme="minorHAnsi"/>
          <w:szCs w:val="20"/>
          <w:lang w:val="en-GB" w:eastAsia="en-GB"/>
        </w:rPr>
      </w:pPr>
      <w:r w:rsidRPr="00635AB4">
        <w:rPr>
          <w:rFonts w:asciiTheme="minorHAnsi" w:hAnsiTheme="minorHAnsi" w:cstheme="minorHAnsi"/>
          <w:szCs w:val="20"/>
          <w:lang w:val="en-GB" w:eastAsia="en-GB"/>
        </w:rPr>
        <w:t>Similar to gasoline, biodiesel would be mixed with mineral diesel at 20% (B20) for the whole diesel fleet, followed by the gradual inclusion of B100 usage driven by the diesel vehicle fleet renewal through the import of vehicles approved for the use of B100.</w:t>
      </w:r>
      <w:r w:rsidR="000910C2" w:rsidRPr="00635AB4">
        <w:rPr>
          <w:rFonts w:asciiTheme="minorHAnsi" w:hAnsiTheme="minorHAnsi" w:cstheme="minorHAnsi"/>
          <w:szCs w:val="20"/>
          <w:lang w:val="en-GB" w:eastAsia="en-GB"/>
        </w:rPr>
        <w:t xml:space="preserve"> </w:t>
      </w:r>
      <w:r w:rsidR="000B36D2" w:rsidRPr="00635AB4">
        <w:rPr>
          <w:rFonts w:asciiTheme="minorHAnsi" w:hAnsiTheme="minorHAnsi" w:cstheme="minorHAnsi"/>
          <w:szCs w:val="20"/>
          <w:lang w:val="en-GB" w:eastAsia="en-GB"/>
        </w:rPr>
        <w:t xml:space="preserve"> </w:t>
      </w:r>
      <w:r w:rsidR="009E77DF" w:rsidRPr="00635AB4">
        <w:rPr>
          <w:rFonts w:asciiTheme="minorHAnsi" w:hAnsiTheme="minorHAnsi" w:cstheme="minorHAnsi"/>
          <w:szCs w:val="20"/>
          <w:lang w:val="en-GB" w:eastAsia="en-GB"/>
        </w:rPr>
        <w:t xml:space="preserve">Currently, </w:t>
      </w:r>
      <w:r w:rsidR="001A7D6B" w:rsidRPr="00635AB4">
        <w:rPr>
          <w:rFonts w:asciiTheme="minorHAnsi" w:hAnsiTheme="minorHAnsi" w:cstheme="minorHAnsi"/>
          <w:szCs w:val="20"/>
          <w:lang w:val="en-GB" w:eastAsia="en-GB"/>
        </w:rPr>
        <w:t xml:space="preserve">a biodiesel pilot is implemented by </w:t>
      </w:r>
      <w:bookmarkStart w:id="76" w:name="_Hlk124362568"/>
      <w:r w:rsidR="001A7D6B" w:rsidRPr="00635AB4">
        <w:rPr>
          <w:rFonts w:asciiTheme="minorHAnsi" w:hAnsiTheme="minorHAnsi" w:cstheme="minorHAnsi"/>
          <w:szCs w:val="20"/>
          <w:lang w:val="en-GB" w:eastAsia="en-GB"/>
        </w:rPr>
        <w:t>Barbados National Terminal Company Limited</w:t>
      </w:r>
      <w:bookmarkEnd w:id="76"/>
      <w:r w:rsidR="001A7D6B" w:rsidRPr="00635AB4">
        <w:rPr>
          <w:rFonts w:asciiTheme="minorHAnsi" w:hAnsiTheme="minorHAnsi" w:cstheme="minorHAnsi"/>
          <w:szCs w:val="20"/>
          <w:lang w:val="en-GB" w:eastAsia="en-GB"/>
        </w:rPr>
        <w:t xml:space="preserve"> (BNTC) on the mixing </w:t>
      </w:r>
      <w:r w:rsidR="00DA49AE" w:rsidRPr="00635AB4">
        <w:rPr>
          <w:rFonts w:asciiTheme="minorHAnsi" w:hAnsiTheme="minorHAnsi" w:cstheme="minorHAnsi"/>
          <w:szCs w:val="20"/>
          <w:lang w:val="en-GB" w:eastAsia="en-GB"/>
        </w:rPr>
        <w:t xml:space="preserve">of </w:t>
      </w:r>
      <w:r w:rsidR="001A7D6B" w:rsidRPr="00635AB4">
        <w:rPr>
          <w:rFonts w:asciiTheme="minorHAnsi" w:hAnsiTheme="minorHAnsi" w:cstheme="minorHAnsi"/>
          <w:szCs w:val="20"/>
          <w:lang w:val="en-GB" w:eastAsia="en-GB"/>
        </w:rPr>
        <w:t>bio-diesel (produced locally from cooking oil waste). To be able to produce B10 in sufficient quantities to transform the diesel market (currently</w:t>
      </w:r>
      <w:r w:rsidR="00DA49AE" w:rsidRPr="00635AB4">
        <w:rPr>
          <w:rFonts w:asciiTheme="minorHAnsi" w:hAnsiTheme="minorHAnsi" w:cstheme="minorHAnsi"/>
          <w:szCs w:val="20"/>
          <w:lang w:val="en-GB" w:eastAsia="en-GB"/>
        </w:rPr>
        <w:t>,</w:t>
      </w:r>
      <w:r w:rsidR="001A7D6B" w:rsidRPr="00635AB4">
        <w:rPr>
          <w:rFonts w:asciiTheme="minorHAnsi" w:hAnsiTheme="minorHAnsi" w:cstheme="minorHAnsi"/>
          <w:szCs w:val="20"/>
          <w:lang w:val="en-GB" w:eastAsia="en-GB"/>
        </w:rPr>
        <w:t xml:space="preserve"> demand is about 6.40 million litres a month) would require 0.64 litres of bio-diesel, which cannot be produced from the country’s cooking oil waste alone</w:t>
      </w:r>
      <w:r w:rsidR="00F1715B" w:rsidRPr="00635AB4">
        <w:rPr>
          <w:rFonts w:asciiTheme="minorHAnsi" w:hAnsiTheme="minorHAnsi" w:cstheme="minorHAnsi"/>
          <w:szCs w:val="20"/>
          <w:lang w:val="en-GB" w:eastAsia="en-GB"/>
        </w:rPr>
        <w:t xml:space="preserve">. Land use as well as biofuel production and cost will pose limitations on local production of </w:t>
      </w:r>
      <w:r w:rsidR="00CD641E" w:rsidRPr="00635AB4">
        <w:rPr>
          <w:rFonts w:asciiTheme="minorHAnsi" w:hAnsiTheme="minorHAnsi" w:cstheme="minorHAnsi"/>
          <w:szCs w:val="20"/>
          <w:lang w:val="en-GB" w:eastAsia="en-GB"/>
        </w:rPr>
        <w:t>crops, thus</w:t>
      </w:r>
      <w:r w:rsidR="00F1715B" w:rsidRPr="00635AB4">
        <w:rPr>
          <w:rFonts w:asciiTheme="minorHAnsi" w:hAnsiTheme="minorHAnsi" w:cstheme="minorHAnsi"/>
          <w:szCs w:val="20"/>
          <w:lang w:val="en-GB" w:eastAsia="en-GB"/>
        </w:rPr>
        <w:t xml:space="preserve"> </w:t>
      </w:r>
      <w:r w:rsidR="001A7D6B" w:rsidRPr="00635AB4">
        <w:rPr>
          <w:rFonts w:asciiTheme="minorHAnsi" w:hAnsiTheme="minorHAnsi" w:cstheme="minorHAnsi"/>
          <w:szCs w:val="20"/>
          <w:lang w:val="en-GB" w:eastAsia="en-GB"/>
        </w:rPr>
        <w:t>requiring the (expensive) import of bio-diesel, or import of feedstock (</w:t>
      </w:r>
      <w:r w:rsidR="006B263C" w:rsidRPr="00635AB4">
        <w:rPr>
          <w:rFonts w:asciiTheme="minorHAnsi" w:hAnsiTheme="minorHAnsi" w:cstheme="minorHAnsi"/>
          <w:szCs w:val="20"/>
          <w:lang w:val="en-GB" w:eastAsia="en-GB"/>
        </w:rPr>
        <w:t>e.g.,</w:t>
      </w:r>
      <w:r w:rsidR="001A7D6B" w:rsidRPr="00635AB4">
        <w:rPr>
          <w:rFonts w:asciiTheme="minorHAnsi" w:hAnsiTheme="minorHAnsi" w:cstheme="minorHAnsi"/>
          <w:szCs w:val="20"/>
          <w:lang w:val="en-GB" w:eastAsia="en-GB"/>
        </w:rPr>
        <w:t xml:space="preserve"> soybean oils</w:t>
      </w:r>
      <w:r w:rsidR="00F1715B" w:rsidRPr="00635AB4">
        <w:rPr>
          <w:rFonts w:asciiTheme="minorHAnsi" w:hAnsiTheme="minorHAnsi" w:cstheme="minorHAnsi"/>
          <w:szCs w:val="20"/>
          <w:lang w:val="en-GB" w:eastAsia="en-GB"/>
        </w:rPr>
        <w:t>) or the cultivation of crops of leased land abroad.</w:t>
      </w:r>
    </w:p>
    <w:p w14:paraId="2CA95ADA" w14:textId="780F3A7A" w:rsidR="00EA4332" w:rsidRPr="00635AB4" w:rsidRDefault="00EA4332" w:rsidP="00ED40E2">
      <w:pPr>
        <w:rPr>
          <w:rFonts w:asciiTheme="minorHAnsi" w:hAnsiTheme="minorHAnsi" w:cstheme="minorHAnsi"/>
          <w:iCs/>
          <w:szCs w:val="20"/>
          <w:lang w:val="en-GB" w:eastAsia="en-GB"/>
        </w:rPr>
      </w:pPr>
    </w:p>
    <w:p w14:paraId="2DCC915A" w14:textId="5EDA4468" w:rsidR="00700D5D" w:rsidRPr="00635AB4" w:rsidRDefault="00523490" w:rsidP="006C7895">
      <w:pPr>
        <w:pStyle w:val="Heading2"/>
        <w:tabs>
          <w:tab w:val="num" w:pos="567"/>
        </w:tabs>
        <w:ind w:left="567" w:hanging="567"/>
      </w:pPr>
      <w:bookmarkStart w:id="77" w:name="_Toc126260815"/>
      <w:r w:rsidRPr="00635AB4">
        <w:t>R</w:t>
      </w:r>
      <w:r w:rsidR="00700D5D" w:rsidRPr="00635AB4">
        <w:t>elevance to national priorities</w:t>
      </w:r>
      <w:bookmarkEnd w:id="77"/>
      <w:r w:rsidR="00087168">
        <w:t xml:space="preserve"> </w:t>
      </w:r>
    </w:p>
    <w:p w14:paraId="1BF0FCCB" w14:textId="77777777" w:rsidR="00700D5D" w:rsidRPr="00635AB4" w:rsidRDefault="00700D5D" w:rsidP="00700D5D">
      <w:pPr>
        <w:rPr>
          <w:lang w:val="en-GB"/>
        </w:rPr>
      </w:pPr>
    </w:p>
    <w:p w14:paraId="67D737DA" w14:textId="37FCE944" w:rsidR="003404EC" w:rsidRPr="00635AB4" w:rsidRDefault="00DA49AE" w:rsidP="00700D5D">
      <w:pPr>
        <w:rPr>
          <w:lang w:val="en-GB"/>
        </w:rPr>
      </w:pPr>
      <w:bookmarkStart w:id="78" w:name="_Hlk111385574"/>
      <w:r w:rsidRPr="00635AB4">
        <w:rPr>
          <w:lang w:val="en-GB"/>
        </w:rPr>
        <w:t>Th</w:t>
      </w:r>
      <w:r w:rsidR="002B4329">
        <w:rPr>
          <w:lang w:val="en-GB"/>
        </w:rPr>
        <w:t>is</w:t>
      </w:r>
      <w:r w:rsidRPr="00635AB4">
        <w:rPr>
          <w:lang w:val="en-GB"/>
        </w:rPr>
        <w:t xml:space="preserve"> Project is aligned with Barbados’ priorities and reports under the UNFCCC including its Second National Communication (SNC, 2018) and the Nationally Determined Contribution (NDC, 2015; update 2021). The SNC explicitly mentions that “Barbados is dedicated to the implementation of sustainable energy technologies, including wind, solar, cogeneration and waste-to-energy strategies”.  Barbados has not submitted a Biennial Update Report (BUR). The SMARTER initiative is closely aligned with Barbados National Energy Policy (BNEP 2019-2030) and its Implementation Plan (2018). It is also supportive of the Barbados Physical Development Plan (PDP, amended 2016), specifically Chapter 3 – Land Use and Built form Policies; the National Agricultural Policy (NAP, 2013) and the 2020 Water Protection and Land Use Zoning Policy. The Project is also aligned with the National Climate Change Policy Framework which is monitored by the National Climate Change Committee of the Ministry of Environment and National Beautification (MENB).</w:t>
      </w:r>
    </w:p>
    <w:p w14:paraId="7427CB18" w14:textId="35A75E4A" w:rsidR="005B0FC4" w:rsidRPr="00635AB4" w:rsidRDefault="005B0FC4" w:rsidP="00700D5D">
      <w:pPr>
        <w:rPr>
          <w:lang w:val="en-GB"/>
        </w:rPr>
      </w:pPr>
    </w:p>
    <w:p w14:paraId="645AE284" w14:textId="7C8DA0C7" w:rsidR="006B263C" w:rsidRPr="00635AB4" w:rsidRDefault="002B4329" w:rsidP="005B0FC4">
      <w:pPr>
        <w:rPr>
          <w:lang w:val="en-GB"/>
        </w:rPr>
      </w:pPr>
      <w:r>
        <w:rPr>
          <w:lang w:val="en-GB"/>
        </w:rPr>
        <w:t>At</w:t>
      </w:r>
      <w:r w:rsidRPr="00635AB4">
        <w:rPr>
          <w:lang w:val="en-GB"/>
        </w:rPr>
        <w:t xml:space="preserve"> </w:t>
      </w:r>
      <w:r w:rsidR="005B0FC4" w:rsidRPr="00635AB4">
        <w:rPr>
          <w:lang w:val="en-GB"/>
        </w:rPr>
        <w:t>a regional level, as a CARICOM member, Barbados has been actively involved in the formulation and implementation of the CARICOM Energy Policy and the underlying Caribbean Sustainable Energy Roadmap and Strategy (C-SERMS) that were approved in 2013). CARICOM’s Caribbean Centre for Renewable Energy and Energy Efficiency is hosted by Barbados.</w:t>
      </w:r>
    </w:p>
    <w:p w14:paraId="48601A4F" w14:textId="29DE2C5B" w:rsidR="005B0FC4" w:rsidRPr="00635AB4" w:rsidRDefault="005B0FC4" w:rsidP="005B0FC4">
      <w:pPr>
        <w:rPr>
          <w:lang w:val="en-GB"/>
        </w:rPr>
      </w:pPr>
    </w:p>
    <w:p w14:paraId="1762862C" w14:textId="77777777" w:rsidR="00DA49AE" w:rsidRPr="00635AB4" w:rsidRDefault="00DA49AE" w:rsidP="00700D5D">
      <w:pPr>
        <w:rPr>
          <w:lang w:val="en-GB"/>
        </w:rPr>
      </w:pPr>
    </w:p>
    <w:p w14:paraId="62D2E3E4" w14:textId="4656BEB1" w:rsidR="003404EC" w:rsidRPr="00635AB4" w:rsidRDefault="003404EC" w:rsidP="00700D5D">
      <w:pPr>
        <w:rPr>
          <w:lang w:val="en-GB"/>
        </w:rPr>
      </w:pPr>
      <w:bookmarkStart w:id="79" w:name="_Toc130132428"/>
      <w:r w:rsidRPr="00635AB4">
        <w:rPr>
          <w:b/>
          <w:color w:val="0070C0"/>
          <w:lang w:val="en-GB"/>
        </w:rPr>
        <w:t xml:space="preserve">Box </w:t>
      </w:r>
      <w:r w:rsidRPr="00635AB4">
        <w:rPr>
          <w:b/>
          <w:color w:val="0070C0"/>
          <w:lang w:val="en-GB"/>
        </w:rPr>
        <w:fldChar w:fldCharType="begin"/>
      </w:r>
      <w:r w:rsidRPr="00635AB4">
        <w:rPr>
          <w:b/>
          <w:color w:val="0070C0"/>
          <w:lang w:val="en-GB"/>
        </w:rPr>
        <w:instrText xml:space="preserve"> SEQ Box \* ARABIC </w:instrText>
      </w:r>
      <w:r w:rsidRPr="00635AB4">
        <w:rPr>
          <w:b/>
          <w:color w:val="0070C0"/>
          <w:lang w:val="en-GB"/>
        </w:rPr>
        <w:fldChar w:fldCharType="separate"/>
      </w:r>
      <w:r w:rsidR="007A30CE" w:rsidRPr="00635AB4">
        <w:rPr>
          <w:b/>
          <w:noProof/>
          <w:color w:val="0070C0"/>
          <w:lang w:val="en-GB"/>
        </w:rPr>
        <w:t>5</w:t>
      </w:r>
      <w:r w:rsidRPr="00635AB4">
        <w:rPr>
          <w:color w:val="0070C0"/>
          <w:lang w:val="en-GB"/>
        </w:rPr>
        <w:fldChar w:fldCharType="end"/>
      </w:r>
      <w:r w:rsidRPr="00635AB4">
        <w:rPr>
          <w:b/>
          <w:color w:val="0070C0"/>
          <w:lang w:val="en-GB"/>
        </w:rPr>
        <w:tab/>
        <w:t xml:space="preserve">Policy and plans related to </w:t>
      </w:r>
      <w:r w:rsidR="006C5735" w:rsidRPr="00635AB4">
        <w:rPr>
          <w:b/>
          <w:color w:val="0070C0"/>
          <w:lang w:val="en-GB"/>
        </w:rPr>
        <w:t>energy and electricity</w:t>
      </w:r>
      <w:bookmarkEnd w:id="79"/>
    </w:p>
    <w:p w14:paraId="59BC2307" w14:textId="77777777" w:rsidR="00700D5D" w:rsidRPr="00635AB4" w:rsidRDefault="00700D5D" w:rsidP="00700D5D">
      <w:pPr>
        <w:rPr>
          <w:lang w:val="en-GB"/>
        </w:rPr>
      </w:pPr>
    </w:p>
    <w:tbl>
      <w:tblPr>
        <w:tblStyle w:val="TableGrid"/>
        <w:tblW w:w="9923" w:type="dxa"/>
        <w:tblInd w:w="-5" w:type="dxa"/>
        <w:tblLook w:val="04A0" w:firstRow="1" w:lastRow="0" w:firstColumn="1" w:lastColumn="0" w:noHBand="0" w:noVBand="1"/>
      </w:tblPr>
      <w:tblGrid>
        <w:gridCol w:w="2268"/>
        <w:gridCol w:w="7655"/>
      </w:tblGrid>
      <w:tr w:rsidR="00700D5D" w:rsidRPr="00087168" w14:paraId="761D22B8" w14:textId="77777777" w:rsidTr="00087168">
        <w:trPr>
          <w:trHeight w:val="391"/>
          <w:tblHeader/>
        </w:trPr>
        <w:tc>
          <w:tcPr>
            <w:tcW w:w="2268" w:type="dxa"/>
            <w:shd w:val="clear" w:color="auto" w:fill="7F7F7F" w:themeFill="text1" w:themeFillTint="80"/>
            <w:vAlign w:val="center"/>
          </w:tcPr>
          <w:p w14:paraId="21989957" w14:textId="02C0F6BD" w:rsidR="00700D5D" w:rsidRPr="00087168" w:rsidRDefault="00700D5D" w:rsidP="00EA05F5">
            <w:pPr>
              <w:jc w:val="left"/>
              <w:rPr>
                <w:rFonts w:asciiTheme="minorHAnsi" w:hAnsiTheme="minorHAnsi" w:cstheme="minorHAnsi"/>
                <w:b/>
                <w:bCs/>
                <w:color w:val="FFFFFF" w:themeColor="background1"/>
                <w:sz w:val="19"/>
                <w:szCs w:val="19"/>
                <w:lang w:val="en-GB"/>
              </w:rPr>
            </w:pPr>
            <w:r w:rsidRPr="00087168">
              <w:rPr>
                <w:rFonts w:asciiTheme="minorHAnsi" w:hAnsiTheme="minorHAnsi" w:cstheme="minorHAnsi"/>
                <w:b/>
                <w:bCs/>
                <w:color w:val="FFFFFF" w:themeColor="background1"/>
                <w:sz w:val="19"/>
                <w:szCs w:val="19"/>
                <w:lang w:val="en-GB"/>
              </w:rPr>
              <w:t>Policy / planning document</w:t>
            </w:r>
          </w:p>
        </w:tc>
        <w:tc>
          <w:tcPr>
            <w:tcW w:w="7655" w:type="dxa"/>
            <w:shd w:val="clear" w:color="auto" w:fill="7F7F7F" w:themeFill="text1" w:themeFillTint="80"/>
            <w:vAlign w:val="center"/>
          </w:tcPr>
          <w:p w14:paraId="763F5141" w14:textId="77777777" w:rsidR="00700D5D" w:rsidRPr="00087168" w:rsidRDefault="00700D5D" w:rsidP="00EA05F5">
            <w:pPr>
              <w:jc w:val="left"/>
              <w:rPr>
                <w:rFonts w:asciiTheme="minorHAnsi" w:hAnsiTheme="minorHAnsi" w:cstheme="minorHAnsi"/>
                <w:b/>
                <w:bCs/>
                <w:color w:val="FFFFFF" w:themeColor="background1"/>
                <w:sz w:val="19"/>
                <w:szCs w:val="19"/>
                <w:lang w:val="en-GB"/>
              </w:rPr>
            </w:pPr>
            <w:r w:rsidRPr="00087168">
              <w:rPr>
                <w:rFonts w:asciiTheme="minorHAnsi" w:hAnsiTheme="minorHAnsi" w:cstheme="minorHAnsi"/>
                <w:b/>
                <w:bCs/>
                <w:color w:val="FFFFFF" w:themeColor="background1"/>
                <w:sz w:val="19"/>
                <w:szCs w:val="19"/>
                <w:lang w:val="en-GB"/>
              </w:rPr>
              <w:t xml:space="preserve">Relevance </w:t>
            </w:r>
          </w:p>
        </w:tc>
      </w:tr>
      <w:tr w:rsidR="006B5DAD" w:rsidRPr="00087168" w14:paraId="1866E11E" w14:textId="77777777" w:rsidTr="00087168">
        <w:tc>
          <w:tcPr>
            <w:tcW w:w="2268" w:type="dxa"/>
            <w:shd w:val="clear" w:color="auto" w:fill="F2F2F2" w:themeFill="background1" w:themeFillShade="F2"/>
            <w:vAlign w:val="center"/>
          </w:tcPr>
          <w:p w14:paraId="4802723C" w14:textId="1C829548" w:rsidR="006B5DAD" w:rsidRPr="00087168" w:rsidRDefault="006B5DAD" w:rsidP="00EA05F5">
            <w:pPr>
              <w:jc w:val="left"/>
              <w:rPr>
                <w:rFonts w:asciiTheme="minorHAnsi" w:hAnsiTheme="minorHAnsi" w:cstheme="minorHAnsi"/>
                <w:sz w:val="19"/>
                <w:szCs w:val="19"/>
                <w:lang w:val="en-GB"/>
              </w:rPr>
            </w:pPr>
            <w:r w:rsidRPr="00087168">
              <w:rPr>
                <w:rFonts w:asciiTheme="minorHAnsi" w:hAnsiTheme="minorHAnsi" w:cstheme="minorHAnsi"/>
                <w:sz w:val="19"/>
                <w:szCs w:val="19"/>
                <w:lang w:val="en-GB"/>
              </w:rPr>
              <w:t xml:space="preserve">Barbados Sustainable Development </w:t>
            </w:r>
            <w:r w:rsidR="00FB2088" w:rsidRPr="00087168">
              <w:rPr>
                <w:rFonts w:asciiTheme="minorHAnsi" w:hAnsiTheme="minorHAnsi" w:cstheme="minorHAnsi"/>
                <w:sz w:val="19"/>
                <w:szCs w:val="19"/>
                <w:lang w:val="en-GB"/>
              </w:rPr>
              <w:t xml:space="preserve">Policy </w:t>
            </w:r>
            <w:r w:rsidR="007A30CE" w:rsidRPr="00087168">
              <w:rPr>
                <w:rFonts w:asciiTheme="minorHAnsi" w:hAnsiTheme="minorHAnsi" w:cstheme="minorHAnsi"/>
                <w:sz w:val="19"/>
                <w:szCs w:val="19"/>
                <w:lang w:val="en-GB"/>
              </w:rPr>
              <w:t>(2004)</w:t>
            </w:r>
          </w:p>
        </w:tc>
        <w:tc>
          <w:tcPr>
            <w:tcW w:w="7655" w:type="dxa"/>
            <w:shd w:val="clear" w:color="auto" w:fill="F2F2F2" w:themeFill="background1" w:themeFillShade="F2"/>
            <w:vAlign w:val="center"/>
          </w:tcPr>
          <w:p w14:paraId="20E55126" w14:textId="605DF2A5" w:rsidR="006B5DAD" w:rsidRPr="00087168" w:rsidRDefault="007A30CE" w:rsidP="007A30CE">
            <w:pPr>
              <w:autoSpaceDE w:val="0"/>
              <w:autoSpaceDN w:val="0"/>
              <w:adjustRightInd w:val="0"/>
              <w:jc w:val="left"/>
              <w:rPr>
                <w:rFonts w:asciiTheme="minorHAnsi" w:hAnsiTheme="minorHAnsi" w:cstheme="minorHAnsi"/>
                <w:sz w:val="19"/>
                <w:szCs w:val="19"/>
                <w:lang w:val="en-GB"/>
              </w:rPr>
            </w:pPr>
            <w:r w:rsidRPr="00087168">
              <w:rPr>
                <w:rFonts w:asciiTheme="minorHAnsi" w:hAnsiTheme="minorHAnsi" w:cstheme="minorHAnsi"/>
                <w:sz w:val="19"/>
                <w:szCs w:val="19"/>
                <w:lang w:val="en-GB"/>
              </w:rPr>
              <w:t xml:space="preserve">The over-arching goal of this policy is to ensure the optimisation of the quality of life for every person by ensuring that economic growth and development do not occur to the detriment of our ecological capital. Although </w:t>
            </w:r>
            <w:r w:rsidR="005B0FC4" w:rsidRPr="00087168">
              <w:rPr>
                <w:rFonts w:asciiTheme="minorHAnsi" w:hAnsiTheme="minorHAnsi" w:cstheme="minorHAnsi"/>
                <w:sz w:val="19"/>
                <w:szCs w:val="19"/>
                <w:lang w:val="en-GB"/>
              </w:rPr>
              <w:t>formulated</w:t>
            </w:r>
            <w:r w:rsidRPr="00087168">
              <w:rPr>
                <w:rFonts w:asciiTheme="minorHAnsi" w:hAnsiTheme="minorHAnsi" w:cstheme="minorHAnsi"/>
                <w:sz w:val="19"/>
                <w:szCs w:val="19"/>
                <w:lang w:val="en-GB"/>
              </w:rPr>
              <w:t xml:space="preserve"> we</w:t>
            </w:r>
            <w:r w:rsidR="005B0FC4" w:rsidRPr="00087168">
              <w:rPr>
                <w:rFonts w:asciiTheme="minorHAnsi" w:hAnsiTheme="minorHAnsi" w:cstheme="minorHAnsi"/>
                <w:sz w:val="19"/>
                <w:szCs w:val="19"/>
                <w:lang w:val="en-GB"/>
              </w:rPr>
              <w:t>ll before</w:t>
            </w:r>
            <w:r w:rsidRPr="00087168">
              <w:rPr>
                <w:rFonts w:asciiTheme="minorHAnsi" w:hAnsiTheme="minorHAnsi" w:cstheme="minorHAnsi"/>
                <w:sz w:val="19"/>
                <w:szCs w:val="19"/>
                <w:lang w:val="en-GB"/>
              </w:rPr>
              <w:t xml:space="preserve">, the Policy links </w:t>
            </w:r>
            <w:r w:rsidR="005B0FC4" w:rsidRPr="00087168">
              <w:rPr>
                <w:rFonts w:asciiTheme="minorHAnsi" w:hAnsiTheme="minorHAnsi" w:cstheme="minorHAnsi"/>
                <w:sz w:val="19"/>
                <w:szCs w:val="19"/>
                <w:lang w:val="en-GB"/>
              </w:rPr>
              <w:t>with actions plans for 24 sector</w:t>
            </w:r>
            <w:r w:rsidR="004E7435" w:rsidRPr="00087168">
              <w:rPr>
                <w:rFonts w:asciiTheme="minorHAnsi" w:hAnsiTheme="minorHAnsi" w:cstheme="minorHAnsi"/>
                <w:sz w:val="19"/>
                <w:szCs w:val="19"/>
                <w:lang w:val="en-GB"/>
              </w:rPr>
              <w:t>s</w:t>
            </w:r>
            <w:r w:rsidR="005B0FC4" w:rsidRPr="00087168">
              <w:rPr>
                <w:rFonts w:asciiTheme="minorHAnsi" w:hAnsiTheme="minorHAnsi" w:cstheme="minorHAnsi"/>
                <w:sz w:val="19"/>
                <w:szCs w:val="19"/>
                <w:lang w:val="en-GB"/>
              </w:rPr>
              <w:t xml:space="preserve"> with </w:t>
            </w:r>
            <w:r w:rsidRPr="00087168">
              <w:rPr>
                <w:rFonts w:asciiTheme="minorHAnsi" w:hAnsiTheme="minorHAnsi" w:cstheme="minorHAnsi"/>
                <w:sz w:val="19"/>
                <w:szCs w:val="19"/>
                <w:lang w:val="en-GB"/>
              </w:rPr>
              <w:t xml:space="preserve">the UN Sustainable Development Goals (see </w:t>
            </w:r>
            <w:r w:rsidRPr="00087168">
              <w:rPr>
                <w:rFonts w:asciiTheme="minorHAnsi" w:hAnsiTheme="minorHAnsi" w:cstheme="minorHAnsi"/>
                <w:sz w:val="19"/>
                <w:szCs w:val="19"/>
                <w:lang w:val="en-GB"/>
              </w:rPr>
              <w:fldChar w:fldCharType="begin"/>
            </w:r>
            <w:r w:rsidRPr="00087168">
              <w:rPr>
                <w:rFonts w:asciiTheme="minorHAnsi" w:hAnsiTheme="minorHAnsi" w:cstheme="minorHAnsi"/>
                <w:sz w:val="19"/>
                <w:szCs w:val="19"/>
                <w:lang w:val="en-GB"/>
              </w:rPr>
              <w:instrText xml:space="preserve"> REF _Ref109580228 \h  \* MERGEFORMAT </w:instrText>
            </w:r>
            <w:r w:rsidRPr="00087168">
              <w:rPr>
                <w:rFonts w:asciiTheme="minorHAnsi" w:hAnsiTheme="minorHAnsi" w:cstheme="minorHAnsi"/>
                <w:sz w:val="19"/>
                <w:szCs w:val="19"/>
                <w:lang w:val="en-GB"/>
              </w:rPr>
            </w:r>
            <w:r w:rsidRPr="00087168">
              <w:rPr>
                <w:rFonts w:asciiTheme="minorHAnsi" w:hAnsiTheme="minorHAnsi" w:cstheme="minorHAnsi"/>
                <w:sz w:val="19"/>
                <w:szCs w:val="19"/>
                <w:lang w:val="en-GB"/>
              </w:rPr>
              <w:fldChar w:fldCharType="separate"/>
            </w:r>
            <w:r w:rsidRPr="0030291C">
              <w:rPr>
                <w:rFonts w:asciiTheme="minorHAnsi" w:hAnsiTheme="minorHAnsi" w:cstheme="minorHAnsi"/>
                <w:color w:val="0070C0"/>
                <w:sz w:val="19"/>
                <w:szCs w:val="19"/>
                <w:lang w:val="en-GB"/>
              </w:rPr>
              <w:t xml:space="preserve">Box </w:t>
            </w:r>
            <w:r w:rsidRPr="0030291C">
              <w:rPr>
                <w:rFonts w:asciiTheme="minorHAnsi" w:hAnsiTheme="minorHAnsi" w:cstheme="minorHAnsi"/>
                <w:noProof/>
                <w:color w:val="0070C0"/>
                <w:sz w:val="19"/>
                <w:szCs w:val="19"/>
                <w:lang w:val="en-GB"/>
              </w:rPr>
              <w:t>8</w:t>
            </w:r>
            <w:r w:rsidRPr="00087168">
              <w:rPr>
                <w:rFonts w:asciiTheme="minorHAnsi" w:hAnsiTheme="minorHAnsi" w:cstheme="minorHAnsi"/>
                <w:sz w:val="19"/>
                <w:szCs w:val="19"/>
                <w:lang w:val="en-GB"/>
              </w:rPr>
              <w:fldChar w:fldCharType="end"/>
            </w:r>
            <w:r w:rsidRPr="00087168">
              <w:rPr>
                <w:rFonts w:asciiTheme="minorHAnsi" w:hAnsiTheme="minorHAnsi" w:cstheme="minorHAnsi"/>
                <w:sz w:val="19"/>
                <w:szCs w:val="19"/>
                <w:lang w:val="en-GB"/>
              </w:rPr>
              <w:t>)</w:t>
            </w:r>
            <w:r w:rsidR="005B0FC4" w:rsidRPr="00087168">
              <w:rPr>
                <w:rFonts w:asciiTheme="minorHAnsi" w:hAnsiTheme="minorHAnsi" w:cstheme="minorHAnsi"/>
                <w:sz w:val="19"/>
                <w:szCs w:val="19"/>
                <w:lang w:val="en-GB"/>
              </w:rPr>
              <w:t xml:space="preserve"> adopted in 2050</w:t>
            </w:r>
          </w:p>
        </w:tc>
      </w:tr>
      <w:tr w:rsidR="00700D5D" w:rsidRPr="00087168" w14:paraId="04E93EEC" w14:textId="77777777" w:rsidTr="00087168">
        <w:tc>
          <w:tcPr>
            <w:tcW w:w="2268" w:type="dxa"/>
            <w:shd w:val="clear" w:color="auto" w:fill="F2F2F2" w:themeFill="background1" w:themeFillShade="F2"/>
            <w:vAlign w:val="center"/>
          </w:tcPr>
          <w:p w14:paraId="4AB63891" w14:textId="077A0A15" w:rsidR="00700D5D" w:rsidRPr="00087168" w:rsidRDefault="004B68A2" w:rsidP="00EA05F5">
            <w:pPr>
              <w:jc w:val="left"/>
              <w:rPr>
                <w:rFonts w:asciiTheme="minorHAnsi" w:hAnsiTheme="minorHAnsi" w:cstheme="minorHAnsi"/>
                <w:sz w:val="19"/>
                <w:szCs w:val="19"/>
                <w:lang w:val="en-GB"/>
              </w:rPr>
            </w:pPr>
            <w:r w:rsidRPr="00087168">
              <w:rPr>
                <w:rFonts w:asciiTheme="minorHAnsi" w:hAnsiTheme="minorHAnsi" w:cstheme="minorHAnsi"/>
                <w:sz w:val="19"/>
                <w:szCs w:val="19"/>
                <w:lang w:val="en-GB"/>
              </w:rPr>
              <w:t>Barbados National Energy Policy (and Implementation Plan), 2019</w:t>
            </w:r>
          </w:p>
        </w:tc>
        <w:tc>
          <w:tcPr>
            <w:tcW w:w="7655" w:type="dxa"/>
            <w:shd w:val="clear" w:color="auto" w:fill="F2F2F2" w:themeFill="background1" w:themeFillShade="F2"/>
            <w:vAlign w:val="center"/>
          </w:tcPr>
          <w:p w14:paraId="7BC838F7" w14:textId="17E436EF" w:rsidR="00BF1796" w:rsidRPr="00087168" w:rsidRDefault="00BF1796" w:rsidP="00BF1796">
            <w:pPr>
              <w:autoSpaceDE w:val="0"/>
              <w:autoSpaceDN w:val="0"/>
              <w:adjustRightInd w:val="0"/>
              <w:jc w:val="left"/>
              <w:rPr>
                <w:rFonts w:asciiTheme="minorHAnsi" w:hAnsiTheme="minorHAnsi" w:cstheme="minorHAnsi"/>
                <w:sz w:val="19"/>
                <w:szCs w:val="19"/>
                <w:lang w:val="en-GB"/>
              </w:rPr>
            </w:pPr>
            <w:r w:rsidRPr="00087168">
              <w:rPr>
                <w:rFonts w:asciiTheme="minorHAnsi" w:hAnsiTheme="minorHAnsi" w:cstheme="minorHAnsi"/>
                <w:sz w:val="19"/>
                <w:szCs w:val="19"/>
                <w:lang w:val="en-GB"/>
              </w:rPr>
              <w:t>The BNEP aims to achieve a 49% fossil fuel reduction by 2023 and a 100% fossil fuel reduction</w:t>
            </w:r>
          </w:p>
          <w:p w14:paraId="14511041" w14:textId="49CDF60B" w:rsidR="00700D5D" w:rsidRPr="00087168" w:rsidRDefault="00BF1796" w:rsidP="00BF1796">
            <w:pPr>
              <w:autoSpaceDE w:val="0"/>
              <w:autoSpaceDN w:val="0"/>
              <w:adjustRightInd w:val="0"/>
              <w:jc w:val="left"/>
              <w:rPr>
                <w:rFonts w:asciiTheme="minorHAnsi" w:hAnsiTheme="minorHAnsi" w:cstheme="minorHAnsi"/>
                <w:sz w:val="19"/>
                <w:szCs w:val="19"/>
                <w:lang w:val="en-GB"/>
              </w:rPr>
            </w:pPr>
            <w:r w:rsidRPr="00087168">
              <w:rPr>
                <w:rFonts w:asciiTheme="minorHAnsi" w:hAnsiTheme="minorHAnsi" w:cstheme="minorHAnsi"/>
                <w:sz w:val="19"/>
                <w:szCs w:val="19"/>
                <w:lang w:val="en-GB"/>
              </w:rPr>
              <w:t xml:space="preserve">by 2030. The above fossil fuel reduction targets can be stated as increased production of energy from renewable energy targets for electricity generation of 52% in 2023 and 100% by 2030. It is the Government’s policy to phase out local consumption of natural gas by 2030, replacing natural gas with an appropriate renewable fuel(s).  </w:t>
            </w:r>
            <w:r w:rsidR="00964427" w:rsidRPr="00087168">
              <w:rPr>
                <w:rFonts w:asciiTheme="minorHAnsi" w:hAnsiTheme="minorHAnsi" w:cstheme="minorHAnsi"/>
                <w:sz w:val="19"/>
                <w:szCs w:val="19"/>
                <w:lang w:val="en-GB"/>
              </w:rPr>
              <w:t>Significant additional investments are now needed for the BNEP goal of 100% renewable energy to be attained by 2030. To this end, a draft Integrated Resource and Resilience Plan (IRRP)</w:t>
            </w:r>
            <w:r w:rsidRPr="00087168">
              <w:rPr>
                <w:rFonts w:asciiTheme="minorHAnsi" w:hAnsiTheme="minorHAnsi" w:cstheme="minorHAnsi"/>
                <w:sz w:val="19"/>
                <w:szCs w:val="19"/>
                <w:lang w:val="en-GB"/>
              </w:rPr>
              <w:t xml:space="preserve"> has been </w:t>
            </w:r>
            <w:r w:rsidR="00D7651B" w:rsidRPr="00087168">
              <w:rPr>
                <w:rFonts w:asciiTheme="minorHAnsi" w:hAnsiTheme="minorHAnsi" w:cstheme="minorHAnsi"/>
                <w:sz w:val="19"/>
                <w:szCs w:val="19"/>
                <w:lang w:val="en-GB"/>
              </w:rPr>
              <w:t>formulated</w:t>
            </w:r>
            <w:r w:rsidR="00964427" w:rsidRPr="00087168">
              <w:rPr>
                <w:rFonts w:asciiTheme="minorHAnsi" w:hAnsiTheme="minorHAnsi" w:cstheme="minorHAnsi"/>
                <w:sz w:val="19"/>
                <w:szCs w:val="19"/>
                <w:lang w:val="en-GB"/>
              </w:rPr>
              <w:t xml:space="preserve"> that will guide </w:t>
            </w:r>
            <w:r w:rsidR="00DA49AE" w:rsidRPr="00087168">
              <w:rPr>
                <w:rFonts w:asciiTheme="minorHAnsi" w:hAnsiTheme="minorHAnsi" w:cstheme="minorHAnsi"/>
                <w:sz w:val="19"/>
                <w:szCs w:val="19"/>
                <w:lang w:val="en-GB"/>
              </w:rPr>
              <w:t xml:space="preserve">the </w:t>
            </w:r>
            <w:r w:rsidR="00964427" w:rsidRPr="00087168">
              <w:rPr>
                <w:rFonts w:asciiTheme="minorHAnsi" w:hAnsiTheme="minorHAnsi" w:cstheme="minorHAnsi"/>
                <w:sz w:val="19"/>
                <w:szCs w:val="19"/>
                <w:lang w:val="en-GB"/>
              </w:rPr>
              <w:t>implementation of the BNEP</w:t>
            </w:r>
          </w:p>
        </w:tc>
      </w:tr>
      <w:tr w:rsidR="00700D5D" w:rsidRPr="00087168" w14:paraId="121A64C8" w14:textId="77777777" w:rsidTr="00087168">
        <w:tc>
          <w:tcPr>
            <w:tcW w:w="2268" w:type="dxa"/>
            <w:shd w:val="clear" w:color="auto" w:fill="F2F2F2" w:themeFill="background1" w:themeFillShade="F2"/>
            <w:vAlign w:val="center"/>
          </w:tcPr>
          <w:p w14:paraId="6B35A41A" w14:textId="0FF77E19" w:rsidR="00700D5D" w:rsidRPr="00087168" w:rsidRDefault="004B68A2" w:rsidP="00EA05F5">
            <w:pPr>
              <w:jc w:val="left"/>
              <w:rPr>
                <w:rFonts w:asciiTheme="minorHAnsi" w:hAnsiTheme="minorHAnsi" w:cstheme="minorHAnsi"/>
                <w:sz w:val="19"/>
                <w:szCs w:val="19"/>
                <w:lang w:val="en-GB"/>
              </w:rPr>
            </w:pPr>
            <w:r w:rsidRPr="00087168">
              <w:rPr>
                <w:rFonts w:asciiTheme="minorHAnsi" w:hAnsiTheme="minorHAnsi" w:cstheme="minorHAnsi"/>
                <w:sz w:val="19"/>
                <w:szCs w:val="19"/>
                <w:lang w:val="en-GB"/>
              </w:rPr>
              <w:t>Electric Light and Power Act (ELPA), 2013 and subsequent Amendment Bills (2015, 2019)</w:t>
            </w:r>
          </w:p>
        </w:tc>
        <w:tc>
          <w:tcPr>
            <w:tcW w:w="7655" w:type="dxa"/>
            <w:shd w:val="clear" w:color="auto" w:fill="F2F2F2" w:themeFill="background1" w:themeFillShade="F2"/>
            <w:vAlign w:val="center"/>
          </w:tcPr>
          <w:p w14:paraId="03E5632D" w14:textId="7F4163E5" w:rsidR="00700D5D" w:rsidRPr="00087168" w:rsidRDefault="00FC3620" w:rsidP="00BF1796">
            <w:pPr>
              <w:jc w:val="left"/>
              <w:rPr>
                <w:rFonts w:asciiTheme="minorHAnsi" w:hAnsiTheme="minorHAnsi" w:cstheme="minorHAnsi"/>
                <w:sz w:val="19"/>
                <w:szCs w:val="19"/>
                <w:lang w:val="en-GB"/>
              </w:rPr>
            </w:pPr>
            <w:r w:rsidRPr="00087168">
              <w:rPr>
                <w:rFonts w:asciiTheme="minorHAnsi" w:hAnsiTheme="minorHAnsi" w:cstheme="minorHAnsi"/>
                <w:sz w:val="19"/>
                <w:szCs w:val="19"/>
                <w:lang w:val="en-GB"/>
              </w:rPr>
              <w:t>The Electric Light and Power Act, 2013 (ELPA) sets the government’s priorities in</w:t>
            </w:r>
            <w:r w:rsidR="00BF1796" w:rsidRPr="00087168">
              <w:rPr>
                <w:rFonts w:asciiTheme="minorHAnsi" w:hAnsiTheme="minorHAnsi" w:cstheme="minorHAnsi"/>
                <w:sz w:val="19"/>
                <w:szCs w:val="19"/>
                <w:lang w:val="en-GB"/>
              </w:rPr>
              <w:t xml:space="preserve"> </w:t>
            </w:r>
            <w:r w:rsidRPr="00087168">
              <w:rPr>
                <w:rFonts w:asciiTheme="minorHAnsi" w:hAnsiTheme="minorHAnsi" w:cstheme="minorHAnsi"/>
                <w:sz w:val="19"/>
                <w:szCs w:val="19"/>
                <w:lang w:val="en-GB"/>
              </w:rPr>
              <w:t>the electricity sector which are to reduce electricity prices, increase energy</w:t>
            </w:r>
            <w:r w:rsidR="00BF1796" w:rsidRPr="00087168">
              <w:rPr>
                <w:rFonts w:asciiTheme="minorHAnsi" w:hAnsiTheme="minorHAnsi" w:cstheme="minorHAnsi"/>
                <w:sz w:val="19"/>
                <w:szCs w:val="19"/>
                <w:lang w:val="en-GB"/>
              </w:rPr>
              <w:t xml:space="preserve"> </w:t>
            </w:r>
            <w:r w:rsidRPr="00087168">
              <w:rPr>
                <w:rFonts w:asciiTheme="minorHAnsi" w:hAnsiTheme="minorHAnsi" w:cstheme="minorHAnsi"/>
                <w:sz w:val="19"/>
                <w:szCs w:val="19"/>
                <w:lang w:val="en-GB"/>
              </w:rPr>
              <w:t>security, promote the use of cleaner fuels, and reduce negative environmental</w:t>
            </w:r>
            <w:r w:rsidR="00BF1796" w:rsidRPr="00087168">
              <w:rPr>
                <w:rFonts w:asciiTheme="minorHAnsi" w:hAnsiTheme="minorHAnsi" w:cstheme="minorHAnsi"/>
                <w:sz w:val="19"/>
                <w:szCs w:val="19"/>
                <w:lang w:val="en-GB"/>
              </w:rPr>
              <w:t xml:space="preserve"> </w:t>
            </w:r>
            <w:r w:rsidRPr="00087168">
              <w:rPr>
                <w:rFonts w:asciiTheme="minorHAnsi" w:hAnsiTheme="minorHAnsi" w:cstheme="minorHAnsi"/>
                <w:sz w:val="19"/>
                <w:szCs w:val="19"/>
                <w:lang w:val="en-GB"/>
              </w:rPr>
              <w:t>impacts.</w:t>
            </w:r>
            <w:r w:rsidR="00BF1796" w:rsidRPr="0030291C">
              <w:rPr>
                <w:rFonts w:asciiTheme="minorHAnsi" w:hAnsiTheme="minorHAnsi" w:cstheme="minorHAnsi"/>
                <w:sz w:val="19"/>
                <w:szCs w:val="19"/>
                <w:lang w:val="en-GB"/>
              </w:rPr>
              <w:t xml:space="preserve"> </w:t>
            </w:r>
            <w:r w:rsidR="00BF1796" w:rsidRPr="00087168">
              <w:rPr>
                <w:rFonts w:asciiTheme="minorHAnsi" w:hAnsiTheme="minorHAnsi" w:cstheme="minorHAnsi"/>
                <w:sz w:val="19"/>
                <w:szCs w:val="19"/>
                <w:lang w:val="en-GB"/>
              </w:rPr>
              <w:t>The Electric Light and Power Act 2013 (ELPA) is “an Act to revise the law relating to the supply and use of electricity, to promote the generation of electricity from sources of renewable energy, to enhance the security and reliability of the supply of electricity and to provide for related matters”. It replaced the original 116</w:t>
            </w:r>
            <w:r w:rsidR="00DA49AE" w:rsidRPr="00087168">
              <w:rPr>
                <w:rFonts w:asciiTheme="minorHAnsi" w:hAnsiTheme="minorHAnsi" w:cstheme="minorHAnsi"/>
                <w:sz w:val="19"/>
                <w:szCs w:val="19"/>
                <w:lang w:val="en-GB"/>
              </w:rPr>
              <w:t>-year-</w:t>
            </w:r>
            <w:r w:rsidR="00BF1796" w:rsidRPr="00087168">
              <w:rPr>
                <w:rFonts w:asciiTheme="minorHAnsi" w:hAnsiTheme="minorHAnsi" w:cstheme="minorHAnsi"/>
                <w:sz w:val="19"/>
                <w:szCs w:val="19"/>
                <w:lang w:val="en-GB"/>
              </w:rPr>
              <w:t xml:space="preserve">old Electric Light and Power Act which was passed in 1899 and was further amended </w:t>
            </w:r>
            <w:r w:rsidR="00DA49AE" w:rsidRPr="00087168">
              <w:rPr>
                <w:rFonts w:asciiTheme="minorHAnsi" w:hAnsiTheme="minorHAnsi" w:cstheme="minorHAnsi"/>
                <w:sz w:val="19"/>
                <w:szCs w:val="19"/>
                <w:lang w:val="en-GB"/>
              </w:rPr>
              <w:t xml:space="preserve">in </w:t>
            </w:r>
            <w:r w:rsidR="00BF1796" w:rsidRPr="00087168">
              <w:rPr>
                <w:rFonts w:asciiTheme="minorHAnsi" w:hAnsiTheme="minorHAnsi" w:cstheme="minorHAnsi"/>
                <w:sz w:val="19"/>
                <w:szCs w:val="19"/>
                <w:lang w:val="en-GB"/>
              </w:rPr>
              <w:t>2015.</w:t>
            </w:r>
          </w:p>
        </w:tc>
      </w:tr>
      <w:tr w:rsidR="00700D5D" w:rsidRPr="00087168" w14:paraId="6A6634C5" w14:textId="77777777" w:rsidTr="00087168">
        <w:tc>
          <w:tcPr>
            <w:tcW w:w="2268" w:type="dxa"/>
            <w:shd w:val="clear" w:color="auto" w:fill="F2F2F2" w:themeFill="background1" w:themeFillShade="F2"/>
            <w:vAlign w:val="center"/>
          </w:tcPr>
          <w:p w14:paraId="1998FF4F" w14:textId="7D0FF0D6" w:rsidR="00700D5D" w:rsidRPr="00087168" w:rsidRDefault="004B68A2" w:rsidP="00EA05F5">
            <w:pPr>
              <w:jc w:val="left"/>
              <w:rPr>
                <w:rFonts w:asciiTheme="minorHAnsi" w:hAnsiTheme="minorHAnsi" w:cstheme="minorHAnsi"/>
                <w:sz w:val="19"/>
                <w:szCs w:val="19"/>
                <w:lang w:val="en-GB"/>
              </w:rPr>
            </w:pPr>
            <w:r w:rsidRPr="00087168">
              <w:rPr>
                <w:rFonts w:asciiTheme="minorHAnsi" w:hAnsiTheme="minorHAnsi" w:cstheme="minorHAnsi"/>
                <w:sz w:val="19"/>
                <w:szCs w:val="19"/>
                <w:lang w:val="en-GB"/>
              </w:rPr>
              <w:t>Fair Trading Commission Act, 2002 and subsequent Amendment Bill (2020)</w:t>
            </w:r>
          </w:p>
        </w:tc>
        <w:tc>
          <w:tcPr>
            <w:tcW w:w="7655" w:type="dxa"/>
            <w:shd w:val="clear" w:color="auto" w:fill="F2F2F2" w:themeFill="background1" w:themeFillShade="F2"/>
            <w:vAlign w:val="center"/>
          </w:tcPr>
          <w:p w14:paraId="1D874B73" w14:textId="3BE709D7" w:rsidR="00700D5D" w:rsidRPr="00087168" w:rsidRDefault="0049147A" w:rsidP="00EA05F5">
            <w:pPr>
              <w:jc w:val="left"/>
              <w:rPr>
                <w:rFonts w:asciiTheme="minorHAnsi" w:hAnsiTheme="minorHAnsi" w:cstheme="minorHAnsi"/>
                <w:sz w:val="19"/>
                <w:szCs w:val="19"/>
                <w:lang w:val="en-GB"/>
              </w:rPr>
            </w:pPr>
            <w:r w:rsidRPr="00087168">
              <w:rPr>
                <w:rFonts w:asciiTheme="minorHAnsi" w:hAnsiTheme="minorHAnsi" w:cstheme="minorHAnsi"/>
                <w:sz w:val="19"/>
                <w:szCs w:val="19"/>
                <w:lang w:val="en-GB"/>
              </w:rPr>
              <w:t>The Fair Trading Commission assumed regulatory responsibilities on January 2, 2001</w:t>
            </w:r>
            <w:r w:rsidR="00DA49AE" w:rsidRPr="00087168">
              <w:rPr>
                <w:rFonts w:asciiTheme="minorHAnsi" w:hAnsiTheme="minorHAnsi" w:cstheme="minorHAnsi"/>
                <w:sz w:val="19"/>
                <w:szCs w:val="19"/>
                <w:lang w:val="en-GB"/>
              </w:rPr>
              <w:t>,</w:t>
            </w:r>
            <w:r w:rsidRPr="00087168">
              <w:rPr>
                <w:rFonts w:asciiTheme="minorHAnsi" w:hAnsiTheme="minorHAnsi" w:cstheme="minorHAnsi"/>
                <w:sz w:val="19"/>
                <w:szCs w:val="19"/>
                <w:lang w:val="en-GB"/>
              </w:rPr>
              <w:t xml:space="preserve"> </w:t>
            </w:r>
            <w:r w:rsidR="00DA49AE" w:rsidRPr="00087168">
              <w:rPr>
                <w:rFonts w:asciiTheme="minorHAnsi" w:hAnsiTheme="minorHAnsi" w:cstheme="minorHAnsi"/>
                <w:sz w:val="19"/>
                <w:szCs w:val="19"/>
                <w:lang w:val="en-GB"/>
              </w:rPr>
              <w:t>under</w:t>
            </w:r>
            <w:r w:rsidRPr="00087168">
              <w:rPr>
                <w:rFonts w:asciiTheme="minorHAnsi" w:hAnsiTheme="minorHAnsi" w:cstheme="minorHAnsi"/>
                <w:sz w:val="19"/>
                <w:szCs w:val="19"/>
                <w:lang w:val="en-GB"/>
              </w:rPr>
              <w:t xml:space="preserve"> the Fair Trading Commission Act, CAP. 326B. The Commission is responsible for the enforcement of </w:t>
            </w:r>
            <w:r w:rsidRPr="00087168">
              <w:rPr>
                <w:rFonts w:asciiTheme="minorHAnsi" w:hAnsiTheme="minorHAnsi" w:cstheme="minorHAnsi"/>
                <w:sz w:val="19"/>
                <w:szCs w:val="19"/>
                <w:lang w:val="en-GB"/>
              </w:rPr>
              <w:lastRenderedPageBreak/>
              <w:t>the provisions of the Utilities Regulation Act, CAP. 282, the Telecommunications Act, CAP. 282B, the Fair Competition Act CAP. 326C and the Consumer Protection Act</w:t>
            </w:r>
          </w:p>
        </w:tc>
      </w:tr>
      <w:tr w:rsidR="00700D5D" w:rsidRPr="00087168" w14:paraId="08D12C84" w14:textId="77777777" w:rsidTr="00087168">
        <w:tc>
          <w:tcPr>
            <w:tcW w:w="2268" w:type="dxa"/>
            <w:shd w:val="clear" w:color="auto" w:fill="F2F2F2" w:themeFill="background1" w:themeFillShade="F2"/>
            <w:vAlign w:val="center"/>
          </w:tcPr>
          <w:p w14:paraId="3E17B841" w14:textId="74C0F9F8" w:rsidR="00FB2088" w:rsidRPr="00087168" w:rsidRDefault="00FB2088" w:rsidP="00EA05F5">
            <w:pPr>
              <w:jc w:val="left"/>
              <w:rPr>
                <w:rFonts w:asciiTheme="minorHAnsi" w:hAnsiTheme="minorHAnsi" w:cstheme="minorHAnsi"/>
                <w:sz w:val="19"/>
                <w:szCs w:val="19"/>
                <w:lang w:val="en-GB"/>
              </w:rPr>
            </w:pPr>
            <w:r w:rsidRPr="00087168">
              <w:rPr>
                <w:rFonts w:asciiTheme="minorHAnsi" w:hAnsiTheme="minorHAnsi" w:cstheme="minorHAnsi"/>
                <w:sz w:val="19"/>
                <w:szCs w:val="19"/>
                <w:lang w:val="en-GB"/>
              </w:rPr>
              <w:lastRenderedPageBreak/>
              <w:t>National Climate Change Policy (2012)</w:t>
            </w:r>
          </w:p>
          <w:p w14:paraId="2A42A3CB" w14:textId="77777777" w:rsidR="00FB2088" w:rsidRPr="00087168" w:rsidRDefault="00FB2088" w:rsidP="00EA05F5">
            <w:pPr>
              <w:jc w:val="left"/>
              <w:rPr>
                <w:rFonts w:asciiTheme="minorHAnsi" w:hAnsiTheme="minorHAnsi" w:cstheme="minorHAnsi"/>
                <w:sz w:val="19"/>
                <w:szCs w:val="19"/>
                <w:lang w:val="en-GB"/>
              </w:rPr>
            </w:pPr>
          </w:p>
          <w:p w14:paraId="7FDF9283" w14:textId="61F66CDB" w:rsidR="00DA49AE" w:rsidRPr="00087168" w:rsidRDefault="00DA49AE" w:rsidP="00EA05F5">
            <w:pPr>
              <w:jc w:val="left"/>
              <w:rPr>
                <w:rFonts w:asciiTheme="minorHAnsi" w:hAnsiTheme="minorHAnsi" w:cstheme="minorHAnsi"/>
                <w:sz w:val="19"/>
                <w:szCs w:val="19"/>
                <w:lang w:val="en-GB"/>
              </w:rPr>
            </w:pPr>
            <w:r w:rsidRPr="00087168">
              <w:rPr>
                <w:rFonts w:asciiTheme="minorHAnsi" w:hAnsiTheme="minorHAnsi" w:cstheme="minorHAnsi"/>
                <w:sz w:val="19"/>
                <w:szCs w:val="19"/>
                <w:lang w:val="en-GB"/>
              </w:rPr>
              <w:t xml:space="preserve">Second National </w:t>
            </w:r>
            <w:r w:rsidR="00FB2088" w:rsidRPr="00087168">
              <w:rPr>
                <w:rFonts w:asciiTheme="minorHAnsi" w:hAnsiTheme="minorHAnsi" w:cstheme="minorHAnsi"/>
                <w:sz w:val="19"/>
                <w:szCs w:val="19"/>
                <w:lang w:val="en-GB"/>
              </w:rPr>
              <w:t>Communication</w:t>
            </w:r>
            <w:r w:rsidRPr="00087168">
              <w:rPr>
                <w:rFonts w:asciiTheme="minorHAnsi" w:hAnsiTheme="minorHAnsi" w:cstheme="minorHAnsi"/>
                <w:sz w:val="19"/>
                <w:szCs w:val="19"/>
                <w:lang w:val="en-GB"/>
              </w:rPr>
              <w:t xml:space="preserve"> (SNC; 2018)</w:t>
            </w:r>
          </w:p>
          <w:p w14:paraId="31BAF702" w14:textId="77777777" w:rsidR="00DA49AE" w:rsidRPr="00087168" w:rsidRDefault="00DA49AE" w:rsidP="00EA05F5">
            <w:pPr>
              <w:jc w:val="left"/>
              <w:rPr>
                <w:rFonts w:asciiTheme="minorHAnsi" w:hAnsiTheme="minorHAnsi" w:cstheme="minorHAnsi"/>
                <w:sz w:val="19"/>
                <w:szCs w:val="19"/>
                <w:lang w:val="en-GB"/>
              </w:rPr>
            </w:pPr>
          </w:p>
          <w:p w14:paraId="6E035A08" w14:textId="3F04AF04" w:rsidR="00700D5D" w:rsidRPr="00087168" w:rsidRDefault="00BB11FE" w:rsidP="00EA05F5">
            <w:pPr>
              <w:jc w:val="left"/>
              <w:rPr>
                <w:rFonts w:asciiTheme="minorHAnsi" w:hAnsiTheme="minorHAnsi" w:cstheme="minorHAnsi"/>
                <w:sz w:val="19"/>
                <w:szCs w:val="19"/>
                <w:lang w:val="en-GB"/>
              </w:rPr>
            </w:pPr>
            <w:r w:rsidRPr="00087168">
              <w:rPr>
                <w:rFonts w:asciiTheme="minorHAnsi" w:hAnsiTheme="minorHAnsi" w:cstheme="minorHAnsi"/>
                <w:sz w:val="19"/>
                <w:szCs w:val="19"/>
                <w:lang w:val="en-GB"/>
              </w:rPr>
              <w:t>Barbados Nationally Determined Contribution (2016; update 2021)</w:t>
            </w:r>
          </w:p>
        </w:tc>
        <w:tc>
          <w:tcPr>
            <w:tcW w:w="7655" w:type="dxa"/>
            <w:shd w:val="clear" w:color="auto" w:fill="F2F2F2" w:themeFill="background1" w:themeFillShade="F2"/>
            <w:vAlign w:val="center"/>
          </w:tcPr>
          <w:p w14:paraId="2E063553" w14:textId="7EBDAEF3" w:rsidR="00DA49AE" w:rsidRPr="00087168" w:rsidRDefault="00DA49AE" w:rsidP="00D7651B">
            <w:pPr>
              <w:jc w:val="left"/>
              <w:rPr>
                <w:rFonts w:asciiTheme="minorHAnsi" w:hAnsiTheme="minorHAnsi" w:cstheme="minorHAnsi"/>
                <w:sz w:val="19"/>
                <w:szCs w:val="19"/>
                <w:lang w:val="en-GB"/>
              </w:rPr>
            </w:pPr>
            <w:r w:rsidRPr="00087168">
              <w:rPr>
                <w:rFonts w:asciiTheme="minorHAnsi" w:hAnsiTheme="minorHAnsi" w:cstheme="minorHAnsi"/>
                <w:sz w:val="19"/>
                <w:szCs w:val="19"/>
                <w:lang w:val="en-GB"/>
              </w:rPr>
              <w:t>The SNC explicitly mentions that “Barbados is dedicated to the implementation of sustainable energy technologies, including wind, solar, cogeneration and waste-to-energy strategies”.  Barbados has not submitted a Biennial Update Report (BUR) as yet.</w:t>
            </w:r>
          </w:p>
          <w:p w14:paraId="76FCA6A8" w14:textId="77777777" w:rsidR="00DA49AE" w:rsidRPr="00EF72DD" w:rsidRDefault="00DA49AE" w:rsidP="00D7651B">
            <w:pPr>
              <w:jc w:val="left"/>
              <w:rPr>
                <w:rFonts w:asciiTheme="minorHAnsi" w:hAnsiTheme="minorHAnsi"/>
                <w:sz w:val="10"/>
                <w:lang w:val="en-GB"/>
              </w:rPr>
            </w:pPr>
          </w:p>
          <w:p w14:paraId="591C6281" w14:textId="0DD4DDAC" w:rsidR="00D7651B" w:rsidRPr="00087168" w:rsidRDefault="00BF1796" w:rsidP="00D7651B">
            <w:pPr>
              <w:jc w:val="left"/>
              <w:rPr>
                <w:rFonts w:asciiTheme="minorHAnsi" w:hAnsiTheme="minorHAnsi" w:cstheme="minorHAnsi"/>
                <w:sz w:val="19"/>
                <w:szCs w:val="19"/>
                <w:lang w:val="en-GB"/>
              </w:rPr>
            </w:pPr>
            <w:r w:rsidRPr="00087168">
              <w:rPr>
                <w:rFonts w:asciiTheme="minorHAnsi" w:hAnsiTheme="minorHAnsi" w:cstheme="minorHAnsi"/>
                <w:sz w:val="19"/>
                <w:szCs w:val="19"/>
                <w:lang w:val="en-GB"/>
              </w:rPr>
              <w:t>T</w:t>
            </w:r>
            <w:r w:rsidR="00E52E7A" w:rsidRPr="00087168">
              <w:rPr>
                <w:rFonts w:asciiTheme="minorHAnsi" w:hAnsiTheme="minorHAnsi" w:cstheme="minorHAnsi"/>
                <w:sz w:val="19"/>
                <w:szCs w:val="19"/>
                <w:lang w:val="en-GB"/>
              </w:rPr>
              <w:t xml:space="preserve">he Barbados Nationally Determined Contribution (NDC) </w:t>
            </w:r>
            <w:r w:rsidRPr="00087168">
              <w:rPr>
                <w:rFonts w:asciiTheme="minorHAnsi" w:hAnsiTheme="minorHAnsi" w:cstheme="minorHAnsi"/>
                <w:sz w:val="19"/>
                <w:szCs w:val="19"/>
                <w:lang w:val="en-GB"/>
              </w:rPr>
              <w:t>of 2015 m</w:t>
            </w:r>
            <w:r w:rsidR="00D7651B" w:rsidRPr="00087168">
              <w:rPr>
                <w:rFonts w:asciiTheme="minorHAnsi" w:hAnsiTheme="minorHAnsi" w:cstheme="minorHAnsi"/>
                <w:sz w:val="19"/>
                <w:szCs w:val="19"/>
                <w:lang w:val="en-GB"/>
              </w:rPr>
              <w:t>entions that Barbados</w:t>
            </w:r>
            <w:r w:rsidRPr="00087168">
              <w:rPr>
                <w:rFonts w:asciiTheme="minorHAnsi" w:hAnsiTheme="minorHAnsi" w:cstheme="minorHAnsi"/>
                <w:sz w:val="19"/>
                <w:szCs w:val="19"/>
                <w:lang w:val="en-GB"/>
              </w:rPr>
              <w:t xml:space="preserve"> intends to achieve an economy-wide reduction in GHG emissions of 44% compared to its business-as-usual (BAU) scenario by 2030</w:t>
            </w:r>
            <w:r w:rsidR="00D7651B" w:rsidRPr="00087168">
              <w:rPr>
                <w:rFonts w:asciiTheme="minorHAnsi" w:hAnsiTheme="minorHAnsi" w:cstheme="minorHAnsi"/>
                <w:sz w:val="19"/>
                <w:szCs w:val="19"/>
                <w:lang w:val="en-GB"/>
              </w:rPr>
              <w:t>; i.e. i</w:t>
            </w:r>
            <w:r w:rsidRPr="00087168">
              <w:rPr>
                <w:rFonts w:asciiTheme="minorHAnsi" w:hAnsiTheme="minorHAnsi" w:cstheme="minorHAnsi"/>
                <w:sz w:val="19"/>
                <w:szCs w:val="19"/>
                <w:lang w:val="en-GB"/>
              </w:rPr>
              <w:t>n absolute terms,</w:t>
            </w:r>
            <w:r w:rsidR="00D7651B" w:rsidRPr="00087168">
              <w:rPr>
                <w:rFonts w:asciiTheme="minorHAnsi" w:hAnsiTheme="minorHAnsi" w:cstheme="minorHAnsi"/>
                <w:sz w:val="19"/>
                <w:szCs w:val="19"/>
                <w:lang w:val="en-GB"/>
              </w:rPr>
              <w:t xml:space="preserve"> translating </w:t>
            </w:r>
            <w:r w:rsidRPr="00087168">
              <w:rPr>
                <w:rFonts w:asciiTheme="minorHAnsi" w:hAnsiTheme="minorHAnsi" w:cstheme="minorHAnsi"/>
                <w:sz w:val="19"/>
                <w:szCs w:val="19"/>
                <w:lang w:val="en-GB"/>
              </w:rPr>
              <w:t>to a reduction of 23% compared with the baseline year, 2008.</w:t>
            </w:r>
            <w:r w:rsidR="00D7651B" w:rsidRPr="00087168">
              <w:rPr>
                <w:rFonts w:asciiTheme="minorHAnsi" w:hAnsiTheme="minorHAnsi" w:cstheme="minorHAnsi"/>
                <w:sz w:val="19"/>
                <w:szCs w:val="19"/>
                <w:lang w:val="en-GB"/>
              </w:rPr>
              <w:t xml:space="preserve"> A fossil fuel-free electricity sector represents a significant enhancement of the 2015 NDC target of 65% renewable energy, alongside a 22% improvement in energy efficiency in the electricity sector. </w:t>
            </w:r>
            <w:r w:rsidR="00DA49AE" w:rsidRPr="00087168">
              <w:rPr>
                <w:rFonts w:asciiTheme="minorHAnsi" w:hAnsiTheme="minorHAnsi" w:cstheme="minorHAnsi"/>
                <w:sz w:val="19"/>
                <w:szCs w:val="19"/>
                <w:lang w:val="en-GB"/>
              </w:rPr>
              <w:t xml:space="preserve"> </w:t>
            </w:r>
            <w:r w:rsidR="00D7651B" w:rsidRPr="00087168">
              <w:rPr>
                <w:rFonts w:asciiTheme="minorHAnsi" w:hAnsiTheme="minorHAnsi" w:cstheme="minorHAnsi"/>
                <w:sz w:val="19"/>
                <w:szCs w:val="19"/>
                <w:lang w:val="en-GB"/>
              </w:rPr>
              <w:t>In the 2021 NDC Update, Barbados’ conditional mitigation contribution for 2030 consists of: 1. a 95% share of renewable energy in the electricity mix, 2. 100% electric or alternatively-</w:t>
            </w:r>
            <w:proofErr w:type="spellStart"/>
            <w:r w:rsidR="00D7651B" w:rsidRPr="00087168">
              <w:rPr>
                <w:rFonts w:asciiTheme="minorHAnsi" w:hAnsiTheme="minorHAnsi" w:cstheme="minorHAnsi"/>
                <w:sz w:val="19"/>
                <w:szCs w:val="19"/>
                <w:lang w:val="en-GB"/>
              </w:rPr>
              <w:t>fueled</w:t>
            </w:r>
            <w:proofErr w:type="spellEnd"/>
            <w:r w:rsidR="00D7651B" w:rsidRPr="00087168">
              <w:rPr>
                <w:rFonts w:asciiTheme="minorHAnsi" w:hAnsiTheme="minorHAnsi" w:cstheme="minorHAnsi"/>
                <w:sz w:val="19"/>
                <w:szCs w:val="19"/>
                <w:lang w:val="en-GB"/>
              </w:rPr>
              <w:t xml:space="preserve"> vehicles in the passenger fleet; 3. a 20% increase in energy efficiency across all sectors as compared to BAU; 4. a 29% decrease in industrial, commercial and residential fuel consumption as compared to BAU; and 5. a 20% decrease in waste emissions.  Barbados adopts the following ambitious contributions for 2030:</w:t>
            </w:r>
          </w:p>
          <w:p w14:paraId="47086A05" w14:textId="6274B8B5" w:rsidR="00D7651B" w:rsidRPr="00087168" w:rsidRDefault="00D7651B">
            <w:pPr>
              <w:pStyle w:val="ListParagraph"/>
              <w:numPr>
                <w:ilvl w:val="0"/>
                <w:numId w:val="68"/>
              </w:numPr>
              <w:ind w:left="175" w:hanging="175"/>
              <w:rPr>
                <w:rFonts w:asciiTheme="minorHAnsi" w:hAnsiTheme="minorHAnsi" w:cstheme="minorHAnsi"/>
                <w:sz w:val="19"/>
                <w:szCs w:val="19"/>
                <w:lang w:val="en-GB"/>
              </w:rPr>
            </w:pPr>
            <w:r w:rsidRPr="00087168">
              <w:rPr>
                <w:rFonts w:asciiTheme="minorHAnsi" w:hAnsiTheme="minorHAnsi" w:cstheme="minorHAnsi"/>
                <w:sz w:val="19"/>
                <w:szCs w:val="19"/>
                <w:lang w:val="en-GB"/>
              </w:rPr>
              <w:t>35% reduction relative to business-as-usual emissions in 2030 without international support (unconditional).</w:t>
            </w:r>
          </w:p>
          <w:p w14:paraId="11A1D766" w14:textId="29B4E052" w:rsidR="00D7651B" w:rsidRPr="00087168" w:rsidRDefault="00D7651B">
            <w:pPr>
              <w:pStyle w:val="ListParagraph"/>
              <w:numPr>
                <w:ilvl w:val="0"/>
                <w:numId w:val="68"/>
              </w:numPr>
              <w:ind w:left="175" w:hanging="175"/>
              <w:rPr>
                <w:rFonts w:asciiTheme="minorHAnsi" w:hAnsiTheme="minorHAnsi" w:cstheme="minorHAnsi"/>
                <w:sz w:val="19"/>
                <w:szCs w:val="19"/>
                <w:lang w:val="en-GB"/>
              </w:rPr>
            </w:pPr>
            <w:r w:rsidRPr="00087168">
              <w:rPr>
                <w:rFonts w:asciiTheme="minorHAnsi" w:hAnsiTheme="minorHAnsi" w:cstheme="minorHAnsi"/>
                <w:sz w:val="19"/>
                <w:szCs w:val="19"/>
                <w:lang w:val="en-GB"/>
              </w:rPr>
              <w:t>70% reduction relative to business-as-usual emissions in 2030 conditional upon international support.</w:t>
            </w:r>
          </w:p>
        </w:tc>
      </w:tr>
      <w:tr w:rsidR="000B36D2" w:rsidRPr="00087168" w14:paraId="5DBAD967" w14:textId="77777777" w:rsidTr="00087168">
        <w:tc>
          <w:tcPr>
            <w:tcW w:w="2268" w:type="dxa"/>
            <w:shd w:val="clear" w:color="auto" w:fill="F2F2F2" w:themeFill="background1" w:themeFillShade="F2"/>
            <w:vAlign w:val="center"/>
          </w:tcPr>
          <w:p w14:paraId="00A9DF4D" w14:textId="4A26F220" w:rsidR="000B36D2" w:rsidRPr="00087168" w:rsidRDefault="000B36D2" w:rsidP="000B36D2">
            <w:pPr>
              <w:jc w:val="left"/>
              <w:rPr>
                <w:rFonts w:asciiTheme="minorHAnsi" w:hAnsiTheme="minorHAnsi" w:cstheme="minorHAnsi"/>
                <w:sz w:val="19"/>
                <w:szCs w:val="19"/>
                <w:lang w:val="en-GB"/>
              </w:rPr>
            </w:pPr>
            <w:bookmarkStart w:id="80" w:name="_Hlk124362646"/>
            <w:r w:rsidRPr="00087168">
              <w:rPr>
                <w:rFonts w:asciiTheme="minorHAnsi" w:hAnsiTheme="minorHAnsi" w:cstheme="minorHAnsi"/>
                <w:sz w:val="19"/>
                <w:szCs w:val="19"/>
                <w:lang w:val="en-GB"/>
              </w:rPr>
              <w:t xml:space="preserve">Barbados Sargassum Adaptive Management Strategy </w:t>
            </w:r>
            <w:bookmarkEnd w:id="80"/>
            <w:r w:rsidRPr="00087168">
              <w:rPr>
                <w:rFonts w:asciiTheme="minorHAnsi" w:hAnsiTheme="minorHAnsi" w:cstheme="minorHAnsi"/>
                <w:sz w:val="19"/>
                <w:szCs w:val="19"/>
                <w:lang w:val="en-GB"/>
              </w:rPr>
              <w:t>(SAMS)</w:t>
            </w:r>
          </w:p>
        </w:tc>
        <w:tc>
          <w:tcPr>
            <w:tcW w:w="7655" w:type="dxa"/>
            <w:shd w:val="clear" w:color="auto" w:fill="F2F2F2" w:themeFill="background1" w:themeFillShade="F2"/>
            <w:vAlign w:val="center"/>
          </w:tcPr>
          <w:p w14:paraId="0FE84C11" w14:textId="483408C4" w:rsidR="000B36D2" w:rsidRPr="00087168" w:rsidRDefault="000B36D2" w:rsidP="000B36D2">
            <w:pPr>
              <w:jc w:val="left"/>
              <w:rPr>
                <w:rFonts w:asciiTheme="minorHAnsi" w:hAnsiTheme="minorHAnsi" w:cstheme="minorHAnsi"/>
                <w:sz w:val="19"/>
                <w:szCs w:val="19"/>
                <w:lang w:val="en-GB"/>
              </w:rPr>
            </w:pPr>
            <w:r w:rsidRPr="00087168">
              <w:rPr>
                <w:rFonts w:asciiTheme="minorHAnsi" w:hAnsiTheme="minorHAnsi" w:cstheme="minorHAnsi"/>
                <w:sz w:val="19"/>
                <w:szCs w:val="19"/>
                <w:lang w:val="en-GB"/>
              </w:rPr>
              <w:t>After the Prime Minister declared Sargassum to be a national emergency, the country is postured via the SAMS to find uses of Sargassum that meet the crisis at its current scale. The question of bioenergy for Barbados is the only at-scale question when it comes to Sargassum management</w:t>
            </w:r>
            <w:r w:rsidRPr="0030291C">
              <w:rPr>
                <w:rStyle w:val="FootnoteReference"/>
                <w:rFonts w:asciiTheme="minorHAnsi" w:hAnsiTheme="minorHAnsi" w:cstheme="minorHAnsi"/>
                <w:sz w:val="19"/>
                <w:szCs w:val="19"/>
                <w:lang w:val="en-GB"/>
              </w:rPr>
              <w:footnoteReference w:id="56"/>
            </w:r>
            <w:r w:rsidRPr="00087168">
              <w:rPr>
                <w:rFonts w:asciiTheme="minorHAnsi" w:hAnsiTheme="minorHAnsi" w:cstheme="minorHAnsi"/>
                <w:sz w:val="19"/>
                <w:szCs w:val="19"/>
                <w:lang w:val="en-GB"/>
              </w:rPr>
              <w:t xml:space="preserve"> </w:t>
            </w:r>
            <w:r w:rsidRPr="0030291C">
              <w:rPr>
                <w:rStyle w:val="FootnoteReference"/>
                <w:rFonts w:asciiTheme="minorHAnsi" w:hAnsiTheme="minorHAnsi" w:cstheme="minorHAnsi"/>
                <w:sz w:val="19"/>
                <w:szCs w:val="19"/>
                <w:lang w:val="en-GB"/>
              </w:rPr>
              <w:footnoteReference w:id="57"/>
            </w:r>
            <w:r w:rsidRPr="00087168">
              <w:rPr>
                <w:rFonts w:asciiTheme="minorHAnsi" w:hAnsiTheme="minorHAnsi" w:cstheme="minorHAnsi"/>
                <w:sz w:val="19"/>
                <w:szCs w:val="19"/>
                <w:lang w:val="en-GB"/>
              </w:rPr>
              <w:t>.</w:t>
            </w:r>
          </w:p>
        </w:tc>
      </w:tr>
      <w:tr w:rsidR="00087168" w:rsidRPr="00087168" w14:paraId="5A22F827" w14:textId="77777777" w:rsidTr="00087168">
        <w:tc>
          <w:tcPr>
            <w:tcW w:w="2268" w:type="dxa"/>
            <w:shd w:val="clear" w:color="auto" w:fill="F2F2F2" w:themeFill="background1" w:themeFillShade="F2"/>
          </w:tcPr>
          <w:p w14:paraId="3B644E06" w14:textId="7D8F2B09" w:rsidR="00087168" w:rsidRPr="00087168" w:rsidRDefault="00087168" w:rsidP="00087168">
            <w:pPr>
              <w:jc w:val="left"/>
              <w:rPr>
                <w:rFonts w:asciiTheme="minorHAnsi" w:hAnsiTheme="minorHAnsi" w:cstheme="minorHAnsi"/>
                <w:sz w:val="19"/>
                <w:szCs w:val="19"/>
                <w:lang w:val="en-GB"/>
              </w:rPr>
            </w:pPr>
            <w:r w:rsidRPr="0030291C">
              <w:rPr>
                <w:rFonts w:asciiTheme="minorHAnsi" w:hAnsiTheme="minorHAnsi" w:cstheme="minorHAnsi"/>
                <w:sz w:val="19"/>
                <w:szCs w:val="19"/>
              </w:rPr>
              <w:t>Barbados Physical Development Plan (PDP) (Draft) Amendment, 2017</w:t>
            </w:r>
            <w:r w:rsidRPr="0030291C">
              <w:rPr>
                <w:rStyle w:val="FootnoteReference"/>
                <w:rFonts w:asciiTheme="minorHAnsi" w:hAnsiTheme="minorHAnsi" w:cstheme="minorHAnsi"/>
                <w:sz w:val="19"/>
                <w:szCs w:val="19"/>
              </w:rPr>
              <w:footnoteReference w:id="58"/>
            </w:r>
          </w:p>
        </w:tc>
        <w:tc>
          <w:tcPr>
            <w:tcW w:w="7655" w:type="dxa"/>
            <w:shd w:val="clear" w:color="auto" w:fill="F2F2F2" w:themeFill="background1" w:themeFillShade="F2"/>
          </w:tcPr>
          <w:p w14:paraId="12121100" w14:textId="212C3197" w:rsidR="00087168" w:rsidRPr="00087168" w:rsidRDefault="00087168" w:rsidP="0030291C">
            <w:pPr>
              <w:rPr>
                <w:rFonts w:asciiTheme="minorHAnsi" w:hAnsiTheme="minorHAnsi" w:cstheme="minorHAnsi"/>
                <w:sz w:val="19"/>
                <w:szCs w:val="19"/>
                <w:lang w:val="en-GB"/>
              </w:rPr>
            </w:pPr>
            <w:r w:rsidRPr="0030291C">
              <w:rPr>
                <w:rFonts w:asciiTheme="minorHAnsi" w:hAnsiTheme="minorHAnsi" w:cstheme="minorHAnsi"/>
                <w:sz w:val="19"/>
                <w:szCs w:val="19"/>
              </w:rPr>
              <w:t>Requirements for the Environmental and Social Impact Assessments (ESIA) vary and have been identified in relevant sections of the PDP policies but may also be subject to the discretion of the Environmental Impact Assessment Committee. However generally the several types of industrial plants require an ESIA, a) chemical or petroleum manufacturing</w:t>
            </w:r>
            <w:r w:rsidR="003E10AE">
              <w:rPr>
                <w:rFonts w:asciiTheme="minorHAnsi" w:hAnsiTheme="minorHAnsi" w:cstheme="minorHAnsi"/>
                <w:sz w:val="19"/>
                <w:szCs w:val="19"/>
              </w:rPr>
              <w:t>,</w:t>
            </w:r>
            <w:r w:rsidRPr="0030291C">
              <w:rPr>
                <w:rFonts w:asciiTheme="minorHAnsi" w:hAnsiTheme="minorHAnsi" w:cstheme="minorHAnsi"/>
                <w:sz w:val="19"/>
                <w:szCs w:val="19"/>
              </w:rPr>
              <w:t xml:space="preserve"> c) desalination plant; d) power generation plant; e) cement plant (or other </w:t>
            </w:r>
            <w:r w:rsidRPr="009000B7">
              <w:rPr>
                <w:rFonts w:asciiTheme="minorHAnsi" w:hAnsiTheme="minorHAnsi" w:cstheme="minorHAnsi"/>
                <w:sz w:val="19"/>
                <w:szCs w:val="19"/>
              </w:rPr>
              <w:t>plant</w:t>
            </w:r>
            <w:r w:rsidR="00B8357E">
              <w:rPr>
                <w:rFonts w:asciiTheme="minorHAnsi" w:hAnsiTheme="minorHAnsi" w:cstheme="minorHAnsi"/>
                <w:sz w:val="19"/>
                <w:szCs w:val="19"/>
              </w:rPr>
              <w:t>s</w:t>
            </w:r>
            <w:r w:rsidRPr="0030291C">
              <w:rPr>
                <w:rFonts w:asciiTheme="minorHAnsi" w:hAnsiTheme="minorHAnsi" w:cstheme="minorHAnsi"/>
                <w:sz w:val="19"/>
                <w:szCs w:val="19"/>
              </w:rPr>
              <w:t xml:space="preserve"> for the burning of lime or bricks). This also applies to any other industry where the process is potentially obnoxious or dangerous to health and amenity </w:t>
            </w:r>
            <w:r w:rsidRPr="009000B7">
              <w:rPr>
                <w:rFonts w:asciiTheme="minorHAnsi" w:hAnsiTheme="minorHAnsi" w:cstheme="minorHAnsi"/>
                <w:sz w:val="19"/>
                <w:szCs w:val="19"/>
              </w:rPr>
              <w:t>b</w:t>
            </w:r>
            <w:r w:rsidR="00B8357E">
              <w:rPr>
                <w:rFonts w:asciiTheme="minorHAnsi" w:hAnsiTheme="minorHAnsi" w:cstheme="minorHAnsi"/>
                <w:sz w:val="19"/>
                <w:szCs w:val="19"/>
              </w:rPr>
              <w:t>ecause</w:t>
            </w:r>
            <w:r w:rsidRPr="0030291C">
              <w:rPr>
                <w:rFonts w:asciiTheme="minorHAnsi" w:hAnsiTheme="minorHAnsi" w:cstheme="minorHAnsi"/>
                <w:sz w:val="19"/>
                <w:szCs w:val="19"/>
              </w:rPr>
              <w:t xml:space="preserve"> of excessive smell, fumes, smoke, dust, grit, ash, noise or vibration.</w:t>
            </w:r>
          </w:p>
        </w:tc>
      </w:tr>
      <w:tr w:rsidR="00087168" w:rsidRPr="00087168" w14:paraId="607FE6F8" w14:textId="77777777" w:rsidTr="00EF72DD">
        <w:tc>
          <w:tcPr>
            <w:tcW w:w="2268" w:type="dxa"/>
            <w:shd w:val="clear" w:color="auto" w:fill="F2F2F2" w:themeFill="background1" w:themeFillShade="F2"/>
            <w:vAlign w:val="center"/>
          </w:tcPr>
          <w:p w14:paraId="5EC1C1FC" w14:textId="0DFC6FF2" w:rsidR="00087168" w:rsidRPr="0030291C" w:rsidRDefault="00087168" w:rsidP="0030291C">
            <w:pPr>
              <w:jc w:val="left"/>
              <w:rPr>
                <w:rFonts w:asciiTheme="minorHAnsi" w:hAnsiTheme="minorHAnsi" w:cstheme="minorHAnsi"/>
                <w:sz w:val="19"/>
                <w:szCs w:val="19"/>
              </w:rPr>
            </w:pPr>
            <w:r w:rsidRPr="0030291C">
              <w:rPr>
                <w:rFonts w:asciiTheme="minorHAnsi" w:hAnsiTheme="minorHAnsi" w:cstheme="minorHAnsi"/>
                <w:sz w:val="19"/>
                <w:szCs w:val="19"/>
              </w:rPr>
              <w:t>Planning and Development (Environmental Impact</w:t>
            </w:r>
          </w:p>
          <w:p w14:paraId="0E89848B" w14:textId="4A3BC1CE" w:rsidR="00087168" w:rsidRPr="00087168" w:rsidRDefault="00087168" w:rsidP="00087168">
            <w:pPr>
              <w:jc w:val="left"/>
              <w:rPr>
                <w:rFonts w:asciiTheme="minorHAnsi" w:hAnsiTheme="minorHAnsi" w:cstheme="minorHAnsi"/>
                <w:sz w:val="19"/>
                <w:szCs w:val="19"/>
                <w:lang w:val="en-GB"/>
              </w:rPr>
            </w:pPr>
            <w:r w:rsidRPr="0030291C">
              <w:rPr>
                <w:rFonts w:asciiTheme="minorHAnsi" w:hAnsiTheme="minorHAnsi" w:cstheme="minorHAnsi"/>
                <w:sz w:val="19"/>
                <w:szCs w:val="19"/>
              </w:rPr>
              <w:t>Assessment) Regulations, 2021</w:t>
            </w:r>
            <w:r w:rsidRPr="0030291C">
              <w:rPr>
                <w:rStyle w:val="FootnoteReference"/>
                <w:rFonts w:asciiTheme="minorHAnsi" w:hAnsiTheme="minorHAnsi" w:cstheme="minorHAnsi"/>
                <w:sz w:val="19"/>
                <w:szCs w:val="19"/>
              </w:rPr>
              <w:footnoteReference w:id="59"/>
            </w:r>
          </w:p>
        </w:tc>
        <w:tc>
          <w:tcPr>
            <w:tcW w:w="7655" w:type="dxa"/>
            <w:shd w:val="clear" w:color="auto" w:fill="F2F2F2" w:themeFill="background1" w:themeFillShade="F2"/>
          </w:tcPr>
          <w:p w14:paraId="4CAE9466" w14:textId="17CA6819" w:rsidR="00087168" w:rsidRPr="00087168" w:rsidRDefault="00087168" w:rsidP="00087168">
            <w:pPr>
              <w:jc w:val="left"/>
              <w:rPr>
                <w:rFonts w:asciiTheme="minorHAnsi" w:hAnsiTheme="minorHAnsi" w:cstheme="minorHAnsi"/>
                <w:sz w:val="19"/>
                <w:szCs w:val="19"/>
                <w:lang w:val="en-GB"/>
              </w:rPr>
            </w:pPr>
            <w:r w:rsidRPr="0030291C">
              <w:rPr>
                <w:rFonts w:asciiTheme="minorHAnsi" w:hAnsiTheme="minorHAnsi" w:cstheme="minorHAnsi"/>
                <w:sz w:val="19"/>
                <w:szCs w:val="19"/>
              </w:rPr>
              <w:t>According to these regulations, an Environmental Impact Assessment Committee, appointed by the Board, functions to screen applications for planning permission to determine whether an environmental impact assessment is required in any case.</w:t>
            </w:r>
          </w:p>
        </w:tc>
      </w:tr>
      <w:tr w:rsidR="00087168" w:rsidRPr="00087168" w14:paraId="273DCD12" w14:textId="77777777" w:rsidTr="00087168">
        <w:tc>
          <w:tcPr>
            <w:tcW w:w="2268" w:type="dxa"/>
            <w:shd w:val="clear" w:color="auto" w:fill="F2F2F2" w:themeFill="background1" w:themeFillShade="F2"/>
            <w:vAlign w:val="center"/>
          </w:tcPr>
          <w:p w14:paraId="5A0F3125" w14:textId="00920A46" w:rsidR="00087168" w:rsidRPr="0030291C" w:rsidRDefault="00087168" w:rsidP="00087168">
            <w:pPr>
              <w:jc w:val="left"/>
              <w:rPr>
                <w:rFonts w:asciiTheme="minorHAnsi" w:hAnsiTheme="minorHAnsi" w:cstheme="minorHAnsi"/>
                <w:sz w:val="19"/>
                <w:szCs w:val="19"/>
              </w:rPr>
            </w:pPr>
            <w:r w:rsidRPr="0030291C">
              <w:rPr>
                <w:rFonts w:asciiTheme="minorHAnsi" w:hAnsiTheme="minorHAnsi" w:cstheme="minorHAnsi"/>
                <w:sz w:val="19"/>
                <w:szCs w:val="19"/>
              </w:rPr>
              <w:t>Institutional frameworks and conventions, signed by Barbados</w:t>
            </w:r>
          </w:p>
        </w:tc>
        <w:tc>
          <w:tcPr>
            <w:tcW w:w="7655" w:type="dxa"/>
            <w:shd w:val="clear" w:color="auto" w:fill="F2F2F2" w:themeFill="background1" w:themeFillShade="F2"/>
            <w:vAlign w:val="center"/>
          </w:tcPr>
          <w:p w14:paraId="61945D2E" w14:textId="42DE4D6A" w:rsidR="00087168" w:rsidRPr="0030291C" w:rsidRDefault="00087168" w:rsidP="00087168">
            <w:pPr>
              <w:jc w:val="left"/>
              <w:rPr>
                <w:rFonts w:asciiTheme="minorHAnsi" w:hAnsiTheme="minorHAnsi" w:cstheme="minorHAnsi"/>
                <w:i/>
                <w:iCs/>
                <w:sz w:val="19"/>
                <w:szCs w:val="19"/>
              </w:rPr>
            </w:pPr>
            <w:r w:rsidRPr="0030291C">
              <w:rPr>
                <w:rFonts w:asciiTheme="minorHAnsi" w:hAnsiTheme="minorHAnsi" w:cstheme="minorHAnsi"/>
                <w:i/>
                <w:iCs/>
                <w:sz w:val="19"/>
                <w:szCs w:val="19"/>
              </w:rPr>
              <w:t>Biodiversity and sustainable resource management</w:t>
            </w:r>
          </w:p>
          <w:p w14:paraId="1C305AC8" w14:textId="77777777" w:rsidR="00087168" w:rsidRPr="0030291C" w:rsidRDefault="00087168" w:rsidP="00087168">
            <w:pPr>
              <w:pStyle w:val="ListParagraph"/>
              <w:numPr>
                <w:ilvl w:val="0"/>
                <w:numId w:val="91"/>
              </w:numPr>
              <w:ind w:left="168" w:hanging="168"/>
              <w:rPr>
                <w:rFonts w:asciiTheme="minorHAnsi" w:hAnsiTheme="minorHAnsi" w:cstheme="minorHAnsi"/>
                <w:sz w:val="19"/>
                <w:szCs w:val="19"/>
              </w:rPr>
            </w:pPr>
            <w:r w:rsidRPr="0030291C">
              <w:rPr>
                <w:rFonts w:asciiTheme="minorHAnsi" w:hAnsiTheme="minorHAnsi" w:cstheme="minorHAnsi"/>
                <w:sz w:val="19"/>
                <w:szCs w:val="19"/>
              </w:rPr>
              <w:t>Convention on wetlands of international importance, especially as waterfowl habitat (1971)</w:t>
            </w:r>
          </w:p>
          <w:p w14:paraId="061761F5" w14:textId="77777777" w:rsidR="00087168" w:rsidRPr="0030291C" w:rsidRDefault="00087168" w:rsidP="00087168">
            <w:pPr>
              <w:pStyle w:val="ListParagraph"/>
              <w:numPr>
                <w:ilvl w:val="0"/>
                <w:numId w:val="91"/>
              </w:numPr>
              <w:ind w:left="168" w:hanging="168"/>
              <w:rPr>
                <w:rFonts w:asciiTheme="minorHAnsi" w:hAnsiTheme="minorHAnsi" w:cstheme="minorHAnsi"/>
                <w:sz w:val="19"/>
                <w:szCs w:val="19"/>
              </w:rPr>
            </w:pPr>
            <w:r w:rsidRPr="0030291C">
              <w:rPr>
                <w:rFonts w:asciiTheme="minorHAnsi" w:hAnsiTheme="minorHAnsi" w:cstheme="minorHAnsi"/>
                <w:sz w:val="19"/>
                <w:szCs w:val="19"/>
              </w:rPr>
              <w:t>Convention on international trade in endangered species of wild fauna and flora, with appendices (1973)</w:t>
            </w:r>
          </w:p>
          <w:p w14:paraId="25D62BEF" w14:textId="77777777" w:rsidR="00087168" w:rsidRPr="0030291C" w:rsidRDefault="00087168" w:rsidP="0030291C">
            <w:pPr>
              <w:pStyle w:val="ListParagraph"/>
              <w:numPr>
                <w:ilvl w:val="0"/>
                <w:numId w:val="91"/>
              </w:numPr>
              <w:ind w:left="168" w:hanging="168"/>
              <w:rPr>
                <w:rFonts w:asciiTheme="minorHAnsi" w:hAnsiTheme="minorHAnsi" w:cstheme="minorHAnsi"/>
                <w:sz w:val="19"/>
                <w:szCs w:val="19"/>
              </w:rPr>
            </w:pPr>
            <w:r w:rsidRPr="0030291C">
              <w:rPr>
                <w:rFonts w:asciiTheme="minorHAnsi" w:hAnsiTheme="minorHAnsi" w:cstheme="minorHAnsi"/>
                <w:sz w:val="19"/>
                <w:szCs w:val="19"/>
              </w:rPr>
              <w:t>Convention on Biological Diversity (1992)</w:t>
            </w:r>
          </w:p>
          <w:p w14:paraId="06D756C3" w14:textId="77777777" w:rsidR="00087168" w:rsidRPr="0030291C" w:rsidRDefault="00087168" w:rsidP="00087168">
            <w:pPr>
              <w:rPr>
                <w:rFonts w:asciiTheme="minorHAnsi" w:hAnsiTheme="minorHAnsi" w:cstheme="minorHAnsi"/>
                <w:sz w:val="12"/>
                <w:szCs w:val="12"/>
              </w:rPr>
            </w:pPr>
          </w:p>
          <w:p w14:paraId="4442CA81" w14:textId="143A9A73" w:rsidR="00087168" w:rsidRPr="0030291C" w:rsidRDefault="00087168" w:rsidP="00087168">
            <w:pPr>
              <w:rPr>
                <w:rFonts w:asciiTheme="minorHAnsi" w:hAnsiTheme="minorHAnsi" w:cstheme="minorHAnsi"/>
                <w:i/>
                <w:iCs/>
                <w:sz w:val="19"/>
                <w:szCs w:val="19"/>
              </w:rPr>
            </w:pPr>
            <w:r w:rsidRPr="0030291C">
              <w:rPr>
                <w:rFonts w:asciiTheme="minorHAnsi" w:hAnsiTheme="minorHAnsi" w:cstheme="minorHAnsi"/>
                <w:i/>
                <w:iCs/>
                <w:sz w:val="19"/>
                <w:szCs w:val="19"/>
              </w:rPr>
              <w:t>Climate change and natural disasters</w:t>
            </w:r>
          </w:p>
          <w:p w14:paraId="4FFFB5B5" w14:textId="77777777" w:rsidR="00087168" w:rsidRPr="0030291C" w:rsidRDefault="00087168" w:rsidP="0030291C">
            <w:pPr>
              <w:pStyle w:val="ListParagraph"/>
              <w:numPr>
                <w:ilvl w:val="0"/>
                <w:numId w:val="92"/>
              </w:numPr>
              <w:ind w:left="168" w:hanging="168"/>
              <w:rPr>
                <w:rFonts w:asciiTheme="minorHAnsi" w:hAnsiTheme="minorHAnsi" w:cstheme="minorHAnsi"/>
                <w:sz w:val="19"/>
                <w:szCs w:val="19"/>
              </w:rPr>
            </w:pPr>
            <w:r w:rsidRPr="0030291C">
              <w:rPr>
                <w:rFonts w:asciiTheme="minorHAnsi" w:hAnsiTheme="minorHAnsi" w:cstheme="minorHAnsi"/>
                <w:sz w:val="19"/>
                <w:szCs w:val="19"/>
              </w:rPr>
              <w:t>Vienna Convention for the Protection of the Ozone Layer (1985)</w:t>
            </w:r>
          </w:p>
          <w:p w14:paraId="1FEAB2F4" w14:textId="77777777" w:rsidR="00087168" w:rsidRPr="0030291C" w:rsidRDefault="00087168" w:rsidP="0030291C">
            <w:pPr>
              <w:pStyle w:val="ListParagraph"/>
              <w:numPr>
                <w:ilvl w:val="0"/>
                <w:numId w:val="92"/>
              </w:numPr>
              <w:ind w:left="168" w:hanging="168"/>
              <w:rPr>
                <w:rFonts w:asciiTheme="minorHAnsi" w:hAnsiTheme="minorHAnsi" w:cstheme="minorHAnsi"/>
                <w:sz w:val="19"/>
                <w:szCs w:val="19"/>
              </w:rPr>
            </w:pPr>
            <w:r w:rsidRPr="0030291C">
              <w:rPr>
                <w:rFonts w:asciiTheme="minorHAnsi" w:hAnsiTheme="minorHAnsi" w:cstheme="minorHAnsi"/>
                <w:sz w:val="19"/>
                <w:szCs w:val="19"/>
              </w:rPr>
              <w:lastRenderedPageBreak/>
              <w:t>United Nations framework convention on climate change, with annexes (1992)</w:t>
            </w:r>
          </w:p>
          <w:p w14:paraId="09E00F17" w14:textId="77777777" w:rsidR="00087168" w:rsidRPr="0030291C" w:rsidRDefault="00087168" w:rsidP="0030291C">
            <w:pPr>
              <w:pStyle w:val="ListParagraph"/>
              <w:numPr>
                <w:ilvl w:val="0"/>
                <w:numId w:val="92"/>
              </w:numPr>
              <w:ind w:left="168" w:hanging="168"/>
              <w:rPr>
                <w:rFonts w:asciiTheme="minorHAnsi" w:hAnsiTheme="minorHAnsi" w:cstheme="minorHAnsi"/>
                <w:sz w:val="19"/>
                <w:szCs w:val="19"/>
              </w:rPr>
            </w:pPr>
            <w:r w:rsidRPr="0030291C">
              <w:rPr>
                <w:rFonts w:asciiTheme="minorHAnsi" w:hAnsiTheme="minorHAnsi" w:cstheme="minorHAnsi"/>
                <w:sz w:val="19"/>
                <w:szCs w:val="19"/>
              </w:rPr>
              <w:t>Kyoto Protocol (1997)</w:t>
            </w:r>
          </w:p>
          <w:p w14:paraId="73AF8DAA" w14:textId="77777777" w:rsidR="00087168" w:rsidRPr="0030291C" w:rsidRDefault="00087168" w:rsidP="0030291C">
            <w:pPr>
              <w:pStyle w:val="ListParagraph"/>
              <w:numPr>
                <w:ilvl w:val="0"/>
                <w:numId w:val="92"/>
              </w:numPr>
              <w:ind w:left="168" w:hanging="168"/>
              <w:rPr>
                <w:rFonts w:asciiTheme="minorHAnsi" w:hAnsiTheme="minorHAnsi" w:cstheme="minorHAnsi"/>
                <w:sz w:val="19"/>
                <w:szCs w:val="19"/>
              </w:rPr>
            </w:pPr>
            <w:r w:rsidRPr="0030291C">
              <w:rPr>
                <w:rFonts w:asciiTheme="minorHAnsi" w:hAnsiTheme="minorHAnsi" w:cstheme="minorHAnsi"/>
                <w:sz w:val="19"/>
                <w:szCs w:val="19"/>
              </w:rPr>
              <w:t>Agreement Establishing the Caribbean Community Climate Change Centre (CCCCC) (2002)</w:t>
            </w:r>
          </w:p>
          <w:p w14:paraId="30DAA852" w14:textId="77777777" w:rsidR="00087168" w:rsidRPr="0030291C" w:rsidRDefault="00087168" w:rsidP="0030291C">
            <w:pPr>
              <w:pStyle w:val="ListParagraph"/>
              <w:numPr>
                <w:ilvl w:val="0"/>
                <w:numId w:val="92"/>
              </w:numPr>
              <w:ind w:left="168" w:hanging="168"/>
              <w:rPr>
                <w:rFonts w:asciiTheme="minorHAnsi" w:hAnsiTheme="minorHAnsi" w:cstheme="minorHAnsi"/>
                <w:sz w:val="19"/>
                <w:szCs w:val="19"/>
              </w:rPr>
            </w:pPr>
            <w:r w:rsidRPr="0030291C">
              <w:rPr>
                <w:rFonts w:asciiTheme="minorHAnsi" w:hAnsiTheme="minorHAnsi" w:cstheme="minorHAnsi"/>
                <w:sz w:val="19"/>
                <w:szCs w:val="19"/>
              </w:rPr>
              <w:t>Agreement Establishing the Caribbean Disaster Emergency Management Agency (CDEMA) (2008)</w:t>
            </w:r>
          </w:p>
          <w:p w14:paraId="5938C3E5" w14:textId="0D7C5326" w:rsidR="00087168" w:rsidRPr="0030291C" w:rsidRDefault="00087168" w:rsidP="0030291C">
            <w:pPr>
              <w:pStyle w:val="ListParagraph"/>
              <w:numPr>
                <w:ilvl w:val="0"/>
                <w:numId w:val="92"/>
              </w:numPr>
              <w:ind w:left="168" w:hanging="168"/>
              <w:rPr>
                <w:rFonts w:asciiTheme="minorHAnsi" w:hAnsiTheme="minorHAnsi" w:cstheme="minorHAnsi"/>
                <w:sz w:val="19"/>
                <w:szCs w:val="19"/>
              </w:rPr>
            </w:pPr>
            <w:r w:rsidRPr="0030291C">
              <w:rPr>
                <w:rFonts w:asciiTheme="minorHAnsi" w:hAnsiTheme="minorHAnsi" w:cstheme="minorHAnsi"/>
                <w:sz w:val="19"/>
                <w:szCs w:val="19"/>
              </w:rPr>
              <w:t xml:space="preserve">Paris </w:t>
            </w:r>
            <w:r>
              <w:rPr>
                <w:rFonts w:asciiTheme="minorHAnsi" w:hAnsiTheme="minorHAnsi" w:cstheme="minorHAnsi"/>
                <w:sz w:val="19"/>
                <w:szCs w:val="19"/>
              </w:rPr>
              <w:t>A</w:t>
            </w:r>
            <w:r w:rsidRPr="0030291C">
              <w:rPr>
                <w:rFonts w:asciiTheme="minorHAnsi" w:hAnsiTheme="minorHAnsi" w:cstheme="minorHAnsi"/>
                <w:sz w:val="19"/>
                <w:szCs w:val="19"/>
              </w:rPr>
              <w:t xml:space="preserve">greement </w:t>
            </w:r>
            <w:r>
              <w:rPr>
                <w:rFonts w:asciiTheme="minorHAnsi" w:hAnsiTheme="minorHAnsi" w:cstheme="minorHAnsi"/>
                <w:sz w:val="19"/>
                <w:szCs w:val="19"/>
              </w:rPr>
              <w:t>on</w:t>
            </w:r>
            <w:r w:rsidRPr="0030291C">
              <w:rPr>
                <w:rFonts w:asciiTheme="minorHAnsi" w:hAnsiTheme="minorHAnsi" w:cstheme="minorHAnsi"/>
                <w:sz w:val="19"/>
                <w:szCs w:val="19"/>
              </w:rPr>
              <w:t xml:space="preserve"> the United Nations Framework Convention on Climate Change (2015)</w:t>
            </w:r>
          </w:p>
          <w:p w14:paraId="65A8186C" w14:textId="77777777" w:rsidR="00087168" w:rsidRPr="0030291C" w:rsidRDefault="00087168" w:rsidP="00087168">
            <w:pPr>
              <w:rPr>
                <w:rFonts w:asciiTheme="minorHAnsi" w:hAnsiTheme="minorHAnsi" w:cstheme="minorHAnsi"/>
                <w:sz w:val="12"/>
                <w:szCs w:val="12"/>
              </w:rPr>
            </w:pPr>
          </w:p>
          <w:p w14:paraId="1A343B19" w14:textId="77777777" w:rsidR="00087168" w:rsidRPr="0030291C" w:rsidRDefault="00087168" w:rsidP="00087168">
            <w:pPr>
              <w:rPr>
                <w:rFonts w:asciiTheme="minorHAnsi" w:hAnsiTheme="minorHAnsi" w:cstheme="minorHAnsi"/>
                <w:i/>
                <w:iCs/>
                <w:sz w:val="19"/>
                <w:szCs w:val="19"/>
              </w:rPr>
            </w:pPr>
            <w:r w:rsidRPr="0030291C">
              <w:rPr>
                <w:rFonts w:asciiTheme="minorHAnsi" w:hAnsiTheme="minorHAnsi" w:cstheme="minorHAnsi"/>
                <w:i/>
                <w:iCs/>
                <w:sz w:val="19"/>
                <w:szCs w:val="19"/>
              </w:rPr>
              <w:t>Community health, safety and security</w:t>
            </w:r>
          </w:p>
          <w:p w14:paraId="405330FC" w14:textId="433DE3D3" w:rsidR="00087168" w:rsidRPr="0030291C" w:rsidRDefault="00087168" w:rsidP="0030291C">
            <w:pPr>
              <w:pStyle w:val="ListParagraph"/>
              <w:numPr>
                <w:ilvl w:val="0"/>
                <w:numId w:val="93"/>
              </w:numPr>
              <w:ind w:left="168" w:hanging="142"/>
              <w:rPr>
                <w:rFonts w:cs="Calibri"/>
                <w:sz w:val="19"/>
                <w:szCs w:val="19"/>
              </w:rPr>
            </w:pPr>
            <w:r w:rsidRPr="0030291C">
              <w:rPr>
                <w:rFonts w:asciiTheme="minorHAnsi" w:hAnsiTheme="minorHAnsi" w:cstheme="minorHAnsi"/>
                <w:sz w:val="19"/>
                <w:szCs w:val="19"/>
              </w:rPr>
              <w:t>Universal</w:t>
            </w:r>
            <w:r w:rsidRPr="0030291C">
              <w:rPr>
                <w:rFonts w:ascii="Calibri" w:hAnsi="Calibri" w:cs="Calibri"/>
                <w:sz w:val="19"/>
                <w:szCs w:val="19"/>
              </w:rPr>
              <w:t xml:space="preserve"> Declaration on Human Rights (1948)</w:t>
            </w:r>
          </w:p>
          <w:p w14:paraId="528B00CC" w14:textId="77777777" w:rsidR="00087168" w:rsidRPr="0030291C" w:rsidRDefault="00087168" w:rsidP="0030291C">
            <w:pPr>
              <w:pStyle w:val="ListParagraph"/>
              <w:numPr>
                <w:ilvl w:val="0"/>
                <w:numId w:val="93"/>
              </w:numPr>
              <w:ind w:left="168" w:hanging="142"/>
              <w:rPr>
                <w:rFonts w:cs="Calibri"/>
                <w:sz w:val="19"/>
                <w:szCs w:val="19"/>
              </w:rPr>
            </w:pPr>
            <w:r w:rsidRPr="0030291C">
              <w:rPr>
                <w:rFonts w:ascii="Calibri" w:hAnsi="Calibri" w:cs="Calibri"/>
                <w:sz w:val="19"/>
                <w:szCs w:val="19"/>
              </w:rPr>
              <w:t>Inter-American convention on the granting of political rights to women (1948)</w:t>
            </w:r>
          </w:p>
          <w:p w14:paraId="39AA765D" w14:textId="77777777" w:rsidR="00087168" w:rsidRPr="0030291C" w:rsidRDefault="00087168" w:rsidP="0030291C">
            <w:pPr>
              <w:pStyle w:val="ListParagraph"/>
              <w:numPr>
                <w:ilvl w:val="0"/>
                <w:numId w:val="93"/>
              </w:numPr>
              <w:ind w:left="168" w:hanging="142"/>
              <w:rPr>
                <w:rFonts w:cs="Calibri"/>
                <w:sz w:val="19"/>
                <w:szCs w:val="19"/>
              </w:rPr>
            </w:pPr>
            <w:r w:rsidRPr="0030291C">
              <w:rPr>
                <w:rFonts w:ascii="Calibri" w:hAnsi="Calibri" w:cs="Calibri"/>
                <w:sz w:val="19"/>
                <w:szCs w:val="19"/>
              </w:rPr>
              <w:t>Convention on the Political Rights of Women (1953)</w:t>
            </w:r>
          </w:p>
          <w:p w14:paraId="5B8BA8F9" w14:textId="77777777" w:rsidR="00087168" w:rsidRPr="0030291C" w:rsidRDefault="00087168" w:rsidP="0030291C">
            <w:pPr>
              <w:pStyle w:val="ListParagraph"/>
              <w:numPr>
                <w:ilvl w:val="0"/>
                <w:numId w:val="93"/>
              </w:numPr>
              <w:ind w:left="168" w:hanging="142"/>
              <w:rPr>
                <w:rFonts w:cs="Calibri"/>
                <w:sz w:val="19"/>
                <w:szCs w:val="19"/>
              </w:rPr>
            </w:pPr>
            <w:r w:rsidRPr="0030291C">
              <w:rPr>
                <w:rFonts w:ascii="Calibri" w:hAnsi="Calibri" w:cs="Calibri"/>
                <w:sz w:val="19"/>
                <w:szCs w:val="19"/>
              </w:rPr>
              <w:t>International convention on the elimination of all forms of racial discrimination (1965)</w:t>
            </w:r>
          </w:p>
          <w:p w14:paraId="17DE3479" w14:textId="77777777" w:rsidR="00087168" w:rsidRPr="0030291C" w:rsidRDefault="00087168" w:rsidP="0030291C">
            <w:pPr>
              <w:pStyle w:val="ListParagraph"/>
              <w:numPr>
                <w:ilvl w:val="0"/>
                <w:numId w:val="93"/>
              </w:numPr>
              <w:ind w:left="168" w:hanging="142"/>
              <w:rPr>
                <w:rFonts w:cs="Calibri"/>
                <w:sz w:val="19"/>
                <w:szCs w:val="19"/>
              </w:rPr>
            </w:pPr>
            <w:r w:rsidRPr="0030291C">
              <w:rPr>
                <w:rFonts w:ascii="Calibri" w:hAnsi="Calibri" w:cs="Calibri"/>
                <w:sz w:val="19"/>
                <w:szCs w:val="19"/>
              </w:rPr>
              <w:t>International Covenant on Civil and Political Rights (ICCPR) (1966)</w:t>
            </w:r>
          </w:p>
          <w:p w14:paraId="428FBB88" w14:textId="77777777" w:rsidR="00087168" w:rsidRPr="0030291C" w:rsidRDefault="00087168" w:rsidP="0030291C">
            <w:pPr>
              <w:pStyle w:val="ListParagraph"/>
              <w:numPr>
                <w:ilvl w:val="0"/>
                <w:numId w:val="93"/>
              </w:numPr>
              <w:ind w:left="168" w:hanging="142"/>
              <w:rPr>
                <w:rFonts w:cs="Calibri"/>
                <w:sz w:val="19"/>
                <w:szCs w:val="19"/>
              </w:rPr>
            </w:pPr>
            <w:r w:rsidRPr="0030291C">
              <w:rPr>
                <w:rFonts w:ascii="Calibri" w:hAnsi="Calibri" w:cs="Calibri"/>
                <w:sz w:val="19"/>
                <w:szCs w:val="19"/>
              </w:rPr>
              <w:t>Convention on the Elimination of all Forms of Discrimination Against Women (CEDAW) (1979)</w:t>
            </w:r>
          </w:p>
          <w:p w14:paraId="1F1A2561" w14:textId="77777777" w:rsidR="00087168" w:rsidRPr="0030291C" w:rsidRDefault="00087168" w:rsidP="0030291C">
            <w:pPr>
              <w:pStyle w:val="ListParagraph"/>
              <w:numPr>
                <w:ilvl w:val="0"/>
                <w:numId w:val="93"/>
              </w:numPr>
              <w:ind w:left="168" w:hanging="142"/>
              <w:rPr>
                <w:rFonts w:cs="Calibri"/>
                <w:sz w:val="19"/>
                <w:szCs w:val="19"/>
              </w:rPr>
            </w:pPr>
            <w:r w:rsidRPr="0030291C">
              <w:rPr>
                <w:rFonts w:ascii="Calibri" w:hAnsi="Calibri" w:cs="Calibri"/>
                <w:sz w:val="19"/>
                <w:szCs w:val="19"/>
              </w:rPr>
              <w:t>Convention on the Rights of the Child (CRC) (1989)</w:t>
            </w:r>
          </w:p>
          <w:p w14:paraId="4918ACF7" w14:textId="77777777" w:rsidR="00087168" w:rsidRPr="0030291C" w:rsidRDefault="00087168" w:rsidP="0030291C">
            <w:pPr>
              <w:pStyle w:val="ListParagraph"/>
              <w:numPr>
                <w:ilvl w:val="0"/>
                <w:numId w:val="93"/>
              </w:numPr>
              <w:ind w:left="168" w:hanging="142"/>
              <w:rPr>
                <w:rFonts w:cs="Calibri"/>
                <w:sz w:val="19"/>
                <w:szCs w:val="19"/>
              </w:rPr>
            </w:pPr>
            <w:r w:rsidRPr="0030291C">
              <w:rPr>
                <w:rFonts w:ascii="Calibri" w:hAnsi="Calibri" w:cs="Calibri"/>
                <w:sz w:val="19"/>
                <w:szCs w:val="19"/>
              </w:rPr>
              <w:t>UN Declaration on the Elimination of Violence Against Women (1993)</w:t>
            </w:r>
          </w:p>
          <w:p w14:paraId="52B05872" w14:textId="36A51130" w:rsidR="00087168" w:rsidRPr="0030291C" w:rsidRDefault="00087168" w:rsidP="0030291C">
            <w:pPr>
              <w:pStyle w:val="ListParagraph"/>
              <w:numPr>
                <w:ilvl w:val="0"/>
                <w:numId w:val="93"/>
              </w:numPr>
              <w:ind w:left="168" w:hanging="142"/>
              <w:rPr>
                <w:rFonts w:cs="Calibri"/>
                <w:sz w:val="19"/>
                <w:szCs w:val="19"/>
              </w:rPr>
            </w:pPr>
            <w:r w:rsidRPr="0030291C">
              <w:rPr>
                <w:rFonts w:ascii="Calibri" w:hAnsi="Calibri" w:cs="Calibri"/>
                <w:sz w:val="19"/>
                <w:szCs w:val="19"/>
              </w:rPr>
              <w:t>Inter American Convention on the Prevention, Punishment and Eradication of Violence (1994)</w:t>
            </w:r>
          </w:p>
          <w:p w14:paraId="0398802E" w14:textId="77777777" w:rsidR="00087168" w:rsidRPr="00087168" w:rsidRDefault="00087168" w:rsidP="00087168">
            <w:pPr>
              <w:pStyle w:val="ListParagraph"/>
              <w:numPr>
                <w:ilvl w:val="0"/>
                <w:numId w:val="93"/>
              </w:numPr>
              <w:ind w:left="168" w:hanging="142"/>
              <w:rPr>
                <w:rFonts w:ascii="Calibri" w:hAnsi="Calibri" w:cs="Calibri"/>
                <w:sz w:val="19"/>
                <w:szCs w:val="19"/>
              </w:rPr>
            </w:pPr>
            <w:r w:rsidRPr="0030291C">
              <w:rPr>
                <w:rFonts w:ascii="Calibri" w:hAnsi="Calibri" w:cs="Calibri"/>
                <w:sz w:val="19"/>
                <w:szCs w:val="19"/>
              </w:rPr>
              <w:t>Beijing Declaration on and Platform for Actions (1995)</w:t>
            </w:r>
          </w:p>
          <w:p w14:paraId="5AF56DE8" w14:textId="77777777" w:rsidR="00087168" w:rsidRPr="0030291C" w:rsidRDefault="00087168" w:rsidP="0030291C">
            <w:pPr>
              <w:pStyle w:val="ListParagraph"/>
              <w:numPr>
                <w:ilvl w:val="0"/>
                <w:numId w:val="93"/>
              </w:numPr>
              <w:ind w:left="168" w:hanging="142"/>
              <w:rPr>
                <w:rFonts w:ascii="Calibri" w:hAnsi="Calibri" w:cs="Calibri"/>
                <w:sz w:val="19"/>
                <w:szCs w:val="19"/>
              </w:rPr>
            </w:pPr>
            <w:r w:rsidRPr="0030291C">
              <w:rPr>
                <w:rFonts w:ascii="Calibri" w:hAnsi="Calibri" w:cs="Calibri"/>
                <w:sz w:val="19"/>
                <w:szCs w:val="19"/>
              </w:rPr>
              <w:t>CARICOM Charter of Civil Society (1997)</w:t>
            </w:r>
          </w:p>
          <w:p w14:paraId="10357DCA" w14:textId="799B6EC5" w:rsidR="00087168" w:rsidRPr="0030291C" w:rsidRDefault="00087168" w:rsidP="0030291C">
            <w:pPr>
              <w:pStyle w:val="ListParagraph"/>
              <w:numPr>
                <w:ilvl w:val="0"/>
                <w:numId w:val="93"/>
              </w:numPr>
              <w:ind w:left="168" w:hanging="142"/>
              <w:rPr>
                <w:rFonts w:cs="Calibri"/>
                <w:sz w:val="19"/>
                <w:szCs w:val="19"/>
              </w:rPr>
            </w:pPr>
            <w:r w:rsidRPr="0030291C">
              <w:rPr>
                <w:rFonts w:ascii="Calibri" w:hAnsi="Calibri" w:cs="Calibri"/>
                <w:sz w:val="19"/>
                <w:szCs w:val="19"/>
              </w:rPr>
              <w:t>Convention on the Rights of Persons with Disabilities (2007)</w:t>
            </w:r>
          </w:p>
          <w:p w14:paraId="7668D9F6" w14:textId="77777777" w:rsidR="00087168" w:rsidRPr="00EF72DD" w:rsidRDefault="00087168" w:rsidP="00087168">
            <w:pPr>
              <w:rPr>
                <w:i/>
                <w:sz w:val="12"/>
              </w:rPr>
            </w:pPr>
          </w:p>
          <w:p w14:paraId="2DF270E9" w14:textId="13EFED21" w:rsidR="00087168" w:rsidRPr="0030291C" w:rsidRDefault="00087168" w:rsidP="00087168">
            <w:pPr>
              <w:rPr>
                <w:rFonts w:cs="Calibri"/>
                <w:i/>
                <w:iCs/>
                <w:sz w:val="19"/>
                <w:szCs w:val="19"/>
              </w:rPr>
            </w:pPr>
            <w:r w:rsidRPr="0030291C">
              <w:rPr>
                <w:rFonts w:cs="Calibri"/>
                <w:i/>
                <w:iCs/>
                <w:sz w:val="19"/>
                <w:szCs w:val="19"/>
              </w:rPr>
              <w:t xml:space="preserve">Cultural heritage, </w:t>
            </w:r>
            <w:proofErr w:type="spellStart"/>
            <w:r w:rsidRPr="0030291C">
              <w:rPr>
                <w:rFonts w:cs="Calibri"/>
                <w:i/>
                <w:iCs/>
                <w:sz w:val="19"/>
                <w:szCs w:val="19"/>
              </w:rPr>
              <w:t>labour</w:t>
            </w:r>
            <w:proofErr w:type="spellEnd"/>
            <w:r w:rsidRPr="0030291C">
              <w:rPr>
                <w:rFonts w:cs="Calibri"/>
                <w:i/>
                <w:iCs/>
                <w:sz w:val="19"/>
                <w:szCs w:val="19"/>
              </w:rPr>
              <w:t xml:space="preserve"> and working conditions</w:t>
            </w:r>
          </w:p>
          <w:p w14:paraId="59B265EC" w14:textId="77777777" w:rsidR="00087168" w:rsidRPr="0030291C" w:rsidRDefault="00087168" w:rsidP="0030291C">
            <w:pPr>
              <w:pStyle w:val="ListParagraph"/>
              <w:numPr>
                <w:ilvl w:val="0"/>
                <w:numId w:val="94"/>
              </w:numPr>
              <w:ind w:left="168" w:hanging="142"/>
              <w:rPr>
                <w:rFonts w:ascii="Calibri" w:hAnsi="Calibri" w:cs="Calibri"/>
                <w:sz w:val="19"/>
                <w:szCs w:val="19"/>
              </w:rPr>
            </w:pPr>
            <w:r w:rsidRPr="0030291C">
              <w:rPr>
                <w:rFonts w:ascii="Calibri" w:hAnsi="Calibri" w:cs="Calibri"/>
                <w:sz w:val="19"/>
                <w:szCs w:val="19"/>
              </w:rPr>
              <w:t>International Covenant on Economic, Cultural and Social Rights (ICECSR) (1966)</w:t>
            </w:r>
          </w:p>
          <w:p w14:paraId="2BFCFD41" w14:textId="77777777" w:rsidR="00087168" w:rsidRPr="0030291C" w:rsidRDefault="00087168" w:rsidP="0030291C">
            <w:pPr>
              <w:pStyle w:val="ListParagraph"/>
              <w:numPr>
                <w:ilvl w:val="0"/>
                <w:numId w:val="94"/>
              </w:numPr>
              <w:ind w:left="168" w:hanging="142"/>
              <w:rPr>
                <w:rFonts w:ascii="Calibri" w:hAnsi="Calibri" w:cs="Calibri"/>
                <w:sz w:val="19"/>
                <w:szCs w:val="19"/>
              </w:rPr>
            </w:pPr>
            <w:proofErr w:type="spellStart"/>
            <w:r w:rsidRPr="0030291C">
              <w:rPr>
                <w:rFonts w:ascii="Calibri" w:hAnsi="Calibri" w:cs="Calibri"/>
                <w:sz w:val="19"/>
                <w:szCs w:val="19"/>
              </w:rPr>
              <w:t>Labour</w:t>
            </w:r>
            <w:proofErr w:type="spellEnd"/>
            <w:r w:rsidRPr="0030291C">
              <w:rPr>
                <w:rFonts w:ascii="Calibri" w:hAnsi="Calibri" w:cs="Calibri"/>
                <w:sz w:val="19"/>
                <w:szCs w:val="19"/>
              </w:rPr>
              <w:t xml:space="preserve"> and Working </w:t>
            </w:r>
            <w:proofErr w:type="spellStart"/>
            <w:r w:rsidRPr="0030291C">
              <w:rPr>
                <w:rFonts w:ascii="Calibri" w:hAnsi="Calibri" w:cs="Calibri"/>
                <w:sz w:val="19"/>
                <w:szCs w:val="19"/>
              </w:rPr>
              <w:t>Condtions</w:t>
            </w:r>
            <w:proofErr w:type="spellEnd"/>
          </w:p>
          <w:p w14:paraId="238C7D62" w14:textId="77777777" w:rsidR="00087168" w:rsidRPr="0030291C" w:rsidRDefault="00087168" w:rsidP="0030291C">
            <w:pPr>
              <w:pStyle w:val="ListParagraph"/>
              <w:numPr>
                <w:ilvl w:val="0"/>
                <w:numId w:val="94"/>
              </w:numPr>
              <w:ind w:left="168" w:hanging="142"/>
              <w:rPr>
                <w:rFonts w:cs="Calibri"/>
                <w:sz w:val="19"/>
                <w:szCs w:val="19"/>
              </w:rPr>
            </w:pPr>
            <w:r w:rsidRPr="0030291C">
              <w:rPr>
                <w:rFonts w:ascii="Calibri" w:hAnsi="Calibri" w:cs="Calibri"/>
                <w:sz w:val="19"/>
                <w:szCs w:val="19"/>
              </w:rPr>
              <w:t>Equal Remuneration Convention (1951) (No.100)</w:t>
            </w:r>
          </w:p>
          <w:p w14:paraId="6F9615D1" w14:textId="5FB2D91D" w:rsidR="00087168" w:rsidRPr="0030291C" w:rsidRDefault="00087168" w:rsidP="0030291C">
            <w:pPr>
              <w:pStyle w:val="ListParagraph"/>
              <w:numPr>
                <w:ilvl w:val="0"/>
                <w:numId w:val="94"/>
              </w:numPr>
              <w:ind w:left="168" w:hanging="142"/>
              <w:rPr>
                <w:rFonts w:cs="Calibri"/>
                <w:sz w:val="19"/>
                <w:szCs w:val="19"/>
              </w:rPr>
            </w:pPr>
            <w:r w:rsidRPr="0030291C">
              <w:rPr>
                <w:rFonts w:ascii="Calibri" w:hAnsi="Calibri" w:cs="Calibri"/>
                <w:sz w:val="19"/>
                <w:szCs w:val="19"/>
              </w:rPr>
              <w:t>Discrimination (Employment and Occupation) Convention (1958) (No. 111)</w:t>
            </w:r>
          </w:p>
          <w:p w14:paraId="5DA24E40" w14:textId="77777777" w:rsidR="00087168" w:rsidRPr="0030291C" w:rsidRDefault="00087168" w:rsidP="00087168">
            <w:pPr>
              <w:rPr>
                <w:rFonts w:asciiTheme="minorHAnsi" w:hAnsiTheme="minorHAnsi" w:cstheme="minorHAnsi"/>
                <w:sz w:val="12"/>
                <w:szCs w:val="12"/>
              </w:rPr>
            </w:pPr>
          </w:p>
          <w:p w14:paraId="6C601437" w14:textId="70ADFBD0" w:rsidR="00087168" w:rsidRPr="0030291C" w:rsidRDefault="00087168" w:rsidP="00087168">
            <w:pPr>
              <w:rPr>
                <w:rFonts w:asciiTheme="minorHAnsi" w:hAnsiTheme="minorHAnsi" w:cstheme="minorHAnsi"/>
                <w:i/>
                <w:iCs/>
                <w:sz w:val="19"/>
                <w:szCs w:val="19"/>
              </w:rPr>
            </w:pPr>
            <w:r w:rsidRPr="0030291C">
              <w:rPr>
                <w:rFonts w:asciiTheme="minorHAnsi" w:hAnsiTheme="minorHAnsi" w:cstheme="minorHAnsi"/>
                <w:i/>
                <w:iCs/>
                <w:sz w:val="19"/>
                <w:szCs w:val="19"/>
              </w:rPr>
              <w:t>Pollution prevention and resource efficiency</w:t>
            </w:r>
          </w:p>
          <w:p w14:paraId="0E1D8CFF" w14:textId="77777777" w:rsidR="00087168" w:rsidRPr="0030291C" w:rsidRDefault="00087168" w:rsidP="0030291C">
            <w:pPr>
              <w:pStyle w:val="ListParagraph"/>
              <w:numPr>
                <w:ilvl w:val="0"/>
                <w:numId w:val="95"/>
              </w:numPr>
              <w:ind w:left="168" w:hanging="168"/>
              <w:rPr>
                <w:rFonts w:asciiTheme="minorHAnsi" w:hAnsiTheme="minorHAnsi" w:cstheme="minorHAnsi"/>
                <w:sz w:val="19"/>
                <w:szCs w:val="19"/>
              </w:rPr>
            </w:pPr>
            <w:r w:rsidRPr="0030291C">
              <w:rPr>
                <w:rFonts w:asciiTheme="minorHAnsi" w:hAnsiTheme="minorHAnsi" w:cstheme="minorHAnsi"/>
                <w:sz w:val="19"/>
                <w:szCs w:val="19"/>
              </w:rPr>
              <w:t>Montreal protocol on substances that deplete the ozone layer, with annexes (1987)</w:t>
            </w:r>
          </w:p>
          <w:p w14:paraId="75E76894" w14:textId="1EB6BEB2" w:rsidR="00087168" w:rsidRPr="0030291C" w:rsidRDefault="00087168" w:rsidP="0030291C">
            <w:pPr>
              <w:pStyle w:val="ListParagraph"/>
              <w:numPr>
                <w:ilvl w:val="0"/>
                <w:numId w:val="95"/>
              </w:numPr>
              <w:ind w:left="168" w:hanging="168"/>
              <w:rPr>
                <w:rFonts w:asciiTheme="minorHAnsi" w:hAnsiTheme="minorHAnsi" w:cstheme="minorHAnsi"/>
                <w:sz w:val="19"/>
                <w:szCs w:val="19"/>
              </w:rPr>
            </w:pPr>
            <w:r w:rsidRPr="0030291C">
              <w:rPr>
                <w:rFonts w:asciiTheme="minorHAnsi" w:hAnsiTheme="minorHAnsi" w:cstheme="minorHAnsi"/>
                <w:sz w:val="19"/>
                <w:szCs w:val="19"/>
              </w:rPr>
              <w:t>Basel Convention on hazardous wastes (1989)</w:t>
            </w:r>
          </w:p>
          <w:p w14:paraId="61CD0A36" w14:textId="77777777" w:rsidR="00087168" w:rsidRPr="0030291C" w:rsidRDefault="00087168" w:rsidP="0030291C">
            <w:pPr>
              <w:pStyle w:val="ListParagraph"/>
              <w:numPr>
                <w:ilvl w:val="0"/>
                <w:numId w:val="95"/>
              </w:numPr>
              <w:ind w:left="168" w:hanging="168"/>
              <w:rPr>
                <w:rFonts w:asciiTheme="minorHAnsi" w:hAnsiTheme="minorHAnsi" w:cstheme="minorHAnsi"/>
                <w:sz w:val="19"/>
                <w:szCs w:val="19"/>
              </w:rPr>
            </w:pPr>
            <w:r w:rsidRPr="0030291C">
              <w:rPr>
                <w:rFonts w:asciiTheme="minorHAnsi" w:hAnsiTheme="minorHAnsi" w:cstheme="minorHAnsi"/>
                <w:sz w:val="19"/>
                <w:szCs w:val="19"/>
              </w:rPr>
              <w:t>Rotterdam Convention on the Prior Informed Consent Procedure for Certain Hazardous Chemicals and Pesticides in International Trade (1998)</w:t>
            </w:r>
          </w:p>
          <w:p w14:paraId="5C3226F3" w14:textId="120DA717" w:rsidR="00087168" w:rsidRPr="0030291C" w:rsidRDefault="00087168" w:rsidP="0030291C">
            <w:pPr>
              <w:pStyle w:val="ListParagraph"/>
              <w:numPr>
                <w:ilvl w:val="0"/>
                <w:numId w:val="95"/>
              </w:numPr>
              <w:ind w:left="168" w:hanging="168"/>
              <w:rPr>
                <w:rFonts w:asciiTheme="minorHAnsi" w:hAnsiTheme="minorHAnsi" w:cstheme="minorHAnsi"/>
                <w:sz w:val="19"/>
                <w:szCs w:val="19"/>
              </w:rPr>
            </w:pPr>
            <w:r w:rsidRPr="0030291C">
              <w:rPr>
                <w:rFonts w:asciiTheme="minorHAnsi" w:hAnsiTheme="minorHAnsi" w:cstheme="minorHAnsi"/>
                <w:sz w:val="19"/>
                <w:szCs w:val="19"/>
              </w:rPr>
              <w:t>Stockholm Convention on Persistent Organic Pollutants (2001)</w:t>
            </w:r>
          </w:p>
          <w:p w14:paraId="6C74C481" w14:textId="1B2F8A28" w:rsidR="00087168" w:rsidRPr="0030291C" w:rsidRDefault="00087168" w:rsidP="0030291C">
            <w:pPr>
              <w:pStyle w:val="ListParagraph"/>
              <w:numPr>
                <w:ilvl w:val="0"/>
                <w:numId w:val="95"/>
              </w:numPr>
              <w:ind w:left="168" w:hanging="168"/>
              <w:rPr>
                <w:rFonts w:asciiTheme="minorHAnsi" w:hAnsiTheme="minorHAnsi" w:cstheme="minorHAnsi"/>
                <w:sz w:val="19"/>
                <w:szCs w:val="19"/>
              </w:rPr>
            </w:pPr>
            <w:r>
              <w:rPr>
                <w:rFonts w:asciiTheme="minorHAnsi" w:hAnsiTheme="minorHAnsi" w:cstheme="minorHAnsi"/>
                <w:sz w:val="19"/>
                <w:szCs w:val="19"/>
              </w:rPr>
              <w:t>A</w:t>
            </w:r>
            <w:r w:rsidRPr="0030291C">
              <w:rPr>
                <w:rFonts w:asciiTheme="minorHAnsi" w:hAnsiTheme="minorHAnsi" w:cstheme="minorHAnsi"/>
                <w:sz w:val="19"/>
                <w:szCs w:val="19"/>
              </w:rPr>
              <w:t>greement establishing the Caribbean Centre for Renewable Energy and Energy Efficiency (CCREEE) (2017)</w:t>
            </w:r>
          </w:p>
          <w:p w14:paraId="13DD2E16" w14:textId="295CE974" w:rsidR="00087168" w:rsidRPr="0030291C" w:rsidRDefault="00087168" w:rsidP="0030291C">
            <w:pPr>
              <w:rPr>
                <w:rFonts w:asciiTheme="minorHAnsi" w:hAnsiTheme="minorHAnsi" w:cstheme="minorHAnsi"/>
                <w:sz w:val="19"/>
                <w:szCs w:val="19"/>
              </w:rPr>
            </w:pPr>
          </w:p>
        </w:tc>
      </w:tr>
    </w:tbl>
    <w:p w14:paraId="3D9B91A8" w14:textId="78F02006" w:rsidR="000C7EAF" w:rsidRPr="0030291C" w:rsidRDefault="000C7EAF" w:rsidP="0044036D">
      <w:pPr>
        <w:rPr>
          <w:rFonts w:asciiTheme="minorHAnsi" w:hAnsiTheme="minorHAnsi" w:cstheme="minorHAnsi"/>
          <w:sz w:val="19"/>
          <w:szCs w:val="19"/>
          <w:lang w:val="en-GB"/>
        </w:rPr>
      </w:pPr>
    </w:p>
    <w:bookmarkEnd w:id="78"/>
    <w:p w14:paraId="127F6E31" w14:textId="2F3BE584" w:rsidR="00087168" w:rsidRDefault="00F74D46" w:rsidP="004F677B">
      <w:pPr>
        <w:rPr>
          <w:rFonts w:asciiTheme="minorHAnsi" w:hAnsiTheme="minorHAnsi" w:cstheme="minorHAnsi"/>
          <w:szCs w:val="20"/>
          <w:lang w:val="en-GB" w:eastAsia="en-GB"/>
        </w:rPr>
      </w:pPr>
      <w:r w:rsidRPr="00635AB4">
        <w:rPr>
          <w:rFonts w:asciiTheme="minorHAnsi" w:hAnsiTheme="minorHAnsi" w:cstheme="minorHAnsi"/>
          <w:szCs w:val="20"/>
          <w:lang w:val="en-GB" w:eastAsia="en-GB"/>
        </w:rPr>
        <w:t>There is no country-level Gender Policy currently that would guide gender aspects of bioenergy production and gender has not been a significant consideration to</w:t>
      </w:r>
      <w:r w:rsidR="00B8357E">
        <w:rPr>
          <w:rFonts w:asciiTheme="minorHAnsi" w:hAnsiTheme="minorHAnsi" w:cstheme="minorHAnsi"/>
          <w:szCs w:val="20"/>
          <w:lang w:val="en-GB" w:eastAsia="en-GB"/>
        </w:rPr>
        <w:t xml:space="preserve"> </w:t>
      </w:r>
      <w:r w:rsidRPr="00635AB4">
        <w:rPr>
          <w:rFonts w:asciiTheme="minorHAnsi" w:hAnsiTheme="minorHAnsi" w:cstheme="minorHAnsi"/>
          <w:szCs w:val="20"/>
          <w:lang w:val="en-GB" w:eastAsia="en-GB"/>
        </w:rPr>
        <w:t xml:space="preserve">date in energy policy and planning. However, the MEB has recently commissioned a </w:t>
      </w:r>
      <w:r w:rsidR="00C81B0A">
        <w:rPr>
          <w:rFonts w:asciiTheme="minorHAnsi" w:hAnsiTheme="minorHAnsi" w:cstheme="minorHAnsi"/>
          <w:szCs w:val="20"/>
          <w:lang w:val="en-GB" w:eastAsia="en-GB"/>
        </w:rPr>
        <w:t>“</w:t>
      </w:r>
      <w:r w:rsidRPr="00635AB4">
        <w:rPr>
          <w:rFonts w:asciiTheme="minorHAnsi" w:hAnsiTheme="minorHAnsi" w:cstheme="minorHAnsi"/>
          <w:szCs w:val="20"/>
          <w:lang w:val="en-GB" w:eastAsia="en-GB"/>
        </w:rPr>
        <w:t>Gender Equality Strategy and Action Plan for the Electricity Sector</w:t>
      </w:r>
      <w:r w:rsidR="00C81B0A">
        <w:rPr>
          <w:rFonts w:asciiTheme="minorHAnsi" w:hAnsiTheme="minorHAnsi" w:cstheme="minorHAnsi"/>
          <w:szCs w:val="20"/>
          <w:lang w:val="en-GB" w:eastAsia="en-GB"/>
        </w:rPr>
        <w:t xml:space="preserve">” </w:t>
      </w:r>
      <w:r w:rsidRPr="00635AB4">
        <w:rPr>
          <w:rFonts w:asciiTheme="minorHAnsi" w:hAnsiTheme="minorHAnsi" w:cstheme="minorHAnsi"/>
          <w:szCs w:val="20"/>
          <w:lang w:val="en-GB" w:eastAsia="en-GB"/>
        </w:rPr>
        <w:t xml:space="preserve">which could be relevant to electricity production elements of bio-energy production. </w:t>
      </w:r>
    </w:p>
    <w:p w14:paraId="1D9DE225" w14:textId="77777777" w:rsidR="00087168" w:rsidRDefault="00087168">
      <w:pPr>
        <w:jc w:val="left"/>
        <w:rPr>
          <w:rFonts w:asciiTheme="minorHAnsi" w:hAnsiTheme="minorHAnsi" w:cstheme="minorHAnsi"/>
          <w:szCs w:val="20"/>
          <w:lang w:val="en-GB" w:eastAsia="en-GB"/>
        </w:rPr>
      </w:pPr>
    </w:p>
    <w:p w14:paraId="5780CC62" w14:textId="51C8C0EB" w:rsidR="009E1977" w:rsidRPr="00635AB4" w:rsidRDefault="009E1977">
      <w:pPr>
        <w:jc w:val="left"/>
        <w:rPr>
          <w:rFonts w:asciiTheme="minorHAnsi" w:hAnsiTheme="minorHAnsi" w:cstheme="minorHAnsi"/>
          <w:szCs w:val="20"/>
          <w:lang w:val="en-GB" w:eastAsia="en-GB"/>
        </w:rPr>
      </w:pPr>
      <w:r w:rsidRPr="00635AB4">
        <w:rPr>
          <w:rFonts w:asciiTheme="minorHAnsi" w:hAnsiTheme="minorHAnsi" w:cstheme="minorHAnsi"/>
          <w:szCs w:val="20"/>
          <w:lang w:val="en-GB" w:eastAsia="en-GB"/>
        </w:rPr>
        <w:br w:type="page"/>
      </w:r>
    </w:p>
    <w:p w14:paraId="33E0CF82" w14:textId="0E29BFD3" w:rsidR="003B01F4" w:rsidRPr="00635AB4" w:rsidRDefault="003B01F4" w:rsidP="00754355">
      <w:pPr>
        <w:pStyle w:val="Heading1"/>
        <w:tabs>
          <w:tab w:val="left" w:pos="851"/>
        </w:tabs>
        <w:ind w:left="851" w:hanging="851"/>
      </w:pPr>
      <w:bookmarkStart w:id="81" w:name="_Toc126260816"/>
      <w:r w:rsidRPr="00635AB4">
        <w:lastRenderedPageBreak/>
        <w:t>Strategy</w:t>
      </w:r>
      <w:bookmarkEnd w:id="81"/>
      <w:r w:rsidR="0081532C" w:rsidRPr="00635AB4">
        <w:t xml:space="preserve"> </w:t>
      </w:r>
    </w:p>
    <w:p w14:paraId="75C06003" w14:textId="206AF915" w:rsidR="00A566D3" w:rsidRPr="004F677B" w:rsidRDefault="00A566D3" w:rsidP="001B1BBF">
      <w:pPr>
        <w:spacing w:after="120"/>
        <w:rPr>
          <w:iCs/>
          <w:sz w:val="10"/>
          <w:szCs w:val="10"/>
          <w:lang w:val="en-GB"/>
        </w:rPr>
      </w:pPr>
    </w:p>
    <w:p w14:paraId="2C7E7854" w14:textId="77777777" w:rsidR="002D2D7C" w:rsidRPr="00635AB4" w:rsidRDefault="002D2D7C">
      <w:pPr>
        <w:pStyle w:val="Heading2"/>
        <w:numPr>
          <w:ilvl w:val="1"/>
          <w:numId w:val="55"/>
        </w:numPr>
        <w:tabs>
          <w:tab w:val="num" w:pos="851"/>
        </w:tabs>
        <w:ind w:left="851" w:hanging="851"/>
        <w:rPr>
          <w:rFonts w:asciiTheme="minorHAnsi" w:hAnsiTheme="minorHAnsi" w:cstheme="minorHAnsi"/>
          <w:szCs w:val="20"/>
          <w:u w:val="single"/>
        </w:rPr>
      </w:pPr>
      <w:bookmarkStart w:id="82" w:name="_Toc126260817"/>
      <w:r w:rsidRPr="00635AB4">
        <w:t>Barriers to bioenergy development and use in Barbados</w:t>
      </w:r>
      <w:bookmarkEnd w:id="82"/>
    </w:p>
    <w:p w14:paraId="0ADAF2C7" w14:textId="77777777" w:rsidR="002D2D7C" w:rsidRPr="00635AB4" w:rsidRDefault="002D2D7C" w:rsidP="002D2D7C">
      <w:pPr>
        <w:rPr>
          <w:rFonts w:asciiTheme="minorHAnsi" w:hAnsiTheme="minorHAnsi" w:cstheme="minorHAnsi"/>
          <w:iCs/>
          <w:szCs w:val="20"/>
          <w:lang w:val="en-GB" w:eastAsia="en-GB"/>
        </w:rPr>
      </w:pPr>
    </w:p>
    <w:p w14:paraId="0CA081FB" w14:textId="0EB9DB2C" w:rsidR="002D2D7C" w:rsidRPr="00635AB4" w:rsidRDefault="002D2D7C" w:rsidP="002D2D7C">
      <w:pPr>
        <w:rPr>
          <w:rFonts w:asciiTheme="minorHAnsi" w:hAnsiTheme="minorHAnsi" w:cstheme="minorHAnsi"/>
          <w:iCs/>
          <w:szCs w:val="20"/>
          <w:u w:val="single"/>
          <w:lang w:val="en-GB" w:eastAsia="en-GB"/>
        </w:rPr>
      </w:pPr>
      <w:bookmarkStart w:id="83" w:name="_Hlk118914330"/>
      <w:r w:rsidRPr="00635AB4">
        <w:rPr>
          <w:rFonts w:asciiTheme="minorHAnsi" w:hAnsiTheme="minorHAnsi" w:cstheme="minorHAnsi"/>
          <w:iCs/>
          <w:szCs w:val="20"/>
          <w:u w:val="single"/>
          <w:lang w:val="en-GB" w:eastAsia="en-GB"/>
        </w:rPr>
        <w:t>Energy and power sector planning and governance</w:t>
      </w:r>
    </w:p>
    <w:p w14:paraId="0B19D49F" w14:textId="78FE7CA0" w:rsidR="00DD225C" w:rsidRPr="00635AB4" w:rsidRDefault="00DD225C" w:rsidP="002D2D7C">
      <w:pPr>
        <w:rPr>
          <w:rFonts w:asciiTheme="minorHAnsi" w:hAnsiTheme="minorHAnsi" w:cstheme="minorHAnsi"/>
          <w:iCs/>
          <w:szCs w:val="20"/>
          <w:u w:val="single"/>
          <w:lang w:val="en-GB" w:eastAsia="en-GB"/>
        </w:rPr>
      </w:pPr>
    </w:p>
    <w:p w14:paraId="1E4776EC" w14:textId="4457D514" w:rsidR="0081532C" w:rsidRPr="00635AB4" w:rsidRDefault="00DD225C" w:rsidP="0081532C">
      <w:pPr>
        <w:rPr>
          <w:rFonts w:asciiTheme="minorHAnsi" w:hAnsiTheme="minorHAnsi" w:cstheme="minorHAnsi"/>
          <w:iCs/>
          <w:szCs w:val="20"/>
          <w:lang w:val="en-GB" w:eastAsia="en-GB"/>
        </w:rPr>
      </w:pPr>
      <w:r w:rsidRPr="00635AB4">
        <w:rPr>
          <w:rFonts w:asciiTheme="minorHAnsi" w:hAnsiTheme="minorHAnsi" w:cstheme="minorHAnsi"/>
          <w:iCs/>
          <w:szCs w:val="20"/>
          <w:lang w:val="en-GB" w:eastAsia="en-GB"/>
        </w:rPr>
        <w:t xml:space="preserve">Barbados has formulated the BNEP with the ambitious goal of 100% renewable energy in its energy supply (both electricity and fuels). </w:t>
      </w:r>
      <w:r w:rsidR="00107D0A" w:rsidRPr="00635AB4">
        <w:rPr>
          <w:rFonts w:asciiTheme="minorHAnsi" w:hAnsiTheme="minorHAnsi" w:cstheme="minorHAnsi"/>
          <w:iCs/>
          <w:szCs w:val="20"/>
          <w:lang w:val="en-GB" w:eastAsia="en-GB"/>
        </w:rPr>
        <w:t xml:space="preserve">The </w:t>
      </w:r>
      <w:r w:rsidR="002D2D7C" w:rsidRPr="00635AB4">
        <w:rPr>
          <w:rFonts w:asciiTheme="minorHAnsi" w:hAnsiTheme="minorHAnsi" w:cstheme="minorHAnsi"/>
          <w:iCs/>
          <w:szCs w:val="20"/>
          <w:lang w:val="en-GB" w:eastAsia="en-GB"/>
        </w:rPr>
        <w:t xml:space="preserve">electricity sector framework is in full development and important progress </w:t>
      </w:r>
      <w:r w:rsidR="00107D0A" w:rsidRPr="00635AB4">
        <w:rPr>
          <w:rFonts w:asciiTheme="minorHAnsi" w:hAnsiTheme="minorHAnsi" w:cstheme="minorHAnsi"/>
          <w:iCs/>
          <w:szCs w:val="20"/>
          <w:lang w:val="en-GB" w:eastAsia="en-GB"/>
        </w:rPr>
        <w:t>was</w:t>
      </w:r>
      <w:r w:rsidR="002D2D7C" w:rsidRPr="00635AB4">
        <w:rPr>
          <w:rFonts w:asciiTheme="minorHAnsi" w:hAnsiTheme="minorHAnsi" w:cstheme="minorHAnsi"/>
          <w:iCs/>
          <w:szCs w:val="20"/>
          <w:lang w:val="en-GB" w:eastAsia="en-GB"/>
        </w:rPr>
        <w:t xml:space="preserve"> reported by 2021, including the finalization of the</w:t>
      </w:r>
      <w:r w:rsidRPr="00635AB4">
        <w:rPr>
          <w:rFonts w:asciiTheme="minorHAnsi" w:hAnsiTheme="minorHAnsi" w:cstheme="minorHAnsi"/>
          <w:iCs/>
          <w:szCs w:val="20"/>
          <w:lang w:val="en-GB" w:eastAsia="en-GB"/>
        </w:rPr>
        <w:t xml:space="preserve"> first Integrated Resource and Resilience Plan (</w:t>
      </w:r>
      <w:r w:rsidR="002D2D7C" w:rsidRPr="00635AB4">
        <w:rPr>
          <w:rFonts w:asciiTheme="minorHAnsi" w:hAnsiTheme="minorHAnsi" w:cstheme="minorHAnsi"/>
          <w:iCs/>
          <w:szCs w:val="20"/>
          <w:lang w:val="en-GB" w:eastAsia="en-GB"/>
        </w:rPr>
        <w:t>IRRP</w:t>
      </w:r>
      <w:r w:rsidRPr="00635AB4">
        <w:rPr>
          <w:rFonts w:asciiTheme="minorHAnsi" w:hAnsiTheme="minorHAnsi" w:cstheme="minorHAnsi"/>
          <w:iCs/>
          <w:szCs w:val="20"/>
          <w:lang w:val="en-GB" w:eastAsia="en-GB"/>
        </w:rPr>
        <w:t>, 2021)</w:t>
      </w:r>
      <w:r w:rsidR="002D2D7C" w:rsidRPr="00635AB4">
        <w:rPr>
          <w:rFonts w:asciiTheme="minorHAnsi" w:hAnsiTheme="minorHAnsi" w:cstheme="minorHAnsi"/>
          <w:iCs/>
          <w:szCs w:val="20"/>
          <w:lang w:val="en-GB" w:eastAsia="en-GB"/>
        </w:rPr>
        <w:t xml:space="preserve"> and ongoing negotiations regarding the role of BLPC and its post-2028 license.   </w:t>
      </w:r>
      <w:r w:rsidR="0081532C" w:rsidRPr="00635AB4">
        <w:rPr>
          <w:rFonts w:asciiTheme="minorHAnsi" w:hAnsiTheme="minorHAnsi" w:cstheme="minorHAnsi"/>
          <w:iCs/>
          <w:szCs w:val="20"/>
          <w:lang w:val="en-GB" w:eastAsia="en-GB"/>
        </w:rPr>
        <w:t xml:space="preserve">While a draft IPPR has been formulated for the power sector, </w:t>
      </w:r>
      <w:bookmarkStart w:id="84" w:name="_Hlk126420173"/>
      <w:r w:rsidR="0081532C" w:rsidRPr="00635AB4">
        <w:rPr>
          <w:rFonts w:asciiTheme="minorHAnsi" w:hAnsiTheme="minorHAnsi" w:cstheme="minorHAnsi"/>
          <w:iCs/>
          <w:szCs w:val="20"/>
          <w:lang w:val="en-GB" w:eastAsia="en-GB"/>
        </w:rPr>
        <w:t>cross-sectorial analyses at the systemic level and for the energy sector as a whole (fuels and electricity) are particularly important given the need to replace fossil fuels for transport (mobility), residential (</w:t>
      </w:r>
      <w:r w:rsidR="003B29B9" w:rsidRPr="00635AB4">
        <w:rPr>
          <w:rFonts w:asciiTheme="minorHAnsi" w:hAnsiTheme="minorHAnsi" w:cstheme="minorHAnsi"/>
          <w:iCs/>
          <w:szCs w:val="20"/>
          <w:lang w:val="en-GB" w:eastAsia="en-GB"/>
        </w:rPr>
        <w:t>e.g.,</w:t>
      </w:r>
      <w:r w:rsidR="0081532C" w:rsidRPr="00635AB4">
        <w:rPr>
          <w:rFonts w:asciiTheme="minorHAnsi" w:hAnsiTheme="minorHAnsi" w:cstheme="minorHAnsi"/>
          <w:iCs/>
          <w:szCs w:val="20"/>
          <w:lang w:val="en-GB" w:eastAsia="en-GB"/>
        </w:rPr>
        <w:t xml:space="preserve"> cooking) and steam production (e.g., hotel and industrial sectors) by low-carbon energy carriers (such as electricity from renewable sources and biomass-derived fuels).</w:t>
      </w:r>
      <w:r w:rsidR="009930CD" w:rsidRPr="00635AB4">
        <w:rPr>
          <w:rFonts w:asciiTheme="minorHAnsi" w:hAnsiTheme="minorHAnsi" w:cstheme="minorHAnsi"/>
          <w:iCs/>
          <w:szCs w:val="20"/>
          <w:lang w:val="en-GB" w:eastAsia="en-GB"/>
        </w:rPr>
        <w:t xml:space="preserve"> </w:t>
      </w:r>
      <w:r w:rsidR="00107D0A" w:rsidRPr="00635AB4">
        <w:rPr>
          <w:rFonts w:asciiTheme="minorHAnsi" w:hAnsiTheme="minorHAnsi" w:cstheme="minorHAnsi"/>
          <w:iCs/>
          <w:szCs w:val="20"/>
          <w:lang w:val="en-GB" w:eastAsia="en-GB"/>
        </w:rPr>
        <w:t>Sector-wide s</w:t>
      </w:r>
      <w:r w:rsidR="009930CD" w:rsidRPr="00635AB4">
        <w:rPr>
          <w:rFonts w:asciiTheme="minorHAnsi" w:hAnsiTheme="minorHAnsi" w:cstheme="minorHAnsi"/>
          <w:iCs/>
          <w:szCs w:val="20"/>
          <w:lang w:val="en-GB" w:eastAsia="en-GB"/>
        </w:rPr>
        <w:t>cenario-based planning is needed for the energy sector as a whole to steer the transition from fossil fuels to net-zero carbon alternatives.</w:t>
      </w:r>
    </w:p>
    <w:p w14:paraId="5DD17130" w14:textId="46F02C48" w:rsidR="0081532C" w:rsidRPr="00635AB4" w:rsidRDefault="0081532C" w:rsidP="0081532C">
      <w:pPr>
        <w:rPr>
          <w:rFonts w:asciiTheme="minorHAnsi" w:hAnsiTheme="minorHAnsi" w:cstheme="minorHAnsi"/>
          <w:iCs/>
          <w:szCs w:val="20"/>
          <w:lang w:val="en-GB" w:eastAsia="en-GB"/>
        </w:rPr>
      </w:pPr>
    </w:p>
    <w:p w14:paraId="06DFAAF0" w14:textId="34509A4B" w:rsidR="0081532C" w:rsidRPr="00635AB4" w:rsidRDefault="0081532C" w:rsidP="0081532C">
      <w:pPr>
        <w:rPr>
          <w:rFonts w:asciiTheme="minorHAnsi" w:hAnsiTheme="minorHAnsi" w:cstheme="minorHAnsi"/>
          <w:iCs/>
          <w:szCs w:val="20"/>
          <w:lang w:val="en-GB" w:eastAsia="en-GB"/>
        </w:rPr>
      </w:pPr>
      <w:r w:rsidRPr="00635AB4">
        <w:rPr>
          <w:rFonts w:asciiTheme="minorHAnsi" w:hAnsiTheme="minorHAnsi" w:cstheme="minorHAnsi"/>
          <w:iCs/>
          <w:szCs w:val="20"/>
          <w:lang w:val="en-GB" w:eastAsia="en-GB"/>
        </w:rPr>
        <w:t xml:space="preserve">Currently, only mature technologies are included with great detail in IRRP, while for bioenergy or new technologies (electric vehicles, hydrogen, ocean energy) the input data </w:t>
      </w:r>
      <w:r w:rsidR="00FB4E3B">
        <w:rPr>
          <w:rFonts w:asciiTheme="minorHAnsi" w:hAnsiTheme="minorHAnsi" w:cstheme="minorHAnsi"/>
          <w:iCs/>
          <w:szCs w:val="20"/>
          <w:lang w:val="en-GB" w:eastAsia="en-GB"/>
        </w:rPr>
        <w:t xml:space="preserve">are </w:t>
      </w:r>
      <w:r w:rsidRPr="00635AB4">
        <w:rPr>
          <w:rFonts w:asciiTheme="minorHAnsi" w:hAnsiTheme="minorHAnsi" w:cstheme="minorHAnsi"/>
          <w:iCs/>
          <w:szCs w:val="20"/>
          <w:lang w:val="en-GB" w:eastAsia="en-GB"/>
        </w:rPr>
        <w:t>largely based on assumptions (provided by international experiences)</w:t>
      </w:r>
      <w:r w:rsidR="002A2F11">
        <w:rPr>
          <w:rFonts w:asciiTheme="minorHAnsi" w:hAnsiTheme="minorHAnsi" w:cstheme="minorHAnsi"/>
          <w:iCs/>
          <w:szCs w:val="20"/>
          <w:lang w:val="en-GB" w:eastAsia="en-GB"/>
        </w:rPr>
        <w:t>.</w:t>
      </w:r>
      <w:r w:rsidRPr="00635AB4">
        <w:rPr>
          <w:rFonts w:asciiTheme="minorHAnsi" w:hAnsiTheme="minorHAnsi" w:cstheme="minorHAnsi"/>
          <w:iCs/>
          <w:szCs w:val="20"/>
          <w:lang w:val="en-GB" w:eastAsia="en-GB"/>
        </w:rPr>
        <w:t xml:space="preserve"> A comprehensive bioenergy assessment will help provide based Barbados-based data. </w:t>
      </w:r>
      <w:bookmarkEnd w:id="84"/>
      <w:r w:rsidRPr="00635AB4">
        <w:rPr>
          <w:rFonts w:asciiTheme="minorHAnsi" w:hAnsiTheme="minorHAnsi" w:cstheme="minorHAnsi"/>
          <w:iCs/>
          <w:szCs w:val="20"/>
          <w:lang w:val="en-GB" w:eastAsia="en-GB"/>
        </w:rPr>
        <w:t xml:space="preserve"> The assessment should encompass </w:t>
      </w:r>
      <w:r w:rsidR="002B745A" w:rsidRPr="00635AB4">
        <w:rPr>
          <w:rFonts w:asciiTheme="minorHAnsi" w:hAnsiTheme="minorHAnsi" w:cstheme="minorHAnsi"/>
          <w:iCs/>
          <w:szCs w:val="20"/>
          <w:lang w:val="en-GB" w:eastAsia="en-GB"/>
        </w:rPr>
        <w:t xml:space="preserve">current ongoing local R&amp;D efforts and target the various end-uses. </w:t>
      </w:r>
      <w:r w:rsidR="00FB4E3B">
        <w:rPr>
          <w:rFonts w:asciiTheme="minorHAnsi" w:hAnsiTheme="minorHAnsi" w:cstheme="minorHAnsi"/>
          <w:iCs/>
          <w:szCs w:val="20"/>
          <w:lang w:val="en-GB" w:eastAsia="en-GB"/>
        </w:rPr>
        <w:t>B</w:t>
      </w:r>
      <w:r w:rsidR="002B745A" w:rsidRPr="00635AB4">
        <w:rPr>
          <w:rFonts w:asciiTheme="minorHAnsi" w:hAnsiTheme="minorHAnsi" w:cstheme="minorHAnsi"/>
          <w:iCs/>
          <w:szCs w:val="20"/>
          <w:lang w:val="en-GB" w:eastAsia="en-GB"/>
        </w:rPr>
        <w:t xml:space="preserve">iomass could </w:t>
      </w:r>
      <w:r w:rsidRPr="00635AB4">
        <w:rPr>
          <w:rFonts w:asciiTheme="minorHAnsi" w:hAnsiTheme="minorHAnsi" w:cstheme="minorHAnsi"/>
          <w:iCs/>
          <w:szCs w:val="20"/>
          <w:lang w:val="en-GB" w:eastAsia="en-GB"/>
        </w:rPr>
        <w:t xml:space="preserve">be a “game-changer” which allows the provision of sufficient backup generation for the variable RE sources in the 100% RE vision while providing </w:t>
      </w:r>
      <w:r w:rsidR="001B47E4" w:rsidRPr="00635AB4">
        <w:rPr>
          <w:rFonts w:asciiTheme="minorHAnsi" w:hAnsiTheme="minorHAnsi" w:cstheme="minorHAnsi"/>
          <w:iCs/>
          <w:szCs w:val="20"/>
          <w:lang w:val="en-GB" w:eastAsia="en-GB"/>
        </w:rPr>
        <w:t>a cheaper</w:t>
      </w:r>
      <w:r w:rsidRPr="00635AB4">
        <w:rPr>
          <w:rFonts w:asciiTheme="minorHAnsi" w:hAnsiTheme="minorHAnsi" w:cstheme="minorHAnsi"/>
          <w:iCs/>
          <w:szCs w:val="20"/>
          <w:lang w:val="en-GB" w:eastAsia="en-GB"/>
        </w:rPr>
        <w:t xml:space="preserve"> alternative for battery or hydrogen storage. Also, the assessment should encompass the use of </w:t>
      </w:r>
      <w:r w:rsidR="003B29B9" w:rsidRPr="00635AB4">
        <w:rPr>
          <w:rFonts w:asciiTheme="minorHAnsi" w:hAnsiTheme="minorHAnsi" w:cstheme="minorHAnsi"/>
          <w:iCs/>
          <w:szCs w:val="20"/>
          <w:lang w:val="en-GB" w:eastAsia="en-GB"/>
        </w:rPr>
        <w:t>bioenergy</w:t>
      </w:r>
      <w:r w:rsidR="00107D0A" w:rsidRPr="00635AB4">
        <w:rPr>
          <w:rFonts w:asciiTheme="minorHAnsi" w:hAnsiTheme="minorHAnsi" w:cstheme="minorHAnsi"/>
          <w:iCs/>
          <w:szCs w:val="20"/>
          <w:lang w:val="en-GB" w:eastAsia="en-GB"/>
        </w:rPr>
        <w:t xml:space="preserve"> in transportation.</w:t>
      </w:r>
    </w:p>
    <w:p w14:paraId="3CCA4790" w14:textId="372821A0" w:rsidR="00DD225C" w:rsidRPr="00635AB4" w:rsidRDefault="00DD225C" w:rsidP="002D2D7C">
      <w:pPr>
        <w:rPr>
          <w:rFonts w:asciiTheme="minorHAnsi" w:hAnsiTheme="minorHAnsi" w:cstheme="minorHAnsi"/>
          <w:iCs/>
          <w:szCs w:val="20"/>
          <w:lang w:val="en-GB" w:eastAsia="en-GB"/>
        </w:rPr>
      </w:pPr>
    </w:p>
    <w:p w14:paraId="5265EF2A" w14:textId="6BDF0DAF" w:rsidR="001B47E4" w:rsidRPr="00635AB4" w:rsidRDefault="00DD225C" w:rsidP="001B47E4">
      <w:pPr>
        <w:rPr>
          <w:rFonts w:asciiTheme="minorHAnsi" w:hAnsiTheme="minorHAnsi" w:cstheme="minorHAnsi"/>
          <w:iCs/>
          <w:szCs w:val="20"/>
          <w:lang w:val="en-GB" w:eastAsia="en-GB"/>
        </w:rPr>
      </w:pPr>
      <w:bookmarkStart w:id="85" w:name="_Hlk126418294"/>
      <w:r w:rsidRPr="00635AB4">
        <w:rPr>
          <w:rFonts w:asciiTheme="minorHAnsi" w:hAnsiTheme="minorHAnsi" w:cstheme="minorHAnsi"/>
          <w:iCs/>
          <w:szCs w:val="20"/>
          <w:lang w:val="en-GB" w:eastAsia="en-GB"/>
        </w:rPr>
        <w:t>The UNDP-supported and GEF-finance</w:t>
      </w:r>
      <w:r w:rsidR="002A2F11">
        <w:rPr>
          <w:rFonts w:asciiTheme="minorHAnsi" w:hAnsiTheme="minorHAnsi" w:cstheme="minorHAnsi"/>
          <w:iCs/>
          <w:szCs w:val="20"/>
          <w:lang w:val="en-GB" w:eastAsia="en-GB"/>
        </w:rPr>
        <w:t>d</w:t>
      </w:r>
      <w:r w:rsidRPr="00635AB4">
        <w:rPr>
          <w:rFonts w:asciiTheme="minorHAnsi" w:hAnsiTheme="minorHAnsi" w:cstheme="minorHAnsi"/>
          <w:iCs/>
          <w:szCs w:val="20"/>
          <w:lang w:val="en-GB" w:eastAsia="en-GB"/>
        </w:rPr>
        <w:t xml:space="preserve"> DREAM project (see </w:t>
      </w:r>
      <w:r w:rsidR="00107D0A" w:rsidRPr="00635AB4">
        <w:rPr>
          <w:rFonts w:asciiTheme="minorHAnsi" w:hAnsiTheme="minorHAnsi" w:cstheme="minorHAnsi"/>
          <w:iCs/>
          <w:szCs w:val="20"/>
          <w:lang w:val="en-GB" w:eastAsia="en-GB"/>
        </w:rPr>
        <w:fldChar w:fldCharType="begin"/>
      </w:r>
      <w:r w:rsidR="00107D0A" w:rsidRPr="00635AB4">
        <w:rPr>
          <w:rFonts w:asciiTheme="minorHAnsi" w:hAnsiTheme="minorHAnsi" w:cstheme="minorHAnsi"/>
          <w:iCs/>
          <w:szCs w:val="20"/>
          <w:lang w:val="en-GB" w:eastAsia="en-GB"/>
        </w:rPr>
        <w:instrText xml:space="preserve"> REF _Ref111316440 \h  \* MERGEFORMAT </w:instrText>
      </w:r>
      <w:r w:rsidR="00107D0A" w:rsidRPr="00635AB4">
        <w:rPr>
          <w:rFonts w:asciiTheme="minorHAnsi" w:hAnsiTheme="minorHAnsi" w:cstheme="minorHAnsi"/>
          <w:iCs/>
          <w:szCs w:val="20"/>
          <w:lang w:val="en-GB" w:eastAsia="en-GB"/>
        </w:rPr>
      </w:r>
      <w:r w:rsidR="00107D0A" w:rsidRPr="00635AB4">
        <w:rPr>
          <w:rFonts w:asciiTheme="minorHAnsi" w:hAnsiTheme="minorHAnsi" w:cstheme="minorHAnsi"/>
          <w:iCs/>
          <w:szCs w:val="20"/>
          <w:lang w:val="en-GB" w:eastAsia="en-GB"/>
        </w:rPr>
        <w:fldChar w:fldCharType="separate"/>
      </w:r>
      <w:r w:rsidR="004E7435" w:rsidRPr="004E7435">
        <w:rPr>
          <w:color w:val="0070C0"/>
          <w:lang w:val="en-GB"/>
        </w:rPr>
        <w:t xml:space="preserve">Box </w:t>
      </w:r>
      <w:r w:rsidR="004E7435" w:rsidRPr="004E7435">
        <w:rPr>
          <w:noProof/>
          <w:color w:val="0070C0"/>
          <w:lang w:val="en-GB"/>
        </w:rPr>
        <w:t>13</w:t>
      </w:r>
      <w:r w:rsidR="00107D0A" w:rsidRPr="00635AB4">
        <w:rPr>
          <w:rFonts w:asciiTheme="minorHAnsi" w:hAnsiTheme="minorHAnsi" w:cstheme="minorHAnsi"/>
          <w:iCs/>
          <w:szCs w:val="20"/>
          <w:lang w:val="en-GB" w:eastAsia="en-GB"/>
        </w:rPr>
        <w:fldChar w:fldCharType="end"/>
      </w:r>
      <w:r w:rsidRPr="00635AB4">
        <w:rPr>
          <w:rFonts w:asciiTheme="minorHAnsi" w:hAnsiTheme="minorHAnsi" w:cstheme="minorHAnsi"/>
          <w:iCs/>
          <w:szCs w:val="20"/>
          <w:lang w:val="en-GB" w:eastAsia="en-GB"/>
        </w:rPr>
        <w:t xml:space="preserve">) </w:t>
      </w:r>
      <w:r w:rsidR="00E70C41" w:rsidRPr="00635AB4">
        <w:rPr>
          <w:rFonts w:asciiTheme="minorHAnsi" w:hAnsiTheme="minorHAnsi" w:cstheme="minorHAnsi"/>
          <w:iCs/>
          <w:szCs w:val="20"/>
          <w:lang w:val="en-GB" w:eastAsia="en-GB"/>
        </w:rPr>
        <w:t xml:space="preserve">helped to bring </w:t>
      </w:r>
      <w:r w:rsidR="00107D0A" w:rsidRPr="00635AB4">
        <w:rPr>
          <w:rFonts w:asciiTheme="minorHAnsi" w:hAnsiTheme="minorHAnsi" w:cstheme="minorHAnsi"/>
          <w:iCs/>
          <w:szCs w:val="20"/>
          <w:lang w:val="en-GB" w:eastAsia="en-GB"/>
        </w:rPr>
        <w:t xml:space="preserve">forward </w:t>
      </w:r>
      <w:r w:rsidR="00E70C41" w:rsidRPr="00635AB4">
        <w:rPr>
          <w:rFonts w:asciiTheme="minorHAnsi" w:hAnsiTheme="minorHAnsi" w:cstheme="minorHAnsi"/>
          <w:iCs/>
          <w:szCs w:val="20"/>
          <w:lang w:val="en-GB" w:eastAsia="en-GB"/>
        </w:rPr>
        <w:t xml:space="preserve">the installation </w:t>
      </w:r>
      <w:r w:rsidR="00107D0A" w:rsidRPr="00635AB4">
        <w:rPr>
          <w:rFonts w:asciiTheme="minorHAnsi" w:hAnsiTheme="minorHAnsi" w:cstheme="minorHAnsi"/>
          <w:iCs/>
          <w:szCs w:val="20"/>
          <w:lang w:val="en-GB" w:eastAsia="en-GB"/>
        </w:rPr>
        <w:t xml:space="preserve">of </w:t>
      </w:r>
      <w:r w:rsidR="00E70C41" w:rsidRPr="00635AB4">
        <w:rPr>
          <w:rFonts w:asciiTheme="minorHAnsi" w:hAnsiTheme="minorHAnsi" w:cstheme="minorHAnsi"/>
          <w:iCs/>
          <w:szCs w:val="20"/>
          <w:lang w:val="en-GB" w:eastAsia="en-GB"/>
        </w:rPr>
        <w:t xml:space="preserve">decentralized </w:t>
      </w:r>
      <w:r w:rsidR="003E601E">
        <w:rPr>
          <w:rFonts w:asciiTheme="minorHAnsi" w:hAnsiTheme="minorHAnsi" w:cstheme="minorHAnsi"/>
          <w:iCs/>
          <w:szCs w:val="20"/>
          <w:lang w:val="en-GB" w:eastAsia="en-GB"/>
        </w:rPr>
        <w:t xml:space="preserve">solar </w:t>
      </w:r>
      <w:r w:rsidR="00E70C41" w:rsidRPr="00635AB4">
        <w:rPr>
          <w:rFonts w:asciiTheme="minorHAnsi" w:hAnsiTheme="minorHAnsi" w:cstheme="minorHAnsi"/>
          <w:iCs/>
          <w:szCs w:val="20"/>
          <w:lang w:val="en-GB" w:eastAsia="en-GB"/>
        </w:rPr>
        <w:t>PV</w:t>
      </w:r>
      <w:r w:rsidR="00107D0A" w:rsidRPr="00635AB4">
        <w:rPr>
          <w:rFonts w:asciiTheme="minorHAnsi" w:hAnsiTheme="minorHAnsi" w:cstheme="minorHAnsi"/>
          <w:iCs/>
          <w:szCs w:val="20"/>
          <w:lang w:val="en-GB" w:eastAsia="en-GB"/>
        </w:rPr>
        <w:t>. S</w:t>
      </w:r>
      <w:r w:rsidR="005540A2" w:rsidRPr="00635AB4">
        <w:rPr>
          <w:rFonts w:asciiTheme="minorHAnsi" w:hAnsiTheme="minorHAnsi" w:cstheme="minorHAnsi"/>
          <w:iCs/>
          <w:szCs w:val="20"/>
          <w:lang w:val="en-GB" w:eastAsia="en-GB"/>
        </w:rPr>
        <w:t xml:space="preserve">pecific terms and criteria for solar PV technology were elaborated under </w:t>
      </w:r>
      <w:r w:rsidR="00CD641E" w:rsidRPr="00635AB4">
        <w:rPr>
          <w:rFonts w:asciiTheme="minorHAnsi" w:hAnsiTheme="minorHAnsi" w:cstheme="minorHAnsi"/>
          <w:iCs/>
          <w:szCs w:val="20"/>
          <w:lang w:val="en-GB" w:eastAsia="en-GB"/>
        </w:rPr>
        <w:t>DREAM and</w:t>
      </w:r>
      <w:r w:rsidR="005540A2" w:rsidRPr="00635AB4">
        <w:rPr>
          <w:rFonts w:asciiTheme="minorHAnsi" w:hAnsiTheme="minorHAnsi" w:cstheme="minorHAnsi"/>
          <w:iCs/>
          <w:szCs w:val="20"/>
          <w:lang w:val="en-GB" w:eastAsia="en-GB"/>
        </w:rPr>
        <w:t xml:space="preserve"> incorporated into the licensing process. </w:t>
      </w:r>
      <w:r w:rsidR="00286892" w:rsidRPr="00635AB4">
        <w:rPr>
          <w:rFonts w:asciiTheme="minorHAnsi" w:hAnsiTheme="minorHAnsi" w:cstheme="minorHAnsi"/>
          <w:iCs/>
          <w:szCs w:val="20"/>
          <w:lang w:val="en-GB" w:eastAsia="en-GB"/>
        </w:rPr>
        <w:t xml:space="preserve">Since 2021, registration for renewable energy generation is through an online system, known as the ELPA system (app.energy.gob.bb). </w:t>
      </w:r>
      <w:r w:rsidR="003946A7" w:rsidRPr="00635AB4">
        <w:rPr>
          <w:rFonts w:asciiTheme="minorHAnsi" w:hAnsiTheme="minorHAnsi" w:cstheme="minorHAnsi"/>
          <w:iCs/>
          <w:szCs w:val="20"/>
          <w:lang w:val="en-GB" w:eastAsia="en-GB"/>
        </w:rPr>
        <w:t>However, some</w:t>
      </w:r>
      <w:r w:rsidR="004E0569" w:rsidRPr="00635AB4">
        <w:rPr>
          <w:rFonts w:asciiTheme="minorHAnsi" w:hAnsiTheme="minorHAnsi" w:cstheme="minorHAnsi"/>
          <w:iCs/>
          <w:szCs w:val="20"/>
          <w:lang w:val="en-GB" w:eastAsia="en-GB"/>
        </w:rPr>
        <w:t xml:space="preserve"> r</w:t>
      </w:r>
      <w:r w:rsidR="003946A7" w:rsidRPr="00635AB4">
        <w:rPr>
          <w:rFonts w:asciiTheme="minorHAnsi" w:hAnsiTheme="minorHAnsi" w:cstheme="minorHAnsi"/>
          <w:iCs/>
          <w:szCs w:val="20"/>
          <w:lang w:val="en-GB" w:eastAsia="en-GB"/>
        </w:rPr>
        <w:t>egulatory and legislative constraints still exist in Barbados</w:t>
      </w:r>
      <w:r w:rsidR="00AB6A1A" w:rsidRPr="00635AB4">
        <w:rPr>
          <w:rFonts w:asciiTheme="minorHAnsi" w:hAnsiTheme="minorHAnsi" w:cstheme="minorHAnsi"/>
          <w:iCs/>
          <w:szCs w:val="20"/>
          <w:lang w:val="en-GB" w:eastAsia="en-GB"/>
        </w:rPr>
        <w:t>. Various bottlenecks affect the throughput time of RE project development processes</w:t>
      </w:r>
      <w:bookmarkEnd w:id="85"/>
      <w:r w:rsidR="001B47E4" w:rsidRPr="00635AB4">
        <w:rPr>
          <w:rFonts w:asciiTheme="minorHAnsi" w:hAnsiTheme="minorHAnsi" w:cstheme="minorHAnsi"/>
          <w:iCs/>
          <w:szCs w:val="20"/>
          <w:lang w:val="en-GB" w:eastAsia="en-GB"/>
        </w:rPr>
        <w:t xml:space="preserve">. </w:t>
      </w:r>
      <w:r w:rsidR="00AB6A1A" w:rsidRPr="00635AB4">
        <w:rPr>
          <w:rFonts w:asciiTheme="minorHAnsi" w:hAnsiTheme="minorHAnsi" w:cstheme="minorHAnsi"/>
          <w:iCs/>
          <w:szCs w:val="20"/>
          <w:lang w:val="en-GB" w:eastAsia="en-GB"/>
        </w:rPr>
        <w:t>In the first place, the authorities need sufficient staffing</w:t>
      </w:r>
      <w:r w:rsidR="001B47E4" w:rsidRPr="00635AB4">
        <w:rPr>
          <w:rFonts w:asciiTheme="minorHAnsi" w:hAnsiTheme="minorHAnsi" w:cstheme="minorHAnsi"/>
          <w:iCs/>
          <w:szCs w:val="20"/>
          <w:lang w:val="en-GB" w:eastAsia="en-GB"/>
        </w:rPr>
        <w:t>, capacity</w:t>
      </w:r>
      <w:r w:rsidR="00AB6A1A" w:rsidRPr="00635AB4">
        <w:rPr>
          <w:rFonts w:asciiTheme="minorHAnsi" w:hAnsiTheme="minorHAnsi" w:cstheme="minorHAnsi"/>
          <w:iCs/>
          <w:szCs w:val="20"/>
          <w:lang w:val="en-GB" w:eastAsia="en-GB"/>
        </w:rPr>
        <w:t xml:space="preserve"> and tools to handle project requests</w:t>
      </w:r>
      <w:r w:rsidR="001B47E4" w:rsidRPr="00635AB4">
        <w:rPr>
          <w:rFonts w:asciiTheme="minorHAnsi" w:hAnsiTheme="minorHAnsi" w:cstheme="minorHAnsi"/>
          <w:iCs/>
          <w:szCs w:val="20"/>
          <w:lang w:val="en-GB" w:eastAsia="en-GB"/>
        </w:rPr>
        <w:t>:</w:t>
      </w:r>
    </w:p>
    <w:p w14:paraId="34A1102F" w14:textId="158DF887" w:rsidR="001B47E4" w:rsidRPr="00635AB4" w:rsidRDefault="00AB6A1A">
      <w:pPr>
        <w:pStyle w:val="ListParagraph"/>
        <w:numPr>
          <w:ilvl w:val="0"/>
          <w:numId w:val="54"/>
        </w:numPr>
        <w:ind w:left="284" w:hanging="284"/>
        <w:jc w:val="both"/>
        <w:rPr>
          <w:rFonts w:asciiTheme="minorHAnsi" w:hAnsiTheme="minorHAnsi" w:cstheme="minorHAnsi"/>
          <w:iCs/>
          <w:sz w:val="20"/>
          <w:szCs w:val="20"/>
          <w:lang w:val="en-GB" w:eastAsia="en-GB"/>
        </w:rPr>
      </w:pPr>
      <w:r w:rsidRPr="00635AB4">
        <w:rPr>
          <w:rFonts w:asciiTheme="minorHAnsi" w:hAnsiTheme="minorHAnsi" w:cstheme="minorHAnsi"/>
          <w:iCs/>
          <w:sz w:val="20"/>
          <w:szCs w:val="20"/>
          <w:lang w:val="en-GB" w:eastAsia="en-GB"/>
        </w:rPr>
        <w:t>This concerns “front-office” processes including RE licensing by ME</w:t>
      </w:r>
      <w:r w:rsidR="002B745A" w:rsidRPr="00635AB4">
        <w:rPr>
          <w:rFonts w:asciiTheme="minorHAnsi" w:hAnsiTheme="minorHAnsi" w:cstheme="minorHAnsi"/>
          <w:iCs/>
          <w:sz w:val="20"/>
          <w:szCs w:val="20"/>
          <w:lang w:val="en-GB" w:eastAsia="en-GB"/>
        </w:rPr>
        <w:t>B</w:t>
      </w:r>
      <w:r w:rsidRPr="00635AB4">
        <w:rPr>
          <w:rFonts w:asciiTheme="minorHAnsi" w:hAnsiTheme="minorHAnsi" w:cstheme="minorHAnsi"/>
          <w:iCs/>
          <w:sz w:val="20"/>
          <w:szCs w:val="20"/>
          <w:lang w:val="en-GB" w:eastAsia="en-GB"/>
        </w:rPr>
        <w:t xml:space="preserve"> and the evaluation of project applications under the FIT scheme by FTC. In the “back-office”, staff capacity is needed for dialogue with partners including BLPC, monitoring of IRRP implementation progress, interpretation of forthcoming electricity system data, incorporation of regulatory updates into the licensing process, and more. For larger-scale projects, bidding documents must be prepared and the tender process organized and implemented.</w:t>
      </w:r>
    </w:p>
    <w:p w14:paraId="567A326A" w14:textId="3A43D275" w:rsidR="001B47E4" w:rsidRPr="00635AB4" w:rsidRDefault="00AB6A1A">
      <w:pPr>
        <w:pStyle w:val="ListParagraph"/>
        <w:numPr>
          <w:ilvl w:val="0"/>
          <w:numId w:val="54"/>
        </w:numPr>
        <w:ind w:left="284" w:hanging="284"/>
        <w:jc w:val="both"/>
        <w:rPr>
          <w:rFonts w:asciiTheme="minorHAnsi" w:hAnsiTheme="minorHAnsi" w:cstheme="minorHAnsi"/>
          <w:iCs/>
          <w:sz w:val="20"/>
          <w:szCs w:val="20"/>
          <w:lang w:val="en-GB" w:eastAsia="en-GB"/>
        </w:rPr>
      </w:pPr>
      <w:r w:rsidRPr="00635AB4">
        <w:rPr>
          <w:rFonts w:asciiTheme="minorHAnsi" w:hAnsiTheme="minorHAnsi" w:cstheme="minorHAnsi"/>
          <w:iCs/>
          <w:sz w:val="20"/>
          <w:szCs w:val="20"/>
          <w:lang w:val="en-GB" w:eastAsia="en-GB"/>
        </w:rPr>
        <w:t xml:space="preserve">In the past, it was </w:t>
      </w:r>
      <w:r w:rsidR="001B47E4" w:rsidRPr="00635AB4">
        <w:rPr>
          <w:rFonts w:asciiTheme="minorHAnsi" w:hAnsiTheme="minorHAnsi" w:cstheme="minorHAnsi"/>
          <w:iCs/>
          <w:sz w:val="20"/>
          <w:szCs w:val="20"/>
          <w:lang w:val="en-GB" w:eastAsia="en-GB"/>
        </w:rPr>
        <w:t>very</w:t>
      </w:r>
      <w:r w:rsidRPr="00635AB4">
        <w:rPr>
          <w:rFonts w:asciiTheme="minorHAnsi" w:hAnsiTheme="minorHAnsi" w:cstheme="minorHAnsi"/>
          <w:iCs/>
          <w:sz w:val="20"/>
          <w:szCs w:val="20"/>
          <w:lang w:val="en-GB" w:eastAsia="en-GB"/>
        </w:rPr>
        <w:t xml:space="preserve"> challenging for </w:t>
      </w:r>
      <w:r w:rsidR="00107D0A" w:rsidRPr="00635AB4">
        <w:rPr>
          <w:rFonts w:asciiTheme="minorHAnsi" w:hAnsiTheme="minorHAnsi" w:cstheme="minorHAnsi"/>
          <w:iCs/>
          <w:sz w:val="20"/>
          <w:szCs w:val="20"/>
          <w:lang w:val="en-GB" w:eastAsia="en-GB"/>
        </w:rPr>
        <w:t>the Government of Barbados (</w:t>
      </w:r>
      <w:r w:rsidRPr="00635AB4">
        <w:rPr>
          <w:rFonts w:asciiTheme="minorHAnsi" w:hAnsiTheme="minorHAnsi" w:cstheme="minorHAnsi"/>
          <w:iCs/>
          <w:sz w:val="20"/>
          <w:szCs w:val="20"/>
          <w:lang w:val="en-GB" w:eastAsia="en-GB"/>
        </w:rPr>
        <w:t>GOB</w:t>
      </w:r>
      <w:r w:rsidR="00107D0A" w:rsidRPr="00635AB4">
        <w:rPr>
          <w:rFonts w:asciiTheme="minorHAnsi" w:hAnsiTheme="minorHAnsi" w:cstheme="minorHAnsi"/>
          <w:iCs/>
          <w:sz w:val="20"/>
          <w:szCs w:val="20"/>
          <w:lang w:val="en-GB" w:eastAsia="en-GB"/>
        </w:rPr>
        <w:t xml:space="preserve">) </w:t>
      </w:r>
      <w:r w:rsidRPr="00635AB4">
        <w:rPr>
          <w:rFonts w:asciiTheme="minorHAnsi" w:hAnsiTheme="minorHAnsi" w:cstheme="minorHAnsi"/>
          <w:iCs/>
          <w:sz w:val="20"/>
          <w:szCs w:val="20"/>
          <w:lang w:val="en-GB" w:eastAsia="en-GB"/>
        </w:rPr>
        <w:t>to gain more control of sector planning as historically, the know-how, operational data and staff capacity ha</w:t>
      </w:r>
      <w:r w:rsidR="00107D0A" w:rsidRPr="00635AB4">
        <w:rPr>
          <w:rFonts w:asciiTheme="minorHAnsi" w:hAnsiTheme="minorHAnsi" w:cstheme="minorHAnsi"/>
          <w:iCs/>
          <w:sz w:val="20"/>
          <w:szCs w:val="20"/>
          <w:lang w:val="en-GB" w:eastAsia="en-GB"/>
        </w:rPr>
        <w:t>d</w:t>
      </w:r>
      <w:r w:rsidRPr="00635AB4">
        <w:rPr>
          <w:rFonts w:asciiTheme="minorHAnsi" w:hAnsiTheme="minorHAnsi" w:cstheme="minorHAnsi"/>
          <w:iCs/>
          <w:sz w:val="20"/>
          <w:szCs w:val="20"/>
          <w:lang w:val="en-GB" w:eastAsia="en-GB"/>
        </w:rPr>
        <w:t xml:space="preserve"> been with BPLC and </w:t>
      </w:r>
      <w:r w:rsidR="005540A2" w:rsidRPr="00635AB4">
        <w:rPr>
          <w:rFonts w:asciiTheme="minorHAnsi" w:hAnsiTheme="minorHAnsi" w:cstheme="minorHAnsi"/>
          <w:iCs/>
          <w:sz w:val="20"/>
          <w:szCs w:val="20"/>
          <w:lang w:val="en-GB" w:eastAsia="en-GB"/>
        </w:rPr>
        <w:t>NPC/BNOC. While the capacity gap (asymmetry) between ME</w:t>
      </w:r>
      <w:r w:rsidR="002B745A" w:rsidRPr="00635AB4">
        <w:rPr>
          <w:rFonts w:asciiTheme="minorHAnsi" w:hAnsiTheme="minorHAnsi" w:cstheme="minorHAnsi"/>
          <w:iCs/>
          <w:sz w:val="20"/>
          <w:szCs w:val="20"/>
          <w:lang w:val="en-GB" w:eastAsia="en-GB"/>
        </w:rPr>
        <w:t xml:space="preserve">B </w:t>
      </w:r>
      <w:r w:rsidR="005540A2" w:rsidRPr="00635AB4">
        <w:rPr>
          <w:rFonts w:asciiTheme="minorHAnsi" w:hAnsiTheme="minorHAnsi" w:cstheme="minorHAnsi"/>
          <w:iCs/>
          <w:sz w:val="20"/>
          <w:szCs w:val="20"/>
          <w:lang w:val="en-GB" w:eastAsia="en-GB"/>
        </w:rPr>
        <w:t xml:space="preserve">and the utility has become smaller, it remains challenging for GOB to sustain staffing and skills for sector purview, </w:t>
      </w:r>
      <w:r w:rsidR="001B47E4" w:rsidRPr="00635AB4">
        <w:rPr>
          <w:rFonts w:asciiTheme="minorHAnsi" w:hAnsiTheme="minorHAnsi" w:cstheme="minorHAnsi"/>
          <w:iCs/>
          <w:sz w:val="20"/>
          <w:szCs w:val="20"/>
          <w:lang w:val="en-GB" w:eastAsia="en-GB"/>
        </w:rPr>
        <w:t>including setting up the electricity market system, and design of standard agreement with the system operator and independent power producers,</w:t>
      </w:r>
    </w:p>
    <w:p w14:paraId="31EC7524" w14:textId="602B436F" w:rsidR="001B47E4" w:rsidRPr="00635AB4" w:rsidRDefault="00107D0A">
      <w:pPr>
        <w:pStyle w:val="ListParagraph"/>
        <w:numPr>
          <w:ilvl w:val="0"/>
          <w:numId w:val="54"/>
        </w:numPr>
        <w:ind w:left="284" w:hanging="284"/>
        <w:jc w:val="both"/>
        <w:rPr>
          <w:rFonts w:asciiTheme="minorHAnsi" w:hAnsiTheme="minorHAnsi" w:cstheme="minorHAnsi"/>
          <w:iCs/>
          <w:sz w:val="20"/>
          <w:szCs w:val="20"/>
          <w:lang w:val="en-GB" w:eastAsia="en-GB"/>
        </w:rPr>
      </w:pPr>
      <w:r w:rsidRPr="00635AB4">
        <w:rPr>
          <w:rFonts w:asciiTheme="minorHAnsi" w:hAnsiTheme="minorHAnsi" w:cstheme="minorHAnsi"/>
          <w:iCs/>
          <w:sz w:val="20"/>
          <w:szCs w:val="20"/>
          <w:lang w:val="en-GB" w:eastAsia="en-GB"/>
        </w:rPr>
        <w:t>The GOB</w:t>
      </w:r>
      <w:r w:rsidR="001B47E4" w:rsidRPr="00635AB4">
        <w:rPr>
          <w:rFonts w:asciiTheme="minorHAnsi" w:hAnsiTheme="minorHAnsi" w:cstheme="minorHAnsi"/>
          <w:iCs/>
          <w:sz w:val="20"/>
          <w:szCs w:val="20"/>
          <w:lang w:val="en-GB" w:eastAsia="en-GB"/>
        </w:rPr>
        <w:t xml:space="preserve"> lacks methodologies and tools for holistic planning </w:t>
      </w:r>
      <w:r w:rsidR="001274B8">
        <w:rPr>
          <w:rFonts w:asciiTheme="minorHAnsi" w:hAnsiTheme="minorHAnsi" w:cstheme="minorHAnsi"/>
          <w:iCs/>
          <w:sz w:val="20"/>
          <w:szCs w:val="20"/>
          <w:lang w:val="en-GB" w:eastAsia="en-GB"/>
        </w:rPr>
        <w:t xml:space="preserve">of </w:t>
      </w:r>
      <w:r w:rsidR="001B47E4" w:rsidRPr="00635AB4">
        <w:rPr>
          <w:rFonts w:asciiTheme="minorHAnsi" w:hAnsiTheme="minorHAnsi" w:cstheme="minorHAnsi"/>
          <w:iCs/>
          <w:sz w:val="20"/>
          <w:szCs w:val="20"/>
          <w:lang w:val="en-GB" w:eastAsia="en-GB"/>
        </w:rPr>
        <w:t xml:space="preserve">bioenergy, land-use and green transformation of the end-use sectors as well as </w:t>
      </w:r>
      <w:r w:rsidRPr="00635AB4">
        <w:rPr>
          <w:rFonts w:asciiTheme="minorHAnsi" w:hAnsiTheme="minorHAnsi" w:cstheme="minorHAnsi"/>
          <w:iCs/>
          <w:sz w:val="20"/>
          <w:szCs w:val="20"/>
          <w:lang w:val="en-GB" w:eastAsia="en-GB"/>
        </w:rPr>
        <w:t>for</w:t>
      </w:r>
      <w:r w:rsidR="001B47E4" w:rsidRPr="00635AB4">
        <w:rPr>
          <w:rFonts w:asciiTheme="minorHAnsi" w:hAnsiTheme="minorHAnsi" w:cstheme="minorHAnsi"/>
          <w:iCs/>
          <w:sz w:val="20"/>
          <w:szCs w:val="20"/>
          <w:lang w:val="en-GB" w:eastAsia="en-GB"/>
        </w:rPr>
        <w:t xml:space="preserve"> integrating renewable energy in general in the grid, (dispatch, curtailment, etc.). Increasingly, energy system monitoring is not at the central level, but at the building and customer level</w:t>
      </w:r>
      <w:r w:rsidRPr="00635AB4">
        <w:rPr>
          <w:rFonts w:asciiTheme="minorHAnsi" w:hAnsiTheme="minorHAnsi" w:cstheme="minorHAnsi"/>
          <w:iCs/>
          <w:sz w:val="20"/>
          <w:szCs w:val="20"/>
          <w:lang w:val="en-GB" w:eastAsia="en-GB"/>
        </w:rPr>
        <w:t>s</w:t>
      </w:r>
      <w:r w:rsidRPr="00635AB4">
        <w:rPr>
          <w:rStyle w:val="FootnoteReference"/>
          <w:rFonts w:cstheme="minorHAnsi"/>
          <w:iCs/>
          <w:szCs w:val="20"/>
          <w:lang w:val="en-GB"/>
        </w:rPr>
        <w:footnoteReference w:id="60"/>
      </w:r>
      <w:r w:rsidR="001B47E4" w:rsidRPr="00635AB4">
        <w:rPr>
          <w:rFonts w:asciiTheme="minorHAnsi" w:hAnsiTheme="minorHAnsi" w:cstheme="minorHAnsi"/>
          <w:iCs/>
          <w:sz w:val="20"/>
          <w:szCs w:val="20"/>
          <w:lang w:val="en-GB" w:eastAsia="en-GB"/>
        </w:rPr>
        <w:t xml:space="preserve"> </w:t>
      </w:r>
    </w:p>
    <w:p w14:paraId="036D26FA" w14:textId="392A9EF7" w:rsidR="001B47E4" w:rsidRPr="00635AB4" w:rsidRDefault="001B47E4">
      <w:pPr>
        <w:pStyle w:val="ListParagraph"/>
        <w:numPr>
          <w:ilvl w:val="0"/>
          <w:numId w:val="54"/>
        </w:numPr>
        <w:ind w:left="284" w:hanging="284"/>
        <w:jc w:val="both"/>
        <w:rPr>
          <w:rFonts w:asciiTheme="minorHAnsi" w:hAnsiTheme="minorHAnsi" w:cstheme="minorHAnsi"/>
          <w:iCs/>
          <w:sz w:val="20"/>
          <w:szCs w:val="20"/>
          <w:lang w:val="en-GB" w:eastAsia="en-GB"/>
        </w:rPr>
      </w:pPr>
      <w:r w:rsidRPr="00635AB4">
        <w:rPr>
          <w:rFonts w:asciiTheme="minorHAnsi" w:hAnsiTheme="minorHAnsi" w:cstheme="minorHAnsi"/>
          <w:iCs/>
          <w:sz w:val="20"/>
          <w:szCs w:val="20"/>
          <w:lang w:val="en-GB" w:eastAsia="en-GB"/>
        </w:rPr>
        <w:t xml:space="preserve">In the above-mentioned planning and monitoring activities, digitalization will become more important, and there is a need for specialized skills for developing ICT. </w:t>
      </w:r>
    </w:p>
    <w:p w14:paraId="60F6049C" w14:textId="65EFF592" w:rsidR="007A30CE" w:rsidRPr="00635AB4" w:rsidRDefault="007A30CE">
      <w:pPr>
        <w:jc w:val="left"/>
        <w:rPr>
          <w:rFonts w:asciiTheme="minorHAnsi" w:hAnsiTheme="minorHAnsi" w:cstheme="minorHAnsi"/>
          <w:iCs/>
          <w:szCs w:val="20"/>
          <w:u w:val="single"/>
          <w:lang w:val="en-GB" w:eastAsia="en-GB"/>
        </w:rPr>
      </w:pPr>
      <w:r w:rsidRPr="00635AB4">
        <w:rPr>
          <w:rFonts w:asciiTheme="minorHAnsi" w:hAnsiTheme="minorHAnsi" w:cstheme="minorHAnsi"/>
          <w:iCs/>
          <w:szCs w:val="20"/>
          <w:u w:val="single"/>
          <w:lang w:val="en-GB" w:eastAsia="en-GB"/>
        </w:rPr>
        <w:br w:type="page"/>
      </w:r>
    </w:p>
    <w:p w14:paraId="22ABF765" w14:textId="1DFF29DF" w:rsidR="002D2D7C" w:rsidRPr="00635AB4" w:rsidRDefault="009930CD" w:rsidP="002D2D7C">
      <w:pPr>
        <w:rPr>
          <w:rFonts w:asciiTheme="minorHAnsi" w:hAnsiTheme="minorHAnsi" w:cstheme="minorHAnsi"/>
          <w:iCs/>
          <w:szCs w:val="20"/>
          <w:u w:val="single"/>
          <w:lang w:val="en-GB" w:eastAsia="en-GB"/>
        </w:rPr>
      </w:pPr>
      <w:r w:rsidRPr="00635AB4">
        <w:rPr>
          <w:rFonts w:asciiTheme="minorHAnsi" w:hAnsiTheme="minorHAnsi" w:cstheme="minorHAnsi"/>
          <w:iCs/>
          <w:szCs w:val="20"/>
          <w:u w:val="single"/>
          <w:lang w:val="en-GB" w:eastAsia="en-GB"/>
        </w:rPr>
        <w:lastRenderedPageBreak/>
        <w:t xml:space="preserve">Bioenergy </w:t>
      </w:r>
    </w:p>
    <w:p w14:paraId="03F95879" w14:textId="0FC3BFE0" w:rsidR="007F06BD" w:rsidRPr="00635AB4" w:rsidRDefault="007F06BD" w:rsidP="002D2D7C">
      <w:pPr>
        <w:rPr>
          <w:rFonts w:asciiTheme="minorHAnsi" w:hAnsiTheme="minorHAnsi" w:cstheme="minorHAnsi"/>
          <w:iCs/>
          <w:szCs w:val="20"/>
          <w:u w:val="single"/>
          <w:lang w:val="en-GB" w:eastAsia="en-GB"/>
        </w:rPr>
      </w:pPr>
    </w:p>
    <w:p w14:paraId="4486CDC0" w14:textId="3EB07DC6" w:rsidR="00780831" w:rsidRPr="00437CB8" w:rsidRDefault="00780831" w:rsidP="00780831">
      <w:pPr>
        <w:rPr>
          <w:rFonts w:asciiTheme="minorHAnsi" w:hAnsiTheme="minorHAnsi" w:cstheme="minorHAnsi"/>
          <w:i/>
          <w:szCs w:val="20"/>
          <w:lang w:val="en-GB" w:eastAsia="en-GB"/>
        </w:rPr>
      </w:pPr>
      <w:r w:rsidRPr="00437CB8">
        <w:rPr>
          <w:rFonts w:asciiTheme="minorHAnsi" w:hAnsiTheme="minorHAnsi" w:cstheme="minorHAnsi"/>
          <w:i/>
          <w:szCs w:val="20"/>
          <w:lang w:val="en-GB" w:eastAsia="en-GB"/>
        </w:rPr>
        <w:t xml:space="preserve">Feedstock and </w:t>
      </w:r>
      <w:r w:rsidRPr="00780831">
        <w:rPr>
          <w:rFonts w:asciiTheme="minorHAnsi" w:hAnsiTheme="minorHAnsi" w:cstheme="minorHAnsi"/>
          <w:i/>
          <w:szCs w:val="20"/>
          <w:lang w:val="en-GB" w:eastAsia="en-GB"/>
        </w:rPr>
        <w:t>resources</w:t>
      </w:r>
    </w:p>
    <w:p w14:paraId="6D0F998B" w14:textId="77777777" w:rsidR="00780831" w:rsidRDefault="00780831" w:rsidP="00780831">
      <w:pPr>
        <w:rPr>
          <w:rFonts w:asciiTheme="minorHAnsi" w:hAnsiTheme="minorHAnsi" w:cstheme="minorHAnsi"/>
          <w:iCs/>
          <w:szCs w:val="20"/>
          <w:lang w:val="en-GB" w:eastAsia="en-GB"/>
        </w:rPr>
      </w:pPr>
    </w:p>
    <w:p w14:paraId="16D97DFC" w14:textId="544BD0AB" w:rsidR="00780831" w:rsidRPr="00635AB4" w:rsidRDefault="00780831" w:rsidP="00780831">
      <w:pPr>
        <w:rPr>
          <w:rFonts w:asciiTheme="minorHAnsi" w:hAnsiTheme="minorHAnsi" w:cstheme="minorHAnsi"/>
          <w:iCs/>
          <w:szCs w:val="20"/>
          <w:lang w:val="en-GB" w:eastAsia="en-GB"/>
        </w:rPr>
      </w:pPr>
      <w:r w:rsidRPr="00635AB4">
        <w:rPr>
          <w:rFonts w:asciiTheme="minorHAnsi" w:hAnsiTheme="minorHAnsi" w:cstheme="minorHAnsi"/>
          <w:iCs/>
          <w:szCs w:val="20"/>
          <w:lang w:val="en-GB" w:eastAsia="en-GB"/>
        </w:rPr>
        <w:t>Bioenergy systems are complex and comprise not only the power plant itself but also the feedstock supply chain, transport and storage facilities, the efficiency of logistics, residue management, water usage, and mitigation of local pollution and nuisance. Support for such ongoing R&amp;D initiatives is needed</w:t>
      </w:r>
      <w:r>
        <w:rPr>
          <w:rFonts w:asciiTheme="minorHAnsi" w:hAnsiTheme="minorHAnsi" w:cstheme="minorHAnsi"/>
          <w:iCs/>
          <w:szCs w:val="20"/>
          <w:lang w:val="en-GB" w:eastAsia="en-GB"/>
        </w:rPr>
        <w:t>. T</w:t>
      </w:r>
      <w:r w:rsidRPr="00635AB4">
        <w:rPr>
          <w:rFonts w:asciiTheme="minorHAnsi" w:hAnsiTheme="minorHAnsi" w:cstheme="minorHAnsi"/>
          <w:iCs/>
          <w:szCs w:val="20"/>
          <w:lang w:val="en-GB" w:eastAsia="en-GB"/>
        </w:rPr>
        <w:t>he availability of feedstock is typically dependent on various providers and its potential and economics need to be realistically assessed. Social impacts and gender considerations as well as trade-offs between economic, social and environmental considerations also need to be carefully weighed.</w:t>
      </w:r>
      <w:r w:rsidRPr="00635AB4">
        <w:rPr>
          <w:lang w:val="en-GB"/>
        </w:rPr>
        <w:t xml:space="preserve"> </w:t>
      </w:r>
      <w:r w:rsidRPr="00635AB4">
        <w:rPr>
          <w:rFonts w:asciiTheme="minorHAnsi" w:hAnsiTheme="minorHAnsi" w:cstheme="minorHAnsi"/>
          <w:iCs/>
          <w:szCs w:val="20"/>
          <w:lang w:val="en-GB" w:eastAsia="en-GB"/>
        </w:rPr>
        <w:t xml:space="preserve">The SESP (see </w:t>
      </w:r>
      <w:r w:rsidRPr="00635AB4">
        <w:rPr>
          <w:rFonts w:asciiTheme="minorHAnsi" w:hAnsiTheme="minorHAnsi" w:cstheme="minorHAnsi"/>
          <w:iCs/>
          <w:color w:val="2E74B5" w:themeColor="accent5" w:themeShade="BF"/>
          <w:szCs w:val="20"/>
          <w:lang w:val="en-GB" w:eastAsia="en-GB"/>
        </w:rPr>
        <w:t>Annex L)</w:t>
      </w:r>
      <w:r w:rsidRPr="00635AB4">
        <w:rPr>
          <w:rFonts w:asciiTheme="minorHAnsi" w:hAnsiTheme="minorHAnsi" w:cstheme="minorHAnsi"/>
          <w:iCs/>
          <w:szCs w:val="20"/>
          <w:lang w:val="en-GB" w:eastAsia="en-GB"/>
        </w:rPr>
        <w:t xml:space="preserve">  flag</w:t>
      </w:r>
      <w:r>
        <w:rPr>
          <w:rFonts w:asciiTheme="minorHAnsi" w:hAnsiTheme="minorHAnsi" w:cstheme="minorHAnsi"/>
          <w:iCs/>
          <w:szCs w:val="20"/>
          <w:lang w:val="en-GB" w:eastAsia="en-GB"/>
        </w:rPr>
        <w:t>s t</w:t>
      </w:r>
      <w:r w:rsidRPr="00635AB4">
        <w:rPr>
          <w:rFonts w:asciiTheme="minorHAnsi" w:hAnsiTheme="minorHAnsi" w:cstheme="minorHAnsi"/>
          <w:iCs/>
          <w:szCs w:val="20"/>
          <w:lang w:val="en-GB" w:eastAsia="en-GB"/>
        </w:rPr>
        <w:t>he need for consideration of the social impacts of local pollution</w:t>
      </w:r>
      <w:r>
        <w:rPr>
          <w:rFonts w:asciiTheme="minorHAnsi" w:hAnsiTheme="minorHAnsi" w:cstheme="minorHAnsi"/>
          <w:iCs/>
          <w:szCs w:val="20"/>
          <w:lang w:val="en-GB" w:eastAsia="en-GB"/>
        </w:rPr>
        <w:t>, transport of waste and</w:t>
      </w:r>
      <w:r w:rsidRPr="00635AB4">
        <w:rPr>
          <w:rFonts w:asciiTheme="minorHAnsi" w:hAnsiTheme="minorHAnsi" w:cstheme="minorHAnsi"/>
          <w:iCs/>
          <w:szCs w:val="20"/>
          <w:lang w:val="en-GB" w:eastAsia="en-GB"/>
        </w:rPr>
        <w:t xml:space="preserve"> water usage including mitigation strategies, clear communication to the public and the conduct of Environmental and Social Impact Assessments as necessary for demonstration projects.  </w:t>
      </w:r>
    </w:p>
    <w:p w14:paraId="7BE0F105" w14:textId="77777777" w:rsidR="00780831" w:rsidRDefault="00780831" w:rsidP="00780831">
      <w:pPr>
        <w:rPr>
          <w:rFonts w:asciiTheme="minorHAnsi" w:hAnsiTheme="minorHAnsi" w:cstheme="minorHAnsi"/>
          <w:iCs/>
          <w:szCs w:val="20"/>
          <w:lang w:val="en-GB" w:eastAsia="en-GB"/>
        </w:rPr>
      </w:pPr>
    </w:p>
    <w:p w14:paraId="693AE61E" w14:textId="39939727" w:rsidR="00780831" w:rsidRDefault="00780831" w:rsidP="00780831">
      <w:pPr>
        <w:rPr>
          <w:rFonts w:asciiTheme="minorHAnsi" w:hAnsiTheme="minorHAnsi" w:cstheme="minorHAnsi"/>
          <w:iCs/>
          <w:szCs w:val="20"/>
          <w:lang w:val="en-GB" w:eastAsia="en-GB"/>
        </w:rPr>
      </w:pPr>
      <w:r w:rsidRPr="00635AB4">
        <w:rPr>
          <w:rFonts w:asciiTheme="minorHAnsi" w:hAnsiTheme="minorHAnsi" w:cstheme="minorHAnsi"/>
          <w:iCs/>
          <w:szCs w:val="20"/>
          <w:lang w:val="en-GB" w:eastAsia="en-GB"/>
        </w:rPr>
        <w:t xml:space="preserve">Bioenergy requires feedstock typically produced by actors outside the energy sector (agriculture, waste, seaweed), while its end-use is in various forms (electricity, gas, liquid) in various sectors (residential and commercial, transport and the productive sectors), </w:t>
      </w:r>
      <w:r>
        <w:rPr>
          <w:rFonts w:asciiTheme="minorHAnsi" w:hAnsiTheme="minorHAnsi" w:cstheme="minorHAnsi"/>
          <w:iCs/>
          <w:szCs w:val="20"/>
          <w:lang w:val="en-GB" w:eastAsia="en-GB"/>
        </w:rPr>
        <w:t xml:space="preserve">creating an urgent need </w:t>
      </w:r>
      <w:r w:rsidRPr="00635AB4">
        <w:rPr>
          <w:rFonts w:asciiTheme="minorHAnsi" w:hAnsiTheme="minorHAnsi" w:cstheme="minorHAnsi"/>
          <w:iCs/>
          <w:szCs w:val="20"/>
          <w:lang w:val="en-GB" w:eastAsia="en-GB"/>
        </w:rPr>
        <w:t xml:space="preserve">for  </w:t>
      </w:r>
      <w:r>
        <w:rPr>
          <w:rFonts w:asciiTheme="minorHAnsi" w:hAnsiTheme="minorHAnsi" w:cstheme="minorHAnsi"/>
          <w:iCs/>
          <w:szCs w:val="20"/>
          <w:lang w:val="en-GB" w:eastAsia="en-GB"/>
        </w:rPr>
        <w:t xml:space="preserve">coherence in policy and </w:t>
      </w:r>
      <w:r w:rsidR="00B417F6" w:rsidRPr="00635AB4">
        <w:rPr>
          <w:rFonts w:asciiTheme="minorHAnsi" w:hAnsiTheme="minorHAnsi" w:cstheme="minorHAnsi"/>
          <w:iCs/>
          <w:szCs w:val="20"/>
          <w:lang w:val="en-GB" w:eastAsia="en-GB"/>
        </w:rPr>
        <w:t>planning</w:t>
      </w:r>
      <w:r>
        <w:rPr>
          <w:rFonts w:asciiTheme="minorHAnsi" w:hAnsiTheme="minorHAnsi" w:cstheme="minorHAnsi"/>
          <w:iCs/>
          <w:szCs w:val="20"/>
          <w:lang w:eastAsia="en-GB"/>
        </w:rPr>
        <w:t xml:space="preserve"> and </w:t>
      </w:r>
      <w:r w:rsidRPr="00635AB4">
        <w:rPr>
          <w:rFonts w:asciiTheme="minorHAnsi" w:hAnsiTheme="minorHAnsi" w:cstheme="minorHAnsi"/>
          <w:iCs/>
          <w:szCs w:val="20"/>
          <w:lang w:val="en-GB" w:eastAsia="en-GB"/>
        </w:rPr>
        <w:t>coordination with other sectors</w:t>
      </w:r>
      <w:r>
        <w:rPr>
          <w:rFonts w:asciiTheme="minorHAnsi" w:hAnsiTheme="minorHAnsi" w:cstheme="minorHAnsi"/>
          <w:iCs/>
          <w:szCs w:val="20"/>
          <w:lang w:val="en-GB" w:eastAsia="en-GB"/>
        </w:rPr>
        <w:t xml:space="preserve">. </w:t>
      </w:r>
      <w:r w:rsidRPr="00635AB4">
        <w:rPr>
          <w:rFonts w:asciiTheme="minorHAnsi" w:hAnsiTheme="minorHAnsi" w:cstheme="minorHAnsi"/>
          <w:iCs/>
          <w:szCs w:val="20"/>
          <w:lang w:val="en-GB" w:eastAsia="en-GB"/>
        </w:rPr>
        <w:t xml:space="preserve"> Concerning resources, there are conflicting land uses (for agriculture and food production, for VRE power plants (solar and wind), as well as land needed for housing and tourism development) that affect land availability for growing biomass for biomethane or biofuels. These land uses may not be mutually exclusive and further studies should be undertaken to find how all three of these land-use can be accommodated.  Uncertainty about biomass potential and suitability of feedstock, and organization of supply chains for dry and wet biomass streams that may have to encompass both local production and imported feedstock given the limited land availability. Studies have been carried out on particular bioenergy feedstock and end-use but not in the form of an overall comparative assessment that compares the multitude of possible feedstock-conversion-use combinations with one another and with other renewable energy options.</w:t>
      </w:r>
    </w:p>
    <w:p w14:paraId="7463A8B1" w14:textId="77777777" w:rsidR="00780831" w:rsidRDefault="00780831" w:rsidP="00780831">
      <w:pPr>
        <w:rPr>
          <w:rFonts w:asciiTheme="minorHAnsi" w:hAnsiTheme="minorHAnsi" w:cstheme="minorHAnsi"/>
          <w:iCs/>
          <w:szCs w:val="20"/>
          <w:lang w:val="en-GB" w:eastAsia="en-GB"/>
        </w:rPr>
      </w:pPr>
    </w:p>
    <w:p w14:paraId="04B3AD70" w14:textId="232F2229" w:rsidR="00780831" w:rsidRDefault="00780831" w:rsidP="00780831">
      <w:pPr>
        <w:rPr>
          <w:rFonts w:asciiTheme="minorHAnsi" w:hAnsiTheme="minorHAnsi" w:cstheme="minorHAnsi"/>
          <w:iCs/>
          <w:szCs w:val="20"/>
          <w:lang w:val="en-GB" w:eastAsia="en-GB"/>
        </w:rPr>
      </w:pPr>
      <w:r w:rsidRPr="00635AB4">
        <w:rPr>
          <w:rFonts w:asciiTheme="minorHAnsi" w:hAnsiTheme="minorHAnsi" w:cstheme="minorHAnsi"/>
          <w:iCs/>
          <w:szCs w:val="20"/>
          <w:lang w:val="en-GB" w:eastAsia="en-GB"/>
        </w:rPr>
        <w:t>Promising opportunities for bioenergy-based electricity generation exist in Barbados based on a variety of dry and wet residue streams. These are or have been subject to pilot studies and feasibility assessments for specific feedstock-application combinations but no holistic assessment has been carried out that compares the potential, costs and benefits of the various feedstock-conversion-application routes vis-à-vis one another and with other renewable energy options</w:t>
      </w:r>
      <w:r>
        <w:rPr>
          <w:rFonts w:asciiTheme="minorHAnsi" w:hAnsiTheme="minorHAnsi" w:cstheme="minorHAnsi"/>
          <w:iCs/>
          <w:szCs w:val="20"/>
          <w:lang w:val="en-GB" w:eastAsia="en-GB"/>
        </w:rPr>
        <w:t>, t</w:t>
      </w:r>
      <w:r w:rsidRPr="00635AB4">
        <w:rPr>
          <w:rFonts w:asciiTheme="minorHAnsi" w:hAnsiTheme="minorHAnsi" w:cstheme="minorHAnsi"/>
          <w:iCs/>
          <w:szCs w:val="20"/>
          <w:lang w:val="en-GB" w:eastAsia="en-GB"/>
        </w:rPr>
        <w:t>hus, analysis in national planning, such as BNEP, IRRP and transport sector planning is based on assumptions regarding bioenergy from international sources rather than based on Barbadian dat</w:t>
      </w:r>
      <w:r>
        <w:rPr>
          <w:rFonts w:asciiTheme="minorHAnsi" w:hAnsiTheme="minorHAnsi" w:cstheme="minorHAnsi"/>
          <w:iCs/>
          <w:szCs w:val="20"/>
          <w:lang w:val="en-GB" w:eastAsia="en-GB"/>
        </w:rPr>
        <w:t>a.</w:t>
      </w:r>
    </w:p>
    <w:p w14:paraId="5339424A" w14:textId="77777777" w:rsidR="00780831" w:rsidRDefault="00780831" w:rsidP="00780831">
      <w:pPr>
        <w:rPr>
          <w:rFonts w:asciiTheme="minorHAnsi" w:hAnsiTheme="minorHAnsi" w:cstheme="minorHAnsi"/>
          <w:iCs/>
          <w:szCs w:val="20"/>
          <w:lang w:val="en-GB" w:eastAsia="en-GB"/>
        </w:rPr>
      </w:pPr>
    </w:p>
    <w:p w14:paraId="1BC86128" w14:textId="4BC87D89" w:rsidR="00780831" w:rsidRPr="00437CB8" w:rsidRDefault="00780831" w:rsidP="00780831">
      <w:pPr>
        <w:rPr>
          <w:rFonts w:asciiTheme="minorHAnsi" w:hAnsiTheme="minorHAnsi" w:cstheme="minorHAnsi"/>
          <w:i/>
          <w:szCs w:val="20"/>
          <w:lang w:val="en-GB" w:eastAsia="en-GB"/>
        </w:rPr>
      </w:pPr>
      <w:r>
        <w:rPr>
          <w:rFonts w:asciiTheme="minorHAnsi" w:hAnsiTheme="minorHAnsi" w:cstheme="minorHAnsi"/>
          <w:i/>
          <w:szCs w:val="20"/>
          <w:lang w:val="en-GB" w:eastAsia="en-GB"/>
        </w:rPr>
        <w:t>Policy and planning</w:t>
      </w:r>
    </w:p>
    <w:p w14:paraId="7876C2BA" w14:textId="77777777" w:rsidR="00780831" w:rsidRDefault="00780831" w:rsidP="00780831">
      <w:pPr>
        <w:rPr>
          <w:rFonts w:asciiTheme="minorHAnsi" w:hAnsiTheme="minorHAnsi" w:cstheme="minorHAnsi"/>
          <w:iCs/>
          <w:szCs w:val="20"/>
          <w:lang w:val="en-GB" w:eastAsia="en-GB"/>
        </w:rPr>
      </w:pPr>
    </w:p>
    <w:p w14:paraId="3E8C3E30" w14:textId="77777777" w:rsidR="00780831" w:rsidRPr="00635AB4" w:rsidRDefault="00780831" w:rsidP="00780831">
      <w:pPr>
        <w:rPr>
          <w:rFonts w:asciiTheme="minorHAnsi" w:hAnsiTheme="minorHAnsi" w:cstheme="minorHAnsi"/>
          <w:iCs/>
          <w:szCs w:val="20"/>
          <w:lang w:val="en-GB" w:eastAsia="en-GB"/>
        </w:rPr>
      </w:pPr>
      <w:r w:rsidRPr="00635AB4">
        <w:rPr>
          <w:rFonts w:asciiTheme="minorHAnsi" w:hAnsiTheme="minorHAnsi" w:cstheme="minorHAnsi"/>
          <w:iCs/>
          <w:szCs w:val="20"/>
          <w:lang w:val="en-GB" w:eastAsia="en-GB"/>
        </w:rPr>
        <w:t>Barbados lacks a national bioenergy policy covering aspects such as biomass resource mapping, spatial and land-use planning, siting, financial incentives, value chain development, capacity building, and more. Bio-economy and circular economy concepts provide useful guidance for policy development and structuring of value chains, including higher-value uses of biomass supplies.  Integrated physical planning, involving all stakeholders and considering all possible constraints including competing land uses and water limitations, will define the biomass potential that is effectively available in Barbados. Stakeholder engagement has been limited to</w:t>
      </w:r>
      <w:r>
        <w:rPr>
          <w:rFonts w:asciiTheme="minorHAnsi" w:hAnsiTheme="minorHAnsi" w:cstheme="minorHAnsi"/>
          <w:iCs/>
          <w:szCs w:val="20"/>
          <w:lang w:val="en-GB" w:eastAsia="en-GB"/>
        </w:rPr>
        <w:t xml:space="preserve"> </w:t>
      </w:r>
      <w:r w:rsidRPr="00635AB4">
        <w:rPr>
          <w:rFonts w:asciiTheme="minorHAnsi" w:hAnsiTheme="minorHAnsi" w:cstheme="minorHAnsi"/>
          <w:iCs/>
          <w:szCs w:val="20"/>
          <w:lang w:val="en-GB" w:eastAsia="en-GB"/>
        </w:rPr>
        <w:t xml:space="preserve">date to more obvious energy stakeholders and other key industries but has not always engaged more socially-driven stakeholders and this is a gap that would need to be addressed for </w:t>
      </w:r>
      <w:r>
        <w:rPr>
          <w:rFonts w:asciiTheme="minorHAnsi" w:hAnsiTheme="minorHAnsi" w:cstheme="minorHAnsi"/>
          <w:iCs/>
          <w:szCs w:val="20"/>
          <w:lang w:val="en-GB" w:eastAsia="en-GB"/>
        </w:rPr>
        <w:t xml:space="preserve">the </w:t>
      </w:r>
      <w:r w:rsidRPr="00635AB4">
        <w:rPr>
          <w:rFonts w:asciiTheme="minorHAnsi" w:hAnsiTheme="minorHAnsi" w:cstheme="minorHAnsi"/>
          <w:iCs/>
          <w:szCs w:val="20"/>
          <w:lang w:val="en-GB" w:eastAsia="en-GB"/>
        </w:rPr>
        <w:t>uptake and use</w:t>
      </w:r>
      <w:r>
        <w:rPr>
          <w:rFonts w:asciiTheme="minorHAnsi" w:hAnsiTheme="minorHAnsi" w:cstheme="minorHAnsi"/>
          <w:iCs/>
          <w:szCs w:val="20"/>
          <w:lang w:val="en-GB" w:eastAsia="en-GB"/>
        </w:rPr>
        <w:t>s</w:t>
      </w:r>
      <w:r w:rsidRPr="00635AB4">
        <w:rPr>
          <w:rFonts w:asciiTheme="minorHAnsi" w:hAnsiTheme="minorHAnsi" w:cstheme="minorHAnsi"/>
          <w:iCs/>
          <w:szCs w:val="20"/>
          <w:lang w:val="en-GB" w:eastAsia="en-GB"/>
        </w:rPr>
        <w:t xml:space="preserve"> of bioenergy.   </w:t>
      </w:r>
    </w:p>
    <w:p w14:paraId="0F79107F" w14:textId="77777777" w:rsidR="00780831" w:rsidRDefault="00780831" w:rsidP="002D2D7C">
      <w:pPr>
        <w:rPr>
          <w:rFonts w:asciiTheme="minorHAnsi" w:hAnsiTheme="minorHAnsi" w:cstheme="minorHAnsi"/>
          <w:i/>
          <w:szCs w:val="20"/>
          <w:lang w:val="en-GB" w:eastAsia="en-GB"/>
        </w:rPr>
      </w:pPr>
    </w:p>
    <w:p w14:paraId="41E13242" w14:textId="77777777" w:rsidR="00780831" w:rsidRPr="00635AB4" w:rsidRDefault="00780831" w:rsidP="00780831">
      <w:pPr>
        <w:rPr>
          <w:rFonts w:asciiTheme="minorHAnsi" w:hAnsiTheme="minorHAnsi" w:cstheme="minorHAnsi"/>
          <w:iCs/>
          <w:szCs w:val="20"/>
          <w:lang w:val="en-GB" w:eastAsia="en-GB"/>
        </w:rPr>
      </w:pPr>
      <w:r w:rsidRPr="00635AB4">
        <w:rPr>
          <w:rFonts w:asciiTheme="minorHAnsi" w:hAnsiTheme="minorHAnsi" w:cstheme="minorHAnsi"/>
          <w:iCs/>
          <w:szCs w:val="20"/>
          <w:lang w:val="en-GB" w:eastAsia="en-GB"/>
        </w:rPr>
        <w:t>Even with the development of the Barbados National Energy Policy and the efforts within many other sectors to develop their own policies to contribute to national development, there has been a barrier related to the lack of coordination, in particular concerning the</w:t>
      </w:r>
      <w:r>
        <w:rPr>
          <w:rFonts w:asciiTheme="minorHAnsi" w:hAnsiTheme="minorHAnsi" w:cstheme="minorHAnsi"/>
          <w:iCs/>
          <w:szCs w:val="20"/>
          <w:lang w:val="en-GB" w:eastAsia="en-GB"/>
        </w:rPr>
        <w:t xml:space="preserve"> use of</w:t>
      </w:r>
      <w:r w:rsidRPr="00635AB4">
        <w:rPr>
          <w:rFonts w:asciiTheme="minorHAnsi" w:hAnsiTheme="minorHAnsi" w:cstheme="minorHAnsi"/>
          <w:iCs/>
          <w:szCs w:val="20"/>
          <w:lang w:val="en-GB" w:eastAsia="en-GB"/>
        </w:rPr>
        <w:t xml:space="preserve"> bioenergy</w:t>
      </w:r>
      <w:r>
        <w:rPr>
          <w:rFonts w:asciiTheme="minorHAnsi" w:hAnsiTheme="minorHAnsi" w:cstheme="minorHAnsi"/>
          <w:iCs/>
          <w:szCs w:val="20"/>
          <w:lang w:val="en-GB" w:eastAsia="en-GB"/>
        </w:rPr>
        <w:t xml:space="preserve"> in various sectors (residential, commercial, transport, productive)</w:t>
      </w:r>
      <w:r w:rsidRPr="00635AB4">
        <w:rPr>
          <w:rFonts w:asciiTheme="minorHAnsi" w:hAnsiTheme="minorHAnsi" w:cstheme="minorHAnsi"/>
          <w:iCs/>
          <w:szCs w:val="20"/>
          <w:lang w:val="en-GB" w:eastAsia="en-GB"/>
        </w:rPr>
        <w:t>. In many cases, Ministries have been observed to act in 'silos' rather than try to identify synergies and work together.  Inter-ministerial coordination needs to be improved for mainstreaming low-carbon energy supply, climate resilience, and circular economy aspects across all relevant sectors.</w:t>
      </w:r>
    </w:p>
    <w:p w14:paraId="3A3E9E21" w14:textId="77777777" w:rsidR="002D2D7C" w:rsidRPr="00635AB4" w:rsidRDefault="002D2D7C" w:rsidP="002D2D7C">
      <w:pPr>
        <w:rPr>
          <w:rFonts w:asciiTheme="minorHAnsi" w:hAnsiTheme="minorHAnsi" w:cstheme="minorHAnsi"/>
          <w:iCs/>
          <w:szCs w:val="20"/>
          <w:lang w:val="en-GB" w:eastAsia="en-GB"/>
        </w:rPr>
      </w:pPr>
    </w:p>
    <w:p w14:paraId="2926A527" w14:textId="2328E3D9" w:rsidR="00BD2BDF" w:rsidRPr="00635AB4" w:rsidRDefault="00BD2BDF" w:rsidP="002D2D7C">
      <w:pPr>
        <w:rPr>
          <w:rFonts w:asciiTheme="minorHAnsi" w:hAnsiTheme="minorHAnsi" w:cstheme="minorHAnsi"/>
          <w:iCs/>
          <w:szCs w:val="20"/>
          <w:lang w:val="en-GB" w:eastAsia="en-GB"/>
        </w:rPr>
      </w:pPr>
      <w:r w:rsidRPr="00635AB4">
        <w:rPr>
          <w:rFonts w:asciiTheme="minorHAnsi" w:hAnsiTheme="minorHAnsi" w:cstheme="minorHAnsi"/>
          <w:iCs/>
          <w:szCs w:val="20"/>
          <w:lang w:val="en-GB" w:eastAsia="en-GB"/>
        </w:rPr>
        <w:t xml:space="preserve">Thus, data on bioenergy feedstock production, costs of conversion routes and bioenergy end-uses </w:t>
      </w:r>
      <w:r w:rsidR="004E0569" w:rsidRPr="00635AB4">
        <w:rPr>
          <w:rFonts w:asciiTheme="minorHAnsi" w:hAnsiTheme="minorHAnsi" w:cstheme="minorHAnsi"/>
          <w:iCs/>
          <w:szCs w:val="20"/>
          <w:lang w:val="en-GB" w:eastAsia="en-GB"/>
        </w:rPr>
        <w:t xml:space="preserve">(electricity or direct use as gas or liquid) </w:t>
      </w:r>
      <w:r w:rsidR="002B745A" w:rsidRPr="00635AB4">
        <w:rPr>
          <w:rFonts w:asciiTheme="minorHAnsi" w:hAnsiTheme="minorHAnsi" w:cstheme="minorHAnsi"/>
          <w:iCs/>
          <w:szCs w:val="20"/>
          <w:lang w:val="en-GB" w:eastAsia="en-GB"/>
        </w:rPr>
        <w:t>must be significantly developed</w:t>
      </w:r>
      <w:r w:rsidRPr="00635AB4">
        <w:rPr>
          <w:rFonts w:asciiTheme="minorHAnsi" w:hAnsiTheme="minorHAnsi" w:cstheme="minorHAnsi"/>
          <w:iCs/>
          <w:szCs w:val="20"/>
          <w:lang w:val="en-GB" w:eastAsia="en-GB"/>
        </w:rPr>
        <w:t xml:space="preserve"> for detailed policy development and renewable energy integrated resource planning.  </w:t>
      </w:r>
    </w:p>
    <w:p w14:paraId="6DCBD5B8" w14:textId="05C2AB69" w:rsidR="002D2D7C" w:rsidRPr="00635AB4" w:rsidRDefault="002D2D7C" w:rsidP="002D2D7C">
      <w:pPr>
        <w:rPr>
          <w:rFonts w:asciiTheme="minorHAnsi" w:hAnsiTheme="minorHAnsi" w:cstheme="minorHAnsi"/>
          <w:iCs/>
          <w:szCs w:val="20"/>
          <w:lang w:val="en-GB" w:eastAsia="en-GB"/>
        </w:rPr>
      </w:pPr>
    </w:p>
    <w:p w14:paraId="165375E0" w14:textId="3476746D" w:rsidR="004E0569" w:rsidRPr="00635AB4" w:rsidRDefault="004E0569" w:rsidP="002D2D7C">
      <w:pPr>
        <w:rPr>
          <w:rFonts w:asciiTheme="minorHAnsi" w:hAnsiTheme="minorHAnsi" w:cstheme="minorHAnsi"/>
          <w:iCs/>
          <w:szCs w:val="20"/>
          <w:lang w:val="en-GB" w:eastAsia="en-GB"/>
        </w:rPr>
      </w:pPr>
      <w:r w:rsidRPr="00635AB4">
        <w:rPr>
          <w:rFonts w:asciiTheme="minorHAnsi" w:hAnsiTheme="minorHAnsi" w:cstheme="minorHAnsi"/>
          <w:iCs/>
          <w:szCs w:val="20"/>
          <w:lang w:val="en-GB" w:eastAsia="en-GB"/>
        </w:rPr>
        <w:lastRenderedPageBreak/>
        <w:t xml:space="preserve">On-grid power producers require </w:t>
      </w:r>
      <w:r w:rsidR="00AB6A1A" w:rsidRPr="00635AB4">
        <w:rPr>
          <w:rFonts w:asciiTheme="minorHAnsi" w:hAnsiTheme="minorHAnsi" w:cstheme="minorHAnsi"/>
          <w:iCs/>
          <w:szCs w:val="20"/>
          <w:lang w:val="en-GB" w:eastAsia="en-GB"/>
        </w:rPr>
        <w:t>a</w:t>
      </w:r>
      <w:r w:rsidR="00CF67FF" w:rsidRPr="00635AB4">
        <w:rPr>
          <w:rFonts w:asciiTheme="minorHAnsi" w:hAnsiTheme="minorHAnsi" w:cstheme="minorHAnsi"/>
          <w:iCs/>
          <w:szCs w:val="20"/>
          <w:lang w:val="en-GB" w:eastAsia="en-GB"/>
        </w:rPr>
        <w:t xml:space="preserve"> license</w:t>
      </w:r>
      <w:r w:rsidR="00AB6A1A" w:rsidRPr="00635AB4">
        <w:rPr>
          <w:rFonts w:asciiTheme="minorHAnsi" w:hAnsiTheme="minorHAnsi" w:cstheme="minorHAnsi"/>
          <w:iCs/>
          <w:szCs w:val="20"/>
          <w:lang w:val="en-GB" w:eastAsia="en-GB"/>
        </w:rPr>
        <w:t xml:space="preserve"> from ME</w:t>
      </w:r>
      <w:r w:rsidR="002B745A" w:rsidRPr="00635AB4">
        <w:rPr>
          <w:rFonts w:asciiTheme="minorHAnsi" w:hAnsiTheme="minorHAnsi" w:cstheme="minorHAnsi"/>
          <w:iCs/>
          <w:szCs w:val="20"/>
          <w:lang w:val="en-GB" w:eastAsia="en-GB"/>
        </w:rPr>
        <w:t>B</w:t>
      </w:r>
      <w:r w:rsidR="00AB6A1A" w:rsidRPr="00635AB4">
        <w:rPr>
          <w:rFonts w:asciiTheme="minorHAnsi" w:hAnsiTheme="minorHAnsi" w:cstheme="minorHAnsi"/>
          <w:iCs/>
          <w:szCs w:val="20"/>
          <w:lang w:val="en-GB" w:eastAsia="en-GB"/>
        </w:rPr>
        <w:t>, which</w:t>
      </w:r>
      <w:r w:rsidRPr="00635AB4">
        <w:rPr>
          <w:rFonts w:asciiTheme="minorHAnsi" w:hAnsiTheme="minorHAnsi" w:cstheme="minorHAnsi"/>
          <w:iCs/>
          <w:szCs w:val="20"/>
          <w:lang w:val="en-GB" w:eastAsia="en-GB"/>
        </w:rPr>
        <w:t xml:space="preserve"> is essentially a verification and registration process, followed by permi</w:t>
      </w:r>
      <w:r w:rsidR="00107D0A" w:rsidRPr="00635AB4">
        <w:rPr>
          <w:rFonts w:asciiTheme="minorHAnsi" w:hAnsiTheme="minorHAnsi" w:cstheme="minorHAnsi"/>
          <w:iCs/>
          <w:szCs w:val="20"/>
          <w:lang w:val="en-GB" w:eastAsia="en-GB"/>
        </w:rPr>
        <w:t>ts</w:t>
      </w:r>
      <w:r w:rsidRPr="00635AB4">
        <w:rPr>
          <w:rFonts w:asciiTheme="minorHAnsi" w:hAnsiTheme="minorHAnsi" w:cstheme="minorHAnsi"/>
          <w:iCs/>
          <w:szCs w:val="20"/>
          <w:lang w:val="en-GB" w:eastAsia="en-GB"/>
        </w:rPr>
        <w:t xml:space="preserve"> to install and operate the RE plant if all criteria are met.</w:t>
      </w:r>
      <w:r w:rsidR="00AB6A1A" w:rsidRPr="00635AB4">
        <w:rPr>
          <w:rFonts w:asciiTheme="minorHAnsi" w:hAnsiTheme="minorHAnsi" w:cstheme="minorHAnsi"/>
          <w:iCs/>
          <w:szCs w:val="20"/>
          <w:lang w:val="en-GB" w:eastAsia="en-GB"/>
        </w:rPr>
        <w:t xml:space="preserve"> While this </w:t>
      </w:r>
      <w:r w:rsidRPr="00635AB4">
        <w:rPr>
          <w:rFonts w:asciiTheme="minorHAnsi" w:hAnsiTheme="minorHAnsi" w:cstheme="minorHAnsi"/>
          <w:iCs/>
          <w:szCs w:val="20"/>
          <w:lang w:val="en-GB" w:eastAsia="en-GB"/>
        </w:rPr>
        <w:t xml:space="preserve">licence system is well-established for solar PV and wind </w:t>
      </w:r>
      <w:r w:rsidR="00AB6A1A" w:rsidRPr="00635AB4">
        <w:rPr>
          <w:rFonts w:asciiTheme="minorHAnsi" w:hAnsiTheme="minorHAnsi" w:cstheme="minorHAnsi"/>
          <w:iCs/>
          <w:szCs w:val="20"/>
          <w:lang w:val="en-GB" w:eastAsia="en-GB"/>
        </w:rPr>
        <w:t>energy, there is no real</w:t>
      </w:r>
      <w:r w:rsidRPr="00635AB4">
        <w:rPr>
          <w:rFonts w:asciiTheme="minorHAnsi" w:hAnsiTheme="minorHAnsi" w:cstheme="minorHAnsi"/>
          <w:iCs/>
          <w:szCs w:val="20"/>
          <w:lang w:val="en-GB" w:eastAsia="en-GB"/>
        </w:rPr>
        <w:t xml:space="preserve"> reference framework for assessing the technical, environmental, social and economic aspects of</w:t>
      </w:r>
      <w:r w:rsidR="00AB6A1A" w:rsidRPr="00635AB4">
        <w:rPr>
          <w:lang w:val="en-GB"/>
        </w:rPr>
        <w:t xml:space="preserve"> </w:t>
      </w:r>
      <w:r w:rsidR="00AB6A1A" w:rsidRPr="00635AB4">
        <w:rPr>
          <w:rFonts w:asciiTheme="minorHAnsi" w:hAnsiTheme="minorHAnsi" w:cstheme="minorHAnsi"/>
          <w:iCs/>
          <w:szCs w:val="20"/>
          <w:lang w:val="en-GB" w:eastAsia="en-GB"/>
        </w:rPr>
        <w:t>bioenergy projects, including biomass production and transport. There is little expertise o</w:t>
      </w:r>
      <w:r w:rsidR="00107D0A" w:rsidRPr="00635AB4">
        <w:rPr>
          <w:rFonts w:asciiTheme="minorHAnsi" w:hAnsiTheme="minorHAnsi" w:cstheme="minorHAnsi"/>
          <w:iCs/>
          <w:szCs w:val="20"/>
          <w:lang w:val="en-GB" w:eastAsia="en-GB"/>
        </w:rPr>
        <w:t>n</w:t>
      </w:r>
      <w:r w:rsidR="00AB6A1A" w:rsidRPr="00635AB4">
        <w:rPr>
          <w:rFonts w:asciiTheme="minorHAnsi" w:hAnsiTheme="minorHAnsi" w:cstheme="minorHAnsi"/>
          <w:iCs/>
          <w:szCs w:val="20"/>
          <w:lang w:val="en-GB" w:eastAsia="en-GB"/>
        </w:rPr>
        <w:t xml:space="preserve"> safety and occupational hazards associated with bioenergy systems and regulation is not in place</w:t>
      </w:r>
      <w:r w:rsidR="00AB6A1A" w:rsidRPr="00635AB4">
        <w:rPr>
          <w:rStyle w:val="FootnoteReference"/>
          <w:rFonts w:cstheme="minorHAnsi"/>
          <w:iCs/>
          <w:szCs w:val="20"/>
          <w:lang w:val="en-GB"/>
        </w:rPr>
        <w:footnoteReference w:id="61"/>
      </w:r>
      <w:r w:rsidR="005540A2" w:rsidRPr="00635AB4">
        <w:rPr>
          <w:rFonts w:asciiTheme="minorHAnsi" w:hAnsiTheme="minorHAnsi" w:cstheme="minorHAnsi"/>
          <w:iCs/>
          <w:szCs w:val="20"/>
          <w:lang w:val="en-GB" w:eastAsia="en-GB"/>
        </w:rPr>
        <w:t>.</w:t>
      </w:r>
    </w:p>
    <w:p w14:paraId="4735B354" w14:textId="722D739B" w:rsidR="005540A2" w:rsidRPr="00635AB4" w:rsidRDefault="005540A2" w:rsidP="002D2D7C">
      <w:pPr>
        <w:rPr>
          <w:rFonts w:asciiTheme="minorHAnsi" w:hAnsiTheme="minorHAnsi" w:cstheme="minorHAnsi"/>
          <w:iCs/>
          <w:szCs w:val="20"/>
          <w:lang w:val="en-GB" w:eastAsia="en-GB"/>
        </w:rPr>
      </w:pPr>
    </w:p>
    <w:p w14:paraId="0BBA680F" w14:textId="7C313D4B" w:rsidR="007F06BD" w:rsidRDefault="007F06BD" w:rsidP="002D2D7C">
      <w:pPr>
        <w:rPr>
          <w:rFonts w:asciiTheme="minorHAnsi" w:hAnsiTheme="minorHAnsi" w:cstheme="minorHAnsi"/>
          <w:i/>
          <w:szCs w:val="20"/>
          <w:lang w:val="en-GB" w:eastAsia="en-GB"/>
        </w:rPr>
      </w:pPr>
      <w:r w:rsidRPr="00635AB4">
        <w:rPr>
          <w:rFonts w:asciiTheme="minorHAnsi" w:hAnsiTheme="minorHAnsi" w:cstheme="minorHAnsi"/>
          <w:i/>
          <w:szCs w:val="20"/>
          <w:lang w:val="en-GB" w:eastAsia="en-GB"/>
        </w:rPr>
        <w:t>Capacity and knowledge</w:t>
      </w:r>
    </w:p>
    <w:p w14:paraId="64916525" w14:textId="77777777" w:rsidR="00780831" w:rsidRPr="00635AB4" w:rsidRDefault="00780831" w:rsidP="002D2D7C">
      <w:pPr>
        <w:rPr>
          <w:rFonts w:asciiTheme="minorHAnsi" w:hAnsiTheme="minorHAnsi" w:cstheme="minorHAnsi"/>
          <w:i/>
          <w:szCs w:val="20"/>
          <w:lang w:val="en-GB" w:eastAsia="en-GB"/>
        </w:rPr>
      </w:pPr>
    </w:p>
    <w:p w14:paraId="494A5687" w14:textId="2620F24E" w:rsidR="007F06BD" w:rsidRPr="00635AB4" w:rsidRDefault="007F06BD" w:rsidP="002D2D7C">
      <w:pPr>
        <w:rPr>
          <w:rFonts w:asciiTheme="minorHAnsi" w:hAnsiTheme="minorHAnsi" w:cstheme="minorHAnsi"/>
          <w:iCs/>
          <w:szCs w:val="20"/>
          <w:lang w:val="en-GB" w:eastAsia="en-GB"/>
        </w:rPr>
      </w:pPr>
      <w:bookmarkStart w:id="86" w:name="_Hlk126420238"/>
      <w:r w:rsidRPr="00635AB4">
        <w:rPr>
          <w:lang w:val="en-GB"/>
        </w:rPr>
        <w:t>Regarding conversion routes (from feedstock to end use), these have been subject to studies but not demonstrated yet, except for the bagasse cogeneration</w:t>
      </w:r>
      <w:bookmarkEnd w:id="86"/>
      <w:r w:rsidRPr="00635AB4">
        <w:rPr>
          <w:lang w:val="en-GB"/>
        </w:rPr>
        <w:t>. Consequently, t</w:t>
      </w:r>
      <w:r w:rsidR="00BD2BDF" w:rsidRPr="00635AB4">
        <w:rPr>
          <w:rFonts w:asciiTheme="minorHAnsi" w:hAnsiTheme="minorHAnsi" w:cstheme="minorHAnsi"/>
          <w:iCs/>
          <w:szCs w:val="20"/>
          <w:lang w:val="en-GB" w:eastAsia="en-GB"/>
        </w:rPr>
        <w:t xml:space="preserve">he ecosystem for </w:t>
      </w:r>
      <w:r w:rsidR="001274B8">
        <w:rPr>
          <w:rFonts w:asciiTheme="minorHAnsi" w:hAnsiTheme="minorHAnsi" w:cstheme="minorHAnsi"/>
          <w:iCs/>
          <w:szCs w:val="20"/>
          <w:lang w:val="en-GB" w:eastAsia="en-GB"/>
        </w:rPr>
        <w:t>the</w:t>
      </w:r>
      <w:r w:rsidR="00BD2BDF" w:rsidRPr="00635AB4">
        <w:rPr>
          <w:rFonts w:asciiTheme="minorHAnsi" w:hAnsiTheme="minorHAnsi" w:cstheme="minorHAnsi"/>
          <w:iCs/>
          <w:szCs w:val="20"/>
          <w:lang w:val="en-GB" w:eastAsia="en-GB"/>
        </w:rPr>
        <w:t xml:space="preserve"> preparation, design, operation and maintenance of bioenergy facilities is incipient</w:t>
      </w:r>
      <w:r w:rsidR="002B4329">
        <w:rPr>
          <w:rFonts w:asciiTheme="minorHAnsi" w:hAnsiTheme="minorHAnsi" w:cstheme="minorHAnsi"/>
          <w:iCs/>
          <w:szCs w:val="20"/>
          <w:lang w:val="en-GB" w:eastAsia="en-GB"/>
        </w:rPr>
        <w:t>;</w:t>
      </w:r>
      <w:r w:rsidR="00BD2BDF" w:rsidRPr="00635AB4">
        <w:rPr>
          <w:rFonts w:asciiTheme="minorHAnsi" w:hAnsiTheme="minorHAnsi" w:cstheme="minorHAnsi"/>
          <w:iCs/>
          <w:szCs w:val="20"/>
          <w:lang w:val="en-GB" w:eastAsia="en-GB"/>
        </w:rPr>
        <w:t xml:space="preserve"> trained and certified technicians are not available yet.  </w:t>
      </w:r>
      <w:r w:rsidRPr="00635AB4">
        <w:rPr>
          <w:rFonts w:asciiTheme="minorHAnsi" w:hAnsiTheme="minorHAnsi" w:cstheme="minorHAnsi"/>
          <w:iCs/>
          <w:szCs w:val="20"/>
          <w:lang w:val="en-GB" w:eastAsia="en-GB"/>
        </w:rPr>
        <w:t xml:space="preserve">Unlike the experience obtained in solar PV and solar water heaters with private and government agencies providing training for PV installations, there is </w:t>
      </w:r>
      <w:r w:rsidR="002B745A" w:rsidRPr="00635AB4">
        <w:rPr>
          <w:rFonts w:asciiTheme="minorHAnsi" w:hAnsiTheme="minorHAnsi" w:cstheme="minorHAnsi"/>
          <w:iCs/>
          <w:szCs w:val="20"/>
          <w:lang w:val="en-GB" w:eastAsia="en-GB"/>
        </w:rPr>
        <w:t xml:space="preserve">a need to support local </w:t>
      </w:r>
      <w:r w:rsidR="000F7A73">
        <w:rPr>
          <w:rFonts w:asciiTheme="minorHAnsi" w:hAnsiTheme="minorHAnsi" w:cstheme="minorHAnsi"/>
          <w:iCs/>
          <w:szCs w:val="20"/>
          <w:lang w:val="en-GB" w:eastAsia="en-GB"/>
        </w:rPr>
        <w:t>strategies</w:t>
      </w:r>
      <w:r w:rsidR="000F7A73" w:rsidRPr="00635AB4">
        <w:rPr>
          <w:rFonts w:asciiTheme="minorHAnsi" w:hAnsiTheme="minorHAnsi" w:cstheme="minorHAnsi"/>
          <w:iCs/>
          <w:szCs w:val="20"/>
          <w:lang w:val="en-GB" w:eastAsia="en-GB"/>
        </w:rPr>
        <w:t xml:space="preserve"> </w:t>
      </w:r>
      <w:r w:rsidR="002B745A" w:rsidRPr="00635AB4">
        <w:rPr>
          <w:rFonts w:asciiTheme="minorHAnsi" w:hAnsiTheme="minorHAnsi" w:cstheme="minorHAnsi"/>
          <w:iCs/>
          <w:szCs w:val="20"/>
          <w:lang w:val="en-GB" w:eastAsia="en-GB"/>
        </w:rPr>
        <w:t>for increased human resource capacity in existing embryonic plans for large bioenergy projects.</w:t>
      </w:r>
      <w:r w:rsidRPr="00635AB4">
        <w:rPr>
          <w:rFonts w:asciiTheme="minorHAnsi" w:hAnsiTheme="minorHAnsi" w:cstheme="minorHAnsi"/>
          <w:iCs/>
          <w:szCs w:val="20"/>
          <w:lang w:val="en-GB" w:eastAsia="en-GB"/>
        </w:rPr>
        <w:t xml:space="preserve">  On the other hand, </w:t>
      </w:r>
      <w:r w:rsidR="00DF49AB">
        <w:rPr>
          <w:rFonts w:asciiTheme="minorHAnsi" w:hAnsiTheme="minorHAnsi" w:cstheme="minorHAnsi"/>
          <w:iCs/>
          <w:szCs w:val="20"/>
          <w:lang w:val="en-GB" w:eastAsia="en-GB"/>
        </w:rPr>
        <w:t>fewer</w:t>
      </w:r>
      <w:r w:rsidRPr="00635AB4">
        <w:rPr>
          <w:rFonts w:asciiTheme="minorHAnsi" w:hAnsiTheme="minorHAnsi" w:cstheme="minorHAnsi"/>
          <w:iCs/>
          <w:szCs w:val="20"/>
          <w:lang w:val="en-GB" w:eastAsia="en-GB"/>
        </w:rPr>
        <w:t xml:space="preserve"> staff will be employed in the fossil fuel industry (</w:t>
      </w:r>
      <w:r w:rsidR="00107D0A" w:rsidRPr="00635AB4">
        <w:rPr>
          <w:rFonts w:asciiTheme="minorHAnsi" w:hAnsiTheme="minorHAnsi" w:cstheme="minorHAnsi"/>
          <w:iCs/>
          <w:szCs w:val="20"/>
          <w:lang w:val="en-GB" w:eastAsia="en-GB"/>
        </w:rPr>
        <w:t>as the country proceeds towards the</w:t>
      </w:r>
      <w:r w:rsidRPr="00635AB4">
        <w:rPr>
          <w:rFonts w:asciiTheme="minorHAnsi" w:hAnsiTheme="minorHAnsi" w:cstheme="minorHAnsi"/>
          <w:iCs/>
          <w:szCs w:val="20"/>
          <w:lang w:val="en-GB" w:eastAsia="en-GB"/>
        </w:rPr>
        <w:t xml:space="preserve"> 100% RE goal</w:t>
      </w:r>
      <w:r w:rsidR="00107D0A" w:rsidRPr="00635AB4">
        <w:rPr>
          <w:rFonts w:asciiTheme="minorHAnsi" w:hAnsiTheme="minorHAnsi" w:cstheme="minorHAnsi"/>
          <w:iCs/>
          <w:szCs w:val="20"/>
          <w:lang w:val="en-GB" w:eastAsia="en-GB"/>
        </w:rPr>
        <w:t xml:space="preserve"> and there </w:t>
      </w:r>
      <w:r w:rsidRPr="00635AB4">
        <w:rPr>
          <w:rFonts w:asciiTheme="minorHAnsi" w:hAnsiTheme="minorHAnsi" w:cstheme="minorHAnsi"/>
          <w:iCs/>
          <w:szCs w:val="20"/>
          <w:lang w:val="en-GB" w:eastAsia="en-GB"/>
        </w:rPr>
        <w:t xml:space="preserve">will be a need for re-skilling and training </w:t>
      </w:r>
      <w:r w:rsidR="00107D0A" w:rsidRPr="00635AB4">
        <w:rPr>
          <w:rFonts w:asciiTheme="minorHAnsi" w:hAnsiTheme="minorHAnsi" w:cstheme="minorHAnsi"/>
          <w:iCs/>
          <w:szCs w:val="20"/>
          <w:lang w:val="en-GB" w:eastAsia="en-GB"/>
        </w:rPr>
        <w:t xml:space="preserve">of these employees </w:t>
      </w:r>
      <w:r w:rsidR="00574197" w:rsidRPr="00635AB4">
        <w:rPr>
          <w:rFonts w:asciiTheme="minorHAnsi" w:hAnsiTheme="minorHAnsi" w:cstheme="minorHAnsi"/>
          <w:iCs/>
          <w:szCs w:val="20"/>
          <w:lang w:val="en-GB" w:eastAsia="en-GB"/>
        </w:rPr>
        <w:t>to be able to work in the expanding renewable energy secto</w:t>
      </w:r>
      <w:r w:rsidR="00107D0A" w:rsidRPr="00635AB4">
        <w:rPr>
          <w:rFonts w:asciiTheme="minorHAnsi" w:hAnsiTheme="minorHAnsi" w:cstheme="minorHAnsi"/>
          <w:iCs/>
          <w:szCs w:val="20"/>
          <w:lang w:val="en-GB" w:eastAsia="en-GB"/>
        </w:rPr>
        <w:t>r (covering solar,</w:t>
      </w:r>
      <w:r w:rsidR="002B745A" w:rsidRPr="00635AB4">
        <w:rPr>
          <w:rFonts w:asciiTheme="minorHAnsi" w:hAnsiTheme="minorHAnsi" w:cstheme="minorHAnsi"/>
          <w:iCs/>
          <w:szCs w:val="20"/>
          <w:lang w:val="en-GB" w:eastAsia="en-GB"/>
        </w:rPr>
        <w:t xml:space="preserve"> </w:t>
      </w:r>
      <w:r w:rsidR="00574197" w:rsidRPr="00635AB4">
        <w:rPr>
          <w:rFonts w:asciiTheme="minorHAnsi" w:hAnsiTheme="minorHAnsi" w:cstheme="minorHAnsi"/>
          <w:iCs/>
          <w:szCs w:val="20"/>
          <w:lang w:val="en-GB" w:eastAsia="en-GB"/>
        </w:rPr>
        <w:t>wind, electric vehicles</w:t>
      </w:r>
      <w:r w:rsidR="00107D0A" w:rsidRPr="00635AB4">
        <w:rPr>
          <w:rFonts w:asciiTheme="minorHAnsi" w:hAnsiTheme="minorHAnsi" w:cstheme="minorHAnsi"/>
          <w:iCs/>
          <w:szCs w:val="20"/>
          <w:lang w:val="en-GB" w:eastAsia="en-GB"/>
        </w:rPr>
        <w:t xml:space="preserve">, </w:t>
      </w:r>
      <w:r w:rsidR="00574197" w:rsidRPr="00635AB4">
        <w:rPr>
          <w:rFonts w:asciiTheme="minorHAnsi" w:hAnsiTheme="minorHAnsi" w:cstheme="minorHAnsi"/>
          <w:iCs/>
          <w:szCs w:val="20"/>
          <w:lang w:val="en-GB" w:eastAsia="en-GB"/>
        </w:rPr>
        <w:t xml:space="preserve">storage, </w:t>
      </w:r>
      <w:r w:rsidR="00107D0A" w:rsidRPr="00635AB4">
        <w:rPr>
          <w:rFonts w:asciiTheme="minorHAnsi" w:hAnsiTheme="minorHAnsi" w:cstheme="minorHAnsi"/>
          <w:iCs/>
          <w:szCs w:val="20"/>
          <w:lang w:val="en-GB" w:eastAsia="en-GB"/>
        </w:rPr>
        <w:t xml:space="preserve">hydrogen </w:t>
      </w:r>
      <w:r w:rsidR="00574197" w:rsidRPr="00635AB4">
        <w:rPr>
          <w:rFonts w:asciiTheme="minorHAnsi" w:hAnsiTheme="minorHAnsi" w:cstheme="minorHAnsi"/>
          <w:iCs/>
          <w:szCs w:val="20"/>
          <w:lang w:val="en-GB" w:eastAsia="en-GB"/>
        </w:rPr>
        <w:t>and bioenergy</w:t>
      </w:r>
      <w:r w:rsidR="00107D0A" w:rsidRPr="00635AB4">
        <w:rPr>
          <w:rFonts w:asciiTheme="minorHAnsi" w:hAnsiTheme="minorHAnsi" w:cstheme="minorHAnsi"/>
          <w:iCs/>
          <w:szCs w:val="20"/>
          <w:lang w:val="en-GB" w:eastAsia="en-GB"/>
        </w:rPr>
        <w:t>)</w:t>
      </w:r>
      <w:r w:rsidR="00574197" w:rsidRPr="00635AB4">
        <w:rPr>
          <w:rFonts w:asciiTheme="minorHAnsi" w:hAnsiTheme="minorHAnsi" w:cstheme="minorHAnsi"/>
          <w:iCs/>
          <w:szCs w:val="20"/>
          <w:lang w:val="en-GB" w:eastAsia="en-GB"/>
        </w:rPr>
        <w:t xml:space="preserve">. </w:t>
      </w:r>
      <w:r w:rsidR="002B745A" w:rsidRPr="00635AB4">
        <w:rPr>
          <w:rFonts w:asciiTheme="minorHAnsi" w:hAnsiTheme="minorHAnsi" w:cstheme="minorHAnsi"/>
          <w:iCs/>
          <w:szCs w:val="20"/>
          <w:lang w:val="en-GB" w:eastAsia="en-GB"/>
        </w:rPr>
        <w:t>It must be stated though, that due to its technological similarities to the needs of the fossil fuel, bioenergy will usher in the gentlest transition among the energy labour market in this primarily fossil-fuel</w:t>
      </w:r>
      <w:r w:rsidR="001274B8">
        <w:rPr>
          <w:rFonts w:asciiTheme="minorHAnsi" w:hAnsiTheme="minorHAnsi" w:cstheme="minorHAnsi"/>
          <w:iCs/>
          <w:szCs w:val="20"/>
          <w:lang w:val="en-GB" w:eastAsia="en-GB"/>
        </w:rPr>
        <w:t>-</w:t>
      </w:r>
      <w:r w:rsidR="002B745A" w:rsidRPr="00635AB4">
        <w:rPr>
          <w:rFonts w:asciiTheme="minorHAnsi" w:hAnsiTheme="minorHAnsi" w:cstheme="minorHAnsi"/>
          <w:iCs/>
          <w:szCs w:val="20"/>
          <w:lang w:val="en-GB" w:eastAsia="en-GB"/>
        </w:rPr>
        <w:t>powered island nation, and for this reason, within the emerging national renewable energy mix, biofuel</w:t>
      </w:r>
      <w:r w:rsidR="001274B8">
        <w:rPr>
          <w:rFonts w:asciiTheme="minorHAnsi" w:hAnsiTheme="minorHAnsi" w:cstheme="minorHAnsi"/>
          <w:iCs/>
          <w:szCs w:val="20"/>
          <w:lang w:val="en-GB" w:eastAsia="en-GB"/>
        </w:rPr>
        <w:t>s</w:t>
      </w:r>
      <w:r w:rsidR="002B745A" w:rsidRPr="00635AB4">
        <w:rPr>
          <w:rFonts w:asciiTheme="minorHAnsi" w:hAnsiTheme="minorHAnsi" w:cstheme="minorHAnsi"/>
          <w:iCs/>
          <w:szCs w:val="20"/>
          <w:lang w:val="en-GB" w:eastAsia="en-GB"/>
        </w:rPr>
        <w:t xml:space="preserve"> </w:t>
      </w:r>
      <w:r w:rsidR="00791E80">
        <w:rPr>
          <w:rFonts w:asciiTheme="minorHAnsi" w:hAnsiTheme="minorHAnsi" w:cstheme="minorHAnsi"/>
          <w:iCs/>
          <w:szCs w:val="20"/>
          <w:lang w:val="en-GB" w:eastAsia="en-GB"/>
        </w:rPr>
        <w:t>can play a key role in the transition</w:t>
      </w:r>
      <w:r w:rsidR="002B745A" w:rsidRPr="00635AB4">
        <w:rPr>
          <w:rFonts w:asciiTheme="minorHAnsi" w:hAnsiTheme="minorHAnsi" w:cstheme="minorHAnsi"/>
          <w:iCs/>
          <w:szCs w:val="20"/>
          <w:lang w:val="en-GB" w:eastAsia="en-GB"/>
        </w:rPr>
        <w:t>.</w:t>
      </w:r>
    </w:p>
    <w:p w14:paraId="654F7F8F" w14:textId="77777777" w:rsidR="00574197" w:rsidRPr="00635AB4" w:rsidRDefault="00574197" w:rsidP="002D2D7C">
      <w:pPr>
        <w:rPr>
          <w:rFonts w:asciiTheme="minorHAnsi" w:hAnsiTheme="minorHAnsi" w:cstheme="minorHAnsi"/>
          <w:iCs/>
          <w:szCs w:val="20"/>
          <w:lang w:val="en-GB" w:eastAsia="en-GB"/>
        </w:rPr>
      </w:pPr>
    </w:p>
    <w:p w14:paraId="4BE0F37D" w14:textId="259659D8" w:rsidR="00574197" w:rsidRPr="00635AB4" w:rsidRDefault="00162B2D" w:rsidP="00574197">
      <w:pPr>
        <w:spacing w:after="120"/>
        <w:rPr>
          <w:rFonts w:asciiTheme="minorHAnsi" w:hAnsiTheme="minorHAnsi" w:cstheme="minorHAnsi"/>
          <w:iCs/>
          <w:szCs w:val="20"/>
          <w:lang w:val="en-GB" w:eastAsia="en-GB"/>
        </w:rPr>
      </w:pPr>
      <w:r w:rsidRPr="00635AB4">
        <w:rPr>
          <w:rFonts w:asciiTheme="minorHAnsi" w:hAnsiTheme="minorHAnsi" w:cstheme="minorHAnsi"/>
          <w:iCs/>
          <w:szCs w:val="20"/>
          <w:lang w:val="en-GB" w:eastAsia="en-GB"/>
        </w:rPr>
        <w:t xml:space="preserve">Barbados has little experience with advanced bioenergy technology, </w:t>
      </w:r>
      <w:r w:rsidR="00107D0A" w:rsidRPr="00635AB4">
        <w:rPr>
          <w:rFonts w:asciiTheme="minorHAnsi" w:hAnsiTheme="minorHAnsi" w:cstheme="minorHAnsi"/>
          <w:iCs/>
          <w:szCs w:val="20"/>
          <w:lang w:val="en-GB" w:eastAsia="en-GB"/>
        </w:rPr>
        <w:t xml:space="preserve">thus, </w:t>
      </w:r>
      <w:r w:rsidRPr="00635AB4">
        <w:rPr>
          <w:rFonts w:asciiTheme="minorHAnsi" w:hAnsiTheme="minorHAnsi" w:cstheme="minorHAnsi"/>
          <w:iCs/>
          <w:szCs w:val="20"/>
          <w:lang w:val="en-GB" w:eastAsia="en-GB"/>
        </w:rPr>
        <w:t xml:space="preserve">building national capacity is critical. </w:t>
      </w:r>
      <w:r w:rsidR="00107D0A" w:rsidRPr="00635AB4">
        <w:rPr>
          <w:rFonts w:asciiTheme="minorHAnsi" w:hAnsiTheme="minorHAnsi" w:cstheme="minorHAnsi"/>
          <w:iCs/>
          <w:szCs w:val="20"/>
          <w:lang w:val="en-GB" w:eastAsia="en-GB"/>
        </w:rPr>
        <w:t>Some educational institutions in Barbados</w:t>
      </w:r>
      <w:r w:rsidR="00574197" w:rsidRPr="00635AB4">
        <w:rPr>
          <w:rFonts w:asciiTheme="minorHAnsi" w:hAnsiTheme="minorHAnsi" w:cstheme="minorHAnsi"/>
          <w:iCs/>
          <w:szCs w:val="20"/>
          <w:lang w:val="en-GB" w:eastAsia="en-GB"/>
        </w:rPr>
        <w:t xml:space="preserve"> are involved in </w:t>
      </w:r>
      <w:r w:rsidR="00107D0A" w:rsidRPr="00635AB4">
        <w:rPr>
          <w:rFonts w:asciiTheme="minorHAnsi" w:hAnsiTheme="minorHAnsi" w:cstheme="minorHAnsi"/>
          <w:iCs/>
          <w:szCs w:val="20"/>
          <w:lang w:val="en-GB" w:eastAsia="en-GB"/>
        </w:rPr>
        <w:t xml:space="preserve">the </w:t>
      </w:r>
      <w:r w:rsidR="00574197" w:rsidRPr="00635AB4">
        <w:rPr>
          <w:rFonts w:asciiTheme="minorHAnsi" w:hAnsiTheme="minorHAnsi" w:cstheme="minorHAnsi"/>
          <w:iCs/>
          <w:szCs w:val="20"/>
          <w:lang w:val="en-GB" w:eastAsia="en-GB"/>
        </w:rPr>
        <w:t>promotion or educational activities in sustainable energy. These include the University of the West Indies (UW</w:t>
      </w:r>
      <w:r w:rsidR="002B745A" w:rsidRPr="00635AB4">
        <w:rPr>
          <w:rFonts w:asciiTheme="minorHAnsi" w:hAnsiTheme="minorHAnsi" w:cstheme="minorHAnsi"/>
          <w:iCs/>
          <w:szCs w:val="20"/>
          <w:lang w:val="en-GB" w:eastAsia="en-GB"/>
        </w:rPr>
        <w:t>I</w:t>
      </w:r>
      <w:r w:rsidR="00574197" w:rsidRPr="00635AB4">
        <w:rPr>
          <w:rFonts w:asciiTheme="minorHAnsi" w:hAnsiTheme="minorHAnsi" w:cstheme="minorHAnsi"/>
          <w:iCs/>
          <w:szCs w:val="20"/>
          <w:lang w:val="en-GB" w:eastAsia="en-GB"/>
        </w:rPr>
        <w:t xml:space="preserve">), Samuel Jackman Prescod Institute of Technology (SJPI) and the Barbados Community College (BCC).  The reader is referred to </w:t>
      </w:r>
      <w:r w:rsidR="00107D0A" w:rsidRPr="00635AB4">
        <w:rPr>
          <w:rFonts w:asciiTheme="minorHAnsi" w:hAnsiTheme="minorHAnsi" w:cstheme="minorHAnsi"/>
          <w:iCs/>
          <w:szCs w:val="20"/>
          <w:lang w:val="en-GB" w:eastAsia="en-GB"/>
        </w:rPr>
        <w:fldChar w:fldCharType="begin"/>
      </w:r>
      <w:r w:rsidR="00107D0A" w:rsidRPr="00635AB4">
        <w:rPr>
          <w:rFonts w:asciiTheme="minorHAnsi" w:hAnsiTheme="minorHAnsi" w:cstheme="minorHAnsi"/>
          <w:iCs/>
          <w:szCs w:val="20"/>
          <w:lang w:val="en-GB" w:eastAsia="en-GB"/>
        </w:rPr>
        <w:instrText xml:space="preserve"> REF _Ref107689871 \h  \* MERGEFORMAT </w:instrText>
      </w:r>
      <w:r w:rsidR="00107D0A" w:rsidRPr="00635AB4">
        <w:rPr>
          <w:rFonts w:asciiTheme="minorHAnsi" w:hAnsiTheme="minorHAnsi" w:cstheme="minorHAnsi"/>
          <w:iCs/>
          <w:szCs w:val="20"/>
          <w:lang w:val="en-GB" w:eastAsia="en-GB"/>
        </w:rPr>
      </w:r>
      <w:r w:rsidR="00107D0A" w:rsidRPr="00635AB4">
        <w:rPr>
          <w:rFonts w:asciiTheme="minorHAnsi" w:hAnsiTheme="minorHAnsi" w:cstheme="minorHAnsi"/>
          <w:iCs/>
          <w:szCs w:val="20"/>
          <w:lang w:val="en-GB" w:eastAsia="en-GB"/>
        </w:rPr>
        <w:fldChar w:fldCharType="separate"/>
      </w:r>
      <w:r w:rsidR="00327F5E" w:rsidRPr="00635AB4">
        <w:rPr>
          <w:rFonts w:asciiTheme="minorHAnsi" w:hAnsiTheme="minorHAnsi" w:cstheme="minorHAnsi"/>
          <w:color w:val="0070C0"/>
          <w:szCs w:val="20"/>
          <w:lang w:val="en-GB"/>
        </w:rPr>
        <w:t xml:space="preserve">Box </w:t>
      </w:r>
      <w:r w:rsidR="00327F5E" w:rsidRPr="00635AB4">
        <w:rPr>
          <w:rFonts w:asciiTheme="minorHAnsi" w:hAnsiTheme="minorHAnsi" w:cstheme="minorHAnsi"/>
          <w:noProof/>
          <w:color w:val="0070C0"/>
          <w:szCs w:val="20"/>
          <w:lang w:val="en-GB"/>
        </w:rPr>
        <w:t>11</w:t>
      </w:r>
      <w:r w:rsidR="00107D0A" w:rsidRPr="00635AB4">
        <w:rPr>
          <w:rFonts w:asciiTheme="minorHAnsi" w:hAnsiTheme="minorHAnsi" w:cstheme="minorHAnsi"/>
          <w:iCs/>
          <w:szCs w:val="20"/>
          <w:lang w:val="en-GB" w:eastAsia="en-GB"/>
        </w:rPr>
        <w:fldChar w:fldCharType="end"/>
      </w:r>
      <w:r w:rsidR="00107D0A" w:rsidRPr="00635AB4">
        <w:rPr>
          <w:rFonts w:asciiTheme="minorHAnsi" w:hAnsiTheme="minorHAnsi" w:cstheme="minorHAnsi"/>
          <w:iCs/>
          <w:szCs w:val="20"/>
          <w:lang w:val="en-GB" w:eastAsia="en-GB"/>
        </w:rPr>
        <w:t xml:space="preserve"> f</w:t>
      </w:r>
      <w:r w:rsidR="00574197" w:rsidRPr="00635AB4">
        <w:rPr>
          <w:rFonts w:asciiTheme="minorHAnsi" w:hAnsiTheme="minorHAnsi" w:cstheme="minorHAnsi"/>
          <w:iCs/>
          <w:szCs w:val="20"/>
          <w:lang w:val="en-GB" w:eastAsia="en-GB"/>
        </w:rPr>
        <w:t>or mor</w:t>
      </w:r>
      <w:r w:rsidR="00107D0A" w:rsidRPr="00635AB4">
        <w:rPr>
          <w:rFonts w:asciiTheme="minorHAnsi" w:hAnsiTheme="minorHAnsi" w:cstheme="minorHAnsi"/>
          <w:iCs/>
          <w:szCs w:val="20"/>
          <w:lang w:val="en-GB" w:eastAsia="en-GB"/>
        </w:rPr>
        <w:t>e</w:t>
      </w:r>
      <w:r w:rsidR="00574197" w:rsidRPr="00635AB4">
        <w:rPr>
          <w:rFonts w:asciiTheme="minorHAnsi" w:hAnsiTheme="minorHAnsi" w:cstheme="minorHAnsi"/>
          <w:iCs/>
          <w:szCs w:val="20"/>
          <w:lang w:val="en-GB" w:eastAsia="en-GB"/>
        </w:rPr>
        <w:t xml:space="preserve"> details.   While these institutions have ideas to equip the workforce in this area, however at the moment, there is a consensus that current levels do not provide the necessary </w:t>
      </w:r>
      <w:r w:rsidR="002B745A" w:rsidRPr="00635AB4">
        <w:rPr>
          <w:rFonts w:asciiTheme="minorHAnsi" w:hAnsiTheme="minorHAnsi" w:cstheme="minorHAnsi"/>
          <w:iCs/>
          <w:szCs w:val="20"/>
          <w:lang w:val="en-GB" w:eastAsia="en-GB"/>
        </w:rPr>
        <w:t>human resource quantities</w:t>
      </w:r>
      <w:r w:rsidR="00E80392">
        <w:rPr>
          <w:rFonts w:asciiTheme="minorHAnsi" w:hAnsiTheme="minorHAnsi" w:cstheme="minorHAnsi"/>
          <w:iCs/>
          <w:szCs w:val="20"/>
          <w:lang w:val="en-GB" w:eastAsia="en-GB"/>
        </w:rPr>
        <w:t>.</w:t>
      </w:r>
      <w:r w:rsidR="00B62846" w:rsidRPr="00635AB4">
        <w:rPr>
          <w:lang w:val="en-GB"/>
        </w:rPr>
        <w:t xml:space="preserve"> </w:t>
      </w:r>
      <w:r w:rsidR="00B62846" w:rsidRPr="00635AB4">
        <w:rPr>
          <w:iCs/>
          <w:szCs w:val="20"/>
          <w:lang w:val="en-GB"/>
        </w:rPr>
        <w:t>A recent employment analysis</w:t>
      </w:r>
      <w:r w:rsidR="00AB405D" w:rsidRPr="00635AB4">
        <w:rPr>
          <w:rStyle w:val="FootnoteReference"/>
          <w:iCs/>
          <w:szCs w:val="20"/>
          <w:lang w:val="en-GB"/>
        </w:rPr>
        <w:footnoteReference w:id="62"/>
      </w:r>
      <w:r w:rsidR="00B62846" w:rsidRPr="00635AB4">
        <w:rPr>
          <w:iCs/>
          <w:szCs w:val="20"/>
          <w:lang w:val="en-GB"/>
        </w:rPr>
        <w:t xml:space="preserve"> </w:t>
      </w:r>
      <w:r w:rsidR="002B4329">
        <w:rPr>
          <w:iCs/>
          <w:szCs w:val="20"/>
          <w:lang w:val="en-GB"/>
        </w:rPr>
        <w:t xml:space="preserve">indicates </w:t>
      </w:r>
      <w:r w:rsidR="00B62846" w:rsidRPr="00635AB4">
        <w:rPr>
          <w:iCs/>
          <w:szCs w:val="20"/>
          <w:lang w:val="en-GB"/>
        </w:rPr>
        <w:t xml:space="preserve">that 700 persons would need some kind of special training (short or long term) to be fit for the transformation to </w:t>
      </w:r>
      <w:r w:rsidR="00DF49AB">
        <w:rPr>
          <w:iCs/>
          <w:szCs w:val="20"/>
          <w:lang w:val="en-GB"/>
        </w:rPr>
        <w:t xml:space="preserve">the </w:t>
      </w:r>
      <w:r w:rsidR="00B62846" w:rsidRPr="00635AB4">
        <w:rPr>
          <w:iCs/>
          <w:szCs w:val="20"/>
          <w:lang w:val="en-GB"/>
        </w:rPr>
        <w:t>sustainable energy industry and services at the national level and in specific niche areas</w:t>
      </w:r>
      <w:r w:rsidR="002B4329">
        <w:rPr>
          <w:iCs/>
          <w:szCs w:val="20"/>
          <w:lang w:val="en-GB"/>
        </w:rPr>
        <w:t xml:space="preserve"> (observing</w:t>
      </w:r>
      <w:r w:rsidR="00B62846" w:rsidRPr="00635AB4">
        <w:rPr>
          <w:iCs/>
          <w:szCs w:val="20"/>
          <w:lang w:val="en-GB"/>
        </w:rPr>
        <w:t xml:space="preserve"> that the analysis did not particularly focus on bioenergy</w:t>
      </w:r>
      <w:r w:rsidR="002B4329">
        <w:rPr>
          <w:iCs/>
          <w:szCs w:val="20"/>
          <w:lang w:val="en-GB"/>
        </w:rPr>
        <w:t>)</w:t>
      </w:r>
      <w:r w:rsidR="00B62846" w:rsidRPr="00635AB4">
        <w:rPr>
          <w:iCs/>
          <w:szCs w:val="20"/>
          <w:lang w:val="en-GB"/>
        </w:rPr>
        <w:t>.</w:t>
      </w:r>
    </w:p>
    <w:p w14:paraId="21C0C447" w14:textId="0FC9AD91" w:rsidR="00574197" w:rsidRPr="00635AB4" w:rsidRDefault="00107D0A" w:rsidP="00574197">
      <w:pPr>
        <w:rPr>
          <w:rFonts w:asciiTheme="minorHAnsi" w:hAnsiTheme="minorHAnsi" w:cstheme="minorHAnsi"/>
          <w:iCs/>
          <w:szCs w:val="20"/>
          <w:lang w:val="en-GB" w:eastAsia="en-GB"/>
        </w:rPr>
      </w:pPr>
      <w:r w:rsidRPr="00635AB4">
        <w:rPr>
          <w:rFonts w:asciiTheme="minorHAnsi" w:hAnsiTheme="minorHAnsi" w:cstheme="minorHAnsi"/>
          <w:iCs/>
          <w:szCs w:val="20"/>
          <w:lang w:val="en-GB" w:eastAsia="en-GB"/>
        </w:rPr>
        <w:t xml:space="preserve">In many areas, bioenergy will need local R&amp;D, </w:t>
      </w:r>
      <w:r w:rsidR="005540A2" w:rsidRPr="00635AB4">
        <w:rPr>
          <w:rFonts w:asciiTheme="minorHAnsi" w:hAnsiTheme="minorHAnsi" w:cstheme="minorHAnsi"/>
          <w:iCs/>
          <w:szCs w:val="20"/>
          <w:lang w:val="en-GB" w:eastAsia="en-GB"/>
        </w:rPr>
        <w:t xml:space="preserve">from </w:t>
      </w:r>
      <w:r w:rsidR="002B745A" w:rsidRPr="00635AB4">
        <w:rPr>
          <w:rFonts w:asciiTheme="minorHAnsi" w:hAnsiTheme="minorHAnsi" w:cstheme="minorHAnsi"/>
          <w:iCs/>
          <w:szCs w:val="20"/>
          <w:lang w:val="en-GB" w:eastAsia="en-GB"/>
        </w:rPr>
        <w:t xml:space="preserve">finding the best way to take advantage of Sargassum seaweed as a feedstock, to </w:t>
      </w:r>
      <w:r w:rsidR="005540A2" w:rsidRPr="00635AB4">
        <w:rPr>
          <w:rFonts w:asciiTheme="minorHAnsi" w:hAnsiTheme="minorHAnsi" w:cstheme="minorHAnsi"/>
          <w:iCs/>
          <w:szCs w:val="20"/>
          <w:lang w:val="en-GB" w:eastAsia="en-GB"/>
        </w:rPr>
        <w:t>proper agricultural techniques to growing bio-energy crops</w:t>
      </w:r>
      <w:r w:rsidR="002B745A" w:rsidRPr="00635AB4">
        <w:rPr>
          <w:rFonts w:asciiTheme="minorHAnsi" w:hAnsiTheme="minorHAnsi" w:cstheme="minorHAnsi"/>
          <w:iCs/>
          <w:szCs w:val="20"/>
          <w:lang w:val="en-GB" w:eastAsia="en-GB"/>
        </w:rPr>
        <w:t xml:space="preserve"> and</w:t>
      </w:r>
      <w:r w:rsidR="005540A2" w:rsidRPr="00635AB4">
        <w:rPr>
          <w:rFonts w:asciiTheme="minorHAnsi" w:hAnsiTheme="minorHAnsi" w:cstheme="minorHAnsi"/>
          <w:iCs/>
          <w:szCs w:val="20"/>
          <w:lang w:val="en-GB" w:eastAsia="en-GB"/>
        </w:rPr>
        <w:t xml:space="preserve"> the proper design and operation of bio-energy plants a</w:t>
      </w:r>
      <w:r w:rsidRPr="00635AB4">
        <w:rPr>
          <w:rFonts w:asciiTheme="minorHAnsi" w:hAnsiTheme="minorHAnsi" w:cstheme="minorHAnsi"/>
          <w:iCs/>
          <w:szCs w:val="20"/>
          <w:lang w:val="en-GB" w:eastAsia="en-GB"/>
        </w:rPr>
        <w:t>t</w:t>
      </w:r>
      <w:r w:rsidR="005540A2" w:rsidRPr="00635AB4">
        <w:rPr>
          <w:rFonts w:asciiTheme="minorHAnsi" w:hAnsiTheme="minorHAnsi" w:cstheme="minorHAnsi"/>
          <w:iCs/>
          <w:szCs w:val="20"/>
          <w:lang w:val="en-GB" w:eastAsia="en-GB"/>
        </w:rPr>
        <w:t xml:space="preserve"> different scales</w:t>
      </w:r>
      <w:r w:rsidRPr="00635AB4">
        <w:rPr>
          <w:rFonts w:asciiTheme="minorHAnsi" w:hAnsiTheme="minorHAnsi" w:cstheme="minorHAnsi"/>
          <w:iCs/>
          <w:szCs w:val="20"/>
          <w:lang w:val="en-GB" w:eastAsia="en-GB"/>
        </w:rPr>
        <w:t>. Th</w:t>
      </w:r>
      <w:r w:rsidR="000E7B84" w:rsidRPr="00635AB4">
        <w:rPr>
          <w:rFonts w:asciiTheme="minorHAnsi" w:hAnsiTheme="minorHAnsi" w:cstheme="minorHAnsi"/>
          <w:iCs/>
          <w:szCs w:val="20"/>
          <w:lang w:val="en-GB" w:eastAsia="en-GB"/>
        </w:rPr>
        <w:t xml:space="preserve">e University of the West Indies and several other stakeholders consider biogas technology as an opportunity for Barbados. </w:t>
      </w:r>
      <w:r w:rsidR="00574197" w:rsidRPr="00635AB4">
        <w:rPr>
          <w:rFonts w:asciiTheme="minorHAnsi" w:hAnsiTheme="minorHAnsi" w:cstheme="minorHAnsi"/>
          <w:iCs/>
          <w:szCs w:val="20"/>
          <w:lang w:val="en-GB" w:eastAsia="en-GB"/>
        </w:rPr>
        <w:t xml:space="preserve">There is </w:t>
      </w:r>
      <w:r w:rsidR="002B4329">
        <w:rPr>
          <w:rFonts w:asciiTheme="minorHAnsi" w:hAnsiTheme="minorHAnsi" w:cstheme="minorHAnsi"/>
          <w:iCs/>
          <w:szCs w:val="20"/>
          <w:lang w:val="en-GB" w:eastAsia="en-GB"/>
        </w:rPr>
        <w:t xml:space="preserve">also a </w:t>
      </w:r>
      <w:r w:rsidR="00574197" w:rsidRPr="00635AB4">
        <w:rPr>
          <w:rFonts w:asciiTheme="minorHAnsi" w:hAnsiTheme="minorHAnsi" w:cstheme="minorHAnsi"/>
          <w:iCs/>
          <w:szCs w:val="20"/>
          <w:lang w:val="en-GB" w:eastAsia="en-GB"/>
        </w:rPr>
        <w:t>need for stronger cooperation between applied science institutions and the private sector to work on innovative energy technology solutions with high GHG emission reduction and value creation potential</w:t>
      </w:r>
      <w:r w:rsidR="002B4329">
        <w:rPr>
          <w:rFonts w:asciiTheme="minorHAnsi" w:hAnsiTheme="minorHAnsi" w:cstheme="minorHAnsi"/>
          <w:iCs/>
          <w:szCs w:val="20"/>
          <w:lang w:val="en-GB" w:eastAsia="en-GB"/>
        </w:rPr>
        <w:t>.</w:t>
      </w:r>
      <w:r w:rsidR="00DF49AB">
        <w:rPr>
          <w:rFonts w:asciiTheme="minorHAnsi" w:hAnsiTheme="minorHAnsi" w:cstheme="minorHAnsi"/>
          <w:iCs/>
          <w:szCs w:val="20"/>
          <w:lang w:val="en-GB" w:eastAsia="en-GB"/>
        </w:rPr>
        <w:t xml:space="preserve"> </w:t>
      </w:r>
      <w:r w:rsidR="00E85D8D">
        <w:rPr>
          <w:rFonts w:asciiTheme="minorHAnsi" w:hAnsiTheme="minorHAnsi" w:cstheme="minorHAnsi"/>
          <w:iCs/>
          <w:szCs w:val="20"/>
          <w:lang w:val="en-GB" w:eastAsia="en-GB"/>
        </w:rPr>
        <w:t>T</w:t>
      </w:r>
      <w:r w:rsidR="00574197" w:rsidRPr="00635AB4">
        <w:rPr>
          <w:rFonts w:asciiTheme="minorHAnsi" w:hAnsiTheme="minorHAnsi" w:cstheme="minorHAnsi"/>
          <w:iCs/>
          <w:szCs w:val="20"/>
          <w:lang w:val="en-GB" w:eastAsia="en-GB"/>
        </w:rPr>
        <w:t>he country could benefit from bioenergy technology</w:t>
      </w:r>
      <w:r w:rsidRPr="00635AB4">
        <w:rPr>
          <w:rFonts w:asciiTheme="minorHAnsi" w:hAnsiTheme="minorHAnsi" w:cstheme="minorHAnsi"/>
          <w:iCs/>
          <w:szCs w:val="20"/>
          <w:lang w:val="en-GB" w:eastAsia="en-GB"/>
        </w:rPr>
        <w:t xml:space="preserve"> </w:t>
      </w:r>
      <w:r w:rsidR="002B4329" w:rsidRPr="00635AB4">
        <w:rPr>
          <w:rFonts w:asciiTheme="minorHAnsi" w:hAnsiTheme="minorHAnsi" w:cstheme="minorHAnsi"/>
          <w:iCs/>
          <w:szCs w:val="20"/>
          <w:lang w:val="en-GB" w:eastAsia="en-GB"/>
        </w:rPr>
        <w:t>a</w:t>
      </w:r>
      <w:r w:rsidR="002B4329">
        <w:rPr>
          <w:rFonts w:asciiTheme="minorHAnsi" w:hAnsiTheme="minorHAnsi" w:cstheme="minorHAnsi"/>
          <w:iCs/>
          <w:szCs w:val="20"/>
          <w:lang w:val="en-GB" w:eastAsia="en-GB"/>
        </w:rPr>
        <w:t>s well as</w:t>
      </w:r>
      <w:r w:rsidR="002B4329" w:rsidRPr="00635AB4">
        <w:rPr>
          <w:rFonts w:asciiTheme="minorHAnsi" w:hAnsiTheme="minorHAnsi" w:cstheme="minorHAnsi"/>
          <w:iCs/>
          <w:szCs w:val="20"/>
          <w:lang w:val="en-GB" w:eastAsia="en-GB"/>
        </w:rPr>
        <w:t xml:space="preserve"> </w:t>
      </w:r>
      <w:r w:rsidR="00574197" w:rsidRPr="00635AB4">
        <w:rPr>
          <w:rFonts w:asciiTheme="minorHAnsi" w:hAnsiTheme="minorHAnsi" w:cstheme="minorHAnsi"/>
          <w:iCs/>
          <w:szCs w:val="20"/>
          <w:lang w:val="en-GB" w:eastAsia="en-GB"/>
        </w:rPr>
        <w:t xml:space="preserve">outside expertise </w:t>
      </w:r>
      <w:r w:rsidR="00162B2D" w:rsidRPr="00635AB4">
        <w:rPr>
          <w:rFonts w:asciiTheme="minorHAnsi" w:hAnsiTheme="minorHAnsi" w:cstheme="minorHAnsi"/>
          <w:iCs/>
          <w:szCs w:val="20"/>
          <w:lang w:val="en-GB" w:eastAsia="en-GB"/>
        </w:rPr>
        <w:t>and know</w:t>
      </w:r>
      <w:r w:rsidR="00574197" w:rsidRPr="00635AB4">
        <w:rPr>
          <w:rFonts w:asciiTheme="minorHAnsi" w:hAnsiTheme="minorHAnsi" w:cstheme="minorHAnsi"/>
          <w:iCs/>
          <w:szCs w:val="20"/>
          <w:lang w:val="en-GB" w:eastAsia="en-GB"/>
        </w:rPr>
        <w:t xml:space="preserve">-how </w:t>
      </w:r>
      <w:r w:rsidRPr="00635AB4">
        <w:rPr>
          <w:rFonts w:asciiTheme="minorHAnsi" w:hAnsiTheme="minorHAnsi" w:cstheme="minorHAnsi"/>
          <w:iCs/>
          <w:szCs w:val="20"/>
          <w:lang w:val="en-GB" w:eastAsia="en-GB"/>
        </w:rPr>
        <w:t>to be</w:t>
      </w:r>
      <w:r w:rsidR="00574197" w:rsidRPr="00635AB4">
        <w:rPr>
          <w:rFonts w:asciiTheme="minorHAnsi" w:hAnsiTheme="minorHAnsi" w:cstheme="minorHAnsi"/>
          <w:iCs/>
          <w:szCs w:val="20"/>
          <w:lang w:val="en-GB" w:eastAsia="en-GB"/>
        </w:rPr>
        <w:t xml:space="preserve"> drawn into the country</w:t>
      </w:r>
      <w:r w:rsidR="002B745A" w:rsidRPr="00635AB4">
        <w:rPr>
          <w:rFonts w:asciiTheme="minorHAnsi" w:hAnsiTheme="minorHAnsi" w:cstheme="minorHAnsi"/>
          <w:iCs/>
          <w:szCs w:val="20"/>
          <w:lang w:val="en-GB" w:eastAsia="en-GB"/>
        </w:rPr>
        <w:t xml:space="preserve"> to aid and bolster ongoing research efforts </w:t>
      </w:r>
      <w:r w:rsidR="002B4329">
        <w:rPr>
          <w:rFonts w:asciiTheme="minorHAnsi" w:hAnsiTheme="minorHAnsi" w:cstheme="minorHAnsi"/>
          <w:iCs/>
          <w:szCs w:val="20"/>
          <w:lang w:val="en-GB" w:eastAsia="en-GB"/>
        </w:rPr>
        <w:t>for which</w:t>
      </w:r>
      <w:r w:rsidR="002B4329" w:rsidRPr="00635AB4">
        <w:rPr>
          <w:rFonts w:asciiTheme="minorHAnsi" w:hAnsiTheme="minorHAnsi" w:cstheme="minorHAnsi"/>
          <w:iCs/>
          <w:szCs w:val="20"/>
          <w:lang w:val="en-GB" w:eastAsia="en-GB"/>
        </w:rPr>
        <w:t xml:space="preserve"> </w:t>
      </w:r>
      <w:r w:rsidR="002B745A" w:rsidRPr="00635AB4">
        <w:rPr>
          <w:rFonts w:asciiTheme="minorHAnsi" w:hAnsiTheme="minorHAnsi" w:cstheme="minorHAnsi"/>
          <w:iCs/>
          <w:szCs w:val="20"/>
          <w:lang w:val="en-GB" w:eastAsia="en-GB"/>
        </w:rPr>
        <w:t>local experts in the area can outline the needs.</w:t>
      </w:r>
    </w:p>
    <w:p w14:paraId="0E9410B8" w14:textId="77777777" w:rsidR="00574197" w:rsidRPr="00635AB4" w:rsidRDefault="00574197" w:rsidP="005540A2">
      <w:pPr>
        <w:rPr>
          <w:rFonts w:asciiTheme="minorHAnsi" w:hAnsiTheme="minorHAnsi" w:cstheme="minorHAnsi"/>
          <w:iCs/>
          <w:szCs w:val="20"/>
          <w:lang w:val="en-GB" w:eastAsia="en-GB"/>
        </w:rPr>
      </w:pPr>
    </w:p>
    <w:p w14:paraId="570B23EA" w14:textId="3AC5799F" w:rsidR="0081532C" w:rsidRPr="00635AB4" w:rsidRDefault="00780831" w:rsidP="0081532C">
      <w:pPr>
        <w:rPr>
          <w:rFonts w:asciiTheme="minorHAnsi" w:hAnsiTheme="minorHAnsi" w:cstheme="minorHAnsi"/>
          <w:i/>
          <w:szCs w:val="20"/>
          <w:lang w:val="en-GB" w:eastAsia="en-GB"/>
        </w:rPr>
      </w:pPr>
      <w:r>
        <w:rPr>
          <w:rFonts w:asciiTheme="minorHAnsi" w:hAnsiTheme="minorHAnsi" w:cstheme="minorHAnsi"/>
          <w:i/>
          <w:szCs w:val="20"/>
          <w:lang w:val="en-GB" w:eastAsia="en-GB"/>
        </w:rPr>
        <w:t>Investment and financing</w:t>
      </w:r>
    </w:p>
    <w:p w14:paraId="7D19F19A" w14:textId="77777777" w:rsidR="00574197" w:rsidRPr="00635AB4" w:rsidRDefault="00574197" w:rsidP="00162B2D">
      <w:pPr>
        <w:rPr>
          <w:rFonts w:asciiTheme="minorHAnsi" w:hAnsiTheme="minorHAnsi" w:cstheme="minorHAnsi"/>
          <w:iCs/>
          <w:szCs w:val="20"/>
          <w:lang w:val="en-GB" w:eastAsia="en-GB"/>
        </w:rPr>
      </w:pPr>
    </w:p>
    <w:p w14:paraId="3270BB26" w14:textId="6E1A7A7F" w:rsidR="00806197" w:rsidRDefault="00834890" w:rsidP="00162B2D">
      <w:pPr>
        <w:rPr>
          <w:rFonts w:asciiTheme="minorHAnsi" w:hAnsiTheme="minorHAnsi" w:cstheme="minorHAnsi"/>
          <w:iCs/>
          <w:szCs w:val="20"/>
          <w:lang w:val="en-GB" w:eastAsia="en-GB"/>
        </w:rPr>
      </w:pPr>
      <w:r w:rsidRPr="00635AB4">
        <w:rPr>
          <w:rFonts w:asciiTheme="minorHAnsi" w:hAnsiTheme="minorHAnsi" w:cstheme="minorHAnsi"/>
          <w:iCs/>
          <w:szCs w:val="20"/>
          <w:lang w:val="en-GB" w:eastAsia="en-GB"/>
        </w:rPr>
        <w:t>Bioenergy has</w:t>
      </w:r>
      <w:r w:rsidR="002B4329">
        <w:rPr>
          <w:rFonts w:asciiTheme="minorHAnsi" w:hAnsiTheme="minorHAnsi" w:cstheme="minorHAnsi"/>
          <w:iCs/>
          <w:szCs w:val="20"/>
          <w:lang w:val="en-GB" w:eastAsia="en-GB"/>
        </w:rPr>
        <w:t xml:space="preserve">, </w:t>
      </w:r>
      <w:r w:rsidR="004D7D8E">
        <w:rPr>
          <w:rFonts w:asciiTheme="minorHAnsi" w:hAnsiTheme="minorHAnsi" w:cstheme="minorHAnsi"/>
          <w:iCs/>
          <w:szCs w:val="20"/>
          <w:lang w:val="en-GB" w:eastAsia="en-GB"/>
        </w:rPr>
        <w:t xml:space="preserve">by </w:t>
      </w:r>
      <w:r w:rsidR="002B4329">
        <w:rPr>
          <w:rFonts w:asciiTheme="minorHAnsi" w:hAnsiTheme="minorHAnsi" w:cstheme="minorHAnsi"/>
          <w:iCs/>
          <w:szCs w:val="20"/>
          <w:lang w:val="en-GB" w:eastAsia="en-GB"/>
        </w:rPr>
        <w:t xml:space="preserve">and </w:t>
      </w:r>
      <w:r w:rsidR="004D7D8E">
        <w:rPr>
          <w:rFonts w:asciiTheme="minorHAnsi" w:hAnsiTheme="minorHAnsi" w:cstheme="minorHAnsi"/>
          <w:iCs/>
          <w:szCs w:val="20"/>
          <w:lang w:val="en-GB" w:eastAsia="en-GB"/>
        </w:rPr>
        <w:t>large</w:t>
      </w:r>
      <w:r w:rsidR="002B4329">
        <w:rPr>
          <w:rFonts w:asciiTheme="minorHAnsi" w:hAnsiTheme="minorHAnsi" w:cstheme="minorHAnsi"/>
          <w:iCs/>
          <w:szCs w:val="20"/>
          <w:lang w:val="en-GB" w:eastAsia="en-GB"/>
        </w:rPr>
        <w:t xml:space="preserve">, </w:t>
      </w:r>
      <w:r w:rsidRPr="00635AB4">
        <w:rPr>
          <w:rFonts w:asciiTheme="minorHAnsi" w:hAnsiTheme="minorHAnsi" w:cstheme="minorHAnsi"/>
          <w:iCs/>
          <w:szCs w:val="20"/>
          <w:lang w:val="en-GB" w:eastAsia="en-GB"/>
        </w:rPr>
        <w:t xml:space="preserve">not been demonstrated in Barbados and the development costs </w:t>
      </w:r>
      <w:r w:rsidR="004D7D8E">
        <w:rPr>
          <w:rFonts w:asciiTheme="minorHAnsi" w:hAnsiTheme="minorHAnsi" w:cstheme="minorHAnsi"/>
          <w:iCs/>
          <w:szCs w:val="20"/>
          <w:lang w:val="en-GB" w:eastAsia="en-GB"/>
        </w:rPr>
        <w:t>of the first project</w:t>
      </w:r>
      <w:r w:rsidR="002B4329">
        <w:rPr>
          <w:rFonts w:asciiTheme="minorHAnsi" w:hAnsiTheme="minorHAnsi" w:cstheme="minorHAnsi"/>
          <w:iCs/>
          <w:szCs w:val="20"/>
          <w:lang w:val="en-GB" w:eastAsia="en-GB"/>
        </w:rPr>
        <w:t>s</w:t>
      </w:r>
      <w:r w:rsidR="004D7D8E">
        <w:rPr>
          <w:rFonts w:asciiTheme="minorHAnsi" w:hAnsiTheme="minorHAnsi" w:cstheme="minorHAnsi"/>
          <w:iCs/>
          <w:szCs w:val="20"/>
          <w:lang w:val="en-GB" w:eastAsia="en-GB"/>
        </w:rPr>
        <w:t xml:space="preserve"> </w:t>
      </w:r>
      <w:r w:rsidRPr="00635AB4">
        <w:rPr>
          <w:rFonts w:asciiTheme="minorHAnsi" w:hAnsiTheme="minorHAnsi" w:cstheme="minorHAnsi"/>
          <w:iCs/>
          <w:szCs w:val="20"/>
          <w:lang w:val="en-GB" w:eastAsia="en-GB"/>
        </w:rPr>
        <w:t xml:space="preserve">may not be recovered. </w:t>
      </w:r>
      <w:r w:rsidR="00162B2D" w:rsidRPr="00635AB4">
        <w:rPr>
          <w:rFonts w:asciiTheme="minorHAnsi" w:hAnsiTheme="minorHAnsi" w:cstheme="minorHAnsi"/>
          <w:iCs/>
          <w:szCs w:val="20"/>
          <w:lang w:val="en-GB" w:eastAsia="en-GB"/>
        </w:rPr>
        <w:t>The investor’s risk can be reduced through public funding of biomass resource studies and facilitating permitting and consultation processes. Additional incentives including grants and tax benefits can help mitigate upfront capital costs, moreover</w:t>
      </w:r>
      <w:r w:rsidR="00273C4A" w:rsidRPr="00635AB4">
        <w:rPr>
          <w:rFonts w:asciiTheme="minorHAnsi" w:hAnsiTheme="minorHAnsi" w:cstheme="minorHAnsi"/>
          <w:iCs/>
          <w:szCs w:val="20"/>
          <w:lang w:val="en-GB" w:eastAsia="en-GB"/>
        </w:rPr>
        <w:t>,</w:t>
      </w:r>
      <w:r w:rsidR="00162B2D" w:rsidRPr="00635AB4">
        <w:rPr>
          <w:rFonts w:asciiTheme="minorHAnsi" w:hAnsiTheme="minorHAnsi" w:cstheme="minorHAnsi"/>
          <w:iCs/>
          <w:szCs w:val="20"/>
          <w:lang w:val="en-GB" w:eastAsia="en-GB"/>
        </w:rPr>
        <w:t xml:space="preserve"> if the environmental benefits of organic waste processing in biomass plants, and the creation of employment along the value chain, are tak</w:t>
      </w:r>
      <w:r w:rsidR="00273C4A" w:rsidRPr="00635AB4">
        <w:rPr>
          <w:rFonts w:asciiTheme="minorHAnsi" w:hAnsiTheme="minorHAnsi" w:cstheme="minorHAnsi"/>
          <w:iCs/>
          <w:szCs w:val="20"/>
          <w:lang w:val="en-GB" w:eastAsia="en-GB"/>
        </w:rPr>
        <w:t>en</w:t>
      </w:r>
      <w:r w:rsidR="00162B2D" w:rsidRPr="00635AB4">
        <w:rPr>
          <w:rFonts w:asciiTheme="minorHAnsi" w:hAnsiTheme="minorHAnsi" w:cstheme="minorHAnsi"/>
          <w:iCs/>
          <w:szCs w:val="20"/>
          <w:lang w:val="en-GB" w:eastAsia="en-GB"/>
        </w:rPr>
        <w:t xml:space="preserve"> into account</w:t>
      </w:r>
      <w:r w:rsidR="00806197" w:rsidRPr="00635AB4">
        <w:rPr>
          <w:rFonts w:asciiTheme="minorHAnsi" w:hAnsiTheme="minorHAnsi" w:cstheme="minorHAnsi"/>
          <w:iCs/>
          <w:szCs w:val="20"/>
          <w:lang w:val="en-GB" w:eastAsia="en-GB"/>
        </w:rPr>
        <w:t xml:space="preserve">.  Apart from benefits (environmental and socio-economic), bioenergy may also have negative impacts depending on feedstock and bioenergy conversion route that are summarized in </w:t>
      </w:r>
      <w:r w:rsidR="00753D82" w:rsidRPr="00635AB4">
        <w:rPr>
          <w:rFonts w:asciiTheme="minorHAnsi" w:hAnsiTheme="minorHAnsi" w:cstheme="minorHAnsi"/>
          <w:iCs/>
          <w:szCs w:val="20"/>
          <w:lang w:val="en-GB" w:eastAsia="en-GB"/>
        </w:rPr>
        <w:t xml:space="preserve"> </w:t>
      </w:r>
      <w:r w:rsidR="00E201A9" w:rsidRPr="00874484">
        <w:rPr>
          <w:rFonts w:asciiTheme="minorHAnsi" w:hAnsiTheme="minorHAnsi" w:cstheme="minorHAnsi"/>
          <w:iCs/>
          <w:szCs w:val="20"/>
          <w:lang w:val="en-GB" w:eastAsia="en-GB"/>
        </w:rPr>
        <w:fldChar w:fldCharType="begin"/>
      </w:r>
      <w:r w:rsidR="00E201A9" w:rsidRPr="00874484">
        <w:rPr>
          <w:rFonts w:asciiTheme="minorHAnsi" w:hAnsiTheme="minorHAnsi" w:cstheme="minorHAnsi"/>
          <w:iCs/>
          <w:szCs w:val="20"/>
          <w:lang w:val="en-GB" w:eastAsia="en-GB"/>
        </w:rPr>
        <w:instrText xml:space="preserve"> REF _Ref124362727 \h  \* MERGEFORMAT </w:instrText>
      </w:r>
      <w:r w:rsidR="00E201A9" w:rsidRPr="00874484">
        <w:rPr>
          <w:rFonts w:asciiTheme="minorHAnsi" w:hAnsiTheme="minorHAnsi" w:cstheme="minorHAnsi"/>
          <w:iCs/>
          <w:szCs w:val="20"/>
          <w:lang w:val="en-GB" w:eastAsia="en-GB"/>
        </w:rPr>
      </w:r>
      <w:r w:rsidR="00E201A9" w:rsidRPr="00874484">
        <w:rPr>
          <w:rFonts w:asciiTheme="minorHAnsi" w:hAnsiTheme="minorHAnsi" w:cstheme="minorHAnsi"/>
          <w:iCs/>
          <w:szCs w:val="20"/>
          <w:lang w:val="en-GB" w:eastAsia="en-GB"/>
        </w:rPr>
        <w:fldChar w:fldCharType="separate"/>
      </w:r>
      <w:r w:rsidR="00E201A9" w:rsidRPr="00874484">
        <w:rPr>
          <w:color w:val="0070C0"/>
        </w:rPr>
        <w:t xml:space="preserve">Box </w:t>
      </w:r>
      <w:r w:rsidR="00E201A9">
        <w:rPr>
          <w:noProof/>
          <w:color w:val="0070C0"/>
        </w:rPr>
        <w:t>6</w:t>
      </w:r>
      <w:r w:rsidR="00E201A9" w:rsidRPr="00874484">
        <w:rPr>
          <w:rFonts w:asciiTheme="minorHAnsi" w:hAnsiTheme="minorHAnsi" w:cstheme="minorHAnsi"/>
          <w:iCs/>
          <w:szCs w:val="20"/>
          <w:lang w:val="en-GB" w:eastAsia="en-GB"/>
        </w:rPr>
        <w:fldChar w:fldCharType="end"/>
      </w:r>
      <w:r w:rsidR="00874484">
        <w:rPr>
          <w:rFonts w:asciiTheme="minorHAnsi" w:hAnsiTheme="minorHAnsi" w:cstheme="minorHAnsi"/>
          <w:iCs/>
          <w:szCs w:val="20"/>
          <w:lang w:val="en-GB" w:eastAsia="en-GB"/>
        </w:rPr>
        <w:t xml:space="preserve">. </w:t>
      </w:r>
      <w:r w:rsidR="00753D82" w:rsidRPr="00635AB4">
        <w:rPr>
          <w:rFonts w:asciiTheme="minorHAnsi" w:hAnsiTheme="minorHAnsi" w:cstheme="minorHAnsi"/>
          <w:iCs/>
          <w:szCs w:val="20"/>
          <w:lang w:val="en-GB" w:eastAsia="en-GB"/>
        </w:rPr>
        <w:t xml:space="preserve">  There is expected to </w:t>
      </w:r>
      <w:r w:rsidR="001274B8">
        <w:rPr>
          <w:rFonts w:asciiTheme="minorHAnsi" w:hAnsiTheme="minorHAnsi" w:cstheme="minorHAnsi"/>
          <w:iCs/>
          <w:szCs w:val="20"/>
          <w:lang w:val="en-GB" w:eastAsia="en-GB"/>
        </w:rPr>
        <w:t>be</w:t>
      </w:r>
      <w:r w:rsidR="00753D82" w:rsidRPr="00635AB4">
        <w:rPr>
          <w:rFonts w:asciiTheme="minorHAnsi" w:hAnsiTheme="minorHAnsi" w:cstheme="minorHAnsi"/>
          <w:iCs/>
          <w:szCs w:val="20"/>
          <w:lang w:val="en-GB" w:eastAsia="en-GB"/>
        </w:rPr>
        <w:t xml:space="preserve"> some broader scepticism on the part of the broader public about any </w:t>
      </w:r>
      <w:r w:rsidR="007F4CAE" w:rsidRPr="00635AB4">
        <w:rPr>
          <w:rFonts w:asciiTheme="minorHAnsi" w:hAnsiTheme="minorHAnsi" w:cstheme="minorHAnsi"/>
          <w:iCs/>
          <w:szCs w:val="20"/>
          <w:lang w:val="en-GB" w:eastAsia="en-GB"/>
        </w:rPr>
        <w:t xml:space="preserve">cost increases (fuel prices), </w:t>
      </w:r>
      <w:r w:rsidR="00753D82" w:rsidRPr="00635AB4">
        <w:rPr>
          <w:rFonts w:asciiTheme="minorHAnsi" w:hAnsiTheme="minorHAnsi" w:cstheme="minorHAnsi"/>
          <w:iCs/>
          <w:szCs w:val="20"/>
          <w:lang w:val="en-GB" w:eastAsia="en-GB"/>
        </w:rPr>
        <w:t xml:space="preserve">promised opportunities </w:t>
      </w:r>
      <w:r w:rsidR="007F4CAE" w:rsidRPr="00635AB4">
        <w:rPr>
          <w:rFonts w:asciiTheme="minorHAnsi" w:hAnsiTheme="minorHAnsi" w:cstheme="minorHAnsi"/>
          <w:iCs/>
          <w:szCs w:val="20"/>
          <w:lang w:val="en-GB" w:eastAsia="en-GB"/>
        </w:rPr>
        <w:t>(</w:t>
      </w:r>
      <w:r w:rsidR="002B4329" w:rsidRPr="00635AB4">
        <w:rPr>
          <w:rFonts w:asciiTheme="minorHAnsi" w:hAnsiTheme="minorHAnsi" w:cstheme="minorHAnsi"/>
          <w:iCs/>
          <w:szCs w:val="20"/>
          <w:lang w:val="en-GB" w:eastAsia="en-GB"/>
        </w:rPr>
        <w:t>e.g.,</w:t>
      </w:r>
      <w:r w:rsidR="007F4CAE" w:rsidRPr="00635AB4">
        <w:rPr>
          <w:rFonts w:asciiTheme="minorHAnsi" w:hAnsiTheme="minorHAnsi" w:cstheme="minorHAnsi"/>
          <w:iCs/>
          <w:szCs w:val="20"/>
          <w:lang w:val="en-GB" w:eastAsia="en-GB"/>
        </w:rPr>
        <w:t xml:space="preserve"> employment) </w:t>
      </w:r>
      <w:r w:rsidR="00753D82" w:rsidRPr="00635AB4">
        <w:rPr>
          <w:rFonts w:asciiTheme="minorHAnsi" w:hAnsiTheme="minorHAnsi" w:cstheme="minorHAnsi"/>
          <w:iCs/>
          <w:szCs w:val="20"/>
          <w:lang w:val="en-GB" w:eastAsia="en-GB"/>
        </w:rPr>
        <w:t xml:space="preserve">and negative impacts </w:t>
      </w:r>
      <w:r w:rsidR="007F4CAE" w:rsidRPr="00635AB4">
        <w:rPr>
          <w:rFonts w:asciiTheme="minorHAnsi" w:hAnsiTheme="minorHAnsi" w:cstheme="minorHAnsi"/>
          <w:iCs/>
          <w:szCs w:val="20"/>
          <w:lang w:val="en-GB" w:eastAsia="en-GB"/>
        </w:rPr>
        <w:t>(</w:t>
      </w:r>
      <w:r w:rsidR="00E85D8D" w:rsidRPr="00635AB4">
        <w:rPr>
          <w:rFonts w:asciiTheme="minorHAnsi" w:hAnsiTheme="minorHAnsi" w:cstheme="minorHAnsi"/>
          <w:iCs/>
          <w:szCs w:val="20"/>
          <w:lang w:val="en-GB" w:eastAsia="en-GB"/>
        </w:rPr>
        <w:t>e.g.,</w:t>
      </w:r>
      <w:r w:rsidR="007F4CAE" w:rsidRPr="00635AB4">
        <w:rPr>
          <w:rFonts w:asciiTheme="minorHAnsi" w:hAnsiTheme="minorHAnsi" w:cstheme="minorHAnsi"/>
          <w:iCs/>
          <w:szCs w:val="20"/>
          <w:lang w:val="en-GB" w:eastAsia="en-GB"/>
        </w:rPr>
        <w:t xml:space="preserve"> land use)</w:t>
      </w:r>
      <w:r w:rsidR="00753D82" w:rsidRPr="00635AB4">
        <w:rPr>
          <w:rFonts w:asciiTheme="minorHAnsi" w:hAnsiTheme="minorHAnsi" w:cstheme="minorHAnsi"/>
          <w:iCs/>
          <w:szCs w:val="20"/>
          <w:lang w:val="en-GB" w:eastAsia="en-GB"/>
        </w:rPr>
        <w:t xml:space="preserve"> and so information and advocacy campaigns will need to be well designed and targeted</w:t>
      </w:r>
      <w:r w:rsidR="007F4CAE" w:rsidRPr="00635AB4">
        <w:rPr>
          <w:rFonts w:asciiTheme="minorHAnsi" w:hAnsiTheme="minorHAnsi" w:cstheme="minorHAnsi"/>
          <w:iCs/>
          <w:szCs w:val="20"/>
          <w:lang w:val="en-GB" w:eastAsia="en-GB"/>
        </w:rPr>
        <w:t xml:space="preserve">. </w:t>
      </w:r>
    </w:p>
    <w:p w14:paraId="2726B3E1" w14:textId="77777777" w:rsidR="00780831" w:rsidRDefault="00780831" w:rsidP="00162B2D">
      <w:pPr>
        <w:rPr>
          <w:rFonts w:asciiTheme="minorHAnsi" w:hAnsiTheme="minorHAnsi" w:cstheme="minorHAnsi"/>
          <w:iCs/>
          <w:szCs w:val="20"/>
          <w:lang w:val="en-GB" w:eastAsia="en-GB"/>
        </w:rPr>
      </w:pPr>
    </w:p>
    <w:p w14:paraId="049CD72B" w14:textId="7CF6A7CA" w:rsidR="00780831" w:rsidRPr="00DA6154" w:rsidRDefault="00780831" w:rsidP="00162B2D">
      <w:pPr>
        <w:rPr>
          <w:rFonts w:asciiTheme="minorHAnsi" w:hAnsiTheme="minorHAnsi" w:cstheme="minorHAnsi"/>
          <w:i/>
          <w:szCs w:val="20"/>
          <w:lang w:val="en-GB" w:eastAsia="en-GB"/>
        </w:rPr>
      </w:pPr>
      <w:r>
        <w:rPr>
          <w:rFonts w:asciiTheme="minorHAnsi" w:hAnsiTheme="minorHAnsi" w:cstheme="minorHAnsi"/>
          <w:i/>
          <w:szCs w:val="20"/>
          <w:lang w:val="en-GB" w:eastAsia="en-GB"/>
        </w:rPr>
        <w:t>Bioenergy and gender</w:t>
      </w:r>
    </w:p>
    <w:p w14:paraId="0BCAF578" w14:textId="0437B88A" w:rsidR="00806197" w:rsidRPr="00635AB4" w:rsidRDefault="00806197" w:rsidP="00162B2D">
      <w:pPr>
        <w:rPr>
          <w:rFonts w:asciiTheme="minorHAnsi" w:hAnsiTheme="minorHAnsi" w:cstheme="minorHAnsi"/>
          <w:iCs/>
          <w:szCs w:val="20"/>
          <w:lang w:val="en-GB" w:eastAsia="en-GB"/>
        </w:rPr>
      </w:pPr>
    </w:p>
    <w:p w14:paraId="456620A6" w14:textId="289426EF" w:rsidR="00327F5E" w:rsidRPr="00635AB4" w:rsidRDefault="00806197" w:rsidP="00162B2D">
      <w:pPr>
        <w:rPr>
          <w:szCs w:val="20"/>
          <w:lang w:val="en-GB"/>
        </w:rPr>
      </w:pPr>
      <w:r w:rsidRPr="00635AB4">
        <w:rPr>
          <w:szCs w:val="20"/>
          <w:lang w:val="en-GB"/>
        </w:rPr>
        <w:t xml:space="preserve">There has been little analysis </w:t>
      </w:r>
      <w:r w:rsidR="001274B8">
        <w:rPr>
          <w:szCs w:val="20"/>
          <w:lang w:val="en-GB"/>
        </w:rPr>
        <w:t xml:space="preserve">up </w:t>
      </w:r>
      <w:r w:rsidRPr="00635AB4">
        <w:rPr>
          <w:szCs w:val="20"/>
          <w:lang w:val="en-GB"/>
        </w:rPr>
        <w:t xml:space="preserve">to </w:t>
      </w:r>
      <w:r w:rsidR="001274B8">
        <w:rPr>
          <w:szCs w:val="20"/>
          <w:lang w:val="en-GB"/>
        </w:rPr>
        <w:t>now</w:t>
      </w:r>
      <w:r w:rsidRPr="00635AB4">
        <w:rPr>
          <w:szCs w:val="20"/>
          <w:lang w:val="en-GB"/>
        </w:rPr>
        <w:t xml:space="preserve"> on bio-energy and gender and</w:t>
      </w:r>
      <w:r w:rsidR="00DF49AB">
        <w:rPr>
          <w:szCs w:val="20"/>
          <w:lang w:val="en-GB"/>
        </w:rPr>
        <w:t xml:space="preserve"> the </w:t>
      </w:r>
      <w:r w:rsidRPr="00635AB4">
        <w:rPr>
          <w:szCs w:val="20"/>
          <w:lang w:val="en-GB"/>
        </w:rPr>
        <w:t xml:space="preserve">still limited </w:t>
      </w:r>
      <w:r w:rsidR="002B4329">
        <w:rPr>
          <w:szCs w:val="20"/>
          <w:lang w:val="en-GB"/>
        </w:rPr>
        <w:t xml:space="preserve">analysis of and </w:t>
      </w:r>
      <w:r w:rsidRPr="00635AB4">
        <w:rPr>
          <w:szCs w:val="20"/>
          <w:lang w:val="en-GB"/>
        </w:rPr>
        <w:t xml:space="preserve">work </w:t>
      </w:r>
      <w:r w:rsidR="00122394">
        <w:rPr>
          <w:szCs w:val="20"/>
          <w:lang w:val="en-GB"/>
        </w:rPr>
        <w:t xml:space="preserve">exists </w:t>
      </w:r>
      <w:r w:rsidRPr="00635AB4">
        <w:rPr>
          <w:szCs w:val="20"/>
          <w:lang w:val="en-GB"/>
        </w:rPr>
        <w:t xml:space="preserve">on energy and gender in Barbados (see section 4.5 for more info on the gender subject). </w:t>
      </w:r>
      <w:r w:rsidR="00BC7C7A" w:rsidRPr="00635AB4">
        <w:rPr>
          <w:rFonts w:asciiTheme="minorHAnsi" w:hAnsiTheme="minorHAnsi" w:cstheme="minorHAnsi"/>
          <w:iCs/>
          <w:szCs w:val="20"/>
          <w:lang w:val="en-GB" w:eastAsia="en-GB"/>
        </w:rPr>
        <w:t>An assessment of employment opportunities as well as livelihoods, given the current gender</w:t>
      </w:r>
      <w:r w:rsidR="001274B8">
        <w:rPr>
          <w:rFonts w:asciiTheme="minorHAnsi" w:hAnsiTheme="minorHAnsi" w:cstheme="minorHAnsi"/>
          <w:iCs/>
          <w:szCs w:val="20"/>
          <w:lang w:val="en-GB" w:eastAsia="en-GB"/>
        </w:rPr>
        <w:t xml:space="preserve"> </w:t>
      </w:r>
      <w:r w:rsidR="00BC7C7A" w:rsidRPr="00635AB4">
        <w:rPr>
          <w:rFonts w:asciiTheme="minorHAnsi" w:hAnsiTheme="minorHAnsi" w:cstheme="minorHAnsi"/>
          <w:iCs/>
          <w:szCs w:val="20"/>
          <w:lang w:val="en-GB" w:eastAsia="en-GB"/>
        </w:rPr>
        <w:t xml:space="preserve">segregation in the labour market (see </w:t>
      </w:r>
      <w:r w:rsidR="00BC7C7A" w:rsidRPr="00635AB4">
        <w:rPr>
          <w:rFonts w:asciiTheme="minorHAnsi" w:hAnsiTheme="minorHAnsi" w:cstheme="minorHAnsi"/>
          <w:iCs/>
          <w:color w:val="2E74B5" w:themeColor="accent5" w:themeShade="BF"/>
          <w:szCs w:val="20"/>
          <w:lang w:val="en-GB" w:eastAsia="en-GB"/>
        </w:rPr>
        <w:t>section 4.5</w:t>
      </w:r>
      <w:r w:rsidR="00BC7C7A" w:rsidRPr="00635AB4">
        <w:rPr>
          <w:rFonts w:asciiTheme="minorHAnsi" w:hAnsiTheme="minorHAnsi" w:cstheme="minorHAnsi"/>
          <w:iCs/>
          <w:szCs w:val="20"/>
          <w:lang w:val="en-GB" w:eastAsia="en-GB"/>
        </w:rPr>
        <w:t>), needs also to be considered as well as potential barriers to women’s participation and access to bioenergy resources in the most useful</w:t>
      </w:r>
      <w:r w:rsidR="001274B8" w:rsidRPr="001274B8">
        <w:rPr>
          <w:rFonts w:asciiTheme="minorHAnsi" w:hAnsiTheme="minorHAnsi" w:cstheme="minorHAnsi"/>
          <w:iCs/>
          <w:szCs w:val="20"/>
          <w:lang w:val="en-GB" w:eastAsia="en-GB"/>
        </w:rPr>
        <w:t xml:space="preserve"> </w:t>
      </w:r>
      <w:r w:rsidR="001274B8" w:rsidRPr="00635AB4">
        <w:rPr>
          <w:rFonts w:asciiTheme="minorHAnsi" w:hAnsiTheme="minorHAnsi" w:cstheme="minorHAnsi"/>
          <w:iCs/>
          <w:szCs w:val="20"/>
          <w:lang w:val="en-GB" w:eastAsia="en-GB"/>
        </w:rPr>
        <w:t>form</w:t>
      </w:r>
      <w:r w:rsidR="00BC7C7A" w:rsidRPr="00635AB4">
        <w:rPr>
          <w:rFonts w:asciiTheme="minorHAnsi" w:hAnsiTheme="minorHAnsi" w:cstheme="minorHAnsi"/>
          <w:iCs/>
          <w:szCs w:val="20"/>
          <w:lang w:val="en-GB" w:eastAsia="en-GB"/>
        </w:rPr>
        <w:t xml:space="preserve">.  </w:t>
      </w:r>
      <w:r w:rsidR="00BC7C7A" w:rsidRPr="00635AB4">
        <w:rPr>
          <w:rFonts w:asciiTheme="minorHAnsi" w:hAnsiTheme="minorHAnsi" w:cstheme="minorHAnsi"/>
          <w:lang w:val="en-GB"/>
        </w:rPr>
        <w:t xml:space="preserve">Noting the male dominance in the energy and other related sectors and the lack of awareness </w:t>
      </w:r>
      <w:r w:rsidR="001274B8">
        <w:rPr>
          <w:rFonts w:asciiTheme="minorHAnsi" w:hAnsiTheme="minorHAnsi" w:cstheme="minorHAnsi"/>
          <w:lang w:val="en-GB"/>
        </w:rPr>
        <w:t>of</w:t>
      </w:r>
      <w:r w:rsidR="00BC7C7A" w:rsidRPr="00635AB4">
        <w:rPr>
          <w:rFonts w:asciiTheme="minorHAnsi" w:hAnsiTheme="minorHAnsi" w:cstheme="minorHAnsi"/>
          <w:lang w:val="en-GB"/>
        </w:rPr>
        <w:t xml:space="preserve"> the need </w:t>
      </w:r>
      <w:r w:rsidR="001274B8">
        <w:rPr>
          <w:rFonts w:asciiTheme="minorHAnsi" w:hAnsiTheme="minorHAnsi" w:cstheme="minorHAnsi"/>
          <w:lang w:val="en-GB"/>
        </w:rPr>
        <w:t>for</w:t>
      </w:r>
      <w:r w:rsidR="00BC7C7A" w:rsidRPr="00635AB4">
        <w:rPr>
          <w:rFonts w:asciiTheme="minorHAnsi" w:hAnsiTheme="minorHAnsi" w:cstheme="minorHAnsi"/>
          <w:lang w:val="en-GB"/>
        </w:rPr>
        <w:t xml:space="preserve"> gender experts in planning, women may not have the opportunity to be involved in this planning to voice their issues and make contributions to the overall long-term strategy.</w:t>
      </w:r>
      <w:r w:rsidR="00E85D8D">
        <w:rPr>
          <w:rFonts w:asciiTheme="minorHAnsi" w:hAnsiTheme="minorHAnsi" w:cstheme="minorHAnsi"/>
          <w:lang w:val="en-GB"/>
        </w:rPr>
        <w:t xml:space="preserve"> </w:t>
      </w:r>
      <w:r w:rsidRPr="00635AB4">
        <w:rPr>
          <w:rFonts w:asciiTheme="minorHAnsi" w:hAnsiTheme="minorHAnsi" w:cstheme="minorHAnsi"/>
          <w:noProof/>
          <w:szCs w:val="20"/>
          <w:lang w:val="en-GB"/>
        </w:rPr>
        <mc:AlternateContent>
          <mc:Choice Requires="wps">
            <w:drawing>
              <wp:anchor distT="71755" distB="144145" distL="144145" distR="144145" simplePos="0" relativeHeight="251941376" behindDoc="0" locked="0" layoutInCell="1" allowOverlap="1" wp14:anchorId="7D41495F" wp14:editId="4516348F">
                <wp:simplePos x="0" y="0"/>
                <wp:positionH relativeFrom="page">
                  <wp:posOffset>476250</wp:posOffset>
                </wp:positionH>
                <wp:positionV relativeFrom="page">
                  <wp:posOffset>847725</wp:posOffset>
                </wp:positionV>
                <wp:extent cx="4629150" cy="3076575"/>
                <wp:effectExtent l="0" t="0" r="0" b="9525"/>
                <wp:wrapSquare wrapText="bothSides"/>
                <wp:docPr id="25" name="Text Box 32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9150" cy="3076575"/>
                        </a:xfrm>
                        <a:prstGeom prst="rect">
                          <a:avLst/>
                        </a:prstGeom>
                        <a:noFill/>
                        <a:ln>
                          <a:noFill/>
                        </a:ln>
                      </wps:spPr>
                      <wps:txbx>
                        <w:txbxContent>
                          <w:p w14:paraId="28160E53" w14:textId="655B617F" w:rsidR="00806197" w:rsidRPr="003D6D04" w:rsidRDefault="00806197" w:rsidP="00806197">
                            <w:pPr>
                              <w:keepNext/>
                              <w:tabs>
                                <w:tab w:val="left" w:pos="851"/>
                              </w:tabs>
                              <w:rPr>
                                <w:rFonts w:ascii="Arial" w:hAnsi="Arial" w:cs="Arial"/>
                                <w:b/>
                                <w:color w:val="2E74B5"/>
                                <w:sz w:val="18"/>
                                <w:szCs w:val="18"/>
                              </w:rPr>
                            </w:pPr>
                            <w:bookmarkStart w:id="87" w:name="_Ref124362727"/>
                            <w:bookmarkStart w:id="88" w:name="_Toc130132430"/>
                            <w:r w:rsidRPr="00A55C8F">
                              <w:rPr>
                                <w:b/>
                                <w:color w:val="0070C0"/>
                              </w:rPr>
                              <w:t xml:space="preserve">Box </w:t>
                            </w:r>
                            <w:bookmarkEnd w:id="87"/>
                            <w:r w:rsidR="00CD24C6">
                              <w:rPr>
                                <w:b/>
                                <w:color w:val="0070C0"/>
                                <w:lang w:val="en-GB"/>
                              </w:rPr>
                              <w:t>6</w:t>
                            </w:r>
                            <w:r w:rsidRPr="00A55C8F">
                              <w:rPr>
                                <w:b/>
                                <w:color w:val="0070C0"/>
                              </w:rPr>
                              <w:tab/>
                            </w:r>
                            <w:r>
                              <w:rPr>
                                <w:rFonts w:ascii="Arial" w:hAnsi="Arial" w:cs="Arial"/>
                                <w:b/>
                                <w:color w:val="2E74B5"/>
                                <w:sz w:val="18"/>
                                <w:szCs w:val="18"/>
                              </w:rPr>
                              <w:t>Impacts of bioenergy development and utilization</w:t>
                            </w:r>
                            <w:bookmarkEnd w:id="88"/>
                          </w:p>
                          <w:p w14:paraId="71304DB5" w14:textId="77777777" w:rsidR="00806197" w:rsidRPr="002B745A" w:rsidRDefault="00806197" w:rsidP="00806197">
                            <w:pPr>
                              <w:rPr>
                                <w:sz w:val="10"/>
                                <w:szCs w:val="10"/>
                              </w:rPr>
                            </w:pPr>
                          </w:p>
                          <w:p w14:paraId="225456B4" w14:textId="69E8EF0D" w:rsidR="00806197" w:rsidRDefault="007F4CAE" w:rsidP="00806197">
                            <w:r>
                              <w:object w:dxaOrig="10604" w:dyaOrig="5407" w14:anchorId="7B870C31">
                                <v:shape id="_x0000_i1028" type="#_x0000_t75" style="width:350.2pt;height:180.85pt">
                                  <v:imagedata r:id="rId61" o:title=""/>
                                </v:shape>
                                <o:OLEObject Type="Embed" ProgID="Visio.Drawing.15" ShapeID="_x0000_i1028" DrawAspect="Content" ObjectID="_1749372131" r:id="rId62"/>
                              </w:object>
                            </w:r>
                          </w:p>
                          <w:p w14:paraId="44762975" w14:textId="61BD38C3" w:rsidR="00753D82" w:rsidRDefault="00753D82" w:rsidP="00806197"/>
                          <w:p w14:paraId="33376A15" w14:textId="56D9B322" w:rsidR="007F4CAE" w:rsidRPr="001D68AD" w:rsidRDefault="001D68AD" w:rsidP="00806197">
                            <w:pPr>
                              <w:rPr>
                                <w:sz w:val="18"/>
                                <w:szCs w:val="18"/>
                              </w:rPr>
                            </w:pPr>
                            <w:r>
                              <w:rPr>
                                <w:sz w:val="18"/>
                                <w:szCs w:val="18"/>
                              </w:rPr>
                              <w:t xml:space="preserve">Source: figure S1 in </w:t>
                            </w:r>
                            <w:r>
                              <w:rPr>
                                <w:i/>
                                <w:iCs/>
                                <w:sz w:val="18"/>
                                <w:szCs w:val="18"/>
                              </w:rPr>
                              <w:t xml:space="preserve">Bioenergy for the Energy Transition </w:t>
                            </w:r>
                            <w:r>
                              <w:rPr>
                                <w:sz w:val="18"/>
                                <w:szCs w:val="18"/>
                              </w:rPr>
                              <w:t>(IRENA, 2022), adapted to the Barbadian context and circumstances</w:t>
                            </w:r>
                          </w:p>
                          <w:p w14:paraId="0D5E79C3" w14:textId="77777777" w:rsidR="00753D82" w:rsidRDefault="00753D82" w:rsidP="00806197">
                            <w:pPr>
                              <w:rPr>
                                <w:sz w:val="17"/>
                                <w:szCs w:val="17"/>
                              </w:rPr>
                            </w:pPr>
                          </w:p>
                          <w:p w14:paraId="40B4F737" w14:textId="77777777" w:rsidR="00806197" w:rsidRDefault="00806197" w:rsidP="00806197">
                            <w:pPr>
                              <w:rPr>
                                <w:sz w:val="17"/>
                                <w:szCs w:val="17"/>
                              </w:rPr>
                            </w:pPr>
                          </w:p>
                          <w:p w14:paraId="41BF75D8" w14:textId="77777777" w:rsidR="00806197" w:rsidRDefault="00806197" w:rsidP="00806197">
                            <w:pPr>
                              <w:rPr>
                                <w:sz w:val="17"/>
                                <w:szCs w:val="17"/>
                              </w:rPr>
                            </w:pPr>
                          </w:p>
                          <w:p w14:paraId="754D5493" w14:textId="77777777" w:rsidR="00806197" w:rsidRDefault="00806197" w:rsidP="00806197">
                            <w:pPr>
                              <w:rPr>
                                <w:sz w:val="17"/>
                                <w:szCs w:val="17"/>
                              </w:rPr>
                            </w:pPr>
                          </w:p>
                          <w:p w14:paraId="04D0E003" w14:textId="77777777" w:rsidR="00806197" w:rsidRDefault="00806197" w:rsidP="00806197">
                            <w:pPr>
                              <w:rPr>
                                <w:sz w:val="17"/>
                                <w:szCs w:val="17"/>
                              </w:rPr>
                            </w:pPr>
                          </w:p>
                          <w:p w14:paraId="7D77B6AB" w14:textId="77777777" w:rsidR="00806197" w:rsidRDefault="00806197" w:rsidP="00806197">
                            <w:pPr>
                              <w:rPr>
                                <w:sz w:val="17"/>
                                <w:szCs w:val="17"/>
                              </w:rPr>
                            </w:pPr>
                          </w:p>
                          <w:p w14:paraId="5F71882D" w14:textId="77777777" w:rsidR="00806197" w:rsidRDefault="00806197" w:rsidP="00806197">
                            <w:pPr>
                              <w:rPr>
                                <w:sz w:val="17"/>
                                <w:szCs w:val="17"/>
                              </w:rPr>
                            </w:pPr>
                          </w:p>
                          <w:p w14:paraId="13E37C63" w14:textId="77777777" w:rsidR="00806197" w:rsidRDefault="00806197" w:rsidP="00806197">
                            <w:pPr>
                              <w:rPr>
                                <w:sz w:val="17"/>
                                <w:szCs w:val="17"/>
                              </w:rPr>
                            </w:pPr>
                          </w:p>
                          <w:p w14:paraId="20ED0715" w14:textId="77777777" w:rsidR="00806197" w:rsidRDefault="00806197" w:rsidP="00806197">
                            <w:pPr>
                              <w:rPr>
                                <w:sz w:val="17"/>
                                <w:szCs w:val="17"/>
                              </w:rPr>
                            </w:pPr>
                          </w:p>
                          <w:p w14:paraId="603EF893" w14:textId="77777777" w:rsidR="00806197" w:rsidRDefault="00806197" w:rsidP="00806197">
                            <w:pPr>
                              <w:rPr>
                                <w:sz w:val="17"/>
                                <w:szCs w:val="17"/>
                              </w:rPr>
                            </w:pPr>
                          </w:p>
                          <w:p w14:paraId="3ED82158" w14:textId="77777777" w:rsidR="00806197" w:rsidRDefault="00806197" w:rsidP="00806197">
                            <w:pPr>
                              <w:rPr>
                                <w:sz w:val="17"/>
                                <w:szCs w:val="17"/>
                              </w:rPr>
                            </w:pPr>
                          </w:p>
                          <w:p w14:paraId="596A74D5" w14:textId="77777777" w:rsidR="00806197" w:rsidRDefault="00806197" w:rsidP="00806197">
                            <w:pPr>
                              <w:rPr>
                                <w:sz w:val="17"/>
                                <w:szCs w:val="17"/>
                              </w:rPr>
                            </w:pPr>
                          </w:p>
                          <w:p w14:paraId="7BA6EEC8" w14:textId="77777777" w:rsidR="00806197" w:rsidRDefault="00806197" w:rsidP="00806197">
                            <w:pPr>
                              <w:rPr>
                                <w:sz w:val="17"/>
                                <w:szCs w:val="17"/>
                              </w:rPr>
                            </w:pPr>
                          </w:p>
                          <w:p w14:paraId="41D0AF1D" w14:textId="77777777" w:rsidR="00806197" w:rsidRDefault="00806197" w:rsidP="00806197">
                            <w:pPr>
                              <w:rPr>
                                <w:sz w:val="17"/>
                                <w:szCs w:val="17"/>
                              </w:rPr>
                            </w:pPr>
                          </w:p>
                          <w:p w14:paraId="4F3CC9BE" w14:textId="77777777" w:rsidR="00806197" w:rsidRDefault="00806197" w:rsidP="00806197">
                            <w:pPr>
                              <w:rPr>
                                <w:sz w:val="17"/>
                                <w:szCs w:val="17"/>
                              </w:rPr>
                            </w:pPr>
                          </w:p>
                          <w:p w14:paraId="28E051F1" w14:textId="77777777" w:rsidR="00806197" w:rsidRDefault="00806197" w:rsidP="00806197">
                            <w:pPr>
                              <w:rPr>
                                <w:sz w:val="17"/>
                                <w:szCs w:val="17"/>
                              </w:rPr>
                            </w:pPr>
                          </w:p>
                          <w:p w14:paraId="0DF7BD6C" w14:textId="6A1453D0" w:rsidR="00806197" w:rsidRPr="005030B0" w:rsidRDefault="00806197" w:rsidP="00806197">
                            <w:pPr>
                              <w:rPr>
                                <w:noProof/>
                              </w:rPr>
                            </w:pPr>
                            <w:r>
                              <w:rPr>
                                <w:sz w:val="17"/>
                                <w:szCs w:val="17"/>
                              </w:rPr>
                              <w:t>Source: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D41495F" id="Text Box 3260" o:spid="_x0000_s1030" type="#_x0000_t202" style="position:absolute;left:0;text-align:left;margin-left:37.5pt;margin-top:66.75pt;width:364.5pt;height:242.25pt;z-index:251941376;visibility:visible;mso-wrap-style:square;mso-width-percent:0;mso-height-percent:0;mso-wrap-distance-left:11.35pt;mso-wrap-distance-top:5.65pt;mso-wrap-distance-right:11.35pt;mso-wrap-distance-bottom:11.3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" filled="f" stroked="f">
                <v:textbox>
                  <w:txbxContent>
                    <w:p w14:paraId="28160E53" w14:textId="655B617F" w:rsidR="00806197" w:rsidRPr="003D6D04" w:rsidRDefault="00806197" w:rsidP="00806197">
                      <w:pPr>
                        <w:keepNext/>
                        <w:tabs>
                          <w:tab w:val="left" w:pos="851"/>
                        </w:tabs>
                        <w:rPr>
                          <w:rFonts w:ascii="Arial" w:hAnsi="Arial" w:cs="Arial"/>
                          <w:b/>
                          <w:color w:val="2E74B5"/>
                          <w:sz w:val="18"/>
                          <w:szCs w:val="18"/>
                        </w:rPr>
                      </w:pPr>
                      <w:bookmarkStart w:id="89" w:name="_Ref124362727"/>
                      <w:bookmarkStart w:id="90" w:name="_Toc130132430"/>
                      <w:r w:rsidRPr="00A55C8F">
                        <w:rPr>
                          <w:b/>
                          <w:color w:val="0070C0"/>
                        </w:rPr>
                        <w:t xml:space="preserve">Box </w:t>
                      </w:r>
                      <w:bookmarkEnd w:id="89"/>
                      <w:r w:rsidR="00CD24C6">
                        <w:rPr>
                          <w:b/>
                          <w:color w:val="0070C0"/>
                          <w:lang w:val="en-GB"/>
                        </w:rPr>
                        <w:t>6</w:t>
                      </w:r>
                      <w:r w:rsidRPr="00A55C8F">
                        <w:rPr>
                          <w:b/>
                          <w:color w:val="0070C0"/>
                        </w:rPr>
                        <w:tab/>
                      </w:r>
                      <w:r>
                        <w:rPr>
                          <w:rFonts w:ascii="Arial" w:hAnsi="Arial" w:cs="Arial"/>
                          <w:b/>
                          <w:color w:val="2E74B5"/>
                          <w:sz w:val="18"/>
                          <w:szCs w:val="18"/>
                        </w:rPr>
                        <w:t>Impacts of bioenergy development and utilization</w:t>
                      </w:r>
                      <w:bookmarkEnd w:id="90"/>
                    </w:p>
                    <w:p w14:paraId="71304DB5" w14:textId="77777777" w:rsidR="00806197" w:rsidRPr="002B745A" w:rsidRDefault="00806197" w:rsidP="00806197">
                      <w:pPr>
                        <w:rPr>
                          <w:sz w:val="10"/>
                          <w:szCs w:val="10"/>
                        </w:rPr>
                      </w:pPr>
                    </w:p>
                    <w:p w14:paraId="225456B4" w14:textId="69E8EF0D" w:rsidR="00806197" w:rsidRDefault="007F4CAE" w:rsidP="00806197">
                      <w:r>
                        <w:object w:dxaOrig="10604" w:dyaOrig="5407" w14:anchorId="7B870C31">
                          <v:shape id="_x0000_i1028" type="#_x0000_t75" style="width:350.2pt;height:180.85pt">
                            <v:imagedata r:id="rId61" o:title=""/>
                          </v:shape>
                          <o:OLEObject Type="Embed" ProgID="Visio.Drawing.15" ShapeID="_x0000_i1028" DrawAspect="Content" ObjectID="_1749372131" r:id="rId63"/>
                        </w:object>
                      </w:r>
                    </w:p>
                    <w:p w14:paraId="44762975" w14:textId="61BD38C3" w:rsidR="00753D82" w:rsidRDefault="00753D82" w:rsidP="00806197"/>
                    <w:p w14:paraId="33376A15" w14:textId="56D9B322" w:rsidR="007F4CAE" w:rsidRPr="001D68AD" w:rsidRDefault="001D68AD" w:rsidP="00806197">
                      <w:pPr>
                        <w:rPr>
                          <w:sz w:val="18"/>
                          <w:szCs w:val="18"/>
                        </w:rPr>
                      </w:pPr>
                      <w:r>
                        <w:rPr>
                          <w:sz w:val="18"/>
                          <w:szCs w:val="18"/>
                        </w:rPr>
                        <w:t xml:space="preserve">Source: figure S1 in </w:t>
                      </w:r>
                      <w:r>
                        <w:rPr>
                          <w:i/>
                          <w:iCs/>
                          <w:sz w:val="18"/>
                          <w:szCs w:val="18"/>
                        </w:rPr>
                        <w:t xml:space="preserve">Bioenergy for the Energy Transition </w:t>
                      </w:r>
                      <w:r>
                        <w:rPr>
                          <w:sz w:val="18"/>
                          <w:szCs w:val="18"/>
                        </w:rPr>
                        <w:t>(IRENA, 2022), adapted to the Barbadian context and circumstances</w:t>
                      </w:r>
                    </w:p>
                    <w:p w14:paraId="0D5E79C3" w14:textId="77777777" w:rsidR="00753D82" w:rsidRDefault="00753D82" w:rsidP="00806197">
                      <w:pPr>
                        <w:rPr>
                          <w:sz w:val="17"/>
                          <w:szCs w:val="17"/>
                        </w:rPr>
                      </w:pPr>
                    </w:p>
                    <w:p w14:paraId="40B4F737" w14:textId="77777777" w:rsidR="00806197" w:rsidRDefault="00806197" w:rsidP="00806197">
                      <w:pPr>
                        <w:rPr>
                          <w:sz w:val="17"/>
                          <w:szCs w:val="17"/>
                        </w:rPr>
                      </w:pPr>
                    </w:p>
                    <w:p w14:paraId="41BF75D8" w14:textId="77777777" w:rsidR="00806197" w:rsidRDefault="00806197" w:rsidP="00806197">
                      <w:pPr>
                        <w:rPr>
                          <w:sz w:val="17"/>
                          <w:szCs w:val="17"/>
                        </w:rPr>
                      </w:pPr>
                    </w:p>
                    <w:p w14:paraId="754D5493" w14:textId="77777777" w:rsidR="00806197" w:rsidRDefault="00806197" w:rsidP="00806197">
                      <w:pPr>
                        <w:rPr>
                          <w:sz w:val="17"/>
                          <w:szCs w:val="17"/>
                        </w:rPr>
                      </w:pPr>
                    </w:p>
                    <w:p w14:paraId="04D0E003" w14:textId="77777777" w:rsidR="00806197" w:rsidRDefault="00806197" w:rsidP="00806197">
                      <w:pPr>
                        <w:rPr>
                          <w:sz w:val="17"/>
                          <w:szCs w:val="17"/>
                        </w:rPr>
                      </w:pPr>
                    </w:p>
                    <w:p w14:paraId="7D77B6AB" w14:textId="77777777" w:rsidR="00806197" w:rsidRDefault="00806197" w:rsidP="00806197">
                      <w:pPr>
                        <w:rPr>
                          <w:sz w:val="17"/>
                          <w:szCs w:val="17"/>
                        </w:rPr>
                      </w:pPr>
                    </w:p>
                    <w:p w14:paraId="5F71882D" w14:textId="77777777" w:rsidR="00806197" w:rsidRDefault="00806197" w:rsidP="00806197">
                      <w:pPr>
                        <w:rPr>
                          <w:sz w:val="17"/>
                          <w:szCs w:val="17"/>
                        </w:rPr>
                      </w:pPr>
                    </w:p>
                    <w:p w14:paraId="13E37C63" w14:textId="77777777" w:rsidR="00806197" w:rsidRDefault="00806197" w:rsidP="00806197">
                      <w:pPr>
                        <w:rPr>
                          <w:sz w:val="17"/>
                          <w:szCs w:val="17"/>
                        </w:rPr>
                      </w:pPr>
                    </w:p>
                    <w:p w14:paraId="20ED0715" w14:textId="77777777" w:rsidR="00806197" w:rsidRDefault="00806197" w:rsidP="00806197">
                      <w:pPr>
                        <w:rPr>
                          <w:sz w:val="17"/>
                          <w:szCs w:val="17"/>
                        </w:rPr>
                      </w:pPr>
                    </w:p>
                    <w:p w14:paraId="603EF893" w14:textId="77777777" w:rsidR="00806197" w:rsidRDefault="00806197" w:rsidP="00806197">
                      <w:pPr>
                        <w:rPr>
                          <w:sz w:val="17"/>
                          <w:szCs w:val="17"/>
                        </w:rPr>
                      </w:pPr>
                    </w:p>
                    <w:p w14:paraId="3ED82158" w14:textId="77777777" w:rsidR="00806197" w:rsidRDefault="00806197" w:rsidP="00806197">
                      <w:pPr>
                        <w:rPr>
                          <w:sz w:val="17"/>
                          <w:szCs w:val="17"/>
                        </w:rPr>
                      </w:pPr>
                    </w:p>
                    <w:p w14:paraId="596A74D5" w14:textId="77777777" w:rsidR="00806197" w:rsidRDefault="00806197" w:rsidP="00806197">
                      <w:pPr>
                        <w:rPr>
                          <w:sz w:val="17"/>
                          <w:szCs w:val="17"/>
                        </w:rPr>
                      </w:pPr>
                    </w:p>
                    <w:p w14:paraId="7BA6EEC8" w14:textId="77777777" w:rsidR="00806197" w:rsidRDefault="00806197" w:rsidP="00806197">
                      <w:pPr>
                        <w:rPr>
                          <w:sz w:val="17"/>
                          <w:szCs w:val="17"/>
                        </w:rPr>
                      </w:pPr>
                    </w:p>
                    <w:p w14:paraId="41D0AF1D" w14:textId="77777777" w:rsidR="00806197" w:rsidRDefault="00806197" w:rsidP="00806197">
                      <w:pPr>
                        <w:rPr>
                          <w:sz w:val="17"/>
                          <w:szCs w:val="17"/>
                        </w:rPr>
                      </w:pPr>
                    </w:p>
                    <w:p w14:paraId="4F3CC9BE" w14:textId="77777777" w:rsidR="00806197" w:rsidRDefault="00806197" w:rsidP="00806197">
                      <w:pPr>
                        <w:rPr>
                          <w:sz w:val="17"/>
                          <w:szCs w:val="17"/>
                        </w:rPr>
                      </w:pPr>
                    </w:p>
                    <w:p w14:paraId="28E051F1" w14:textId="77777777" w:rsidR="00806197" w:rsidRDefault="00806197" w:rsidP="00806197">
                      <w:pPr>
                        <w:rPr>
                          <w:sz w:val="17"/>
                          <w:szCs w:val="17"/>
                        </w:rPr>
                      </w:pPr>
                    </w:p>
                    <w:p w14:paraId="0DF7BD6C" w14:textId="6A1453D0" w:rsidR="00806197" w:rsidRPr="005030B0" w:rsidRDefault="00806197" w:rsidP="00806197">
                      <w:pPr>
                        <w:rPr>
                          <w:noProof/>
                        </w:rPr>
                      </w:pPr>
                      <w:r>
                        <w:rPr>
                          <w:sz w:val="17"/>
                          <w:szCs w:val="17"/>
                        </w:rPr>
                        <w:t>Source:</w:t>
                      </w:r>
                    </w:p>
                  </w:txbxContent>
                </v:textbox>
                <w10:wrap type="square" anchorx="page" anchory="page"/>
              </v:shape>
            </w:pict>
          </mc:Fallback>
        </mc:AlternateContent>
      </w:r>
      <w:r w:rsidR="009E1934" w:rsidRPr="00635AB4">
        <w:rPr>
          <w:rFonts w:asciiTheme="minorHAnsi" w:hAnsiTheme="minorHAnsi" w:cstheme="minorHAnsi"/>
          <w:iCs/>
          <w:szCs w:val="20"/>
          <w:lang w:val="en-GB" w:eastAsia="en-GB"/>
        </w:rPr>
        <w:t>The</w:t>
      </w:r>
      <w:r w:rsidR="00162B2D" w:rsidRPr="00635AB4">
        <w:rPr>
          <w:rFonts w:asciiTheme="minorHAnsi" w:hAnsiTheme="minorHAnsi" w:cstheme="minorHAnsi"/>
          <w:iCs/>
          <w:szCs w:val="20"/>
          <w:lang w:val="en-GB" w:eastAsia="en-GB"/>
        </w:rPr>
        <w:t xml:space="preserve"> </w:t>
      </w:r>
      <w:r w:rsidR="009E1934" w:rsidRPr="00635AB4">
        <w:rPr>
          <w:rFonts w:asciiTheme="minorHAnsi" w:hAnsiTheme="minorHAnsi" w:cstheme="minorHAnsi"/>
          <w:iCs/>
          <w:szCs w:val="20"/>
          <w:lang w:val="en-GB" w:eastAsia="en-GB"/>
        </w:rPr>
        <w:t>sustainable energy industry in Barbados has recently started to organize itself through the Barbados Renewable</w:t>
      </w:r>
      <w:r w:rsidR="003D5E35" w:rsidRPr="00635AB4">
        <w:rPr>
          <w:rFonts w:asciiTheme="minorHAnsi" w:hAnsiTheme="minorHAnsi" w:cstheme="minorHAnsi"/>
          <w:iCs/>
          <w:szCs w:val="20"/>
          <w:lang w:val="en-GB" w:eastAsia="en-GB"/>
        </w:rPr>
        <w:t xml:space="preserve"> </w:t>
      </w:r>
      <w:r w:rsidR="009E1934" w:rsidRPr="00635AB4">
        <w:rPr>
          <w:rFonts w:asciiTheme="minorHAnsi" w:hAnsiTheme="minorHAnsi" w:cstheme="minorHAnsi"/>
          <w:iCs/>
          <w:szCs w:val="20"/>
          <w:lang w:val="en-GB" w:eastAsia="en-GB"/>
        </w:rPr>
        <w:t>Energy Association (BREA), but in general</w:t>
      </w:r>
      <w:r w:rsidR="00273C4A" w:rsidRPr="00635AB4">
        <w:rPr>
          <w:rFonts w:asciiTheme="minorHAnsi" w:hAnsiTheme="minorHAnsi" w:cstheme="minorHAnsi"/>
          <w:iCs/>
          <w:szCs w:val="20"/>
          <w:lang w:val="en-GB" w:eastAsia="en-GB"/>
        </w:rPr>
        <w:t>,</w:t>
      </w:r>
      <w:r w:rsidR="009E1934" w:rsidRPr="00635AB4">
        <w:rPr>
          <w:rFonts w:asciiTheme="minorHAnsi" w:hAnsiTheme="minorHAnsi" w:cstheme="minorHAnsi"/>
          <w:iCs/>
          <w:szCs w:val="20"/>
          <w:lang w:val="en-GB" w:eastAsia="en-GB"/>
        </w:rPr>
        <w:t xml:space="preserve"> the degree of cooperation and collaboration of the stakeholders remains limited</w:t>
      </w:r>
      <w:r w:rsidR="00162B2D" w:rsidRPr="00635AB4">
        <w:rPr>
          <w:rFonts w:asciiTheme="minorHAnsi" w:hAnsiTheme="minorHAnsi" w:cstheme="minorHAnsi"/>
          <w:iCs/>
          <w:szCs w:val="20"/>
          <w:lang w:val="en-GB" w:eastAsia="en-GB"/>
        </w:rPr>
        <w:t xml:space="preserve">, in particular in the bioenergy area with its range of possible feedstock and conversion routes that will involve stakeholders from various sectors. </w:t>
      </w:r>
      <w:r w:rsidR="00162B2D" w:rsidRPr="00635AB4">
        <w:rPr>
          <w:szCs w:val="20"/>
          <w:lang w:val="en-GB"/>
        </w:rPr>
        <w:t xml:space="preserve">Transversal challenges include a lack of inter-sectorial dialogue and information on </w:t>
      </w:r>
      <w:r w:rsidR="00273C4A" w:rsidRPr="00635AB4">
        <w:rPr>
          <w:szCs w:val="20"/>
          <w:lang w:val="en-GB"/>
        </w:rPr>
        <w:t xml:space="preserve">the </w:t>
      </w:r>
      <w:r w:rsidR="00162B2D" w:rsidRPr="00635AB4">
        <w:rPr>
          <w:szCs w:val="20"/>
          <w:lang w:val="en-GB"/>
        </w:rPr>
        <w:t>application of bioenergy in various end-use</w:t>
      </w:r>
      <w:r w:rsidR="004D0E75" w:rsidRPr="00635AB4">
        <w:rPr>
          <w:szCs w:val="20"/>
          <w:lang w:val="en-GB"/>
        </w:rPr>
        <w:t xml:space="preserve"> </w:t>
      </w:r>
      <w:r w:rsidR="00162B2D" w:rsidRPr="00635AB4">
        <w:rPr>
          <w:szCs w:val="20"/>
          <w:lang w:val="en-GB"/>
        </w:rPr>
        <w:t>inks of bioenergy with land-use and water resources as well as with circularity, resilience and gender.</w:t>
      </w:r>
      <w:r w:rsidR="00327F5E" w:rsidRPr="00635AB4">
        <w:rPr>
          <w:lang w:val="en-GB"/>
        </w:rPr>
        <w:t xml:space="preserve"> </w:t>
      </w:r>
    </w:p>
    <w:bookmarkEnd w:id="83"/>
    <w:p w14:paraId="54EA06D6" w14:textId="5BC6BCB5" w:rsidR="00374151" w:rsidRPr="00635AB4" w:rsidRDefault="00374151">
      <w:pPr>
        <w:jc w:val="left"/>
        <w:rPr>
          <w:rFonts w:asciiTheme="minorHAnsi" w:hAnsiTheme="minorHAnsi" w:cstheme="minorHAnsi"/>
          <w:iCs/>
          <w:szCs w:val="20"/>
          <w:lang w:val="en-GB" w:eastAsia="en-GB"/>
        </w:rPr>
      </w:pPr>
    </w:p>
    <w:p w14:paraId="317854D6" w14:textId="52DA662B" w:rsidR="00215B05" w:rsidRPr="00635AB4" w:rsidRDefault="00162B2D" w:rsidP="00754355">
      <w:pPr>
        <w:pStyle w:val="Heading2"/>
        <w:tabs>
          <w:tab w:val="num" w:pos="851"/>
        </w:tabs>
        <w:ind w:left="851" w:hanging="851"/>
      </w:pPr>
      <w:bookmarkStart w:id="91" w:name="_Toc126260818"/>
      <w:r w:rsidRPr="00635AB4">
        <w:t>SMARTER’s approach to lowering barriers to bioenergy development</w:t>
      </w:r>
      <w:bookmarkEnd w:id="91"/>
    </w:p>
    <w:p w14:paraId="32BD3908" w14:textId="357B0D95" w:rsidR="002B745A" w:rsidRPr="00635AB4" w:rsidRDefault="002B745A" w:rsidP="00450A21">
      <w:pPr>
        <w:rPr>
          <w:szCs w:val="20"/>
          <w:lang w:val="en-GB"/>
        </w:rPr>
      </w:pPr>
    </w:p>
    <w:p w14:paraId="3D8C9F91" w14:textId="61C97AD3" w:rsidR="00450A21" w:rsidRPr="00635AB4" w:rsidRDefault="00BC7BA0" w:rsidP="00450A21">
      <w:pPr>
        <w:rPr>
          <w:lang w:val="en-GB"/>
        </w:rPr>
      </w:pPr>
      <w:r w:rsidRPr="00635AB4">
        <w:rPr>
          <w:szCs w:val="20"/>
          <w:lang w:val="en-GB"/>
        </w:rPr>
        <w:t>W</w:t>
      </w:r>
      <w:r w:rsidR="0081532C" w:rsidRPr="00635AB4">
        <w:rPr>
          <w:szCs w:val="20"/>
          <w:lang w:val="en-GB"/>
        </w:rPr>
        <w:t xml:space="preserve">hile Barbados has advanced with renewable energy planning and independent power production, </w:t>
      </w:r>
      <w:r w:rsidRPr="00635AB4">
        <w:rPr>
          <w:szCs w:val="20"/>
          <w:lang w:val="en-GB"/>
        </w:rPr>
        <w:t xml:space="preserve">important </w:t>
      </w:r>
      <w:r w:rsidR="0081532C" w:rsidRPr="00635AB4">
        <w:rPr>
          <w:szCs w:val="20"/>
          <w:lang w:val="en-GB"/>
        </w:rPr>
        <w:t>barriers and gaps remain</w:t>
      </w:r>
      <w:r w:rsidRPr="00635AB4">
        <w:rPr>
          <w:szCs w:val="20"/>
          <w:lang w:val="en-GB"/>
        </w:rPr>
        <w:t xml:space="preserve"> regarding bioenergy development</w:t>
      </w:r>
      <w:r w:rsidR="0081532C" w:rsidRPr="00635AB4">
        <w:rPr>
          <w:szCs w:val="20"/>
          <w:lang w:val="en-GB"/>
        </w:rPr>
        <w:t xml:space="preserve">. </w:t>
      </w:r>
      <w:r w:rsidR="00162B2D" w:rsidRPr="00635AB4">
        <w:rPr>
          <w:szCs w:val="20"/>
          <w:lang w:val="en-GB"/>
        </w:rPr>
        <w:t xml:space="preserve"> </w:t>
      </w:r>
      <w:r w:rsidR="0081532C" w:rsidRPr="00635AB4">
        <w:rPr>
          <w:szCs w:val="20"/>
          <w:lang w:val="en-GB"/>
        </w:rPr>
        <w:t xml:space="preserve">These barriers are present to a larger or lesser extent, affecting Barbados’ capacity to achieve its goal to become a 100% RE country by 2030 and foster the utilization of domestic bioenergy. </w:t>
      </w:r>
      <w:bookmarkStart w:id="92" w:name="_Hlk379857"/>
      <w:r w:rsidR="00E85D8D">
        <w:rPr>
          <w:szCs w:val="20"/>
          <w:lang w:val="en-GB"/>
        </w:rPr>
        <w:t xml:space="preserve"> </w:t>
      </w:r>
      <w:r w:rsidR="00F7187B" w:rsidRPr="00635AB4">
        <w:rPr>
          <w:szCs w:val="20"/>
          <w:lang w:val="en-GB"/>
        </w:rPr>
        <w:t>The previous</w:t>
      </w:r>
      <w:r w:rsidR="00F7187B" w:rsidRPr="00EF72DD">
        <w:rPr>
          <w:color w:val="002060"/>
          <w:lang w:val="en-GB"/>
        </w:rPr>
        <w:t xml:space="preserve"> </w:t>
      </w:r>
      <w:r w:rsidR="00F7187B" w:rsidRPr="00EF72DD">
        <w:rPr>
          <w:color w:val="0070C0"/>
          <w:lang w:val="en-GB"/>
        </w:rPr>
        <w:t>section 3.1</w:t>
      </w:r>
      <w:r w:rsidR="00F7187B" w:rsidRPr="00EF72DD">
        <w:rPr>
          <w:color w:val="002060"/>
          <w:lang w:val="en-GB"/>
        </w:rPr>
        <w:t xml:space="preserve"> </w:t>
      </w:r>
      <w:r w:rsidR="00F7187B" w:rsidRPr="00635AB4">
        <w:rPr>
          <w:szCs w:val="20"/>
          <w:lang w:val="en-GB"/>
        </w:rPr>
        <w:t xml:space="preserve">is describing the baseline situation and barriers and gaps regarding a) government capacity for energy and electricity planning, b) enabling conditions for bioenergy deployment and </w:t>
      </w:r>
      <w:r w:rsidR="00BC26A2">
        <w:rPr>
          <w:szCs w:val="20"/>
          <w:lang w:val="en-GB"/>
        </w:rPr>
        <w:t>mobilization</w:t>
      </w:r>
      <w:r w:rsidR="000B074B">
        <w:rPr>
          <w:szCs w:val="20"/>
          <w:lang w:val="en-GB"/>
        </w:rPr>
        <w:t xml:space="preserve"> of</w:t>
      </w:r>
      <w:r w:rsidR="000B074B" w:rsidRPr="00635AB4">
        <w:rPr>
          <w:szCs w:val="20"/>
          <w:lang w:val="en-GB"/>
        </w:rPr>
        <w:t xml:space="preserve">  </w:t>
      </w:r>
      <w:r w:rsidR="00F7187B" w:rsidRPr="00635AB4">
        <w:rPr>
          <w:szCs w:val="20"/>
          <w:lang w:val="en-GB"/>
        </w:rPr>
        <w:t>actual investments, and c) availability and accessibility to knowledge and information.  The barriers that can reasonably be addressed within the framework of a GEF MSP are sector governance and energy asset management; access to (bioenergy) technology; and RE (bioenergy) pipeline development.</w:t>
      </w:r>
      <w:r w:rsidR="00450A21" w:rsidRPr="00635AB4">
        <w:rPr>
          <w:lang w:val="en-GB" w:eastAsia="en-GB"/>
        </w:rPr>
        <w:t xml:space="preserve"> The hypothesis for the project is that by significantly reducing the policy, knowledge and capacity barriers and investment risks for developing bioenergy in Barbados, the adoption of bioenergy solutions will help the realization of the ‘100% renewables’ energy policy goal of the country. Accelerating the adoption of ‘net zero’ will contribute to greater GHG emission reductions.</w:t>
      </w:r>
      <w:r w:rsidR="00450A21" w:rsidRPr="00635AB4">
        <w:rPr>
          <w:lang w:val="en-GB"/>
        </w:rPr>
        <w:t xml:space="preserve"> </w:t>
      </w:r>
    </w:p>
    <w:p w14:paraId="75ED1C70" w14:textId="52F09890" w:rsidR="00F7187B" w:rsidRPr="00635AB4" w:rsidRDefault="00F7187B" w:rsidP="00F7187B">
      <w:pPr>
        <w:rPr>
          <w:lang w:val="en-GB"/>
        </w:rPr>
      </w:pPr>
    </w:p>
    <w:p w14:paraId="32BD59C1" w14:textId="5A0CF829" w:rsidR="00450A21" w:rsidRPr="00635AB4" w:rsidRDefault="00F7187B" w:rsidP="00450A21">
      <w:pPr>
        <w:rPr>
          <w:lang w:val="en-GB" w:eastAsia="en-GB"/>
        </w:rPr>
      </w:pPr>
      <w:r w:rsidRPr="00635AB4">
        <w:rPr>
          <w:lang w:val="en-GB"/>
        </w:rPr>
        <w:t>The</w:t>
      </w:r>
      <w:r w:rsidRPr="00635AB4">
        <w:rPr>
          <w:b/>
          <w:bCs/>
          <w:lang w:val="en-GB"/>
        </w:rPr>
        <w:t xml:space="preserve"> project objective </w:t>
      </w:r>
      <w:r w:rsidRPr="00635AB4">
        <w:rPr>
          <w:lang w:val="en-GB"/>
        </w:rPr>
        <w:t>is “</w:t>
      </w:r>
      <w:bookmarkStart w:id="93" w:name="_Hlk119652662"/>
      <w:r w:rsidRPr="00635AB4">
        <w:rPr>
          <w:lang w:val="en-GB"/>
        </w:rPr>
        <w:t>to strengthen Barbados´ institutional and technological capacities to transit towards a resilient, affordable and low-carbon energy infrastructure</w:t>
      </w:r>
      <w:bookmarkEnd w:id="93"/>
      <w:r w:rsidRPr="00635AB4">
        <w:rPr>
          <w:lang w:val="en-GB"/>
        </w:rPr>
        <w:t>”.  The SMARTER</w:t>
      </w:r>
      <w:r w:rsidRPr="00635AB4">
        <w:rPr>
          <w:szCs w:val="20"/>
          <w:lang w:val="en-GB"/>
        </w:rPr>
        <w:t xml:space="preserve"> Project seeks to address the barriers and the underlying causes </w:t>
      </w:r>
      <w:r w:rsidR="00E7647E">
        <w:rPr>
          <w:szCs w:val="20"/>
          <w:lang w:val="en-GB"/>
        </w:rPr>
        <w:t xml:space="preserve">(see </w:t>
      </w:r>
      <w:r w:rsidR="00E7647E" w:rsidRPr="006F2CBF">
        <w:rPr>
          <w:color w:val="0070C0"/>
          <w:szCs w:val="20"/>
          <w:lang w:val="en-GB"/>
        </w:rPr>
        <w:t xml:space="preserve">Box </w:t>
      </w:r>
      <w:r w:rsidR="00CD24C6">
        <w:rPr>
          <w:color w:val="0070C0"/>
          <w:szCs w:val="20"/>
          <w:lang w:val="en-GB"/>
        </w:rPr>
        <w:t>7</w:t>
      </w:r>
      <w:r w:rsidR="00E7647E">
        <w:rPr>
          <w:szCs w:val="20"/>
          <w:lang w:val="en-GB"/>
        </w:rPr>
        <w:t xml:space="preserve">) </w:t>
      </w:r>
      <w:r w:rsidRPr="00635AB4">
        <w:rPr>
          <w:szCs w:val="20"/>
          <w:lang w:val="en-GB"/>
        </w:rPr>
        <w:t>by means of f</w:t>
      </w:r>
      <w:r w:rsidR="002B745A" w:rsidRPr="00635AB4">
        <w:rPr>
          <w:szCs w:val="20"/>
          <w:lang w:val="en-GB"/>
        </w:rPr>
        <w:t xml:space="preserve">our </w:t>
      </w:r>
      <w:r w:rsidRPr="00635AB4">
        <w:rPr>
          <w:szCs w:val="20"/>
          <w:lang w:val="en-GB"/>
        </w:rPr>
        <w:t xml:space="preserve">components with outcomes and outputs </w:t>
      </w:r>
      <w:r w:rsidR="00E7647E">
        <w:rPr>
          <w:szCs w:val="20"/>
          <w:lang w:val="en-GB"/>
        </w:rPr>
        <w:t xml:space="preserve">, as shown in </w:t>
      </w:r>
      <w:r w:rsidRPr="00635AB4">
        <w:rPr>
          <w:szCs w:val="20"/>
          <w:lang w:val="en-GB"/>
        </w:rPr>
        <w:fldChar w:fldCharType="begin"/>
      </w:r>
      <w:r w:rsidRPr="00635AB4">
        <w:rPr>
          <w:szCs w:val="20"/>
          <w:lang w:val="en-GB"/>
        </w:rPr>
        <w:instrText xml:space="preserve"> REF _Ref111300475 \h  \* MERGEFORMAT </w:instrText>
      </w:r>
      <w:r w:rsidRPr="00635AB4">
        <w:rPr>
          <w:szCs w:val="20"/>
          <w:lang w:val="en-GB"/>
        </w:rPr>
      </w:r>
      <w:r w:rsidRPr="00635AB4">
        <w:rPr>
          <w:szCs w:val="20"/>
          <w:lang w:val="en-GB"/>
        </w:rPr>
        <w:fldChar w:fldCharType="separate"/>
      </w:r>
      <w:r w:rsidRPr="00635AB4">
        <w:rPr>
          <w:color w:val="0070C0"/>
          <w:lang w:val="en-GB"/>
        </w:rPr>
        <w:t xml:space="preserve">Box </w:t>
      </w:r>
      <w:r w:rsidRPr="00635AB4">
        <w:rPr>
          <w:noProof/>
          <w:color w:val="0070C0"/>
          <w:lang w:val="en-GB"/>
        </w:rPr>
        <w:t>7</w:t>
      </w:r>
      <w:r w:rsidRPr="00635AB4">
        <w:rPr>
          <w:szCs w:val="20"/>
          <w:lang w:val="en-GB"/>
        </w:rPr>
        <w:fldChar w:fldCharType="end"/>
      </w:r>
      <w:r w:rsidRPr="00635AB4">
        <w:rPr>
          <w:szCs w:val="20"/>
          <w:lang w:val="en-GB"/>
        </w:rPr>
        <w:t xml:space="preserve"> .</w:t>
      </w:r>
      <w:r w:rsidR="00450A21" w:rsidRPr="00635AB4">
        <w:rPr>
          <w:lang w:val="en-GB" w:eastAsia="en-GB"/>
        </w:rPr>
        <w:t xml:space="preserve"> The proposed strategy is aligned with the GEF Strategic Focal Areas CCM-1-1 “Promote innovation and technology transfer for sustainable energy breakthroughs for de-centralized renewable power with energy storage”.</w:t>
      </w:r>
    </w:p>
    <w:p w14:paraId="22C33A05" w14:textId="550E2AA3" w:rsidR="00806197" w:rsidRDefault="00806197" w:rsidP="00450A21">
      <w:pPr>
        <w:rPr>
          <w:lang w:val="en-GB" w:eastAsia="en-GB"/>
        </w:rPr>
      </w:pPr>
    </w:p>
    <w:p w14:paraId="51C11EC8" w14:textId="77777777" w:rsidR="00B87D2F" w:rsidRDefault="00B87D2F" w:rsidP="00450A21">
      <w:pPr>
        <w:rPr>
          <w:lang w:val="en-GB" w:eastAsia="en-GB"/>
        </w:rPr>
      </w:pPr>
    </w:p>
    <w:p w14:paraId="0A3DC347" w14:textId="77777777" w:rsidR="00B87D2F" w:rsidRDefault="00B87D2F" w:rsidP="00450A21">
      <w:pPr>
        <w:rPr>
          <w:lang w:val="en-GB" w:eastAsia="en-GB"/>
        </w:rPr>
      </w:pPr>
    </w:p>
    <w:p w14:paraId="2EC337FA" w14:textId="30482553" w:rsidR="00B87D2F" w:rsidRDefault="00B87D2F">
      <w:pPr>
        <w:jc w:val="left"/>
        <w:rPr>
          <w:lang w:val="en-GB" w:eastAsia="en-GB"/>
        </w:rPr>
      </w:pPr>
      <w:r>
        <w:rPr>
          <w:lang w:val="en-GB" w:eastAsia="en-GB"/>
        </w:rPr>
        <w:br w:type="page"/>
      </w:r>
    </w:p>
    <w:p w14:paraId="5ACCB1A0" w14:textId="34538EBF" w:rsidR="00B87D2F" w:rsidRDefault="00B87D2F">
      <w:pPr>
        <w:jc w:val="left"/>
        <w:rPr>
          <w:lang w:val="en-GB" w:eastAsia="en-GB"/>
        </w:rPr>
      </w:pPr>
      <w:r w:rsidRPr="00B87D2F">
        <w:rPr>
          <w:rFonts w:asciiTheme="minorHAnsi" w:eastAsiaTheme="minorHAnsi" w:hAnsiTheme="minorHAnsi" w:cstheme="minorBidi"/>
          <w:noProof/>
          <w:kern w:val="2"/>
          <w:sz w:val="22"/>
          <w:szCs w:val="22"/>
          <w:lang w:val="en-GB"/>
          <w14:ligatures w14:val="standardContextual"/>
        </w:rPr>
        <w:lastRenderedPageBreak/>
        <mc:AlternateContent>
          <mc:Choice Requires="wps">
            <w:drawing>
              <wp:anchor distT="107950" distB="107950" distL="114300" distR="114300" simplePos="0" relativeHeight="251999744" behindDoc="0" locked="0" layoutInCell="1" allowOverlap="1" wp14:anchorId="04981227" wp14:editId="58FD10B2">
                <wp:simplePos x="0" y="0"/>
                <wp:positionH relativeFrom="page">
                  <wp:posOffset>355600</wp:posOffset>
                </wp:positionH>
                <wp:positionV relativeFrom="page">
                  <wp:posOffset>508000</wp:posOffset>
                </wp:positionV>
                <wp:extent cx="7071360" cy="9083040"/>
                <wp:effectExtent l="0" t="0" r="0" b="3810"/>
                <wp:wrapTopAndBottom/>
                <wp:docPr id="1908814477" name="Text Box 19088144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71360" cy="9083040"/>
                        </a:xfrm>
                        <a:prstGeom prst="rect">
                          <a:avLst/>
                        </a:prstGeom>
                        <a:solidFill>
                          <a:sysClr val="window" lastClr="FFFFFF"/>
                        </a:solidFill>
                        <a:ln w="9525">
                          <a:noFill/>
                          <a:miter lim="800000"/>
                          <a:headEnd/>
                          <a:tailEnd/>
                        </a:ln>
                      </wps:spPr>
                      <wps:txbx>
                        <w:txbxContent>
                          <w:p w14:paraId="2AD1DB0D" w14:textId="4ABFF5B8" w:rsidR="00B87D2F" w:rsidRDefault="00B87D2F" w:rsidP="00B87D2F">
                            <w:pPr>
                              <w:tabs>
                                <w:tab w:val="left" w:pos="709"/>
                              </w:tabs>
                              <w:rPr>
                                <w:b/>
                                <w:color w:val="0070C0"/>
                                <w:lang w:val="en-GB"/>
                              </w:rPr>
                            </w:pPr>
                            <w:r w:rsidRPr="007F3B5B">
                              <w:rPr>
                                <w:b/>
                                <w:color w:val="0070C0"/>
                                <w:lang w:val="en-GB"/>
                              </w:rPr>
                              <w:t>Box</w:t>
                            </w:r>
                            <w:r w:rsidR="00CD24C6">
                              <w:rPr>
                                <w:b/>
                                <w:color w:val="0070C0"/>
                                <w:lang w:val="en-GB"/>
                              </w:rPr>
                              <w:t xml:space="preserve"> 7</w:t>
                            </w:r>
                            <w:r w:rsidRPr="007F3B5B">
                              <w:rPr>
                                <w:b/>
                                <w:color w:val="0070C0"/>
                                <w:lang w:val="en-GB"/>
                              </w:rPr>
                              <w:tab/>
                            </w:r>
                            <w:r>
                              <w:rPr>
                                <w:b/>
                                <w:color w:val="0070C0"/>
                                <w:lang w:val="en-GB"/>
                              </w:rPr>
                              <w:t>Barriers and challenges that SMARTER seeks to address</w:t>
                            </w:r>
                          </w:p>
                          <w:p w14:paraId="4FCD3D84" w14:textId="77777777" w:rsidR="00B87D2F" w:rsidRDefault="00B87D2F" w:rsidP="00B87D2F">
                            <w:pPr>
                              <w:rPr>
                                <w:b/>
                                <w:color w:val="0070C0"/>
                                <w:lang w:val="en-GB"/>
                              </w:rPr>
                            </w:pPr>
                          </w:p>
                          <w:p w14:paraId="0FBDC8D9" w14:textId="77777777" w:rsidR="00B87D2F" w:rsidRPr="00374151" w:rsidRDefault="00B87D2F" w:rsidP="00B87D2F">
                            <w:pPr>
                              <w:rPr>
                                <w:b/>
                                <w:sz w:val="10"/>
                                <w:szCs w:val="10"/>
                                <w:lang w:val="en-GB"/>
                              </w:rPr>
                            </w:pPr>
                            <w:r w:rsidRPr="00374151">
                              <w:rPr>
                                <w:b/>
                                <w:sz w:val="18"/>
                                <w:szCs w:val="18"/>
                                <w:lang w:val="en-GB"/>
                              </w:rPr>
                              <w:t>Objective:</w:t>
                            </w:r>
                            <w:r w:rsidRPr="00374151">
                              <w:rPr>
                                <w:bCs/>
                                <w:sz w:val="18"/>
                                <w:szCs w:val="18"/>
                                <w:lang w:val="en-GB"/>
                              </w:rPr>
                              <w:t xml:space="preserve"> to strengthen Barbados´ institutional and technological capacities to transit towards a resilient, affordable and low-carbon energy infrastructure</w:t>
                            </w:r>
                            <w:r>
                              <w:rPr>
                                <w:bCs/>
                                <w:sz w:val="18"/>
                                <w:szCs w:val="18"/>
                                <w:lang w:val="en-GB"/>
                              </w:rPr>
                              <w:t>.</w:t>
                            </w:r>
                          </w:p>
                          <w:p w14:paraId="7ECEE2C7" w14:textId="7D6860F8" w:rsidR="00B87D2F" w:rsidRDefault="00B87D2F" w:rsidP="00B87D2F">
                            <w:pPr>
                              <w:rPr>
                                <w:bCs/>
                                <w:sz w:val="18"/>
                                <w:szCs w:val="18"/>
                                <w:lang w:val="en-GB"/>
                              </w:rPr>
                            </w:pPr>
                            <w:r w:rsidRPr="00374151">
                              <w:rPr>
                                <w:b/>
                                <w:sz w:val="18"/>
                                <w:szCs w:val="18"/>
                                <w:lang w:val="en-GB"/>
                              </w:rPr>
                              <w:t xml:space="preserve">Core problem: </w:t>
                            </w:r>
                            <w:r w:rsidRPr="00374151">
                              <w:rPr>
                                <w:bCs/>
                                <w:sz w:val="18"/>
                                <w:szCs w:val="18"/>
                                <w:lang w:val="en-GB"/>
                              </w:rPr>
                              <w:t xml:space="preserve"> </w:t>
                            </w:r>
                            <w:r w:rsidRPr="002708C1">
                              <w:rPr>
                                <w:bCs/>
                                <w:sz w:val="18"/>
                                <w:szCs w:val="18"/>
                                <w:lang w:val="en-GB"/>
                              </w:rPr>
                              <w:t xml:space="preserve">the production and application of </w:t>
                            </w:r>
                            <w:r>
                              <w:rPr>
                                <w:bCs/>
                                <w:sz w:val="18"/>
                                <w:szCs w:val="18"/>
                                <w:lang w:val="en-GB"/>
                              </w:rPr>
                              <w:t xml:space="preserve">sustainable </w:t>
                            </w:r>
                            <w:r w:rsidRPr="002708C1">
                              <w:rPr>
                                <w:bCs/>
                                <w:sz w:val="18"/>
                                <w:szCs w:val="18"/>
                                <w:lang w:val="en-GB"/>
                              </w:rPr>
                              <w:t>bioenergy as a low-carbon solution in Barbados’ energy transition towards 100% RE faces significant barriers and challenges including uptake and application as well as sustained innovation</w:t>
                            </w:r>
                            <w:r>
                              <w:rPr>
                                <w:bCs/>
                                <w:sz w:val="18"/>
                                <w:szCs w:val="18"/>
                                <w:lang w:val="en-GB"/>
                              </w:rPr>
                              <w:t>, financing</w:t>
                            </w:r>
                            <w:r w:rsidRPr="002708C1">
                              <w:rPr>
                                <w:bCs/>
                                <w:sz w:val="18"/>
                                <w:szCs w:val="18"/>
                                <w:lang w:val="en-GB"/>
                              </w:rPr>
                              <w:t xml:space="preserve"> and investment.</w:t>
                            </w:r>
                          </w:p>
                          <w:p w14:paraId="61DEE41A" w14:textId="77777777" w:rsidR="00B87D2F" w:rsidRPr="00137CA3" w:rsidRDefault="00B87D2F" w:rsidP="00B87D2F">
                            <w:pPr>
                              <w:rPr>
                                <w:rFonts w:cs="Calibri"/>
                                <w:sz w:val="8"/>
                                <w:szCs w:val="8"/>
                                <w:lang w:val="en-GB"/>
                              </w:rPr>
                            </w:pPr>
                          </w:p>
                          <w:tbl>
                            <w:tblPr>
                              <w:tblStyle w:val="TableGrid19"/>
                              <w:tblW w:w="11057" w:type="dxa"/>
                              <w:tblInd w:w="-147" w:type="dxa"/>
                              <w:tblLook w:val="04A0" w:firstRow="1" w:lastRow="0" w:firstColumn="1" w:lastColumn="0" w:noHBand="0" w:noVBand="1"/>
                            </w:tblPr>
                            <w:tblGrid>
                              <w:gridCol w:w="8080"/>
                              <w:gridCol w:w="2977"/>
                            </w:tblGrid>
                            <w:tr w:rsidR="00B87D2F" w:rsidRPr="00346983" w14:paraId="45DB6543" w14:textId="77777777" w:rsidTr="00B956F0">
                              <w:trPr>
                                <w:trHeight w:val="294"/>
                              </w:trPr>
                              <w:tc>
                                <w:tcPr>
                                  <w:tcW w:w="8080" w:type="dxa"/>
                                  <w:shd w:val="clear" w:color="auto" w:fill="7F7F7F" w:themeFill="text1" w:themeFillTint="80"/>
                                </w:tcPr>
                                <w:p w14:paraId="3EE1A45E" w14:textId="77777777" w:rsidR="00B87D2F" w:rsidRPr="00346983" w:rsidRDefault="00B87D2F" w:rsidP="00841482">
                                  <w:pPr>
                                    <w:jc w:val="left"/>
                                    <w:rPr>
                                      <w:b/>
                                      <w:bCs/>
                                      <w:color w:val="FFFFFF" w:themeColor="background1"/>
                                      <w:sz w:val="19"/>
                                      <w:szCs w:val="19"/>
                                      <w:lang w:val="en-GB"/>
                                    </w:rPr>
                                  </w:pPr>
                                  <w:r w:rsidRPr="00346983">
                                    <w:rPr>
                                      <w:b/>
                                      <w:bCs/>
                                      <w:color w:val="FFFFFF" w:themeColor="background1"/>
                                      <w:sz w:val="19"/>
                                      <w:szCs w:val="19"/>
                                      <w:lang w:val="en-GB"/>
                                    </w:rPr>
                                    <w:t>Barriers and challenge</w:t>
                                  </w:r>
                                  <w:r>
                                    <w:rPr>
                                      <w:b/>
                                      <w:bCs/>
                                      <w:color w:val="FFFFFF" w:themeColor="background1"/>
                                      <w:sz w:val="19"/>
                                      <w:szCs w:val="19"/>
                                      <w:lang w:val="en-GB"/>
                                    </w:rPr>
                                    <w:t>s</w:t>
                                  </w:r>
                                </w:p>
                              </w:tc>
                              <w:tc>
                                <w:tcPr>
                                  <w:tcW w:w="2977" w:type="dxa"/>
                                  <w:shd w:val="clear" w:color="auto" w:fill="7F7F7F" w:themeFill="text1" w:themeFillTint="80"/>
                                </w:tcPr>
                                <w:p w14:paraId="716B8BB4" w14:textId="77777777" w:rsidR="00B87D2F" w:rsidRPr="00346983" w:rsidRDefault="00B87D2F" w:rsidP="00841482">
                                  <w:pPr>
                                    <w:tabs>
                                      <w:tab w:val="left" w:pos="282"/>
                                    </w:tabs>
                                    <w:jc w:val="left"/>
                                    <w:rPr>
                                      <w:b/>
                                      <w:bCs/>
                                      <w:color w:val="FFFFFF" w:themeColor="background1"/>
                                      <w:sz w:val="19"/>
                                      <w:szCs w:val="19"/>
                                      <w:lang w:val="en-GB"/>
                                    </w:rPr>
                                  </w:pPr>
                                  <w:r w:rsidRPr="00346983">
                                    <w:rPr>
                                      <w:b/>
                                      <w:bCs/>
                                      <w:color w:val="FFFFFF" w:themeColor="background1"/>
                                      <w:sz w:val="19"/>
                                      <w:szCs w:val="19"/>
                                      <w:lang w:val="en-GB"/>
                                    </w:rPr>
                                    <w:t>SMARTER outcomes and outputs</w:t>
                                  </w:r>
                                </w:p>
                              </w:tc>
                            </w:tr>
                            <w:tr w:rsidR="00B87D2F" w:rsidRPr="00346983" w14:paraId="05A29C4D" w14:textId="77777777" w:rsidTr="00B956F0">
                              <w:tc>
                                <w:tcPr>
                                  <w:tcW w:w="11057" w:type="dxa"/>
                                  <w:gridSpan w:val="2"/>
                                  <w:shd w:val="clear" w:color="auto" w:fill="FFF2CC" w:themeFill="accent4" w:themeFillTint="33"/>
                                </w:tcPr>
                                <w:p w14:paraId="0CC89256" w14:textId="77777777" w:rsidR="00B87D2F" w:rsidRPr="00346983" w:rsidRDefault="00B87D2F" w:rsidP="00841482">
                                  <w:pPr>
                                    <w:tabs>
                                      <w:tab w:val="left" w:pos="1021"/>
                                    </w:tabs>
                                    <w:ind w:left="1021" w:hanging="1021"/>
                                    <w:jc w:val="left"/>
                                    <w:rPr>
                                      <w:i/>
                                      <w:iCs/>
                                      <w:sz w:val="19"/>
                                      <w:szCs w:val="19"/>
                                      <w:lang w:val="en-GB"/>
                                    </w:rPr>
                                  </w:pPr>
                                  <w:r w:rsidRPr="00346983">
                                    <w:rPr>
                                      <w:i/>
                                      <w:iCs/>
                                      <w:sz w:val="19"/>
                                      <w:szCs w:val="19"/>
                                      <w:lang w:val="en-GB"/>
                                    </w:rPr>
                                    <w:t>Outcome 1</w:t>
                                  </w:r>
                                  <w:r w:rsidRPr="00346983">
                                    <w:rPr>
                                      <w:i/>
                                      <w:iCs/>
                                      <w:sz w:val="19"/>
                                      <w:szCs w:val="19"/>
                                      <w:lang w:val="en-GB"/>
                                    </w:rPr>
                                    <w:tab/>
                                    <w:t>Government capacity for resilient, low-emission energy planning and e</w:t>
                                  </w:r>
                                  <w:r>
                                    <w:rPr>
                                      <w:i/>
                                      <w:iCs/>
                                      <w:sz w:val="19"/>
                                      <w:szCs w:val="19"/>
                                      <w:lang w:val="en-GB"/>
                                    </w:rPr>
                                    <w:t xml:space="preserve">nergy </w:t>
                                  </w:r>
                                  <w:r w:rsidRPr="00346983">
                                    <w:rPr>
                                      <w:i/>
                                      <w:iCs/>
                                      <w:sz w:val="19"/>
                                      <w:szCs w:val="19"/>
                                      <w:lang w:val="en-GB"/>
                                    </w:rPr>
                                    <w:t xml:space="preserve">system purview has been strengthened </w:t>
                                  </w:r>
                                </w:p>
                              </w:tc>
                            </w:tr>
                            <w:tr w:rsidR="00B87D2F" w:rsidRPr="00346983" w14:paraId="1D19F11B" w14:textId="77777777" w:rsidTr="00B956F0">
                              <w:trPr>
                                <w:trHeight w:val="229"/>
                              </w:trPr>
                              <w:tc>
                                <w:tcPr>
                                  <w:tcW w:w="8080" w:type="dxa"/>
                                  <w:vMerge w:val="restart"/>
                                </w:tcPr>
                                <w:p w14:paraId="6A3A2DCB" w14:textId="77777777" w:rsidR="00B87D2F" w:rsidRPr="00D17178" w:rsidRDefault="00B87D2F" w:rsidP="00D17178">
                                  <w:pPr>
                                    <w:pStyle w:val="ListParagraph"/>
                                    <w:numPr>
                                      <w:ilvl w:val="0"/>
                                      <w:numId w:val="19"/>
                                    </w:numPr>
                                    <w:ind w:left="174" w:hanging="142"/>
                                    <w:rPr>
                                      <w:sz w:val="18"/>
                                      <w:szCs w:val="18"/>
                                      <w:lang w:val="en-GB"/>
                                    </w:rPr>
                                  </w:pPr>
                                  <w:r w:rsidRPr="00D17178">
                                    <w:rPr>
                                      <w:rFonts w:asciiTheme="minorHAnsi" w:hAnsiTheme="minorHAnsi"/>
                                      <w:sz w:val="18"/>
                                      <w:szCs w:val="18"/>
                                      <w:lang w:val="en-GB"/>
                                    </w:rPr>
                                    <w:t>Reportedly, there are asymmetries between GOB and the utility with respect to access to information affecting planning and cost optimisation (dispatch, efficiencies, operational costs). Electricity data (on distributed systems) is not always available in detail in a timely manner affecting optimisation of system planning and operation, and determination of tariffs and incentives. Building on ongoing electricity sector integrated planning (IRRP), scenario-based planning is needed that integrates electricity with fuels to steer transition from away from fossil fuels in electricity sector but also in the end-use sectors that use fuels (gasoline, diesel, fuel oil).</w:t>
                                  </w:r>
                                </w:p>
                                <w:p w14:paraId="54FBA33B" w14:textId="77777777" w:rsidR="00B87D2F" w:rsidRPr="004E19C2" w:rsidRDefault="00B87D2F" w:rsidP="00B87D2F">
                                  <w:pPr>
                                    <w:numPr>
                                      <w:ilvl w:val="0"/>
                                      <w:numId w:val="19"/>
                                    </w:numPr>
                                    <w:ind w:left="170" w:hanging="142"/>
                                    <w:jc w:val="left"/>
                                    <w:rPr>
                                      <w:sz w:val="18"/>
                                      <w:szCs w:val="18"/>
                                      <w:lang w:val="en-GB"/>
                                    </w:rPr>
                                  </w:pPr>
                                  <w:r>
                                    <w:rPr>
                                      <w:sz w:val="18"/>
                                      <w:szCs w:val="18"/>
                                      <w:lang w:val="en-GB"/>
                                    </w:rPr>
                                    <w:t>While analysis has focussed on least-cost and potential (such as IRRP) more analysis is needed on socio-economic impacts (costs of living, income distribution, differences in impacts and opportunities on man and women; land-use implications) and local environmental (marine and terrestrial) to make the energy transition a ‘just’ transition, as well as climate-related impacts (e.g., increased vulnerability to hurricanes, sargassum issue).</w:t>
                                  </w:r>
                                </w:p>
                              </w:tc>
                              <w:tc>
                                <w:tcPr>
                                  <w:tcW w:w="2977" w:type="dxa"/>
                                  <w:vMerge w:val="restart"/>
                                  <w:shd w:val="clear" w:color="auto" w:fill="auto"/>
                                </w:tcPr>
                                <w:p w14:paraId="54B1EA25" w14:textId="77777777" w:rsidR="00B87D2F" w:rsidRPr="006570CE" w:rsidRDefault="00B87D2F" w:rsidP="00C40702">
                                  <w:pPr>
                                    <w:tabs>
                                      <w:tab w:val="left" w:pos="282"/>
                                      <w:tab w:val="left" w:pos="320"/>
                                    </w:tabs>
                                    <w:ind w:left="282" w:hanging="282"/>
                                    <w:jc w:val="left"/>
                                    <w:rPr>
                                      <w:sz w:val="18"/>
                                      <w:szCs w:val="18"/>
                                      <w:lang w:val="en-GB"/>
                                    </w:rPr>
                                  </w:pPr>
                                  <w:r w:rsidRPr="006570CE">
                                    <w:rPr>
                                      <w:sz w:val="18"/>
                                      <w:szCs w:val="18"/>
                                      <w:lang w:val="en-GB"/>
                                    </w:rPr>
                                    <w:t xml:space="preserve">1.1 </w:t>
                                  </w:r>
                                  <w:r w:rsidRPr="006570CE">
                                    <w:rPr>
                                      <w:sz w:val="18"/>
                                      <w:szCs w:val="18"/>
                                      <w:lang w:val="en-GB"/>
                                    </w:rPr>
                                    <w:tab/>
                                    <w:t>Support provided for reviewing relevant sector policies to identify opportunities for incorporation of various bioenergy in Barbados’ just energy transition</w:t>
                                  </w:r>
                                </w:p>
                                <w:p w14:paraId="487073DE" w14:textId="77777777" w:rsidR="00B87D2F" w:rsidRPr="00346983" w:rsidRDefault="00B87D2F" w:rsidP="00C40702">
                                  <w:pPr>
                                    <w:tabs>
                                      <w:tab w:val="left" w:pos="282"/>
                                      <w:tab w:val="left" w:pos="320"/>
                                    </w:tabs>
                                    <w:ind w:left="282" w:hanging="282"/>
                                    <w:jc w:val="left"/>
                                    <w:rPr>
                                      <w:sz w:val="18"/>
                                      <w:szCs w:val="18"/>
                                      <w:lang w:val="en-GB"/>
                                    </w:rPr>
                                  </w:pPr>
                                  <w:r w:rsidRPr="006570CE">
                                    <w:rPr>
                                      <w:sz w:val="18"/>
                                      <w:szCs w:val="18"/>
                                      <w:lang w:val="en-GB"/>
                                    </w:rPr>
                                    <w:t xml:space="preserve">1.2 </w:t>
                                  </w:r>
                                  <w:r w:rsidRPr="006570CE">
                                    <w:rPr>
                                      <w:sz w:val="18"/>
                                      <w:szCs w:val="18"/>
                                      <w:lang w:val="en-GB"/>
                                    </w:rPr>
                                    <w:tab/>
                                    <w:t>Support provided for the management of renewable energy systems</w:t>
                                  </w:r>
                                </w:p>
                              </w:tc>
                            </w:tr>
                            <w:tr w:rsidR="00B87D2F" w:rsidRPr="00346983" w14:paraId="2433EE79" w14:textId="77777777" w:rsidTr="00B956F0">
                              <w:trPr>
                                <w:trHeight w:val="220"/>
                              </w:trPr>
                              <w:tc>
                                <w:tcPr>
                                  <w:tcW w:w="8080" w:type="dxa"/>
                                  <w:vMerge/>
                                </w:tcPr>
                                <w:p w14:paraId="07434A0A" w14:textId="77777777" w:rsidR="00B87D2F" w:rsidRPr="00346983" w:rsidRDefault="00B87D2F" w:rsidP="00B87D2F">
                                  <w:pPr>
                                    <w:numPr>
                                      <w:ilvl w:val="0"/>
                                      <w:numId w:val="19"/>
                                    </w:numPr>
                                    <w:ind w:left="170" w:hanging="142"/>
                                    <w:jc w:val="left"/>
                                    <w:rPr>
                                      <w:sz w:val="18"/>
                                      <w:szCs w:val="18"/>
                                      <w:lang w:val="en-GB"/>
                                    </w:rPr>
                                  </w:pPr>
                                </w:p>
                              </w:tc>
                              <w:tc>
                                <w:tcPr>
                                  <w:tcW w:w="2977" w:type="dxa"/>
                                  <w:vMerge/>
                                  <w:shd w:val="clear" w:color="auto" w:fill="auto"/>
                                </w:tcPr>
                                <w:p w14:paraId="3B7C2212" w14:textId="77777777" w:rsidR="00B87D2F" w:rsidRPr="00346983" w:rsidRDefault="00B87D2F" w:rsidP="00C40702">
                                  <w:pPr>
                                    <w:tabs>
                                      <w:tab w:val="left" w:pos="216"/>
                                      <w:tab w:val="left" w:pos="282"/>
                                    </w:tabs>
                                    <w:ind w:left="282" w:hanging="282"/>
                                    <w:jc w:val="left"/>
                                    <w:rPr>
                                      <w:sz w:val="18"/>
                                      <w:szCs w:val="18"/>
                                      <w:lang w:val="en-GB"/>
                                    </w:rPr>
                                  </w:pPr>
                                </w:p>
                              </w:tc>
                            </w:tr>
                            <w:tr w:rsidR="00B87D2F" w:rsidRPr="00346983" w14:paraId="60BDB839" w14:textId="77777777" w:rsidTr="00B956F0">
                              <w:tc>
                                <w:tcPr>
                                  <w:tcW w:w="11057" w:type="dxa"/>
                                  <w:gridSpan w:val="2"/>
                                  <w:shd w:val="clear" w:color="auto" w:fill="DEEAF6" w:themeFill="accent5" w:themeFillTint="33"/>
                                </w:tcPr>
                                <w:p w14:paraId="77505AF1" w14:textId="77777777" w:rsidR="00B87D2F" w:rsidRPr="00346983" w:rsidRDefault="00B87D2F" w:rsidP="00841482">
                                  <w:pPr>
                                    <w:tabs>
                                      <w:tab w:val="left" w:pos="1021"/>
                                    </w:tabs>
                                    <w:ind w:left="1021" w:hanging="1021"/>
                                    <w:jc w:val="left"/>
                                    <w:rPr>
                                      <w:i/>
                                      <w:iCs/>
                                      <w:sz w:val="19"/>
                                      <w:szCs w:val="19"/>
                                      <w:lang w:val="en-GB"/>
                                    </w:rPr>
                                  </w:pPr>
                                  <w:r w:rsidRPr="00346983">
                                    <w:rPr>
                                      <w:i/>
                                      <w:iCs/>
                                      <w:sz w:val="19"/>
                                      <w:szCs w:val="19"/>
                                      <w:lang w:val="en-GB"/>
                                    </w:rPr>
                                    <w:t xml:space="preserve">Outcome 2 </w:t>
                                  </w:r>
                                  <w:r w:rsidRPr="00346983">
                                    <w:rPr>
                                      <w:i/>
                                      <w:iCs/>
                                      <w:sz w:val="19"/>
                                      <w:szCs w:val="19"/>
                                      <w:lang w:val="en-GB"/>
                                    </w:rPr>
                                    <w:tab/>
                                    <w:t>Enabling conditions for successful bioenergy deployment in Barbados have been created.</w:t>
                                  </w:r>
                                </w:p>
                              </w:tc>
                            </w:tr>
                            <w:tr w:rsidR="00B87D2F" w:rsidRPr="00346983" w14:paraId="190FA54C" w14:textId="77777777" w:rsidTr="00B956F0">
                              <w:tc>
                                <w:tcPr>
                                  <w:tcW w:w="8080" w:type="dxa"/>
                                </w:tcPr>
                                <w:p w14:paraId="69515977" w14:textId="77777777" w:rsidR="00B87D2F" w:rsidRDefault="00B87D2F" w:rsidP="00B87D2F">
                                  <w:pPr>
                                    <w:numPr>
                                      <w:ilvl w:val="0"/>
                                      <w:numId w:val="19"/>
                                    </w:numPr>
                                    <w:ind w:left="170" w:hanging="142"/>
                                    <w:jc w:val="left"/>
                                    <w:rPr>
                                      <w:sz w:val="18"/>
                                      <w:szCs w:val="18"/>
                                      <w:lang w:val="en-GB"/>
                                    </w:rPr>
                                  </w:pPr>
                                  <w:r w:rsidRPr="00DF5F8F">
                                    <w:rPr>
                                      <w:sz w:val="18"/>
                                      <w:szCs w:val="18"/>
                                      <w:lang w:val="en-GB"/>
                                    </w:rPr>
                                    <w:t>Data on bioenergy feedstock production</w:t>
                                  </w:r>
                                  <w:r>
                                    <w:rPr>
                                      <w:sz w:val="18"/>
                                      <w:szCs w:val="18"/>
                                      <w:lang w:val="en-GB"/>
                                    </w:rPr>
                                    <w:t xml:space="preserve">, pros and cons of various conversion routes and applications </w:t>
                                  </w:r>
                                  <w:r w:rsidRPr="00DF5F8F">
                                    <w:rPr>
                                      <w:sz w:val="18"/>
                                      <w:szCs w:val="18"/>
                                      <w:lang w:val="en-GB"/>
                                    </w:rPr>
                                    <w:t>are insufficient for detailed policy development and RE project planning.</w:t>
                                  </w:r>
                                  <w:r>
                                    <w:rPr>
                                      <w:sz w:val="18"/>
                                      <w:szCs w:val="18"/>
                                      <w:lang w:val="en-GB"/>
                                    </w:rPr>
                                    <w:t xml:space="preserve"> Existing information is scattered among various stakeholders (waste, agriculture, fuels, electricity, waste, transport)</w:t>
                                  </w:r>
                                </w:p>
                                <w:p w14:paraId="70E2269C" w14:textId="77777777" w:rsidR="00B87D2F" w:rsidRPr="00EA13F9" w:rsidRDefault="00B87D2F" w:rsidP="00B87D2F">
                                  <w:pPr>
                                    <w:numPr>
                                      <w:ilvl w:val="0"/>
                                      <w:numId w:val="19"/>
                                    </w:numPr>
                                    <w:ind w:left="170" w:hanging="142"/>
                                    <w:jc w:val="left"/>
                                    <w:rPr>
                                      <w:sz w:val="18"/>
                                      <w:szCs w:val="18"/>
                                      <w:lang w:val="en-GB"/>
                                    </w:rPr>
                                  </w:pPr>
                                  <w:r w:rsidRPr="00DF5F8F">
                                    <w:rPr>
                                      <w:sz w:val="18"/>
                                      <w:szCs w:val="18"/>
                                      <w:lang w:val="en-GB"/>
                                    </w:rPr>
                                    <w:t xml:space="preserve">Government of Barbados lacks methodologies and tools for holistic planning of land use in relation to bioenergy and </w:t>
                                  </w:r>
                                  <w:r>
                                    <w:rPr>
                                      <w:sz w:val="18"/>
                                      <w:szCs w:val="18"/>
                                      <w:lang w:val="en-GB"/>
                                    </w:rPr>
                                    <w:t xml:space="preserve">the role of agriculture and the sugarcane sectors. </w:t>
                                  </w:r>
                                  <w:r w:rsidRPr="00DF5F8F">
                                    <w:rPr>
                                      <w:sz w:val="18"/>
                                      <w:szCs w:val="18"/>
                                      <w:lang w:val="en-GB"/>
                                    </w:rPr>
                                    <w:t>Lack of</w:t>
                                  </w:r>
                                  <w:r>
                                    <w:rPr>
                                      <w:sz w:val="18"/>
                                      <w:szCs w:val="18"/>
                                      <w:lang w:val="en-GB"/>
                                    </w:rPr>
                                    <w:t xml:space="preserve"> knowledge of </w:t>
                                  </w:r>
                                  <w:r w:rsidRPr="00DF5F8F">
                                    <w:rPr>
                                      <w:sz w:val="18"/>
                                      <w:szCs w:val="18"/>
                                      <w:lang w:val="en-GB"/>
                                    </w:rPr>
                                    <w:t>regulation</w:t>
                                  </w:r>
                                  <w:r>
                                    <w:rPr>
                                      <w:sz w:val="18"/>
                                      <w:szCs w:val="18"/>
                                      <w:lang w:val="en-GB"/>
                                    </w:rPr>
                                    <w:t>s</w:t>
                                  </w:r>
                                  <w:r w:rsidRPr="00DF5F8F">
                                    <w:rPr>
                                      <w:sz w:val="18"/>
                                      <w:szCs w:val="18"/>
                                      <w:lang w:val="en-GB"/>
                                    </w:rPr>
                                    <w:t xml:space="preserve"> or guidelines for safety and hazard mitigation for bioenergy systems.</w:t>
                                  </w:r>
                                </w:p>
                                <w:p w14:paraId="2EF01C98" w14:textId="77777777" w:rsidR="00B87D2F" w:rsidRPr="00BF0EF4" w:rsidRDefault="00B87D2F" w:rsidP="00B87D2F">
                                  <w:pPr>
                                    <w:numPr>
                                      <w:ilvl w:val="0"/>
                                      <w:numId w:val="19"/>
                                    </w:numPr>
                                    <w:ind w:left="170" w:hanging="142"/>
                                    <w:jc w:val="left"/>
                                    <w:rPr>
                                      <w:sz w:val="18"/>
                                      <w:szCs w:val="18"/>
                                      <w:lang w:val="en-GB"/>
                                    </w:rPr>
                                  </w:pPr>
                                  <w:r w:rsidRPr="00DF5F8F">
                                    <w:rPr>
                                      <w:sz w:val="18"/>
                                      <w:szCs w:val="18"/>
                                      <w:lang w:val="en-GB"/>
                                    </w:rPr>
                                    <w:t>Uncertainty about biomass potential and suitability of feedstock, and organisation of supply chains for dry and wet biomass streams</w:t>
                                  </w:r>
                                  <w:r>
                                    <w:rPr>
                                      <w:sz w:val="18"/>
                                      <w:szCs w:val="18"/>
                                      <w:lang w:val="en-GB"/>
                                    </w:rPr>
                                    <w:t xml:space="preserve"> for their use for power generation, as natural gas replacement or as transport fuel. Uncertainty on land-use implication.</w:t>
                                  </w:r>
                                </w:p>
                                <w:p w14:paraId="4C85B8AD" w14:textId="77777777" w:rsidR="00B87D2F" w:rsidRDefault="00B87D2F" w:rsidP="00B87D2F">
                                  <w:pPr>
                                    <w:numPr>
                                      <w:ilvl w:val="0"/>
                                      <w:numId w:val="19"/>
                                    </w:numPr>
                                    <w:ind w:left="170" w:hanging="142"/>
                                    <w:jc w:val="left"/>
                                    <w:rPr>
                                      <w:sz w:val="18"/>
                                      <w:szCs w:val="18"/>
                                      <w:lang w:val="en-GB"/>
                                    </w:rPr>
                                  </w:pPr>
                                  <w:r>
                                    <w:rPr>
                                      <w:sz w:val="18"/>
                                      <w:szCs w:val="18"/>
                                      <w:lang w:val="en-GB"/>
                                    </w:rPr>
                                    <w:t>Municipal waste streams are not separated sufficiently at the source into organic and non-organic waste streams.</w:t>
                                  </w:r>
                                </w:p>
                                <w:p w14:paraId="410AAD4C" w14:textId="77777777" w:rsidR="00B87D2F" w:rsidRDefault="00B87D2F" w:rsidP="00B87D2F">
                                  <w:pPr>
                                    <w:numPr>
                                      <w:ilvl w:val="0"/>
                                      <w:numId w:val="19"/>
                                    </w:numPr>
                                    <w:ind w:left="170" w:hanging="142"/>
                                    <w:jc w:val="left"/>
                                    <w:rPr>
                                      <w:sz w:val="18"/>
                                      <w:szCs w:val="18"/>
                                      <w:lang w:val="en-GB"/>
                                    </w:rPr>
                                  </w:pPr>
                                  <w:r w:rsidRPr="00DF5F8F">
                                    <w:rPr>
                                      <w:sz w:val="18"/>
                                      <w:szCs w:val="18"/>
                                      <w:lang w:val="en-GB"/>
                                    </w:rPr>
                                    <w:t>The ecosystem for preparation, design, operation and maintenance of bioenergy plants is incipient and trained and certified technicians are not available yet.</w:t>
                                  </w:r>
                                  <w:r>
                                    <w:rPr>
                                      <w:sz w:val="18"/>
                                      <w:szCs w:val="18"/>
                                      <w:lang w:val="en-GB"/>
                                    </w:rPr>
                                    <w:t xml:space="preserve"> R</w:t>
                                  </w:r>
                                  <w:r w:rsidRPr="00346983">
                                    <w:rPr>
                                      <w:sz w:val="18"/>
                                      <w:szCs w:val="18"/>
                                      <w:lang w:val="en-GB"/>
                                    </w:rPr>
                                    <w:t>enewable en</w:t>
                                  </w:r>
                                  <w:r>
                                    <w:rPr>
                                      <w:sz w:val="18"/>
                                      <w:szCs w:val="18"/>
                                      <w:lang w:val="en-GB"/>
                                    </w:rPr>
                                    <w:t>ergy</w:t>
                                  </w:r>
                                  <w:r w:rsidRPr="00346983">
                                    <w:rPr>
                                      <w:sz w:val="18"/>
                                      <w:szCs w:val="18"/>
                                      <w:lang w:val="en-GB"/>
                                    </w:rPr>
                                    <w:t xml:space="preserve"> systems developers have difficulties to find skilled people for design, installation and operation and maintenance, while vocational and educational need to be upgraded to provide these relatively new skills</w:t>
                                  </w:r>
                                  <w:r>
                                    <w:rPr>
                                      <w:sz w:val="18"/>
                                      <w:szCs w:val="18"/>
                                      <w:lang w:val="en-GB"/>
                                    </w:rPr>
                                    <w:t>.</w:t>
                                  </w:r>
                                </w:p>
                                <w:p w14:paraId="51A71E64" w14:textId="77777777" w:rsidR="00B87D2F" w:rsidRPr="00346983" w:rsidRDefault="00B87D2F" w:rsidP="00B87D2F">
                                  <w:pPr>
                                    <w:numPr>
                                      <w:ilvl w:val="0"/>
                                      <w:numId w:val="19"/>
                                    </w:numPr>
                                    <w:ind w:left="170" w:hanging="142"/>
                                    <w:jc w:val="left"/>
                                    <w:rPr>
                                      <w:sz w:val="18"/>
                                      <w:szCs w:val="18"/>
                                      <w:lang w:val="en-GB"/>
                                    </w:rPr>
                                  </w:pPr>
                                  <w:r w:rsidRPr="00EA13F9">
                                    <w:rPr>
                                      <w:sz w:val="18"/>
                                      <w:szCs w:val="18"/>
                                      <w:lang w:val="en-GB"/>
                                    </w:rPr>
                                    <w:t>Ministries have been observed to act in 'silos' rather than try to identify synergies and work together across sectors (fuels and electricity; end-use sectors, land-use). Inter-ministerial coordination and stakeholder engagement needs to be improved in view of the multi-sectoral characteristics of bioenergy (energy, transport, waste, agriculture) and links with other themes such as circular economy, climate resilience</w:t>
                                  </w:r>
                                  <w:r w:rsidRPr="00EA13F9">
                                    <w:rPr>
                                      <w:i/>
                                      <w:iCs/>
                                      <w:sz w:val="18"/>
                                      <w:szCs w:val="18"/>
                                      <w:lang w:val="en-GB"/>
                                    </w:rPr>
                                    <w:t xml:space="preserve">, </w:t>
                                  </w:r>
                                  <w:r w:rsidRPr="00B956F0">
                                    <w:rPr>
                                      <w:sz w:val="18"/>
                                      <w:szCs w:val="18"/>
                                      <w:lang w:val="en-GB"/>
                                    </w:rPr>
                                    <w:t xml:space="preserve">marine environment. </w:t>
                                  </w:r>
                                </w:p>
                              </w:tc>
                              <w:tc>
                                <w:tcPr>
                                  <w:tcW w:w="2977" w:type="dxa"/>
                                  <w:shd w:val="clear" w:color="auto" w:fill="auto"/>
                                </w:tcPr>
                                <w:p w14:paraId="1345BDBE" w14:textId="77777777" w:rsidR="00B87D2F" w:rsidRPr="00A50A23" w:rsidRDefault="00B87D2F" w:rsidP="00A50A23">
                                  <w:pPr>
                                    <w:tabs>
                                      <w:tab w:val="left" w:pos="216"/>
                                      <w:tab w:val="left" w:pos="282"/>
                                    </w:tabs>
                                    <w:ind w:left="282" w:hanging="282"/>
                                    <w:jc w:val="left"/>
                                    <w:rPr>
                                      <w:sz w:val="18"/>
                                      <w:szCs w:val="18"/>
                                      <w:lang w:val="en-GB"/>
                                    </w:rPr>
                                  </w:pPr>
                                  <w:r w:rsidRPr="00A50A23">
                                    <w:rPr>
                                      <w:sz w:val="18"/>
                                      <w:szCs w:val="18"/>
                                      <w:lang w:val="en-GB"/>
                                    </w:rPr>
                                    <w:t>2.1</w:t>
                                  </w:r>
                                  <w:r w:rsidRPr="00A50A23">
                                    <w:rPr>
                                      <w:sz w:val="18"/>
                                      <w:szCs w:val="18"/>
                                      <w:lang w:val="en-GB"/>
                                    </w:rPr>
                                    <w:tab/>
                                    <w:t>Mapping and assessment of possible biomass resources – conversion – bioenergy carriers (gas, liquid) and applications (electricity, bio-methane, liquid biofuels) in various sectors</w:t>
                                  </w:r>
                                </w:p>
                                <w:p w14:paraId="758CEC93" w14:textId="77777777" w:rsidR="00B87D2F" w:rsidRPr="00A50A23" w:rsidRDefault="00B87D2F" w:rsidP="00A50A23">
                                  <w:pPr>
                                    <w:tabs>
                                      <w:tab w:val="left" w:pos="216"/>
                                      <w:tab w:val="left" w:pos="282"/>
                                    </w:tabs>
                                    <w:ind w:left="282" w:hanging="282"/>
                                    <w:jc w:val="left"/>
                                    <w:rPr>
                                      <w:sz w:val="18"/>
                                      <w:szCs w:val="18"/>
                                      <w:lang w:val="en-GB"/>
                                    </w:rPr>
                                  </w:pPr>
                                  <w:r w:rsidRPr="00A50A23">
                                    <w:rPr>
                                      <w:sz w:val="18"/>
                                      <w:szCs w:val="18"/>
                                      <w:lang w:val="en-GB"/>
                                    </w:rPr>
                                    <w:t>2.2 National dialogue advanced and appropriate national bioenergy policy formulated</w:t>
                                  </w:r>
                                </w:p>
                                <w:p w14:paraId="3A5CB957" w14:textId="77777777" w:rsidR="00B87D2F" w:rsidRDefault="00B87D2F" w:rsidP="00A50A23">
                                  <w:pPr>
                                    <w:tabs>
                                      <w:tab w:val="left" w:pos="216"/>
                                      <w:tab w:val="left" w:pos="282"/>
                                    </w:tabs>
                                    <w:ind w:left="282" w:hanging="282"/>
                                    <w:jc w:val="left"/>
                                    <w:rPr>
                                      <w:sz w:val="18"/>
                                      <w:szCs w:val="18"/>
                                      <w:lang w:val="en-GB"/>
                                    </w:rPr>
                                  </w:pPr>
                                  <w:r w:rsidRPr="00A50A23">
                                    <w:rPr>
                                      <w:sz w:val="18"/>
                                      <w:szCs w:val="18"/>
                                      <w:lang w:val="en-GB"/>
                                    </w:rPr>
                                    <w:t>2.3</w:t>
                                  </w:r>
                                  <w:r w:rsidRPr="00A50A23">
                                    <w:rPr>
                                      <w:sz w:val="18"/>
                                      <w:szCs w:val="18"/>
                                      <w:lang w:val="en-GB"/>
                                    </w:rPr>
                                    <w:tab/>
                                    <w:t>Capacity strengthened for bioenergy technology development and implementation</w:t>
                                  </w:r>
                                </w:p>
                                <w:p w14:paraId="123F14DA" w14:textId="77777777" w:rsidR="00B87D2F" w:rsidRPr="00346983" w:rsidRDefault="00B87D2F" w:rsidP="00A50A23">
                                  <w:pPr>
                                    <w:tabs>
                                      <w:tab w:val="left" w:pos="216"/>
                                      <w:tab w:val="left" w:pos="282"/>
                                    </w:tabs>
                                    <w:ind w:left="282" w:hanging="282"/>
                                    <w:jc w:val="left"/>
                                    <w:rPr>
                                      <w:sz w:val="18"/>
                                      <w:szCs w:val="18"/>
                                      <w:lang w:val="en-GB"/>
                                    </w:rPr>
                                  </w:pPr>
                                  <w:r>
                                    <w:rPr>
                                      <w:sz w:val="18"/>
                                      <w:szCs w:val="18"/>
                                      <w:lang w:val="en-GB"/>
                                    </w:rPr>
                                    <w:t>2.4</w:t>
                                  </w:r>
                                  <w:r w:rsidRPr="00A50A23">
                                    <w:rPr>
                                      <w:sz w:val="18"/>
                                      <w:szCs w:val="18"/>
                                      <w:lang w:val="en-GB"/>
                                    </w:rPr>
                                    <w:tab/>
                                    <w:t>National dialogue and information exchange facilitated by a “bioenergy task force”</w:t>
                                  </w:r>
                                </w:p>
                              </w:tc>
                            </w:tr>
                            <w:tr w:rsidR="00B87D2F" w:rsidRPr="00346983" w14:paraId="5C28BC18" w14:textId="77777777" w:rsidTr="00B956F0">
                              <w:trPr>
                                <w:trHeight w:val="275"/>
                              </w:trPr>
                              <w:tc>
                                <w:tcPr>
                                  <w:tcW w:w="11057" w:type="dxa"/>
                                  <w:gridSpan w:val="2"/>
                                  <w:shd w:val="clear" w:color="auto" w:fill="E2EFD9" w:themeFill="accent6" w:themeFillTint="33"/>
                                </w:tcPr>
                                <w:p w14:paraId="08450DA2" w14:textId="77777777" w:rsidR="00B87D2F" w:rsidRPr="00346983" w:rsidRDefault="00B87D2F" w:rsidP="004B4720">
                                  <w:pPr>
                                    <w:ind w:left="1021" w:hanging="1021"/>
                                    <w:jc w:val="left"/>
                                    <w:rPr>
                                      <w:i/>
                                      <w:iCs/>
                                      <w:sz w:val="19"/>
                                      <w:szCs w:val="19"/>
                                      <w:lang w:val="en-GB"/>
                                    </w:rPr>
                                  </w:pPr>
                                  <w:r>
                                    <w:rPr>
                                      <w:i/>
                                      <w:iCs/>
                                      <w:sz w:val="19"/>
                                      <w:szCs w:val="19"/>
                                      <w:lang w:val="en-GB"/>
                                    </w:rPr>
                                    <w:t xml:space="preserve">Outcome 3 </w:t>
                                  </w:r>
                                  <w:r>
                                    <w:rPr>
                                      <w:i/>
                                      <w:iCs/>
                                      <w:sz w:val="19"/>
                                      <w:szCs w:val="19"/>
                                      <w:lang w:val="en-GB"/>
                                    </w:rPr>
                                    <w:tab/>
                                  </w:r>
                                  <w:r w:rsidRPr="00984578">
                                    <w:rPr>
                                      <w:i/>
                                      <w:iCs/>
                                      <w:sz w:val="19"/>
                                      <w:szCs w:val="19"/>
                                      <w:lang w:val="en-GB"/>
                                    </w:rPr>
                                    <w:t>A pipeline of bioenergy (and decentralized RE) projects has been developed and some put into operation</w:t>
                                  </w:r>
                                </w:p>
                              </w:tc>
                            </w:tr>
                            <w:tr w:rsidR="00B87D2F" w:rsidRPr="00346983" w14:paraId="619B7299" w14:textId="77777777" w:rsidTr="006A6E1E">
                              <w:trPr>
                                <w:trHeight w:val="2455"/>
                              </w:trPr>
                              <w:tc>
                                <w:tcPr>
                                  <w:tcW w:w="8080" w:type="dxa"/>
                                </w:tcPr>
                                <w:p w14:paraId="21C4C00F" w14:textId="77777777" w:rsidR="00B87D2F" w:rsidRDefault="00B87D2F" w:rsidP="00B87D2F">
                                  <w:pPr>
                                    <w:pStyle w:val="ListParagraph"/>
                                    <w:numPr>
                                      <w:ilvl w:val="0"/>
                                      <w:numId w:val="19"/>
                                    </w:numPr>
                                    <w:ind w:left="170" w:hanging="170"/>
                                    <w:rPr>
                                      <w:rFonts w:asciiTheme="minorHAnsi" w:hAnsiTheme="minorHAnsi"/>
                                      <w:sz w:val="18"/>
                                      <w:szCs w:val="18"/>
                                      <w:lang w:val="en-GB"/>
                                    </w:rPr>
                                  </w:pPr>
                                  <w:r w:rsidRPr="00DF5F8F">
                                    <w:rPr>
                                      <w:rFonts w:asciiTheme="minorHAnsi" w:hAnsiTheme="minorHAnsi"/>
                                      <w:sz w:val="18"/>
                                      <w:szCs w:val="18"/>
                                      <w:lang w:val="en-GB"/>
                                    </w:rPr>
                                    <w:t>Private developers are unwilling or unable to assume upfront investment costs given current RE project risk profile, in particular for biomass projects.</w:t>
                                  </w:r>
                                  <w:r>
                                    <w:rPr>
                                      <w:rFonts w:asciiTheme="minorHAnsi" w:hAnsiTheme="minorHAnsi"/>
                                      <w:sz w:val="18"/>
                                      <w:szCs w:val="18"/>
                                      <w:lang w:val="en-GB"/>
                                    </w:rPr>
                                    <w:t xml:space="preserve"> In general, ca</w:t>
                                  </w:r>
                                  <w:r w:rsidRPr="00DF5F8F">
                                    <w:rPr>
                                      <w:rFonts w:asciiTheme="minorHAnsi" w:hAnsiTheme="minorHAnsi"/>
                                      <w:sz w:val="18"/>
                                      <w:szCs w:val="18"/>
                                      <w:lang w:val="en-GB"/>
                                    </w:rPr>
                                    <w:t>pital costs for individual countries in the Caribbean are higher above business standards due to lack of project scale and volume and high transaction costs.</w:t>
                                  </w:r>
                                </w:p>
                                <w:p w14:paraId="1408C30A" w14:textId="77777777" w:rsidR="00B87D2F" w:rsidRDefault="00B87D2F" w:rsidP="00B87D2F">
                                  <w:pPr>
                                    <w:pStyle w:val="ListParagraph"/>
                                    <w:numPr>
                                      <w:ilvl w:val="0"/>
                                      <w:numId w:val="19"/>
                                    </w:numPr>
                                    <w:ind w:left="170" w:hanging="170"/>
                                    <w:rPr>
                                      <w:rFonts w:asciiTheme="minorHAnsi" w:hAnsiTheme="minorHAnsi"/>
                                      <w:sz w:val="18"/>
                                      <w:szCs w:val="18"/>
                                      <w:lang w:val="en-GB"/>
                                    </w:rPr>
                                  </w:pPr>
                                  <w:r w:rsidRPr="00DF5F8F">
                                    <w:rPr>
                                      <w:rFonts w:asciiTheme="minorHAnsi" w:hAnsiTheme="minorHAnsi"/>
                                      <w:sz w:val="18"/>
                                      <w:szCs w:val="18"/>
                                      <w:lang w:val="en-GB"/>
                                    </w:rPr>
                                    <w:t>Small market size requires careful dimensioning of power systems and ensuring availability of spare parts and skills for maintenance and servicing.</w:t>
                                  </w:r>
                                </w:p>
                                <w:p w14:paraId="2F2F03F7" w14:textId="77777777" w:rsidR="00B87D2F" w:rsidRDefault="00B87D2F" w:rsidP="00B87D2F">
                                  <w:pPr>
                                    <w:pStyle w:val="ListParagraph"/>
                                    <w:numPr>
                                      <w:ilvl w:val="0"/>
                                      <w:numId w:val="19"/>
                                    </w:numPr>
                                    <w:ind w:left="170" w:hanging="170"/>
                                    <w:rPr>
                                      <w:rFonts w:asciiTheme="minorHAnsi" w:hAnsiTheme="minorHAnsi"/>
                                      <w:sz w:val="18"/>
                                      <w:szCs w:val="18"/>
                                      <w:lang w:val="en-GB"/>
                                    </w:rPr>
                                  </w:pPr>
                                  <w:r w:rsidRPr="00BF0EF4">
                                    <w:rPr>
                                      <w:rFonts w:asciiTheme="minorHAnsi" w:hAnsiTheme="minorHAnsi"/>
                                      <w:sz w:val="18"/>
                                      <w:szCs w:val="18"/>
                                      <w:lang w:val="en-GB"/>
                                    </w:rPr>
                                    <w:t xml:space="preserve">Entities </w:t>
                                  </w:r>
                                  <w:r>
                                    <w:rPr>
                                      <w:rFonts w:asciiTheme="minorHAnsi" w:hAnsiTheme="minorHAnsi"/>
                                      <w:sz w:val="18"/>
                                      <w:szCs w:val="18"/>
                                      <w:lang w:val="en-GB"/>
                                    </w:rPr>
                                    <w:t xml:space="preserve">(public and private alike), </w:t>
                                  </w:r>
                                  <w:r w:rsidRPr="00BF0EF4">
                                    <w:rPr>
                                      <w:rFonts w:asciiTheme="minorHAnsi" w:hAnsiTheme="minorHAnsi"/>
                                      <w:sz w:val="18"/>
                                      <w:szCs w:val="18"/>
                                      <w:lang w:val="en-GB"/>
                                    </w:rPr>
                                    <w:t xml:space="preserve">have little or no experience with </w:t>
                                  </w:r>
                                  <w:r>
                                    <w:rPr>
                                      <w:rFonts w:asciiTheme="minorHAnsi" w:hAnsiTheme="minorHAnsi"/>
                                      <w:sz w:val="18"/>
                                      <w:szCs w:val="18"/>
                                      <w:lang w:val="en-GB"/>
                                    </w:rPr>
                                    <w:t>bioenergy technology, in particular anaerobic digestion and biofuels production, while entities that produce waste streams may not be aware of their bioenergy production potential.</w:t>
                                  </w:r>
                                </w:p>
                                <w:p w14:paraId="39B7F073" w14:textId="77777777" w:rsidR="00B87D2F" w:rsidRPr="00346983" w:rsidRDefault="00B87D2F" w:rsidP="00B87D2F">
                                  <w:pPr>
                                    <w:pStyle w:val="ListParagraph"/>
                                    <w:numPr>
                                      <w:ilvl w:val="0"/>
                                      <w:numId w:val="19"/>
                                    </w:numPr>
                                    <w:ind w:left="170" w:hanging="170"/>
                                    <w:rPr>
                                      <w:rFonts w:asciiTheme="minorHAnsi" w:hAnsiTheme="minorHAnsi"/>
                                      <w:sz w:val="18"/>
                                      <w:szCs w:val="18"/>
                                      <w:lang w:val="en-GB"/>
                                    </w:rPr>
                                  </w:pPr>
                                  <w:r w:rsidRPr="00BF0EF4">
                                    <w:rPr>
                                      <w:rFonts w:asciiTheme="minorHAnsi" w:hAnsiTheme="minorHAnsi"/>
                                      <w:sz w:val="18"/>
                                      <w:szCs w:val="18"/>
                                      <w:lang w:val="en-GB"/>
                                    </w:rPr>
                                    <w:t>Project developers face limitations (know-how, human resources, information) to deliver mature project proposals.</w:t>
                                  </w:r>
                                </w:p>
                              </w:tc>
                              <w:tc>
                                <w:tcPr>
                                  <w:tcW w:w="2977" w:type="dxa"/>
                                  <w:shd w:val="clear" w:color="auto" w:fill="auto"/>
                                </w:tcPr>
                                <w:p w14:paraId="60903DD2" w14:textId="77777777" w:rsidR="00B87D2F" w:rsidRPr="00A50A23" w:rsidRDefault="00B87D2F" w:rsidP="00A50A23">
                                  <w:pPr>
                                    <w:tabs>
                                      <w:tab w:val="left" w:pos="216"/>
                                      <w:tab w:val="left" w:pos="282"/>
                                    </w:tabs>
                                    <w:ind w:left="282" w:hanging="282"/>
                                    <w:jc w:val="left"/>
                                    <w:rPr>
                                      <w:sz w:val="18"/>
                                      <w:szCs w:val="18"/>
                                      <w:lang w:val="en-GB"/>
                                    </w:rPr>
                                  </w:pPr>
                                  <w:r w:rsidRPr="00A50A23">
                                    <w:rPr>
                                      <w:sz w:val="18"/>
                                      <w:szCs w:val="18"/>
                                      <w:lang w:val="en-GB"/>
                                    </w:rPr>
                                    <w:t>3.1</w:t>
                                  </w:r>
                                  <w:r w:rsidRPr="00A50A23">
                                    <w:rPr>
                                      <w:sz w:val="18"/>
                                      <w:szCs w:val="18"/>
                                      <w:lang w:val="en-GB"/>
                                    </w:rPr>
                                    <w:tab/>
                                    <w:t xml:space="preserve">Investment prospectus of bioenergy (and </w:t>
                                  </w:r>
                                  <w:r>
                                    <w:rPr>
                                      <w:sz w:val="18"/>
                                      <w:szCs w:val="18"/>
                                      <w:lang w:val="en-GB"/>
                                    </w:rPr>
                                    <w:t>RE</w:t>
                                  </w:r>
                                  <w:r w:rsidRPr="00A50A23">
                                    <w:rPr>
                                      <w:sz w:val="18"/>
                                      <w:szCs w:val="18"/>
                                      <w:lang w:val="en-GB"/>
                                    </w:rPr>
                                    <w:t>) projects.</w:t>
                                  </w:r>
                                </w:p>
                                <w:p w14:paraId="18A09D86" w14:textId="4B6639C1" w:rsidR="00B87D2F" w:rsidRPr="00346983" w:rsidRDefault="00B87D2F" w:rsidP="00A50A23">
                                  <w:pPr>
                                    <w:tabs>
                                      <w:tab w:val="left" w:pos="216"/>
                                      <w:tab w:val="left" w:pos="282"/>
                                    </w:tabs>
                                    <w:ind w:left="282" w:hanging="282"/>
                                    <w:jc w:val="left"/>
                                    <w:rPr>
                                      <w:sz w:val="18"/>
                                      <w:szCs w:val="18"/>
                                      <w:lang w:val="en-GB"/>
                                    </w:rPr>
                                  </w:pPr>
                                  <w:r w:rsidRPr="00A50A23">
                                    <w:rPr>
                                      <w:sz w:val="18"/>
                                      <w:szCs w:val="18"/>
                                      <w:lang w:val="en-GB"/>
                                    </w:rPr>
                                    <w:t>3.2</w:t>
                                  </w:r>
                                  <w:r w:rsidRPr="00A50A23">
                                    <w:rPr>
                                      <w:sz w:val="18"/>
                                      <w:szCs w:val="18"/>
                                      <w:lang w:val="en-GB"/>
                                    </w:rPr>
                                    <w:tab/>
                                    <w:t>Detailed</w:t>
                                  </w:r>
                                  <w:r>
                                    <w:rPr>
                                      <w:sz w:val="18"/>
                                      <w:szCs w:val="18"/>
                                      <w:lang w:val="en-GB"/>
                                    </w:rPr>
                                    <w:t xml:space="preserve"> feasibility </w:t>
                                  </w:r>
                                  <w:r w:rsidRPr="00A50A23">
                                    <w:rPr>
                                      <w:sz w:val="18"/>
                                      <w:szCs w:val="18"/>
                                      <w:lang w:val="en-GB"/>
                                    </w:rPr>
                                    <w:t>studies of pilot-scale bioenergy facilities</w:t>
                                  </w:r>
                                  <w:r w:rsidR="006175D3">
                                    <w:rPr>
                                      <w:sz w:val="18"/>
                                      <w:szCs w:val="18"/>
                                      <w:lang w:val="en-GB"/>
                                    </w:rPr>
                                    <w:t xml:space="preserve"> to</w:t>
                                  </w:r>
                                  <w:r w:rsidRPr="00A50A23">
                                    <w:rPr>
                                      <w:sz w:val="18"/>
                                      <w:szCs w:val="18"/>
                                      <w:lang w:val="en-GB"/>
                                    </w:rPr>
                                    <w:t xml:space="preserve"> appropriately cho</w:t>
                                  </w:r>
                                  <w:r w:rsidR="006175D3">
                                    <w:rPr>
                                      <w:sz w:val="18"/>
                                      <w:szCs w:val="18"/>
                                      <w:lang w:val="en-GB"/>
                                    </w:rPr>
                                    <w:t>ose</w:t>
                                  </w:r>
                                  <w:r w:rsidRPr="00A50A23">
                                    <w:rPr>
                                      <w:sz w:val="18"/>
                                      <w:szCs w:val="18"/>
                                      <w:lang w:val="en-GB"/>
                                    </w:rPr>
                                    <w:t xml:space="preserve"> biomass feedstock and formation of ‘bioenergy pilot plan’</w:t>
                                  </w:r>
                                </w:p>
                                <w:p w14:paraId="64C7D74C" w14:textId="2C787881" w:rsidR="00B87D2F" w:rsidRPr="00346983" w:rsidRDefault="00B87D2F" w:rsidP="00C40702">
                                  <w:pPr>
                                    <w:tabs>
                                      <w:tab w:val="left" w:pos="216"/>
                                      <w:tab w:val="left" w:pos="282"/>
                                    </w:tabs>
                                    <w:ind w:left="282" w:hanging="282"/>
                                    <w:jc w:val="left"/>
                                    <w:rPr>
                                      <w:sz w:val="18"/>
                                      <w:szCs w:val="18"/>
                                      <w:lang w:val="en-GB"/>
                                    </w:rPr>
                                  </w:pPr>
                                  <w:r w:rsidRPr="00346983">
                                    <w:rPr>
                                      <w:sz w:val="18"/>
                                      <w:szCs w:val="18"/>
                                      <w:lang w:val="en-GB"/>
                                    </w:rPr>
                                    <w:t>3.</w:t>
                                  </w:r>
                                  <w:r>
                                    <w:rPr>
                                      <w:sz w:val="18"/>
                                      <w:szCs w:val="18"/>
                                      <w:lang w:val="en-GB"/>
                                    </w:rPr>
                                    <w:t>3</w:t>
                                  </w:r>
                                  <w:r w:rsidRPr="00346983">
                                    <w:rPr>
                                      <w:sz w:val="18"/>
                                      <w:szCs w:val="18"/>
                                      <w:lang w:val="en-GB"/>
                                    </w:rPr>
                                    <w:tab/>
                                    <w:t xml:space="preserve"> </w:t>
                                  </w:r>
                                  <w:r w:rsidRPr="00A50A23">
                                    <w:rPr>
                                      <w:sz w:val="18"/>
                                      <w:szCs w:val="18"/>
                                      <w:lang w:val="en-GB"/>
                                    </w:rPr>
                                    <w:t>Implementation of bioenergy demo/pilot facili</w:t>
                                  </w:r>
                                  <w:r>
                                    <w:rPr>
                                      <w:sz w:val="18"/>
                                      <w:szCs w:val="18"/>
                                      <w:lang w:val="en-GB"/>
                                    </w:rPr>
                                    <w:t>ties</w:t>
                                  </w:r>
                                  <w:r w:rsidRPr="00A50A23">
                                    <w:rPr>
                                      <w:sz w:val="18"/>
                                      <w:szCs w:val="18"/>
                                      <w:lang w:val="en-GB"/>
                                    </w:rPr>
                                    <w:t xml:space="preserve"> and increased investment in</w:t>
                                  </w:r>
                                  <w:r w:rsidR="006175D3">
                                    <w:rPr>
                                      <w:sz w:val="18"/>
                                      <w:szCs w:val="18"/>
                                      <w:lang w:val="en-GB"/>
                                    </w:rPr>
                                    <w:t xml:space="preserve"> decentralised</w:t>
                                  </w:r>
                                  <w:r w:rsidRPr="00A50A23">
                                    <w:rPr>
                                      <w:sz w:val="18"/>
                                      <w:szCs w:val="18"/>
                                      <w:lang w:val="en-GB"/>
                                    </w:rPr>
                                    <w:t xml:space="preserve"> </w:t>
                                  </w:r>
                                  <w:r>
                                    <w:rPr>
                                      <w:sz w:val="18"/>
                                      <w:szCs w:val="18"/>
                                      <w:lang w:val="en-GB"/>
                                    </w:rPr>
                                    <w:t>RE</w:t>
                                  </w:r>
                                </w:p>
                              </w:tc>
                            </w:tr>
                            <w:tr w:rsidR="00B87D2F" w:rsidRPr="00346983" w14:paraId="3BE54202" w14:textId="77777777" w:rsidTr="00B956F0">
                              <w:trPr>
                                <w:trHeight w:val="283"/>
                              </w:trPr>
                              <w:tc>
                                <w:tcPr>
                                  <w:tcW w:w="11057" w:type="dxa"/>
                                  <w:gridSpan w:val="2"/>
                                  <w:shd w:val="clear" w:color="auto" w:fill="FBE4D5" w:themeFill="accent2" w:themeFillTint="33"/>
                                </w:tcPr>
                                <w:p w14:paraId="23883851" w14:textId="77777777" w:rsidR="00B87D2F" w:rsidRPr="00346983" w:rsidRDefault="00B87D2F" w:rsidP="004B4720">
                                  <w:pPr>
                                    <w:tabs>
                                      <w:tab w:val="left" w:pos="1025"/>
                                    </w:tabs>
                                    <w:ind w:left="1025" w:hanging="1025"/>
                                    <w:jc w:val="left"/>
                                    <w:rPr>
                                      <w:sz w:val="19"/>
                                      <w:szCs w:val="19"/>
                                      <w:lang w:val="en-GB"/>
                                    </w:rPr>
                                  </w:pPr>
                                  <w:r w:rsidRPr="00346983">
                                    <w:rPr>
                                      <w:i/>
                                      <w:iCs/>
                                      <w:sz w:val="19"/>
                                      <w:szCs w:val="19"/>
                                      <w:lang w:val="en-GB"/>
                                    </w:rPr>
                                    <w:t>Outcome 4</w:t>
                                  </w:r>
                                  <w:r w:rsidRPr="00346983">
                                    <w:rPr>
                                      <w:i/>
                                      <w:iCs/>
                                      <w:sz w:val="19"/>
                                      <w:szCs w:val="19"/>
                                      <w:lang w:val="en-GB"/>
                                    </w:rPr>
                                    <w:tab/>
                                    <w:t>The Project’s knowledge</w:t>
                                  </w:r>
                                  <w:r>
                                    <w:rPr>
                                      <w:i/>
                                      <w:iCs/>
                                      <w:sz w:val="19"/>
                                      <w:szCs w:val="19"/>
                                      <w:lang w:val="en-GB"/>
                                    </w:rPr>
                                    <w:t xml:space="preserve"> manage</w:t>
                                  </w:r>
                                  <w:r w:rsidRPr="00346983">
                                    <w:rPr>
                                      <w:i/>
                                      <w:iCs/>
                                      <w:sz w:val="19"/>
                                      <w:szCs w:val="19"/>
                                      <w:lang w:val="en-GB"/>
                                    </w:rPr>
                                    <w:t>ment, outreach and promotion have been implemented</w:t>
                                  </w:r>
                                </w:p>
                              </w:tc>
                            </w:tr>
                            <w:tr w:rsidR="00B87D2F" w:rsidRPr="00346983" w14:paraId="4EE51162" w14:textId="77777777" w:rsidTr="00B956F0">
                              <w:trPr>
                                <w:trHeight w:val="758"/>
                              </w:trPr>
                              <w:tc>
                                <w:tcPr>
                                  <w:tcW w:w="8080" w:type="dxa"/>
                                </w:tcPr>
                                <w:p w14:paraId="6522249C" w14:textId="77777777" w:rsidR="00B87D2F" w:rsidRDefault="00B87D2F" w:rsidP="00B87D2F">
                                  <w:pPr>
                                    <w:pStyle w:val="ListParagraph"/>
                                    <w:numPr>
                                      <w:ilvl w:val="0"/>
                                      <w:numId w:val="19"/>
                                    </w:numPr>
                                    <w:ind w:left="170" w:hanging="170"/>
                                    <w:rPr>
                                      <w:rFonts w:asciiTheme="minorHAnsi" w:hAnsiTheme="minorHAnsi"/>
                                      <w:sz w:val="18"/>
                                      <w:szCs w:val="18"/>
                                      <w:lang w:val="en-GB"/>
                                    </w:rPr>
                                  </w:pPr>
                                  <w:r w:rsidRPr="00DF5F8F">
                                    <w:rPr>
                                      <w:rFonts w:asciiTheme="minorHAnsi" w:hAnsiTheme="minorHAnsi"/>
                                      <w:sz w:val="18"/>
                                      <w:szCs w:val="18"/>
                                      <w:lang w:val="en-GB"/>
                                    </w:rPr>
                                    <w:t>There is no designated entity in Barbados to act as</w:t>
                                  </w:r>
                                  <w:r>
                                    <w:rPr>
                                      <w:rFonts w:asciiTheme="minorHAnsi" w:hAnsiTheme="minorHAnsi"/>
                                      <w:sz w:val="18"/>
                                      <w:szCs w:val="18"/>
                                      <w:lang w:val="en-GB"/>
                                    </w:rPr>
                                    <w:t xml:space="preserve"> a focal point to </w:t>
                                  </w:r>
                                  <w:r w:rsidRPr="00DF5F8F">
                                    <w:rPr>
                                      <w:rFonts w:asciiTheme="minorHAnsi" w:hAnsiTheme="minorHAnsi"/>
                                      <w:sz w:val="18"/>
                                      <w:szCs w:val="18"/>
                                      <w:lang w:val="en-GB"/>
                                    </w:rPr>
                                    <w:t>collect a sector information (</w:t>
                                  </w:r>
                                  <w:r>
                                    <w:rPr>
                                      <w:rFonts w:asciiTheme="minorHAnsi" w:hAnsiTheme="minorHAnsi"/>
                                      <w:sz w:val="18"/>
                                      <w:szCs w:val="18"/>
                                      <w:lang w:val="en-GB"/>
                                    </w:rPr>
                                    <w:t>related to bioenergy</w:t>
                                  </w:r>
                                  <w:r w:rsidRPr="00DF5F8F">
                                    <w:rPr>
                                      <w:rFonts w:asciiTheme="minorHAnsi" w:hAnsiTheme="minorHAnsi"/>
                                      <w:sz w:val="18"/>
                                      <w:szCs w:val="18"/>
                                      <w:lang w:val="en-GB"/>
                                    </w:rPr>
                                    <w:t xml:space="preserve"> systems), and to collate lessons learned and case studies for reaching out to project developers, investors and the general public.</w:t>
                                  </w:r>
                                  <w:r>
                                    <w:rPr>
                                      <w:rFonts w:asciiTheme="minorHAnsi" w:hAnsiTheme="minorHAnsi"/>
                                      <w:sz w:val="18"/>
                                      <w:szCs w:val="18"/>
                                      <w:lang w:val="en-GB"/>
                                    </w:rPr>
                                    <w:t xml:space="preserve"> </w:t>
                                  </w:r>
                                </w:p>
                                <w:p w14:paraId="69E3655D" w14:textId="77777777" w:rsidR="00B87D2F" w:rsidRPr="005F043D" w:rsidRDefault="00B87D2F" w:rsidP="00B87D2F">
                                  <w:pPr>
                                    <w:pStyle w:val="ListParagraph"/>
                                    <w:numPr>
                                      <w:ilvl w:val="0"/>
                                      <w:numId w:val="19"/>
                                    </w:numPr>
                                    <w:ind w:left="170" w:hanging="170"/>
                                    <w:rPr>
                                      <w:rFonts w:asciiTheme="minorHAnsi" w:hAnsiTheme="minorHAnsi"/>
                                      <w:sz w:val="18"/>
                                      <w:szCs w:val="18"/>
                                      <w:lang w:val="en-GB"/>
                                    </w:rPr>
                                  </w:pPr>
                                  <w:r w:rsidRPr="00BF0EF4">
                                    <w:rPr>
                                      <w:rFonts w:asciiTheme="minorHAnsi" w:hAnsiTheme="minorHAnsi"/>
                                      <w:sz w:val="18"/>
                                      <w:szCs w:val="18"/>
                                      <w:lang w:val="en-GB"/>
                                    </w:rPr>
                                    <w:t>Bioenergy requires feedstock typically produced by actors outside the energy sector, which urges for coordination with other sectors and holistic development planning. Existing information</w:t>
                                  </w:r>
                                  <w:r>
                                    <w:rPr>
                                      <w:rFonts w:asciiTheme="minorHAnsi" w:hAnsiTheme="minorHAnsi"/>
                                      <w:sz w:val="18"/>
                                      <w:szCs w:val="18"/>
                                      <w:lang w:val="en-GB"/>
                                    </w:rPr>
                                    <w:t xml:space="preserve"> on feedstock and possible end-uses</w:t>
                                  </w:r>
                                  <w:r w:rsidRPr="00BF0EF4">
                                    <w:rPr>
                                      <w:rFonts w:asciiTheme="minorHAnsi" w:hAnsiTheme="minorHAnsi"/>
                                      <w:sz w:val="18"/>
                                      <w:szCs w:val="18"/>
                                      <w:lang w:val="en-GB"/>
                                    </w:rPr>
                                    <w:t xml:space="preserve"> is often scattered among stakeholders and is not easily shared.</w:t>
                                  </w:r>
                                </w:p>
                              </w:tc>
                              <w:tc>
                                <w:tcPr>
                                  <w:tcW w:w="2977" w:type="dxa"/>
                                </w:tcPr>
                                <w:p w14:paraId="53B481D1" w14:textId="77777777" w:rsidR="00B87D2F" w:rsidRPr="00AA1327" w:rsidRDefault="00B87D2F" w:rsidP="005F043D">
                                  <w:pPr>
                                    <w:tabs>
                                      <w:tab w:val="left" w:pos="216"/>
                                      <w:tab w:val="left" w:pos="282"/>
                                    </w:tabs>
                                    <w:ind w:left="282" w:hanging="282"/>
                                    <w:jc w:val="left"/>
                                    <w:rPr>
                                      <w:sz w:val="18"/>
                                      <w:szCs w:val="18"/>
                                      <w:lang w:val="en-GB"/>
                                    </w:rPr>
                                  </w:pPr>
                                  <w:r w:rsidRPr="00A50A23">
                                    <w:rPr>
                                      <w:sz w:val="18"/>
                                      <w:szCs w:val="18"/>
                                      <w:lang w:val="en-GB"/>
                                    </w:rPr>
                                    <w:t xml:space="preserve">4.1 </w:t>
                                  </w:r>
                                  <w:r w:rsidRPr="00A50A23">
                                    <w:rPr>
                                      <w:sz w:val="18"/>
                                      <w:szCs w:val="18"/>
                                      <w:lang w:val="en-GB"/>
                                    </w:rPr>
                                    <w:tab/>
                                    <w:t xml:space="preserve">Scientific, technological, engineering, operational and social experiences with bioenergy development in Barbados, collected, promoted and shared, nationally and </w:t>
                                  </w:r>
                                  <w:r>
                                    <w:rPr>
                                      <w:sz w:val="18"/>
                                      <w:szCs w:val="18"/>
                                      <w:lang w:val="en-GB"/>
                                    </w:rPr>
                                    <w:t>regionally.</w:t>
                                  </w:r>
                                </w:p>
                              </w:tc>
                            </w:tr>
                          </w:tbl>
                          <w:p w14:paraId="44D8AA01" w14:textId="77777777" w:rsidR="00B87D2F" w:rsidRDefault="00B87D2F" w:rsidP="00B87D2F">
                            <w:pPr>
                              <w:spacing w:before="60"/>
                              <w:rPr>
                                <w:sz w:val="19"/>
                                <w:szCs w:val="19"/>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981227" id="Text Box 1908814477" o:spid="_x0000_s1031" type="#_x0000_t202" style="position:absolute;margin-left:28pt;margin-top:40pt;width:556.8pt;height:715.2pt;z-index:251999744;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" fillcolor="window" stroked="f">
                <v:textbox>
                  <w:txbxContent>
                    <w:p w14:paraId="2AD1DB0D" w14:textId="4ABFF5B8" w:rsidR="00B87D2F" w:rsidRDefault="00B87D2F" w:rsidP="00B87D2F">
                      <w:pPr>
                        <w:tabs>
                          <w:tab w:val="left" w:pos="709"/>
                        </w:tabs>
                        <w:rPr>
                          <w:b/>
                          <w:color w:val="0070C0"/>
                          <w:lang w:val="en-GB"/>
                        </w:rPr>
                      </w:pPr>
                      <w:r w:rsidRPr="007F3B5B">
                        <w:rPr>
                          <w:b/>
                          <w:color w:val="0070C0"/>
                          <w:lang w:val="en-GB"/>
                        </w:rPr>
                        <w:t>Box</w:t>
                      </w:r>
                      <w:r w:rsidR="00CD24C6">
                        <w:rPr>
                          <w:b/>
                          <w:color w:val="0070C0"/>
                          <w:lang w:val="en-GB"/>
                        </w:rPr>
                        <w:t xml:space="preserve"> 7</w:t>
                      </w:r>
                      <w:r w:rsidRPr="007F3B5B">
                        <w:rPr>
                          <w:b/>
                          <w:color w:val="0070C0"/>
                          <w:lang w:val="en-GB"/>
                        </w:rPr>
                        <w:tab/>
                      </w:r>
                      <w:r>
                        <w:rPr>
                          <w:b/>
                          <w:color w:val="0070C0"/>
                          <w:lang w:val="en-GB"/>
                        </w:rPr>
                        <w:t>Barriers and challenges that SMARTER seeks to address</w:t>
                      </w:r>
                    </w:p>
                    <w:p w14:paraId="4FCD3D84" w14:textId="77777777" w:rsidR="00B87D2F" w:rsidRDefault="00B87D2F" w:rsidP="00B87D2F">
                      <w:pPr>
                        <w:rPr>
                          <w:b/>
                          <w:color w:val="0070C0"/>
                          <w:lang w:val="en-GB"/>
                        </w:rPr>
                      </w:pPr>
                    </w:p>
                    <w:p w14:paraId="0FBDC8D9" w14:textId="77777777" w:rsidR="00B87D2F" w:rsidRPr="00374151" w:rsidRDefault="00B87D2F" w:rsidP="00B87D2F">
                      <w:pPr>
                        <w:rPr>
                          <w:b/>
                          <w:sz w:val="10"/>
                          <w:szCs w:val="10"/>
                          <w:lang w:val="en-GB"/>
                        </w:rPr>
                      </w:pPr>
                      <w:r w:rsidRPr="00374151">
                        <w:rPr>
                          <w:b/>
                          <w:sz w:val="18"/>
                          <w:szCs w:val="18"/>
                          <w:lang w:val="en-GB"/>
                        </w:rPr>
                        <w:t>Objective:</w:t>
                      </w:r>
                      <w:r w:rsidRPr="00374151">
                        <w:rPr>
                          <w:bCs/>
                          <w:sz w:val="18"/>
                          <w:szCs w:val="18"/>
                          <w:lang w:val="en-GB"/>
                        </w:rPr>
                        <w:t xml:space="preserve"> to strengthen Barbados´ institutional and technological capacities to transit towards a resilient, affordable and low-carbon energy infrastructure</w:t>
                      </w:r>
                      <w:r>
                        <w:rPr>
                          <w:bCs/>
                          <w:sz w:val="18"/>
                          <w:szCs w:val="18"/>
                          <w:lang w:val="en-GB"/>
                        </w:rPr>
                        <w:t>.</w:t>
                      </w:r>
                    </w:p>
                    <w:p w14:paraId="7ECEE2C7" w14:textId="7D6860F8" w:rsidR="00B87D2F" w:rsidRDefault="00B87D2F" w:rsidP="00B87D2F">
                      <w:pPr>
                        <w:rPr>
                          <w:bCs/>
                          <w:sz w:val="18"/>
                          <w:szCs w:val="18"/>
                          <w:lang w:val="en-GB"/>
                        </w:rPr>
                      </w:pPr>
                      <w:r w:rsidRPr="00374151">
                        <w:rPr>
                          <w:b/>
                          <w:sz w:val="18"/>
                          <w:szCs w:val="18"/>
                          <w:lang w:val="en-GB"/>
                        </w:rPr>
                        <w:t xml:space="preserve">Core problem: </w:t>
                      </w:r>
                      <w:r w:rsidRPr="00374151">
                        <w:rPr>
                          <w:bCs/>
                          <w:sz w:val="18"/>
                          <w:szCs w:val="18"/>
                          <w:lang w:val="en-GB"/>
                        </w:rPr>
                        <w:t xml:space="preserve"> </w:t>
                      </w:r>
                      <w:r w:rsidRPr="002708C1">
                        <w:rPr>
                          <w:bCs/>
                          <w:sz w:val="18"/>
                          <w:szCs w:val="18"/>
                          <w:lang w:val="en-GB"/>
                        </w:rPr>
                        <w:t xml:space="preserve">the production and application of </w:t>
                      </w:r>
                      <w:r>
                        <w:rPr>
                          <w:bCs/>
                          <w:sz w:val="18"/>
                          <w:szCs w:val="18"/>
                          <w:lang w:val="en-GB"/>
                        </w:rPr>
                        <w:t xml:space="preserve">sustainable </w:t>
                      </w:r>
                      <w:r w:rsidRPr="002708C1">
                        <w:rPr>
                          <w:bCs/>
                          <w:sz w:val="18"/>
                          <w:szCs w:val="18"/>
                          <w:lang w:val="en-GB"/>
                        </w:rPr>
                        <w:t>bioenergy as a low-carbon solution in Barbados’ energy transition towards 100% RE faces significant barriers and challenges including uptake and application as well as sustained innovation</w:t>
                      </w:r>
                      <w:r>
                        <w:rPr>
                          <w:bCs/>
                          <w:sz w:val="18"/>
                          <w:szCs w:val="18"/>
                          <w:lang w:val="en-GB"/>
                        </w:rPr>
                        <w:t>, financing</w:t>
                      </w:r>
                      <w:r w:rsidRPr="002708C1">
                        <w:rPr>
                          <w:bCs/>
                          <w:sz w:val="18"/>
                          <w:szCs w:val="18"/>
                          <w:lang w:val="en-GB"/>
                        </w:rPr>
                        <w:t xml:space="preserve"> and investment.</w:t>
                      </w:r>
                    </w:p>
                    <w:p w14:paraId="61DEE41A" w14:textId="77777777" w:rsidR="00B87D2F" w:rsidRPr="00137CA3" w:rsidRDefault="00B87D2F" w:rsidP="00B87D2F">
                      <w:pPr>
                        <w:rPr>
                          <w:rFonts w:cs="Calibri"/>
                          <w:sz w:val="8"/>
                          <w:szCs w:val="8"/>
                          <w:lang w:val="en-GB"/>
                        </w:rPr>
                      </w:pPr>
                    </w:p>
                    <w:tbl>
                      <w:tblPr>
                        <w:tblStyle w:val="TableGrid19"/>
                        <w:tblW w:w="11057" w:type="dxa"/>
                        <w:tblInd w:w="-147" w:type="dxa"/>
                        <w:tblLook w:val="04A0" w:firstRow="1" w:lastRow="0" w:firstColumn="1" w:lastColumn="0" w:noHBand="0" w:noVBand="1"/>
                      </w:tblPr>
                      <w:tblGrid>
                        <w:gridCol w:w="8080"/>
                        <w:gridCol w:w="2977"/>
                      </w:tblGrid>
                      <w:tr w:rsidR="00B87D2F" w:rsidRPr="00346983" w14:paraId="45DB6543" w14:textId="77777777" w:rsidTr="00B956F0">
                        <w:trPr>
                          <w:trHeight w:val="294"/>
                        </w:trPr>
                        <w:tc>
                          <w:tcPr>
                            <w:tcW w:w="8080" w:type="dxa"/>
                            <w:shd w:val="clear" w:color="auto" w:fill="7F7F7F" w:themeFill="text1" w:themeFillTint="80"/>
                          </w:tcPr>
                          <w:p w14:paraId="3EE1A45E" w14:textId="77777777" w:rsidR="00B87D2F" w:rsidRPr="00346983" w:rsidRDefault="00B87D2F" w:rsidP="00841482">
                            <w:pPr>
                              <w:jc w:val="left"/>
                              <w:rPr>
                                <w:b/>
                                <w:bCs/>
                                <w:color w:val="FFFFFF" w:themeColor="background1"/>
                                <w:sz w:val="19"/>
                                <w:szCs w:val="19"/>
                                <w:lang w:val="en-GB"/>
                              </w:rPr>
                            </w:pPr>
                            <w:r w:rsidRPr="00346983">
                              <w:rPr>
                                <w:b/>
                                <w:bCs/>
                                <w:color w:val="FFFFFF" w:themeColor="background1"/>
                                <w:sz w:val="19"/>
                                <w:szCs w:val="19"/>
                                <w:lang w:val="en-GB"/>
                              </w:rPr>
                              <w:t>Barriers and challenge</w:t>
                            </w:r>
                            <w:r>
                              <w:rPr>
                                <w:b/>
                                <w:bCs/>
                                <w:color w:val="FFFFFF" w:themeColor="background1"/>
                                <w:sz w:val="19"/>
                                <w:szCs w:val="19"/>
                                <w:lang w:val="en-GB"/>
                              </w:rPr>
                              <w:t>s</w:t>
                            </w:r>
                          </w:p>
                        </w:tc>
                        <w:tc>
                          <w:tcPr>
                            <w:tcW w:w="2977" w:type="dxa"/>
                            <w:shd w:val="clear" w:color="auto" w:fill="7F7F7F" w:themeFill="text1" w:themeFillTint="80"/>
                          </w:tcPr>
                          <w:p w14:paraId="716B8BB4" w14:textId="77777777" w:rsidR="00B87D2F" w:rsidRPr="00346983" w:rsidRDefault="00B87D2F" w:rsidP="00841482">
                            <w:pPr>
                              <w:tabs>
                                <w:tab w:val="left" w:pos="282"/>
                              </w:tabs>
                              <w:jc w:val="left"/>
                              <w:rPr>
                                <w:b/>
                                <w:bCs/>
                                <w:color w:val="FFFFFF" w:themeColor="background1"/>
                                <w:sz w:val="19"/>
                                <w:szCs w:val="19"/>
                                <w:lang w:val="en-GB"/>
                              </w:rPr>
                            </w:pPr>
                            <w:r w:rsidRPr="00346983">
                              <w:rPr>
                                <w:b/>
                                <w:bCs/>
                                <w:color w:val="FFFFFF" w:themeColor="background1"/>
                                <w:sz w:val="19"/>
                                <w:szCs w:val="19"/>
                                <w:lang w:val="en-GB"/>
                              </w:rPr>
                              <w:t>SMARTER outcomes and outputs</w:t>
                            </w:r>
                          </w:p>
                        </w:tc>
                      </w:tr>
                      <w:tr w:rsidR="00B87D2F" w:rsidRPr="00346983" w14:paraId="05A29C4D" w14:textId="77777777" w:rsidTr="00B956F0">
                        <w:tc>
                          <w:tcPr>
                            <w:tcW w:w="11057" w:type="dxa"/>
                            <w:gridSpan w:val="2"/>
                            <w:shd w:val="clear" w:color="auto" w:fill="FFF2CC" w:themeFill="accent4" w:themeFillTint="33"/>
                          </w:tcPr>
                          <w:p w14:paraId="0CC89256" w14:textId="77777777" w:rsidR="00B87D2F" w:rsidRPr="00346983" w:rsidRDefault="00B87D2F" w:rsidP="00841482">
                            <w:pPr>
                              <w:tabs>
                                <w:tab w:val="left" w:pos="1021"/>
                              </w:tabs>
                              <w:ind w:left="1021" w:hanging="1021"/>
                              <w:jc w:val="left"/>
                              <w:rPr>
                                <w:i/>
                                <w:iCs/>
                                <w:sz w:val="19"/>
                                <w:szCs w:val="19"/>
                                <w:lang w:val="en-GB"/>
                              </w:rPr>
                            </w:pPr>
                            <w:r w:rsidRPr="00346983">
                              <w:rPr>
                                <w:i/>
                                <w:iCs/>
                                <w:sz w:val="19"/>
                                <w:szCs w:val="19"/>
                                <w:lang w:val="en-GB"/>
                              </w:rPr>
                              <w:t>Outcome 1</w:t>
                            </w:r>
                            <w:r w:rsidRPr="00346983">
                              <w:rPr>
                                <w:i/>
                                <w:iCs/>
                                <w:sz w:val="19"/>
                                <w:szCs w:val="19"/>
                                <w:lang w:val="en-GB"/>
                              </w:rPr>
                              <w:tab/>
                              <w:t>Government capacity for resilient, low-emission energy planning and e</w:t>
                            </w:r>
                            <w:r>
                              <w:rPr>
                                <w:i/>
                                <w:iCs/>
                                <w:sz w:val="19"/>
                                <w:szCs w:val="19"/>
                                <w:lang w:val="en-GB"/>
                              </w:rPr>
                              <w:t xml:space="preserve">nergy </w:t>
                            </w:r>
                            <w:r w:rsidRPr="00346983">
                              <w:rPr>
                                <w:i/>
                                <w:iCs/>
                                <w:sz w:val="19"/>
                                <w:szCs w:val="19"/>
                                <w:lang w:val="en-GB"/>
                              </w:rPr>
                              <w:t xml:space="preserve">system purview has been strengthened </w:t>
                            </w:r>
                          </w:p>
                        </w:tc>
                      </w:tr>
                      <w:tr w:rsidR="00B87D2F" w:rsidRPr="00346983" w14:paraId="1D19F11B" w14:textId="77777777" w:rsidTr="00B956F0">
                        <w:trPr>
                          <w:trHeight w:val="229"/>
                        </w:trPr>
                        <w:tc>
                          <w:tcPr>
                            <w:tcW w:w="8080" w:type="dxa"/>
                            <w:vMerge w:val="restart"/>
                          </w:tcPr>
                          <w:p w14:paraId="6A3A2DCB" w14:textId="77777777" w:rsidR="00B87D2F" w:rsidRPr="00D17178" w:rsidRDefault="00B87D2F" w:rsidP="00D17178">
                            <w:pPr>
                              <w:pStyle w:val="ListParagraph"/>
                              <w:numPr>
                                <w:ilvl w:val="0"/>
                                <w:numId w:val="19"/>
                              </w:numPr>
                              <w:ind w:left="174" w:hanging="142"/>
                              <w:rPr>
                                <w:sz w:val="18"/>
                                <w:szCs w:val="18"/>
                                <w:lang w:val="en-GB"/>
                              </w:rPr>
                            </w:pPr>
                            <w:r w:rsidRPr="00D17178">
                              <w:rPr>
                                <w:rFonts w:asciiTheme="minorHAnsi" w:hAnsiTheme="minorHAnsi"/>
                                <w:sz w:val="18"/>
                                <w:szCs w:val="18"/>
                                <w:lang w:val="en-GB"/>
                              </w:rPr>
                              <w:t>Reportedly, there are asymmetries between GOB and the utility with respect to access to information affecting planning and cost optimisation (dispatch, efficiencies, operational costs). Electricity data (on distributed systems) is not always available in detail in a timely manner affecting optimisation of system planning and operation, and determination of tariffs and incentives. Building on ongoing electricity sector integrated planning (IRRP), scenario-based planning is needed that integrates electricity with fuels to steer transition from away from fossil fuels in electricity sector but also in the end-use sectors that use fuels (gasoline, diesel, fuel oil).</w:t>
                            </w:r>
                          </w:p>
                          <w:p w14:paraId="54FBA33B" w14:textId="77777777" w:rsidR="00B87D2F" w:rsidRPr="004E19C2" w:rsidRDefault="00B87D2F" w:rsidP="00B87D2F">
                            <w:pPr>
                              <w:numPr>
                                <w:ilvl w:val="0"/>
                                <w:numId w:val="19"/>
                              </w:numPr>
                              <w:ind w:left="170" w:hanging="142"/>
                              <w:jc w:val="left"/>
                              <w:rPr>
                                <w:sz w:val="18"/>
                                <w:szCs w:val="18"/>
                                <w:lang w:val="en-GB"/>
                              </w:rPr>
                            </w:pPr>
                            <w:r>
                              <w:rPr>
                                <w:sz w:val="18"/>
                                <w:szCs w:val="18"/>
                                <w:lang w:val="en-GB"/>
                              </w:rPr>
                              <w:t>While analysis has focussed on least-cost and potential (such as IRRP) more analysis is needed on socio-economic impacts (costs of living, income distribution, differences in impacts and opportunities on man and women; land-use implications) and local environmental (marine and terrestrial) to make the energy transition a ‘just’ transition, as well as climate-related impacts (e.g., increased vulnerability to hurricanes, sargassum issue).</w:t>
                            </w:r>
                          </w:p>
                        </w:tc>
                        <w:tc>
                          <w:tcPr>
                            <w:tcW w:w="2977" w:type="dxa"/>
                            <w:vMerge w:val="restart"/>
                            <w:shd w:val="clear" w:color="auto" w:fill="auto"/>
                          </w:tcPr>
                          <w:p w14:paraId="54B1EA25" w14:textId="77777777" w:rsidR="00B87D2F" w:rsidRPr="006570CE" w:rsidRDefault="00B87D2F" w:rsidP="00C40702">
                            <w:pPr>
                              <w:tabs>
                                <w:tab w:val="left" w:pos="282"/>
                                <w:tab w:val="left" w:pos="320"/>
                              </w:tabs>
                              <w:ind w:left="282" w:hanging="282"/>
                              <w:jc w:val="left"/>
                              <w:rPr>
                                <w:sz w:val="18"/>
                                <w:szCs w:val="18"/>
                                <w:lang w:val="en-GB"/>
                              </w:rPr>
                            </w:pPr>
                            <w:r w:rsidRPr="006570CE">
                              <w:rPr>
                                <w:sz w:val="18"/>
                                <w:szCs w:val="18"/>
                                <w:lang w:val="en-GB"/>
                              </w:rPr>
                              <w:t xml:space="preserve">1.1 </w:t>
                            </w:r>
                            <w:r w:rsidRPr="006570CE">
                              <w:rPr>
                                <w:sz w:val="18"/>
                                <w:szCs w:val="18"/>
                                <w:lang w:val="en-GB"/>
                              </w:rPr>
                              <w:tab/>
                              <w:t>Support provided for reviewing relevant sector policies to identify opportunities for incorporation of various bioenergy in Barbados’ just energy transition</w:t>
                            </w:r>
                          </w:p>
                          <w:p w14:paraId="487073DE" w14:textId="77777777" w:rsidR="00B87D2F" w:rsidRPr="00346983" w:rsidRDefault="00B87D2F" w:rsidP="00C40702">
                            <w:pPr>
                              <w:tabs>
                                <w:tab w:val="left" w:pos="282"/>
                                <w:tab w:val="left" w:pos="320"/>
                              </w:tabs>
                              <w:ind w:left="282" w:hanging="282"/>
                              <w:jc w:val="left"/>
                              <w:rPr>
                                <w:sz w:val="18"/>
                                <w:szCs w:val="18"/>
                                <w:lang w:val="en-GB"/>
                              </w:rPr>
                            </w:pPr>
                            <w:r w:rsidRPr="006570CE">
                              <w:rPr>
                                <w:sz w:val="18"/>
                                <w:szCs w:val="18"/>
                                <w:lang w:val="en-GB"/>
                              </w:rPr>
                              <w:t xml:space="preserve">1.2 </w:t>
                            </w:r>
                            <w:r w:rsidRPr="006570CE">
                              <w:rPr>
                                <w:sz w:val="18"/>
                                <w:szCs w:val="18"/>
                                <w:lang w:val="en-GB"/>
                              </w:rPr>
                              <w:tab/>
                              <w:t>Support provided for the management of renewable energy systems</w:t>
                            </w:r>
                          </w:p>
                        </w:tc>
                      </w:tr>
                      <w:tr w:rsidR="00B87D2F" w:rsidRPr="00346983" w14:paraId="2433EE79" w14:textId="77777777" w:rsidTr="00B956F0">
                        <w:trPr>
                          <w:trHeight w:val="220"/>
                        </w:trPr>
                        <w:tc>
                          <w:tcPr>
                            <w:tcW w:w="8080" w:type="dxa"/>
                            <w:vMerge/>
                          </w:tcPr>
                          <w:p w14:paraId="07434A0A" w14:textId="77777777" w:rsidR="00B87D2F" w:rsidRPr="00346983" w:rsidRDefault="00B87D2F" w:rsidP="00B87D2F">
                            <w:pPr>
                              <w:numPr>
                                <w:ilvl w:val="0"/>
                                <w:numId w:val="19"/>
                              </w:numPr>
                              <w:ind w:left="170" w:hanging="142"/>
                              <w:jc w:val="left"/>
                              <w:rPr>
                                <w:sz w:val="18"/>
                                <w:szCs w:val="18"/>
                                <w:lang w:val="en-GB"/>
                              </w:rPr>
                            </w:pPr>
                          </w:p>
                        </w:tc>
                        <w:tc>
                          <w:tcPr>
                            <w:tcW w:w="2977" w:type="dxa"/>
                            <w:vMerge/>
                            <w:shd w:val="clear" w:color="auto" w:fill="auto"/>
                          </w:tcPr>
                          <w:p w14:paraId="3B7C2212" w14:textId="77777777" w:rsidR="00B87D2F" w:rsidRPr="00346983" w:rsidRDefault="00B87D2F" w:rsidP="00C40702">
                            <w:pPr>
                              <w:tabs>
                                <w:tab w:val="left" w:pos="216"/>
                                <w:tab w:val="left" w:pos="282"/>
                              </w:tabs>
                              <w:ind w:left="282" w:hanging="282"/>
                              <w:jc w:val="left"/>
                              <w:rPr>
                                <w:sz w:val="18"/>
                                <w:szCs w:val="18"/>
                                <w:lang w:val="en-GB"/>
                              </w:rPr>
                            </w:pPr>
                          </w:p>
                        </w:tc>
                      </w:tr>
                      <w:tr w:rsidR="00B87D2F" w:rsidRPr="00346983" w14:paraId="60BDB839" w14:textId="77777777" w:rsidTr="00B956F0">
                        <w:tc>
                          <w:tcPr>
                            <w:tcW w:w="11057" w:type="dxa"/>
                            <w:gridSpan w:val="2"/>
                            <w:shd w:val="clear" w:color="auto" w:fill="DEEAF6" w:themeFill="accent5" w:themeFillTint="33"/>
                          </w:tcPr>
                          <w:p w14:paraId="77505AF1" w14:textId="77777777" w:rsidR="00B87D2F" w:rsidRPr="00346983" w:rsidRDefault="00B87D2F" w:rsidP="00841482">
                            <w:pPr>
                              <w:tabs>
                                <w:tab w:val="left" w:pos="1021"/>
                              </w:tabs>
                              <w:ind w:left="1021" w:hanging="1021"/>
                              <w:jc w:val="left"/>
                              <w:rPr>
                                <w:i/>
                                <w:iCs/>
                                <w:sz w:val="19"/>
                                <w:szCs w:val="19"/>
                                <w:lang w:val="en-GB"/>
                              </w:rPr>
                            </w:pPr>
                            <w:r w:rsidRPr="00346983">
                              <w:rPr>
                                <w:i/>
                                <w:iCs/>
                                <w:sz w:val="19"/>
                                <w:szCs w:val="19"/>
                                <w:lang w:val="en-GB"/>
                              </w:rPr>
                              <w:t xml:space="preserve">Outcome 2 </w:t>
                            </w:r>
                            <w:r w:rsidRPr="00346983">
                              <w:rPr>
                                <w:i/>
                                <w:iCs/>
                                <w:sz w:val="19"/>
                                <w:szCs w:val="19"/>
                                <w:lang w:val="en-GB"/>
                              </w:rPr>
                              <w:tab/>
                              <w:t>Enabling conditions for successful bioenergy deployment in Barbados have been created.</w:t>
                            </w:r>
                          </w:p>
                        </w:tc>
                      </w:tr>
                      <w:tr w:rsidR="00B87D2F" w:rsidRPr="00346983" w14:paraId="190FA54C" w14:textId="77777777" w:rsidTr="00B956F0">
                        <w:tc>
                          <w:tcPr>
                            <w:tcW w:w="8080" w:type="dxa"/>
                          </w:tcPr>
                          <w:p w14:paraId="69515977" w14:textId="77777777" w:rsidR="00B87D2F" w:rsidRDefault="00B87D2F" w:rsidP="00B87D2F">
                            <w:pPr>
                              <w:numPr>
                                <w:ilvl w:val="0"/>
                                <w:numId w:val="19"/>
                              </w:numPr>
                              <w:ind w:left="170" w:hanging="142"/>
                              <w:jc w:val="left"/>
                              <w:rPr>
                                <w:sz w:val="18"/>
                                <w:szCs w:val="18"/>
                                <w:lang w:val="en-GB"/>
                              </w:rPr>
                            </w:pPr>
                            <w:r w:rsidRPr="00DF5F8F">
                              <w:rPr>
                                <w:sz w:val="18"/>
                                <w:szCs w:val="18"/>
                                <w:lang w:val="en-GB"/>
                              </w:rPr>
                              <w:t>Data on bioenergy feedstock production</w:t>
                            </w:r>
                            <w:r>
                              <w:rPr>
                                <w:sz w:val="18"/>
                                <w:szCs w:val="18"/>
                                <w:lang w:val="en-GB"/>
                              </w:rPr>
                              <w:t xml:space="preserve">, pros and cons of various conversion routes and applications </w:t>
                            </w:r>
                            <w:r w:rsidRPr="00DF5F8F">
                              <w:rPr>
                                <w:sz w:val="18"/>
                                <w:szCs w:val="18"/>
                                <w:lang w:val="en-GB"/>
                              </w:rPr>
                              <w:t>are insufficient for detailed policy development and RE project planning.</w:t>
                            </w:r>
                            <w:r>
                              <w:rPr>
                                <w:sz w:val="18"/>
                                <w:szCs w:val="18"/>
                                <w:lang w:val="en-GB"/>
                              </w:rPr>
                              <w:t xml:space="preserve"> Existing information is scattered among various stakeholders (waste, agriculture, fuels, electricity, waste, transport)</w:t>
                            </w:r>
                          </w:p>
                          <w:p w14:paraId="70E2269C" w14:textId="77777777" w:rsidR="00B87D2F" w:rsidRPr="00EA13F9" w:rsidRDefault="00B87D2F" w:rsidP="00B87D2F">
                            <w:pPr>
                              <w:numPr>
                                <w:ilvl w:val="0"/>
                                <w:numId w:val="19"/>
                              </w:numPr>
                              <w:ind w:left="170" w:hanging="142"/>
                              <w:jc w:val="left"/>
                              <w:rPr>
                                <w:sz w:val="18"/>
                                <w:szCs w:val="18"/>
                                <w:lang w:val="en-GB"/>
                              </w:rPr>
                            </w:pPr>
                            <w:r w:rsidRPr="00DF5F8F">
                              <w:rPr>
                                <w:sz w:val="18"/>
                                <w:szCs w:val="18"/>
                                <w:lang w:val="en-GB"/>
                              </w:rPr>
                              <w:t xml:space="preserve">Government of Barbados lacks methodologies and tools for holistic planning of land use in relation to bioenergy and </w:t>
                            </w:r>
                            <w:r>
                              <w:rPr>
                                <w:sz w:val="18"/>
                                <w:szCs w:val="18"/>
                                <w:lang w:val="en-GB"/>
                              </w:rPr>
                              <w:t xml:space="preserve">the role of agriculture and the sugarcane sectors. </w:t>
                            </w:r>
                            <w:r w:rsidRPr="00DF5F8F">
                              <w:rPr>
                                <w:sz w:val="18"/>
                                <w:szCs w:val="18"/>
                                <w:lang w:val="en-GB"/>
                              </w:rPr>
                              <w:t>Lack of</w:t>
                            </w:r>
                            <w:r>
                              <w:rPr>
                                <w:sz w:val="18"/>
                                <w:szCs w:val="18"/>
                                <w:lang w:val="en-GB"/>
                              </w:rPr>
                              <w:t xml:space="preserve"> knowledge of </w:t>
                            </w:r>
                            <w:r w:rsidRPr="00DF5F8F">
                              <w:rPr>
                                <w:sz w:val="18"/>
                                <w:szCs w:val="18"/>
                                <w:lang w:val="en-GB"/>
                              </w:rPr>
                              <w:t>regulation</w:t>
                            </w:r>
                            <w:r>
                              <w:rPr>
                                <w:sz w:val="18"/>
                                <w:szCs w:val="18"/>
                                <w:lang w:val="en-GB"/>
                              </w:rPr>
                              <w:t>s</w:t>
                            </w:r>
                            <w:r w:rsidRPr="00DF5F8F">
                              <w:rPr>
                                <w:sz w:val="18"/>
                                <w:szCs w:val="18"/>
                                <w:lang w:val="en-GB"/>
                              </w:rPr>
                              <w:t xml:space="preserve"> or guidelines for safety and hazard mitigation for bioenergy systems.</w:t>
                            </w:r>
                          </w:p>
                          <w:p w14:paraId="2EF01C98" w14:textId="77777777" w:rsidR="00B87D2F" w:rsidRPr="00BF0EF4" w:rsidRDefault="00B87D2F" w:rsidP="00B87D2F">
                            <w:pPr>
                              <w:numPr>
                                <w:ilvl w:val="0"/>
                                <w:numId w:val="19"/>
                              </w:numPr>
                              <w:ind w:left="170" w:hanging="142"/>
                              <w:jc w:val="left"/>
                              <w:rPr>
                                <w:sz w:val="18"/>
                                <w:szCs w:val="18"/>
                                <w:lang w:val="en-GB"/>
                              </w:rPr>
                            </w:pPr>
                            <w:r w:rsidRPr="00DF5F8F">
                              <w:rPr>
                                <w:sz w:val="18"/>
                                <w:szCs w:val="18"/>
                                <w:lang w:val="en-GB"/>
                              </w:rPr>
                              <w:t>Uncertainty about biomass potential and suitability of feedstock, and organisation of supply chains for dry and wet biomass streams</w:t>
                            </w:r>
                            <w:r>
                              <w:rPr>
                                <w:sz w:val="18"/>
                                <w:szCs w:val="18"/>
                                <w:lang w:val="en-GB"/>
                              </w:rPr>
                              <w:t xml:space="preserve"> for their use for power generation, as natural gas replacement or as transport fuel. Uncertainty on land-use implication.</w:t>
                            </w:r>
                          </w:p>
                          <w:p w14:paraId="4C85B8AD" w14:textId="77777777" w:rsidR="00B87D2F" w:rsidRDefault="00B87D2F" w:rsidP="00B87D2F">
                            <w:pPr>
                              <w:numPr>
                                <w:ilvl w:val="0"/>
                                <w:numId w:val="19"/>
                              </w:numPr>
                              <w:ind w:left="170" w:hanging="142"/>
                              <w:jc w:val="left"/>
                              <w:rPr>
                                <w:sz w:val="18"/>
                                <w:szCs w:val="18"/>
                                <w:lang w:val="en-GB"/>
                              </w:rPr>
                            </w:pPr>
                            <w:r>
                              <w:rPr>
                                <w:sz w:val="18"/>
                                <w:szCs w:val="18"/>
                                <w:lang w:val="en-GB"/>
                              </w:rPr>
                              <w:t>Municipal waste streams are not separated sufficiently at the source into organic and non-organic waste streams.</w:t>
                            </w:r>
                          </w:p>
                          <w:p w14:paraId="410AAD4C" w14:textId="77777777" w:rsidR="00B87D2F" w:rsidRDefault="00B87D2F" w:rsidP="00B87D2F">
                            <w:pPr>
                              <w:numPr>
                                <w:ilvl w:val="0"/>
                                <w:numId w:val="19"/>
                              </w:numPr>
                              <w:ind w:left="170" w:hanging="142"/>
                              <w:jc w:val="left"/>
                              <w:rPr>
                                <w:sz w:val="18"/>
                                <w:szCs w:val="18"/>
                                <w:lang w:val="en-GB"/>
                              </w:rPr>
                            </w:pPr>
                            <w:r w:rsidRPr="00DF5F8F">
                              <w:rPr>
                                <w:sz w:val="18"/>
                                <w:szCs w:val="18"/>
                                <w:lang w:val="en-GB"/>
                              </w:rPr>
                              <w:t>The ecosystem for preparation, design, operation and maintenance of bioenergy plants is incipient and trained and certified technicians are not available yet.</w:t>
                            </w:r>
                            <w:r>
                              <w:rPr>
                                <w:sz w:val="18"/>
                                <w:szCs w:val="18"/>
                                <w:lang w:val="en-GB"/>
                              </w:rPr>
                              <w:t xml:space="preserve"> R</w:t>
                            </w:r>
                            <w:r w:rsidRPr="00346983">
                              <w:rPr>
                                <w:sz w:val="18"/>
                                <w:szCs w:val="18"/>
                                <w:lang w:val="en-GB"/>
                              </w:rPr>
                              <w:t>enewable en</w:t>
                            </w:r>
                            <w:r>
                              <w:rPr>
                                <w:sz w:val="18"/>
                                <w:szCs w:val="18"/>
                                <w:lang w:val="en-GB"/>
                              </w:rPr>
                              <w:t>ergy</w:t>
                            </w:r>
                            <w:r w:rsidRPr="00346983">
                              <w:rPr>
                                <w:sz w:val="18"/>
                                <w:szCs w:val="18"/>
                                <w:lang w:val="en-GB"/>
                              </w:rPr>
                              <w:t xml:space="preserve"> systems developers have difficulties to find skilled people for design, installation and operation and maintenance, while vocational and educational need to be upgraded to provide these relatively new skills</w:t>
                            </w:r>
                            <w:r>
                              <w:rPr>
                                <w:sz w:val="18"/>
                                <w:szCs w:val="18"/>
                                <w:lang w:val="en-GB"/>
                              </w:rPr>
                              <w:t>.</w:t>
                            </w:r>
                          </w:p>
                          <w:p w14:paraId="51A71E64" w14:textId="77777777" w:rsidR="00B87D2F" w:rsidRPr="00346983" w:rsidRDefault="00B87D2F" w:rsidP="00B87D2F">
                            <w:pPr>
                              <w:numPr>
                                <w:ilvl w:val="0"/>
                                <w:numId w:val="19"/>
                              </w:numPr>
                              <w:ind w:left="170" w:hanging="142"/>
                              <w:jc w:val="left"/>
                              <w:rPr>
                                <w:sz w:val="18"/>
                                <w:szCs w:val="18"/>
                                <w:lang w:val="en-GB"/>
                              </w:rPr>
                            </w:pPr>
                            <w:r w:rsidRPr="00EA13F9">
                              <w:rPr>
                                <w:sz w:val="18"/>
                                <w:szCs w:val="18"/>
                                <w:lang w:val="en-GB"/>
                              </w:rPr>
                              <w:t>Ministries have been observed to act in 'silos' rather than try to identify synergies and work together across sectors (fuels and electricity; end-use sectors, land-use). Inter-ministerial coordination and stakeholder engagement needs to be improved in view of the multi-sectoral characteristics of bioenergy (energy, transport, waste, agriculture) and links with other themes such as circular economy, climate resilience</w:t>
                            </w:r>
                            <w:r w:rsidRPr="00EA13F9">
                              <w:rPr>
                                <w:i/>
                                <w:iCs/>
                                <w:sz w:val="18"/>
                                <w:szCs w:val="18"/>
                                <w:lang w:val="en-GB"/>
                              </w:rPr>
                              <w:t xml:space="preserve">, </w:t>
                            </w:r>
                            <w:r w:rsidRPr="00B956F0">
                              <w:rPr>
                                <w:sz w:val="18"/>
                                <w:szCs w:val="18"/>
                                <w:lang w:val="en-GB"/>
                              </w:rPr>
                              <w:t xml:space="preserve">marine environment. </w:t>
                            </w:r>
                          </w:p>
                        </w:tc>
                        <w:tc>
                          <w:tcPr>
                            <w:tcW w:w="2977" w:type="dxa"/>
                            <w:shd w:val="clear" w:color="auto" w:fill="auto"/>
                          </w:tcPr>
                          <w:p w14:paraId="1345BDBE" w14:textId="77777777" w:rsidR="00B87D2F" w:rsidRPr="00A50A23" w:rsidRDefault="00B87D2F" w:rsidP="00A50A23">
                            <w:pPr>
                              <w:tabs>
                                <w:tab w:val="left" w:pos="216"/>
                                <w:tab w:val="left" w:pos="282"/>
                              </w:tabs>
                              <w:ind w:left="282" w:hanging="282"/>
                              <w:jc w:val="left"/>
                              <w:rPr>
                                <w:sz w:val="18"/>
                                <w:szCs w:val="18"/>
                                <w:lang w:val="en-GB"/>
                              </w:rPr>
                            </w:pPr>
                            <w:r w:rsidRPr="00A50A23">
                              <w:rPr>
                                <w:sz w:val="18"/>
                                <w:szCs w:val="18"/>
                                <w:lang w:val="en-GB"/>
                              </w:rPr>
                              <w:t>2.1</w:t>
                            </w:r>
                            <w:r w:rsidRPr="00A50A23">
                              <w:rPr>
                                <w:sz w:val="18"/>
                                <w:szCs w:val="18"/>
                                <w:lang w:val="en-GB"/>
                              </w:rPr>
                              <w:tab/>
                              <w:t>Mapping and assessment of possible biomass resources – conversion – bioenergy carriers (gas, liquid) and applications (electricity, bio-methane, liquid biofuels) in various sectors</w:t>
                            </w:r>
                          </w:p>
                          <w:p w14:paraId="758CEC93" w14:textId="77777777" w:rsidR="00B87D2F" w:rsidRPr="00A50A23" w:rsidRDefault="00B87D2F" w:rsidP="00A50A23">
                            <w:pPr>
                              <w:tabs>
                                <w:tab w:val="left" w:pos="216"/>
                                <w:tab w:val="left" w:pos="282"/>
                              </w:tabs>
                              <w:ind w:left="282" w:hanging="282"/>
                              <w:jc w:val="left"/>
                              <w:rPr>
                                <w:sz w:val="18"/>
                                <w:szCs w:val="18"/>
                                <w:lang w:val="en-GB"/>
                              </w:rPr>
                            </w:pPr>
                            <w:r w:rsidRPr="00A50A23">
                              <w:rPr>
                                <w:sz w:val="18"/>
                                <w:szCs w:val="18"/>
                                <w:lang w:val="en-GB"/>
                              </w:rPr>
                              <w:t>2.2 National dialogue advanced and appropriate national bioenergy policy formulated</w:t>
                            </w:r>
                          </w:p>
                          <w:p w14:paraId="3A5CB957" w14:textId="77777777" w:rsidR="00B87D2F" w:rsidRDefault="00B87D2F" w:rsidP="00A50A23">
                            <w:pPr>
                              <w:tabs>
                                <w:tab w:val="left" w:pos="216"/>
                                <w:tab w:val="left" w:pos="282"/>
                              </w:tabs>
                              <w:ind w:left="282" w:hanging="282"/>
                              <w:jc w:val="left"/>
                              <w:rPr>
                                <w:sz w:val="18"/>
                                <w:szCs w:val="18"/>
                                <w:lang w:val="en-GB"/>
                              </w:rPr>
                            </w:pPr>
                            <w:r w:rsidRPr="00A50A23">
                              <w:rPr>
                                <w:sz w:val="18"/>
                                <w:szCs w:val="18"/>
                                <w:lang w:val="en-GB"/>
                              </w:rPr>
                              <w:t>2.3</w:t>
                            </w:r>
                            <w:r w:rsidRPr="00A50A23">
                              <w:rPr>
                                <w:sz w:val="18"/>
                                <w:szCs w:val="18"/>
                                <w:lang w:val="en-GB"/>
                              </w:rPr>
                              <w:tab/>
                              <w:t>Capacity strengthened for bioenergy technology development and implementation</w:t>
                            </w:r>
                          </w:p>
                          <w:p w14:paraId="123F14DA" w14:textId="77777777" w:rsidR="00B87D2F" w:rsidRPr="00346983" w:rsidRDefault="00B87D2F" w:rsidP="00A50A23">
                            <w:pPr>
                              <w:tabs>
                                <w:tab w:val="left" w:pos="216"/>
                                <w:tab w:val="left" w:pos="282"/>
                              </w:tabs>
                              <w:ind w:left="282" w:hanging="282"/>
                              <w:jc w:val="left"/>
                              <w:rPr>
                                <w:sz w:val="18"/>
                                <w:szCs w:val="18"/>
                                <w:lang w:val="en-GB"/>
                              </w:rPr>
                            </w:pPr>
                            <w:r>
                              <w:rPr>
                                <w:sz w:val="18"/>
                                <w:szCs w:val="18"/>
                                <w:lang w:val="en-GB"/>
                              </w:rPr>
                              <w:t>2.4</w:t>
                            </w:r>
                            <w:r w:rsidRPr="00A50A23">
                              <w:rPr>
                                <w:sz w:val="18"/>
                                <w:szCs w:val="18"/>
                                <w:lang w:val="en-GB"/>
                              </w:rPr>
                              <w:tab/>
                              <w:t>National dialogue and information exchange facilitated by a “bioenergy task force”</w:t>
                            </w:r>
                          </w:p>
                        </w:tc>
                      </w:tr>
                      <w:tr w:rsidR="00B87D2F" w:rsidRPr="00346983" w14:paraId="5C28BC18" w14:textId="77777777" w:rsidTr="00B956F0">
                        <w:trPr>
                          <w:trHeight w:val="275"/>
                        </w:trPr>
                        <w:tc>
                          <w:tcPr>
                            <w:tcW w:w="11057" w:type="dxa"/>
                            <w:gridSpan w:val="2"/>
                            <w:shd w:val="clear" w:color="auto" w:fill="E2EFD9" w:themeFill="accent6" w:themeFillTint="33"/>
                          </w:tcPr>
                          <w:p w14:paraId="08450DA2" w14:textId="77777777" w:rsidR="00B87D2F" w:rsidRPr="00346983" w:rsidRDefault="00B87D2F" w:rsidP="004B4720">
                            <w:pPr>
                              <w:ind w:left="1021" w:hanging="1021"/>
                              <w:jc w:val="left"/>
                              <w:rPr>
                                <w:i/>
                                <w:iCs/>
                                <w:sz w:val="19"/>
                                <w:szCs w:val="19"/>
                                <w:lang w:val="en-GB"/>
                              </w:rPr>
                            </w:pPr>
                            <w:r>
                              <w:rPr>
                                <w:i/>
                                <w:iCs/>
                                <w:sz w:val="19"/>
                                <w:szCs w:val="19"/>
                                <w:lang w:val="en-GB"/>
                              </w:rPr>
                              <w:t xml:space="preserve">Outcome 3 </w:t>
                            </w:r>
                            <w:r>
                              <w:rPr>
                                <w:i/>
                                <w:iCs/>
                                <w:sz w:val="19"/>
                                <w:szCs w:val="19"/>
                                <w:lang w:val="en-GB"/>
                              </w:rPr>
                              <w:tab/>
                            </w:r>
                            <w:r w:rsidRPr="00984578">
                              <w:rPr>
                                <w:i/>
                                <w:iCs/>
                                <w:sz w:val="19"/>
                                <w:szCs w:val="19"/>
                                <w:lang w:val="en-GB"/>
                              </w:rPr>
                              <w:t>A pipeline of bioenergy (and decentralized RE) projects has been developed and some put into operation</w:t>
                            </w:r>
                          </w:p>
                        </w:tc>
                      </w:tr>
                      <w:tr w:rsidR="00B87D2F" w:rsidRPr="00346983" w14:paraId="619B7299" w14:textId="77777777" w:rsidTr="006A6E1E">
                        <w:trPr>
                          <w:trHeight w:val="2455"/>
                        </w:trPr>
                        <w:tc>
                          <w:tcPr>
                            <w:tcW w:w="8080" w:type="dxa"/>
                          </w:tcPr>
                          <w:p w14:paraId="21C4C00F" w14:textId="77777777" w:rsidR="00B87D2F" w:rsidRDefault="00B87D2F" w:rsidP="00B87D2F">
                            <w:pPr>
                              <w:pStyle w:val="ListParagraph"/>
                              <w:numPr>
                                <w:ilvl w:val="0"/>
                                <w:numId w:val="19"/>
                              </w:numPr>
                              <w:ind w:left="170" w:hanging="170"/>
                              <w:rPr>
                                <w:rFonts w:asciiTheme="minorHAnsi" w:hAnsiTheme="minorHAnsi"/>
                                <w:sz w:val="18"/>
                                <w:szCs w:val="18"/>
                                <w:lang w:val="en-GB"/>
                              </w:rPr>
                            </w:pPr>
                            <w:r w:rsidRPr="00DF5F8F">
                              <w:rPr>
                                <w:rFonts w:asciiTheme="minorHAnsi" w:hAnsiTheme="minorHAnsi"/>
                                <w:sz w:val="18"/>
                                <w:szCs w:val="18"/>
                                <w:lang w:val="en-GB"/>
                              </w:rPr>
                              <w:t>Private developers are unwilling or unable to assume upfront investment costs given current RE project risk profile, in particular for biomass projects.</w:t>
                            </w:r>
                            <w:r>
                              <w:rPr>
                                <w:rFonts w:asciiTheme="minorHAnsi" w:hAnsiTheme="minorHAnsi"/>
                                <w:sz w:val="18"/>
                                <w:szCs w:val="18"/>
                                <w:lang w:val="en-GB"/>
                              </w:rPr>
                              <w:t xml:space="preserve"> In general, ca</w:t>
                            </w:r>
                            <w:r w:rsidRPr="00DF5F8F">
                              <w:rPr>
                                <w:rFonts w:asciiTheme="minorHAnsi" w:hAnsiTheme="minorHAnsi"/>
                                <w:sz w:val="18"/>
                                <w:szCs w:val="18"/>
                                <w:lang w:val="en-GB"/>
                              </w:rPr>
                              <w:t>pital costs for individual countries in the Caribbean are higher above business standards due to lack of project scale and volume and high transaction costs.</w:t>
                            </w:r>
                          </w:p>
                          <w:p w14:paraId="1408C30A" w14:textId="77777777" w:rsidR="00B87D2F" w:rsidRDefault="00B87D2F" w:rsidP="00B87D2F">
                            <w:pPr>
                              <w:pStyle w:val="ListParagraph"/>
                              <w:numPr>
                                <w:ilvl w:val="0"/>
                                <w:numId w:val="19"/>
                              </w:numPr>
                              <w:ind w:left="170" w:hanging="170"/>
                              <w:rPr>
                                <w:rFonts w:asciiTheme="minorHAnsi" w:hAnsiTheme="minorHAnsi"/>
                                <w:sz w:val="18"/>
                                <w:szCs w:val="18"/>
                                <w:lang w:val="en-GB"/>
                              </w:rPr>
                            </w:pPr>
                            <w:r w:rsidRPr="00DF5F8F">
                              <w:rPr>
                                <w:rFonts w:asciiTheme="minorHAnsi" w:hAnsiTheme="minorHAnsi"/>
                                <w:sz w:val="18"/>
                                <w:szCs w:val="18"/>
                                <w:lang w:val="en-GB"/>
                              </w:rPr>
                              <w:t>Small market size requires careful dimensioning of power systems and ensuring availability of spare parts and skills for maintenance and servicing.</w:t>
                            </w:r>
                          </w:p>
                          <w:p w14:paraId="2F2F03F7" w14:textId="77777777" w:rsidR="00B87D2F" w:rsidRDefault="00B87D2F" w:rsidP="00B87D2F">
                            <w:pPr>
                              <w:pStyle w:val="ListParagraph"/>
                              <w:numPr>
                                <w:ilvl w:val="0"/>
                                <w:numId w:val="19"/>
                              </w:numPr>
                              <w:ind w:left="170" w:hanging="170"/>
                              <w:rPr>
                                <w:rFonts w:asciiTheme="minorHAnsi" w:hAnsiTheme="minorHAnsi"/>
                                <w:sz w:val="18"/>
                                <w:szCs w:val="18"/>
                                <w:lang w:val="en-GB"/>
                              </w:rPr>
                            </w:pPr>
                            <w:r w:rsidRPr="00BF0EF4">
                              <w:rPr>
                                <w:rFonts w:asciiTheme="minorHAnsi" w:hAnsiTheme="minorHAnsi"/>
                                <w:sz w:val="18"/>
                                <w:szCs w:val="18"/>
                                <w:lang w:val="en-GB"/>
                              </w:rPr>
                              <w:t xml:space="preserve">Entities </w:t>
                            </w:r>
                            <w:r>
                              <w:rPr>
                                <w:rFonts w:asciiTheme="minorHAnsi" w:hAnsiTheme="minorHAnsi"/>
                                <w:sz w:val="18"/>
                                <w:szCs w:val="18"/>
                                <w:lang w:val="en-GB"/>
                              </w:rPr>
                              <w:t xml:space="preserve">(public and private alike), </w:t>
                            </w:r>
                            <w:r w:rsidRPr="00BF0EF4">
                              <w:rPr>
                                <w:rFonts w:asciiTheme="minorHAnsi" w:hAnsiTheme="minorHAnsi"/>
                                <w:sz w:val="18"/>
                                <w:szCs w:val="18"/>
                                <w:lang w:val="en-GB"/>
                              </w:rPr>
                              <w:t xml:space="preserve">have little or no experience with </w:t>
                            </w:r>
                            <w:r>
                              <w:rPr>
                                <w:rFonts w:asciiTheme="minorHAnsi" w:hAnsiTheme="minorHAnsi"/>
                                <w:sz w:val="18"/>
                                <w:szCs w:val="18"/>
                                <w:lang w:val="en-GB"/>
                              </w:rPr>
                              <w:t>bioenergy technology, in particular anaerobic digestion and biofuels production, while entities that produce waste streams may not be aware of their bioenergy production potential.</w:t>
                            </w:r>
                          </w:p>
                          <w:p w14:paraId="39B7F073" w14:textId="77777777" w:rsidR="00B87D2F" w:rsidRPr="00346983" w:rsidRDefault="00B87D2F" w:rsidP="00B87D2F">
                            <w:pPr>
                              <w:pStyle w:val="ListParagraph"/>
                              <w:numPr>
                                <w:ilvl w:val="0"/>
                                <w:numId w:val="19"/>
                              </w:numPr>
                              <w:ind w:left="170" w:hanging="170"/>
                              <w:rPr>
                                <w:rFonts w:asciiTheme="minorHAnsi" w:hAnsiTheme="minorHAnsi"/>
                                <w:sz w:val="18"/>
                                <w:szCs w:val="18"/>
                                <w:lang w:val="en-GB"/>
                              </w:rPr>
                            </w:pPr>
                            <w:r w:rsidRPr="00BF0EF4">
                              <w:rPr>
                                <w:rFonts w:asciiTheme="minorHAnsi" w:hAnsiTheme="minorHAnsi"/>
                                <w:sz w:val="18"/>
                                <w:szCs w:val="18"/>
                                <w:lang w:val="en-GB"/>
                              </w:rPr>
                              <w:t>Project developers face limitations (know-how, human resources, information) to deliver mature project proposals.</w:t>
                            </w:r>
                          </w:p>
                        </w:tc>
                        <w:tc>
                          <w:tcPr>
                            <w:tcW w:w="2977" w:type="dxa"/>
                            <w:shd w:val="clear" w:color="auto" w:fill="auto"/>
                          </w:tcPr>
                          <w:p w14:paraId="60903DD2" w14:textId="77777777" w:rsidR="00B87D2F" w:rsidRPr="00A50A23" w:rsidRDefault="00B87D2F" w:rsidP="00A50A23">
                            <w:pPr>
                              <w:tabs>
                                <w:tab w:val="left" w:pos="216"/>
                                <w:tab w:val="left" w:pos="282"/>
                              </w:tabs>
                              <w:ind w:left="282" w:hanging="282"/>
                              <w:jc w:val="left"/>
                              <w:rPr>
                                <w:sz w:val="18"/>
                                <w:szCs w:val="18"/>
                                <w:lang w:val="en-GB"/>
                              </w:rPr>
                            </w:pPr>
                            <w:r w:rsidRPr="00A50A23">
                              <w:rPr>
                                <w:sz w:val="18"/>
                                <w:szCs w:val="18"/>
                                <w:lang w:val="en-GB"/>
                              </w:rPr>
                              <w:t>3.1</w:t>
                            </w:r>
                            <w:r w:rsidRPr="00A50A23">
                              <w:rPr>
                                <w:sz w:val="18"/>
                                <w:szCs w:val="18"/>
                                <w:lang w:val="en-GB"/>
                              </w:rPr>
                              <w:tab/>
                              <w:t xml:space="preserve">Investment prospectus of bioenergy (and </w:t>
                            </w:r>
                            <w:r>
                              <w:rPr>
                                <w:sz w:val="18"/>
                                <w:szCs w:val="18"/>
                                <w:lang w:val="en-GB"/>
                              </w:rPr>
                              <w:t>RE</w:t>
                            </w:r>
                            <w:r w:rsidRPr="00A50A23">
                              <w:rPr>
                                <w:sz w:val="18"/>
                                <w:szCs w:val="18"/>
                                <w:lang w:val="en-GB"/>
                              </w:rPr>
                              <w:t>) projects.</w:t>
                            </w:r>
                          </w:p>
                          <w:p w14:paraId="18A09D86" w14:textId="4B6639C1" w:rsidR="00B87D2F" w:rsidRPr="00346983" w:rsidRDefault="00B87D2F" w:rsidP="00A50A23">
                            <w:pPr>
                              <w:tabs>
                                <w:tab w:val="left" w:pos="216"/>
                                <w:tab w:val="left" w:pos="282"/>
                              </w:tabs>
                              <w:ind w:left="282" w:hanging="282"/>
                              <w:jc w:val="left"/>
                              <w:rPr>
                                <w:sz w:val="18"/>
                                <w:szCs w:val="18"/>
                                <w:lang w:val="en-GB"/>
                              </w:rPr>
                            </w:pPr>
                            <w:r w:rsidRPr="00A50A23">
                              <w:rPr>
                                <w:sz w:val="18"/>
                                <w:szCs w:val="18"/>
                                <w:lang w:val="en-GB"/>
                              </w:rPr>
                              <w:t>3.2</w:t>
                            </w:r>
                            <w:r w:rsidRPr="00A50A23">
                              <w:rPr>
                                <w:sz w:val="18"/>
                                <w:szCs w:val="18"/>
                                <w:lang w:val="en-GB"/>
                              </w:rPr>
                              <w:tab/>
                              <w:t>Detailed</w:t>
                            </w:r>
                            <w:r>
                              <w:rPr>
                                <w:sz w:val="18"/>
                                <w:szCs w:val="18"/>
                                <w:lang w:val="en-GB"/>
                              </w:rPr>
                              <w:t xml:space="preserve"> feasibility </w:t>
                            </w:r>
                            <w:r w:rsidRPr="00A50A23">
                              <w:rPr>
                                <w:sz w:val="18"/>
                                <w:szCs w:val="18"/>
                                <w:lang w:val="en-GB"/>
                              </w:rPr>
                              <w:t>studies of pilot-scale bioenergy facilities</w:t>
                            </w:r>
                            <w:r w:rsidR="006175D3">
                              <w:rPr>
                                <w:sz w:val="18"/>
                                <w:szCs w:val="18"/>
                                <w:lang w:val="en-GB"/>
                              </w:rPr>
                              <w:t xml:space="preserve"> to</w:t>
                            </w:r>
                            <w:r w:rsidRPr="00A50A23">
                              <w:rPr>
                                <w:sz w:val="18"/>
                                <w:szCs w:val="18"/>
                                <w:lang w:val="en-GB"/>
                              </w:rPr>
                              <w:t xml:space="preserve"> appropriately cho</w:t>
                            </w:r>
                            <w:r w:rsidR="006175D3">
                              <w:rPr>
                                <w:sz w:val="18"/>
                                <w:szCs w:val="18"/>
                                <w:lang w:val="en-GB"/>
                              </w:rPr>
                              <w:t>ose</w:t>
                            </w:r>
                            <w:r w:rsidRPr="00A50A23">
                              <w:rPr>
                                <w:sz w:val="18"/>
                                <w:szCs w:val="18"/>
                                <w:lang w:val="en-GB"/>
                              </w:rPr>
                              <w:t xml:space="preserve"> biomass feedstock and formation of ‘bioenergy pilot plan’</w:t>
                            </w:r>
                          </w:p>
                          <w:p w14:paraId="64C7D74C" w14:textId="2C787881" w:rsidR="00B87D2F" w:rsidRPr="00346983" w:rsidRDefault="00B87D2F" w:rsidP="00C40702">
                            <w:pPr>
                              <w:tabs>
                                <w:tab w:val="left" w:pos="216"/>
                                <w:tab w:val="left" w:pos="282"/>
                              </w:tabs>
                              <w:ind w:left="282" w:hanging="282"/>
                              <w:jc w:val="left"/>
                              <w:rPr>
                                <w:sz w:val="18"/>
                                <w:szCs w:val="18"/>
                                <w:lang w:val="en-GB"/>
                              </w:rPr>
                            </w:pPr>
                            <w:r w:rsidRPr="00346983">
                              <w:rPr>
                                <w:sz w:val="18"/>
                                <w:szCs w:val="18"/>
                                <w:lang w:val="en-GB"/>
                              </w:rPr>
                              <w:t>3.</w:t>
                            </w:r>
                            <w:r>
                              <w:rPr>
                                <w:sz w:val="18"/>
                                <w:szCs w:val="18"/>
                                <w:lang w:val="en-GB"/>
                              </w:rPr>
                              <w:t>3</w:t>
                            </w:r>
                            <w:r w:rsidRPr="00346983">
                              <w:rPr>
                                <w:sz w:val="18"/>
                                <w:szCs w:val="18"/>
                                <w:lang w:val="en-GB"/>
                              </w:rPr>
                              <w:tab/>
                              <w:t xml:space="preserve"> </w:t>
                            </w:r>
                            <w:r w:rsidRPr="00A50A23">
                              <w:rPr>
                                <w:sz w:val="18"/>
                                <w:szCs w:val="18"/>
                                <w:lang w:val="en-GB"/>
                              </w:rPr>
                              <w:t>Implementation of bioenergy demo/pilot facili</w:t>
                            </w:r>
                            <w:r>
                              <w:rPr>
                                <w:sz w:val="18"/>
                                <w:szCs w:val="18"/>
                                <w:lang w:val="en-GB"/>
                              </w:rPr>
                              <w:t>ties</w:t>
                            </w:r>
                            <w:r w:rsidRPr="00A50A23">
                              <w:rPr>
                                <w:sz w:val="18"/>
                                <w:szCs w:val="18"/>
                                <w:lang w:val="en-GB"/>
                              </w:rPr>
                              <w:t xml:space="preserve"> and increased investment in</w:t>
                            </w:r>
                            <w:r w:rsidR="006175D3">
                              <w:rPr>
                                <w:sz w:val="18"/>
                                <w:szCs w:val="18"/>
                                <w:lang w:val="en-GB"/>
                              </w:rPr>
                              <w:t xml:space="preserve"> decentralised</w:t>
                            </w:r>
                            <w:r w:rsidRPr="00A50A23">
                              <w:rPr>
                                <w:sz w:val="18"/>
                                <w:szCs w:val="18"/>
                                <w:lang w:val="en-GB"/>
                              </w:rPr>
                              <w:t xml:space="preserve"> </w:t>
                            </w:r>
                            <w:r>
                              <w:rPr>
                                <w:sz w:val="18"/>
                                <w:szCs w:val="18"/>
                                <w:lang w:val="en-GB"/>
                              </w:rPr>
                              <w:t>RE</w:t>
                            </w:r>
                          </w:p>
                        </w:tc>
                      </w:tr>
                      <w:tr w:rsidR="00B87D2F" w:rsidRPr="00346983" w14:paraId="3BE54202" w14:textId="77777777" w:rsidTr="00B956F0">
                        <w:trPr>
                          <w:trHeight w:val="283"/>
                        </w:trPr>
                        <w:tc>
                          <w:tcPr>
                            <w:tcW w:w="11057" w:type="dxa"/>
                            <w:gridSpan w:val="2"/>
                            <w:shd w:val="clear" w:color="auto" w:fill="FBE4D5" w:themeFill="accent2" w:themeFillTint="33"/>
                          </w:tcPr>
                          <w:p w14:paraId="23883851" w14:textId="77777777" w:rsidR="00B87D2F" w:rsidRPr="00346983" w:rsidRDefault="00B87D2F" w:rsidP="004B4720">
                            <w:pPr>
                              <w:tabs>
                                <w:tab w:val="left" w:pos="1025"/>
                              </w:tabs>
                              <w:ind w:left="1025" w:hanging="1025"/>
                              <w:jc w:val="left"/>
                              <w:rPr>
                                <w:sz w:val="19"/>
                                <w:szCs w:val="19"/>
                                <w:lang w:val="en-GB"/>
                              </w:rPr>
                            </w:pPr>
                            <w:r w:rsidRPr="00346983">
                              <w:rPr>
                                <w:i/>
                                <w:iCs/>
                                <w:sz w:val="19"/>
                                <w:szCs w:val="19"/>
                                <w:lang w:val="en-GB"/>
                              </w:rPr>
                              <w:t>Outcome 4</w:t>
                            </w:r>
                            <w:r w:rsidRPr="00346983">
                              <w:rPr>
                                <w:i/>
                                <w:iCs/>
                                <w:sz w:val="19"/>
                                <w:szCs w:val="19"/>
                                <w:lang w:val="en-GB"/>
                              </w:rPr>
                              <w:tab/>
                              <w:t>The Project’s knowledge</w:t>
                            </w:r>
                            <w:r>
                              <w:rPr>
                                <w:i/>
                                <w:iCs/>
                                <w:sz w:val="19"/>
                                <w:szCs w:val="19"/>
                                <w:lang w:val="en-GB"/>
                              </w:rPr>
                              <w:t xml:space="preserve"> manage</w:t>
                            </w:r>
                            <w:r w:rsidRPr="00346983">
                              <w:rPr>
                                <w:i/>
                                <w:iCs/>
                                <w:sz w:val="19"/>
                                <w:szCs w:val="19"/>
                                <w:lang w:val="en-GB"/>
                              </w:rPr>
                              <w:t>ment, outreach and promotion have been implemented</w:t>
                            </w:r>
                          </w:p>
                        </w:tc>
                      </w:tr>
                      <w:tr w:rsidR="00B87D2F" w:rsidRPr="00346983" w14:paraId="4EE51162" w14:textId="77777777" w:rsidTr="00B956F0">
                        <w:trPr>
                          <w:trHeight w:val="758"/>
                        </w:trPr>
                        <w:tc>
                          <w:tcPr>
                            <w:tcW w:w="8080" w:type="dxa"/>
                          </w:tcPr>
                          <w:p w14:paraId="6522249C" w14:textId="77777777" w:rsidR="00B87D2F" w:rsidRDefault="00B87D2F" w:rsidP="00B87D2F">
                            <w:pPr>
                              <w:pStyle w:val="ListParagraph"/>
                              <w:numPr>
                                <w:ilvl w:val="0"/>
                                <w:numId w:val="19"/>
                              </w:numPr>
                              <w:ind w:left="170" w:hanging="170"/>
                              <w:rPr>
                                <w:rFonts w:asciiTheme="minorHAnsi" w:hAnsiTheme="minorHAnsi"/>
                                <w:sz w:val="18"/>
                                <w:szCs w:val="18"/>
                                <w:lang w:val="en-GB"/>
                              </w:rPr>
                            </w:pPr>
                            <w:r w:rsidRPr="00DF5F8F">
                              <w:rPr>
                                <w:rFonts w:asciiTheme="minorHAnsi" w:hAnsiTheme="minorHAnsi"/>
                                <w:sz w:val="18"/>
                                <w:szCs w:val="18"/>
                                <w:lang w:val="en-GB"/>
                              </w:rPr>
                              <w:t>There is no designated entity in Barbados to act as</w:t>
                            </w:r>
                            <w:r>
                              <w:rPr>
                                <w:rFonts w:asciiTheme="minorHAnsi" w:hAnsiTheme="minorHAnsi"/>
                                <w:sz w:val="18"/>
                                <w:szCs w:val="18"/>
                                <w:lang w:val="en-GB"/>
                              </w:rPr>
                              <w:t xml:space="preserve"> a focal point to </w:t>
                            </w:r>
                            <w:r w:rsidRPr="00DF5F8F">
                              <w:rPr>
                                <w:rFonts w:asciiTheme="minorHAnsi" w:hAnsiTheme="minorHAnsi"/>
                                <w:sz w:val="18"/>
                                <w:szCs w:val="18"/>
                                <w:lang w:val="en-GB"/>
                              </w:rPr>
                              <w:t>collect a sector information (</w:t>
                            </w:r>
                            <w:r>
                              <w:rPr>
                                <w:rFonts w:asciiTheme="minorHAnsi" w:hAnsiTheme="minorHAnsi"/>
                                <w:sz w:val="18"/>
                                <w:szCs w:val="18"/>
                                <w:lang w:val="en-GB"/>
                              </w:rPr>
                              <w:t>related to bioenergy</w:t>
                            </w:r>
                            <w:r w:rsidRPr="00DF5F8F">
                              <w:rPr>
                                <w:rFonts w:asciiTheme="minorHAnsi" w:hAnsiTheme="minorHAnsi"/>
                                <w:sz w:val="18"/>
                                <w:szCs w:val="18"/>
                                <w:lang w:val="en-GB"/>
                              </w:rPr>
                              <w:t xml:space="preserve"> systems), and to collate lessons learned and case studies for reaching out to project developers, investors and the general public.</w:t>
                            </w:r>
                            <w:r>
                              <w:rPr>
                                <w:rFonts w:asciiTheme="minorHAnsi" w:hAnsiTheme="minorHAnsi"/>
                                <w:sz w:val="18"/>
                                <w:szCs w:val="18"/>
                                <w:lang w:val="en-GB"/>
                              </w:rPr>
                              <w:t xml:space="preserve"> </w:t>
                            </w:r>
                          </w:p>
                          <w:p w14:paraId="69E3655D" w14:textId="77777777" w:rsidR="00B87D2F" w:rsidRPr="005F043D" w:rsidRDefault="00B87D2F" w:rsidP="00B87D2F">
                            <w:pPr>
                              <w:pStyle w:val="ListParagraph"/>
                              <w:numPr>
                                <w:ilvl w:val="0"/>
                                <w:numId w:val="19"/>
                              </w:numPr>
                              <w:ind w:left="170" w:hanging="170"/>
                              <w:rPr>
                                <w:rFonts w:asciiTheme="minorHAnsi" w:hAnsiTheme="minorHAnsi"/>
                                <w:sz w:val="18"/>
                                <w:szCs w:val="18"/>
                                <w:lang w:val="en-GB"/>
                              </w:rPr>
                            </w:pPr>
                            <w:r w:rsidRPr="00BF0EF4">
                              <w:rPr>
                                <w:rFonts w:asciiTheme="minorHAnsi" w:hAnsiTheme="minorHAnsi"/>
                                <w:sz w:val="18"/>
                                <w:szCs w:val="18"/>
                                <w:lang w:val="en-GB"/>
                              </w:rPr>
                              <w:t>Bioenergy requires feedstock typically produced by actors outside the energy sector, which urges for coordination with other sectors and holistic development planning. Existing information</w:t>
                            </w:r>
                            <w:r>
                              <w:rPr>
                                <w:rFonts w:asciiTheme="minorHAnsi" w:hAnsiTheme="minorHAnsi"/>
                                <w:sz w:val="18"/>
                                <w:szCs w:val="18"/>
                                <w:lang w:val="en-GB"/>
                              </w:rPr>
                              <w:t xml:space="preserve"> on feedstock and possible end-uses</w:t>
                            </w:r>
                            <w:r w:rsidRPr="00BF0EF4">
                              <w:rPr>
                                <w:rFonts w:asciiTheme="minorHAnsi" w:hAnsiTheme="minorHAnsi"/>
                                <w:sz w:val="18"/>
                                <w:szCs w:val="18"/>
                                <w:lang w:val="en-GB"/>
                              </w:rPr>
                              <w:t xml:space="preserve"> is often scattered among stakeholders and is not easily shared.</w:t>
                            </w:r>
                          </w:p>
                        </w:tc>
                        <w:tc>
                          <w:tcPr>
                            <w:tcW w:w="2977" w:type="dxa"/>
                          </w:tcPr>
                          <w:p w14:paraId="53B481D1" w14:textId="77777777" w:rsidR="00B87D2F" w:rsidRPr="00AA1327" w:rsidRDefault="00B87D2F" w:rsidP="005F043D">
                            <w:pPr>
                              <w:tabs>
                                <w:tab w:val="left" w:pos="216"/>
                                <w:tab w:val="left" w:pos="282"/>
                              </w:tabs>
                              <w:ind w:left="282" w:hanging="282"/>
                              <w:jc w:val="left"/>
                              <w:rPr>
                                <w:sz w:val="18"/>
                                <w:szCs w:val="18"/>
                                <w:lang w:val="en-GB"/>
                              </w:rPr>
                            </w:pPr>
                            <w:r w:rsidRPr="00A50A23">
                              <w:rPr>
                                <w:sz w:val="18"/>
                                <w:szCs w:val="18"/>
                                <w:lang w:val="en-GB"/>
                              </w:rPr>
                              <w:t xml:space="preserve">4.1 </w:t>
                            </w:r>
                            <w:r w:rsidRPr="00A50A23">
                              <w:rPr>
                                <w:sz w:val="18"/>
                                <w:szCs w:val="18"/>
                                <w:lang w:val="en-GB"/>
                              </w:rPr>
                              <w:tab/>
                              <w:t xml:space="preserve">Scientific, technological, engineering, operational and social experiences with bioenergy development in Barbados, collected, promoted and shared, nationally and </w:t>
                            </w:r>
                            <w:r>
                              <w:rPr>
                                <w:sz w:val="18"/>
                                <w:szCs w:val="18"/>
                                <w:lang w:val="en-GB"/>
                              </w:rPr>
                              <w:t>regionally.</w:t>
                            </w:r>
                          </w:p>
                        </w:tc>
                      </w:tr>
                    </w:tbl>
                    <w:p w14:paraId="44D8AA01" w14:textId="77777777" w:rsidR="00B87D2F" w:rsidRDefault="00B87D2F" w:rsidP="00B87D2F">
                      <w:pPr>
                        <w:spacing w:before="60"/>
                        <w:rPr>
                          <w:sz w:val="19"/>
                          <w:szCs w:val="19"/>
                        </w:rPr>
                      </w:pPr>
                    </w:p>
                  </w:txbxContent>
                </v:textbox>
                <w10:wrap type="topAndBottom" anchorx="page" anchory="page"/>
              </v:shape>
            </w:pict>
          </mc:Fallback>
        </mc:AlternateContent>
      </w:r>
      <w:r>
        <w:rPr>
          <w:lang w:val="en-GB" w:eastAsia="en-GB"/>
        </w:rPr>
        <w:br w:type="page"/>
      </w:r>
    </w:p>
    <w:p w14:paraId="2406B58D" w14:textId="24C312A5" w:rsidR="009A0E98" w:rsidRPr="00635AB4" w:rsidRDefault="009A0E98" w:rsidP="009A0E98">
      <w:pPr>
        <w:pStyle w:val="Heading2"/>
        <w:tabs>
          <w:tab w:val="clear" w:pos="2240"/>
          <w:tab w:val="num" w:pos="709"/>
        </w:tabs>
        <w:ind w:hanging="2184"/>
      </w:pPr>
      <w:bookmarkStart w:id="94" w:name="_Toc126260819"/>
      <w:r w:rsidRPr="00635AB4">
        <w:lastRenderedPageBreak/>
        <w:t>Linkages with SDGs</w:t>
      </w:r>
      <w:bookmarkEnd w:id="94"/>
    </w:p>
    <w:p w14:paraId="1AEF11B9" w14:textId="6B51ACB2" w:rsidR="00806197" w:rsidRPr="00635AB4" w:rsidRDefault="00806197" w:rsidP="002B745A">
      <w:pPr>
        <w:rPr>
          <w:rFonts w:asciiTheme="minorHAnsi" w:hAnsiTheme="minorHAnsi" w:cstheme="minorHAnsi"/>
          <w:szCs w:val="20"/>
          <w:lang w:val="en-GB"/>
        </w:rPr>
      </w:pPr>
    </w:p>
    <w:p w14:paraId="793D81B8" w14:textId="6C105FFF" w:rsidR="007F1978" w:rsidRPr="00635AB4" w:rsidRDefault="00B87D2F" w:rsidP="002B745A">
      <w:pPr>
        <w:rPr>
          <w:rFonts w:asciiTheme="minorHAnsi" w:hAnsiTheme="minorHAnsi" w:cstheme="minorHAnsi"/>
          <w:szCs w:val="20"/>
          <w:lang w:val="en-GB"/>
        </w:rPr>
      </w:pPr>
      <w:r w:rsidRPr="00635AB4">
        <w:rPr>
          <w:rFonts w:asciiTheme="minorHAnsi" w:hAnsiTheme="minorHAnsi" w:cstheme="minorHAnsi"/>
          <w:noProof/>
          <w:szCs w:val="20"/>
          <w:lang w:val="en-GB"/>
        </w:rPr>
        <mc:AlternateContent>
          <mc:Choice Requires="wps">
            <w:drawing>
              <wp:anchor distT="71755" distB="144145" distL="144145" distR="144145" simplePos="0" relativeHeight="251939328" behindDoc="0" locked="0" layoutInCell="1" allowOverlap="1" wp14:anchorId="22308DBC" wp14:editId="571456AC">
                <wp:simplePos x="0" y="0"/>
                <wp:positionH relativeFrom="page">
                  <wp:posOffset>579120</wp:posOffset>
                </wp:positionH>
                <wp:positionV relativeFrom="page">
                  <wp:posOffset>2153920</wp:posOffset>
                </wp:positionV>
                <wp:extent cx="6600825" cy="5933440"/>
                <wp:effectExtent l="0" t="0" r="0" b="0"/>
                <wp:wrapSquare wrapText="bothSides"/>
                <wp:docPr id="957299060" name="Text Box 32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5933440"/>
                        </a:xfrm>
                        <a:prstGeom prst="rect">
                          <a:avLst/>
                        </a:prstGeom>
                        <a:noFill/>
                        <a:ln>
                          <a:noFill/>
                        </a:ln>
                      </wps:spPr>
                      <wps:txbx>
                        <w:txbxContent>
                          <w:p w14:paraId="03052E66" w14:textId="2A919A2C" w:rsidR="00806197" w:rsidRPr="003D6D04" w:rsidRDefault="00806197" w:rsidP="00806197">
                            <w:pPr>
                              <w:keepNext/>
                              <w:tabs>
                                <w:tab w:val="left" w:pos="851"/>
                              </w:tabs>
                              <w:rPr>
                                <w:rFonts w:ascii="Arial" w:hAnsi="Arial" w:cs="Arial"/>
                                <w:b/>
                                <w:color w:val="2E74B5"/>
                                <w:sz w:val="18"/>
                                <w:szCs w:val="18"/>
                              </w:rPr>
                            </w:pPr>
                            <w:bookmarkStart w:id="95" w:name="_Ref109580228"/>
                            <w:bookmarkStart w:id="96" w:name="_Toc130132431"/>
                            <w:r w:rsidRPr="00A55C8F">
                              <w:rPr>
                                <w:b/>
                                <w:color w:val="0070C0"/>
                              </w:rPr>
                              <w:t xml:space="preserve">Box </w:t>
                            </w:r>
                            <w:r w:rsidRPr="008F67E1">
                              <w:rPr>
                                <w:b/>
                                <w:color w:val="0070C0"/>
                                <w:lang w:val="en-GB"/>
                              </w:rPr>
                              <w:fldChar w:fldCharType="begin"/>
                            </w:r>
                            <w:r w:rsidRPr="00A55C8F">
                              <w:rPr>
                                <w:b/>
                                <w:color w:val="0070C0"/>
                              </w:rPr>
                              <w:instrText xml:space="preserve"> SEQ Box \* ARABIC </w:instrText>
                            </w:r>
                            <w:r w:rsidRPr="008F67E1">
                              <w:rPr>
                                <w:b/>
                                <w:color w:val="0070C0"/>
                                <w:lang w:val="en-GB"/>
                              </w:rPr>
                              <w:fldChar w:fldCharType="separate"/>
                            </w:r>
                            <w:r w:rsidR="00671637">
                              <w:rPr>
                                <w:b/>
                                <w:noProof/>
                                <w:color w:val="0070C0"/>
                              </w:rPr>
                              <w:t>8</w:t>
                            </w:r>
                            <w:r w:rsidRPr="008F67E1">
                              <w:rPr>
                                <w:color w:val="0070C0"/>
                              </w:rPr>
                              <w:fldChar w:fldCharType="end"/>
                            </w:r>
                            <w:bookmarkEnd w:id="95"/>
                            <w:r w:rsidRPr="00A55C8F">
                              <w:rPr>
                                <w:b/>
                                <w:color w:val="0070C0"/>
                              </w:rPr>
                              <w:tab/>
                            </w:r>
                            <w:r w:rsidRPr="003D6D04">
                              <w:rPr>
                                <w:rFonts w:ascii="Arial" w:hAnsi="Arial" w:cs="Arial"/>
                                <w:b/>
                                <w:color w:val="2E74B5"/>
                                <w:sz w:val="18"/>
                                <w:szCs w:val="18"/>
                              </w:rPr>
                              <w:t xml:space="preserve">Linkages of rural and renewable </w:t>
                            </w:r>
                            <w:r w:rsidRPr="003D6D04">
                              <w:rPr>
                                <w:rFonts w:ascii="Arial" w:hAnsi="Arial" w:cs="Arial"/>
                                <w:b/>
                                <w:color w:val="0070C0"/>
                                <w:sz w:val="18"/>
                                <w:szCs w:val="18"/>
                              </w:rPr>
                              <w:t>electricity</w:t>
                            </w:r>
                            <w:r w:rsidRPr="003D6D04">
                              <w:rPr>
                                <w:rFonts w:ascii="Arial" w:hAnsi="Arial" w:cs="Arial"/>
                                <w:b/>
                                <w:color w:val="2E74B5"/>
                                <w:sz w:val="18"/>
                                <w:szCs w:val="18"/>
                              </w:rPr>
                              <w:t xml:space="preserve"> with SDGs</w:t>
                            </w:r>
                            <w:bookmarkEnd w:id="96"/>
                            <w:r>
                              <w:rPr>
                                <w:rFonts w:ascii="Arial" w:hAnsi="Arial" w:cs="Arial"/>
                                <w:b/>
                                <w:color w:val="2E74B5"/>
                                <w:sz w:val="18"/>
                                <w:szCs w:val="18"/>
                              </w:rPr>
                              <w:t xml:space="preserve"> </w:t>
                            </w:r>
                          </w:p>
                          <w:p w14:paraId="78D1A2A4" w14:textId="77777777" w:rsidR="00806197" w:rsidRPr="002B745A" w:rsidRDefault="00806197" w:rsidP="00806197">
                            <w:pPr>
                              <w:rPr>
                                <w:sz w:val="10"/>
                                <w:szCs w:val="10"/>
                              </w:rPr>
                            </w:pPr>
                          </w:p>
                          <w:tbl>
                            <w:tblPr>
                              <w:tblStyle w:val="TableGrid531"/>
                              <w:tblW w:w="10060" w:type="dxa"/>
                              <w:shd w:val="clear" w:color="auto" w:fill="FBE4D5" w:themeFill="accent2" w:themeFillTint="33"/>
                              <w:tblLook w:val="04A0" w:firstRow="1" w:lastRow="0" w:firstColumn="1" w:lastColumn="0" w:noHBand="0" w:noVBand="1"/>
                            </w:tblPr>
                            <w:tblGrid>
                              <w:gridCol w:w="4673"/>
                              <w:gridCol w:w="5387"/>
                            </w:tblGrid>
                            <w:tr w:rsidR="00806197" w:rsidRPr="005030B0" w14:paraId="541AE570" w14:textId="77777777" w:rsidTr="001D68AD">
                              <w:trPr>
                                <w:trHeight w:val="349"/>
                              </w:trPr>
                              <w:tc>
                                <w:tcPr>
                                  <w:tcW w:w="4673" w:type="dxa"/>
                                  <w:shd w:val="clear" w:color="auto" w:fill="C45911" w:themeFill="accent2" w:themeFillShade="BF"/>
                                </w:tcPr>
                                <w:p w14:paraId="1D597880" w14:textId="77777777" w:rsidR="00806197" w:rsidRPr="003D5E35" w:rsidRDefault="00806197" w:rsidP="0044036D">
                                  <w:pPr>
                                    <w:tabs>
                                      <w:tab w:val="left" w:pos="873"/>
                                    </w:tabs>
                                    <w:ind w:left="306" w:hanging="306"/>
                                    <w:jc w:val="left"/>
                                    <w:rPr>
                                      <w:b/>
                                      <w:color w:val="FFFFFF" w:themeColor="background1"/>
                                      <w:sz w:val="19"/>
                                      <w:szCs w:val="19"/>
                                    </w:rPr>
                                  </w:pPr>
                                  <w:r w:rsidRPr="003D5E35">
                                    <w:rPr>
                                      <w:b/>
                                      <w:color w:val="FFFFFF" w:themeColor="background1"/>
                                      <w:sz w:val="19"/>
                                      <w:szCs w:val="19"/>
                                    </w:rPr>
                                    <w:t>Sustainable Development Goals</w:t>
                                  </w:r>
                                </w:p>
                              </w:tc>
                              <w:tc>
                                <w:tcPr>
                                  <w:tcW w:w="5387" w:type="dxa"/>
                                  <w:shd w:val="clear" w:color="auto" w:fill="C45911" w:themeFill="accent2" w:themeFillShade="BF"/>
                                </w:tcPr>
                                <w:p w14:paraId="0C7087EA" w14:textId="177928BB" w:rsidR="00806197" w:rsidRPr="003D5E35" w:rsidRDefault="00806197" w:rsidP="0044036D">
                                  <w:pPr>
                                    <w:rPr>
                                      <w:b/>
                                      <w:color w:val="FFFFFF" w:themeColor="background1"/>
                                      <w:sz w:val="19"/>
                                      <w:szCs w:val="19"/>
                                    </w:rPr>
                                  </w:pPr>
                                  <w:r w:rsidRPr="003D5E35">
                                    <w:rPr>
                                      <w:b/>
                                      <w:color w:val="FFFFFF" w:themeColor="background1"/>
                                      <w:sz w:val="19"/>
                                      <w:szCs w:val="19"/>
                                    </w:rPr>
                                    <w:t xml:space="preserve">Linkage with </w:t>
                                  </w:r>
                                  <w:r w:rsidR="001D68AD">
                                    <w:rPr>
                                      <w:b/>
                                      <w:color w:val="FFFFFF" w:themeColor="background1"/>
                                      <w:sz w:val="19"/>
                                      <w:szCs w:val="19"/>
                                    </w:rPr>
                                    <w:t>bioenergy (positive + or negative -)</w:t>
                                  </w:r>
                                </w:p>
                              </w:tc>
                            </w:tr>
                            <w:tr w:rsidR="001D68AD" w:rsidRPr="005030B0" w14:paraId="16F0F80F" w14:textId="77777777" w:rsidTr="001D68AD">
                              <w:tc>
                                <w:tcPr>
                                  <w:tcW w:w="4673" w:type="dxa"/>
                                  <w:shd w:val="clear" w:color="auto" w:fill="FBE4D5" w:themeFill="accent2" w:themeFillTint="33"/>
                                </w:tcPr>
                                <w:p w14:paraId="15F5B2D7" w14:textId="4A52E054" w:rsidR="001D68AD" w:rsidRDefault="001D68AD" w:rsidP="003D5E35">
                                  <w:pPr>
                                    <w:tabs>
                                      <w:tab w:val="left" w:pos="455"/>
                                      <w:tab w:val="left" w:pos="873"/>
                                    </w:tabs>
                                    <w:ind w:left="30" w:hanging="30"/>
                                    <w:jc w:val="left"/>
                                    <w:rPr>
                                      <w:sz w:val="19"/>
                                      <w:szCs w:val="19"/>
                                    </w:rPr>
                                  </w:pPr>
                                  <w:r>
                                    <w:rPr>
                                      <w:sz w:val="19"/>
                                      <w:szCs w:val="19"/>
                                    </w:rPr>
                                    <w:t>5:  Ensure gender equality</w:t>
                                  </w:r>
                                </w:p>
                              </w:tc>
                              <w:tc>
                                <w:tcPr>
                                  <w:tcW w:w="5387" w:type="dxa"/>
                                  <w:shd w:val="clear" w:color="auto" w:fill="FBE4D5" w:themeFill="accent2" w:themeFillTint="33"/>
                                </w:tcPr>
                                <w:p w14:paraId="0DDA9E20" w14:textId="0869ADD0" w:rsidR="001D68AD" w:rsidRDefault="001D68AD" w:rsidP="001D68AD">
                                  <w:pPr>
                                    <w:jc w:val="left"/>
                                    <w:rPr>
                                      <w:sz w:val="19"/>
                                      <w:szCs w:val="19"/>
                                    </w:rPr>
                                  </w:pPr>
                                  <w:r w:rsidRPr="001D68AD">
                                    <w:rPr>
                                      <w:sz w:val="19"/>
                                      <w:szCs w:val="19"/>
                                    </w:rPr>
                                    <w:t>Sustainable bioenergy may</w:t>
                                  </w:r>
                                  <w:r>
                                    <w:rPr>
                                      <w:sz w:val="19"/>
                                      <w:szCs w:val="19"/>
                                    </w:rPr>
                                    <w:t xml:space="preserve"> </w:t>
                                  </w:r>
                                  <w:r w:rsidRPr="001D68AD">
                                    <w:rPr>
                                      <w:sz w:val="19"/>
                                      <w:szCs w:val="19"/>
                                    </w:rPr>
                                    <w:t>create new economic</w:t>
                                  </w:r>
                                  <w:r>
                                    <w:rPr>
                                      <w:sz w:val="19"/>
                                      <w:szCs w:val="19"/>
                                    </w:rPr>
                                    <w:t xml:space="preserve"> </w:t>
                                  </w:r>
                                  <w:r w:rsidRPr="001D68AD">
                                    <w:rPr>
                                      <w:sz w:val="19"/>
                                      <w:szCs w:val="19"/>
                                    </w:rPr>
                                    <w:t>opportunities to empower</w:t>
                                  </w:r>
                                  <w:r>
                                    <w:rPr>
                                      <w:sz w:val="19"/>
                                      <w:szCs w:val="19"/>
                                    </w:rPr>
                                    <w:t xml:space="preserve"> women (business, decision-making) (+)</w:t>
                                  </w:r>
                                </w:p>
                              </w:tc>
                            </w:tr>
                            <w:tr w:rsidR="00806197" w:rsidRPr="005030B0" w14:paraId="0657F470" w14:textId="77777777" w:rsidTr="001D68AD">
                              <w:tc>
                                <w:tcPr>
                                  <w:tcW w:w="4673" w:type="dxa"/>
                                  <w:shd w:val="clear" w:color="auto" w:fill="FBE4D5" w:themeFill="accent2" w:themeFillTint="33"/>
                                </w:tcPr>
                                <w:p w14:paraId="26E0D3D4" w14:textId="77777777" w:rsidR="00806197" w:rsidRPr="003D5E35" w:rsidRDefault="00806197" w:rsidP="003D5E35">
                                  <w:pPr>
                                    <w:tabs>
                                      <w:tab w:val="left" w:pos="455"/>
                                      <w:tab w:val="left" w:pos="873"/>
                                    </w:tabs>
                                    <w:ind w:left="30" w:hanging="30"/>
                                    <w:jc w:val="left"/>
                                    <w:rPr>
                                      <w:sz w:val="19"/>
                                      <w:szCs w:val="19"/>
                                    </w:rPr>
                                  </w:pPr>
                                  <w:r>
                                    <w:rPr>
                                      <w:sz w:val="19"/>
                                      <w:szCs w:val="19"/>
                                    </w:rPr>
                                    <w:t xml:space="preserve">6: </w:t>
                                  </w:r>
                                  <w:r w:rsidRPr="003D5E35">
                                    <w:rPr>
                                      <w:sz w:val="19"/>
                                      <w:szCs w:val="19"/>
                                    </w:rPr>
                                    <w:t>Ensure availability and sustainable management of water and sanitation for</w:t>
                                  </w:r>
                                  <w:r>
                                    <w:rPr>
                                      <w:sz w:val="19"/>
                                      <w:szCs w:val="19"/>
                                    </w:rPr>
                                    <w:t xml:space="preserve"> all</w:t>
                                  </w:r>
                                </w:p>
                              </w:tc>
                              <w:tc>
                                <w:tcPr>
                                  <w:tcW w:w="5387" w:type="dxa"/>
                                  <w:shd w:val="clear" w:color="auto" w:fill="FBE4D5" w:themeFill="accent2" w:themeFillTint="33"/>
                                </w:tcPr>
                                <w:p w14:paraId="1A2B3333" w14:textId="23906649" w:rsidR="00806197" w:rsidRPr="003D5E35" w:rsidRDefault="00806197" w:rsidP="001D68AD">
                                  <w:pPr>
                                    <w:jc w:val="left"/>
                                    <w:rPr>
                                      <w:sz w:val="19"/>
                                      <w:szCs w:val="19"/>
                                    </w:rPr>
                                  </w:pPr>
                                  <w:r>
                                    <w:rPr>
                                      <w:sz w:val="19"/>
                                      <w:szCs w:val="19"/>
                                    </w:rPr>
                                    <w:t>Improved wastewater treatment can imply the increased of biogas (if captured and used for energy purposes) through biomass cultivation and processing</w:t>
                                  </w:r>
                                  <w:r w:rsidR="001D68AD">
                                    <w:rPr>
                                      <w:sz w:val="19"/>
                                      <w:szCs w:val="19"/>
                                    </w:rPr>
                                    <w:t xml:space="preserve"> (+). </w:t>
                                  </w:r>
                                  <w:r w:rsidR="001D68AD" w:rsidRPr="001D68AD">
                                    <w:rPr>
                                      <w:sz w:val="19"/>
                                      <w:szCs w:val="19"/>
                                    </w:rPr>
                                    <w:t>Large-scale production</w:t>
                                  </w:r>
                                  <w:r w:rsidR="001D68AD">
                                    <w:rPr>
                                      <w:sz w:val="19"/>
                                      <w:szCs w:val="19"/>
                                    </w:rPr>
                                    <w:t xml:space="preserve"> </w:t>
                                  </w:r>
                                  <w:r w:rsidR="001D68AD" w:rsidRPr="001D68AD">
                                    <w:rPr>
                                      <w:sz w:val="19"/>
                                      <w:szCs w:val="19"/>
                                    </w:rPr>
                                    <w:t>of biomass feedstock</w:t>
                                  </w:r>
                                  <w:r w:rsidR="001D68AD">
                                    <w:rPr>
                                      <w:sz w:val="19"/>
                                      <w:szCs w:val="19"/>
                                    </w:rPr>
                                    <w:t xml:space="preserve"> </w:t>
                                  </w:r>
                                  <w:r w:rsidR="001D68AD" w:rsidRPr="001D68AD">
                                    <w:rPr>
                                      <w:sz w:val="19"/>
                                      <w:szCs w:val="19"/>
                                    </w:rPr>
                                    <w:t>may increase water</w:t>
                                  </w:r>
                                  <w:r w:rsidR="001D68AD">
                                    <w:rPr>
                                      <w:sz w:val="19"/>
                                      <w:szCs w:val="19"/>
                                    </w:rPr>
                                    <w:t xml:space="preserve"> </w:t>
                                  </w:r>
                                  <w:r w:rsidR="001D68AD" w:rsidRPr="001D68AD">
                                    <w:rPr>
                                      <w:sz w:val="19"/>
                                      <w:szCs w:val="19"/>
                                    </w:rPr>
                                    <w:t>stress levels</w:t>
                                  </w:r>
                                  <w:r w:rsidR="001D68AD">
                                    <w:rPr>
                                      <w:sz w:val="19"/>
                                      <w:szCs w:val="19"/>
                                    </w:rPr>
                                    <w:t xml:space="preserve"> (-)</w:t>
                                  </w:r>
                                </w:p>
                              </w:tc>
                            </w:tr>
                            <w:tr w:rsidR="001D68AD" w:rsidRPr="005030B0" w14:paraId="3D5A7DCD" w14:textId="77777777" w:rsidTr="001D68AD">
                              <w:tc>
                                <w:tcPr>
                                  <w:tcW w:w="4673" w:type="dxa"/>
                                  <w:shd w:val="clear" w:color="auto" w:fill="FBE4D5" w:themeFill="accent2" w:themeFillTint="33"/>
                                </w:tcPr>
                                <w:p w14:paraId="647B69B4" w14:textId="3EE1D32D" w:rsidR="001D68AD" w:rsidRDefault="001D68AD" w:rsidP="003D5E35">
                                  <w:pPr>
                                    <w:tabs>
                                      <w:tab w:val="left" w:pos="455"/>
                                      <w:tab w:val="left" w:pos="873"/>
                                    </w:tabs>
                                    <w:ind w:left="30" w:hanging="30"/>
                                    <w:jc w:val="left"/>
                                    <w:rPr>
                                      <w:sz w:val="19"/>
                                      <w:szCs w:val="19"/>
                                    </w:rPr>
                                  </w:pPr>
                                  <w:r>
                                    <w:rPr>
                                      <w:sz w:val="19"/>
                                      <w:szCs w:val="19"/>
                                    </w:rPr>
                                    <w:t>7:</w:t>
                                  </w:r>
                                  <w:r w:rsidR="00AB0ECD">
                                    <w:t xml:space="preserve"> </w:t>
                                  </w:r>
                                  <w:r w:rsidR="00AB0ECD" w:rsidRPr="00AB0ECD">
                                    <w:rPr>
                                      <w:sz w:val="19"/>
                                      <w:szCs w:val="19"/>
                                    </w:rPr>
                                    <w:t>Ensure access to affordable, reliable, sustainable and modern energy for all</w:t>
                                  </w:r>
                                </w:p>
                              </w:tc>
                              <w:tc>
                                <w:tcPr>
                                  <w:tcW w:w="5387" w:type="dxa"/>
                                  <w:shd w:val="clear" w:color="auto" w:fill="FBE4D5" w:themeFill="accent2" w:themeFillTint="33"/>
                                </w:tcPr>
                                <w:p w14:paraId="6D930CAF" w14:textId="2DBC3D99" w:rsidR="001D68AD" w:rsidRDefault="00AB0ECD" w:rsidP="00AB0ECD">
                                  <w:pPr>
                                    <w:jc w:val="left"/>
                                    <w:rPr>
                                      <w:sz w:val="19"/>
                                      <w:szCs w:val="19"/>
                                    </w:rPr>
                                  </w:pPr>
                                  <w:r w:rsidRPr="00AB0ECD">
                                    <w:rPr>
                                      <w:sz w:val="19"/>
                                      <w:szCs w:val="19"/>
                                    </w:rPr>
                                    <w:t>Bioenergy can provide</w:t>
                                  </w:r>
                                  <w:r>
                                    <w:rPr>
                                      <w:sz w:val="19"/>
                                      <w:szCs w:val="19"/>
                                    </w:rPr>
                                    <w:t xml:space="preserve"> </w:t>
                                  </w:r>
                                  <w:r w:rsidRPr="00AB0ECD">
                                    <w:rPr>
                                      <w:sz w:val="19"/>
                                      <w:szCs w:val="19"/>
                                    </w:rPr>
                                    <w:t>clean and affordable</w:t>
                                  </w:r>
                                  <w:r>
                                    <w:rPr>
                                      <w:sz w:val="19"/>
                                      <w:szCs w:val="19"/>
                                    </w:rPr>
                                    <w:t xml:space="preserve"> </w:t>
                                  </w:r>
                                  <w:r w:rsidRPr="00AB0ECD">
                                    <w:rPr>
                                      <w:sz w:val="19"/>
                                      <w:szCs w:val="19"/>
                                    </w:rPr>
                                    <w:t>renewables, including for</w:t>
                                  </w:r>
                                  <w:r>
                                    <w:rPr>
                                      <w:sz w:val="19"/>
                                      <w:szCs w:val="19"/>
                                    </w:rPr>
                                    <w:t xml:space="preserve"> </w:t>
                                  </w:r>
                                  <w:r w:rsidRPr="00AB0ECD">
                                    <w:rPr>
                                      <w:sz w:val="19"/>
                                      <w:szCs w:val="19"/>
                                    </w:rPr>
                                    <w:t>power, heat and transport</w:t>
                                  </w:r>
                                  <w:r>
                                    <w:rPr>
                                      <w:sz w:val="19"/>
                                      <w:szCs w:val="19"/>
                                    </w:rPr>
                                    <w:t xml:space="preserve"> </w:t>
                                  </w:r>
                                  <w:r w:rsidRPr="00AB0ECD">
                                    <w:rPr>
                                      <w:sz w:val="19"/>
                                      <w:szCs w:val="19"/>
                                    </w:rPr>
                                    <w:t xml:space="preserve">fuels. </w:t>
                                  </w:r>
                                  <w:r>
                                    <w:rPr>
                                      <w:sz w:val="19"/>
                                      <w:szCs w:val="19"/>
                                    </w:rPr>
                                    <w:t>(+)</w:t>
                                  </w:r>
                                </w:p>
                              </w:tc>
                            </w:tr>
                            <w:tr w:rsidR="00806197" w:rsidRPr="005030B0" w14:paraId="2531F8B0" w14:textId="77777777" w:rsidTr="001D68AD">
                              <w:tc>
                                <w:tcPr>
                                  <w:tcW w:w="4673" w:type="dxa"/>
                                  <w:shd w:val="clear" w:color="auto" w:fill="FBE4D5" w:themeFill="accent2" w:themeFillTint="33"/>
                                </w:tcPr>
                                <w:p w14:paraId="7749160B" w14:textId="77777777" w:rsidR="00806197" w:rsidRPr="003D5E35" w:rsidRDefault="00806197" w:rsidP="003D5E35">
                                  <w:pPr>
                                    <w:tabs>
                                      <w:tab w:val="left" w:pos="455"/>
                                      <w:tab w:val="left" w:pos="873"/>
                                    </w:tabs>
                                    <w:ind w:left="30" w:hanging="30"/>
                                    <w:jc w:val="left"/>
                                    <w:rPr>
                                      <w:sz w:val="19"/>
                                      <w:szCs w:val="19"/>
                                    </w:rPr>
                                  </w:pPr>
                                  <w:r>
                                    <w:rPr>
                                      <w:sz w:val="19"/>
                                      <w:szCs w:val="19"/>
                                    </w:rPr>
                                    <w:t xml:space="preserve">8: </w:t>
                                  </w:r>
                                  <w:r w:rsidRPr="003D5E35">
                                    <w:rPr>
                                      <w:sz w:val="19"/>
                                      <w:szCs w:val="19"/>
                                    </w:rPr>
                                    <w:t>Promote sustained, inclusive and sustainable economic growth, full and</w:t>
                                  </w:r>
                                  <w:r>
                                    <w:rPr>
                                      <w:sz w:val="19"/>
                                      <w:szCs w:val="19"/>
                                    </w:rPr>
                                    <w:t xml:space="preserve"> </w:t>
                                  </w:r>
                                  <w:r w:rsidRPr="003D5E35">
                                    <w:rPr>
                                      <w:sz w:val="19"/>
                                      <w:szCs w:val="19"/>
                                    </w:rPr>
                                    <w:t>productive employment and decent work for all</w:t>
                                  </w:r>
                                </w:p>
                              </w:tc>
                              <w:tc>
                                <w:tcPr>
                                  <w:tcW w:w="5387" w:type="dxa"/>
                                  <w:shd w:val="clear" w:color="auto" w:fill="FBE4D5" w:themeFill="accent2" w:themeFillTint="33"/>
                                </w:tcPr>
                                <w:p w14:paraId="49DFAE63" w14:textId="1284CDF4" w:rsidR="00806197" w:rsidRPr="003D5E35" w:rsidRDefault="00806197" w:rsidP="0044036D">
                                  <w:pPr>
                                    <w:jc w:val="left"/>
                                    <w:rPr>
                                      <w:sz w:val="19"/>
                                      <w:szCs w:val="19"/>
                                    </w:rPr>
                                  </w:pPr>
                                  <w:r>
                                    <w:rPr>
                                      <w:sz w:val="19"/>
                                      <w:szCs w:val="19"/>
                                    </w:rPr>
                                    <w:t xml:space="preserve">Bioenergy in the energy transition can be a partial driver of SDGs by </w:t>
                                  </w:r>
                                  <w:r w:rsidRPr="00A14962">
                                    <w:rPr>
                                      <w:sz w:val="19"/>
                                      <w:szCs w:val="19"/>
                                    </w:rPr>
                                    <w:t xml:space="preserve">increased investments in bioenergy for </w:t>
                                  </w:r>
                                  <w:r>
                                    <w:rPr>
                                      <w:sz w:val="19"/>
                                      <w:szCs w:val="19"/>
                                    </w:rPr>
                                    <w:t>(</w:t>
                                  </w:r>
                                  <w:r w:rsidRPr="00A14962">
                                    <w:rPr>
                                      <w:sz w:val="19"/>
                                      <w:szCs w:val="19"/>
                                    </w:rPr>
                                    <w:t>rural</w:t>
                                  </w:r>
                                  <w:r>
                                    <w:rPr>
                                      <w:sz w:val="19"/>
                                      <w:szCs w:val="19"/>
                                    </w:rPr>
                                    <w:t>) employment and income</w:t>
                                  </w:r>
                                  <w:r w:rsidR="00AB0ECD">
                                    <w:rPr>
                                      <w:sz w:val="19"/>
                                      <w:szCs w:val="19"/>
                                    </w:rPr>
                                    <w:t>, and creation of new bioenergy-related businesses</w:t>
                                  </w:r>
                                </w:p>
                              </w:tc>
                            </w:tr>
                            <w:tr w:rsidR="00806197" w:rsidRPr="005030B0" w14:paraId="5B989BB8" w14:textId="77777777" w:rsidTr="001D68AD">
                              <w:tc>
                                <w:tcPr>
                                  <w:tcW w:w="4673" w:type="dxa"/>
                                  <w:shd w:val="clear" w:color="auto" w:fill="FBE4D5" w:themeFill="accent2" w:themeFillTint="33"/>
                                </w:tcPr>
                                <w:p w14:paraId="091E40EC" w14:textId="22698629" w:rsidR="00806197" w:rsidRDefault="00806197" w:rsidP="003D5E35">
                                  <w:pPr>
                                    <w:tabs>
                                      <w:tab w:val="left" w:pos="455"/>
                                      <w:tab w:val="left" w:pos="873"/>
                                    </w:tabs>
                                    <w:ind w:left="30" w:hanging="30"/>
                                    <w:jc w:val="left"/>
                                    <w:rPr>
                                      <w:sz w:val="19"/>
                                      <w:szCs w:val="19"/>
                                    </w:rPr>
                                  </w:pPr>
                                  <w:r>
                                    <w:rPr>
                                      <w:sz w:val="19"/>
                                      <w:szCs w:val="19"/>
                                    </w:rPr>
                                    <w:t xml:space="preserve">9: </w:t>
                                  </w:r>
                                  <w:r w:rsidR="00AB0ECD" w:rsidRPr="00AB0ECD">
                                    <w:rPr>
                                      <w:sz w:val="19"/>
                                      <w:szCs w:val="19"/>
                                    </w:rPr>
                                    <w:t>Build resilient infrastructure, promote inclusive and sustainable industrialization and foster innovation.</w:t>
                                  </w:r>
                                  <w:r>
                                    <w:rPr>
                                      <w:sz w:val="19"/>
                                      <w:szCs w:val="19"/>
                                    </w:rPr>
                                    <w:t xml:space="preserve"> </w:t>
                                  </w:r>
                                </w:p>
                              </w:tc>
                              <w:tc>
                                <w:tcPr>
                                  <w:tcW w:w="5387" w:type="dxa"/>
                                  <w:shd w:val="clear" w:color="auto" w:fill="FBE4D5" w:themeFill="accent2" w:themeFillTint="33"/>
                                </w:tcPr>
                                <w:p w14:paraId="68AD4E10" w14:textId="611F6BDB" w:rsidR="00806197" w:rsidRDefault="00AB0ECD" w:rsidP="00AB0ECD">
                                  <w:pPr>
                                    <w:jc w:val="left"/>
                                    <w:rPr>
                                      <w:sz w:val="19"/>
                                      <w:szCs w:val="19"/>
                                    </w:rPr>
                                  </w:pPr>
                                  <w:r w:rsidRPr="00AB0ECD">
                                    <w:rPr>
                                      <w:sz w:val="19"/>
                                      <w:szCs w:val="19"/>
                                    </w:rPr>
                                    <w:t>Biomass provides</w:t>
                                  </w:r>
                                  <w:r>
                                    <w:rPr>
                                      <w:sz w:val="19"/>
                                      <w:szCs w:val="19"/>
                                    </w:rPr>
                                    <w:t xml:space="preserve"> </w:t>
                                  </w:r>
                                  <w:r w:rsidRPr="00AB0ECD">
                                    <w:rPr>
                                      <w:sz w:val="19"/>
                                      <w:szCs w:val="19"/>
                                    </w:rPr>
                                    <w:t>opportunities to</w:t>
                                  </w:r>
                                  <w:r>
                                    <w:rPr>
                                      <w:sz w:val="19"/>
                                      <w:szCs w:val="19"/>
                                    </w:rPr>
                                    <w:t xml:space="preserve"> </w:t>
                                  </w:r>
                                  <w:r w:rsidRPr="00AB0ECD">
                                    <w:rPr>
                                      <w:sz w:val="19"/>
                                      <w:szCs w:val="19"/>
                                    </w:rPr>
                                    <w:t>decarbonize industrial heat</w:t>
                                  </w:r>
                                  <w:r>
                                    <w:rPr>
                                      <w:sz w:val="19"/>
                                      <w:szCs w:val="19"/>
                                    </w:rPr>
                                    <w:t xml:space="preserve"> (replacing natural gas and oil products) (+)</w:t>
                                  </w:r>
                                </w:p>
                              </w:tc>
                            </w:tr>
                            <w:tr w:rsidR="00806197" w:rsidRPr="005030B0" w14:paraId="0CDD004A" w14:textId="77777777" w:rsidTr="001D68AD">
                              <w:tc>
                                <w:tcPr>
                                  <w:tcW w:w="4673" w:type="dxa"/>
                                  <w:shd w:val="clear" w:color="auto" w:fill="FBE4D5" w:themeFill="accent2" w:themeFillTint="33"/>
                                </w:tcPr>
                                <w:p w14:paraId="089ACEDE" w14:textId="77777777" w:rsidR="00806197" w:rsidRPr="003D5E35" w:rsidRDefault="00806197" w:rsidP="003D5E35">
                                  <w:pPr>
                                    <w:tabs>
                                      <w:tab w:val="left" w:pos="455"/>
                                      <w:tab w:val="left" w:pos="873"/>
                                    </w:tabs>
                                    <w:ind w:left="30" w:hanging="30"/>
                                    <w:jc w:val="left"/>
                                    <w:rPr>
                                      <w:sz w:val="19"/>
                                      <w:szCs w:val="19"/>
                                    </w:rPr>
                                  </w:pPr>
                                  <w:r>
                                    <w:rPr>
                                      <w:sz w:val="19"/>
                                      <w:szCs w:val="19"/>
                                    </w:rPr>
                                    <w:t xml:space="preserve">11: </w:t>
                                  </w:r>
                                  <w:r w:rsidRPr="003D5E35">
                                    <w:rPr>
                                      <w:sz w:val="19"/>
                                      <w:szCs w:val="19"/>
                                    </w:rPr>
                                    <w:t>Make cities and human settlements inclusive, safe, resilient and sustainable</w:t>
                                  </w:r>
                                </w:p>
                              </w:tc>
                              <w:tc>
                                <w:tcPr>
                                  <w:tcW w:w="5387" w:type="dxa"/>
                                  <w:shd w:val="clear" w:color="auto" w:fill="FBE4D5" w:themeFill="accent2" w:themeFillTint="33"/>
                                </w:tcPr>
                                <w:p w14:paraId="7B4091FD" w14:textId="282C59B0" w:rsidR="00AB0ECD" w:rsidRPr="00AB0ECD" w:rsidRDefault="00806197" w:rsidP="00AB0ECD">
                                  <w:pPr>
                                    <w:jc w:val="left"/>
                                    <w:rPr>
                                      <w:sz w:val="19"/>
                                      <w:szCs w:val="19"/>
                                    </w:rPr>
                                  </w:pPr>
                                  <w:r>
                                    <w:rPr>
                                      <w:sz w:val="19"/>
                                      <w:szCs w:val="19"/>
                                    </w:rPr>
                                    <w:t>The use of biofuels in vehicles implies increased sustainable transport, a main energy end-use, as well as sustainable provision of bio-energy generated power and bio-methane for use in residential and productive sectors</w:t>
                                  </w:r>
                                  <w:r w:rsidR="00AB0ECD">
                                    <w:rPr>
                                      <w:sz w:val="19"/>
                                      <w:szCs w:val="19"/>
                                    </w:rPr>
                                    <w:t xml:space="preserve"> (+). Bi</w:t>
                                  </w:r>
                                  <w:r w:rsidR="00AB0ECD" w:rsidRPr="00AB0ECD">
                                    <w:rPr>
                                      <w:sz w:val="19"/>
                                      <w:szCs w:val="19"/>
                                    </w:rPr>
                                    <w:t>oenergy could</w:t>
                                  </w:r>
                                </w:p>
                                <w:p w14:paraId="35FED924" w14:textId="4739CAD4" w:rsidR="00806197" w:rsidRPr="003D5E35" w:rsidRDefault="00AB0ECD" w:rsidP="00AB0ECD">
                                  <w:pPr>
                                    <w:jc w:val="left"/>
                                    <w:rPr>
                                      <w:sz w:val="19"/>
                                      <w:szCs w:val="19"/>
                                    </w:rPr>
                                  </w:pPr>
                                  <w:r w:rsidRPr="00AB0ECD">
                                    <w:rPr>
                                      <w:sz w:val="19"/>
                                      <w:szCs w:val="19"/>
                                    </w:rPr>
                                    <w:t>improve the management of</w:t>
                                  </w:r>
                                  <w:r>
                                    <w:rPr>
                                      <w:sz w:val="19"/>
                                      <w:szCs w:val="19"/>
                                    </w:rPr>
                                    <w:t xml:space="preserve"> </w:t>
                                  </w:r>
                                  <w:r w:rsidRPr="00AB0ECD">
                                    <w:rPr>
                                      <w:sz w:val="19"/>
                                      <w:szCs w:val="19"/>
                                    </w:rPr>
                                    <w:t>MSW and reduce pollution</w:t>
                                  </w:r>
                                  <w:r>
                                    <w:rPr>
                                      <w:sz w:val="19"/>
                                      <w:szCs w:val="19"/>
                                    </w:rPr>
                                    <w:t xml:space="preserve"> (+), although biomass combustion can increase air pollution (-)</w:t>
                                  </w:r>
                                </w:p>
                              </w:tc>
                            </w:tr>
                            <w:tr w:rsidR="00806197" w:rsidRPr="005030B0" w14:paraId="5CA52210" w14:textId="77777777" w:rsidTr="001D68AD">
                              <w:tc>
                                <w:tcPr>
                                  <w:tcW w:w="4673" w:type="dxa"/>
                                  <w:shd w:val="clear" w:color="auto" w:fill="FBE4D5" w:themeFill="accent2" w:themeFillTint="33"/>
                                </w:tcPr>
                                <w:p w14:paraId="1560D1EE" w14:textId="77777777" w:rsidR="00806197" w:rsidRPr="00AB0ECD" w:rsidRDefault="00806197" w:rsidP="003D5E35">
                                  <w:pPr>
                                    <w:tabs>
                                      <w:tab w:val="left" w:pos="455"/>
                                      <w:tab w:val="left" w:pos="873"/>
                                    </w:tabs>
                                    <w:ind w:left="30" w:hanging="30"/>
                                    <w:jc w:val="left"/>
                                    <w:rPr>
                                      <w:sz w:val="19"/>
                                      <w:szCs w:val="19"/>
                                    </w:rPr>
                                  </w:pPr>
                                  <w:r w:rsidRPr="00AB0ECD">
                                    <w:rPr>
                                      <w:sz w:val="19"/>
                                      <w:szCs w:val="19"/>
                                    </w:rPr>
                                    <w:t>12: Ensure sustainable consumption and production patterns</w:t>
                                  </w:r>
                                </w:p>
                              </w:tc>
                              <w:tc>
                                <w:tcPr>
                                  <w:tcW w:w="5387" w:type="dxa"/>
                                  <w:shd w:val="clear" w:color="auto" w:fill="FBE4D5" w:themeFill="accent2" w:themeFillTint="33"/>
                                </w:tcPr>
                                <w:p w14:paraId="3E625008" w14:textId="2FFC7219" w:rsidR="00806197" w:rsidRPr="00AB0ECD" w:rsidRDefault="00806197" w:rsidP="0044036D">
                                  <w:pPr>
                                    <w:jc w:val="left"/>
                                    <w:rPr>
                                      <w:sz w:val="19"/>
                                      <w:szCs w:val="19"/>
                                    </w:rPr>
                                  </w:pPr>
                                  <w:r w:rsidRPr="00AB0ECD">
                                    <w:rPr>
                                      <w:sz w:val="19"/>
                                      <w:szCs w:val="19"/>
                                    </w:rPr>
                                    <w:t>Increased use of biomaterials linked with circular economy and bioenergy supply</w:t>
                                  </w:r>
                                  <w:r w:rsidR="00AB0ECD" w:rsidRPr="00AB0ECD">
                                    <w:rPr>
                                      <w:sz w:val="19"/>
                                      <w:szCs w:val="19"/>
                                    </w:rPr>
                                    <w:t xml:space="preserve"> (+)</w:t>
                                  </w:r>
                                </w:p>
                              </w:tc>
                            </w:tr>
                            <w:tr w:rsidR="00806197" w:rsidRPr="005030B0" w14:paraId="337341BA" w14:textId="77777777" w:rsidTr="001D68AD">
                              <w:tc>
                                <w:tcPr>
                                  <w:tcW w:w="4673" w:type="dxa"/>
                                  <w:shd w:val="clear" w:color="auto" w:fill="FBE4D5" w:themeFill="accent2" w:themeFillTint="33"/>
                                </w:tcPr>
                                <w:p w14:paraId="4618B3E0" w14:textId="77777777" w:rsidR="00806197" w:rsidRPr="00AB0ECD" w:rsidRDefault="00806197" w:rsidP="003D5E35">
                                  <w:pPr>
                                    <w:tabs>
                                      <w:tab w:val="left" w:pos="455"/>
                                      <w:tab w:val="left" w:pos="873"/>
                                    </w:tabs>
                                    <w:ind w:left="30" w:hanging="30"/>
                                    <w:jc w:val="left"/>
                                    <w:rPr>
                                      <w:sz w:val="19"/>
                                      <w:szCs w:val="19"/>
                                    </w:rPr>
                                  </w:pPr>
                                  <w:r w:rsidRPr="00AB0ECD">
                                    <w:rPr>
                                      <w:sz w:val="19"/>
                                      <w:szCs w:val="19"/>
                                    </w:rPr>
                                    <w:t>13: Make urgent action to combat climate change and its impacts</w:t>
                                  </w:r>
                                </w:p>
                              </w:tc>
                              <w:tc>
                                <w:tcPr>
                                  <w:tcW w:w="5387" w:type="dxa"/>
                                  <w:shd w:val="clear" w:color="auto" w:fill="FBE4D5" w:themeFill="accent2" w:themeFillTint="33"/>
                                </w:tcPr>
                                <w:p w14:paraId="1880042B" w14:textId="77777777" w:rsidR="00AB0ECD" w:rsidRPr="00AB0ECD" w:rsidRDefault="00806197" w:rsidP="00AB0ECD">
                                  <w:pPr>
                                    <w:jc w:val="left"/>
                                    <w:rPr>
                                      <w:sz w:val="19"/>
                                      <w:szCs w:val="19"/>
                                    </w:rPr>
                                  </w:pPr>
                                  <w:r w:rsidRPr="00AB0ECD">
                                    <w:rPr>
                                      <w:sz w:val="19"/>
                                      <w:szCs w:val="19"/>
                                    </w:rPr>
                                    <w:t>If sustainably produced biomass is a net-zero or low-carbon source for energy and materials and substitute for high-carbon fuels in power and heat applications</w:t>
                                  </w:r>
                                  <w:r w:rsidR="00AB0ECD" w:rsidRPr="00AB0ECD">
                                    <w:rPr>
                                      <w:sz w:val="19"/>
                                      <w:szCs w:val="19"/>
                                    </w:rPr>
                                    <w:t>. Bioenergy is a key part of</w:t>
                                  </w:r>
                                </w:p>
                                <w:p w14:paraId="3CB98014" w14:textId="4A2C4EFA" w:rsidR="00806197" w:rsidRPr="00AB0ECD" w:rsidRDefault="00AB0ECD" w:rsidP="00AB0ECD">
                                  <w:pPr>
                                    <w:jc w:val="left"/>
                                    <w:rPr>
                                      <w:sz w:val="19"/>
                                      <w:szCs w:val="19"/>
                                    </w:rPr>
                                  </w:pPr>
                                  <w:r w:rsidRPr="00AB0ECD">
                                    <w:rPr>
                                      <w:sz w:val="19"/>
                                      <w:szCs w:val="19"/>
                                    </w:rPr>
                                    <w:t>national energy and policies and plans</w:t>
                                  </w:r>
                                  <w:r>
                                    <w:rPr>
                                      <w:sz w:val="19"/>
                                      <w:szCs w:val="19"/>
                                    </w:rPr>
                                    <w:t xml:space="preserve"> (+)</w:t>
                                  </w:r>
                                </w:p>
                              </w:tc>
                            </w:tr>
                            <w:tr w:rsidR="00806197" w:rsidRPr="005030B0" w14:paraId="254A51DE" w14:textId="77777777" w:rsidTr="001D68AD">
                              <w:tc>
                                <w:tcPr>
                                  <w:tcW w:w="4673" w:type="dxa"/>
                                  <w:shd w:val="clear" w:color="auto" w:fill="FBE4D5" w:themeFill="accent2" w:themeFillTint="33"/>
                                </w:tcPr>
                                <w:p w14:paraId="67AD5AD4" w14:textId="77777777" w:rsidR="00806197" w:rsidRPr="00AB0ECD" w:rsidRDefault="00806197" w:rsidP="003D5E35">
                                  <w:pPr>
                                    <w:tabs>
                                      <w:tab w:val="left" w:pos="455"/>
                                      <w:tab w:val="left" w:pos="873"/>
                                    </w:tabs>
                                    <w:ind w:left="30" w:hanging="30"/>
                                    <w:jc w:val="left"/>
                                    <w:rPr>
                                      <w:sz w:val="19"/>
                                      <w:szCs w:val="19"/>
                                    </w:rPr>
                                  </w:pPr>
                                  <w:r w:rsidRPr="00AB0ECD">
                                    <w:rPr>
                                      <w:sz w:val="19"/>
                                      <w:szCs w:val="19"/>
                                    </w:rPr>
                                    <w:t>14: Conserve and sustainably use the oceans, seas and marine resources for sustainable development</w:t>
                                  </w:r>
                                </w:p>
                              </w:tc>
                              <w:tc>
                                <w:tcPr>
                                  <w:tcW w:w="5387" w:type="dxa"/>
                                  <w:shd w:val="clear" w:color="auto" w:fill="FBE4D5" w:themeFill="accent2" w:themeFillTint="33"/>
                                </w:tcPr>
                                <w:p w14:paraId="00826431" w14:textId="1A375ACD" w:rsidR="00806197" w:rsidRPr="00AB0ECD" w:rsidRDefault="00806197" w:rsidP="0044036D">
                                  <w:pPr>
                                    <w:jc w:val="left"/>
                                    <w:rPr>
                                      <w:sz w:val="19"/>
                                      <w:szCs w:val="19"/>
                                    </w:rPr>
                                  </w:pPr>
                                  <w:r w:rsidRPr="00AB0ECD">
                                    <w:rPr>
                                      <w:sz w:val="19"/>
                                      <w:szCs w:val="19"/>
                                    </w:rPr>
                                    <w:t>Development and/or use of aquatic biomass for bio-materials and bioenergy supply. Sargassum seaweed influx is a result of climate change, and an at-scale use of sargassum as a biofuel feedstock is a great adaptation mechanism</w:t>
                                  </w:r>
                                  <w:r w:rsidR="00AB0ECD">
                                    <w:rPr>
                                      <w:sz w:val="19"/>
                                      <w:szCs w:val="19"/>
                                    </w:rPr>
                                    <w:t xml:space="preserve"> (+)</w:t>
                                  </w:r>
                                </w:p>
                              </w:tc>
                            </w:tr>
                            <w:tr w:rsidR="00806197" w:rsidRPr="005030B0" w14:paraId="39F2B7D7" w14:textId="77777777" w:rsidTr="001D68AD">
                              <w:tc>
                                <w:tcPr>
                                  <w:tcW w:w="4673" w:type="dxa"/>
                                  <w:shd w:val="clear" w:color="auto" w:fill="FBE4D5" w:themeFill="accent2" w:themeFillTint="33"/>
                                </w:tcPr>
                                <w:p w14:paraId="2F336F9E" w14:textId="77777777" w:rsidR="00806197" w:rsidRPr="00AB0ECD" w:rsidRDefault="00806197" w:rsidP="003D5E35">
                                  <w:pPr>
                                    <w:tabs>
                                      <w:tab w:val="left" w:pos="881"/>
                                    </w:tabs>
                                    <w:jc w:val="left"/>
                                    <w:rPr>
                                      <w:sz w:val="19"/>
                                      <w:szCs w:val="19"/>
                                    </w:rPr>
                                  </w:pPr>
                                  <w:r w:rsidRPr="00AB0ECD">
                                    <w:rPr>
                                      <w:sz w:val="19"/>
                                      <w:szCs w:val="19"/>
                                    </w:rPr>
                                    <w:t>15: Protect, restore and promote sustainable use of terrestrial ecosystems, sustainably manage forests, combat desertification, and halt and reverse land degradation and halt biodiversity loss</w:t>
                                  </w:r>
                                </w:p>
                              </w:tc>
                              <w:tc>
                                <w:tcPr>
                                  <w:tcW w:w="5387" w:type="dxa"/>
                                  <w:shd w:val="clear" w:color="auto" w:fill="FBE4D5" w:themeFill="accent2" w:themeFillTint="33"/>
                                </w:tcPr>
                                <w:p w14:paraId="634DC7B1" w14:textId="5BDEE53A" w:rsidR="00806197" w:rsidRPr="00AB0ECD" w:rsidRDefault="00806197" w:rsidP="002A5D3C">
                                  <w:pPr>
                                    <w:jc w:val="left"/>
                                    <w:rPr>
                                      <w:sz w:val="19"/>
                                      <w:szCs w:val="19"/>
                                    </w:rPr>
                                  </w:pPr>
                                  <w:r w:rsidRPr="00AB0ECD">
                                    <w:rPr>
                                      <w:sz w:val="19"/>
                                      <w:szCs w:val="19"/>
                                    </w:rPr>
                                    <w:t>Bioenergy plays a role in terms of restoring degraded land through biomass</w:t>
                                  </w:r>
                                  <w:r w:rsidR="00AB0ECD">
                                    <w:rPr>
                                      <w:sz w:val="19"/>
                                      <w:szCs w:val="19"/>
                                    </w:rPr>
                                    <w:t xml:space="preserve"> (+) </w:t>
                                  </w:r>
                                  <w:r w:rsidRPr="00AB0ECD">
                                    <w:rPr>
                                      <w:sz w:val="19"/>
                                      <w:szCs w:val="19"/>
                                    </w:rPr>
                                    <w:t>while biomass sustainability needs to be safeguarded (protecting biodiversity, reducing land degradation)</w:t>
                                  </w:r>
                                  <w:r w:rsidR="00AB0ECD">
                                    <w:rPr>
                                      <w:sz w:val="19"/>
                                      <w:szCs w:val="19"/>
                                    </w:rPr>
                                    <w:t xml:space="preserve"> (-)</w:t>
                                  </w:r>
                                </w:p>
                              </w:tc>
                            </w:tr>
                          </w:tbl>
                          <w:p w14:paraId="2F838FDE" w14:textId="77777777" w:rsidR="00806197" w:rsidRPr="002A5D3C" w:rsidRDefault="00806197" w:rsidP="00AB0ECD">
                            <w:pPr>
                              <w:spacing w:before="120"/>
                              <w:rPr>
                                <w:i/>
                                <w:iCs/>
                                <w:sz w:val="17"/>
                                <w:szCs w:val="17"/>
                              </w:rPr>
                            </w:pPr>
                            <w:r w:rsidRPr="00513FE2">
                              <w:rPr>
                                <w:sz w:val="17"/>
                                <w:szCs w:val="17"/>
                              </w:rPr>
                              <w:t xml:space="preserve">Compiled from </w:t>
                            </w:r>
                            <w:r w:rsidRPr="00513FE2">
                              <w:rPr>
                                <w:i/>
                                <w:sz w:val="17"/>
                                <w:szCs w:val="17"/>
                              </w:rPr>
                              <w:t xml:space="preserve">Transforming our World: the 2030 Agenda for Sustainable Development </w:t>
                            </w:r>
                            <w:r w:rsidRPr="00513FE2">
                              <w:rPr>
                                <w:sz w:val="17"/>
                                <w:szCs w:val="17"/>
                              </w:rPr>
                              <w:t>(UN, 2015),</w:t>
                            </w:r>
                            <w:r>
                              <w:rPr>
                                <w:sz w:val="17"/>
                                <w:szCs w:val="17"/>
                              </w:rPr>
                              <w:t xml:space="preserve"> </w:t>
                            </w:r>
                            <w:r w:rsidRPr="002A5D3C">
                              <w:rPr>
                                <w:sz w:val="17"/>
                                <w:szCs w:val="17"/>
                              </w:rPr>
                              <w:t>L</w:t>
                            </w:r>
                            <w:r w:rsidRPr="002A5D3C">
                              <w:rPr>
                                <w:i/>
                                <w:iCs/>
                                <w:sz w:val="17"/>
                                <w:szCs w:val="17"/>
                              </w:rPr>
                              <w:t>inkages between the Sustainable</w:t>
                            </w:r>
                          </w:p>
                          <w:p w14:paraId="65330C8A" w14:textId="643C3B8B" w:rsidR="00806197" w:rsidRPr="002A5D3C" w:rsidRDefault="00806197" w:rsidP="00806197">
                            <w:pPr>
                              <w:rPr>
                                <w:iCs/>
                                <w:sz w:val="17"/>
                                <w:szCs w:val="17"/>
                              </w:rPr>
                            </w:pPr>
                            <w:r w:rsidRPr="002A5D3C">
                              <w:rPr>
                                <w:i/>
                                <w:iCs/>
                                <w:sz w:val="17"/>
                                <w:szCs w:val="17"/>
                              </w:rPr>
                              <w:t>Development Goals (SDGs) and the GBEP</w:t>
                            </w:r>
                            <w:r>
                              <w:rPr>
                                <w:i/>
                                <w:iCs/>
                                <w:sz w:val="17"/>
                                <w:szCs w:val="17"/>
                              </w:rPr>
                              <w:t xml:space="preserve"> </w:t>
                            </w:r>
                            <w:r w:rsidRPr="002A5D3C">
                              <w:rPr>
                                <w:i/>
                                <w:iCs/>
                                <w:sz w:val="17"/>
                                <w:szCs w:val="17"/>
                              </w:rPr>
                              <w:t>Sustainability Indicators for Bioenergy (GSI</w:t>
                            </w:r>
                            <w:r>
                              <w:rPr>
                                <w:i/>
                                <w:iCs/>
                                <w:sz w:val="17"/>
                                <w:szCs w:val="17"/>
                              </w:rPr>
                              <w:t xml:space="preserve">), </w:t>
                            </w:r>
                            <w:r>
                              <w:rPr>
                                <w:iCs/>
                                <w:sz w:val="17"/>
                                <w:szCs w:val="17"/>
                              </w:rPr>
                              <w:t xml:space="preserve">International Institute for Sustainability Analysis and Strategy (IINAS), 2018. </w:t>
                            </w:r>
                            <w:r w:rsidR="00AB0ECD">
                              <w:rPr>
                                <w:i/>
                                <w:sz w:val="17"/>
                                <w:szCs w:val="17"/>
                              </w:rPr>
                              <w:t>Bioenergy for the Energy Transition (</w:t>
                            </w:r>
                            <w:r w:rsidR="00AB0ECD">
                              <w:rPr>
                                <w:iCs/>
                                <w:sz w:val="17"/>
                                <w:szCs w:val="17"/>
                              </w:rPr>
                              <w:t>IRENA, 2022). .</w:t>
                            </w:r>
                            <w:r>
                              <w:rPr>
                                <w:iCs/>
                                <w:sz w:val="17"/>
                                <w:szCs w:val="17"/>
                              </w:rPr>
                              <w:t xml:space="preserve">See also: </w:t>
                            </w:r>
                            <w:r w:rsidR="00AB0ECD" w:rsidRPr="00AB0ECD">
                              <w:rPr>
                                <w:iCs/>
                                <w:sz w:val="17"/>
                                <w:szCs w:val="17"/>
                              </w:rPr>
                              <w:t>https://tapsec.org/sargassum-seaweed-for-green-transportation/</w:t>
                            </w:r>
                            <w:r w:rsidR="00AB0ECD">
                              <w:rPr>
                                <w:iCs/>
                                <w:sz w:val="17"/>
                                <w:szCs w:val="17"/>
                              </w:rPr>
                              <w:t xml:space="preserve"> </w:t>
                            </w:r>
                          </w:p>
                          <w:p w14:paraId="7275029D" w14:textId="77777777" w:rsidR="00806197" w:rsidRPr="005030B0" w:rsidRDefault="00806197" w:rsidP="00806197">
                            <w:pPr>
                              <w:rPr>
                                <w:noProof/>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2308DBC" id="_x0000_s1032" type="#_x0000_t202" style="position:absolute;left:0;text-align:left;margin-left:45.6pt;margin-top:169.6pt;width:519.75pt;height:467.2pt;z-index:251939328;visibility:visible;mso-wrap-style:square;mso-width-percent:0;mso-height-percent:0;mso-wrap-distance-left:11.35pt;mso-wrap-distance-top:5.65pt;mso-wrap-distance-right:11.35pt;mso-wrap-distance-bottom:11.3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" filled="f" stroked="f">
                <v:textbox>
                  <w:txbxContent>
                    <w:p w14:paraId="03052E66" w14:textId="2A919A2C" w:rsidR="00806197" w:rsidRPr="003D6D04" w:rsidRDefault="00806197" w:rsidP="00806197">
                      <w:pPr>
                        <w:keepNext/>
                        <w:tabs>
                          <w:tab w:val="left" w:pos="851"/>
                        </w:tabs>
                        <w:rPr>
                          <w:rFonts w:ascii="Arial" w:hAnsi="Arial" w:cs="Arial"/>
                          <w:b/>
                          <w:color w:val="2E74B5"/>
                          <w:sz w:val="18"/>
                          <w:szCs w:val="18"/>
                        </w:rPr>
                      </w:pPr>
                      <w:bookmarkStart w:id="97" w:name="_Ref109580228"/>
                      <w:bookmarkStart w:id="98" w:name="_Toc130132431"/>
                      <w:r w:rsidRPr="00A55C8F">
                        <w:rPr>
                          <w:b/>
                          <w:color w:val="0070C0"/>
                        </w:rPr>
                        <w:t xml:space="preserve">Box </w:t>
                      </w:r>
                      <w:r w:rsidRPr="008F67E1">
                        <w:rPr>
                          <w:b/>
                          <w:color w:val="0070C0"/>
                          <w:lang w:val="en-GB"/>
                        </w:rPr>
                        <w:fldChar w:fldCharType="begin"/>
                      </w:r>
                      <w:r w:rsidRPr="00A55C8F">
                        <w:rPr>
                          <w:b/>
                          <w:color w:val="0070C0"/>
                        </w:rPr>
                        <w:instrText xml:space="preserve"> SEQ Box \* ARABIC </w:instrText>
                      </w:r>
                      <w:r w:rsidRPr="008F67E1">
                        <w:rPr>
                          <w:b/>
                          <w:color w:val="0070C0"/>
                          <w:lang w:val="en-GB"/>
                        </w:rPr>
                        <w:fldChar w:fldCharType="separate"/>
                      </w:r>
                      <w:r w:rsidR="00671637">
                        <w:rPr>
                          <w:b/>
                          <w:noProof/>
                          <w:color w:val="0070C0"/>
                        </w:rPr>
                        <w:t>8</w:t>
                      </w:r>
                      <w:r w:rsidRPr="008F67E1">
                        <w:rPr>
                          <w:color w:val="0070C0"/>
                        </w:rPr>
                        <w:fldChar w:fldCharType="end"/>
                      </w:r>
                      <w:bookmarkEnd w:id="97"/>
                      <w:r w:rsidRPr="00A55C8F">
                        <w:rPr>
                          <w:b/>
                          <w:color w:val="0070C0"/>
                        </w:rPr>
                        <w:tab/>
                      </w:r>
                      <w:r w:rsidRPr="003D6D04">
                        <w:rPr>
                          <w:rFonts w:ascii="Arial" w:hAnsi="Arial" w:cs="Arial"/>
                          <w:b/>
                          <w:color w:val="2E74B5"/>
                          <w:sz w:val="18"/>
                          <w:szCs w:val="18"/>
                        </w:rPr>
                        <w:t xml:space="preserve">Linkages of rural and renewable </w:t>
                      </w:r>
                      <w:r w:rsidRPr="003D6D04">
                        <w:rPr>
                          <w:rFonts w:ascii="Arial" w:hAnsi="Arial" w:cs="Arial"/>
                          <w:b/>
                          <w:color w:val="0070C0"/>
                          <w:sz w:val="18"/>
                          <w:szCs w:val="18"/>
                        </w:rPr>
                        <w:t>electricity</w:t>
                      </w:r>
                      <w:r w:rsidRPr="003D6D04">
                        <w:rPr>
                          <w:rFonts w:ascii="Arial" w:hAnsi="Arial" w:cs="Arial"/>
                          <w:b/>
                          <w:color w:val="2E74B5"/>
                          <w:sz w:val="18"/>
                          <w:szCs w:val="18"/>
                        </w:rPr>
                        <w:t xml:space="preserve"> with SDGs</w:t>
                      </w:r>
                      <w:bookmarkEnd w:id="98"/>
                      <w:r>
                        <w:rPr>
                          <w:rFonts w:ascii="Arial" w:hAnsi="Arial" w:cs="Arial"/>
                          <w:b/>
                          <w:color w:val="2E74B5"/>
                          <w:sz w:val="18"/>
                          <w:szCs w:val="18"/>
                        </w:rPr>
                        <w:t xml:space="preserve"> </w:t>
                      </w:r>
                    </w:p>
                    <w:p w14:paraId="78D1A2A4" w14:textId="77777777" w:rsidR="00806197" w:rsidRPr="002B745A" w:rsidRDefault="00806197" w:rsidP="00806197">
                      <w:pPr>
                        <w:rPr>
                          <w:sz w:val="10"/>
                          <w:szCs w:val="10"/>
                        </w:rPr>
                      </w:pPr>
                    </w:p>
                    <w:tbl>
                      <w:tblPr>
                        <w:tblStyle w:val="TableGrid531"/>
                        <w:tblW w:w="10060" w:type="dxa"/>
                        <w:shd w:val="clear" w:color="auto" w:fill="FBE4D5" w:themeFill="accent2" w:themeFillTint="33"/>
                        <w:tblLook w:val="04A0" w:firstRow="1" w:lastRow="0" w:firstColumn="1" w:lastColumn="0" w:noHBand="0" w:noVBand="1"/>
                      </w:tblPr>
                      <w:tblGrid>
                        <w:gridCol w:w="4673"/>
                        <w:gridCol w:w="5387"/>
                      </w:tblGrid>
                      <w:tr w:rsidR="00806197" w:rsidRPr="005030B0" w14:paraId="541AE570" w14:textId="77777777" w:rsidTr="001D68AD">
                        <w:trPr>
                          <w:trHeight w:val="349"/>
                        </w:trPr>
                        <w:tc>
                          <w:tcPr>
                            <w:tcW w:w="4673" w:type="dxa"/>
                            <w:shd w:val="clear" w:color="auto" w:fill="C45911" w:themeFill="accent2" w:themeFillShade="BF"/>
                          </w:tcPr>
                          <w:p w14:paraId="1D597880" w14:textId="77777777" w:rsidR="00806197" w:rsidRPr="003D5E35" w:rsidRDefault="00806197" w:rsidP="0044036D">
                            <w:pPr>
                              <w:tabs>
                                <w:tab w:val="left" w:pos="873"/>
                              </w:tabs>
                              <w:ind w:left="306" w:hanging="306"/>
                              <w:jc w:val="left"/>
                              <w:rPr>
                                <w:b/>
                                <w:color w:val="FFFFFF" w:themeColor="background1"/>
                                <w:sz w:val="19"/>
                                <w:szCs w:val="19"/>
                              </w:rPr>
                            </w:pPr>
                            <w:r w:rsidRPr="003D5E35">
                              <w:rPr>
                                <w:b/>
                                <w:color w:val="FFFFFF" w:themeColor="background1"/>
                                <w:sz w:val="19"/>
                                <w:szCs w:val="19"/>
                              </w:rPr>
                              <w:t>Sustainable Development Goals</w:t>
                            </w:r>
                          </w:p>
                        </w:tc>
                        <w:tc>
                          <w:tcPr>
                            <w:tcW w:w="5387" w:type="dxa"/>
                            <w:shd w:val="clear" w:color="auto" w:fill="C45911" w:themeFill="accent2" w:themeFillShade="BF"/>
                          </w:tcPr>
                          <w:p w14:paraId="0C7087EA" w14:textId="177928BB" w:rsidR="00806197" w:rsidRPr="003D5E35" w:rsidRDefault="00806197" w:rsidP="0044036D">
                            <w:pPr>
                              <w:rPr>
                                <w:b/>
                                <w:color w:val="FFFFFF" w:themeColor="background1"/>
                                <w:sz w:val="19"/>
                                <w:szCs w:val="19"/>
                              </w:rPr>
                            </w:pPr>
                            <w:r w:rsidRPr="003D5E35">
                              <w:rPr>
                                <w:b/>
                                <w:color w:val="FFFFFF" w:themeColor="background1"/>
                                <w:sz w:val="19"/>
                                <w:szCs w:val="19"/>
                              </w:rPr>
                              <w:t xml:space="preserve">Linkage with </w:t>
                            </w:r>
                            <w:r w:rsidR="001D68AD">
                              <w:rPr>
                                <w:b/>
                                <w:color w:val="FFFFFF" w:themeColor="background1"/>
                                <w:sz w:val="19"/>
                                <w:szCs w:val="19"/>
                              </w:rPr>
                              <w:t>bioenergy (positive + or negative -)</w:t>
                            </w:r>
                          </w:p>
                        </w:tc>
                      </w:tr>
                      <w:tr w:rsidR="001D68AD" w:rsidRPr="005030B0" w14:paraId="16F0F80F" w14:textId="77777777" w:rsidTr="001D68AD">
                        <w:tc>
                          <w:tcPr>
                            <w:tcW w:w="4673" w:type="dxa"/>
                            <w:shd w:val="clear" w:color="auto" w:fill="FBE4D5" w:themeFill="accent2" w:themeFillTint="33"/>
                          </w:tcPr>
                          <w:p w14:paraId="15F5B2D7" w14:textId="4A52E054" w:rsidR="001D68AD" w:rsidRDefault="001D68AD" w:rsidP="003D5E35">
                            <w:pPr>
                              <w:tabs>
                                <w:tab w:val="left" w:pos="455"/>
                                <w:tab w:val="left" w:pos="873"/>
                              </w:tabs>
                              <w:ind w:left="30" w:hanging="30"/>
                              <w:jc w:val="left"/>
                              <w:rPr>
                                <w:sz w:val="19"/>
                                <w:szCs w:val="19"/>
                              </w:rPr>
                            </w:pPr>
                            <w:r>
                              <w:rPr>
                                <w:sz w:val="19"/>
                                <w:szCs w:val="19"/>
                              </w:rPr>
                              <w:t>5:  Ensure gender equality</w:t>
                            </w:r>
                          </w:p>
                        </w:tc>
                        <w:tc>
                          <w:tcPr>
                            <w:tcW w:w="5387" w:type="dxa"/>
                            <w:shd w:val="clear" w:color="auto" w:fill="FBE4D5" w:themeFill="accent2" w:themeFillTint="33"/>
                          </w:tcPr>
                          <w:p w14:paraId="0DDA9E20" w14:textId="0869ADD0" w:rsidR="001D68AD" w:rsidRDefault="001D68AD" w:rsidP="001D68AD">
                            <w:pPr>
                              <w:jc w:val="left"/>
                              <w:rPr>
                                <w:sz w:val="19"/>
                                <w:szCs w:val="19"/>
                              </w:rPr>
                            </w:pPr>
                            <w:r w:rsidRPr="001D68AD">
                              <w:rPr>
                                <w:sz w:val="19"/>
                                <w:szCs w:val="19"/>
                              </w:rPr>
                              <w:t>Sustainable bioenergy may</w:t>
                            </w:r>
                            <w:r>
                              <w:rPr>
                                <w:sz w:val="19"/>
                                <w:szCs w:val="19"/>
                              </w:rPr>
                              <w:t xml:space="preserve"> </w:t>
                            </w:r>
                            <w:r w:rsidRPr="001D68AD">
                              <w:rPr>
                                <w:sz w:val="19"/>
                                <w:szCs w:val="19"/>
                              </w:rPr>
                              <w:t>create new economic</w:t>
                            </w:r>
                            <w:r>
                              <w:rPr>
                                <w:sz w:val="19"/>
                                <w:szCs w:val="19"/>
                              </w:rPr>
                              <w:t xml:space="preserve"> </w:t>
                            </w:r>
                            <w:r w:rsidRPr="001D68AD">
                              <w:rPr>
                                <w:sz w:val="19"/>
                                <w:szCs w:val="19"/>
                              </w:rPr>
                              <w:t>opportunities to empower</w:t>
                            </w:r>
                            <w:r>
                              <w:rPr>
                                <w:sz w:val="19"/>
                                <w:szCs w:val="19"/>
                              </w:rPr>
                              <w:t xml:space="preserve"> women (business, decision-making) (+)</w:t>
                            </w:r>
                          </w:p>
                        </w:tc>
                      </w:tr>
                      <w:tr w:rsidR="00806197" w:rsidRPr="005030B0" w14:paraId="0657F470" w14:textId="77777777" w:rsidTr="001D68AD">
                        <w:tc>
                          <w:tcPr>
                            <w:tcW w:w="4673" w:type="dxa"/>
                            <w:shd w:val="clear" w:color="auto" w:fill="FBE4D5" w:themeFill="accent2" w:themeFillTint="33"/>
                          </w:tcPr>
                          <w:p w14:paraId="26E0D3D4" w14:textId="77777777" w:rsidR="00806197" w:rsidRPr="003D5E35" w:rsidRDefault="00806197" w:rsidP="003D5E35">
                            <w:pPr>
                              <w:tabs>
                                <w:tab w:val="left" w:pos="455"/>
                                <w:tab w:val="left" w:pos="873"/>
                              </w:tabs>
                              <w:ind w:left="30" w:hanging="30"/>
                              <w:jc w:val="left"/>
                              <w:rPr>
                                <w:sz w:val="19"/>
                                <w:szCs w:val="19"/>
                              </w:rPr>
                            </w:pPr>
                            <w:r>
                              <w:rPr>
                                <w:sz w:val="19"/>
                                <w:szCs w:val="19"/>
                              </w:rPr>
                              <w:t xml:space="preserve">6: </w:t>
                            </w:r>
                            <w:r w:rsidRPr="003D5E35">
                              <w:rPr>
                                <w:sz w:val="19"/>
                                <w:szCs w:val="19"/>
                              </w:rPr>
                              <w:t>Ensure availability and sustainable management of water and sanitation for</w:t>
                            </w:r>
                            <w:r>
                              <w:rPr>
                                <w:sz w:val="19"/>
                                <w:szCs w:val="19"/>
                              </w:rPr>
                              <w:t xml:space="preserve"> all</w:t>
                            </w:r>
                          </w:p>
                        </w:tc>
                        <w:tc>
                          <w:tcPr>
                            <w:tcW w:w="5387" w:type="dxa"/>
                            <w:shd w:val="clear" w:color="auto" w:fill="FBE4D5" w:themeFill="accent2" w:themeFillTint="33"/>
                          </w:tcPr>
                          <w:p w14:paraId="1A2B3333" w14:textId="23906649" w:rsidR="00806197" w:rsidRPr="003D5E35" w:rsidRDefault="00806197" w:rsidP="001D68AD">
                            <w:pPr>
                              <w:jc w:val="left"/>
                              <w:rPr>
                                <w:sz w:val="19"/>
                                <w:szCs w:val="19"/>
                              </w:rPr>
                            </w:pPr>
                            <w:r>
                              <w:rPr>
                                <w:sz w:val="19"/>
                                <w:szCs w:val="19"/>
                              </w:rPr>
                              <w:t>Improved wastewater treatment can imply the increased of biogas (if captured and used for energy purposes) through biomass cultivation and processing</w:t>
                            </w:r>
                            <w:r w:rsidR="001D68AD">
                              <w:rPr>
                                <w:sz w:val="19"/>
                                <w:szCs w:val="19"/>
                              </w:rPr>
                              <w:t xml:space="preserve"> (+). </w:t>
                            </w:r>
                            <w:r w:rsidR="001D68AD" w:rsidRPr="001D68AD">
                              <w:rPr>
                                <w:sz w:val="19"/>
                                <w:szCs w:val="19"/>
                              </w:rPr>
                              <w:t>Large-scale production</w:t>
                            </w:r>
                            <w:r w:rsidR="001D68AD">
                              <w:rPr>
                                <w:sz w:val="19"/>
                                <w:szCs w:val="19"/>
                              </w:rPr>
                              <w:t xml:space="preserve"> </w:t>
                            </w:r>
                            <w:r w:rsidR="001D68AD" w:rsidRPr="001D68AD">
                              <w:rPr>
                                <w:sz w:val="19"/>
                                <w:szCs w:val="19"/>
                              </w:rPr>
                              <w:t>of biomass feedstock</w:t>
                            </w:r>
                            <w:r w:rsidR="001D68AD">
                              <w:rPr>
                                <w:sz w:val="19"/>
                                <w:szCs w:val="19"/>
                              </w:rPr>
                              <w:t xml:space="preserve"> </w:t>
                            </w:r>
                            <w:r w:rsidR="001D68AD" w:rsidRPr="001D68AD">
                              <w:rPr>
                                <w:sz w:val="19"/>
                                <w:szCs w:val="19"/>
                              </w:rPr>
                              <w:t>may increase water</w:t>
                            </w:r>
                            <w:r w:rsidR="001D68AD">
                              <w:rPr>
                                <w:sz w:val="19"/>
                                <w:szCs w:val="19"/>
                              </w:rPr>
                              <w:t xml:space="preserve"> </w:t>
                            </w:r>
                            <w:r w:rsidR="001D68AD" w:rsidRPr="001D68AD">
                              <w:rPr>
                                <w:sz w:val="19"/>
                                <w:szCs w:val="19"/>
                              </w:rPr>
                              <w:t>stress levels</w:t>
                            </w:r>
                            <w:r w:rsidR="001D68AD">
                              <w:rPr>
                                <w:sz w:val="19"/>
                                <w:szCs w:val="19"/>
                              </w:rPr>
                              <w:t xml:space="preserve"> (-)</w:t>
                            </w:r>
                          </w:p>
                        </w:tc>
                      </w:tr>
                      <w:tr w:rsidR="001D68AD" w:rsidRPr="005030B0" w14:paraId="3D5A7DCD" w14:textId="77777777" w:rsidTr="001D68AD">
                        <w:tc>
                          <w:tcPr>
                            <w:tcW w:w="4673" w:type="dxa"/>
                            <w:shd w:val="clear" w:color="auto" w:fill="FBE4D5" w:themeFill="accent2" w:themeFillTint="33"/>
                          </w:tcPr>
                          <w:p w14:paraId="647B69B4" w14:textId="3EE1D32D" w:rsidR="001D68AD" w:rsidRDefault="001D68AD" w:rsidP="003D5E35">
                            <w:pPr>
                              <w:tabs>
                                <w:tab w:val="left" w:pos="455"/>
                                <w:tab w:val="left" w:pos="873"/>
                              </w:tabs>
                              <w:ind w:left="30" w:hanging="30"/>
                              <w:jc w:val="left"/>
                              <w:rPr>
                                <w:sz w:val="19"/>
                                <w:szCs w:val="19"/>
                              </w:rPr>
                            </w:pPr>
                            <w:r>
                              <w:rPr>
                                <w:sz w:val="19"/>
                                <w:szCs w:val="19"/>
                              </w:rPr>
                              <w:t>7:</w:t>
                            </w:r>
                            <w:r w:rsidR="00AB0ECD">
                              <w:t xml:space="preserve"> </w:t>
                            </w:r>
                            <w:r w:rsidR="00AB0ECD" w:rsidRPr="00AB0ECD">
                              <w:rPr>
                                <w:sz w:val="19"/>
                                <w:szCs w:val="19"/>
                              </w:rPr>
                              <w:t>Ensure access to affordable, reliable, sustainable and modern energy for all</w:t>
                            </w:r>
                          </w:p>
                        </w:tc>
                        <w:tc>
                          <w:tcPr>
                            <w:tcW w:w="5387" w:type="dxa"/>
                            <w:shd w:val="clear" w:color="auto" w:fill="FBE4D5" w:themeFill="accent2" w:themeFillTint="33"/>
                          </w:tcPr>
                          <w:p w14:paraId="6D930CAF" w14:textId="2DBC3D99" w:rsidR="001D68AD" w:rsidRDefault="00AB0ECD" w:rsidP="00AB0ECD">
                            <w:pPr>
                              <w:jc w:val="left"/>
                              <w:rPr>
                                <w:sz w:val="19"/>
                                <w:szCs w:val="19"/>
                              </w:rPr>
                            </w:pPr>
                            <w:r w:rsidRPr="00AB0ECD">
                              <w:rPr>
                                <w:sz w:val="19"/>
                                <w:szCs w:val="19"/>
                              </w:rPr>
                              <w:t>Bioenergy can provide</w:t>
                            </w:r>
                            <w:r>
                              <w:rPr>
                                <w:sz w:val="19"/>
                                <w:szCs w:val="19"/>
                              </w:rPr>
                              <w:t xml:space="preserve"> </w:t>
                            </w:r>
                            <w:r w:rsidRPr="00AB0ECD">
                              <w:rPr>
                                <w:sz w:val="19"/>
                                <w:szCs w:val="19"/>
                              </w:rPr>
                              <w:t>clean and affordable</w:t>
                            </w:r>
                            <w:r>
                              <w:rPr>
                                <w:sz w:val="19"/>
                                <w:szCs w:val="19"/>
                              </w:rPr>
                              <w:t xml:space="preserve"> </w:t>
                            </w:r>
                            <w:r w:rsidRPr="00AB0ECD">
                              <w:rPr>
                                <w:sz w:val="19"/>
                                <w:szCs w:val="19"/>
                              </w:rPr>
                              <w:t>renewables, including for</w:t>
                            </w:r>
                            <w:r>
                              <w:rPr>
                                <w:sz w:val="19"/>
                                <w:szCs w:val="19"/>
                              </w:rPr>
                              <w:t xml:space="preserve"> </w:t>
                            </w:r>
                            <w:r w:rsidRPr="00AB0ECD">
                              <w:rPr>
                                <w:sz w:val="19"/>
                                <w:szCs w:val="19"/>
                              </w:rPr>
                              <w:t>power, heat and transport</w:t>
                            </w:r>
                            <w:r>
                              <w:rPr>
                                <w:sz w:val="19"/>
                                <w:szCs w:val="19"/>
                              </w:rPr>
                              <w:t xml:space="preserve"> </w:t>
                            </w:r>
                            <w:r w:rsidRPr="00AB0ECD">
                              <w:rPr>
                                <w:sz w:val="19"/>
                                <w:szCs w:val="19"/>
                              </w:rPr>
                              <w:t xml:space="preserve">fuels. </w:t>
                            </w:r>
                            <w:r>
                              <w:rPr>
                                <w:sz w:val="19"/>
                                <w:szCs w:val="19"/>
                              </w:rPr>
                              <w:t>(+)</w:t>
                            </w:r>
                          </w:p>
                        </w:tc>
                      </w:tr>
                      <w:tr w:rsidR="00806197" w:rsidRPr="005030B0" w14:paraId="2531F8B0" w14:textId="77777777" w:rsidTr="001D68AD">
                        <w:tc>
                          <w:tcPr>
                            <w:tcW w:w="4673" w:type="dxa"/>
                            <w:shd w:val="clear" w:color="auto" w:fill="FBE4D5" w:themeFill="accent2" w:themeFillTint="33"/>
                          </w:tcPr>
                          <w:p w14:paraId="7749160B" w14:textId="77777777" w:rsidR="00806197" w:rsidRPr="003D5E35" w:rsidRDefault="00806197" w:rsidP="003D5E35">
                            <w:pPr>
                              <w:tabs>
                                <w:tab w:val="left" w:pos="455"/>
                                <w:tab w:val="left" w:pos="873"/>
                              </w:tabs>
                              <w:ind w:left="30" w:hanging="30"/>
                              <w:jc w:val="left"/>
                              <w:rPr>
                                <w:sz w:val="19"/>
                                <w:szCs w:val="19"/>
                              </w:rPr>
                            </w:pPr>
                            <w:r>
                              <w:rPr>
                                <w:sz w:val="19"/>
                                <w:szCs w:val="19"/>
                              </w:rPr>
                              <w:t xml:space="preserve">8: </w:t>
                            </w:r>
                            <w:r w:rsidRPr="003D5E35">
                              <w:rPr>
                                <w:sz w:val="19"/>
                                <w:szCs w:val="19"/>
                              </w:rPr>
                              <w:t>Promote sustained, inclusive and sustainable economic growth, full and</w:t>
                            </w:r>
                            <w:r>
                              <w:rPr>
                                <w:sz w:val="19"/>
                                <w:szCs w:val="19"/>
                              </w:rPr>
                              <w:t xml:space="preserve"> </w:t>
                            </w:r>
                            <w:r w:rsidRPr="003D5E35">
                              <w:rPr>
                                <w:sz w:val="19"/>
                                <w:szCs w:val="19"/>
                              </w:rPr>
                              <w:t>productive employment and decent work for all</w:t>
                            </w:r>
                          </w:p>
                        </w:tc>
                        <w:tc>
                          <w:tcPr>
                            <w:tcW w:w="5387" w:type="dxa"/>
                            <w:shd w:val="clear" w:color="auto" w:fill="FBE4D5" w:themeFill="accent2" w:themeFillTint="33"/>
                          </w:tcPr>
                          <w:p w14:paraId="49DFAE63" w14:textId="1284CDF4" w:rsidR="00806197" w:rsidRPr="003D5E35" w:rsidRDefault="00806197" w:rsidP="0044036D">
                            <w:pPr>
                              <w:jc w:val="left"/>
                              <w:rPr>
                                <w:sz w:val="19"/>
                                <w:szCs w:val="19"/>
                              </w:rPr>
                            </w:pPr>
                            <w:r>
                              <w:rPr>
                                <w:sz w:val="19"/>
                                <w:szCs w:val="19"/>
                              </w:rPr>
                              <w:t xml:space="preserve">Bioenergy in the energy transition can be a partial driver of SDGs by </w:t>
                            </w:r>
                            <w:r w:rsidRPr="00A14962">
                              <w:rPr>
                                <w:sz w:val="19"/>
                                <w:szCs w:val="19"/>
                              </w:rPr>
                              <w:t xml:space="preserve">increased investments in bioenergy for </w:t>
                            </w:r>
                            <w:r>
                              <w:rPr>
                                <w:sz w:val="19"/>
                                <w:szCs w:val="19"/>
                              </w:rPr>
                              <w:t>(</w:t>
                            </w:r>
                            <w:r w:rsidRPr="00A14962">
                              <w:rPr>
                                <w:sz w:val="19"/>
                                <w:szCs w:val="19"/>
                              </w:rPr>
                              <w:t>rural</w:t>
                            </w:r>
                            <w:r>
                              <w:rPr>
                                <w:sz w:val="19"/>
                                <w:szCs w:val="19"/>
                              </w:rPr>
                              <w:t>) employment and income</w:t>
                            </w:r>
                            <w:r w:rsidR="00AB0ECD">
                              <w:rPr>
                                <w:sz w:val="19"/>
                                <w:szCs w:val="19"/>
                              </w:rPr>
                              <w:t>, and creation of new bioenergy-related businesses</w:t>
                            </w:r>
                          </w:p>
                        </w:tc>
                      </w:tr>
                      <w:tr w:rsidR="00806197" w:rsidRPr="005030B0" w14:paraId="5B989BB8" w14:textId="77777777" w:rsidTr="001D68AD">
                        <w:tc>
                          <w:tcPr>
                            <w:tcW w:w="4673" w:type="dxa"/>
                            <w:shd w:val="clear" w:color="auto" w:fill="FBE4D5" w:themeFill="accent2" w:themeFillTint="33"/>
                          </w:tcPr>
                          <w:p w14:paraId="091E40EC" w14:textId="22698629" w:rsidR="00806197" w:rsidRDefault="00806197" w:rsidP="003D5E35">
                            <w:pPr>
                              <w:tabs>
                                <w:tab w:val="left" w:pos="455"/>
                                <w:tab w:val="left" w:pos="873"/>
                              </w:tabs>
                              <w:ind w:left="30" w:hanging="30"/>
                              <w:jc w:val="left"/>
                              <w:rPr>
                                <w:sz w:val="19"/>
                                <w:szCs w:val="19"/>
                              </w:rPr>
                            </w:pPr>
                            <w:r>
                              <w:rPr>
                                <w:sz w:val="19"/>
                                <w:szCs w:val="19"/>
                              </w:rPr>
                              <w:t xml:space="preserve">9: </w:t>
                            </w:r>
                            <w:r w:rsidR="00AB0ECD" w:rsidRPr="00AB0ECD">
                              <w:rPr>
                                <w:sz w:val="19"/>
                                <w:szCs w:val="19"/>
                              </w:rPr>
                              <w:t>Build resilient infrastructure, promote inclusive and sustainable industrialization and foster innovation.</w:t>
                            </w:r>
                            <w:r>
                              <w:rPr>
                                <w:sz w:val="19"/>
                                <w:szCs w:val="19"/>
                              </w:rPr>
                              <w:t xml:space="preserve"> </w:t>
                            </w:r>
                          </w:p>
                        </w:tc>
                        <w:tc>
                          <w:tcPr>
                            <w:tcW w:w="5387" w:type="dxa"/>
                            <w:shd w:val="clear" w:color="auto" w:fill="FBE4D5" w:themeFill="accent2" w:themeFillTint="33"/>
                          </w:tcPr>
                          <w:p w14:paraId="68AD4E10" w14:textId="611F6BDB" w:rsidR="00806197" w:rsidRDefault="00AB0ECD" w:rsidP="00AB0ECD">
                            <w:pPr>
                              <w:jc w:val="left"/>
                              <w:rPr>
                                <w:sz w:val="19"/>
                                <w:szCs w:val="19"/>
                              </w:rPr>
                            </w:pPr>
                            <w:r w:rsidRPr="00AB0ECD">
                              <w:rPr>
                                <w:sz w:val="19"/>
                                <w:szCs w:val="19"/>
                              </w:rPr>
                              <w:t>Biomass provides</w:t>
                            </w:r>
                            <w:r>
                              <w:rPr>
                                <w:sz w:val="19"/>
                                <w:szCs w:val="19"/>
                              </w:rPr>
                              <w:t xml:space="preserve"> </w:t>
                            </w:r>
                            <w:r w:rsidRPr="00AB0ECD">
                              <w:rPr>
                                <w:sz w:val="19"/>
                                <w:szCs w:val="19"/>
                              </w:rPr>
                              <w:t>opportunities to</w:t>
                            </w:r>
                            <w:r>
                              <w:rPr>
                                <w:sz w:val="19"/>
                                <w:szCs w:val="19"/>
                              </w:rPr>
                              <w:t xml:space="preserve"> </w:t>
                            </w:r>
                            <w:r w:rsidRPr="00AB0ECD">
                              <w:rPr>
                                <w:sz w:val="19"/>
                                <w:szCs w:val="19"/>
                              </w:rPr>
                              <w:t>decarbonize industrial heat</w:t>
                            </w:r>
                            <w:r>
                              <w:rPr>
                                <w:sz w:val="19"/>
                                <w:szCs w:val="19"/>
                              </w:rPr>
                              <w:t xml:space="preserve"> (replacing natural gas and oil products) (+)</w:t>
                            </w:r>
                          </w:p>
                        </w:tc>
                      </w:tr>
                      <w:tr w:rsidR="00806197" w:rsidRPr="005030B0" w14:paraId="0CDD004A" w14:textId="77777777" w:rsidTr="001D68AD">
                        <w:tc>
                          <w:tcPr>
                            <w:tcW w:w="4673" w:type="dxa"/>
                            <w:shd w:val="clear" w:color="auto" w:fill="FBE4D5" w:themeFill="accent2" w:themeFillTint="33"/>
                          </w:tcPr>
                          <w:p w14:paraId="089ACEDE" w14:textId="77777777" w:rsidR="00806197" w:rsidRPr="003D5E35" w:rsidRDefault="00806197" w:rsidP="003D5E35">
                            <w:pPr>
                              <w:tabs>
                                <w:tab w:val="left" w:pos="455"/>
                                <w:tab w:val="left" w:pos="873"/>
                              </w:tabs>
                              <w:ind w:left="30" w:hanging="30"/>
                              <w:jc w:val="left"/>
                              <w:rPr>
                                <w:sz w:val="19"/>
                                <w:szCs w:val="19"/>
                              </w:rPr>
                            </w:pPr>
                            <w:r>
                              <w:rPr>
                                <w:sz w:val="19"/>
                                <w:szCs w:val="19"/>
                              </w:rPr>
                              <w:t xml:space="preserve">11: </w:t>
                            </w:r>
                            <w:r w:rsidRPr="003D5E35">
                              <w:rPr>
                                <w:sz w:val="19"/>
                                <w:szCs w:val="19"/>
                              </w:rPr>
                              <w:t>Make cities and human settlements inclusive, safe, resilient and sustainable</w:t>
                            </w:r>
                          </w:p>
                        </w:tc>
                        <w:tc>
                          <w:tcPr>
                            <w:tcW w:w="5387" w:type="dxa"/>
                            <w:shd w:val="clear" w:color="auto" w:fill="FBE4D5" w:themeFill="accent2" w:themeFillTint="33"/>
                          </w:tcPr>
                          <w:p w14:paraId="7B4091FD" w14:textId="282C59B0" w:rsidR="00AB0ECD" w:rsidRPr="00AB0ECD" w:rsidRDefault="00806197" w:rsidP="00AB0ECD">
                            <w:pPr>
                              <w:jc w:val="left"/>
                              <w:rPr>
                                <w:sz w:val="19"/>
                                <w:szCs w:val="19"/>
                              </w:rPr>
                            </w:pPr>
                            <w:r>
                              <w:rPr>
                                <w:sz w:val="19"/>
                                <w:szCs w:val="19"/>
                              </w:rPr>
                              <w:t>The use of biofuels in vehicles implies increased sustainable transport, a main energy end-use, as well as sustainable provision of bio-energy generated power and bio-methane for use in residential and productive sectors</w:t>
                            </w:r>
                            <w:r w:rsidR="00AB0ECD">
                              <w:rPr>
                                <w:sz w:val="19"/>
                                <w:szCs w:val="19"/>
                              </w:rPr>
                              <w:t xml:space="preserve"> (+). Bi</w:t>
                            </w:r>
                            <w:r w:rsidR="00AB0ECD" w:rsidRPr="00AB0ECD">
                              <w:rPr>
                                <w:sz w:val="19"/>
                                <w:szCs w:val="19"/>
                              </w:rPr>
                              <w:t>oenergy could</w:t>
                            </w:r>
                          </w:p>
                          <w:p w14:paraId="35FED924" w14:textId="4739CAD4" w:rsidR="00806197" w:rsidRPr="003D5E35" w:rsidRDefault="00AB0ECD" w:rsidP="00AB0ECD">
                            <w:pPr>
                              <w:jc w:val="left"/>
                              <w:rPr>
                                <w:sz w:val="19"/>
                                <w:szCs w:val="19"/>
                              </w:rPr>
                            </w:pPr>
                            <w:r w:rsidRPr="00AB0ECD">
                              <w:rPr>
                                <w:sz w:val="19"/>
                                <w:szCs w:val="19"/>
                              </w:rPr>
                              <w:t>improve the management of</w:t>
                            </w:r>
                            <w:r>
                              <w:rPr>
                                <w:sz w:val="19"/>
                                <w:szCs w:val="19"/>
                              </w:rPr>
                              <w:t xml:space="preserve"> </w:t>
                            </w:r>
                            <w:r w:rsidRPr="00AB0ECD">
                              <w:rPr>
                                <w:sz w:val="19"/>
                                <w:szCs w:val="19"/>
                              </w:rPr>
                              <w:t>MSW and reduce pollution</w:t>
                            </w:r>
                            <w:r>
                              <w:rPr>
                                <w:sz w:val="19"/>
                                <w:szCs w:val="19"/>
                              </w:rPr>
                              <w:t xml:space="preserve"> (+), although biomass combustion can increase air pollution (-)</w:t>
                            </w:r>
                          </w:p>
                        </w:tc>
                      </w:tr>
                      <w:tr w:rsidR="00806197" w:rsidRPr="005030B0" w14:paraId="5CA52210" w14:textId="77777777" w:rsidTr="001D68AD">
                        <w:tc>
                          <w:tcPr>
                            <w:tcW w:w="4673" w:type="dxa"/>
                            <w:shd w:val="clear" w:color="auto" w:fill="FBE4D5" w:themeFill="accent2" w:themeFillTint="33"/>
                          </w:tcPr>
                          <w:p w14:paraId="1560D1EE" w14:textId="77777777" w:rsidR="00806197" w:rsidRPr="00AB0ECD" w:rsidRDefault="00806197" w:rsidP="003D5E35">
                            <w:pPr>
                              <w:tabs>
                                <w:tab w:val="left" w:pos="455"/>
                                <w:tab w:val="left" w:pos="873"/>
                              </w:tabs>
                              <w:ind w:left="30" w:hanging="30"/>
                              <w:jc w:val="left"/>
                              <w:rPr>
                                <w:sz w:val="19"/>
                                <w:szCs w:val="19"/>
                              </w:rPr>
                            </w:pPr>
                            <w:r w:rsidRPr="00AB0ECD">
                              <w:rPr>
                                <w:sz w:val="19"/>
                                <w:szCs w:val="19"/>
                              </w:rPr>
                              <w:t>12: Ensure sustainable consumption and production patterns</w:t>
                            </w:r>
                          </w:p>
                        </w:tc>
                        <w:tc>
                          <w:tcPr>
                            <w:tcW w:w="5387" w:type="dxa"/>
                            <w:shd w:val="clear" w:color="auto" w:fill="FBE4D5" w:themeFill="accent2" w:themeFillTint="33"/>
                          </w:tcPr>
                          <w:p w14:paraId="3E625008" w14:textId="2FFC7219" w:rsidR="00806197" w:rsidRPr="00AB0ECD" w:rsidRDefault="00806197" w:rsidP="0044036D">
                            <w:pPr>
                              <w:jc w:val="left"/>
                              <w:rPr>
                                <w:sz w:val="19"/>
                                <w:szCs w:val="19"/>
                              </w:rPr>
                            </w:pPr>
                            <w:r w:rsidRPr="00AB0ECD">
                              <w:rPr>
                                <w:sz w:val="19"/>
                                <w:szCs w:val="19"/>
                              </w:rPr>
                              <w:t>Increased use of biomaterials linked with circular economy and bioenergy supply</w:t>
                            </w:r>
                            <w:r w:rsidR="00AB0ECD" w:rsidRPr="00AB0ECD">
                              <w:rPr>
                                <w:sz w:val="19"/>
                                <w:szCs w:val="19"/>
                              </w:rPr>
                              <w:t xml:space="preserve"> (+)</w:t>
                            </w:r>
                          </w:p>
                        </w:tc>
                      </w:tr>
                      <w:tr w:rsidR="00806197" w:rsidRPr="005030B0" w14:paraId="337341BA" w14:textId="77777777" w:rsidTr="001D68AD">
                        <w:tc>
                          <w:tcPr>
                            <w:tcW w:w="4673" w:type="dxa"/>
                            <w:shd w:val="clear" w:color="auto" w:fill="FBE4D5" w:themeFill="accent2" w:themeFillTint="33"/>
                          </w:tcPr>
                          <w:p w14:paraId="4618B3E0" w14:textId="77777777" w:rsidR="00806197" w:rsidRPr="00AB0ECD" w:rsidRDefault="00806197" w:rsidP="003D5E35">
                            <w:pPr>
                              <w:tabs>
                                <w:tab w:val="left" w:pos="455"/>
                                <w:tab w:val="left" w:pos="873"/>
                              </w:tabs>
                              <w:ind w:left="30" w:hanging="30"/>
                              <w:jc w:val="left"/>
                              <w:rPr>
                                <w:sz w:val="19"/>
                                <w:szCs w:val="19"/>
                              </w:rPr>
                            </w:pPr>
                            <w:r w:rsidRPr="00AB0ECD">
                              <w:rPr>
                                <w:sz w:val="19"/>
                                <w:szCs w:val="19"/>
                              </w:rPr>
                              <w:t>13: Make urgent action to combat climate change and its impacts</w:t>
                            </w:r>
                          </w:p>
                        </w:tc>
                        <w:tc>
                          <w:tcPr>
                            <w:tcW w:w="5387" w:type="dxa"/>
                            <w:shd w:val="clear" w:color="auto" w:fill="FBE4D5" w:themeFill="accent2" w:themeFillTint="33"/>
                          </w:tcPr>
                          <w:p w14:paraId="1880042B" w14:textId="77777777" w:rsidR="00AB0ECD" w:rsidRPr="00AB0ECD" w:rsidRDefault="00806197" w:rsidP="00AB0ECD">
                            <w:pPr>
                              <w:jc w:val="left"/>
                              <w:rPr>
                                <w:sz w:val="19"/>
                                <w:szCs w:val="19"/>
                              </w:rPr>
                            </w:pPr>
                            <w:r w:rsidRPr="00AB0ECD">
                              <w:rPr>
                                <w:sz w:val="19"/>
                                <w:szCs w:val="19"/>
                              </w:rPr>
                              <w:t>If sustainably produced biomass is a net-zero or low-carbon source for energy and materials and substitute for high-carbon fuels in power and heat applications</w:t>
                            </w:r>
                            <w:r w:rsidR="00AB0ECD" w:rsidRPr="00AB0ECD">
                              <w:rPr>
                                <w:sz w:val="19"/>
                                <w:szCs w:val="19"/>
                              </w:rPr>
                              <w:t>. Bioenergy is a key part of</w:t>
                            </w:r>
                          </w:p>
                          <w:p w14:paraId="3CB98014" w14:textId="4A2C4EFA" w:rsidR="00806197" w:rsidRPr="00AB0ECD" w:rsidRDefault="00AB0ECD" w:rsidP="00AB0ECD">
                            <w:pPr>
                              <w:jc w:val="left"/>
                              <w:rPr>
                                <w:sz w:val="19"/>
                                <w:szCs w:val="19"/>
                              </w:rPr>
                            </w:pPr>
                            <w:r w:rsidRPr="00AB0ECD">
                              <w:rPr>
                                <w:sz w:val="19"/>
                                <w:szCs w:val="19"/>
                              </w:rPr>
                              <w:t>national energy and policies and plans</w:t>
                            </w:r>
                            <w:r>
                              <w:rPr>
                                <w:sz w:val="19"/>
                                <w:szCs w:val="19"/>
                              </w:rPr>
                              <w:t xml:space="preserve"> (+)</w:t>
                            </w:r>
                          </w:p>
                        </w:tc>
                      </w:tr>
                      <w:tr w:rsidR="00806197" w:rsidRPr="005030B0" w14:paraId="254A51DE" w14:textId="77777777" w:rsidTr="001D68AD">
                        <w:tc>
                          <w:tcPr>
                            <w:tcW w:w="4673" w:type="dxa"/>
                            <w:shd w:val="clear" w:color="auto" w:fill="FBE4D5" w:themeFill="accent2" w:themeFillTint="33"/>
                          </w:tcPr>
                          <w:p w14:paraId="67AD5AD4" w14:textId="77777777" w:rsidR="00806197" w:rsidRPr="00AB0ECD" w:rsidRDefault="00806197" w:rsidP="003D5E35">
                            <w:pPr>
                              <w:tabs>
                                <w:tab w:val="left" w:pos="455"/>
                                <w:tab w:val="left" w:pos="873"/>
                              </w:tabs>
                              <w:ind w:left="30" w:hanging="30"/>
                              <w:jc w:val="left"/>
                              <w:rPr>
                                <w:sz w:val="19"/>
                                <w:szCs w:val="19"/>
                              </w:rPr>
                            </w:pPr>
                            <w:r w:rsidRPr="00AB0ECD">
                              <w:rPr>
                                <w:sz w:val="19"/>
                                <w:szCs w:val="19"/>
                              </w:rPr>
                              <w:t>14: Conserve and sustainably use the oceans, seas and marine resources for sustainable development</w:t>
                            </w:r>
                          </w:p>
                        </w:tc>
                        <w:tc>
                          <w:tcPr>
                            <w:tcW w:w="5387" w:type="dxa"/>
                            <w:shd w:val="clear" w:color="auto" w:fill="FBE4D5" w:themeFill="accent2" w:themeFillTint="33"/>
                          </w:tcPr>
                          <w:p w14:paraId="00826431" w14:textId="1A375ACD" w:rsidR="00806197" w:rsidRPr="00AB0ECD" w:rsidRDefault="00806197" w:rsidP="0044036D">
                            <w:pPr>
                              <w:jc w:val="left"/>
                              <w:rPr>
                                <w:sz w:val="19"/>
                                <w:szCs w:val="19"/>
                              </w:rPr>
                            </w:pPr>
                            <w:r w:rsidRPr="00AB0ECD">
                              <w:rPr>
                                <w:sz w:val="19"/>
                                <w:szCs w:val="19"/>
                              </w:rPr>
                              <w:t>Development and/or use of aquatic biomass for bio-materials and bioenergy supply. Sargassum seaweed influx is a result of climate change, and an at-scale use of sargassum as a biofuel feedstock is a great adaptation mechanism</w:t>
                            </w:r>
                            <w:r w:rsidR="00AB0ECD">
                              <w:rPr>
                                <w:sz w:val="19"/>
                                <w:szCs w:val="19"/>
                              </w:rPr>
                              <w:t xml:space="preserve"> (+)</w:t>
                            </w:r>
                          </w:p>
                        </w:tc>
                      </w:tr>
                      <w:tr w:rsidR="00806197" w:rsidRPr="005030B0" w14:paraId="39F2B7D7" w14:textId="77777777" w:rsidTr="001D68AD">
                        <w:tc>
                          <w:tcPr>
                            <w:tcW w:w="4673" w:type="dxa"/>
                            <w:shd w:val="clear" w:color="auto" w:fill="FBE4D5" w:themeFill="accent2" w:themeFillTint="33"/>
                          </w:tcPr>
                          <w:p w14:paraId="2F336F9E" w14:textId="77777777" w:rsidR="00806197" w:rsidRPr="00AB0ECD" w:rsidRDefault="00806197" w:rsidP="003D5E35">
                            <w:pPr>
                              <w:tabs>
                                <w:tab w:val="left" w:pos="881"/>
                              </w:tabs>
                              <w:jc w:val="left"/>
                              <w:rPr>
                                <w:sz w:val="19"/>
                                <w:szCs w:val="19"/>
                              </w:rPr>
                            </w:pPr>
                            <w:r w:rsidRPr="00AB0ECD">
                              <w:rPr>
                                <w:sz w:val="19"/>
                                <w:szCs w:val="19"/>
                              </w:rPr>
                              <w:t>15: Protect, restore and promote sustainable use of terrestrial ecosystems, sustainably manage forests, combat desertification, and halt and reverse land degradation and halt biodiversity loss</w:t>
                            </w:r>
                          </w:p>
                        </w:tc>
                        <w:tc>
                          <w:tcPr>
                            <w:tcW w:w="5387" w:type="dxa"/>
                            <w:shd w:val="clear" w:color="auto" w:fill="FBE4D5" w:themeFill="accent2" w:themeFillTint="33"/>
                          </w:tcPr>
                          <w:p w14:paraId="634DC7B1" w14:textId="5BDEE53A" w:rsidR="00806197" w:rsidRPr="00AB0ECD" w:rsidRDefault="00806197" w:rsidP="002A5D3C">
                            <w:pPr>
                              <w:jc w:val="left"/>
                              <w:rPr>
                                <w:sz w:val="19"/>
                                <w:szCs w:val="19"/>
                              </w:rPr>
                            </w:pPr>
                            <w:r w:rsidRPr="00AB0ECD">
                              <w:rPr>
                                <w:sz w:val="19"/>
                                <w:szCs w:val="19"/>
                              </w:rPr>
                              <w:t>Bioenergy plays a role in terms of restoring degraded land through biomass</w:t>
                            </w:r>
                            <w:r w:rsidR="00AB0ECD">
                              <w:rPr>
                                <w:sz w:val="19"/>
                                <w:szCs w:val="19"/>
                              </w:rPr>
                              <w:t xml:space="preserve"> (+) </w:t>
                            </w:r>
                            <w:r w:rsidRPr="00AB0ECD">
                              <w:rPr>
                                <w:sz w:val="19"/>
                                <w:szCs w:val="19"/>
                              </w:rPr>
                              <w:t>while biomass sustainability needs to be safeguarded (protecting biodiversity, reducing land degradation)</w:t>
                            </w:r>
                            <w:r w:rsidR="00AB0ECD">
                              <w:rPr>
                                <w:sz w:val="19"/>
                                <w:szCs w:val="19"/>
                              </w:rPr>
                              <w:t xml:space="preserve"> (-)</w:t>
                            </w:r>
                          </w:p>
                        </w:tc>
                      </w:tr>
                    </w:tbl>
                    <w:p w14:paraId="2F838FDE" w14:textId="77777777" w:rsidR="00806197" w:rsidRPr="002A5D3C" w:rsidRDefault="00806197" w:rsidP="00AB0ECD">
                      <w:pPr>
                        <w:spacing w:before="120"/>
                        <w:rPr>
                          <w:i/>
                          <w:iCs/>
                          <w:sz w:val="17"/>
                          <w:szCs w:val="17"/>
                        </w:rPr>
                      </w:pPr>
                      <w:r w:rsidRPr="00513FE2">
                        <w:rPr>
                          <w:sz w:val="17"/>
                          <w:szCs w:val="17"/>
                        </w:rPr>
                        <w:t xml:space="preserve">Compiled from </w:t>
                      </w:r>
                      <w:r w:rsidRPr="00513FE2">
                        <w:rPr>
                          <w:i/>
                          <w:sz w:val="17"/>
                          <w:szCs w:val="17"/>
                        </w:rPr>
                        <w:t xml:space="preserve">Transforming our World: the 2030 Agenda for Sustainable Development </w:t>
                      </w:r>
                      <w:r w:rsidRPr="00513FE2">
                        <w:rPr>
                          <w:sz w:val="17"/>
                          <w:szCs w:val="17"/>
                        </w:rPr>
                        <w:t>(UN, 2015),</w:t>
                      </w:r>
                      <w:r>
                        <w:rPr>
                          <w:sz w:val="17"/>
                          <w:szCs w:val="17"/>
                        </w:rPr>
                        <w:t xml:space="preserve"> </w:t>
                      </w:r>
                      <w:r w:rsidRPr="002A5D3C">
                        <w:rPr>
                          <w:sz w:val="17"/>
                          <w:szCs w:val="17"/>
                        </w:rPr>
                        <w:t>L</w:t>
                      </w:r>
                      <w:r w:rsidRPr="002A5D3C">
                        <w:rPr>
                          <w:i/>
                          <w:iCs/>
                          <w:sz w:val="17"/>
                          <w:szCs w:val="17"/>
                        </w:rPr>
                        <w:t>inkages between the Sustainable</w:t>
                      </w:r>
                    </w:p>
                    <w:p w14:paraId="65330C8A" w14:textId="643C3B8B" w:rsidR="00806197" w:rsidRPr="002A5D3C" w:rsidRDefault="00806197" w:rsidP="00806197">
                      <w:pPr>
                        <w:rPr>
                          <w:iCs/>
                          <w:sz w:val="17"/>
                          <w:szCs w:val="17"/>
                        </w:rPr>
                      </w:pPr>
                      <w:r w:rsidRPr="002A5D3C">
                        <w:rPr>
                          <w:i/>
                          <w:iCs/>
                          <w:sz w:val="17"/>
                          <w:szCs w:val="17"/>
                        </w:rPr>
                        <w:t>Development Goals (SDGs) and the GBEP</w:t>
                      </w:r>
                      <w:r>
                        <w:rPr>
                          <w:i/>
                          <w:iCs/>
                          <w:sz w:val="17"/>
                          <w:szCs w:val="17"/>
                        </w:rPr>
                        <w:t xml:space="preserve"> </w:t>
                      </w:r>
                      <w:r w:rsidRPr="002A5D3C">
                        <w:rPr>
                          <w:i/>
                          <w:iCs/>
                          <w:sz w:val="17"/>
                          <w:szCs w:val="17"/>
                        </w:rPr>
                        <w:t>Sustainability Indicators for Bioenergy (GSI</w:t>
                      </w:r>
                      <w:r>
                        <w:rPr>
                          <w:i/>
                          <w:iCs/>
                          <w:sz w:val="17"/>
                          <w:szCs w:val="17"/>
                        </w:rPr>
                        <w:t xml:space="preserve">), </w:t>
                      </w:r>
                      <w:r>
                        <w:rPr>
                          <w:iCs/>
                          <w:sz w:val="17"/>
                          <w:szCs w:val="17"/>
                        </w:rPr>
                        <w:t xml:space="preserve">International Institute for Sustainability Analysis and Strategy (IINAS), 2018. </w:t>
                      </w:r>
                      <w:r w:rsidR="00AB0ECD">
                        <w:rPr>
                          <w:i/>
                          <w:sz w:val="17"/>
                          <w:szCs w:val="17"/>
                        </w:rPr>
                        <w:t>Bioenergy for the Energy Transition (</w:t>
                      </w:r>
                      <w:r w:rsidR="00AB0ECD">
                        <w:rPr>
                          <w:iCs/>
                          <w:sz w:val="17"/>
                          <w:szCs w:val="17"/>
                        </w:rPr>
                        <w:t>IRENA, 2022). .</w:t>
                      </w:r>
                      <w:r>
                        <w:rPr>
                          <w:iCs/>
                          <w:sz w:val="17"/>
                          <w:szCs w:val="17"/>
                        </w:rPr>
                        <w:t xml:space="preserve">See also: </w:t>
                      </w:r>
                      <w:r w:rsidR="00AB0ECD" w:rsidRPr="00AB0ECD">
                        <w:rPr>
                          <w:iCs/>
                          <w:sz w:val="17"/>
                          <w:szCs w:val="17"/>
                        </w:rPr>
                        <w:t>https://tapsec.org/sargassum-seaweed-for-green-transportation/</w:t>
                      </w:r>
                      <w:r w:rsidR="00AB0ECD">
                        <w:rPr>
                          <w:iCs/>
                          <w:sz w:val="17"/>
                          <w:szCs w:val="17"/>
                        </w:rPr>
                        <w:t xml:space="preserve"> </w:t>
                      </w:r>
                    </w:p>
                    <w:p w14:paraId="7275029D" w14:textId="77777777" w:rsidR="00806197" w:rsidRPr="005030B0" w:rsidRDefault="00806197" w:rsidP="00806197">
                      <w:pPr>
                        <w:rPr>
                          <w:noProof/>
                        </w:rPr>
                      </w:pPr>
                    </w:p>
                  </w:txbxContent>
                </v:textbox>
                <w10:wrap type="square" anchorx="page" anchory="page"/>
              </v:shape>
            </w:pict>
          </mc:Fallback>
        </mc:AlternateContent>
      </w:r>
      <w:r w:rsidR="002B745A" w:rsidRPr="00635AB4">
        <w:rPr>
          <w:rFonts w:asciiTheme="minorHAnsi" w:hAnsiTheme="minorHAnsi" w:cstheme="minorHAnsi"/>
          <w:szCs w:val="20"/>
          <w:lang w:val="en-GB"/>
        </w:rPr>
        <w:t xml:space="preserve">Energy is addressed directly by Sustainable Development Goal #7 (SDG7), whose overarching aim is to ‘Ensure access to affordable, reliable, sustainable and modern energy for all’ with three targets to be reached by 2030, namely 7.1: Ensure universal access to affordable, reliable and modern energy services; 7.2: Increase substantially the share of renewable energy in the global energy mix, and 7.3: Double the global rate of improvement in energy efficiency. </w:t>
      </w:r>
    </w:p>
    <w:p w14:paraId="0447F725" w14:textId="0BC051D7" w:rsidR="0005272C" w:rsidRDefault="002B745A" w:rsidP="0005272C">
      <w:pPr>
        <w:rPr>
          <w:rFonts w:asciiTheme="minorHAnsi" w:hAnsiTheme="minorHAnsi" w:cstheme="minorHAnsi"/>
          <w:szCs w:val="20"/>
          <w:lang w:val="en-GB"/>
        </w:rPr>
      </w:pPr>
      <w:r w:rsidRPr="00635AB4">
        <w:rPr>
          <w:rFonts w:asciiTheme="minorHAnsi" w:hAnsiTheme="minorHAnsi" w:cstheme="minorHAnsi"/>
          <w:szCs w:val="20"/>
          <w:lang w:val="en-GB"/>
        </w:rPr>
        <w:t xml:space="preserve">Bioenergy is intrinsically linked with many other SDGs. </w:t>
      </w:r>
      <w:r w:rsidR="0005272C" w:rsidRPr="00635AB4">
        <w:rPr>
          <w:szCs w:val="20"/>
          <w:lang w:val="en-GB"/>
        </w:rPr>
        <w:t>Sectoral governance, access to technology and pipeline development all have gender and social inclusion implications including ensuring space and opportunities for marginalized groups including women, youth and persons with disabilities as part of meaningful representation and social inclusion. In addition, the SMARTER Project also presents significant opportunities for partnership on multiple goals (SDG 17) as well as can enhance industry, innovation and energy infrastructure (SDG 9) as well a</w:t>
      </w:r>
      <w:r w:rsidR="001274B8">
        <w:rPr>
          <w:szCs w:val="20"/>
          <w:lang w:val="en-GB"/>
        </w:rPr>
        <w:t>s</w:t>
      </w:r>
      <w:r w:rsidR="0005272C" w:rsidRPr="00635AB4">
        <w:rPr>
          <w:szCs w:val="20"/>
          <w:lang w:val="en-GB"/>
        </w:rPr>
        <w:t xml:space="preserve"> indirect impacts on 8 (Decent Work and Economic Growth, 3 (Good Health and Wellbeing) and 5 (Gender Equality).</w:t>
      </w:r>
      <w:r w:rsidR="007F1978" w:rsidRPr="00635AB4">
        <w:rPr>
          <w:rFonts w:asciiTheme="minorHAnsi" w:hAnsiTheme="minorHAnsi" w:cstheme="minorHAnsi"/>
          <w:szCs w:val="20"/>
          <w:lang w:val="en-GB"/>
        </w:rPr>
        <w:t xml:space="preserve"> </w:t>
      </w:r>
      <w:r w:rsidR="007F1978" w:rsidRPr="00635AB4">
        <w:rPr>
          <w:rFonts w:asciiTheme="minorHAnsi" w:hAnsiTheme="minorHAnsi" w:cstheme="minorHAnsi"/>
          <w:szCs w:val="20"/>
          <w:lang w:val="en-GB"/>
        </w:rPr>
        <w:fldChar w:fldCharType="begin"/>
      </w:r>
      <w:r w:rsidR="007F1978" w:rsidRPr="00635AB4">
        <w:rPr>
          <w:rFonts w:asciiTheme="minorHAnsi" w:hAnsiTheme="minorHAnsi" w:cstheme="minorHAnsi"/>
          <w:szCs w:val="20"/>
          <w:lang w:val="en-GB"/>
        </w:rPr>
        <w:instrText xml:space="preserve"> REF _Ref109580228 \h  \* MERGEFORMAT </w:instrText>
      </w:r>
      <w:r w:rsidR="007F1978" w:rsidRPr="00635AB4">
        <w:rPr>
          <w:rFonts w:asciiTheme="minorHAnsi" w:hAnsiTheme="minorHAnsi" w:cstheme="minorHAnsi"/>
          <w:szCs w:val="20"/>
          <w:lang w:val="en-GB"/>
        </w:rPr>
      </w:r>
      <w:r w:rsidR="007F1978" w:rsidRPr="00635AB4">
        <w:rPr>
          <w:rFonts w:asciiTheme="minorHAnsi" w:hAnsiTheme="minorHAnsi" w:cstheme="minorHAnsi"/>
          <w:szCs w:val="20"/>
          <w:lang w:val="en-GB"/>
        </w:rPr>
        <w:fldChar w:fldCharType="separate"/>
      </w:r>
      <w:r w:rsidR="00874484" w:rsidRPr="00874484">
        <w:rPr>
          <w:rFonts w:asciiTheme="minorHAnsi" w:hAnsiTheme="minorHAnsi" w:cstheme="minorHAnsi"/>
          <w:color w:val="0070C0"/>
          <w:szCs w:val="20"/>
          <w:lang w:val="en-GB"/>
        </w:rPr>
        <w:t xml:space="preserve">Box </w:t>
      </w:r>
      <w:r w:rsidR="00874484" w:rsidRPr="00874484">
        <w:rPr>
          <w:rFonts w:asciiTheme="minorHAnsi" w:hAnsiTheme="minorHAnsi" w:cstheme="minorHAnsi"/>
          <w:noProof/>
          <w:color w:val="0070C0"/>
          <w:szCs w:val="20"/>
          <w:lang w:val="en-GB"/>
        </w:rPr>
        <w:t>8</w:t>
      </w:r>
      <w:r w:rsidR="007F1978" w:rsidRPr="00635AB4">
        <w:rPr>
          <w:rFonts w:asciiTheme="minorHAnsi" w:hAnsiTheme="minorHAnsi" w:cstheme="minorHAnsi"/>
          <w:szCs w:val="20"/>
          <w:lang w:val="en-GB"/>
        </w:rPr>
        <w:fldChar w:fldCharType="end"/>
      </w:r>
      <w:r w:rsidR="00122394">
        <w:rPr>
          <w:rFonts w:asciiTheme="minorHAnsi" w:hAnsiTheme="minorHAnsi" w:cstheme="minorHAnsi"/>
          <w:szCs w:val="20"/>
          <w:lang w:val="en-GB"/>
        </w:rPr>
        <w:t xml:space="preserve"> </w:t>
      </w:r>
      <w:r w:rsidR="007F1978" w:rsidRPr="00635AB4">
        <w:rPr>
          <w:rFonts w:asciiTheme="minorHAnsi" w:hAnsiTheme="minorHAnsi" w:cstheme="minorHAnsi"/>
          <w:szCs w:val="20"/>
          <w:lang w:val="en-GB"/>
        </w:rPr>
        <w:t>gives a summary of the linkages of modern uses of bioenergy in Barbados with the SDGs.</w:t>
      </w:r>
    </w:p>
    <w:p w14:paraId="51802227" w14:textId="77777777" w:rsidR="005D687E" w:rsidRDefault="005D687E" w:rsidP="0005272C">
      <w:pPr>
        <w:rPr>
          <w:szCs w:val="20"/>
          <w:lang w:val="en-GB"/>
        </w:rPr>
        <w:sectPr w:rsidR="005D687E" w:rsidSect="00513FD0">
          <w:footerReference w:type="default" r:id="rId64"/>
          <w:footerReference w:type="first" r:id="rId65"/>
          <w:pgSz w:w="12240" w:h="15840" w:code="1"/>
          <w:pgMar w:top="1418" w:right="1183" w:bottom="1134" w:left="1134" w:header="720" w:footer="432" w:gutter="0"/>
          <w:cols w:space="708"/>
          <w:docGrid w:linePitch="360"/>
        </w:sectPr>
      </w:pPr>
    </w:p>
    <w:p w14:paraId="238EF613" w14:textId="228990DB" w:rsidR="005D687E" w:rsidRDefault="005D687E" w:rsidP="0027612C">
      <w:pPr>
        <w:rPr>
          <w:szCs w:val="20"/>
          <w:lang w:val="en-GB"/>
        </w:rPr>
        <w:sectPr w:rsidR="005D687E" w:rsidSect="00DF49AB">
          <w:pgSz w:w="20160" w:h="12240" w:orient="landscape" w:code="5"/>
          <w:pgMar w:top="1134" w:right="6235" w:bottom="1134" w:left="1440" w:header="720" w:footer="432" w:gutter="0"/>
          <w:cols w:space="708"/>
          <w:docGrid w:linePitch="360"/>
        </w:sectPr>
      </w:pPr>
      <w:bookmarkStart w:id="99" w:name="_Toc130132432"/>
      <w:r w:rsidRPr="008F67E1">
        <w:rPr>
          <w:b/>
          <w:color w:val="0070C0"/>
          <w:lang w:val="en-GB"/>
        </w:rPr>
        <w:lastRenderedPageBreak/>
        <w:t xml:space="preserve">Box </w:t>
      </w:r>
      <w:r w:rsidRPr="008F67E1">
        <w:rPr>
          <w:b/>
          <w:color w:val="0070C0"/>
          <w:lang w:val="en-GB"/>
        </w:rPr>
        <w:fldChar w:fldCharType="begin"/>
      </w:r>
      <w:r w:rsidRPr="008F67E1">
        <w:rPr>
          <w:b/>
          <w:color w:val="0070C0"/>
          <w:lang w:val="en-GB"/>
        </w:rPr>
        <w:instrText xml:space="preserve"> SEQ Box \* ARABIC </w:instrText>
      </w:r>
      <w:r w:rsidRPr="008F67E1">
        <w:rPr>
          <w:b/>
          <w:color w:val="0070C0"/>
          <w:lang w:val="en-GB"/>
        </w:rPr>
        <w:fldChar w:fldCharType="separate"/>
      </w:r>
      <w:r>
        <w:rPr>
          <w:b/>
          <w:noProof/>
          <w:color w:val="0070C0"/>
          <w:lang w:val="en-GB"/>
        </w:rPr>
        <w:t>9</w:t>
      </w:r>
      <w:r w:rsidRPr="008F67E1">
        <w:rPr>
          <w:color w:val="0070C0"/>
        </w:rPr>
        <w:fldChar w:fldCharType="end"/>
      </w:r>
      <w:r w:rsidRPr="008F67E1">
        <w:rPr>
          <w:b/>
          <w:color w:val="0070C0"/>
          <w:lang w:val="en-GB"/>
        </w:rPr>
        <w:tab/>
      </w:r>
      <w:r>
        <w:rPr>
          <w:b/>
          <w:color w:val="0070C0"/>
          <w:lang w:val="en-GB"/>
        </w:rPr>
        <w:t>Theory of change: how SMARTER’s interventions address identified barriers and challenges</w:t>
      </w:r>
      <w:bookmarkEnd w:id="99"/>
    </w:p>
    <w:p w14:paraId="79084666" w14:textId="563953C0" w:rsidR="00F00E11" w:rsidRPr="00635AB4" w:rsidRDefault="0032007D" w:rsidP="0049390C">
      <w:pPr>
        <w:pStyle w:val="Heading1"/>
        <w:tabs>
          <w:tab w:val="left" w:pos="851"/>
        </w:tabs>
        <w:ind w:left="851" w:hanging="851"/>
      </w:pPr>
      <w:bookmarkStart w:id="100" w:name="_Toc126260820"/>
      <w:bookmarkStart w:id="101" w:name="_Toc497848294"/>
      <w:bookmarkStart w:id="102" w:name="_Toc126260821"/>
      <w:bookmarkEnd w:id="92"/>
      <w:bookmarkEnd w:id="100"/>
      <w:r w:rsidRPr="00635AB4">
        <w:lastRenderedPageBreak/>
        <w:t>Results and P</w:t>
      </w:r>
      <w:r w:rsidR="00DA3833" w:rsidRPr="00635AB4">
        <w:t>artnerships</w:t>
      </w:r>
      <w:bookmarkEnd w:id="101"/>
      <w:bookmarkEnd w:id="102"/>
      <w:r w:rsidR="0094042F" w:rsidRPr="00635AB4">
        <w:t xml:space="preserve"> </w:t>
      </w:r>
    </w:p>
    <w:p w14:paraId="4D81A74C" w14:textId="08AAC1F3" w:rsidR="00075FD8" w:rsidRPr="00635AB4" w:rsidRDefault="00075FD8" w:rsidP="00075FD8">
      <w:pPr>
        <w:pStyle w:val="ListParagraph"/>
        <w:ind w:left="0"/>
        <w:rPr>
          <w:rFonts w:ascii="Calibri" w:hAnsi="Calibri" w:cs="Calibri"/>
          <w:sz w:val="20"/>
          <w:szCs w:val="20"/>
          <w:lang w:val="en-GB"/>
        </w:rPr>
      </w:pPr>
    </w:p>
    <w:p w14:paraId="1A9026EF" w14:textId="14B73275" w:rsidR="00E27E36" w:rsidRPr="00635AB4" w:rsidRDefault="00E27E36">
      <w:pPr>
        <w:pStyle w:val="Heading2"/>
        <w:numPr>
          <w:ilvl w:val="1"/>
          <w:numId w:val="53"/>
        </w:numPr>
        <w:tabs>
          <w:tab w:val="num" w:pos="851"/>
        </w:tabs>
        <w:ind w:hanging="2184"/>
      </w:pPr>
      <w:bookmarkStart w:id="103" w:name="_Toc126260822"/>
      <w:r w:rsidRPr="00635AB4">
        <w:t>Components and outputs</w:t>
      </w:r>
      <w:bookmarkEnd w:id="103"/>
    </w:p>
    <w:p w14:paraId="2354AF1E" w14:textId="7D633695" w:rsidR="00E27E36" w:rsidRPr="00635AB4" w:rsidRDefault="00E27E36" w:rsidP="00E27E36">
      <w:pPr>
        <w:rPr>
          <w:lang w:val="en-GB" w:eastAsia="en-GB"/>
        </w:rPr>
      </w:pPr>
    </w:p>
    <w:p w14:paraId="501E7A96" w14:textId="5E2CF2A6" w:rsidR="00743254" w:rsidRPr="00635AB4" w:rsidRDefault="00743254" w:rsidP="00743254">
      <w:pPr>
        <w:rPr>
          <w:lang w:val="en-GB" w:eastAsia="en-GB"/>
        </w:rPr>
      </w:pPr>
      <w:r w:rsidRPr="00635AB4">
        <w:rPr>
          <w:lang w:val="en-GB" w:eastAsia="en-GB"/>
        </w:rPr>
        <w:t>This section describes in detail activities under each output of the</w:t>
      </w:r>
      <w:r w:rsidR="004425AD" w:rsidRPr="00635AB4">
        <w:rPr>
          <w:lang w:val="en-GB" w:eastAsia="en-GB"/>
        </w:rPr>
        <w:t xml:space="preserve"> four</w:t>
      </w:r>
      <w:r w:rsidRPr="00635AB4">
        <w:rPr>
          <w:lang w:val="en-GB" w:eastAsia="en-GB"/>
        </w:rPr>
        <w:t xml:space="preserve"> components of the Project that are summarized in </w:t>
      </w:r>
      <w:r w:rsidR="007D6547" w:rsidRPr="00635AB4">
        <w:rPr>
          <w:lang w:val="en-GB" w:eastAsia="en-GB"/>
        </w:rPr>
        <w:fldChar w:fldCharType="begin"/>
      </w:r>
      <w:r w:rsidR="007D6547" w:rsidRPr="00635AB4">
        <w:rPr>
          <w:lang w:val="en-GB" w:eastAsia="en-GB"/>
        </w:rPr>
        <w:instrText xml:space="preserve"> REF _Ref122947529 \h  \* MERGEFORMAT </w:instrText>
      </w:r>
      <w:r w:rsidR="007D6547" w:rsidRPr="00635AB4">
        <w:rPr>
          <w:lang w:val="en-GB" w:eastAsia="en-GB"/>
        </w:rPr>
      </w:r>
      <w:r w:rsidR="007D6547" w:rsidRPr="00635AB4">
        <w:rPr>
          <w:lang w:val="en-GB" w:eastAsia="en-GB"/>
        </w:rPr>
        <w:fldChar w:fldCharType="separate"/>
      </w:r>
      <w:r w:rsidR="00874484" w:rsidRPr="00874484">
        <w:rPr>
          <w:color w:val="0070C0"/>
          <w:lang w:val="en-GB"/>
        </w:rPr>
        <w:t xml:space="preserve">Box </w:t>
      </w:r>
      <w:r w:rsidR="00874484" w:rsidRPr="00874484">
        <w:rPr>
          <w:noProof/>
          <w:color w:val="0070C0"/>
          <w:lang w:val="en-GB"/>
        </w:rPr>
        <w:t>6</w:t>
      </w:r>
      <w:r w:rsidR="007D6547" w:rsidRPr="00635AB4">
        <w:rPr>
          <w:lang w:val="en-GB" w:eastAsia="en-GB"/>
        </w:rPr>
        <w:fldChar w:fldCharType="end"/>
      </w:r>
      <w:r w:rsidR="007D6547" w:rsidRPr="00635AB4">
        <w:rPr>
          <w:lang w:val="en-GB" w:eastAsia="en-GB"/>
        </w:rPr>
        <w:t xml:space="preserve"> and the Theory of Change diagram </w:t>
      </w:r>
      <w:r w:rsidR="001274B8">
        <w:rPr>
          <w:lang w:val="en-GB" w:eastAsia="en-GB"/>
        </w:rPr>
        <w:t>in</w:t>
      </w:r>
      <w:r w:rsidR="007D6547" w:rsidRPr="00635AB4">
        <w:rPr>
          <w:lang w:val="en-GB" w:eastAsia="en-GB"/>
        </w:rPr>
        <w:t xml:space="preserve"> </w:t>
      </w:r>
      <w:r w:rsidR="007D6547" w:rsidRPr="00635AB4">
        <w:rPr>
          <w:lang w:val="en-GB" w:eastAsia="en-GB"/>
        </w:rPr>
        <w:fldChar w:fldCharType="begin"/>
      </w:r>
      <w:r w:rsidR="007D6547" w:rsidRPr="00635AB4">
        <w:rPr>
          <w:lang w:val="en-GB" w:eastAsia="en-GB"/>
        </w:rPr>
        <w:instrText xml:space="preserve"> REF _Ref122947458 \h  \* MERGEFORMAT </w:instrText>
      </w:r>
      <w:r w:rsidR="007D6547" w:rsidRPr="00635AB4">
        <w:rPr>
          <w:lang w:val="en-GB" w:eastAsia="en-GB"/>
        </w:rPr>
      </w:r>
      <w:r w:rsidR="007D6547" w:rsidRPr="00635AB4">
        <w:rPr>
          <w:lang w:val="en-GB" w:eastAsia="en-GB"/>
        </w:rPr>
        <w:fldChar w:fldCharType="separate"/>
      </w:r>
      <w:r w:rsidR="00874484" w:rsidRPr="00874484">
        <w:rPr>
          <w:color w:val="0070C0"/>
          <w:lang w:val="en-GB"/>
        </w:rPr>
        <w:t xml:space="preserve">Box </w:t>
      </w:r>
      <w:r w:rsidR="00874484" w:rsidRPr="00874484">
        <w:rPr>
          <w:noProof/>
          <w:color w:val="0070C0"/>
          <w:lang w:val="en-GB"/>
        </w:rPr>
        <w:t>9</w:t>
      </w:r>
      <w:r w:rsidR="007D6547" w:rsidRPr="00635AB4">
        <w:rPr>
          <w:lang w:val="en-GB" w:eastAsia="en-GB"/>
        </w:rPr>
        <w:fldChar w:fldCharType="end"/>
      </w:r>
      <w:r w:rsidR="007D6547" w:rsidRPr="00635AB4">
        <w:rPr>
          <w:lang w:val="en-GB" w:eastAsia="en-GB"/>
        </w:rPr>
        <w:t>.  The realization of these activities will require inputs (consultancy, subcontracts, project staff, etc.) of which a summary is provided in</w:t>
      </w:r>
      <w:r w:rsidR="007D6547" w:rsidRPr="00635AB4">
        <w:rPr>
          <w:color w:val="0070C0"/>
          <w:lang w:val="en-GB" w:eastAsia="en-GB"/>
        </w:rPr>
        <w:t xml:space="preserve"> Annex B</w:t>
      </w:r>
      <w:r w:rsidR="007D6547" w:rsidRPr="00635AB4">
        <w:rPr>
          <w:lang w:val="en-GB" w:eastAsia="en-GB"/>
        </w:rPr>
        <w:t xml:space="preserve">. </w:t>
      </w:r>
    </w:p>
    <w:p w14:paraId="13959132" w14:textId="77777777" w:rsidR="007D6547" w:rsidRPr="00635AB4" w:rsidRDefault="007D6547" w:rsidP="00743254">
      <w:pPr>
        <w:rPr>
          <w:lang w:val="en-GB" w:eastAsia="en-GB"/>
        </w:rPr>
      </w:pPr>
    </w:p>
    <w:p w14:paraId="62B2EEB8" w14:textId="40122801" w:rsidR="00743254" w:rsidRPr="00635AB4" w:rsidRDefault="00743254" w:rsidP="00743254">
      <w:pPr>
        <w:rPr>
          <w:shd w:val="clear" w:color="auto" w:fill="FFFF00"/>
          <w:lang w:val="en-GB" w:eastAsia="en-GB"/>
        </w:rPr>
      </w:pPr>
      <w:r w:rsidRPr="00635AB4">
        <w:rPr>
          <w:lang w:val="en-GB" w:eastAsia="en-GB"/>
        </w:rPr>
        <w:t>The results framework in Section 5 shows both the project progress indicators of the project’s objectives and each of its outcome</w:t>
      </w:r>
      <w:r w:rsidR="00273C4A" w:rsidRPr="00635AB4">
        <w:rPr>
          <w:lang w:val="en-GB" w:eastAsia="en-GB"/>
        </w:rPr>
        <w:t>s</w:t>
      </w:r>
      <w:r w:rsidRPr="00635AB4">
        <w:rPr>
          <w:lang w:val="en-GB" w:eastAsia="en-GB"/>
        </w:rPr>
        <w:t xml:space="preserve">. </w:t>
      </w:r>
      <w:r w:rsidR="007D6547" w:rsidRPr="00635AB4">
        <w:rPr>
          <w:lang w:val="en-GB" w:eastAsia="en-GB"/>
        </w:rPr>
        <w:t xml:space="preserve"> Several organisations and institutes will be involved in the Project’s implementation. </w:t>
      </w:r>
      <w:r w:rsidRPr="00635AB4">
        <w:rPr>
          <w:lang w:val="en-GB" w:eastAsia="en-GB"/>
        </w:rPr>
        <w:t xml:space="preserve">For a description of partner organizations, see </w:t>
      </w:r>
      <w:r w:rsidRPr="00635AB4">
        <w:rPr>
          <w:color w:val="0070C0"/>
          <w:lang w:val="en-GB" w:eastAsia="en-GB"/>
        </w:rPr>
        <w:t xml:space="preserve">Section 4.4 </w:t>
      </w:r>
      <w:r w:rsidRPr="00635AB4">
        <w:rPr>
          <w:lang w:val="en-GB" w:eastAsia="en-GB"/>
        </w:rPr>
        <w:t xml:space="preserve">and </w:t>
      </w:r>
      <w:r w:rsidRPr="00635AB4">
        <w:rPr>
          <w:color w:val="0070C0"/>
          <w:lang w:val="en-GB" w:eastAsia="en-GB"/>
        </w:rPr>
        <w:t>Annex J</w:t>
      </w:r>
      <w:r w:rsidRPr="00635AB4">
        <w:rPr>
          <w:lang w:val="en-GB" w:eastAsia="en-GB"/>
        </w:rPr>
        <w:t>.</w:t>
      </w:r>
      <w:r w:rsidR="007D6547" w:rsidRPr="00635AB4">
        <w:rPr>
          <w:lang w:val="en-GB" w:eastAsia="en-GB"/>
        </w:rPr>
        <w:t xml:space="preserve">  </w:t>
      </w:r>
    </w:p>
    <w:p w14:paraId="57225C7E" w14:textId="5C433998" w:rsidR="000F228C" w:rsidRPr="00635AB4" w:rsidRDefault="000F228C" w:rsidP="00743254">
      <w:pPr>
        <w:rPr>
          <w:shd w:val="clear" w:color="auto" w:fill="FFFF00"/>
          <w:lang w:val="en-GB" w:eastAsia="en-GB"/>
        </w:rPr>
      </w:pPr>
    </w:p>
    <w:p w14:paraId="2E0B148C" w14:textId="7D65B4ED" w:rsidR="00FF05CD" w:rsidRPr="00635AB4" w:rsidRDefault="000F228C" w:rsidP="00F230E8">
      <w:pPr>
        <w:keepNext/>
        <w:tabs>
          <w:tab w:val="left" w:pos="0"/>
          <w:tab w:val="left" w:pos="1560"/>
        </w:tabs>
        <w:spacing w:before="240" w:line="22" w:lineRule="atLeast"/>
        <w:ind w:left="1560" w:hanging="1560"/>
        <w:jc w:val="left"/>
        <w:outlineLvl w:val="2"/>
        <w:rPr>
          <w:rFonts w:eastAsia="Times New Roman" w:cs="Calibri"/>
          <w:bCs/>
          <w:iCs/>
          <w:color w:val="002060"/>
          <w:sz w:val="22"/>
          <w:szCs w:val="20"/>
          <w:lang w:val="en-GB"/>
        </w:rPr>
      </w:pPr>
      <w:bookmarkStart w:id="104" w:name="_Hlk62635177"/>
      <w:bookmarkStart w:id="105" w:name="_Hlk51841933"/>
      <w:bookmarkStart w:id="106" w:name="_Hlk107668734"/>
      <w:r w:rsidRPr="00635AB4">
        <w:rPr>
          <w:rFonts w:eastAsia="Times New Roman" w:cs="Calibri"/>
          <w:bCs/>
          <w:i/>
          <w:color w:val="002060"/>
          <w:sz w:val="22"/>
          <w:szCs w:val="20"/>
          <w:lang w:val="en-GB"/>
        </w:rPr>
        <w:t>C</w:t>
      </w:r>
      <w:r w:rsidR="00B84CDD" w:rsidRPr="00635AB4">
        <w:rPr>
          <w:rFonts w:eastAsia="Times New Roman" w:cs="Calibri"/>
          <w:bCs/>
          <w:i/>
          <w:color w:val="002060"/>
          <w:sz w:val="22"/>
          <w:szCs w:val="20"/>
          <w:lang w:val="en-GB"/>
        </w:rPr>
        <w:t>o</w:t>
      </w:r>
      <w:bookmarkStart w:id="107" w:name="_Hlk101104765"/>
      <w:r w:rsidR="00B84CDD" w:rsidRPr="00635AB4">
        <w:rPr>
          <w:rFonts w:eastAsia="Times New Roman" w:cs="Calibri"/>
          <w:bCs/>
          <w:i/>
          <w:color w:val="002060"/>
          <w:sz w:val="22"/>
          <w:szCs w:val="20"/>
          <w:lang w:val="en-GB"/>
        </w:rPr>
        <w:t xml:space="preserve">mponent </w:t>
      </w:r>
      <w:r w:rsidR="00FF05CD" w:rsidRPr="00635AB4">
        <w:rPr>
          <w:rFonts w:eastAsia="Times New Roman" w:cs="Calibri"/>
          <w:bCs/>
          <w:i/>
          <w:color w:val="002060"/>
          <w:sz w:val="22"/>
          <w:szCs w:val="20"/>
          <w:lang w:val="en-GB"/>
        </w:rPr>
        <w:t>1</w:t>
      </w:r>
      <w:r w:rsidR="00B84CDD" w:rsidRPr="00635AB4">
        <w:rPr>
          <w:rFonts w:eastAsia="Times New Roman" w:cs="Calibri"/>
          <w:bCs/>
          <w:i/>
          <w:color w:val="002060"/>
          <w:sz w:val="22"/>
          <w:szCs w:val="20"/>
          <w:lang w:val="en-GB"/>
        </w:rPr>
        <w:tab/>
      </w:r>
      <w:r w:rsidR="00B454FD" w:rsidRPr="00B454FD">
        <w:rPr>
          <w:rFonts w:eastAsia="Times New Roman" w:cs="Calibri"/>
          <w:bCs/>
          <w:i/>
          <w:color w:val="002060"/>
          <w:sz w:val="22"/>
          <w:szCs w:val="20"/>
          <w:lang w:val="en-GB"/>
        </w:rPr>
        <w:t>Institutional strengthening for resilient, low-emission energy planning</w:t>
      </w:r>
    </w:p>
    <w:bookmarkEnd w:id="104"/>
    <w:p w14:paraId="285EC3DA" w14:textId="77777777" w:rsidR="003A51DF" w:rsidRPr="00635AB4" w:rsidRDefault="003A51DF" w:rsidP="003A51DF">
      <w:pPr>
        <w:rPr>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2"/>
        <w:gridCol w:w="6699"/>
      </w:tblGrid>
      <w:tr w:rsidR="003A51DF" w:rsidRPr="00635AB4" w14:paraId="3810E384" w14:textId="77777777" w:rsidTr="003A51DF">
        <w:trPr>
          <w:trHeight w:val="339"/>
        </w:trPr>
        <w:tc>
          <w:tcPr>
            <w:tcW w:w="3114" w:type="dxa"/>
            <w:shd w:val="clear" w:color="auto" w:fill="auto"/>
          </w:tcPr>
          <w:p w14:paraId="568C536B" w14:textId="77777777" w:rsidR="003A51DF" w:rsidRPr="00635AB4" w:rsidRDefault="003A51DF" w:rsidP="003A51DF">
            <w:pPr>
              <w:tabs>
                <w:tab w:val="left" w:pos="451"/>
                <w:tab w:val="left" w:pos="1560"/>
              </w:tabs>
              <w:ind w:left="451" w:hanging="451"/>
              <w:jc w:val="left"/>
              <w:rPr>
                <w:rFonts w:cs="Calibri"/>
                <w:szCs w:val="20"/>
                <w:lang w:val="en-GB"/>
              </w:rPr>
            </w:pPr>
            <w:bookmarkStart w:id="108" w:name="_Hlk67765089"/>
            <w:bookmarkEnd w:id="105"/>
            <w:r w:rsidRPr="00635AB4">
              <w:rPr>
                <w:rFonts w:cs="Calibri"/>
                <w:b/>
                <w:bCs/>
                <w:i/>
                <w:szCs w:val="20"/>
                <w:lang w:val="en-GB"/>
              </w:rPr>
              <w:t>Outcome</w:t>
            </w:r>
          </w:p>
        </w:tc>
        <w:tc>
          <w:tcPr>
            <w:tcW w:w="6848" w:type="dxa"/>
            <w:shd w:val="clear" w:color="auto" w:fill="auto"/>
          </w:tcPr>
          <w:p w14:paraId="606905D0" w14:textId="77777777" w:rsidR="003A51DF" w:rsidRPr="00635AB4" w:rsidRDefault="003A51DF" w:rsidP="003A51DF">
            <w:pPr>
              <w:tabs>
                <w:tab w:val="left" w:pos="737"/>
                <w:tab w:val="left" w:pos="1560"/>
              </w:tabs>
              <w:ind w:left="737" w:hanging="737"/>
              <w:jc w:val="left"/>
              <w:rPr>
                <w:rFonts w:cs="Calibri"/>
                <w:szCs w:val="20"/>
                <w:lang w:val="en-GB"/>
              </w:rPr>
            </w:pPr>
            <w:r w:rsidRPr="00635AB4">
              <w:rPr>
                <w:rFonts w:cs="Calibri"/>
                <w:b/>
                <w:bCs/>
                <w:i/>
                <w:szCs w:val="20"/>
                <w:lang w:val="en-GB"/>
              </w:rPr>
              <w:t>Outputs</w:t>
            </w:r>
          </w:p>
        </w:tc>
      </w:tr>
      <w:tr w:rsidR="003A51DF" w:rsidRPr="00635AB4" w14:paraId="0FD8A570" w14:textId="77777777" w:rsidTr="003A51DF">
        <w:trPr>
          <w:trHeight w:val="976"/>
        </w:trPr>
        <w:tc>
          <w:tcPr>
            <w:tcW w:w="3114" w:type="dxa"/>
            <w:shd w:val="clear" w:color="auto" w:fill="FFF2CC"/>
          </w:tcPr>
          <w:p w14:paraId="703B617E" w14:textId="669A2FFF" w:rsidR="00BC6617" w:rsidRPr="00635AB4" w:rsidRDefault="003A51DF" w:rsidP="00BC6617">
            <w:pPr>
              <w:tabs>
                <w:tab w:val="left" w:pos="314"/>
                <w:tab w:val="left" w:pos="1560"/>
              </w:tabs>
              <w:ind w:left="314" w:hanging="314"/>
              <w:jc w:val="left"/>
              <w:rPr>
                <w:rFonts w:cs="Calibri"/>
                <w:szCs w:val="20"/>
                <w:lang w:val="en-GB"/>
              </w:rPr>
            </w:pPr>
            <w:bookmarkStart w:id="109" w:name="_Hlk70272768"/>
            <w:r w:rsidRPr="00635AB4">
              <w:rPr>
                <w:rFonts w:cs="Calibri"/>
                <w:szCs w:val="20"/>
                <w:lang w:val="en-GB"/>
              </w:rPr>
              <w:t>1.</w:t>
            </w:r>
            <w:r w:rsidR="00FD0A13" w:rsidRPr="00635AB4">
              <w:rPr>
                <w:lang w:val="en-GB"/>
              </w:rPr>
              <w:t xml:space="preserve"> </w:t>
            </w:r>
            <w:r w:rsidR="00FD0A13" w:rsidRPr="00635AB4">
              <w:rPr>
                <w:lang w:val="en-GB"/>
              </w:rPr>
              <w:tab/>
            </w:r>
            <w:r w:rsidR="0055567B" w:rsidRPr="00635AB4">
              <w:rPr>
                <w:rFonts w:cs="Calibri"/>
                <w:szCs w:val="20"/>
                <w:lang w:val="en-GB"/>
              </w:rPr>
              <w:t>Government capacity for resilient, low-emission energy planning and energy system purview has been strengthened</w:t>
            </w:r>
          </w:p>
          <w:p w14:paraId="7AF50874" w14:textId="4889F9A7" w:rsidR="003A51DF" w:rsidRPr="00635AB4" w:rsidRDefault="00A96599" w:rsidP="003A51DF">
            <w:pPr>
              <w:tabs>
                <w:tab w:val="left" w:pos="451"/>
                <w:tab w:val="left" w:pos="1560"/>
              </w:tabs>
              <w:ind w:left="451" w:hanging="451"/>
              <w:jc w:val="left"/>
              <w:rPr>
                <w:rFonts w:cs="Calibri"/>
                <w:szCs w:val="20"/>
                <w:lang w:val="en-GB"/>
              </w:rPr>
            </w:pPr>
            <w:r w:rsidRPr="00635AB4">
              <w:rPr>
                <w:rFonts w:cs="Calibri"/>
                <w:szCs w:val="20"/>
                <w:lang w:val="en-GB"/>
              </w:rPr>
              <w:t xml:space="preserve"> </w:t>
            </w:r>
          </w:p>
        </w:tc>
        <w:tc>
          <w:tcPr>
            <w:tcW w:w="6848" w:type="dxa"/>
            <w:shd w:val="clear" w:color="auto" w:fill="auto"/>
          </w:tcPr>
          <w:p w14:paraId="570B9DB1" w14:textId="28CA252B" w:rsidR="004F3B1D" w:rsidRPr="00635AB4" w:rsidRDefault="004F3B1D" w:rsidP="004F3B1D">
            <w:pPr>
              <w:tabs>
                <w:tab w:val="left" w:pos="454"/>
                <w:tab w:val="left" w:pos="1560"/>
              </w:tabs>
              <w:ind w:left="454" w:hanging="454"/>
              <w:jc w:val="left"/>
              <w:rPr>
                <w:rFonts w:cs="Calibri"/>
                <w:szCs w:val="20"/>
                <w:lang w:val="en-GB"/>
              </w:rPr>
            </w:pPr>
            <w:r w:rsidRPr="00635AB4">
              <w:rPr>
                <w:rFonts w:cs="Calibri"/>
                <w:szCs w:val="20"/>
                <w:lang w:val="en-GB"/>
              </w:rPr>
              <w:t xml:space="preserve">1.1 </w:t>
            </w:r>
            <w:r w:rsidRPr="00635AB4">
              <w:rPr>
                <w:rFonts w:cs="Calibri"/>
                <w:szCs w:val="20"/>
                <w:lang w:val="en-GB"/>
              </w:rPr>
              <w:tab/>
            </w:r>
            <w:r w:rsidR="002B0000" w:rsidRPr="00635AB4">
              <w:rPr>
                <w:rFonts w:cs="Calibri"/>
                <w:szCs w:val="20"/>
                <w:lang w:val="en-GB"/>
              </w:rPr>
              <w:t>Sector policies strengthened for incorporation of bioenergy in Barbados’ just energy transition</w:t>
            </w:r>
          </w:p>
          <w:p w14:paraId="27B2C267" w14:textId="15AA9AD9" w:rsidR="009F7B27" w:rsidRPr="00635AB4" w:rsidRDefault="004F3B1D" w:rsidP="004F3B1D">
            <w:pPr>
              <w:tabs>
                <w:tab w:val="left" w:pos="454"/>
                <w:tab w:val="left" w:pos="1560"/>
              </w:tabs>
              <w:ind w:left="454" w:hanging="454"/>
              <w:jc w:val="left"/>
              <w:rPr>
                <w:rFonts w:cs="Calibri"/>
                <w:szCs w:val="20"/>
                <w:lang w:val="en-GB"/>
              </w:rPr>
            </w:pPr>
            <w:r w:rsidRPr="00635AB4">
              <w:rPr>
                <w:rFonts w:cs="Calibri"/>
                <w:szCs w:val="20"/>
                <w:lang w:val="en-GB"/>
              </w:rPr>
              <w:t xml:space="preserve">1.2 </w:t>
            </w:r>
            <w:r w:rsidRPr="00635AB4">
              <w:rPr>
                <w:rFonts w:cs="Calibri"/>
                <w:szCs w:val="20"/>
                <w:lang w:val="en-GB"/>
              </w:rPr>
              <w:tab/>
            </w:r>
            <w:r w:rsidR="002B0000" w:rsidRPr="00635AB4">
              <w:rPr>
                <w:rFonts w:cs="Calibri"/>
                <w:szCs w:val="20"/>
                <w:lang w:val="en-GB"/>
              </w:rPr>
              <w:t>Enhanced management of distributed renewable energy systems</w:t>
            </w:r>
          </w:p>
        </w:tc>
      </w:tr>
      <w:bookmarkEnd w:id="106"/>
      <w:bookmarkEnd w:id="108"/>
      <w:bookmarkEnd w:id="109"/>
    </w:tbl>
    <w:p w14:paraId="72895F32" w14:textId="00C770BB" w:rsidR="00852886" w:rsidRPr="00635AB4" w:rsidRDefault="00852886" w:rsidP="007F078C">
      <w:pPr>
        <w:rPr>
          <w:rFonts w:cs="Calibri"/>
          <w:b/>
          <w:bCs/>
          <w:szCs w:val="20"/>
          <w:lang w:val="en-GB"/>
        </w:rPr>
      </w:pPr>
    </w:p>
    <w:p w14:paraId="7E3C752B" w14:textId="13896004" w:rsidR="00BE1E64" w:rsidRPr="00635AB4" w:rsidRDefault="00BE1E64" w:rsidP="007F078C">
      <w:pPr>
        <w:rPr>
          <w:rFonts w:cs="Calibri"/>
          <w:i/>
          <w:iCs/>
          <w:szCs w:val="20"/>
          <w:lang w:val="en-GB"/>
        </w:rPr>
      </w:pPr>
      <w:r w:rsidRPr="00635AB4">
        <w:rPr>
          <w:rFonts w:cs="Calibri"/>
          <w:i/>
          <w:iCs/>
          <w:szCs w:val="20"/>
          <w:lang w:val="en-GB"/>
        </w:rPr>
        <w:t xml:space="preserve">Component </w:t>
      </w:r>
      <w:r w:rsidR="00343572" w:rsidRPr="00635AB4">
        <w:rPr>
          <w:rFonts w:cs="Calibri"/>
          <w:i/>
          <w:iCs/>
          <w:szCs w:val="20"/>
          <w:lang w:val="en-GB"/>
        </w:rPr>
        <w:t>overview</w:t>
      </w:r>
    </w:p>
    <w:p w14:paraId="24D3E076" w14:textId="77777777" w:rsidR="00343572" w:rsidRPr="00635AB4" w:rsidRDefault="00343572" w:rsidP="007F078C">
      <w:pPr>
        <w:rPr>
          <w:rFonts w:cs="Calibri"/>
          <w:b/>
          <w:bCs/>
          <w:szCs w:val="20"/>
          <w:lang w:val="en-GB"/>
        </w:rPr>
      </w:pPr>
    </w:p>
    <w:p w14:paraId="52E4426B" w14:textId="2558436F" w:rsidR="0047787A" w:rsidRPr="00635AB4" w:rsidRDefault="00343572" w:rsidP="0047787A">
      <w:pPr>
        <w:rPr>
          <w:rFonts w:cs="Calibri"/>
          <w:szCs w:val="20"/>
          <w:lang w:val="en-GB"/>
        </w:rPr>
      </w:pPr>
      <w:r w:rsidRPr="00635AB4">
        <w:rPr>
          <w:rFonts w:cs="Calibri"/>
          <w:szCs w:val="20"/>
          <w:lang w:val="en-GB"/>
        </w:rPr>
        <w:t xml:space="preserve">The purpose of this component is to strengthen </w:t>
      </w:r>
      <w:r w:rsidR="00327F5E" w:rsidRPr="00635AB4">
        <w:rPr>
          <w:rFonts w:cs="Calibri"/>
          <w:szCs w:val="20"/>
          <w:lang w:val="en-GB"/>
        </w:rPr>
        <w:t xml:space="preserve">the </w:t>
      </w:r>
      <w:r w:rsidRPr="00635AB4">
        <w:rPr>
          <w:rFonts w:cs="Calibri"/>
          <w:szCs w:val="20"/>
          <w:lang w:val="en-GB"/>
        </w:rPr>
        <w:t>capacities</w:t>
      </w:r>
      <w:r w:rsidR="00327F5E" w:rsidRPr="00635AB4">
        <w:rPr>
          <w:rFonts w:cs="Calibri"/>
          <w:szCs w:val="20"/>
          <w:lang w:val="en-GB"/>
        </w:rPr>
        <w:t xml:space="preserve"> of the Ministry of Energy and Business (MEB)</w:t>
      </w:r>
      <w:r w:rsidRPr="00635AB4">
        <w:rPr>
          <w:rFonts w:cs="Calibri"/>
          <w:szCs w:val="20"/>
          <w:lang w:val="en-GB"/>
        </w:rPr>
        <w:t xml:space="preserve"> to lead Barbados’ transition towards a low-emission, resilient, and affordable energy sector</w:t>
      </w:r>
      <w:r w:rsidR="0049390C" w:rsidRPr="00635AB4">
        <w:rPr>
          <w:rFonts w:cs="Calibri"/>
          <w:szCs w:val="20"/>
          <w:lang w:val="en-GB"/>
        </w:rPr>
        <w:t xml:space="preserve">. </w:t>
      </w:r>
      <w:bookmarkStart w:id="110" w:name="_Hlk62056511"/>
      <w:r w:rsidR="0047787A" w:rsidRPr="00635AB4">
        <w:rPr>
          <w:rFonts w:cs="Calibri"/>
          <w:szCs w:val="20"/>
          <w:lang w:val="en-GB"/>
        </w:rPr>
        <w:t xml:space="preserve">Under the baseline scenario, Barbados will continue progressing towards a more competitive and open electricity sector taking benefit from new technologies for energy generation, </w:t>
      </w:r>
      <w:r w:rsidR="0049390C" w:rsidRPr="00635AB4">
        <w:rPr>
          <w:rFonts w:cs="Calibri"/>
          <w:szCs w:val="20"/>
          <w:lang w:val="en-GB"/>
        </w:rPr>
        <w:t>transmission and distribution (T&amp;D) a</w:t>
      </w:r>
      <w:r w:rsidR="0047787A" w:rsidRPr="00635AB4">
        <w:rPr>
          <w:rFonts w:cs="Calibri"/>
          <w:szCs w:val="20"/>
          <w:lang w:val="en-GB"/>
        </w:rPr>
        <w:t>nd grid operation. The G</w:t>
      </w:r>
      <w:r w:rsidR="00327F5E" w:rsidRPr="00635AB4">
        <w:rPr>
          <w:rFonts w:cs="Calibri"/>
          <w:szCs w:val="20"/>
          <w:lang w:val="en-GB"/>
        </w:rPr>
        <w:t xml:space="preserve">overnment of Barbados (GOB), through MEB, </w:t>
      </w:r>
      <w:r w:rsidR="0047787A" w:rsidRPr="00635AB4">
        <w:rPr>
          <w:rFonts w:cs="Calibri"/>
          <w:szCs w:val="20"/>
          <w:lang w:val="en-GB"/>
        </w:rPr>
        <w:t>will gradually strengthen its role to govern the sector. Notwithstanding, the transition towards a low-carbon electricity sector will unlikely meet the 2030 target if GOB is not supported by international cooperation partners, given Barbados’ circumstances as a SIDS. The</w:t>
      </w:r>
      <w:r w:rsidR="00E91D6D">
        <w:rPr>
          <w:rFonts w:cs="Calibri"/>
          <w:szCs w:val="20"/>
          <w:lang w:val="en-GB"/>
        </w:rPr>
        <w:t xml:space="preserve"> UNDP-</w:t>
      </w:r>
      <w:r w:rsidR="0047787A" w:rsidRPr="00635AB4">
        <w:rPr>
          <w:rFonts w:cs="Calibri"/>
          <w:szCs w:val="20"/>
          <w:lang w:val="en-GB"/>
        </w:rPr>
        <w:t>GEF intervention will address various challenges (identified in the preceding Section) and provide support including ME</w:t>
      </w:r>
      <w:r w:rsidR="00327F5E" w:rsidRPr="00635AB4">
        <w:rPr>
          <w:rFonts w:cs="Calibri"/>
          <w:szCs w:val="20"/>
          <w:lang w:val="en-GB"/>
        </w:rPr>
        <w:t>B</w:t>
      </w:r>
      <w:r w:rsidR="0047787A" w:rsidRPr="00635AB4">
        <w:rPr>
          <w:rFonts w:cs="Calibri"/>
          <w:szCs w:val="20"/>
          <w:lang w:val="en-GB"/>
        </w:rPr>
        <w:t xml:space="preserve"> staffing, skills and ICT infrastructure; technical backstopping during utility negotiations; technical assistance to implement the </w:t>
      </w:r>
      <w:r w:rsidR="0049390C" w:rsidRPr="00635AB4">
        <w:rPr>
          <w:rFonts w:cs="Calibri"/>
          <w:szCs w:val="20"/>
          <w:lang w:val="en-GB"/>
        </w:rPr>
        <w:t>Integrated Resources and Resilience Plan (</w:t>
      </w:r>
      <w:r w:rsidR="0047787A" w:rsidRPr="00635AB4">
        <w:rPr>
          <w:rFonts w:cs="Calibri"/>
          <w:szCs w:val="20"/>
          <w:lang w:val="en-GB"/>
        </w:rPr>
        <w:t>IRRP</w:t>
      </w:r>
      <w:r w:rsidR="0049390C" w:rsidRPr="00635AB4">
        <w:rPr>
          <w:rFonts w:cs="Calibri"/>
          <w:szCs w:val="20"/>
          <w:lang w:val="en-GB"/>
        </w:rPr>
        <w:t>)</w:t>
      </w:r>
      <w:r w:rsidR="0047787A" w:rsidRPr="00635AB4">
        <w:rPr>
          <w:rFonts w:cs="Calibri"/>
          <w:szCs w:val="20"/>
          <w:lang w:val="en-GB"/>
        </w:rPr>
        <w:t>; development of sector regulation including grid code and bioenergy license process; access to new technologies including bioenergy linked with development in other sectors (smart grids, electric vehicles), energy sector digitalization, net-zero fuels; resilient sector development addressing key energy nexus; strengthening of RE technology ecosystems; and access to finance</w:t>
      </w:r>
      <w:r w:rsidR="00273C4A" w:rsidRPr="00635AB4">
        <w:rPr>
          <w:rFonts w:cs="Calibri"/>
          <w:szCs w:val="20"/>
          <w:lang w:val="en-GB"/>
        </w:rPr>
        <w:t>.</w:t>
      </w:r>
    </w:p>
    <w:p w14:paraId="19D4E4F4" w14:textId="77777777" w:rsidR="0047787A" w:rsidRPr="00635AB4" w:rsidRDefault="0047787A" w:rsidP="0047787A">
      <w:pPr>
        <w:rPr>
          <w:rFonts w:cs="Calibri"/>
          <w:szCs w:val="20"/>
          <w:lang w:val="en-GB"/>
        </w:rPr>
      </w:pPr>
    </w:p>
    <w:p w14:paraId="72D68747" w14:textId="77777777" w:rsidR="00BE1E64" w:rsidRPr="00635AB4" w:rsidRDefault="00BE1E64" w:rsidP="00960BCA">
      <w:pPr>
        <w:tabs>
          <w:tab w:val="left" w:pos="1134"/>
        </w:tabs>
        <w:ind w:left="1134" w:hanging="1134"/>
        <w:rPr>
          <w:rFonts w:cs="Calibri"/>
          <w:b/>
          <w:bCs/>
          <w:szCs w:val="20"/>
          <w:lang w:val="en-GB"/>
        </w:rPr>
      </w:pPr>
    </w:p>
    <w:p w14:paraId="4D9B1311" w14:textId="566E2D3E" w:rsidR="00FF05CD" w:rsidRPr="00635AB4" w:rsidRDefault="00ED2309" w:rsidP="006F7313">
      <w:pPr>
        <w:tabs>
          <w:tab w:val="left" w:pos="1134"/>
        </w:tabs>
        <w:ind w:left="1134" w:hanging="1134"/>
        <w:rPr>
          <w:rFonts w:cs="Calibri"/>
          <w:szCs w:val="20"/>
          <w:lang w:val="en-GB"/>
        </w:rPr>
      </w:pPr>
      <w:r w:rsidRPr="00635AB4">
        <w:rPr>
          <w:rFonts w:cs="Calibri"/>
          <w:b/>
          <w:bCs/>
          <w:szCs w:val="20"/>
          <w:lang w:val="en-GB"/>
        </w:rPr>
        <w:t>Output 1.1</w:t>
      </w:r>
      <w:r w:rsidRPr="00635AB4">
        <w:rPr>
          <w:rFonts w:cs="Calibri"/>
          <w:b/>
          <w:bCs/>
          <w:szCs w:val="20"/>
          <w:lang w:val="en-GB"/>
        </w:rPr>
        <w:tab/>
      </w:r>
      <w:r w:rsidR="006F7313" w:rsidRPr="00635AB4">
        <w:rPr>
          <w:rFonts w:cs="Calibri"/>
          <w:szCs w:val="20"/>
          <w:lang w:val="en-GB"/>
        </w:rPr>
        <w:t>Sector policies strengthened for incorporation of bioenergy in Barbados’ just energy transition</w:t>
      </w:r>
      <w:bookmarkEnd w:id="110"/>
    </w:p>
    <w:p w14:paraId="2A5DDB67" w14:textId="1586C948" w:rsidR="00FD0A13" w:rsidRPr="00635AB4" w:rsidRDefault="00FD0A13" w:rsidP="003A51DF">
      <w:pPr>
        <w:rPr>
          <w:rFonts w:cs="Calibri"/>
          <w:i/>
          <w:iCs/>
          <w:szCs w:val="20"/>
          <w:lang w:val="en-GB"/>
        </w:rPr>
      </w:pPr>
      <w:r w:rsidRPr="00635AB4">
        <w:rPr>
          <w:rFonts w:cs="Calibri"/>
          <w:i/>
          <w:iCs/>
          <w:szCs w:val="20"/>
          <w:lang w:val="en-GB"/>
        </w:rPr>
        <w:t>Activities:</w:t>
      </w:r>
    </w:p>
    <w:p w14:paraId="6EE49D61" w14:textId="77777777" w:rsidR="00FC0127" w:rsidRPr="00635AB4" w:rsidRDefault="00FC0127" w:rsidP="003A51DF">
      <w:pPr>
        <w:rPr>
          <w:rFonts w:cs="Calibri"/>
          <w:i/>
          <w:iCs/>
          <w:szCs w:val="20"/>
          <w:lang w:val="en-GB"/>
        </w:rPr>
      </w:pPr>
    </w:p>
    <w:p w14:paraId="35A555D3" w14:textId="53013404" w:rsidR="00C153CB" w:rsidRPr="00635AB4" w:rsidRDefault="00FD0A13" w:rsidP="007F3B5B">
      <w:pPr>
        <w:tabs>
          <w:tab w:val="left" w:pos="567"/>
        </w:tabs>
        <w:ind w:left="567" w:hanging="567"/>
        <w:rPr>
          <w:rFonts w:cs="Calibri"/>
          <w:b/>
          <w:bCs/>
          <w:szCs w:val="20"/>
          <w:lang w:val="en-GB"/>
        </w:rPr>
      </w:pPr>
      <w:r w:rsidRPr="00635AB4">
        <w:rPr>
          <w:rFonts w:cs="Calibri"/>
          <w:szCs w:val="20"/>
          <w:lang w:val="en-GB"/>
        </w:rPr>
        <w:t>1.1.1.</w:t>
      </w:r>
      <w:r w:rsidRPr="00635AB4">
        <w:rPr>
          <w:rFonts w:cs="Calibri"/>
          <w:szCs w:val="20"/>
          <w:lang w:val="en-GB"/>
        </w:rPr>
        <w:tab/>
      </w:r>
      <w:r w:rsidR="002B0000" w:rsidRPr="00635AB4">
        <w:rPr>
          <w:rFonts w:cs="Calibri"/>
          <w:i/>
          <w:iCs/>
          <w:szCs w:val="20"/>
          <w:lang w:val="en-GB"/>
        </w:rPr>
        <w:t>Assessment of the potential of renewable energy sources (incl. bioenergy) in the planning of energy and electricity and review of relevant sector policies (power, transport, waste, marine, other)</w:t>
      </w:r>
    </w:p>
    <w:p w14:paraId="41822644" w14:textId="080A43C1" w:rsidR="0086719B" w:rsidRPr="00635AB4" w:rsidRDefault="0086719B" w:rsidP="00211183">
      <w:pPr>
        <w:tabs>
          <w:tab w:val="left" w:pos="567"/>
        </w:tabs>
        <w:rPr>
          <w:rFonts w:cs="Calibri"/>
          <w:i/>
          <w:iCs/>
          <w:szCs w:val="20"/>
          <w:lang w:val="en-GB"/>
        </w:rPr>
      </w:pPr>
    </w:p>
    <w:p w14:paraId="1C98281E" w14:textId="1E464DF8" w:rsidR="007541F7" w:rsidRPr="00635AB4" w:rsidRDefault="0086719B" w:rsidP="00F21588">
      <w:pPr>
        <w:tabs>
          <w:tab w:val="left" w:pos="0"/>
        </w:tabs>
        <w:rPr>
          <w:rFonts w:cs="Calibri"/>
          <w:szCs w:val="20"/>
          <w:lang w:val="en-GB"/>
        </w:rPr>
      </w:pPr>
      <w:r w:rsidRPr="00635AB4">
        <w:rPr>
          <w:rFonts w:cs="Calibri"/>
          <w:szCs w:val="20"/>
          <w:lang w:val="en-GB"/>
        </w:rPr>
        <w:t xml:space="preserve">Key tasks include support for </w:t>
      </w:r>
      <w:r w:rsidR="00273C4A" w:rsidRPr="00635AB4">
        <w:rPr>
          <w:rFonts w:cs="Calibri"/>
          <w:szCs w:val="20"/>
          <w:lang w:val="en-GB"/>
        </w:rPr>
        <w:t xml:space="preserve">the analysis </w:t>
      </w:r>
      <w:r w:rsidRPr="00635AB4">
        <w:rPr>
          <w:rFonts w:cs="Calibri"/>
          <w:szCs w:val="20"/>
          <w:lang w:val="en-GB"/>
        </w:rPr>
        <w:t xml:space="preserve">of energy sector needs and reviewing </w:t>
      </w:r>
      <w:r w:rsidR="00343572" w:rsidRPr="00635AB4">
        <w:rPr>
          <w:rFonts w:cs="Calibri"/>
          <w:szCs w:val="20"/>
          <w:lang w:val="en-GB"/>
        </w:rPr>
        <w:t>energy</w:t>
      </w:r>
      <w:r w:rsidRPr="00635AB4">
        <w:rPr>
          <w:rFonts w:cs="Calibri"/>
          <w:szCs w:val="20"/>
          <w:lang w:val="en-GB"/>
        </w:rPr>
        <w:t xml:space="preserve"> </w:t>
      </w:r>
      <w:r w:rsidR="00343572" w:rsidRPr="00635AB4">
        <w:rPr>
          <w:rFonts w:cs="Calibri"/>
          <w:szCs w:val="20"/>
          <w:lang w:val="en-GB"/>
        </w:rPr>
        <w:t>end-use</w:t>
      </w:r>
      <w:r w:rsidRPr="00635AB4">
        <w:rPr>
          <w:rFonts w:cs="Calibri"/>
          <w:szCs w:val="20"/>
          <w:lang w:val="en-GB"/>
        </w:rPr>
        <w:t xml:space="preserve"> </w:t>
      </w:r>
      <w:r w:rsidR="00343572" w:rsidRPr="00635AB4">
        <w:rPr>
          <w:rFonts w:cs="Calibri"/>
          <w:szCs w:val="20"/>
          <w:lang w:val="en-GB"/>
        </w:rPr>
        <w:t>expansion plans and budgets</w:t>
      </w:r>
      <w:r w:rsidR="00FC0127" w:rsidRPr="00635AB4">
        <w:rPr>
          <w:rFonts w:cs="Calibri"/>
          <w:szCs w:val="20"/>
          <w:lang w:val="en-GB"/>
        </w:rPr>
        <w:t xml:space="preserve"> (investment costs)</w:t>
      </w:r>
      <w:r w:rsidR="00273C4A" w:rsidRPr="00635AB4">
        <w:rPr>
          <w:rFonts w:cs="Calibri"/>
          <w:szCs w:val="20"/>
          <w:lang w:val="en-GB"/>
        </w:rPr>
        <w:t>. This will cover p</w:t>
      </w:r>
      <w:r w:rsidR="00343572" w:rsidRPr="00635AB4">
        <w:rPr>
          <w:rFonts w:cs="Calibri"/>
          <w:szCs w:val="20"/>
          <w:lang w:val="en-GB"/>
        </w:rPr>
        <w:t xml:space="preserve">rioritization </w:t>
      </w:r>
      <w:r w:rsidR="00273C4A" w:rsidRPr="00635AB4">
        <w:rPr>
          <w:rFonts w:cs="Calibri"/>
          <w:szCs w:val="20"/>
          <w:lang w:val="en-GB"/>
        </w:rPr>
        <w:t>of options</w:t>
      </w:r>
      <w:r w:rsidRPr="00635AB4">
        <w:rPr>
          <w:rFonts w:cs="Calibri"/>
          <w:szCs w:val="20"/>
          <w:lang w:val="en-GB"/>
        </w:rPr>
        <w:t xml:space="preserve"> (</w:t>
      </w:r>
      <w:r w:rsidR="00343572" w:rsidRPr="00635AB4">
        <w:rPr>
          <w:rFonts w:cs="Calibri"/>
          <w:szCs w:val="20"/>
          <w:lang w:val="en-GB"/>
        </w:rPr>
        <w:t>e.g.,</w:t>
      </w:r>
      <w:r w:rsidRPr="00635AB4">
        <w:rPr>
          <w:rFonts w:cs="Calibri"/>
          <w:szCs w:val="20"/>
          <w:lang w:val="en-GB"/>
        </w:rPr>
        <w:t xml:space="preserve"> in transport, the role of electric vehicles versus </w:t>
      </w:r>
      <w:r w:rsidR="00EA5B8C" w:rsidRPr="00635AB4">
        <w:rPr>
          <w:rFonts w:cs="Calibri"/>
          <w:szCs w:val="20"/>
          <w:lang w:val="en-GB"/>
        </w:rPr>
        <w:t xml:space="preserve">low-carbon fuels, such as </w:t>
      </w:r>
      <w:r w:rsidRPr="00635AB4">
        <w:rPr>
          <w:rFonts w:cs="Calibri"/>
          <w:szCs w:val="20"/>
          <w:lang w:val="en-GB"/>
        </w:rPr>
        <w:t>bio-CNG or biodiesel)</w:t>
      </w:r>
      <w:r w:rsidR="00343572" w:rsidRPr="00635AB4">
        <w:rPr>
          <w:rFonts w:cs="Calibri"/>
          <w:szCs w:val="20"/>
          <w:lang w:val="en-GB"/>
        </w:rPr>
        <w:t xml:space="preserve"> or choices in the use of energy carrier (bioenergy</w:t>
      </w:r>
      <w:r w:rsidR="0049390C" w:rsidRPr="00635AB4">
        <w:rPr>
          <w:rFonts w:cs="Calibri"/>
          <w:szCs w:val="20"/>
          <w:lang w:val="en-GB"/>
        </w:rPr>
        <w:t xml:space="preserve"> production </w:t>
      </w:r>
      <w:r w:rsidR="00343572" w:rsidRPr="00635AB4">
        <w:rPr>
          <w:rFonts w:cs="Calibri"/>
          <w:szCs w:val="20"/>
          <w:lang w:val="en-GB"/>
        </w:rPr>
        <w:t>for power generation, versus direct use of bio-methane, or liquid biofuel</w:t>
      </w:r>
      <w:r w:rsidR="0049390C" w:rsidRPr="00635AB4">
        <w:rPr>
          <w:rFonts w:cs="Calibri"/>
          <w:szCs w:val="20"/>
          <w:lang w:val="en-GB"/>
        </w:rPr>
        <w:t>s or</w:t>
      </w:r>
      <w:r w:rsidR="00EA5B8C" w:rsidRPr="00635AB4">
        <w:rPr>
          <w:rFonts w:cs="Calibri"/>
          <w:szCs w:val="20"/>
          <w:lang w:val="en-GB"/>
        </w:rPr>
        <w:t xml:space="preserve"> electricity generated by other renewable source</w:t>
      </w:r>
      <w:r w:rsidR="00273C4A" w:rsidRPr="00635AB4">
        <w:rPr>
          <w:rFonts w:cs="Calibri"/>
          <w:szCs w:val="20"/>
          <w:lang w:val="en-GB"/>
        </w:rPr>
        <w:t>s</w:t>
      </w:r>
      <w:r w:rsidR="00343572" w:rsidRPr="00635AB4">
        <w:rPr>
          <w:rFonts w:cs="Calibri"/>
          <w:szCs w:val="20"/>
          <w:lang w:val="en-GB"/>
        </w:rPr>
        <w:t>)</w:t>
      </w:r>
      <w:r w:rsidR="0049390C" w:rsidRPr="00635AB4">
        <w:rPr>
          <w:rFonts w:cs="Calibri"/>
          <w:szCs w:val="20"/>
          <w:lang w:val="en-GB"/>
        </w:rPr>
        <w:t xml:space="preserve"> as well as </w:t>
      </w:r>
      <w:r w:rsidR="00273C4A" w:rsidRPr="00635AB4">
        <w:rPr>
          <w:rFonts w:cs="Calibri"/>
          <w:szCs w:val="20"/>
          <w:lang w:val="en-GB"/>
        </w:rPr>
        <w:t xml:space="preserve">regarding </w:t>
      </w:r>
      <w:r w:rsidR="0049390C" w:rsidRPr="00635AB4">
        <w:rPr>
          <w:rFonts w:cs="Calibri"/>
          <w:szCs w:val="20"/>
          <w:lang w:val="en-GB"/>
        </w:rPr>
        <w:t xml:space="preserve">the role of bioenergy in </w:t>
      </w:r>
      <w:r w:rsidR="00EA5B8C" w:rsidRPr="00635AB4">
        <w:rPr>
          <w:rFonts w:cs="Calibri"/>
          <w:szCs w:val="20"/>
          <w:lang w:val="en-GB"/>
        </w:rPr>
        <w:t xml:space="preserve">grid stabilization and back-up (storage by batteries, hydrogen, bioenergy or </w:t>
      </w:r>
      <w:r w:rsidR="00EA5B8C" w:rsidRPr="00635AB4">
        <w:rPr>
          <w:rFonts w:cs="Calibri"/>
          <w:szCs w:val="20"/>
          <w:lang w:val="en-GB"/>
        </w:rPr>
        <w:lastRenderedPageBreak/>
        <w:t>other means)</w:t>
      </w:r>
      <w:r w:rsidR="00343572" w:rsidRPr="00635AB4">
        <w:rPr>
          <w:rFonts w:cs="Calibri"/>
          <w:szCs w:val="20"/>
          <w:lang w:val="en-GB"/>
        </w:rPr>
        <w:t xml:space="preserve">. In addition, there will be a focus on incorporating </w:t>
      </w:r>
      <w:r w:rsidR="0049390C" w:rsidRPr="00635AB4">
        <w:rPr>
          <w:rFonts w:cs="Calibri"/>
          <w:szCs w:val="20"/>
          <w:lang w:val="en-GB"/>
        </w:rPr>
        <w:t xml:space="preserve">environmental and </w:t>
      </w:r>
      <w:r w:rsidR="00343572" w:rsidRPr="00635AB4">
        <w:rPr>
          <w:rFonts w:cs="Calibri"/>
          <w:szCs w:val="20"/>
          <w:lang w:val="en-GB"/>
        </w:rPr>
        <w:t>climate resilience</w:t>
      </w:r>
      <w:r w:rsidRPr="00635AB4">
        <w:rPr>
          <w:rFonts w:cs="Calibri"/>
          <w:szCs w:val="20"/>
          <w:lang w:val="en-GB"/>
        </w:rPr>
        <w:t xml:space="preserve"> </w:t>
      </w:r>
      <w:r w:rsidR="0049390C" w:rsidRPr="00635AB4">
        <w:rPr>
          <w:rFonts w:cs="Calibri"/>
          <w:szCs w:val="20"/>
          <w:lang w:val="en-GB"/>
        </w:rPr>
        <w:t xml:space="preserve">aspects </w:t>
      </w:r>
      <w:r w:rsidR="00343572" w:rsidRPr="00635AB4">
        <w:rPr>
          <w:rFonts w:cs="Calibri"/>
          <w:szCs w:val="20"/>
          <w:lang w:val="en-GB"/>
        </w:rPr>
        <w:t>(hurricanes, seaweed growth)</w:t>
      </w:r>
      <w:r w:rsidR="0049390C" w:rsidRPr="00635AB4">
        <w:rPr>
          <w:rFonts w:cs="Calibri"/>
          <w:szCs w:val="20"/>
          <w:lang w:val="en-GB"/>
        </w:rPr>
        <w:t xml:space="preserve">, the role of </w:t>
      </w:r>
      <w:r w:rsidR="00273C4A" w:rsidRPr="00635AB4">
        <w:rPr>
          <w:rFonts w:cs="Calibri"/>
          <w:szCs w:val="20"/>
          <w:lang w:val="en-GB"/>
        </w:rPr>
        <w:t xml:space="preserve">the </w:t>
      </w:r>
      <w:r w:rsidR="00343572" w:rsidRPr="00635AB4">
        <w:rPr>
          <w:rFonts w:cs="Calibri"/>
          <w:szCs w:val="20"/>
          <w:lang w:val="en-GB"/>
        </w:rPr>
        <w:t>circular economy and strengthening the agriculture-water-energy nexus</w:t>
      </w:r>
      <w:r w:rsidR="00B95345">
        <w:rPr>
          <w:rFonts w:cs="Calibri"/>
          <w:szCs w:val="20"/>
          <w:lang w:val="en-GB"/>
        </w:rPr>
        <w:t>,</w:t>
      </w:r>
      <w:r w:rsidR="00343572" w:rsidRPr="00635AB4">
        <w:rPr>
          <w:rFonts w:cs="Calibri"/>
          <w:szCs w:val="20"/>
          <w:lang w:val="en-GB"/>
        </w:rPr>
        <w:t xml:space="preserve"> </w:t>
      </w:r>
      <w:r w:rsidR="007541F7" w:rsidRPr="00635AB4">
        <w:rPr>
          <w:rFonts w:cs="Calibri"/>
          <w:szCs w:val="20"/>
          <w:lang w:val="en-GB"/>
        </w:rPr>
        <w:t xml:space="preserve">in ways that are also gender-sensitive and socially inclusive. </w:t>
      </w:r>
      <w:r w:rsidR="007541F7" w:rsidRPr="00635AB4">
        <w:rPr>
          <w:rFonts w:asciiTheme="minorHAnsi" w:hAnsiTheme="minorHAnsi" w:cstheme="minorHAnsi"/>
          <w:lang w:val="en-GB"/>
        </w:rPr>
        <w:t xml:space="preserve">A gender assessment of energy-relevant policies will be carried out as part of the broader review of sector policies (see </w:t>
      </w:r>
      <w:r w:rsidR="007541F7" w:rsidRPr="00635AB4">
        <w:rPr>
          <w:rFonts w:asciiTheme="minorHAnsi" w:hAnsiTheme="minorHAnsi" w:cstheme="minorHAnsi"/>
          <w:color w:val="0070C0"/>
          <w:lang w:val="en-GB"/>
        </w:rPr>
        <w:t>section 4.5</w:t>
      </w:r>
      <w:r w:rsidR="007541F7" w:rsidRPr="00635AB4">
        <w:rPr>
          <w:rFonts w:asciiTheme="minorHAnsi" w:hAnsiTheme="minorHAnsi" w:cstheme="minorHAnsi"/>
          <w:lang w:val="en-GB"/>
        </w:rPr>
        <w:t>)</w:t>
      </w:r>
      <w:r w:rsidR="00F21588">
        <w:t xml:space="preserve">. </w:t>
      </w:r>
      <w:r w:rsidR="00F21588" w:rsidRPr="00F21588">
        <w:rPr>
          <w:rFonts w:asciiTheme="minorHAnsi" w:hAnsiTheme="minorHAnsi" w:cstheme="minorHAnsi"/>
          <w:lang w:val="en-GB"/>
        </w:rPr>
        <w:t>Given women’s lower employment rates in relevant sectors such as energy, transportation, agriculture and construction, they may not benefit directly from project activities without deliberate intervention and</w:t>
      </w:r>
      <w:r w:rsidR="005B242E">
        <w:rPr>
          <w:rFonts w:asciiTheme="minorHAnsi" w:hAnsiTheme="minorHAnsi" w:cstheme="minorHAnsi"/>
          <w:lang w:val="en-GB"/>
        </w:rPr>
        <w:t>/</w:t>
      </w:r>
      <w:r w:rsidR="00F21588" w:rsidRPr="00F21588">
        <w:rPr>
          <w:rFonts w:asciiTheme="minorHAnsi" w:hAnsiTheme="minorHAnsi" w:cstheme="minorHAnsi"/>
          <w:lang w:val="en-GB"/>
        </w:rPr>
        <w:t xml:space="preserve">or design. Supporting women’s skills, removing barriers to entry or incentivizing women’s interest in the project can aid </w:t>
      </w:r>
      <w:r w:rsidR="001274B8">
        <w:rPr>
          <w:rFonts w:asciiTheme="minorHAnsi" w:hAnsiTheme="minorHAnsi" w:cstheme="minorHAnsi"/>
          <w:lang w:val="en-GB"/>
        </w:rPr>
        <w:t xml:space="preserve">in </w:t>
      </w:r>
      <w:r w:rsidR="00F21588" w:rsidRPr="00F21588">
        <w:rPr>
          <w:rFonts w:asciiTheme="minorHAnsi" w:hAnsiTheme="minorHAnsi" w:cstheme="minorHAnsi"/>
          <w:lang w:val="en-GB"/>
        </w:rPr>
        <w:t>helping women benefit directly from employment opportunities</w:t>
      </w:r>
      <w:r w:rsidR="00F21588">
        <w:rPr>
          <w:rFonts w:asciiTheme="minorHAnsi" w:hAnsiTheme="minorHAnsi" w:cstheme="minorHAnsi"/>
          <w:lang w:val="en-GB"/>
        </w:rPr>
        <w:t>.</w:t>
      </w:r>
    </w:p>
    <w:p w14:paraId="34192E4A" w14:textId="1447B7AE" w:rsidR="00BC7BA0" w:rsidRPr="00635AB4" w:rsidRDefault="00BC7BA0" w:rsidP="0086719B">
      <w:pPr>
        <w:tabs>
          <w:tab w:val="left" w:pos="567"/>
        </w:tabs>
        <w:ind w:left="567" w:hanging="567"/>
        <w:rPr>
          <w:rFonts w:cs="Calibri"/>
          <w:szCs w:val="20"/>
          <w:lang w:val="en-GB"/>
        </w:rPr>
      </w:pPr>
    </w:p>
    <w:p w14:paraId="0CD5EAD4" w14:textId="5D83B255" w:rsidR="0086719B" w:rsidRPr="00635AB4" w:rsidRDefault="00EA5B8C" w:rsidP="00F21588">
      <w:pPr>
        <w:tabs>
          <w:tab w:val="left" w:pos="0"/>
        </w:tabs>
        <w:rPr>
          <w:rFonts w:cs="Calibri"/>
          <w:szCs w:val="20"/>
          <w:lang w:val="en-GB"/>
        </w:rPr>
      </w:pPr>
      <w:r w:rsidRPr="00635AB4">
        <w:rPr>
          <w:rFonts w:cs="Calibri"/>
          <w:szCs w:val="20"/>
          <w:lang w:val="en-GB"/>
        </w:rPr>
        <w:t xml:space="preserve">The activity will build on the current IRRP and BNEP scenarios and at the same time will provide the information for future revisions of these </w:t>
      </w:r>
      <w:r w:rsidR="005B242E" w:rsidRPr="00635AB4">
        <w:rPr>
          <w:rFonts w:cs="Calibri"/>
          <w:szCs w:val="20"/>
          <w:lang w:val="en-GB"/>
        </w:rPr>
        <w:t>plans</w:t>
      </w:r>
      <w:r w:rsidR="005B242E">
        <w:rPr>
          <w:rFonts w:cs="Calibri"/>
          <w:szCs w:val="20"/>
          <w:lang w:val="en-GB"/>
        </w:rPr>
        <w:t xml:space="preserve">, </w:t>
      </w:r>
      <w:r w:rsidR="005B242E" w:rsidRPr="00635AB4">
        <w:rPr>
          <w:rFonts w:cs="Calibri"/>
          <w:szCs w:val="20"/>
          <w:lang w:val="en-GB"/>
        </w:rPr>
        <w:t>including</w:t>
      </w:r>
      <w:r w:rsidR="005D687E" w:rsidRPr="005D687E">
        <w:rPr>
          <w:rFonts w:cs="Calibri"/>
          <w:szCs w:val="20"/>
          <w:lang w:val="en-GB"/>
        </w:rPr>
        <w:t xml:space="preserve"> the possibilities to</w:t>
      </w:r>
      <w:r w:rsidR="00FB24B5" w:rsidRPr="00635AB4">
        <w:rPr>
          <w:rFonts w:cs="Calibri"/>
          <w:szCs w:val="20"/>
          <w:lang w:val="en-GB"/>
        </w:rPr>
        <w:t xml:space="preserve"> expand scenarios from </w:t>
      </w:r>
      <w:r w:rsidR="00273C4A" w:rsidRPr="00635AB4">
        <w:rPr>
          <w:rFonts w:cs="Calibri"/>
          <w:szCs w:val="20"/>
          <w:lang w:val="en-GB"/>
        </w:rPr>
        <w:t xml:space="preserve">the </w:t>
      </w:r>
      <w:r w:rsidR="00FB24B5" w:rsidRPr="00635AB4">
        <w:rPr>
          <w:rFonts w:cs="Calibri"/>
          <w:szCs w:val="20"/>
          <w:lang w:val="en-GB"/>
        </w:rPr>
        <w:t>electricity sector only to the energy sector as a whole (i.e. including gaseous and liquid fuel use in the residential commercial, transport and productive sectors)</w:t>
      </w:r>
      <w:r w:rsidRPr="00635AB4">
        <w:rPr>
          <w:rFonts w:cs="Calibri"/>
          <w:szCs w:val="20"/>
          <w:lang w:val="en-GB"/>
        </w:rPr>
        <w:t>.</w:t>
      </w:r>
      <w:r w:rsidR="0049390C" w:rsidRPr="00635AB4">
        <w:rPr>
          <w:rFonts w:cs="Calibri"/>
          <w:szCs w:val="20"/>
          <w:lang w:val="en-GB"/>
        </w:rPr>
        <w:t xml:space="preserve">  </w:t>
      </w:r>
      <w:r w:rsidR="00DB1ADA" w:rsidRPr="00635AB4">
        <w:rPr>
          <w:rFonts w:cs="Calibri"/>
          <w:szCs w:val="20"/>
          <w:lang w:val="en-GB"/>
        </w:rPr>
        <w:t xml:space="preserve">The main question to answer is what </w:t>
      </w:r>
      <w:r w:rsidR="005B242E" w:rsidRPr="005B242E">
        <w:rPr>
          <w:rFonts w:cs="Calibri"/>
          <w:szCs w:val="20"/>
          <w:lang w:val="en-GB"/>
        </w:rPr>
        <w:t xml:space="preserve">is the optimal mix of various renewable energy sources in the coming net-zero </w:t>
      </w:r>
      <w:r w:rsidR="00CF5E5C">
        <w:rPr>
          <w:rFonts w:cs="Calibri"/>
          <w:szCs w:val="20"/>
          <w:lang w:val="en-GB"/>
        </w:rPr>
        <w:t>strategy</w:t>
      </w:r>
      <w:r w:rsidR="005B242E" w:rsidRPr="005B242E">
        <w:rPr>
          <w:rFonts w:cs="Calibri"/>
          <w:szCs w:val="20"/>
          <w:lang w:val="en-GB"/>
        </w:rPr>
        <w:t>.</w:t>
      </w:r>
      <w:r w:rsidR="00DB1ADA" w:rsidRPr="00635AB4">
        <w:rPr>
          <w:rFonts w:cs="Calibri"/>
          <w:szCs w:val="20"/>
          <w:lang w:val="en-GB"/>
        </w:rPr>
        <w:t xml:space="preserve"> </w:t>
      </w:r>
      <w:r w:rsidR="0049390C" w:rsidRPr="00635AB4">
        <w:rPr>
          <w:rFonts w:cs="Calibri"/>
          <w:szCs w:val="20"/>
          <w:lang w:val="en-GB"/>
        </w:rPr>
        <w:t>The bioenergy resources and conversion pathway assessment of Out</w:t>
      </w:r>
      <w:r w:rsidR="00274BE7" w:rsidRPr="00635AB4">
        <w:rPr>
          <w:rFonts w:cs="Calibri"/>
          <w:szCs w:val="20"/>
          <w:lang w:val="en-GB"/>
        </w:rPr>
        <w:t xml:space="preserve">put 2.1 </w:t>
      </w:r>
      <w:r w:rsidR="0049390C" w:rsidRPr="00635AB4">
        <w:rPr>
          <w:rFonts w:cs="Calibri"/>
          <w:szCs w:val="20"/>
          <w:lang w:val="en-GB"/>
        </w:rPr>
        <w:t xml:space="preserve">will provide the necessary input data for the </w:t>
      </w:r>
      <w:r w:rsidR="00274BE7" w:rsidRPr="00635AB4">
        <w:rPr>
          <w:rFonts w:cs="Calibri"/>
          <w:szCs w:val="20"/>
          <w:lang w:val="en-GB"/>
        </w:rPr>
        <w:t>activity.</w:t>
      </w:r>
    </w:p>
    <w:p w14:paraId="46FC4AD5" w14:textId="57CFAD23" w:rsidR="00FC0127" w:rsidRPr="00635AB4" w:rsidRDefault="00FC0127" w:rsidP="00211183">
      <w:pPr>
        <w:tabs>
          <w:tab w:val="left" w:pos="567"/>
        </w:tabs>
        <w:rPr>
          <w:rFonts w:cs="Calibri"/>
          <w:i/>
          <w:iCs/>
          <w:szCs w:val="20"/>
          <w:lang w:val="en-GB"/>
        </w:rPr>
      </w:pPr>
    </w:p>
    <w:p w14:paraId="5531F6CC" w14:textId="2DA6504F" w:rsidR="00FC0127" w:rsidRPr="00635AB4" w:rsidRDefault="00EA5B8C" w:rsidP="00C153CB">
      <w:pPr>
        <w:tabs>
          <w:tab w:val="left" w:pos="1134"/>
        </w:tabs>
        <w:ind w:left="1134" w:hanging="1134"/>
        <w:rPr>
          <w:rFonts w:cs="Calibri"/>
          <w:b/>
          <w:bCs/>
          <w:szCs w:val="20"/>
          <w:lang w:val="en-GB"/>
        </w:rPr>
      </w:pPr>
      <w:r w:rsidRPr="00635AB4">
        <w:rPr>
          <w:rFonts w:cs="Calibri"/>
          <w:b/>
          <w:bCs/>
          <w:szCs w:val="20"/>
          <w:lang w:val="en-GB"/>
        </w:rPr>
        <w:t xml:space="preserve">Output </w:t>
      </w:r>
      <w:r w:rsidR="00FC0127" w:rsidRPr="00635AB4">
        <w:rPr>
          <w:rFonts w:cs="Calibri"/>
          <w:b/>
          <w:bCs/>
          <w:szCs w:val="20"/>
          <w:lang w:val="en-GB"/>
        </w:rPr>
        <w:t>1.2</w:t>
      </w:r>
      <w:r w:rsidR="00FC0127" w:rsidRPr="00635AB4">
        <w:rPr>
          <w:rFonts w:cs="Calibri"/>
          <w:b/>
          <w:bCs/>
          <w:szCs w:val="20"/>
          <w:lang w:val="en-GB"/>
        </w:rPr>
        <w:tab/>
      </w:r>
      <w:r w:rsidR="002B0000" w:rsidRPr="00635AB4">
        <w:rPr>
          <w:rFonts w:cs="Calibri"/>
          <w:b/>
          <w:bCs/>
          <w:szCs w:val="20"/>
          <w:lang w:val="en-GB"/>
        </w:rPr>
        <w:t>Enhanced management of distributed renewable energy systems</w:t>
      </w:r>
    </w:p>
    <w:p w14:paraId="02D6223E" w14:textId="6BEC68DB" w:rsidR="00FC0127" w:rsidRPr="00635AB4" w:rsidRDefault="00FC0127" w:rsidP="00211183">
      <w:pPr>
        <w:tabs>
          <w:tab w:val="left" w:pos="567"/>
        </w:tabs>
        <w:rPr>
          <w:rFonts w:cs="Calibri"/>
          <w:i/>
          <w:iCs/>
          <w:szCs w:val="20"/>
          <w:lang w:val="en-GB"/>
        </w:rPr>
      </w:pPr>
    </w:p>
    <w:p w14:paraId="677F8C93" w14:textId="39850D95" w:rsidR="00FC0127" w:rsidRPr="00635AB4" w:rsidRDefault="00FC0127" w:rsidP="00211183">
      <w:pPr>
        <w:tabs>
          <w:tab w:val="left" w:pos="567"/>
        </w:tabs>
        <w:rPr>
          <w:rFonts w:cs="Calibri"/>
          <w:i/>
          <w:iCs/>
          <w:szCs w:val="20"/>
          <w:lang w:val="en-GB"/>
        </w:rPr>
      </w:pPr>
      <w:r w:rsidRPr="00635AB4">
        <w:rPr>
          <w:rFonts w:cs="Calibri"/>
          <w:i/>
          <w:iCs/>
          <w:szCs w:val="20"/>
          <w:lang w:val="en-GB"/>
        </w:rPr>
        <w:t>Activities:</w:t>
      </w:r>
    </w:p>
    <w:p w14:paraId="080FE986" w14:textId="77777777" w:rsidR="00FC0127" w:rsidRPr="00635AB4" w:rsidRDefault="00FC0127" w:rsidP="00211183">
      <w:pPr>
        <w:tabs>
          <w:tab w:val="left" w:pos="567"/>
        </w:tabs>
        <w:rPr>
          <w:rFonts w:cs="Calibri"/>
          <w:i/>
          <w:iCs/>
          <w:szCs w:val="20"/>
          <w:lang w:val="en-GB"/>
        </w:rPr>
      </w:pPr>
    </w:p>
    <w:p w14:paraId="2CD9B60A" w14:textId="15FCEC6E" w:rsidR="0086719B" w:rsidRPr="00635AB4" w:rsidRDefault="0086719B" w:rsidP="0086719B">
      <w:pPr>
        <w:tabs>
          <w:tab w:val="left" w:pos="567"/>
        </w:tabs>
        <w:ind w:left="567" w:hanging="567"/>
        <w:rPr>
          <w:rFonts w:cs="Calibri"/>
          <w:i/>
          <w:iCs/>
          <w:szCs w:val="20"/>
          <w:lang w:val="en-GB"/>
        </w:rPr>
      </w:pPr>
      <w:r w:rsidRPr="00635AB4">
        <w:rPr>
          <w:rFonts w:cs="Calibri"/>
          <w:szCs w:val="20"/>
          <w:lang w:val="en-GB"/>
        </w:rPr>
        <w:t>1</w:t>
      </w:r>
      <w:r w:rsidR="00FC0127" w:rsidRPr="00635AB4">
        <w:rPr>
          <w:rFonts w:cs="Calibri"/>
          <w:szCs w:val="20"/>
          <w:lang w:val="en-GB"/>
        </w:rPr>
        <w:t>.2.1</w:t>
      </w:r>
      <w:r w:rsidRPr="00635AB4">
        <w:rPr>
          <w:rFonts w:cs="Calibri"/>
          <w:szCs w:val="20"/>
          <w:lang w:val="en-GB"/>
        </w:rPr>
        <w:tab/>
      </w:r>
      <w:r w:rsidRPr="00635AB4">
        <w:rPr>
          <w:rFonts w:cs="Calibri"/>
          <w:i/>
          <w:iCs/>
          <w:szCs w:val="20"/>
          <w:lang w:val="en-GB"/>
        </w:rPr>
        <w:t>Capacity building of ME</w:t>
      </w:r>
      <w:r w:rsidR="004425AD" w:rsidRPr="00635AB4">
        <w:rPr>
          <w:rFonts w:cs="Calibri"/>
          <w:i/>
          <w:iCs/>
          <w:szCs w:val="20"/>
          <w:lang w:val="en-GB"/>
        </w:rPr>
        <w:t>B</w:t>
      </w:r>
      <w:r w:rsidRPr="00635AB4">
        <w:rPr>
          <w:rFonts w:cs="Calibri"/>
          <w:i/>
          <w:iCs/>
          <w:szCs w:val="20"/>
          <w:lang w:val="en-GB"/>
        </w:rPr>
        <w:t>-Energy Division of operational competenc</w:t>
      </w:r>
      <w:r w:rsidR="00273C4A" w:rsidRPr="00635AB4">
        <w:rPr>
          <w:rFonts w:cs="Calibri"/>
          <w:i/>
          <w:iCs/>
          <w:szCs w:val="20"/>
          <w:lang w:val="en-GB"/>
        </w:rPr>
        <w:t>i</w:t>
      </w:r>
      <w:r w:rsidRPr="00635AB4">
        <w:rPr>
          <w:rFonts w:cs="Calibri"/>
          <w:i/>
          <w:iCs/>
          <w:szCs w:val="20"/>
          <w:lang w:val="en-GB"/>
        </w:rPr>
        <w:t>es for RE licensing and monitoring of distributed electricity generators and (future) independent power producers.</w:t>
      </w:r>
    </w:p>
    <w:p w14:paraId="4E69EA19" w14:textId="2FFF0FA2" w:rsidR="00FD0A13" w:rsidRPr="00635AB4" w:rsidRDefault="00FD0A13" w:rsidP="00211183">
      <w:pPr>
        <w:rPr>
          <w:rFonts w:cs="Calibri"/>
          <w:szCs w:val="20"/>
          <w:lang w:val="en-GB"/>
        </w:rPr>
      </w:pPr>
    </w:p>
    <w:p w14:paraId="670782E8" w14:textId="6410C4DA" w:rsidR="004F3B1D" w:rsidRPr="00635AB4" w:rsidRDefault="00EF46CC" w:rsidP="007541F7">
      <w:pPr>
        <w:tabs>
          <w:tab w:val="left" w:pos="0"/>
        </w:tabs>
        <w:rPr>
          <w:rFonts w:cs="Calibri"/>
          <w:szCs w:val="20"/>
          <w:lang w:val="en-GB"/>
        </w:rPr>
      </w:pPr>
      <w:r w:rsidRPr="00635AB4">
        <w:rPr>
          <w:rFonts w:cs="Calibri"/>
          <w:szCs w:val="20"/>
          <w:lang w:val="en-GB"/>
        </w:rPr>
        <w:t xml:space="preserve">Building on the assistance </w:t>
      </w:r>
      <w:r w:rsidR="00CF6DA8">
        <w:rPr>
          <w:rFonts w:cs="Calibri"/>
          <w:szCs w:val="20"/>
          <w:lang w:val="en-GB"/>
        </w:rPr>
        <w:t>for</w:t>
      </w:r>
      <w:r w:rsidR="00EC6E47">
        <w:rPr>
          <w:rFonts w:cs="Calibri"/>
          <w:szCs w:val="20"/>
          <w:lang w:val="en-GB"/>
        </w:rPr>
        <w:t xml:space="preserve"> the deployment of</w:t>
      </w:r>
      <w:r w:rsidR="00CF6DA8" w:rsidRPr="00635AB4">
        <w:rPr>
          <w:rFonts w:cs="Calibri"/>
          <w:szCs w:val="20"/>
          <w:lang w:val="en-GB"/>
        </w:rPr>
        <w:t xml:space="preserve"> </w:t>
      </w:r>
      <w:r w:rsidRPr="00635AB4">
        <w:rPr>
          <w:rFonts w:cs="Calibri"/>
          <w:szCs w:val="20"/>
          <w:lang w:val="en-GB"/>
        </w:rPr>
        <w:t xml:space="preserve">solar PV in public buildings in the UNDP/GEF DREAM project (see </w:t>
      </w:r>
      <w:r w:rsidR="00273C4A" w:rsidRPr="00635AB4">
        <w:rPr>
          <w:rFonts w:cs="Calibri"/>
          <w:szCs w:val="20"/>
          <w:lang w:val="en-GB"/>
        </w:rPr>
        <w:fldChar w:fldCharType="begin"/>
      </w:r>
      <w:r w:rsidR="00273C4A" w:rsidRPr="00635AB4">
        <w:rPr>
          <w:rFonts w:cs="Calibri"/>
          <w:szCs w:val="20"/>
          <w:lang w:val="en-GB"/>
        </w:rPr>
        <w:instrText xml:space="preserve"> REF _Ref111316440 \h  \* MERGEFORMAT </w:instrText>
      </w:r>
      <w:r w:rsidR="00273C4A" w:rsidRPr="00635AB4">
        <w:rPr>
          <w:rFonts w:cs="Calibri"/>
          <w:szCs w:val="20"/>
          <w:lang w:val="en-GB"/>
        </w:rPr>
      </w:r>
      <w:r w:rsidR="00273C4A" w:rsidRPr="00635AB4">
        <w:rPr>
          <w:rFonts w:cs="Calibri"/>
          <w:szCs w:val="20"/>
          <w:lang w:val="en-GB"/>
        </w:rPr>
        <w:fldChar w:fldCharType="separate"/>
      </w:r>
      <w:r w:rsidR="00874484" w:rsidRPr="00874484">
        <w:rPr>
          <w:color w:val="0070C0"/>
          <w:lang w:val="en-GB"/>
        </w:rPr>
        <w:t xml:space="preserve">Box </w:t>
      </w:r>
      <w:r w:rsidR="00874484" w:rsidRPr="00874484">
        <w:rPr>
          <w:noProof/>
          <w:color w:val="0070C0"/>
          <w:lang w:val="en-GB"/>
        </w:rPr>
        <w:t>13</w:t>
      </w:r>
      <w:r w:rsidR="00273C4A" w:rsidRPr="00635AB4">
        <w:rPr>
          <w:rFonts w:cs="Calibri"/>
          <w:szCs w:val="20"/>
          <w:lang w:val="en-GB"/>
        </w:rPr>
        <w:fldChar w:fldCharType="end"/>
      </w:r>
      <w:r w:rsidRPr="00635AB4">
        <w:rPr>
          <w:rFonts w:cs="Calibri"/>
          <w:szCs w:val="20"/>
          <w:lang w:val="en-GB"/>
        </w:rPr>
        <w:t>, t</w:t>
      </w:r>
      <w:r w:rsidR="00343572" w:rsidRPr="00635AB4">
        <w:rPr>
          <w:rFonts w:cs="Calibri"/>
          <w:szCs w:val="20"/>
          <w:lang w:val="en-GB"/>
        </w:rPr>
        <w:t xml:space="preserve">he </w:t>
      </w:r>
      <w:r w:rsidR="00A621D7" w:rsidRPr="00635AB4">
        <w:rPr>
          <w:rFonts w:cs="Calibri"/>
          <w:szCs w:val="20"/>
          <w:lang w:val="en-GB"/>
        </w:rPr>
        <w:t xml:space="preserve">SMARTER </w:t>
      </w:r>
      <w:r w:rsidR="00343572" w:rsidRPr="00635AB4">
        <w:rPr>
          <w:rFonts w:cs="Calibri"/>
          <w:szCs w:val="20"/>
          <w:lang w:val="en-GB"/>
        </w:rPr>
        <w:t>Project will further assist ME</w:t>
      </w:r>
      <w:r w:rsidR="004425AD" w:rsidRPr="00635AB4">
        <w:rPr>
          <w:rFonts w:cs="Calibri"/>
          <w:szCs w:val="20"/>
          <w:lang w:val="en-GB"/>
        </w:rPr>
        <w:t>B</w:t>
      </w:r>
      <w:r w:rsidR="00343572" w:rsidRPr="00635AB4">
        <w:rPr>
          <w:rFonts w:cs="Calibri"/>
          <w:szCs w:val="20"/>
          <w:lang w:val="en-GB"/>
        </w:rPr>
        <w:t xml:space="preserve"> </w:t>
      </w:r>
      <w:r w:rsidR="00273C4A" w:rsidRPr="00635AB4">
        <w:rPr>
          <w:rFonts w:cs="Calibri"/>
          <w:szCs w:val="20"/>
          <w:lang w:val="en-GB"/>
        </w:rPr>
        <w:t>in</w:t>
      </w:r>
      <w:r w:rsidR="00343572" w:rsidRPr="00635AB4">
        <w:rPr>
          <w:rFonts w:cs="Calibri"/>
          <w:szCs w:val="20"/>
          <w:lang w:val="en-GB"/>
        </w:rPr>
        <w:t xml:space="preserve"> detail</w:t>
      </w:r>
      <w:r w:rsidR="00273C4A" w:rsidRPr="00635AB4">
        <w:rPr>
          <w:rFonts w:cs="Calibri"/>
          <w:szCs w:val="20"/>
          <w:lang w:val="en-GB"/>
        </w:rPr>
        <w:t>ing</w:t>
      </w:r>
      <w:r w:rsidR="00343572" w:rsidRPr="00635AB4">
        <w:rPr>
          <w:rFonts w:cs="Calibri"/>
          <w:szCs w:val="20"/>
          <w:lang w:val="en-GB"/>
        </w:rPr>
        <w:t xml:space="preserve"> the management scheme for public RE assets (i.e., solar PV systems on public buildings) to ensure operational performance and accountability. While government entities such as </w:t>
      </w:r>
      <w:r w:rsidRPr="00635AB4">
        <w:rPr>
          <w:rFonts w:cs="Calibri"/>
          <w:szCs w:val="20"/>
          <w:lang w:val="en-GB"/>
        </w:rPr>
        <w:t>ME</w:t>
      </w:r>
      <w:r w:rsidR="004425AD" w:rsidRPr="00635AB4">
        <w:rPr>
          <w:rFonts w:cs="Calibri"/>
          <w:szCs w:val="20"/>
          <w:lang w:val="en-GB"/>
        </w:rPr>
        <w:t>B</w:t>
      </w:r>
      <w:r w:rsidRPr="00635AB4">
        <w:rPr>
          <w:rFonts w:cs="Calibri"/>
          <w:szCs w:val="20"/>
          <w:lang w:val="en-GB"/>
        </w:rPr>
        <w:t>-</w:t>
      </w:r>
      <w:r w:rsidR="00343572" w:rsidRPr="00635AB4">
        <w:rPr>
          <w:rFonts w:cs="Calibri"/>
          <w:szCs w:val="20"/>
          <w:lang w:val="en-GB"/>
        </w:rPr>
        <w:t xml:space="preserve">GEED can be trained to carry out O&amp;M, alternative management models shall be investigated including </w:t>
      </w:r>
      <w:r w:rsidR="00CA3E78">
        <w:rPr>
          <w:rFonts w:cs="Calibri"/>
          <w:szCs w:val="20"/>
          <w:lang w:val="en-GB"/>
        </w:rPr>
        <w:t>concessions</w:t>
      </w:r>
      <w:r w:rsidR="00CA3E78" w:rsidRPr="00635AB4">
        <w:rPr>
          <w:rFonts w:cs="Calibri"/>
          <w:szCs w:val="20"/>
          <w:lang w:val="en-GB"/>
        </w:rPr>
        <w:t xml:space="preserve"> </w:t>
      </w:r>
      <w:r w:rsidR="00343572" w:rsidRPr="00635AB4">
        <w:rPr>
          <w:rFonts w:cs="Calibri"/>
          <w:szCs w:val="20"/>
          <w:lang w:val="en-GB"/>
        </w:rPr>
        <w:t xml:space="preserve">to private suppliers. A sustainable operational model covering O&amp;M costs and insurance could be made budgetary neutral by setting aside the electricity expenditures avoided by the installed solar-PV </w:t>
      </w:r>
      <w:r w:rsidR="00C153CB" w:rsidRPr="00635AB4">
        <w:rPr>
          <w:rFonts w:cs="Calibri"/>
          <w:szCs w:val="20"/>
          <w:lang w:val="en-GB"/>
        </w:rPr>
        <w:t>(and other dis</w:t>
      </w:r>
      <w:r w:rsidR="005A0FFF" w:rsidRPr="00635AB4">
        <w:rPr>
          <w:rFonts w:cs="Calibri"/>
          <w:szCs w:val="20"/>
          <w:lang w:val="en-GB"/>
        </w:rPr>
        <w:t>t</w:t>
      </w:r>
      <w:r w:rsidR="00C153CB" w:rsidRPr="00635AB4">
        <w:rPr>
          <w:rFonts w:cs="Calibri"/>
          <w:szCs w:val="20"/>
          <w:lang w:val="en-GB"/>
        </w:rPr>
        <w:t xml:space="preserve">ributed RE) </w:t>
      </w:r>
      <w:r w:rsidR="00343572" w:rsidRPr="00635AB4">
        <w:rPr>
          <w:rFonts w:cs="Calibri"/>
          <w:szCs w:val="20"/>
          <w:lang w:val="en-GB"/>
        </w:rPr>
        <w:t xml:space="preserve">systems. Centralised supervision can enable benchmarking, standardisation of working routines and best practices, and the design of preventive maintenance strategies. </w:t>
      </w:r>
      <w:r w:rsidR="00FF2CDD" w:rsidRPr="00FF2CDD">
        <w:rPr>
          <w:rFonts w:cs="Calibri"/>
          <w:szCs w:val="20"/>
          <w:lang w:val="en-GB"/>
        </w:rPr>
        <w:t>This output will closely involve gender-sensitive capacity building and knowledge for end-users and the corresponding Government entities.   Gender-sensitive aspects of licensing and monitoring will be also addressed</w:t>
      </w:r>
      <w:r w:rsidR="007541F7" w:rsidRPr="00635AB4">
        <w:rPr>
          <w:rFonts w:cs="Calibri"/>
          <w:szCs w:val="20"/>
          <w:lang w:val="en-GB"/>
        </w:rPr>
        <w:t xml:space="preserve"> (see s</w:t>
      </w:r>
      <w:r w:rsidR="007541F7" w:rsidRPr="00635AB4">
        <w:rPr>
          <w:rFonts w:cs="Calibri"/>
          <w:color w:val="0070C0"/>
          <w:szCs w:val="20"/>
          <w:lang w:val="en-GB"/>
        </w:rPr>
        <w:t>ection 4.5</w:t>
      </w:r>
      <w:r w:rsidR="007541F7" w:rsidRPr="00635AB4">
        <w:rPr>
          <w:rFonts w:cs="Calibri"/>
          <w:szCs w:val="20"/>
          <w:lang w:val="en-GB"/>
        </w:rPr>
        <w:t>).</w:t>
      </w:r>
    </w:p>
    <w:p w14:paraId="531C46A7" w14:textId="77777777" w:rsidR="00FC0127" w:rsidRPr="00635AB4" w:rsidRDefault="00FC0127" w:rsidP="00FC0127">
      <w:pPr>
        <w:tabs>
          <w:tab w:val="left" w:pos="567"/>
        </w:tabs>
        <w:ind w:left="567" w:hanging="567"/>
        <w:rPr>
          <w:rFonts w:cs="Calibri"/>
          <w:szCs w:val="20"/>
          <w:lang w:val="en-GB"/>
        </w:rPr>
      </w:pPr>
    </w:p>
    <w:p w14:paraId="69EBC6D4" w14:textId="3FAFF5F0" w:rsidR="00343572" w:rsidRPr="00635AB4" w:rsidRDefault="00C91D25" w:rsidP="00EA5B8C">
      <w:pPr>
        <w:tabs>
          <w:tab w:val="left" w:pos="567"/>
        </w:tabs>
        <w:rPr>
          <w:rFonts w:cs="Calibri"/>
          <w:i/>
          <w:iCs/>
          <w:szCs w:val="20"/>
          <w:lang w:val="en-GB"/>
        </w:rPr>
      </w:pPr>
      <w:r w:rsidRPr="00635AB4">
        <w:rPr>
          <w:rFonts w:cs="Calibri"/>
          <w:szCs w:val="20"/>
          <w:lang w:val="en-GB"/>
        </w:rPr>
        <w:t>1.</w:t>
      </w:r>
      <w:r w:rsidR="00FC0127" w:rsidRPr="00635AB4">
        <w:rPr>
          <w:rFonts w:cs="Calibri"/>
          <w:szCs w:val="20"/>
          <w:lang w:val="en-GB"/>
        </w:rPr>
        <w:t>2.2</w:t>
      </w:r>
      <w:r w:rsidRPr="00635AB4">
        <w:rPr>
          <w:rFonts w:cs="Calibri"/>
          <w:szCs w:val="20"/>
          <w:lang w:val="en-GB"/>
        </w:rPr>
        <w:tab/>
      </w:r>
      <w:r w:rsidRPr="00635AB4">
        <w:rPr>
          <w:rFonts w:cs="Calibri"/>
          <w:i/>
          <w:iCs/>
          <w:szCs w:val="20"/>
          <w:lang w:val="en-GB"/>
        </w:rPr>
        <w:t xml:space="preserve">Capacity strengthening </w:t>
      </w:r>
      <w:r w:rsidR="00FC0127" w:rsidRPr="00635AB4">
        <w:rPr>
          <w:rFonts w:cs="Calibri"/>
          <w:i/>
          <w:iCs/>
          <w:szCs w:val="20"/>
          <w:lang w:val="en-GB"/>
        </w:rPr>
        <w:t>for energy sector planning and monitoring, including updating ME</w:t>
      </w:r>
      <w:r w:rsidR="00FE0A00" w:rsidRPr="00635AB4">
        <w:rPr>
          <w:rFonts w:cs="Calibri"/>
          <w:i/>
          <w:iCs/>
          <w:szCs w:val="20"/>
          <w:lang w:val="en-GB"/>
        </w:rPr>
        <w:t>B</w:t>
      </w:r>
      <w:r w:rsidR="00FC0127" w:rsidRPr="00635AB4">
        <w:rPr>
          <w:rFonts w:cs="Calibri"/>
          <w:i/>
          <w:iCs/>
          <w:szCs w:val="20"/>
          <w:lang w:val="en-GB"/>
        </w:rPr>
        <w:t xml:space="preserve"> ICT systems</w:t>
      </w:r>
    </w:p>
    <w:p w14:paraId="29A39F8C" w14:textId="052C9920" w:rsidR="00C91D25" w:rsidRPr="00635AB4" w:rsidRDefault="00C91D25" w:rsidP="00EA5B8C">
      <w:pPr>
        <w:tabs>
          <w:tab w:val="left" w:pos="567"/>
        </w:tabs>
        <w:rPr>
          <w:rFonts w:cs="Calibri"/>
          <w:i/>
          <w:iCs/>
          <w:szCs w:val="20"/>
          <w:lang w:val="en-GB"/>
        </w:rPr>
      </w:pPr>
    </w:p>
    <w:p w14:paraId="731EABB0" w14:textId="04BC13AE" w:rsidR="007541F7" w:rsidRPr="00635AB4" w:rsidRDefault="00EF46CC" w:rsidP="007541F7">
      <w:pPr>
        <w:tabs>
          <w:tab w:val="left" w:pos="142"/>
        </w:tabs>
        <w:rPr>
          <w:rFonts w:cs="Calibri"/>
          <w:szCs w:val="20"/>
          <w:lang w:val="en-GB"/>
        </w:rPr>
      </w:pPr>
      <w:r w:rsidRPr="00635AB4">
        <w:rPr>
          <w:rFonts w:cs="Calibri"/>
          <w:szCs w:val="20"/>
          <w:lang w:val="en-GB"/>
        </w:rPr>
        <w:t>T</w:t>
      </w:r>
      <w:r w:rsidR="00C91D25" w:rsidRPr="00635AB4">
        <w:rPr>
          <w:rFonts w:cs="Calibri"/>
          <w:szCs w:val="20"/>
          <w:lang w:val="en-GB"/>
        </w:rPr>
        <w:t xml:space="preserve">he GEF project will complement GOB funding to update and enhance available ICT infrastructure including existing </w:t>
      </w:r>
      <w:r w:rsidR="00A621D7" w:rsidRPr="00635AB4">
        <w:rPr>
          <w:rFonts w:cs="Calibri"/>
          <w:szCs w:val="20"/>
          <w:lang w:val="en-GB"/>
        </w:rPr>
        <w:t xml:space="preserve">and new </w:t>
      </w:r>
      <w:r w:rsidR="00C91D25" w:rsidRPr="00635AB4">
        <w:rPr>
          <w:rFonts w:cs="Calibri"/>
          <w:szCs w:val="20"/>
          <w:lang w:val="en-GB"/>
        </w:rPr>
        <w:t>electricity sector planning tools and GIS platform</w:t>
      </w:r>
      <w:r w:rsidR="00A621D7" w:rsidRPr="00635AB4">
        <w:rPr>
          <w:rFonts w:cs="Calibri"/>
          <w:szCs w:val="20"/>
          <w:lang w:val="en-GB"/>
        </w:rPr>
        <w:t xml:space="preserve"> (location of demand and supply; balancing competing uses for land given that renewable energy generation); </w:t>
      </w:r>
      <w:r w:rsidR="00E53C88">
        <w:rPr>
          <w:rFonts w:cs="Calibri"/>
          <w:szCs w:val="20"/>
          <w:lang w:val="en-GB"/>
        </w:rPr>
        <w:t xml:space="preserve">and </w:t>
      </w:r>
      <w:r w:rsidR="00A621D7" w:rsidRPr="00635AB4">
        <w:rPr>
          <w:rFonts w:cs="Calibri"/>
          <w:szCs w:val="20"/>
          <w:lang w:val="en-GB"/>
        </w:rPr>
        <w:t>integration with weather forecasting systems. Support will be provided to improve data gathering and processing</w:t>
      </w:r>
      <w:r w:rsidR="00A24DE8" w:rsidRPr="00635AB4">
        <w:rPr>
          <w:rFonts w:cs="Calibri"/>
          <w:szCs w:val="20"/>
          <w:lang w:val="en-GB"/>
        </w:rPr>
        <w:t xml:space="preserve"> (</w:t>
      </w:r>
      <w:r w:rsidR="007541F7" w:rsidRPr="00635AB4">
        <w:rPr>
          <w:rFonts w:cs="Calibri"/>
          <w:szCs w:val="20"/>
          <w:lang w:val="en-GB"/>
        </w:rPr>
        <w:t>including gender and age-disaggregated data)</w:t>
      </w:r>
      <w:r w:rsidR="00E53C88">
        <w:rPr>
          <w:rFonts w:cs="Calibri"/>
          <w:szCs w:val="20"/>
          <w:lang w:val="en-GB"/>
        </w:rPr>
        <w:t>.</w:t>
      </w:r>
    </w:p>
    <w:p w14:paraId="68C609EF" w14:textId="77777777" w:rsidR="007541F7" w:rsidRPr="00635AB4" w:rsidRDefault="007541F7" w:rsidP="007541F7">
      <w:pPr>
        <w:tabs>
          <w:tab w:val="left" w:pos="142"/>
        </w:tabs>
        <w:rPr>
          <w:rFonts w:cs="Calibri"/>
          <w:szCs w:val="20"/>
          <w:lang w:val="en-GB"/>
        </w:rPr>
      </w:pPr>
    </w:p>
    <w:p w14:paraId="7A1FD5CE" w14:textId="3C441ACB" w:rsidR="00A621D7" w:rsidRPr="00635AB4" w:rsidRDefault="00A621D7" w:rsidP="007541F7">
      <w:pPr>
        <w:tabs>
          <w:tab w:val="left" w:pos="142"/>
        </w:tabs>
        <w:rPr>
          <w:rFonts w:cs="Calibri"/>
          <w:szCs w:val="20"/>
          <w:lang w:val="en-GB"/>
        </w:rPr>
      </w:pPr>
      <w:r w:rsidRPr="00635AB4">
        <w:rPr>
          <w:rFonts w:cs="Calibri"/>
          <w:szCs w:val="20"/>
          <w:lang w:val="en-GB"/>
        </w:rPr>
        <w:t xml:space="preserve">Support will also be provided to </w:t>
      </w:r>
      <w:r w:rsidR="00C91D25" w:rsidRPr="00635AB4">
        <w:rPr>
          <w:rFonts w:cs="Calibri"/>
          <w:szCs w:val="20"/>
          <w:lang w:val="en-GB"/>
        </w:rPr>
        <w:t xml:space="preserve">enhance the webpages </w:t>
      </w:r>
      <w:r w:rsidRPr="00635AB4">
        <w:rPr>
          <w:rFonts w:cs="Calibri"/>
          <w:szCs w:val="20"/>
          <w:lang w:val="en-GB"/>
        </w:rPr>
        <w:t xml:space="preserve">of the current online application system </w:t>
      </w:r>
      <w:r w:rsidR="00C91D25" w:rsidRPr="00635AB4">
        <w:rPr>
          <w:rFonts w:cs="Calibri"/>
          <w:szCs w:val="20"/>
          <w:lang w:val="en-GB"/>
        </w:rPr>
        <w:t xml:space="preserve">to </w:t>
      </w:r>
      <w:r w:rsidRPr="00635AB4">
        <w:rPr>
          <w:rFonts w:cs="Calibri"/>
          <w:szCs w:val="20"/>
          <w:lang w:val="en-GB"/>
        </w:rPr>
        <w:t>secure swift processing of licensing applications to avoid delays in RE pipeline development</w:t>
      </w:r>
      <w:r w:rsidRPr="00635AB4">
        <w:rPr>
          <w:rStyle w:val="FootnoteReference"/>
          <w:rFonts w:cs="Calibri"/>
          <w:szCs w:val="20"/>
          <w:lang w:val="en-GB"/>
        </w:rPr>
        <w:footnoteReference w:id="63"/>
      </w:r>
      <w:r w:rsidR="00C91D25" w:rsidRPr="00635AB4">
        <w:rPr>
          <w:rFonts w:cs="Calibri"/>
          <w:szCs w:val="20"/>
          <w:lang w:val="en-GB"/>
        </w:rPr>
        <w:t xml:space="preserve">. </w:t>
      </w:r>
      <w:r w:rsidR="00187B12" w:rsidRPr="00635AB4">
        <w:rPr>
          <w:rFonts w:cs="Calibri"/>
          <w:szCs w:val="20"/>
          <w:lang w:val="en-GB"/>
        </w:rPr>
        <w:t xml:space="preserve"> </w:t>
      </w:r>
      <w:r w:rsidRPr="00635AB4">
        <w:rPr>
          <w:rFonts w:cs="Calibri"/>
          <w:szCs w:val="20"/>
          <w:lang w:val="en-GB"/>
        </w:rPr>
        <w:t>GEF funding will be oriented to ensure incrementality in activities in progress to formalise the RE IPP industry</w:t>
      </w:r>
      <w:r w:rsidR="00A24DE8" w:rsidRPr="00635AB4">
        <w:rPr>
          <w:rFonts w:cs="Calibri"/>
          <w:szCs w:val="20"/>
          <w:lang w:val="en-GB"/>
        </w:rPr>
        <w:t xml:space="preserve">, </w:t>
      </w:r>
      <w:r w:rsidR="004425AD" w:rsidRPr="00635AB4">
        <w:rPr>
          <w:rFonts w:cs="Calibri"/>
          <w:szCs w:val="20"/>
          <w:lang w:val="en-GB"/>
        </w:rPr>
        <w:t>i.e.,</w:t>
      </w:r>
      <w:r w:rsidR="00A24DE8" w:rsidRPr="00635AB4">
        <w:rPr>
          <w:rFonts w:cs="Calibri"/>
          <w:szCs w:val="20"/>
          <w:lang w:val="en-GB"/>
        </w:rPr>
        <w:t xml:space="preserve"> complementing studies on </w:t>
      </w:r>
      <w:r w:rsidRPr="00635AB4">
        <w:rPr>
          <w:rFonts w:cs="Calibri"/>
          <w:szCs w:val="20"/>
          <w:lang w:val="en-GB"/>
        </w:rPr>
        <w:t>energy production, smart grid and distributed generation and storage studies</w:t>
      </w:r>
      <w:r w:rsidR="00A24DE8" w:rsidRPr="00635AB4">
        <w:rPr>
          <w:rFonts w:cs="Calibri"/>
          <w:szCs w:val="20"/>
          <w:lang w:val="en-GB"/>
        </w:rPr>
        <w:t xml:space="preserve"> that may be undertaken by other entities (BLPC) </w:t>
      </w:r>
      <w:r w:rsidR="00B46E1A">
        <w:rPr>
          <w:rFonts w:cs="Calibri"/>
          <w:szCs w:val="20"/>
          <w:lang w:val="en-GB"/>
        </w:rPr>
        <w:t xml:space="preserve">and </w:t>
      </w:r>
      <w:r w:rsidR="00A24DE8" w:rsidRPr="00635AB4">
        <w:rPr>
          <w:rFonts w:cs="Calibri"/>
          <w:szCs w:val="20"/>
          <w:lang w:val="en-GB"/>
        </w:rPr>
        <w:t>be supported by other development partners (such as IDB)</w:t>
      </w:r>
      <w:r w:rsidR="00A24DE8" w:rsidRPr="00635AB4">
        <w:rPr>
          <w:rStyle w:val="FootnoteReference"/>
          <w:rFonts w:cs="Calibri"/>
          <w:szCs w:val="20"/>
          <w:lang w:val="en-GB"/>
        </w:rPr>
        <w:footnoteReference w:id="64"/>
      </w:r>
      <w:r w:rsidR="00A24DE8" w:rsidRPr="00635AB4">
        <w:rPr>
          <w:rFonts w:cs="Calibri"/>
          <w:szCs w:val="20"/>
          <w:lang w:val="en-GB"/>
        </w:rPr>
        <w:t>.</w:t>
      </w:r>
      <w:r w:rsidR="007541F7" w:rsidRPr="00635AB4">
        <w:rPr>
          <w:rFonts w:cs="Calibri"/>
          <w:szCs w:val="20"/>
          <w:lang w:val="en-GB"/>
        </w:rPr>
        <w:t xml:space="preserve"> </w:t>
      </w:r>
    </w:p>
    <w:p w14:paraId="52969BA6" w14:textId="4BA49ACB" w:rsidR="000F228C" w:rsidRDefault="000F228C" w:rsidP="00F21588">
      <w:pPr>
        <w:tabs>
          <w:tab w:val="left" w:pos="709"/>
        </w:tabs>
        <w:rPr>
          <w:rFonts w:cs="Calibri"/>
          <w:szCs w:val="20"/>
          <w:lang w:val="en-GB"/>
        </w:rPr>
      </w:pPr>
    </w:p>
    <w:p w14:paraId="4C08D2AE" w14:textId="77777777" w:rsidR="00CA3E78" w:rsidRDefault="00CA3E78" w:rsidP="00F21588">
      <w:pPr>
        <w:tabs>
          <w:tab w:val="left" w:pos="709"/>
        </w:tabs>
        <w:rPr>
          <w:rFonts w:cs="Calibri"/>
          <w:szCs w:val="20"/>
          <w:lang w:val="en-GB"/>
        </w:rPr>
      </w:pPr>
    </w:p>
    <w:p w14:paraId="3CD362AE" w14:textId="77777777" w:rsidR="00CA3E78" w:rsidRDefault="00CA3E78" w:rsidP="00F21588">
      <w:pPr>
        <w:tabs>
          <w:tab w:val="left" w:pos="709"/>
        </w:tabs>
        <w:rPr>
          <w:rFonts w:cs="Calibri"/>
          <w:szCs w:val="20"/>
          <w:lang w:val="en-GB"/>
        </w:rPr>
      </w:pPr>
    </w:p>
    <w:p w14:paraId="27800A5E" w14:textId="77777777" w:rsidR="00CA3E78" w:rsidRDefault="00CA3E78" w:rsidP="00F21588">
      <w:pPr>
        <w:tabs>
          <w:tab w:val="left" w:pos="709"/>
        </w:tabs>
        <w:rPr>
          <w:rFonts w:cs="Calibri"/>
          <w:szCs w:val="20"/>
          <w:lang w:val="en-GB"/>
        </w:rPr>
      </w:pPr>
    </w:p>
    <w:p w14:paraId="04D32E86" w14:textId="77777777" w:rsidR="00F31EFA" w:rsidRPr="00635AB4" w:rsidRDefault="00F31EFA" w:rsidP="00F21588">
      <w:pPr>
        <w:tabs>
          <w:tab w:val="left" w:pos="709"/>
        </w:tabs>
        <w:rPr>
          <w:rFonts w:cs="Calibri"/>
          <w:szCs w:val="20"/>
          <w:lang w:val="en-GB"/>
        </w:rPr>
      </w:pPr>
    </w:p>
    <w:p w14:paraId="3658AC40" w14:textId="77777777" w:rsidR="00EF46CC" w:rsidRPr="00635AB4" w:rsidRDefault="00EF46CC" w:rsidP="00EA5B8C">
      <w:pPr>
        <w:tabs>
          <w:tab w:val="left" w:pos="709"/>
        </w:tabs>
        <w:ind w:left="567" w:hanging="426"/>
        <w:rPr>
          <w:rFonts w:cs="Calibri"/>
          <w:szCs w:val="20"/>
          <w:lang w:val="en-GB"/>
        </w:rPr>
      </w:pPr>
    </w:p>
    <w:p w14:paraId="49B3564F" w14:textId="0F6A67F5" w:rsidR="005235CB" w:rsidRPr="00635AB4" w:rsidRDefault="005235CB" w:rsidP="000F228C">
      <w:pPr>
        <w:tabs>
          <w:tab w:val="left" w:pos="1560"/>
        </w:tabs>
        <w:ind w:left="567" w:hanging="567"/>
        <w:rPr>
          <w:rFonts w:eastAsia="Times New Roman" w:cs="Calibri"/>
          <w:bCs/>
          <w:i/>
          <w:color w:val="002060"/>
          <w:sz w:val="22"/>
          <w:szCs w:val="20"/>
          <w:lang w:val="en-GB"/>
        </w:rPr>
      </w:pPr>
      <w:bookmarkStart w:id="111" w:name="_Hlk51842181"/>
      <w:bookmarkStart w:id="112" w:name="_Hlk107668784"/>
      <w:r w:rsidRPr="00635AB4">
        <w:rPr>
          <w:rFonts w:eastAsia="Times New Roman" w:cs="Calibri"/>
          <w:bCs/>
          <w:i/>
          <w:color w:val="002060"/>
          <w:sz w:val="22"/>
          <w:szCs w:val="20"/>
          <w:lang w:val="en-GB"/>
        </w:rPr>
        <w:lastRenderedPageBreak/>
        <w:t xml:space="preserve">Component </w:t>
      </w:r>
      <w:r w:rsidR="00FC1981" w:rsidRPr="00635AB4">
        <w:rPr>
          <w:rFonts w:eastAsia="Times New Roman" w:cs="Calibri"/>
          <w:bCs/>
          <w:i/>
          <w:color w:val="002060"/>
          <w:sz w:val="22"/>
          <w:szCs w:val="20"/>
          <w:lang w:val="en-GB"/>
        </w:rPr>
        <w:t>2</w:t>
      </w:r>
      <w:r w:rsidRPr="00635AB4">
        <w:rPr>
          <w:rFonts w:eastAsia="Times New Roman" w:cs="Calibri"/>
          <w:bCs/>
          <w:i/>
          <w:color w:val="002060"/>
          <w:sz w:val="22"/>
          <w:szCs w:val="20"/>
          <w:lang w:val="en-GB"/>
        </w:rPr>
        <w:tab/>
      </w:r>
      <w:r w:rsidR="00D93039" w:rsidRPr="00635AB4">
        <w:rPr>
          <w:rFonts w:eastAsia="Times New Roman" w:cs="Calibri"/>
          <w:bCs/>
          <w:i/>
          <w:color w:val="002060"/>
          <w:sz w:val="22"/>
          <w:szCs w:val="20"/>
          <w:lang w:val="en-GB"/>
        </w:rPr>
        <w:t>B</w:t>
      </w:r>
      <w:r w:rsidR="00EA5B8C" w:rsidRPr="00635AB4">
        <w:rPr>
          <w:rFonts w:eastAsia="Times New Roman" w:cs="Calibri"/>
          <w:bCs/>
          <w:i/>
          <w:color w:val="002060"/>
          <w:sz w:val="22"/>
          <w:szCs w:val="20"/>
          <w:lang w:val="en-GB"/>
        </w:rPr>
        <w:t>ioenergy policy and technology</w:t>
      </w:r>
    </w:p>
    <w:bookmarkEnd w:id="111"/>
    <w:p w14:paraId="20D75CA4" w14:textId="77777777" w:rsidR="00FC1981" w:rsidRPr="00635AB4" w:rsidRDefault="00FC1981" w:rsidP="005235CB">
      <w:pPr>
        <w:tabs>
          <w:tab w:val="left" w:pos="1560"/>
        </w:tabs>
        <w:jc w:val="left"/>
        <w:rPr>
          <w:rFonts w:cs="Calibri"/>
          <w:szCs w:val="20"/>
          <w:lang w:val="en-GB"/>
        </w:rPr>
      </w:pPr>
    </w:p>
    <w:tbl>
      <w:tblPr>
        <w:tblW w:w="100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9"/>
        <w:gridCol w:w="7126"/>
      </w:tblGrid>
      <w:tr w:rsidR="005235CB" w:rsidRPr="00635AB4" w14:paraId="00D12EB4" w14:textId="77777777" w:rsidTr="00537641">
        <w:tc>
          <w:tcPr>
            <w:tcW w:w="2939" w:type="dxa"/>
            <w:shd w:val="clear" w:color="auto" w:fill="auto"/>
          </w:tcPr>
          <w:p w14:paraId="0C382DCA" w14:textId="77777777" w:rsidR="005235CB" w:rsidRPr="00635AB4" w:rsidRDefault="005235CB" w:rsidP="005235CB">
            <w:pPr>
              <w:tabs>
                <w:tab w:val="left" w:pos="1560"/>
              </w:tabs>
              <w:jc w:val="left"/>
              <w:rPr>
                <w:rFonts w:cs="Calibri"/>
                <w:b/>
                <w:bCs/>
                <w:i/>
                <w:sz w:val="19"/>
                <w:szCs w:val="19"/>
                <w:lang w:val="en-GB"/>
              </w:rPr>
            </w:pPr>
            <w:bookmarkStart w:id="113" w:name="_Hlk51842369"/>
            <w:r w:rsidRPr="00635AB4">
              <w:rPr>
                <w:rFonts w:cs="Calibri"/>
                <w:b/>
                <w:bCs/>
                <w:i/>
                <w:sz w:val="19"/>
                <w:szCs w:val="19"/>
                <w:lang w:val="en-GB"/>
              </w:rPr>
              <w:t>Outcome</w:t>
            </w:r>
          </w:p>
        </w:tc>
        <w:tc>
          <w:tcPr>
            <w:tcW w:w="7126" w:type="dxa"/>
            <w:shd w:val="clear" w:color="auto" w:fill="auto"/>
          </w:tcPr>
          <w:p w14:paraId="62415E72" w14:textId="77777777" w:rsidR="005235CB" w:rsidRPr="00635AB4" w:rsidRDefault="005235CB" w:rsidP="005235CB">
            <w:pPr>
              <w:tabs>
                <w:tab w:val="left" w:pos="1560"/>
              </w:tabs>
              <w:jc w:val="left"/>
              <w:rPr>
                <w:rFonts w:cs="Calibri"/>
                <w:b/>
                <w:bCs/>
                <w:i/>
                <w:sz w:val="19"/>
                <w:szCs w:val="19"/>
                <w:lang w:val="en-GB"/>
              </w:rPr>
            </w:pPr>
            <w:r w:rsidRPr="00635AB4">
              <w:rPr>
                <w:rFonts w:cs="Calibri"/>
                <w:b/>
                <w:bCs/>
                <w:i/>
                <w:sz w:val="19"/>
                <w:szCs w:val="19"/>
                <w:lang w:val="en-GB"/>
              </w:rPr>
              <w:t>Outputs</w:t>
            </w:r>
          </w:p>
        </w:tc>
      </w:tr>
      <w:tr w:rsidR="005235CB" w:rsidRPr="00635AB4" w14:paraId="27A6AA85" w14:textId="77777777" w:rsidTr="00187B12">
        <w:trPr>
          <w:trHeight w:val="1378"/>
        </w:trPr>
        <w:tc>
          <w:tcPr>
            <w:tcW w:w="2939" w:type="dxa"/>
            <w:shd w:val="clear" w:color="auto" w:fill="D9E2F3" w:themeFill="accent1" w:themeFillTint="33"/>
          </w:tcPr>
          <w:p w14:paraId="73F9705A" w14:textId="0B53A979" w:rsidR="005235CB" w:rsidRPr="00635AB4" w:rsidRDefault="00FC1981" w:rsidP="00FC1981">
            <w:pPr>
              <w:tabs>
                <w:tab w:val="left" w:pos="314"/>
                <w:tab w:val="left" w:pos="1560"/>
              </w:tabs>
              <w:ind w:left="314" w:hanging="314"/>
              <w:jc w:val="left"/>
              <w:rPr>
                <w:rFonts w:cs="Calibri"/>
                <w:sz w:val="19"/>
                <w:szCs w:val="19"/>
                <w:lang w:val="en-GB"/>
              </w:rPr>
            </w:pPr>
            <w:bookmarkStart w:id="114" w:name="_Hlk49843268"/>
            <w:r w:rsidRPr="00635AB4">
              <w:rPr>
                <w:rFonts w:cs="Calibri"/>
                <w:sz w:val="19"/>
                <w:szCs w:val="19"/>
                <w:lang w:val="en-GB"/>
              </w:rPr>
              <w:t>2.</w:t>
            </w:r>
            <w:r w:rsidRPr="00635AB4">
              <w:rPr>
                <w:rFonts w:cs="Calibri"/>
                <w:sz w:val="19"/>
                <w:szCs w:val="19"/>
                <w:lang w:val="en-GB"/>
              </w:rPr>
              <w:tab/>
            </w:r>
            <w:r w:rsidR="00EA5B8C" w:rsidRPr="00635AB4">
              <w:rPr>
                <w:rFonts w:cs="Calibri"/>
                <w:sz w:val="19"/>
                <w:szCs w:val="19"/>
                <w:lang w:val="en-GB"/>
              </w:rPr>
              <w:t>Enabling conditions for successful bioenergy deployment in Barbados have been created</w:t>
            </w:r>
            <w:r w:rsidR="00D40F72" w:rsidRPr="00635AB4">
              <w:rPr>
                <w:rFonts w:cs="Calibri"/>
                <w:sz w:val="19"/>
                <w:szCs w:val="19"/>
                <w:lang w:val="en-GB"/>
              </w:rPr>
              <w:t xml:space="preserve"> </w:t>
            </w:r>
          </w:p>
        </w:tc>
        <w:tc>
          <w:tcPr>
            <w:tcW w:w="7126" w:type="dxa"/>
            <w:shd w:val="clear" w:color="auto" w:fill="auto"/>
          </w:tcPr>
          <w:p w14:paraId="6927050E" w14:textId="0C5BAD4C" w:rsidR="00D93039" w:rsidRPr="00635AB4" w:rsidRDefault="00FC1981" w:rsidP="00CC77DE">
            <w:pPr>
              <w:tabs>
                <w:tab w:val="left" w:pos="454"/>
                <w:tab w:val="left" w:pos="1560"/>
              </w:tabs>
              <w:ind w:left="454" w:hanging="454"/>
              <w:jc w:val="left"/>
              <w:rPr>
                <w:rFonts w:cs="Calibri"/>
                <w:sz w:val="19"/>
                <w:szCs w:val="19"/>
                <w:lang w:val="en-GB"/>
              </w:rPr>
            </w:pPr>
            <w:r w:rsidRPr="00635AB4">
              <w:rPr>
                <w:rFonts w:cs="Calibri"/>
                <w:sz w:val="19"/>
                <w:szCs w:val="19"/>
                <w:lang w:val="en-GB"/>
              </w:rPr>
              <w:t>2.1</w:t>
            </w:r>
            <w:r w:rsidRPr="00635AB4">
              <w:rPr>
                <w:rFonts w:cs="Calibri"/>
                <w:sz w:val="19"/>
                <w:szCs w:val="19"/>
                <w:lang w:val="en-GB"/>
              </w:rPr>
              <w:tab/>
            </w:r>
            <w:r w:rsidR="00754355" w:rsidRPr="00635AB4">
              <w:rPr>
                <w:rFonts w:cs="Calibri"/>
                <w:sz w:val="19"/>
                <w:szCs w:val="19"/>
                <w:lang w:val="en-GB"/>
              </w:rPr>
              <w:t>Mapping and assessment of possible biomass resources – conversion – bioenergy carriers (gas, liquid) and applications (electricity, bio-methane, liquid biofuels) in various sectors</w:t>
            </w:r>
          </w:p>
          <w:p w14:paraId="3903E9A6" w14:textId="679481CC" w:rsidR="00EA5B8C" w:rsidRPr="00635AB4" w:rsidRDefault="00EA5B8C" w:rsidP="003178C9">
            <w:pPr>
              <w:tabs>
                <w:tab w:val="left" w:pos="454"/>
                <w:tab w:val="left" w:pos="1560"/>
              </w:tabs>
              <w:ind w:left="454" w:hanging="454"/>
              <w:jc w:val="left"/>
              <w:rPr>
                <w:rFonts w:cs="Calibri"/>
                <w:sz w:val="19"/>
                <w:szCs w:val="19"/>
                <w:lang w:val="en-GB"/>
              </w:rPr>
            </w:pPr>
            <w:r w:rsidRPr="00635AB4">
              <w:rPr>
                <w:rFonts w:cs="Calibri"/>
                <w:sz w:val="19"/>
                <w:szCs w:val="19"/>
                <w:lang w:val="en-GB"/>
              </w:rPr>
              <w:t>2.2</w:t>
            </w:r>
            <w:r w:rsidRPr="00635AB4">
              <w:rPr>
                <w:rFonts w:cs="Calibri"/>
                <w:sz w:val="19"/>
                <w:szCs w:val="19"/>
                <w:lang w:val="en-GB"/>
              </w:rPr>
              <w:tab/>
            </w:r>
            <w:r w:rsidR="005F6AB9" w:rsidRPr="00635AB4">
              <w:rPr>
                <w:rFonts w:cs="Calibri"/>
                <w:sz w:val="19"/>
                <w:szCs w:val="19"/>
                <w:lang w:val="en-GB"/>
              </w:rPr>
              <w:t>National dialogue advanced and appropriate national bioenergy policy formulated</w:t>
            </w:r>
          </w:p>
          <w:p w14:paraId="4A271011" w14:textId="6063BF56" w:rsidR="003178C9" w:rsidRPr="00635AB4" w:rsidRDefault="003178C9" w:rsidP="00187B12">
            <w:pPr>
              <w:tabs>
                <w:tab w:val="left" w:pos="454"/>
                <w:tab w:val="left" w:pos="1560"/>
              </w:tabs>
              <w:ind w:left="454" w:hanging="454"/>
              <w:jc w:val="left"/>
              <w:rPr>
                <w:rFonts w:cs="Calibri"/>
                <w:sz w:val="19"/>
                <w:szCs w:val="19"/>
                <w:lang w:val="en-GB"/>
              </w:rPr>
            </w:pPr>
            <w:r w:rsidRPr="00635AB4">
              <w:rPr>
                <w:rFonts w:cs="Calibri"/>
                <w:sz w:val="19"/>
                <w:szCs w:val="19"/>
                <w:lang w:val="en-GB"/>
              </w:rPr>
              <w:t>2.3</w:t>
            </w:r>
            <w:r w:rsidRPr="00635AB4">
              <w:rPr>
                <w:rFonts w:cs="Calibri"/>
                <w:sz w:val="19"/>
                <w:szCs w:val="19"/>
                <w:lang w:val="en-GB"/>
              </w:rPr>
              <w:tab/>
            </w:r>
            <w:r w:rsidR="00EF1BD9" w:rsidRPr="00635AB4">
              <w:rPr>
                <w:rFonts w:cs="Calibri"/>
                <w:sz w:val="19"/>
                <w:szCs w:val="19"/>
                <w:lang w:val="en-GB"/>
              </w:rPr>
              <w:t>Capacity strengthen</w:t>
            </w:r>
            <w:r w:rsidR="005F6AB9" w:rsidRPr="00635AB4">
              <w:rPr>
                <w:rFonts w:cs="Calibri"/>
                <w:sz w:val="19"/>
                <w:szCs w:val="19"/>
                <w:lang w:val="en-GB"/>
              </w:rPr>
              <w:t xml:space="preserve">ed </w:t>
            </w:r>
            <w:r w:rsidR="00EF1BD9" w:rsidRPr="00635AB4">
              <w:rPr>
                <w:rFonts w:cs="Calibri"/>
                <w:sz w:val="19"/>
                <w:szCs w:val="19"/>
                <w:lang w:val="en-GB"/>
              </w:rPr>
              <w:t>for bioenergy technology development and implementation</w:t>
            </w:r>
          </w:p>
          <w:p w14:paraId="6DB041DF" w14:textId="1D58B97B" w:rsidR="002B0000" w:rsidRPr="00635AB4" w:rsidRDefault="002B0000" w:rsidP="00187B12">
            <w:pPr>
              <w:tabs>
                <w:tab w:val="left" w:pos="454"/>
                <w:tab w:val="left" w:pos="1560"/>
              </w:tabs>
              <w:ind w:left="454" w:hanging="454"/>
              <w:jc w:val="left"/>
              <w:rPr>
                <w:rFonts w:cs="Calibri"/>
                <w:sz w:val="19"/>
                <w:szCs w:val="19"/>
                <w:lang w:val="en-GB"/>
              </w:rPr>
            </w:pPr>
            <w:r w:rsidRPr="00635AB4">
              <w:rPr>
                <w:rFonts w:cs="Calibri"/>
                <w:sz w:val="19"/>
                <w:szCs w:val="19"/>
                <w:lang w:val="en-GB"/>
              </w:rPr>
              <w:t>2.4</w:t>
            </w:r>
            <w:r w:rsidRPr="00635AB4">
              <w:rPr>
                <w:rFonts w:cs="Calibri"/>
                <w:sz w:val="19"/>
                <w:szCs w:val="19"/>
                <w:lang w:val="en-GB"/>
              </w:rPr>
              <w:tab/>
              <w:t>National dialogue and information exchange facilitated by a “bioenergy task force”</w:t>
            </w:r>
          </w:p>
          <w:p w14:paraId="25C5930A" w14:textId="73777DEE" w:rsidR="003178C9" w:rsidRPr="00635AB4" w:rsidRDefault="003178C9" w:rsidP="003178C9">
            <w:pPr>
              <w:tabs>
                <w:tab w:val="left" w:pos="454"/>
                <w:tab w:val="left" w:pos="1560"/>
              </w:tabs>
              <w:ind w:left="454" w:hanging="454"/>
              <w:jc w:val="left"/>
              <w:rPr>
                <w:rFonts w:cs="Calibri"/>
                <w:sz w:val="19"/>
                <w:szCs w:val="19"/>
                <w:lang w:val="en-GB"/>
              </w:rPr>
            </w:pPr>
          </w:p>
        </w:tc>
      </w:tr>
      <w:bookmarkEnd w:id="112"/>
      <w:bookmarkEnd w:id="113"/>
      <w:bookmarkEnd w:id="114"/>
    </w:tbl>
    <w:p w14:paraId="36486D96" w14:textId="72C1C911" w:rsidR="005235CB" w:rsidRPr="00635AB4" w:rsidRDefault="005235CB" w:rsidP="005235CB">
      <w:pPr>
        <w:rPr>
          <w:lang w:val="en-GB"/>
        </w:rPr>
      </w:pPr>
    </w:p>
    <w:p w14:paraId="13630E9F" w14:textId="45FED3EA" w:rsidR="0028587E" w:rsidRPr="00EF72DD" w:rsidRDefault="0028587E" w:rsidP="0028587E">
      <w:pPr>
        <w:rPr>
          <w:i/>
          <w:lang w:val="en-GB"/>
        </w:rPr>
      </w:pPr>
      <w:bookmarkStart w:id="115" w:name="_Hlk126482802"/>
      <w:r w:rsidRPr="00EF72DD">
        <w:rPr>
          <w:i/>
          <w:lang w:val="en-GB"/>
        </w:rPr>
        <w:t xml:space="preserve">Component </w:t>
      </w:r>
      <w:r w:rsidR="00F91155">
        <w:rPr>
          <w:rFonts w:cs="Calibri"/>
          <w:i/>
          <w:iCs/>
          <w:szCs w:val="20"/>
          <w:lang w:val="en-GB"/>
        </w:rPr>
        <w:t>overview</w:t>
      </w:r>
    </w:p>
    <w:p w14:paraId="78367129" w14:textId="77777777" w:rsidR="000E59CE" w:rsidRPr="00635AB4" w:rsidRDefault="000E59CE" w:rsidP="00292AF7">
      <w:pPr>
        <w:rPr>
          <w:rFonts w:cs="Calibri"/>
          <w:szCs w:val="20"/>
          <w:lang w:val="en-GB"/>
        </w:rPr>
      </w:pPr>
    </w:p>
    <w:p w14:paraId="0E4AB73B" w14:textId="300AF3F4" w:rsidR="00644A2C" w:rsidRPr="00635AB4" w:rsidRDefault="000E59CE" w:rsidP="00292AF7">
      <w:pPr>
        <w:rPr>
          <w:szCs w:val="20"/>
          <w:lang w:val="en-GB"/>
        </w:rPr>
      </w:pPr>
      <w:r w:rsidRPr="00635AB4">
        <w:rPr>
          <w:szCs w:val="20"/>
          <w:lang w:val="en-GB"/>
        </w:rPr>
        <w:t xml:space="preserve">The project component aims to enable Barbados to successfully exploit </w:t>
      </w:r>
      <w:r w:rsidR="00CA3E78">
        <w:rPr>
          <w:szCs w:val="20"/>
          <w:lang w:val="en-GB"/>
        </w:rPr>
        <w:t xml:space="preserve">sustainable (domestically available) </w:t>
      </w:r>
      <w:r w:rsidRPr="00635AB4">
        <w:rPr>
          <w:szCs w:val="20"/>
          <w:lang w:val="en-GB"/>
        </w:rPr>
        <w:t>biomass resources for energy generation and promote circularity of agricultural and other organic waste streams vis-à-vis other source</w:t>
      </w:r>
      <w:r w:rsidR="00273C4A" w:rsidRPr="00635AB4">
        <w:rPr>
          <w:szCs w:val="20"/>
          <w:lang w:val="en-GB"/>
        </w:rPr>
        <w:t>s</w:t>
      </w:r>
      <w:r w:rsidRPr="00635AB4">
        <w:rPr>
          <w:szCs w:val="20"/>
          <w:lang w:val="en-GB"/>
        </w:rPr>
        <w:t xml:space="preserve"> of renewable energy. Unlike wind and solar, biomass for energy has a modest place in the 100% RE target as formulated in the BNEP 2019-2020, and IRRP</w:t>
      </w:r>
      <w:r w:rsidR="00BC7BA0" w:rsidRPr="00635AB4">
        <w:rPr>
          <w:szCs w:val="20"/>
          <w:lang w:val="en-GB"/>
        </w:rPr>
        <w:t xml:space="preserve">. Biomass forms a dispatchable energy technology and therefore </w:t>
      </w:r>
      <w:r w:rsidR="00193B97">
        <w:rPr>
          <w:szCs w:val="20"/>
          <w:lang w:val="en-GB"/>
        </w:rPr>
        <w:t>could</w:t>
      </w:r>
      <w:r w:rsidR="00193B97" w:rsidRPr="00635AB4">
        <w:rPr>
          <w:szCs w:val="20"/>
          <w:lang w:val="en-GB"/>
        </w:rPr>
        <w:t xml:space="preserve"> </w:t>
      </w:r>
      <w:r w:rsidR="00BC7BA0" w:rsidRPr="00635AB4">
        <w:rPr>
          <w:szCs w:val="20"/>
          <w:lang w:val="en-GB"/>
        </w:rPr>
        <w:t xml:space="preserve">be a key element in reliable renewable electricity production. </w:t>
      </w:r>
      <w:bookmarkStart w:id="116" w:name="_Hlk129779737"/>
      <w:r w:rsidR="00BC7BA0" w:rsidRPr="00635AB4">
        <w:rPr>
          <w:szCs w:val="20"/>
          <w:lang w:val="en-GB"/>
        </w:rPr>
        <w:t xml:space="preserve">Where electrification of an energy end-use </w:t>
      </w:r>
      <w:r w:rsidR="00470C2E">
        <w:rPr>
          <w:szCs w:val="20"/>
          <w:lang w:val="en-GB"/>
        </w:rPr>
        <w:t xml:space="preserve">is </w:t>
      </w:r>
      <w:r w:rsidR="00BC7BA0" w:rsidRPr="00635AB4">
        <w:rPr>
          <w:szCs w:val="20"/>
          <w:lang w:val="en-GB"/>
        </w:rPr>
        <w:t>not possible or viable</w:t>
      </w:r>
      <w:r w:rsidR="00470C2E">
        <w:rPr>
          <w:szCs w:val="20"/>
          <w:lang w:val="en-GB"/>
        </w:rPr>
        <w:t xml:space="preserve"> as an option, </w:t>
      </w:r>
      <w:r w:rsidR="00FF2CDD" w:rsidRPr="00635AB4">
        <w:rPr>
          <w:szCs w:val="20"/>
          <w:lang w:val="en-GB"/>
        </w:rPr>
        <w:t xml:space="preserve">bioenergy in the form of gas or liquid may be one of the few alternatives (together with new technologies </w:t>
      </w:r>
      <w:r w:rsidR="00470C2E">
        <w:rPr>
          <w:szCs w:val="20"/>
          <w:lang w:val="en-GB"/>
        </w:rPr>
        <w:t xml:space="preserve">such as </w:t>
      </w:r>
      <w:r w:rsidR="00470C2E" w:rsidRPr="00635AB4">
        <w:rPr>
          <w:szCs w:val="20"/>
          <w:lang w:val="en-GB"/>
        </w:rPr>
        <w:t>hydrogen and derivative fuels</w:t>
      </w:r>
      <w:r w:rsidR="00470C2E">
        <w:rPr>
          <w:szCs w:val="20"/>
          <w:lang w:val="en-GB"/>
        </w:rPr>
        <w:t xml:space="preserve">) </w:t>
      </w:r>
      <w:r w:rsidRPr="00635AB4">
        <w:rPr>
          <w:szCs w:val="20"/>
          <w:lang w:val="en-GB"/>
        </w:rPr>
        <w:t>for natural gas (bio-methane) or transport fuel (biodiesel or bio-ethanol)</w:t>
      </w:r>
      <w:r w:rsidR="00470C2E">
        <w:rPr>
          <w:szCs w:val="20"/>
          <w:lang w:val="en-GB"/>
        </w:rPr>
        <w:t xml:space="preserve">. However, these alternatives are far from well-defined yet in </w:t>
      </w:r>
      <w:r w:rsidR="00CA3E78">
        <w:rPr>
          <w:szCs w:val="20"/>
          <w:lang w:val="en-GB"/>
        </w:rPr>
        <w:t>current energy policies and plans</w:t>
      </w:r>
      <w:r w:rsidR="00DE3FB4">
        <w:rPr>
          <w:szCs w:val="20"/>
          <w:lang w:val="en-GB"/>
        </w:rPr>
        <w:t>.-</w:t>
      </w:r>
      <w:r w:rsidR="00470C2E">
        <w:rPr>
          <w:szCs w:val="20"/>
          <w:lang w:val="en-GB"/>
        </w:rPr>
        <w:t xml:space="preserve"> </w:t>
      </w:r>
    </w:p>
    <w:bookmarkEnd w:id="116"/>
    <w:p w14:paraId="10630063" w14:textId="77777777" w:rsidR="00644A2C" w:rsidRPr="00635AB4" w:rsidRDefault="00644A2C" w:rsidP="00292AF7">
      <w:pPr>
        <w:rPr>
          <w:szCs w:val="20"/>
          <w:lang w:val="en-GB"/>
        </w:rPr>
      </w:pPr>
    </w:p>
    <w:p w14:paraId="037C846F" w14:textId="656F1E96" w:rsidR="00296B34" w:rsidRPr="00635AB4" w:rsidRDefault="00644A2C" w:rsidP="308A3EE5">
      <w:pPr>
        <w:rPr>
          <w:lang w:val="en-GB"/>
        </w:rPr>
      </w:pPr>
      <w:bookmarkStart w:id="117" w:name="_Hlk135390606"/>
      <w:r w:rsidRPr="308A3EE5">
        <w:rPr>
          <w:lang w:val="en-GB"/>
        </w:rPr>
        <w:t xml:space="preserve">To </w:t>
      </w:r>
      <w:r w:rsidR="00DE35CA">
        <w:rPr>
          <w:lang w:val="en-GB"/>
        </w:rPr>
        <w:t>generate</w:t>
      </w:r>
      <w:r w:rsidR="00DE35CA" w:rsidRPr="308A3EE5">
        <w:rPr>
          <w:lang w:val="en-GB"/>
        </w:rPr>
        <w:t xml:space="preserve"> </w:t>
      </w:r>
      <w:r w:rsidRPr="308A3EE5">
        <w:rPr>
          <w:lang w:val="en-GB"/>
        </w:rPr>
        <w:t xml:space="preserve">more data </w:t>
      </w:r>
      <w:r w:rsidR="00DE35CA">
        <w:rPr>
          <w:lang w:val="en-GB"/>
        </w:rPr>
        <w:t>informing</w:t>
      </w:r>
      <w:bookmarkEnd w:id="117"/>
      <w:r w:rsidRPr="308A3EE5">
        <w:rPr>
          <w:lang w:val="en-GB"/>
        </w:rPr>
        <w:t xml:space="preserve"> decisio</w:t>
      </w:r>
      <w:r w:rsidR="00C64A3F" w:rsidRPr="308A3EE5">
        <w:rPr>
          <w:lang w:val="en-GB"/>
        </w:rPr>
        <w:t>ns in bioenergy planning</w:t>
      </w:r>
      <w:r w:rsidRPr="308A3EE5">
        <w:rPr>
          <w:lang w:val="en-GB"/>
        </w:rPr>
        <w:t>, the Project will</w:t>
      </w:r>
      <w:r w:rsidR="000E59CE" w:rsidRPr="308A3EE5">
        <w:rPr>
          <w:lang w:val="en-GB"/>
        </w:rPr>
        <w:t xml:space="preserve"> </w:t>
      </w:r>
      <w:r w:rsidR="00C64A3F" w:rsidRPr="308A3EE5">
        <w:rPr>
          <w:lang w:val="en-GB"/>
        </w:rPr>
        <w:t xml:space="preserve">support the </w:t>
      </w:r>
      <w:r w:rsidR="000E59CE" w:rsidRPr="308A3EE5">
        <w:rPr>
          <w:lang w:val="en-GB"/>
        </w:rPr>
        <w:t>mapping o</w:t>
      </w:r>
      <w:r w:rsidR="00C64A3F" w:rsidRPr="308A3EE5">
        <w:rPr>
          <w:lang w:val="en-GB"/>
        </w:rPr>
        <w:t>f</w:t>
      </w:r>
      <w:r w:rsidR="000E59CE" w:rsidRPr="308A3EE5">
        <w:rPr>
          <w:lang w:val="en-GB"/>
        </w:rPr>
        <w:t xml:space="preserve"> </w:t>
      </w:r>
      <w:r w:rsidR="00C64A3F" w:rsidRPr="308A3EE5">
        <w:rPr>
          <w:lang w:val="en-GB"/>
        </w:rPr>
        <w:t xml:space="preserve">the </w:t>
      </w:r>
      <w:r w:rsidR="0037167B" w:rsidRPr="308A3EE5">
        <w:rPr>
          <w:lang w:val="en-GB"/>
        </w:rPr>
        <w:t xml:space="preserve">potential </w:t>
      </w:r>
      <w:r w:rsidR="00C64A3F" w:rsidRPr="308A3EE5">
        <w:rPr>
          <w:lang w:val="en-GB"/>
        </w:rPr>
        <w:t>biomass r</w:t>
      </w:r>
      <w:r w:rsidR="0037167B" w:rsidRPr="308A3EE5">
        <w:rPr>
          <w:lang w:val="en-GB"/>
        </w:rPr>
        <w:t>esource</w:t>
      </w:r>
      <w:r w:rsidR="00C64A3F" w:rsidRPr="308A3EE5">
        <w:rPr>
          <w:lang w:val="en-GB"/>
        </w:rPr>
        <w:t xml:space="preserve">s with an </w:t>
      </w:r>
      <w:r w:rsidR="000E59CE" w:rsidRPr="308A3EE5">
        <w:rPr>
          <w:lang w:val="en-GB"/>
        </w:rPr>
        <w:t xml:space="preserve">assessment of </w:t>
      </w:r>
      <w:r w:rsidR="00C64A3F" w:rsidRPr="308A3EE5">
        <w:rPr>
          <w:lang w:val="en-GB"/>
        </w:rPr>
        <w:t>the pros and cons of the various</w:t>
      </w:r>
      <w:r w:rsidR="000E59CE" w:rsidRPr="308A3EE5">
        <w:rPr>
          <w:lang w:val="en-GB"/>
        </w:rPr>
        <w:t xml:space="preserve"> conversion route and end-use combinations</w:t>
      </w:r>
      <w:r w:rsidR="00C64A3F" w:rsidRPr="308A3EE5">
        <w:rPr>
          <w:lang w:val="en-GB"/>
        </w:rPr>
        <w:t xml:space="preserve"> (summarised in </w:t>
      </w:r>
      <w:r w:rsidR="00C64A3F" w:rsidRPr="308A3EE5">
        <w:rPr>
          <w:lang w:val="en-GB"/>
        </w:rPr>
        <w:fldChar w:fldCharType="begin"/>
      </w:r>
      <w:r w:rsidR="00C64A3F" w:rsidRPr="308A3EE5">
        <w:rPr>
          <w:lang w:val="en-GB"/>
        </w:rPr>
        <w:instrText xml:space="preserve"> REF _Ref119919979 \h  \* MERGEFORMAT </w:instrText>
      </w:r>
      <w:r w:rsidR="00C64A3F" w:rsidRPr="308A3EE5">
        <w:rPr>
          <w:lang w:val="en-GB"/>
        </w:rPr>
      </w:r>
      <w:r w:rsidR="00C64A3F" w:rsidRPr="308A3EE5">
        <w:rPr>
          <w:lang w:val="en-GB"/>
        </w:rPr>
        <w:fldChar w:fldCharType="separate"/>
      </w:r>
      <w:r w:rsidR="00C64A3F" w:rsidRPr="00635AB4">
        <w:rPr>
          <w:color w:val="0070C0"/>
          <w:lang w:val="en-GB"/>
        </w:rPr>
        <w:t xml:space="preserve">Box </w:t>
      </w:r>
      <w:r w:rsidR="00C64A3F" w:rsidRPr="00635AB4">
        <w:rPr>
          <w:noProof/>
          <w:color w:val="0070C0"/>
          <w:lang w:val="en-GB"/>
        </w:rPr>
        <w:t>4</w:t>
      </w:r>
      <w:r w:rsidR="00C64A3F" w:rsidRPr="308A3EE5">
        <w:rPr>
          <w:lang w:val="en-GB"/>
        </w:rPr>
        <w:fldChar w:fldCharType="end"/>
      </w:r>
      <w:r w:rsidR="00C64A3F" w:rsidRPr="308A3EE5">
        <w:rPr>
          <w:lang w:val="en-GB"/>
        </w:rPr>
        <w:t>)</w:t>
      </w:r>
      <w:r w:rsidR="00296B34" w:rsidRPr="308A3EE5">
        <w:rPr>
          <w:lang w:val="en-GB"/>
        </w:rPr>
        <w:t>. Potential risks and issue</w:t>
      </w:r>
      <w:r w:rsidR="001274B8" w:rsidRPr="308A3EE5">
        <w:rPr>
          <w:lang w:val="en-GB"/>
        </w:rPr>
        <w:t>s</w:t>
      </w:r>
      <w:r w:rsidR="00296B34" w:rsidRPr="308A3EE5">
        <w:rPr>
          <w:lang w:val="en-GB"/>
        </w:rPr>
        <w:t xml:space="preserve"> will be mapped and considered</w:t>
      </w:r>
      <w:r w:rsidR="00FF2CDD">
        <w:rPr>
          <w:lang w:val="en-GB"/>
        </w:rPr>
        <w:t>,</w:t>
      </w:r>
      <w:r w:rsidR="00296B34" w:rsidRPr="00635AB4">
        <w:rPr>
          <w:rStyle w:val="FootnoteReference"/>
          <w:rFonts w:ascii="Calibri" w:hAnsi="Calibri"/>
          <w:sz w:val="20"/>
          <w:szCs w:val="20"/>
          <w:vertAlign w:val="baseline"/>
          <w:lang w:val="en-GB"/>
        </w:rPr>
        <w:t xml:space="preserve"> </w:t>
      </w:r>
      <w:r w:rsidR="00276997" w:rsidRPr="308A3EE5">
        <w:rPr>
          <w:rStyle w:val="FootnoteReference"/>
          <w:lang w:val="en-GB"/>
        </w:rPr>
        <w:footnoteReference w:id="65"/>
      </w:r>
      <w:r w:rsidR="00FF2CDD">
        <w:rPr>
          <w:lang w:val="en-GB"/>
        </w:rPr>
        <w:t xml:space="preserve"> including those</w:t>
      </w:r>
      <w:r w:rsidR="00296B34" w:rsidRPr="308A3EE5">
        <w:rPr>
          <w:lang w:val="en-GB"/>
        </w:rPr>
        <w:t xml:space="preserve"> related to community health and safety, labour and employment, pollution, waste as well as gender-specific risks. In a land</w:t>
      </w:r>
      <w:r w:rsidR="001274B8" w:rsidRPr="308A3EE5">
        <w:rPr>
          <w:lang w:val="en-GB"/>
        </w:rPr>
        <w:t>-</w:t>
      </w:r>
      <w:r w:rsidR="00296B34" w:rsidRPr="308A3EE5">
        <w:rPr>
          <w:lang w:val="en-GB"/>
        </w:rPr>
        <w:t>scarce country like Barbados</w:t>
      </w:r>
      <w:r w:rsidR="001274B8" w:rsidRPr="308A3EE5">
        <w:rPr>
          <w:lang w:val="en-GB"/>
        </w:rPr>
        <w:t>,</w:t>
      </w:r>
      <w:r w:rsidR="00296B34" w:rsidRPr="308A3EE5">
        <w:rPr>
          <w:lang w:val="en-GB"/>
        </w:rPr>
        <w:t xml:space="preserve"> risks may also include competition with</w:t>
      </w:r>
      <w:r w:rsidR="005B242E">
        <w:rPr>
          <w:lang w:val="en-GB"/>
        </w:rPr>
        <w:t xml:space="preserve"> land for food</w:t>
      </w:r>
      <w:r w:rsidR="00296B34" w:rsidRPr="308A3EE5">
        <w:rPr>
          <w:lang w:val="en-GB"/>
        </w:rPr>
        <w:t>, threats to other livelihood activities and expensive storage solutions.</w:t>
      </w:r>
    </w:p>
    <w:p w14:paraId="76D9C16F" w14:textId="77777777" w:rsidR="00296B34" w:rsidRPr="00635AB4" w:rsidRDefault="00296B34" w:rsidP="00292AF7">
      <w:pPr>
        <w:rPr>
          <w:szCs w:val="20"/>
          <w:lang w:val="en-GB"/>
        </w:rPr>
      </w:pPr>
    </w:p>
    <w:p w14:paraId="2FDF7C6B" w14:textId="5D924573" w:rsidR="0037167B" w:rsidRPr="00635AB4" w:rsidRDefault="0037167B" w:rsidP="00292AF7">
      <w:pPr>
        <w:rPr>
          <w:szCs w:val="20"/>
          <w:lang w:val="en-GB"/>
        </w:rPr>
      </w:pPr>
      <w:r w:rsidRPr="00635AB4">
        <w:rPr>
          <w:szCs w:val="20"/>
          <w:lang w:val="en-GB"/>
        </w:rPr>
        <w:t>Technical assistance to ME</w:t>
      </w:r>
      <w:r w:rsidR="004425AD" w:rsidRPr="00635AB4">
        <w:rPr>
          <w:szCs w:val="20"/>
          <w:lang w:val="en-GB"/>
        </w:rPr>
        <w:t>B</w:t>
      </w:r>
      <w:r w:rsidRPr="00635AB4">
        <w:rPr>
          <w:szCs w:val="20"/>
          <w:lang w:val="en-GB"/>
        </w:rPr>
        <w:t xml:space="preserve"> to implement the licencing process for bioenergy is instrumental to allow projects to interconnect to the grid. </w:t>
      </w:r>
      <w:r w:rsidR="00296B34" w:rsidRPr="00635AB4">
        <w:rPr>
          <w:szCs w:val="20"/>
          <w:lang w:val="en-GB"/>
        </w:rPr>
        <w:t>This licensing should be gender-sensitive and offer opportunities that are inclusive of age, gender, ability and geographic distribution. With respect to licensing and permits, the Project will compile evaluation criteria (including gender-sensitive criteria)</w:t>
      </w:r>
      <w:r w:rsidRPr="00635AB4">
        <w:rPr>
          <w:szCs w:val="20"/>
          <w:lang w:val="en-GB"/>
        </w:rPr>
        <w:t xml:space="preserve"> and term sheets, differentiated per type of bioenergy.</w:t>
      </w:r>
      <w:r w:rsidR="00644A2C" w:rsidRPr="00635AB4">
        <w:rPr>
          <w:szCs w:val="20"/>
          <w:lang w:val="en-GB"/>
        </w:rPr>
        <w:t xml:space="preserve"> Without standards and certifications, it is difficult to assure </w:t>
      </w:r>
      <w:r w:rsidR="00C64A3F" w:rsidRPr="00635AB4">
        <w:rPr>
          <w:szCs w:val="20"/>
          <w:lang w:val="en-GB"/>
        </w:rPr>
        <w:t xml:space="preserve">the </w:t>
      </w:r>
      <w:r w:rsidR="00644A2C" w:rsidRPr="00635AB4">
        <w:rPr>
          <w:szCs w:val="20"/>
          <w:lang w:val="en-GB"/>
        </w:rPr>
        <w:t xml:space="preserve">quality of services and products within the sector. </w:t>
      </w:r>
      <w:bookmarkStart w:id="118" w:name="_Hlk135390670"/>
      <w:r w:rsidR="00644A2C" w:rsidRPr="00635AB4">
        <w:rPr>
          <w:szCs w:val="20"/>
          <w:lang w:val="en-GB"/>
        </w:rPr>
        <w:t xml:space="preserve">The Project will </w:t>
      </w:r>
      <w:r w:rsidR="00C020D6">
        <w:rPr>
          <w:szCs w:val="20"/>
          <w:lang w:val="en-GB"/>
        </w:rPr>
        <w:t>p</w:t>
      </w:r>
      <w:bookmarkStart w:id="119" w:name="_Hlk135390652"/>
      <w:r w:rsidR="00C020D6">
        <w:rPr>
          <w:szCs w:val="20"/>
          <w:lang w:val="en-GB"/>
        </w:rPr>
        <w:t xml:space="preserve">romote the </w:t>
      </w:r>
      <w:r w:rsidR="00CA3E78">
        <w:rPr>
          <w:szCs w:val="20"/>
          <w:lang w:val="en-GB"/>
        </w:rPr>
        <w:t>adoption</w:t>
      </w:r>
      <w:r w:rsidR="00C020D6">
        <w:rPr>
          <w:szCs w:val="20"/>
          <w:lang w:val="en-GB"/>
        </w:rPr>
        <w:t xml:space="preserve"> of</w:t>
      </w:r>
      <w:bookmarkEnd w:id="118"/>
      <w:bookmarkEnd w:id="119"/>
      <w:r w:rsidR="00644A2C" w:rsidRPr="00635AB4">
        <w:rPr>
          <w:szCs w:val="20"/>
          <w:lang w:val="en-GB"/>
        </w:rPr>
        <w:t xml:space="preserve"> international standards, adapted to </w:t>
      </w:r>
      <w:r w:rsidR="00C64A3F" w:rsidRPr="00635AB4">
        <w:rPr>
          <w:szCs w:val="20"/>
          <w:lang w:val="en-GB"/>
        </w:rPr>
        <w:t xml:space="preserve">the </w:t>
      </w:r>
      <w:r w:rsidR="00644A2C" w:rsidRPr="00635AB4">
        <w:rPr>
          <w:szCs w:val="20"/>
          <w:lang w:val="en-GB"/>
        </w:rPr>
        <w:t xml:space="preserve">Barbadian situation and feedstock. </w:t>
      </w:r>
    </w:p>
    <w:p w14:paraId="7DEABBCD" w14:textId="3133917F" w:rsidR="00644A2C" w:rsidRPr="00635AB4" w:rsidRDefault="00644A2C" w:rsidP="00292AF7">
      <w:pPr>
        <w:rPr>
          <w:szCs w:val="20"/>
          <w:lang w:val="en-GB"/>
        </w:rPr>
      </w:pPr>
    </w:p>
    <w:p w14:paraId="22618FE1" w14:textId="74F18DBD" w:rsidR="00874484" w:rsidRDefault="00644A2C" w:rsidP="00292AF7">
      <w:pPr>
        <w:rPr>
          <w:szCs w:val="20"/>
          <w:lang w:val="en-GB"/>
        </w:rPr>
      </w:pPr>
      <w:r w:rsidRPr="00635AB4">
        <w:rPr>
          <w:szCs w:val="20"/>
          <w:lang w:val="en-GB"/>
        </w:rPr>
        <w:t>While combustion of biomass is a mature technology in the region (and has widely been applied for heat production by sugar mills), gasification and thermolysis (for dry biomass) and bio-digestion (for wet biomass) are more complex and these technologies are not well-known in the East</w:t>
      </w:r>
      <w:r w:rsidR="004425AD" w:rsidRPr="00635AB4">
        <w:rPr>
          <w:szCs w:val="20"/>
          <w:lang w:val="en-GB"/>
        </w:rPr>
        <w:t>ern</w:t>
      </w:r>
      <w:r w:rsidRPr="00635AB4">
        <w:rPr>
          <w:szCs w:val="20"/>
          <w:lang w:val="en-GB"/>
        </w:rPr>
        <w:t xml:space="preserve"> Caribbean region. </w:t>
      </w:r>
      <w:r w:rsidR="008C2E02" w:rsidRPr="00635AB4">
        <w:rPr>
          <w:szCs w:val="20"/>
          <w:lang w:val="en-GB"/>
        </w:rPr>
        <w:t>The Project will support strengthening national training and R&amp;D institutes to be able to offer training of (candidate) operators and technicians (in collaboration with technology suppliers)</w:t>
      </w:r>
      <w:r w:rsidR="00296B34" w:rsidRPr="00635AB4">
        <w:rPr>
          <w:szCs w:val="20"/>
          <w:lang w:val="en-GB"/>
        </w:rPr>
        <w:t>.</w:t>
      </w:r>
      <w:r w:rsidR="008C2E02" w:rsidRPr="00635AB4">
        <w:rPr>
          <w:szCs w:val="20"/>
          <w:lang w:val="en-GB"/>
        </w:rPr>
        <w:t xml:space="preserve"> Business managers will need to be trained on operational aspects including feedstock logistics, compliance with safety procedures and regulation</w:t>
      </w:r>
      <w:r w:rsidR="00C64A3F" w:rsidRPr="00635AB4">
        <w:rPr>
          <w:szCs w:val="20"/>
          <w:lang w:val="en-GB"/>
        </w:rPr>
        <w:t>s</w:t>
      </w:r>
      <w:r w:rsidR="008C2E02" w:rsidRPr="00635AB4">
        <w:rPr>
          <w:szCs w:val="20"/>
          <w:lang w:val="en-GB"/>
        </w:rPr>
        <w:t>, as well as the commercial-financial aspects of bioenergy business operation.</w:t>
      </w:r>
      <w:r w:rsidR="00296B34" w:rsidRPr="00635AB4">
        <w:rPr>
          <w:lang w:val="en-GB"/>
        </w:rPr>
        <w:t xml:space="preserve"> </w:t>
      </w:r>
      <w:r w:rsidR="00296B34" w:rsidRPr="00635AB4">
        <w:rPr>
          <w:szCs w:val="20"/>
          <w:lang w:val="en-GB"/>
        </w:rPr>
        <w:t>SMARTER aims at gender-balanced training activities with women’s equitable participation that fulfils specific gender criteria (as outlined in the Results Framework).</w:t>
      </w:r>
    </w:p>
    <w:p w14:paraId="33E09AA8" w14:textId="0E76A1C5" w:rsidR="00874484" w:rsidRDefault="00874484">
      <w:pPr>
        <w:jc w:val="left"/>
        <w:rPr>
          <w:szCs w:val="20"/>
          <w:lang w:val="en-GB"/>
        </w:rPr>
      </w:pPr>
    </w:p>
    <w:p w14:paraId="30CD354E" w14:textId="77777777" w:rsidR="00CA3E78" w:rsidRDefault="00CA3E78">
      <w:pPr>
        <w:jc w:val="left"/>
        <w:rPr>
          <w:szCs w:val="20"/>
          <w:lang w:val="en-GB"/>
        </w:rPr>
      </w:pPr>
    </w:p>
    <w:p w14:paraId="436F1475" w14:textId="0B4A258F" w:rsidR="000E59CE" w:rsidRPr="00635AB4" w:rsidRDefault="0037167B" w:rsidP="0037167B">
      <w:pPr>
        <w:ind w:left="1134" w:hanging="1134"/>
        <w:rPr>
          <w:b/>
          <w:bCs/>
          <w:szCs w:val="20"/>
          <w:lang w:val="en-GB"/>
        </w:rPr>
      </w:pPr>
      <w:r w:rsidRPr="00635AB4">
        <w:rPr>
          <w:b/>
          <w:bCs/>
          <w:szCs w:val="20"/>
          <w:lang w:val="en-GB"/>
        </w:rPr>
        <w:t>Output 2.1</w:t>
      </w:r>
      <w:r w:rsidRPr="00635AB4">
        <w:rPr>
          <w:b/>
          <w:bCs/>
          <w:szCs w:val="20"/>
          <w:lang w:val="en-GB"/>
        </w:rPr>
        <w:tab/>
        <w:t xml:space="preserve">Mapping and assessment of possible biomass resources – conversion – bioenergy carriers (gas, liquid) and </w:t>
      </w:r>
      <w:r w:rsidR="00754355" w:rsidRPr="00635AB4">
        <w:rPr>
          <w:b/>
          <w:bCs/>
          <w:szCs w:val="20"/>
          <w:lang w:val="en-GB"/>
        </w:rPr>
        <w:t>applications</w:t>
      </w:r>
      <w:r w:rsidRPr="00635AB4">
        <w:rPr>
          <w:b/>
          <w:bCs/>
          <w:szCs w:val="20"/>
          <w:lang w:val="en-GB"/>
        </w:rPr>
        <w:t xml:space="preserve"> (electricity, bio-methane, liquid biofuels) in various sectors</w:t>
      </w:r>
    </w:p>
    <w:p w14:paraId="42BFF33E" w14:textId="3083A19E" w:rsidR="000E59CE" w:rsidRPr="00635AB4" w:rsidRDefault="000E59CE" w:rsidP="00292AF7">
      <w:pPr>
        <w:rPr>
          <w:szCs w:val="20"/>
          <w:lang w:val="en-GB"/>
        </w:rPr>
      </w:pPr>
    </w:p>
    <w:p w14:paraId="26898CBF" w14:textId="0963C524" w:rsidR="000E59CE" w:rsidRPr="00635AB4" w:rsidRDefault="006D76A2" w:rsidP="00292AF7">
      <w:pPr>
        <w:rPr>
          <w:i/>
          <w:iCs/>
          <w:szCs w:val="20"/>
          <w:lang w:val="en-GB"/>
        </w:rPr>
      </w:pPr>
      <w:r w:rsidRPr="00635AB4">
        <w:rPr>
          <w:i/>
          <w:iCs/>
          <w:szCs w:val="20"/>
          <w:lang w:val="en-GB"/>
        </w:rPr>
        <w:t>Activities:</w:t>
      </w:r>
    </w:p>
    <w:p w14:paraId="538EA7C1" w14:textId="22C6815D" w:rsidR="006D76A2" w:rsidRPr="00635AB4" w:rsidRDefault="006D76A2" w:rsidP="00292AF7">
      <w:pPr>
        <w:rPr>
          <w:szCs w:val="20"/>
          <w:lang w:val="en-GB"/>
        </w:rPr>
      </w:pPr>
    </w:p>
    <w:p w14:paraId="345D95FE" w14:textId="0DCBF2F6" w:rsidR="006D76A2" w:rsidRPr="00635AB4" w:rsidRDefault="006D76A2" w:rsidP="00292AF7">
      <w:pPr>
        <w:rPr>
          <w:i/>
          <w:iCs/>
          <w:szCs w:val="20"/>
          <w:lang w:val="en-GB"/>
        </w:rPr>
      </w:pPr>
      <w:r w:rsidRPr="00635AB4">
        <w:rPr>
          <w:i/>
          <w:iCs/>
          <w:szCs w:val="20"/>
          <w:lang w:val="en-GB"/>
        </w:rPr>
        <w:t>2.1.1</w:t>
      </w:r>
      <w:r w:rsidRPr="00635AB4">
        <w:rPr>
          <w:i/>
          <w:iCs/>
          <w:szCs w:val="20"/>
          <w:lang w:val="en-GB"/>
        </w:rPr>
        <w:tab/>
        <w:t>Integral bioenergy resource mapping and assessment of conversion &amp; end-use options</w:t>
      </w:r>
    </w:p>
    <w:p w14:paraId="65CD87E9" w14:textId="77777777" w:rsidR="006D76A2" w:rsidRPr="00635AB4" w:rsidRDefault="006D76A2" w:rsidP="006D76A2">
      <w:pPr>
        <w:rPr>
          <w:szCs w:val="20"/>
          <w:lang w:val="en-GB"/>
        </w:rPr>
      </w:pPr>
    </w:p>
    <w:p w14:paraId="390E73C6" w14:textId="2B7A9A82" w:rsidR="0055567B" w:rsidRPr="00635AB4" w:rsidRDefault="00C64A3F" w:rsidP="006D76A2">
      <w:pPr>
        <w:rPr>
          <w:szCs w:val="20"/>
          <w:lang w:val="en-GB"/>
        </w:rPr>
      </w:pPr>
      <w:r w:rsidRPr="00635AB4">
        <w:rPr>
          <w:szCs w:val="20"/>
          <w:lang w:val="en-GB"/>
        </w:rPr>
        <w:lastRenderedPageBreak/>
        <w:t>The s</w:t>
      </w:r>
      <w:r w:rsidR="006D76A2" w:rsidRPr="00635AB4">
        <w:rPr>
          <w:szCs w:val="20"/>
          <w:lang w:val="en-GB"/>
        </w:rPr>
        <w:t>tarting point is the mapping of biomass streams in the country. This component will assist the country to complement available information, map</w:t>
      </w:r>
      <w:r w:rsidRPr="00635AB4">
        <w:rPr>
          <w:szCs w:val="20"/>
          <w:lang w:val="en-GB"/>
        </w:rPr>
        <w:t>ping</w:t>
      </w:r>
      <w:r w:rsidR="006D76A2" w:rsidRPr="00635AB4">
        <w:rPr>
          <w:szCs w:val="20"/>
          <w:lang w:val="en-GB"/>
        </w:rPr>
        <w:t xml:space="preserve"> existing biomass streams</w:t>
      </w:r>
      <w:r w:rsidR="00D33C7E" w:rsidRPr="00635AB4">
        <w:rPr>
          <w:szCs w:val="20"/>
          <w:lang w:val="en-GB"/>
        </w:rPr>
        <w:t xml:space="preserve"> and assess</w:t>
      </w:r>
      <w:r w:rsidRPr="00635AB4">
        <w:rPr>
          <w:szCs w:val="20"/>
          <w:lang w:val="en-GB"/>
        </w:rPr>
        <w:t>ing</w:t>
      </w:r>
      <w:r w:rsidR="00D33C7E" w:rsidRPr="00635AB4">
        <w:rPr>
          <w:szCs w:val="20"/>
          <w:lang w:val="en-GB"/>
        </w:rPr>
        <w:t xml:space="preserve"> </w:t>
      </w:r>
      <w:r w:rsidRPr="00635AB4">
        <w:rPr>
          <w:szCs w:val="20"/>
          <w:lang w:val="en-GB"/>
        </w:rPr>
        <w:t xml:space="preserve">the </w:t>
      </w:r>
      <w:r w:rsidR="0055567B" w:rsidRPr="00635AB4">
        <w:rPr>
          <w:szCs w:val="20"/>
          <w:lang w:val="en-GB"/>
        </w:rPr>
        <w:t>potential</w:t>
      </w:r>
      <w:r w:rsidR="00D33C7E" w:rsidRPr="00635AB4">
        <w:rPr>
          <w:szCs w:val="20"/>
          <w:lang w:val="en-GB"/>
        </w:rPr>
        <w:t>, costs and benefits of various feedstock-conversion-application</w:t>
      </w:r>
      <w:r w:rsidRPr="00635AB4">
        <w:rPr>
          <w:szCs w:val="20"/>
          <w:lang w:val="en-GB"/>
        </w:rPr>
        <w:t xml:space="preserve"> </w:t>
      </w:r>
      <w:r w:rsidR="00276997" w:rsidRPr="00635AB4">
        <w:rPr>
          <w:szCs w:val="20"/>
          <w:lang w:val="en-GB"/>
        </w:rPr>
        <w:t>combinations in various demand</w:t>
      </w:r>
      <w:r w:rsidR="006D76A2" w:rsidRPr="00635AB4">
        <w:rPr>
          <w:szCs w:val="20"/>
          <w:lang w:val="en-GB"/>
        </w:rPr>
        <w:t xml:space="preserve"> scenarios. Cost aspects and suitability of (foreign) technologies under local conditions will be reviewed, as well as land constraints, logistics, effects on employment, and social and environmental externalities.</w:t>
      </w:r>
      <w:r w:rsidR="002D35E0" w:rsidRPr="002D35E0">
        <w:t xml:space="preserve"> </w:t>
      </w:r>
      <w:r w:rsidR="002D35E0" w:rsidRPr="002D35E0">
        <w:rPr>
          <w:szCs w:val="20"/>
          <w:lang w:val="en-GB"/>
        </w:rPr>
        <w:t>Apart from their use for energy purposes, the value-added of biomass resources or its residues (e.g., fertilizer,) will be assessed as well as their environmental role (e.g., wastewater and water treatment).  This activity</w:t>
      </w:r>
      <w:r w:rsidR="006D76A2" w:rsidRPr="00635AB4">
        <w:rPr>
          <w:szCs w:val="20"/>
          <w:lang w:val="en-GB"/>
        </w:rPr>
        <w:t xml:space="preserve"> will further evaluate the opportunities </w:t>
      </w:r>
      <w:r w:rsidRPr="00635AB4">
        <w:rPr>
          <w:szCs w:val="20"/>
          <w:lang w:val="en-GB"/>
        </w:rPr>
        <w:t>for</w:t>
      </w:r>
      <w:r w:rsidR="006D76A2" w:rsidRPr="00635AB4">
        <w:rPr>
          <w:szCs w:val="20"/>
          <w:lang w:val="en-GB"/>
        </w:rPr>
        <w:t xml:space="preserve"> local production or import of biomass feedstock in view of the constraints related to Barbados’ limited land availability and</w:t>
      </w:r>
      <w:r w:rsidR="00D33C7E" w:rsidRPr="00635AB4">
        <w:rPr>
          <w:szCs w:val="20"/>
          <w:lang w:val="en-GB"/>
        </w:rPr>
        <w:t xml:space="preserve"> will provide</w:t>
      </w:r>
      <w:r w:rsidR="006D76A2" w:rsidRPr="00635AB4">
        <w:rPr>
          <w:szCs w:val="20"/>
          <w:lang w:val="en-GB"/>
        </w:rPr>
        <w:t xml:space="preserve"> recommendations for policy design.  </w:t>
      </w:r>
    </w:p>
    <w:p w14:paraId="0ACE3372" w14:textId="77777777" w:rsidR="0055567B" w:rsidRPr="00635AB4" w:rsidRDefault="0055567B" w:rsidP="006D76A2">
      <w:pPr>
        <w:rPr>
          <w:szCs w:val="20"/>
          <w:lang w:val="en-GB"/>
        </w:rPr>
      </w:pPr>
    </w:p>
    <w:p w14:paraId="38352A37" w14:textId="68050546" w:rsidR="006D76A2" w:rsidRPr="00635AB4" w:rsidRDefault="006D76A2" w:rsidP="006D76A2">
      <w:pPr>
        <w:rPr>
          <w:szCs w:val="20"/>
          <w:lang w:val="en-GB"/>
        </w:rPr>
      </w:pPr>
      <w:r w:rsidRPr="00635AB4">
        <w:rPr>
          <w:szCs w:val="20"/>
          <w:lang w:val="en-GB"/>
        </w:rPr>
        <w:t xml:space="preserve">The assessment will build on </w:t>
      </w:r>
      <w:r w:rsidR="00D33C7E" w:rsidRPr="00635AB4">
        <w:rPr>
          <w:szCs w:val="20"/>
          <w:lang w:val="en-GB"/>
        </w:rPr>
        <w:t xml:space="preserve">earlier feasibility </w:t>
      </w:r>
      <w:r w:rsidRPr="00635AB4">
        <w:rPr>
          <w:szCs w:val="20"/>
          <w:lang w:val="en-GB"/>
        </w:rPr>
        <w:t>studies done or</w:t>
      </w:r>
      <w:r w:rsidR="002D35E0" w:rsidRPr="002D35E0">
        <w:rPr>
          <w:szCs w:val="20"/>
          <w:lang w:val="en-GB"/>
        </w:rPr>
        <w:t xml:space="preserve"> undertaken assessments and will try to integrate their results to </w:t>
      </w:r>
      <w:r w:rsidR="009F01A5" w:rsidRPr="002D35E0">
        <w:rPr>
          <w:szCs w:val="20"/>
          <w:lang w:val="en-GB"/>
        </w:rPr>
        <w:t>consider cost</w:t>
      </w:r>
      <w:r w:rsidR="006C7439">
        <w:rPr>
          <w:szCs w:val="20"/>
          <w:lang w:val="en-GB"/>
        </w:rPr>
        <w:t>s</w:t>
      </w:r>
      <w:r w:rsidR="002D35E0" w:rsidRPr="002D35E0">
        <w:rPr>
          <w:szCs w:val="20"/>
          <w:lang w:val="en-GB"/>
        </w:rPr>
        <w:t>, benefits, and options from a holistic point of view:</w:t>
      </w:r>
    </w:p>
    <w:p w14:paraId="546A7B56" w14:textId="140A7AD8" w:rsidR="00D43F37" w:rsidRPr="00635AB4" w:rsidRDefault="00D43F37" w:rsidP="006D76A2">
      <w:pPr>
        <w:rPr>
          <w:szCs w:val="20"/>
          <w:lang w:val="en-GB"/>
        </w:rPr>
      </w:pPr>
    </w:p>
    <w:p w14:paraId="0AABEA54" w14:textId="04BD39F0" w:rsidR="00D43F37" w:rsidRPr="00635AB4" w:rsidRDefault="00D43F37" w:rsidP="00FB24B5">
      <w:pPr>
        <w:tabs>
          <w:tab w:val="left" w:pos="284"/>
        </w:tabs>
        <w:ind w:left="284" w:hanging="284"/>
        <w:rPr>
          <w:szCs w:val="20"/>
          <w:lang w:val="en-GB"/>
        </w:rPr>
      </w:pPr>
      <w:r w:rsidRPr="00635AB4">
        <w:rPr>
          <w:szCs w:val="20"/>
          <w:lang w:val="en-GB"/>
        </w:rPr>
        <w:t xml:space="preserve">1. </w:t>
      </w:r>
      <w:r w:rsidR="00FB24B5" w:rsidRPr="00635AB4">
        <w:rPr>
          <w:szCs w:val="20"/>
          <w:lang w:val="en-GB"/>
        </w:rPr>
        <w:tab/>
      </w:r>
      <w:r w:rsidRPr="00635AB4">
        <w:rPr>
          <w:szCs w:val="20"/>
          <w:lang w:val="en-GB"/>
        </w:rPr>
        <w:t xml:space="preserve">Define and streamline the roles and responsibilities of all the relevant stakeholders needed to </w:t>
      </w:r>
      <w:r w:rsidR="00D40F72" w:rsidRPr="00635AB4">
        <w:rPr>
          <w:szCs w:val="20"/>
          <w:lang w:val="en-GB"/>
        </w:rPr>
        <w:t>implement and promote</w:t>
      </w:r>
      <w:r w:rsidRPr="00635AB4">
        <w:rPr>
          <w:szCs w:val="20"/>
          <w:lang w:val="en-GB"/>
        </w:rPr>
        <w:t xml:space="preserve"> biomethane </w:t>
      </w:r>
      <w:r w:rsidR="0055567B" w:rsidRPr="00635AB4">
        <w:rPr>
          <w:szCs w:val="20"/>
          <w:lang w:val="en-GB"/>
        </w:rPr>
        <w:t xml:space="preserve">and biofuel </w:t>
      </w:r>
      <w:r w:rsidRPr="00635AB4">
        <w:rPr>
          <w:szCs w:val="20"/>
          <w:lang w:val="en-GB"/>
        </w:rPr>
        <w:t>production</w:t>
      </w:r>
      <w:r w:rsidR="009103EC">
        <w:rPr>
          <w:szCs w:val="20"/>
          <w:lang w:val="en-GB"/>
        </w:rPr>
        <w:t>;</w:t>
      </w:r>
    </w:p>
    <w:p w14:paraId="0049494C" w14:textId="3B407285" w:rsidR="00D43F37" w:rsidRPr="00635AB4" w:rsidRDefault="00D43F37" w:rsidP="00FB24B5">
      <w:pPr>
        <w:tabs>
          <w:tab w:val="left" w:pos="284"/>
        </w:tabs>
        <w:ind w:left="284" w:hanging="284"/>
        <w:rPr>
          <w:szCs w:val="20"/>
          <w:lang w:val="en-GB"/>
        </w:rPr>
      </w:pPr>
      <w:r w:rsidRPr="00635AB4">
        <w:rPr>
          <w:szCs w:val="20"/>
          <w:lang w:val="en-GB"/>
        </w:rPr>
        <w:t xml:space="preserve">2. </w:t>
      </w:r>
      <w:r w:rsidR="00FB24B5" w:rsidRPr="00635AB4">
        <w:rPr>
          <w:szCs w:val="20"/>
          <w:lang w:val="en-GB"/>
        </w:rPr>
        <w:tab/>
      </w:r>
      <w:r w:rsidRPr="00635AB4">
        <w:rPr>
          <w:szCs w:val="20"/>
          <w:lang w:val="en-GB"/>
        </w:rPr>
        <w:t xml:space="preserve">Assess biomethane </w:t>
      </w:r>
      <w:r w:rsidR="0055567B" w:rsidRPr="00635AB4">
        <w:rPr>
          <w:szCs w:val="20"/>
          <w:lang w:val="en-GB"/>
        </w:rPr>
        <w:t xml:space="preserve">and biofuels </w:t>
      </w:r>
      <w:r w:rsidRPr="00635AB4">
        <w:rPr>
          <w:szCs w:val="20"/>
          <w:lang w:val="en-GB"/>
        </w:rPr>
        <w:t>potential considering indigenous feedstocks, biomass and</w:t>
      </w:r>
      <w:r w:rsidR="0055567B" w:rsidRPr="00635AB4">
        <w:rPr>
          <w:szCs w:val="20"/>
          <w:lang w:val="en-GB"/>
        </w:rPr>
        <w:t xml:space="preserve"> conversion technologies and alternative (often competing) end-uses vis-à-vis other technologies (solar/wind and hydrogen storage in power generation; electric vehicles in transport; conventional fossil fuels)</w:t>
      </w:r>
      <w:r w:rsidR="009103EC">
        <w:rPr>
          <w:szCs w:val="20"/>
          <w:lang w:val="en-GB"/>
        </w:rPr>
        <w:t>;</w:t>
      </w:r>
    </w:p>
    <w:p w14:paraId="168DA59B" w14:textId="362D049A" w:rsidR="00D43F37" w:rsidRPr="00635AB4" w:rsidRDefault="00D43F37" w:rsidP="00FB24B5">
      <w:pPr>
        <w:tabs>
          <w:tab w:val="left" w:pos="284"/>
        </w:tabs>
        <w:ind w:left="284" w:hanging="284"/>
        <w:rPr>
          <w:szCs w:val="20"/>
          <w:lang w:val="en-GB"/>
        </w:rPr>
      </w:pPr>
      <w:r w:rsidRPr="00635AB4">
        <w:rPr>
          <w:szCs w:val="20"/>
          <w:lang w:val="en-GB"/>
        </w:rPr>
        <w:t xml:space="preserve">3. </w:t>
      </w:r>
      <w:r w:rsidR="00FB24B5" w:rsidRPr="00635AB4">
        <w:rPr>
          <w:szCs w:val="20"/>
          <w:lang w:val="en-GB"/>
        </w:rPr>
        <w:tab/>
      </w:r>
      <w:r w:rsidRPr="00635AB4">
        <w:rPr>
          <w:szCs w:val="20"/>
          <w:lang w:val="en-GB"/>
        </w:rPr>
        <w:t xml:space="preserve">Assumptions on feedstock availability include considerations such as whether or not energy crops are included, removal rates for the extraction of agricultural residues, and the potential to collect waste streams such as manure or organic wastes from the food and beverage </w:t>
      </w:r>
      <w:r w:rsidR="0055567B" w:rsidRPr="00635AB4">
        <w:rPr>
          <w:szCs w:val="20"/>
          <w:lang w:val="en-GB"/>
        </w:rPr>
        <w:t>industry as well as the marine environment (</w:t>
      </w:r>
      <w:r w:rsidR="004425AD" w:rsidRPr="00635AB4">
        <w:rPr>
          <w:i/>
          <w:iCs/>
          <w:szCs w:val="20"/>
          <w:lang w:val="en-GB"/>
        </w:rPr>
        <w:t>S</w:t>
      </w:r>
      <w:r w:rsidR="0055567B" w:rsidRPr="00635AB4">
        <w:rPr>
          <w:i/>
          <w:iCs/>
          <w:szCs w:val="20"/>
          <w:lang w:val="en-GB"/>
        </w:rPr>
        <w:t>argassum</w:t>
      </w:r>
      <w:r w:rsidR="0055567B" w:rsidRPr="00635AB4">
        <w:rPr>
          <w:szCs w:val="20"/>
          <w:lang w:val="en-GB"/>
        </w:rPr>
        <w:t>)</w:t>
      </w:r>
      <w:r w:rsidR="00D40F72" w:rsidRPr="00635AB4">
        <w:rPr>
          <w:szCs w:val="20"/>
          <w:lang w:val="en-GB"/>
        </w:rPr>
        <w:t xml:space="preserve">.  Any potential social and environmental risks from collection, transport, use and disposal will also be considered (see also </w:t>
      </w:r>
      <w:r w:rsidR="00D40F72" w:rsidRPr="00635AB4">
        <w:rPr>
          <w:color w:val="0070C0"/>
          <w:szCs w:val="20"/>
          <w:lang w:val="en-GB"/>
        </w:rPr>
        <w:t xml:space="preserve">Annex </w:t>
      </w:r>
      <w:r w:rsidR="00E50E1A" w:rsidRPr="00635AB4">
        <w:rPr>
          <w:color w:val="0070C0"/>
          <w:szCs w:val="20"/>
          <w:lang w:val="en-GB"/>
        </w:rPr>
        <w:t>L</w:t>
      </w:r>
      <w:r w:rsidR="00E50E1A" w:rsidRPr="00635AB4">
        <w:rPr>
          <w:szCs w:val="20"/>
          <w:lang w:val="en-GB"/>
        </w:rPr>
        <w:t xml:space="preserve"> on SESP)</w:t>
      </w:r>
      <w:r w:rsidR="009103EC">
        <w:rPr>
          <w:szCs w:val="20"/>
          <w:lang w:val="en-GB"/>
        </w:rPr>
        <w:t>;</w:t>
      </w:r>
    </w:p>
    <w:p w14:paraId="5316D93E" w14:textId="29E4B767" w:rsidR="00D43F37" w:rsidRPr="00635AB4" w:rsidRDefault="00D43F37" w:rsidP="00FB24B5">
      <w:pPr>
        <w:tabs>
          <w:tab w:val="left" w:pos="284"/>
        </w:tabs>
        <w:ind w:left="284" w:hanging="284"/>
        <w:rPr>
          <w:szCs w:val="20"/>
          <w:lang w:val="en-GB"/>
        </w:rPr>
      </w:pPr>
      <w:r w:rsidRPr="00635AB4">
        <w:rPr>
          <w:szCs w:val="20"/>
          <w:lang w:val="en-GB"/>
        </w:rPr>
        <w:t xml:space="preserve">4. </w:t>
      </w:r>
      <w:r w:rsidR="00FB24B5" w:rsidRPr="00635AB4">
        <w:rPr>
          <w:szCs w:val="20"/>
          <w:lang w:val="en-GB"/>
        </w:rPr>
        <w:tab/>
      </w:r>
      <w:r w:rsidRPr="00635AB4">
        <w:rPr>
          <w:szCs w:val="20"/>
          <w:lang w:val="en-GB"/>
        </w:rPr>
        <w:t>Consider</w:t>
      </w:r>
      <w:r w:rsidR="00D40F72" w:rsidRPr="00635AB4">
        <w:rPr>
          <w:szCs w:val="20"/>
          <w:lang w:val="en-GB"/>
        </w:rPr>
        <w:t xml:space="preserve"> constraints such</w:t>
      </w:r>
      <w:r w:rsidRPr="00635AB4">
        <w:rPr>
          <w:szCs w:val="20"/>
          <w:lang w:val="en-GB"/>
        </w:rPr>
        <w:t xml:space="preserve"> as land area (including agricultural land and tree cover), climate suitability, population and livestock number and projections trends on how these may develop over time</w:t>
      </w:r>
      <w:r w:rsidR="002D35E0">
        <w:rPr>
          <w:szCs w:val="20"/>
          <w:lang w:val="en-GB"/>
        </w:rPr>
        <w:t>. A</w:t>
      </w:r>
      <w:r w:rsidR="00DB1ADA" w:rsidRPr="00635AB4">
        <w:rPr>
          <w:szCs w:val="20"/>
          <w:lang w:val="en-GB"/>
        </w:rPr>
        <w:t>ssessment of pros and cons of local feedstock production versus trade (feedstock import or biofuel imports)</w:t>
      </w:r>
      <w:r w:rsidR="00BB7065">
        <w:rPr>
          <w:szCs w:val="20"/>
          <w:lang w:val="en-GB"/>
        </w:rPr>
        <w:t>;</w:t>
      </w:r>
    </w:p>
    <w:p w14:paraId="3C077101" w14:textId="76DC7D8F" w:rsidR="00D43F37" w:rsidRPr="00635AB4" w:rsidRDefault="00F91155" w:rsidP="00FB24B5">
      <w:pPr>
        <w:tabs>
          <w:tab w:val="left" w:pos="284"/>
        </w:tabs>
        <w:ind w:left="284" w:hanging="284"/>
        <w:rPr>
          <w:szCs w:val="20"/>
          <w:lang w:val="en-GB"/>
        </w:rPr>
      </w:pPr>
      <w:r>
        <w:rPr>
          <w:szCs w:val="20"/>
          <w:lang w:val="en-GB"/>
        </w:rPr>
        <w:t>5</w:t>
      </w:r>
      <w:r w:rsidR="00D43F37" w:rsidRPr="00635AB4">
        <w:rPr>
          <w:szCs w:val="20"/>
          <w:lang w:val="en-GB"/>
        </w:rPr>
        <w:t xml:space="preserve">. </w:t>
      </w:r>
      <w:r w:rsidR="00FB24B5" w:rsidRPr="00635AB4">
        <w:rPr>
          <w:szCs w:val="20"/>
          <w:lang w:val="en-GB"/>
        </w:rPr>
        <w:tab/>
      </w:r>
      <w:r w:rsidR="00D43F37" w:rsidRPr="00635AB4">
        <w:rPr>
          <w:szCs w:val="20"/>
          <w:lang w:val="en-GB"/>
        </w:rPr>
        <w:t xml:space="preserve">Establish guidelines on framing a proper </w:t>
      </w:r>
      <w:r w:rsidR="0055567B" w:rsidRPr="00635AB4">
        <w:rPr>
          <w:szCs w:val="20"/>
          <w:lang w:val="en-GB"/>
        </w:rPr>
        <w:t>financial</w:t>
      </w:r>
      <w:r w:rsidR="00D43F37" w:rsidRPr="00635AB4">
        <w:rPr>
          <w:szCs w:val="20"/>
          <w:lang w:val="en-GB"/>
        </w:rPr>
        <w:t xml:space="preserve"> cost-benefit analysis of biogas/biomethane</w:t>
      </w:r>
      <w:r w:rsidR="0055567B" w:rsidRPr="00635AB4">
        <w:rPr>
          <w:szCs w:val="20"/>
          <w:lang w:val="en-GB"/>
        </w:rPr>
        <w:t>/biofuels</w:t>
      </w:r>
      <w:r w:rsidR="00D43F37" w:rsidRPr="00635AB4">
        <w:rPr>
          <w:szCs w:val="20"/>
          <w:lang w:val="en-GB"/>
        </w:rPr>
        <w:t xml:space="preserve"> projects</w:t>
      </w:r>
      <w:r w:rsidR="0055567B" w:rsidRPr="00635AB4">
        <w:rPr>
          <w:szCs w:val="20"/>
          <w:lang w:val="en-GB"/>
        </w:rPr>
        <w:t xml:space="preserve"> for different type</w:t>
      </w:r>
      <w:r w:rsidR="00C64A3F" w:rsidRPr="00635AB4">
        <w:rPr>
          <w:szCs w:val="20"/>
          <w:lang w:val="en-GB"/>
        </w:rPr>
        <w:t>s</w:t>
      </w:r>
      <w:r w:rsidR="0055567B" w:rsidRPr="00635AB4">
        <w:rPr>
          <w:szCs w:val="20"/>
          <w:lang w:val="en-GB"/>
        </w:rPr>
        <w:t xml:space="preserve"> of end</w:t>
      </w:r>
      <w:r w:rsidR="00AA6910" w:rsidRPr="00635AB4">
        <w:rPr>
          <w:szCs w:val="20"/>
          <w:lang w:val="en-GB"/>
        </w:rPr>
        <w:t>-</w:t>
      </w:r>
      <w:r w:rsidR="0055567B" w:rsidRPr="00635AB4">
        <w:rPr>
          <w:szCs w:val="20"/>
          <w:lang w:val="en-GB"/>
        </w:rPr>
        <w:t>uses (power, gas, liquid fuel)</w:t>
      </w:r>
      <w:r w:rsidR="00BB7065">
        <w:rPr>
          <w:szCs w:val="20"/>
          <w:lang w:val="en-GB"/>
        </w:rPr>
        <w:t>;</w:t>
      </w:r>
    </w:p>
    <w:p w14:paraId="3A47C677" w14:textId="133FBAF1" w:rsidR="0055567B" w:rsidRPr="00635AB4" w:rsidRDefault="0055567B" w:rsidP="00FB24B5">
      <w:pPr>
        <w:tabs>
          <w:tab w:val="left" w:pos="284"/>
        </w:tabs>
        <w:ind w:left="284" w:hanging="284"/>
        <w:rPr>
          <w:szCs w:val="20"/>
          <w:lang w:val="en-GB"/>
        </w:rPr>
      </w:pPr>
      <w:r w:rsidRPr="00635AB4">
        <w:rPr>
          <w:szCs w:val="20"/>
          <w:lang w:val="en-GB"/>
        </w:rPr>
        <w:t xml:space="preserve">6. </w:t>
      </w:r>
      <w:r w:rsidR="00FB24B5" w:rsidRPr="00635AB4">
        <w:rPr>
          <w:szCs w:val="20"/>
          <w:lang w:val="en-GB"/>
        </w:rPr>
        <w:tab/>
      </w:r>
      <w:r w:rsidRPr="00635AB4">
        <w:rPr>
          <w:szCs w:val="20"/>
          <w:lang w:val="en-GB"/>
        </w:rPr>
        <w:t xml:space="preserve">Conduct an overall </w:t>
      </w:r>
      <w:r w:rsidR="00774A66" w:rsidRPr="00635AB4">
        <w:rPr>
          <w:szCs w:val="20"/>
          <w:lang w:val="en-GB"/>
        </w:rPr>
        <w:t>socio-</w:t>
      </w:r>
      <w:r w:rsidRPr="00635AB4">
        <w:rPr>
          <w:szCs w:val="20"/>
          <w:lang w:val="en-GB"/>
        </w:rPr>
        <w:t xml:space="preserve">economic assessment and </w:t>
      </w:r>
      <w:r w:rsidR="00774A66" w:rsidRPr="00635AB4">
        <w:rPr>
          <w:szCs w:val="20"/>
          <w:lang w:val="en-GB"/>
        </w:rPr>
        <w:t>c</w:t>
      </w:r>
      <w:r w:rsidRPr="00635AB4">
        <w:rPr>
          <w:szCs w:val="20"/>
          <w:lang w:val="en-GB"/>
        </w:rPr>
        <w:t>osts</w:t>
      </w:r>
      <w:r w:rsidR="00DF49AB">
        <w:rPr>
          <w:szCs w:val="20"/>
          <w:lang w:val="en-GB"/>
        </w:rPr>
        <w:t>-</w:t>
      </w:r>
      <w:r w:rsidRPr="00635AB4">
        <w:rPr>
          <w:szCs w:val="20"/>
          <w:lang w:val="en-GB"/>
        </w:rPr>
        <w:t>benefit</w:t>
      </w:r>
      <w:r w:rsidR="002D35E0">
        <w:rPr>
          <w:szCs w:val="20"/>
          <w:lang w:val="en-GB"/>
        </w:rPr>
        <w:t xml:space="preserve"> analysis</w:t>
      </w:r>
      <w:r w:rsidR="00774A66" w:rsidRPr="00635AB4">
        <w:rPr>
          <w:szCs w:val="20"/>
          <w:lang w:val="en-GB"/>
        </w:rPr>
        <w:t xml:space="preserve"> (including investment needs, employment effects, social inclusion and affordability) a</w:t>
      </w:r>
      <w:r w:rsidRPr="00635AB4">
        <w:rPr>
          <w:szCs w:val="20"/>
          <w:lang w:val="en-GB"/>
        </w:rPr>
        <w:t>s well as the environmental implications</w:t>
      </w:r>
      <w:r w:rsidR="002D35E0" w:rsidRPr="00635AB4">
        <w:rPr>
          <w:szCs w:val="20"/>
          <w:lang w:val="en-GB"/>
        </w:rPr>
        <w:t xml:space="preserve"> (positive or negative)</w:t>
      </w:r>
      <w:r w:rsidR="00BB7065">
        <w:rPr>
          <w:szCs w:val="20"/>
          <w:lang w:val="en-GB"/>
        </w:rPr>
        <w:t>;</w:t>
      </w:r>
    </w:p>
    <w:p w14:paraId="711779D2" w14:textId="5326E046" w:rsidR="00D43F37" w:rsidRPr="00635AB4" w:rsidRDefault="00D43F37" w:rsidP="00FB24B5">
      <w:pPr>
        <w:tabs>
          <w:tab w:val="left" w:pos="284"/>
        </w:tabs>
        <w:ind w:left="284" w:hanging="284"/>
        <w:rPr>
          <w:szCs w:val="20"/>
          <w:lang w:val="en-GB"/>
        </w:rPr>
      </w:pPr>
      <w:r w:rsidRPr="00635AB4">
        <w:rPr>
          <w:szCs w:val="20"/>
          <w:lang w:val="en-GB"/>
        </w:rPr>
        <w:t xml:space="preserve">7. </w:t>
      </w:r>
      <w:r w:rsidR="00FB24B5" w:rsidRPr="00635AB4">
        <w:rPr>
          <w:szCs w:val="20"/>
          <w:lang w:val="en-GB"/>
        </w:rPr>
        <w:tab/>
      </w:r>
      <w:r w:rsidRPr="00635AB4">
        <w:rPr>
          <w:szCs w:val="20"/>
          <w:lang w:val="en-GB"/>
        </w:rPr>
        <w:t>Assessing the social acceptance of biogas/biomethane</w:t>
      </w:r>
      <w:r w:rsidR="0055567B" w:rsidRPr="00635AB4">
        <w:rPr>
          <w:szCs w:val="20"/>
          <w:lang w:val="en-GB"/>
        </w:rPr>
        <w:t>/biofuel</w:t>
      </w:r>
      <w:r w:rsidRPr="00635AB4">
        <w:rPr>
          <w:szCs w:val="20"/>
          <w:lang w:val="en-GB"/>
        </w:rPr>
        <w:t xml:space="preserve"> projects</w:t>
      </w:r>
      <w:r w:rsidR="00A24DE8" w:rsidRPr="00635AB4">
        <w:rPr>
          <w:szCs w:val="20"/>
          <w:lang w:val="en-GB"/>
        </w:rPr>
        <w:t xml:space="preserve"> (land</w:t>
      </w:r>
      <w:r w:rsidR="001274B8">
        <w:rPr>
          <w:szCs w:val="20"/>
          <w:lang w:val="en-GB"/>
        </w:rPr>
        <w:t xml:space="preserve"> </w:t>
      </w:r>
      <w:r w:rsidR="00A24DE8" w:rsidRPr="00635AB4">
        <w:rPr>
          <w:szCs w:val="20"/>
          <w:lang w:val="en-GB"/>
        </w:rPr>
        <w:t>use, local pollution, employment)</w:t>
      </w:r>
      <w:r w:rsidR="00BB7065">
        <w:rPr>
          <w:szCs w:val="20"/>
          <w:lang w:val="en-GB"/>
        </w:rPr>
        <w:t>; and</w:t>
      </w:r>
    </w:p>
    <w:p w14:paraId="7EF88798" w14:textId="38A62FF3" w:rsidR="00774A66" w:rsidRPr="00635AB4" w:rsidRDefault="00774A66" w:rsidP="00FB24B5">
      <w:pPr>
        <w:tabs>
          <w:tab w:val="left" w:pos="284"/>
        </w:tabs>
        <w:ind w:left="284" w:hanging="284"/>
        <w:rPr>
          <w:szCs w:val="20"/>
          <w:lang w:val="en-GB"/>
        </w:rPr>
      </w:pPr>
      <w:r w:rsidRPr="00635AB4">
        <w:rPr>
          <w:szCs w:val="20"/>
          <w:lang w:val="en-GB"/>
        </w:rPr>
        <w:t>8.</w:t>
      </w:r>
      <w:r w:rsidRPr="00635AB4">
        <w:rPr>
          <w:szCs w:val="20"/>
          <w:lang w:val="en-GB"/>
        </w:rPr>
        <w:tab/>
        <w:t xml:space="preserve">Gender aspects (see </w:t>
      </w:r>
      <w:r w:rsidRPr="00635AB4">
        <w:rPr>
          <w:color w:val="0070C0"/>
          <w:szCs w:val="20"/>
          <w:lang w:val="en-GB"/>
        </w:rPr>
        <w:t>section 4.5</w:t>
      </w:r>
      <w:r w:rsidRPr="00635AB4">
        <w:rPr>
          <w:szCs w:val="20"/>
          <w:lang w:val="en-GB"/>
        </w:rPr>
        <w:t>)</w:t>
      </w:r>
    </w:p>
    <w:p w14:paraId="4E5C0AFE" w14:textId="77777777" w:rsidR="006D76A2" w:rsidRPr="00635AB4" w:rsidRDefault="006D76A2" w:rsidP="00292AF7">
      <w:pPr>
        <w:rPr>
          <w:szCs w:val="20"/>
          <w:lang w:val="en-GB"/>
        </w:rPr>
      </w:pPr>
    </w:p>
    <w:p w14:paraId="0FEA4D48" w14:textId="24BC50CA" w:rsidR="006D76A2" w:rsidRPr="00635AB4" w:rsidRDefault="006D76A2" w:rsidP="00292AF7">
      <w:pPr>
        <w:rPr>
          <w:i/>
          <w:iCs/>
          <w:szCs w:val="20"/>
          <w:lang w:val="en-GB"/>
        </w:rPr>
      </w:pPr>
      <w:r w:rsidRPr="00635AB4">
        <w:rPr>
          <w:szCs w:val="20"/>
          <w:lang w:val="en-GB"/>
        </w:rPr>
        <w:t>2.1.2</w:t>
      </w:r>
      <w:r w:rsidRPr="00635AB4">
        <w:rPr>
          <w:szCs w:val="20"/>
          <w:lang w:val="en-GB"/>
        </w:rPr>
        <w:tab/>
      </w:r>
      <w:r w:rsidRPr="00635AB4">
        <w:rPr>
          <w:i/>
          <w:iCs/>
          <w:szCs w:val="20"/>
          <w:lang w:val="en-GB"/>
        </w:rPr>
        <w:t>Characterisation of biomass feedstock samples for energy production by qualified laboratories and institutes</w:t>
      </w:r>
    </w:p>
    <w:p w14:paraId="5ED43927" w14:textId="0892228D" w:rsidR="000E59CE" w:rsidRPr="00635AB4" w:rsidRDefault="000E59CE" w:rsidP="00292AF7">
      <w:pPr>
        <w:rPr>
          <w:szCs w:val="20"/>
          <w:lang w:val="en-GB"/>
        </w:rPr>
      </w:pPr>
    </w:p>
    <w:p w14:paraId="290F1240" w14:textId="20EB03A2" w:rsidR="002D35E0" w:rsidRPr="00635AB4" w:rsidRDefault="006D76A2" w:rsidP="00AF49EE">
      <w:pPr>
        <w:rPr>
          <w:szCs w:val="20"/>
          <w:lang w:val="en-GB"/>
        </w:rPr>
      </w:pPr>
      <w:r w:rsidRPr="00635AB4">
        <w:rPr>
          <w:szCs w:val="20"/>
          <w:lang w:val="en-GB"/>
        </w:rPr>
        <w:t xml:space="preserve">Biodigester technology is essentially mature but requires adjustment of biochemical processes as well as material choices in accordance with local availability and climate conditions. The </w:t>
      </w:r>
      <w:r w:rsidR="00BB7065">
        <w:rPr>
          <w:szCs w:val="20"/>
          <w:lang w:val="en-GB"/>
        </w:rPr>
        <w:t>UNDP-</w:t>
      </w:r>
      <w:r w:rsidRPr="00635AB4">
        <w:rPr>
          <w:szCs w:val="20"/>
          <w:lang w:val="en-GB"/>
        </w:rPr>
        <w:t>GEF Project aims to become a catalyst for biogas technology development in Barbados. In support of bioenergy policy making and resource mapping, the Project will finance the characterisation of biomass samples by specialised providers of such service</w:t>
      </w:r>
      <w:r w:rsidR="00EA767E" w:rsidRPr="00635AB4">
        <w:rPr>
          <w:szCs w:val="20"/>
          <w:lang w:val="en-GB"/>
        </w:rPr>
        <w:t>. The goal is to get feedstock characteristics based on local data sets beyond internationally published literature</w:t>
      </w:r>
      <w:r w:rsidR="00C64A3F" w:rsidRPr="00635AB4">
        <w:rPr>
          <w:szCs w:val="20"/>
          <w:lang w:val="en-GB"/>
        </w:rPr>
        <w:t xml:space="preserve">, as </w:t>
      </w:r>
      <w:r w:rsidR="00EA767E" w:rsidRPr="00635AB4">
        <w:rPr>
          <w:szCs w:val="20"/>
          <w:lang w:val="en-GB"/>
        </w:rPr>
        <w:t xml:space="preserve">composite feedstock such as mixed food waste, can vary widely in </w:t>
      </w:r>
      <w:r w:rsidR="00C64A3F" w:rsidRPr="00635AB4">
        <w:rPr>
          <w:szCs w:val="20"/>
          <w:lang w:val="en-GB"/>
        </w:rPr>
        <w:t>its</w:t>
      </w:r>
      <w:r w:rsidR="00EA767E" w:rsidRPr="00635AB4">
        <w:rPr>
          <w:szCs w:val="20"/>
          <w:lang w:val="en-GB"/>
        </w:rPr>
        <w:t xml:space="preserve"> bioenergy production potential. In addition</w:t>
      </w:r>
      <w:r w:rsidR="00C64A3F" w:rsidRPr="00635AB4">
        <w:rPr>
          <w:szCs w:val="20"/>
          <w:lang w:val="en-GB"/>
        </w:rPr>
        <w:t>,</w:t>
      </w:r>
      <w:r w:rsidR="00EA767E" w:rsidRPr="00635AB4">
        <w:rPr>
          <w:szCs w:val="20"/>
          <w:lang w:val="en-GB"/>
        </w:rPr>
        <w:t xml:space="preserve"> further understan</w:t>
      </w:r>
      <w:r w:rsidR="00C64A3F" w:rsidRPr="00635AB4">
        <w:rPr>
          <w:szCs w:val="20"/>
          <w:lang w:val="en-GB"/>
        </w:rPr>
        <w:t>ding of the</w:t>
      </w:r>
      <w:r w:rsidR="00EA767E" w:rsidRPr="00635AB4">
        <w:rPr>
          <w:szCs w:val="20"/>
          <w:lang w:val="en-GB"/>
        </w:rPr>
        <w:t xml:space="preserve"> barriers and unique conditions in handling and processing these feedstocks </w:t>
      </w:r>
      <w:r w:rsidR="00C64A3F" w:rsidRPr="00635AB4">
        <w:rPr>
          <w:szCs w:val="20"/>
          <w:lang w:val="en-GB"/>
        </w:rPr>
        <w:t xml:space="preserve">should be </w:t>
      </w:r>
      <w:r w:rsidR="00EA767E" w:rsidRPr="00635AB4">
        <w:rPr>
          <w:szCs w:val="20"/>
          <w:lang w:val="en-GB"/>
        </w:rPr>
        <w:t>based on local conditions and standards</w:t>
      </w:r>
      <w:r w:rsidR="00732FB0">
        <w:rPr>
          <w:szCs w:val="20"/>
          <w:lang w:val="en-GB"/>
        </w:rPr>
        <w:t>,</w:t>
      </w:r>
      <w:r w:rsidR="002D35E0">
        <w:rPr>
          <w:szCs w:val="20"/>
          <w:lang w:val="en-GB"/>
        </w:rPr>
        <w:t xml:space="preserve"> </w:t>
      </w:r>
      <w:r w:rsidR="002D35E0" w:rsidRPr="002D35E0">
        <w:rPr>
          <w:szCs w:val="20"/>
          <w:lang w:val="en-GB"/>
        </w:rPr>
        <w:t xml:space="preserve">although Barbados can benefit from advances in other countries related to </w:t>
      </w:r>
      <w:r w:rsidR="00DF49AB">
        <w:rPr>
          <w:szCs w:val="20"/>
          <w:lang w:val="en-GB"/>
        </w:rPr>
        <w:t>the</w:t>
      </w:r>
      <w:r w:rsidR="002D35E0" w:rsidRPr="002D35E0">
        <w:rPr>
          <w:szCs w:val="20"/>
          <w:lang w:val="en-GB"/>
        </w:rPr>
        <w:t xml:space="preserve"> treatment of by-product</w:t>
      </w:r>
      <w:r w:rsidR="00DF49AB">
        <w:rPr>
          <w:szCs w:val="20"/>
          <w:lang w:val="en-GB"/>
        </w:rPr>
        <w:t>s</w:t>
      </w:r>
      <w:r w:rsidR="002D35E0" w:rsidRPr="002D35E0">
        <w:rPr>
          <w:szCs w:val="20"/>
          <w:lang w:val="en-GB"/>
        </w:rPr>
        <w:t xml:space="preserve"> of the anaerobic digestion process (for removal of pathogens). </w:t>
      </w:r>
    </w:p>
    <w:p w14:paraId="6301D1FD" w14:textId="1B4A540E" w:rsidR="000E59CE" w:rsidRPr="00635AB4" w:rsidRDefault="000E59CE" w:rsidP="00292AF7">
      <w:pPr>
        <w:rPr>
          <w:szCs w:val="20"/>
          <w:lang w:val="en-GB"/>
        </w:rPr>
      </w:pPr>
    </w:p>
    <w:p w14:paraId="4CEB2B1D" w14:textId="77777777" w:rsidR="00874484" w:rsidRDefault="00874484" w:rsidP="00292AF7">
      <w:pPr>
        <w:rPr>
          <w:b/>
          <w:bCs/>
          <w:szCs w:val="20"/>
          <w:lang w:val="en-GB"/>
        </w:rPr>
      </w:pPr>
    </w:p>
    <w:p w14:paraId="0D874B05" w14:textId="2FF108CB" w:rsidR="006D76A2" w:rsidRPr="00635AB4" w:rsidRDefault="006D76A2" w:rsidP="00292AF7">
      <w:pPr>
        <w:rPr>
          <w:b/>
          <w:bCs/>
          <w:szCs w:val="20"/>
          <w:lang w:val="en-GB"/>
        </w:rPr>
      </w:pPr>
      <w:r w:rsidRPr="00635AB4">
        <w:rPr>
          <w:b/>
          <w:bCs/>
          <w:szCs w:val="20"/>
          <w:lang w:val="en-GB"/>
        </w:rPr>
        <w:t>Output 2.2</w:t>
      </w:r>
      <w:r w:rsidRPr="00635AB4">
        <w:rPr>
          <w:b/>
          <w:bCs/>
          <w:szCs w:val="20"/>
          <w:lang w:val="en-GB"/>
        </w:rPr>
        <w:tab/>
      </w:r>
      <w:r w:rsidR="00A80019" w:rsidRPr="00635AB4">
        <w:rPr>
          <w:b/>
          <w:bCs/>
          <w:szCs w:val="20"/>
          <w:lang w:val="en-GB"/>
        </w:rPr>
        <w:t>National dialogue advanced and appropriate</w:t>
      </w:r>
      <w:r w:rsidR="003178C9" w:rsidRPr="00635AB4">
        <w:rPr>
          <w:b/>
          <w:bCs/>
          <w:szCs w:val="20"/>
          <w:lang w:val="en-GB"/>
        </w:rPr>
        <w:t xml:space="preserve"> national bioenergy policy </w:t>
      </w:r>
      <w:r w:rsidR="00A80019" w:rsidRPr="00635AB4">
        <w:rPr>
          <w:b/>
          <w:bCs/>
          <w:szCs w:val="20"/>
          <w:lang w:val="en-GB"/>
        </w:rPr>
        <w:t>formulated</w:t>
      </w:r>
    </w:p>
    <w:p w14:paraId="66A28206" w14:textId="1F41A7FD" w:rsidR="006D76A2" w:rsidRPr="00635AB4" w:rsidRDefault="006D76A2" w:rsidP="00292AF7">
      <w:pPr>
        <w:rPr>
          <w:szCs w:val="20"/>
          <w:lang w:val="en-GB"/>
        </w:rPr>
      </w:pPr>
    </w:p>
    <w:p w14:paraId="34D660AA" w14:textId="3AF5B8BA" w:rsidR="003178C9" w:rsidRPr="00635AB4" w:rsidRDefault="003178C9" w:rsidP="00292AF7">
      <w:pPr>
        <w:rPr>
          <w:i/>
          <w:iCs/>
          <w:szCs w:val="20"/>
          <w:lang w:val="en-GB"/>
        </w:rPr>
      </w:pPr>
      <w:r w:rsidRPr="00635AB4">
        <w:rPr>
          <w:i/>
          <w:iCs/>
          <w:szCs w:val="20"/>
          <w:lang w:val="en-GB"/>
        </w:rPr>
        <w:t>Activities:</w:t>
      </w:r>
    </w:p>
    <w:p w14:paraId="7FBC936E" w14:textId="0070D754" w:rsidR="003178C9" w:rsidRPr="00635AB4" w:rsidRDefault="003178C9" w:rsidP="00292AF7">
      <w:pPr>
        <w:rPr>
          <w:i/>
          <w:iCs/>
          <w:szCs w:val="20"/>
          <w:lang w:val="en-GB"/>
        </w:rPr>
      </w:pPr>
    </w:p>
    <w:p w14:paraId="04016871" w14:textId="5E6B1515" w:rsidR="003178C9" w:rsidRPr="00635AB4" w:rsidRDefault="003178C9" w:rsidP="00292AF7">
      <w:pPr>
        <w:rPr>
          <w:i/>
          <w:iCs/>
          <w:szCs w:val="20"/>
          <w:lang w:val="en-GB"/>
        </w:rPr>
      </w:pPr>
      <w:r w:rsidRPr="00635AB4">
        <w:rPr>
          <w:szCs w:val="20"/>
          <w:lang w:val="en-GB"/>
        </w:rPr>
        <w:t>2.2.1</w:t>
      </w:r>
      <w:r w:rsidRPr="00635AB4">
        <w:rPr>
          <w:szCs w:val="20"/>
          <w:lang w:val="en-GB"/>
        </w:rPr>
        <w:tab/>
      </w:r>
      <w:r w:rsidR="002B0000" w:rsidRPr="00635AB4">
        <w:rPr>
          <w:i/>
          <w:iCs/>
          <w:szCs w:val="20"/>
          <w:lang w:val="en-GB"/>
        </w:rPr>
        <w:t>Policy analysis</w:t>
      </w:r>
      <w:r w:rsidR="00E50E1A" w:rsidRPr="00635AB4">
        <w:rPr>
          <w:i/>
          <w:iCs/>
          <w:szCs w:val="20"/>
          <w:lang w:val="en-GB"/>
        </w:rPr>
        <w:t xml:space="preserve"> </w:t>
      </w:r>
      <w:r w:rsidR="002B0000" w:rsidRPr="00635AB4">
        <w:rPr>
          <w:i/>
          <w:iCs/>
          <w:szCs w:val="20"/>
          <w:lang w:val="en-GB"/>
        </w:rPr>
        <w:t xml:space="preserve">and formulation </w:t>
      </w:r>
      <w:r w:rsidR="001274B8">
        <w:rPr>
          <w:i/>
          <w:iCs/>
          <w:szCs w:val="20"/>
          <w:lang w:val="en-GB"/>
        </w:rPr>
        <w:t xml:space="preserve">of </w:t>
      </w:r>
      <w:r w:rsidR="002B0000" w:rsidRPr="00635AB4">
        <w:rPr>
          <w:i/>
          <w:iCs/>
          <w:szCs w:val="20"/>
          <w:lang w:val="en-GB"/>
        </w:rPr>
        <w:t>bio-energy policy</w:t>
      </w:r>
    </w:p>
    <w:p w14:paraId="077F7E2F" w14:textId="41187F3B" w:rsidR="003178C9" w:rsidRPr="00635AB4" w:rsidRDefault="003178C9" w:rsidP="00292AF7">
      <w:pPr>
        <w:rPr>
          <w:szCs w:val="20"/>
          <w:lang w:val="en-GB"/>
        </w:rPr>
      </w:pPr>
    </w:p>
    <w:p w14:paraId="0CB8C2F5" w14:textId="165BC2C5" w:rsidR="006D76A2" w:rsidRPr="00635AB4" w:rsidRDefault="006D76A2" w:rsidP="00292AF7">
      <w:pPr>
        <w:rPr>
          <w:szCs w:val="20"/>
          <w:lang w:val="en-GB"/>
        </w:rPr>
      </w:pPr>
      <w:r w:rsidRPr="00635AB4">
        <w:rPr>
          <w:szCs w:val="20"/>
          <w:lang w:val="en-GB"/>
        </w:rPr>
        <w:t xml:space="preserve">Bioenergy development needs </w:t>
      </w:r>
      <w:r w:rsidR="00C64A3F" w:rsidRPr="00635AB4">
        <w:rPr>
          <w:szCs w:val="20"/>
          <w:lang w:val="en-GB"/>
        </w:rPr>
        <w:t xml:space="preserve">an </w:t>
      </w:r>
      <w:r w:rsidRPr="00635AB4">
        <w:rPr>
          <w:szCs w:val="20"/>
          <w:lang w:val="en-GB"/>
        </w:rPr>
        <w:t xml:space="preserve">adequate policy that anticipates land and water use aspects, organic waste management, utilization of agricultural and agro-industrial residues, opportunities for </w:t>
      </w:r>
      <w:r w:rsidR="00C64A3F" w:rsidRPr="00635AB4">
        <w:rPr>
          <w:szCs w:val="20"/>
          <w:lang w:val="en-GB"/>
        </w:rPr>
        <w:t xml:space="preserve">the </w:t>
      </w:r>
      <w:r w:rsidRPr="00635AB4">
        <w:rPr>
          <w:szCs w:val="20"/>
          <w:lang w:val="en-GB"/>
        </w:rPr>
        <w:t>circular economy, employment and the development of a local ecosystem in support of bioenergy technology.</w:t>
      </w:r>
    </w:p>
    <w:p w14:paraId="764F5AE0" w14:textId="23E1EE49" w:rsidR="006D76A2" w:rsidRPr="00635AB4" w:rsidRDefault="006D76A2" w:rsidP="00292AF7">
      <w:pPr>
        <w:rPr>
          <w:szCs w:val="20"/>
          <w:lang w:val="en-GB"/>
        </w:rPr>
      </w:pPr>
    </w:p>
    <w:p w14:paraId="315C40E4" w14:textId="1B9DC1C3" w:rsidR="00EE1B71" w:rsidRPr="00635AB4" w:rsidRDefault="00EE1B71" w:rsidP="00292AF7">
      <w:pPr>
        <w:rPr>
          <w:rFonts w:asciiTheme="minorHAnsi" w:hAnsiTheme="minorHAnsi" w:cstheme="minorHAnsi"/>
          <w:szCs w:val="20"/>
          <w:lang w:val="en-GB"/>
        </w:rPr>
      </w:pPr>
      <w:r w:rsidRPr="00635AB4">
        <w:rPr>
          <w:rFonts w:asciiTheme="minorHAnsi" w:hAnsiTheme="minorHAnsi" w:cstheme="minorHAnsi"/>
          <w:szCs w:val="20"/>
          <w:lang w:val="en-GB"/>
        </w:rPr>
        <w:lastRenderedPageBreak/>
        <w:t xml:space="preserve">While the exact outline of the bioenergy policy will be determined by stakeholder consultations (organised through a bioenergy task force) and the results of the supportive study of Output 2.1, the </w:t>
      </w:r>
      <w:r w:rsidR="00867EB5" w:rsidRPr="00635AB4">
        <w:rPr>
          <w:rFonts w:asciiTheme="minorHAnsi" w:hAnsiTheme="minorHAnsi" w:cstheme="minorHAnsi"/>
          <w:szCs w:val="20"/>
          <w:lang w:val="en-GB"/>
        </w:rPr>
        <w:t>bioenergy policy</w:t>
      </w:r>
      <w:r w:rsidRPr="00635AB4">
        <w:rPr>
          <w:rFonts w:asciiTheme="minorHAnsi" w:hAnsiTheme="minorHAnsi" w:cstheme="minorHAnsi"/>
          <w:szCs w:val="20"/>
          <w:lang w:val="en-GB"/>
        </w:rPr>
        <w:t xml:space="preserve"> may include the following elements:</w:t>
      </w:r>
    </w:p>
    <w:p w14:paraId="0E1F04C0" w14:textId="49A6F83C" w:rsidR="00EE1B71" w:rsidRPr="00635AB4" w:rsidRDefault="00EE1B71">
      <w:pPr>
        <w:pStyle w:val="ListParagraph"/>
        <w:numPr>
          <w:ilvl w:val="0"/>
          <w:numId w:val="56"/>
        </w:numPr>
        <w:ind w:left="284" w:hanging="284"/>
        <w:rPr>
          <w:rFonts w:asciiTheme="minorHAnsi" w:hAnsiTheme="minorHAnsi" w:cstheme="minorHAnsi"/>
          <w:sz w:val="20"/>
          <w:szCs w:val="20"/>
          <w:lang w:val="en-GB"/>
        </w:rPr>
      </w:pPr>
      <w:r w:rsidRPr="00635AB4">
        <w:rPr>
          <w:rFonts w:asciiTheme="minorHAnsi" w:hAnsiTheme="minorHAnsi" w:cstheme="minorHAnsi"/>
          <w:sz w:val="20"/>
          <w:szCs w:val="20"/>
          <w:lang w:val="en-GB"/>
        </w:rPr>
        <w:t>Objective and goals of the policy and position within overall BNEP 2019-2030</w:t>
      </w:r>
      <w:r w:rsidR="00ED53BB" w:rsidRPr="00635AB4">
        <w:rPr>
          <w:rFonts w:asciiTheme="minorHAnsi" w:hAnsiTheme="minorHAnsi" w:cstheme="minorHAnsi"/>
          <w:sz w:val="20"/>
          <w:szCs w:val="20"/>
          <w:lang w:val="en-GB"/>
        </w:rPr>
        <w:t xml:space="preserve"> and integrated energy planning</w:t>
      </w:r>
      <w:r w:rsidR="00D304FF">
        <w:rPr>
          <w:rFonts w:asciiTheme="minorHAnsi" w:hAnsiTheme="minorHAnsi" w:cstheme="minorHAnsi"/>
          <w:sz w:val="20"/>
          <w:szCs w:val="20"/>
          <w:lang w:val="en-GB"/>
        </w:rPr>
        <w:t>;</w:t>
      </w:r>
    </w:p>
    <w:p w14:paraId="5B2A6AEA" w14:textId="0330051C" w:rsidR="0033522A" w:rsidRPr="00635AB4" w:rsidRDefault="00FC2985">
      <w:pPr>
        <w:pStyle w:val="ListParagraph"/>
        <w:numPr>
          <w:ilvl w:val="0"/>
          <w:numId w:val="56"/>
        </w:numPr>
        <w:ind w:left="284" w:hanging="284"/>
        <w:rPr>
          <w:rFonts w:asciiTheme="minorHAnsi" w:hAnsiTheme="minorHAnsi" w:cstheme="minorHAnsi"/>
          <w:sz w:val="20"/>
          <w:szCs w:val="20"/>
          <w:lang w:val="en-GB"/>
        </w:rPr>
      </w:pPr>
      <w:r w:rsidRPr="00635AB4">
        <w:rPr>
          <w:rFonts w:asciiTheme="minorHAnsi" w:hAnsiTheme="minorHAnsi" w:cstheme="minorHAnsi"/>
          <w:sz w:val="20"/>
          <w:szCs w:val="20"/>
          <w:lang w:val="en-GB"/>
        </w:rPr>
        <w:t>Feedstock options (</w:t>
      </w:r>
      <w:r w:rsidR="00ED53BB" w:rsidRPr="00635AB4">
        <w:rPr>
          <w:rFonts w:asciiTheme="minorHAnsi" w:hAnsiTheme="minorHAnsi" w:cstheme="minorHAnsi"/>
          <w:sz w:val="20"/>
          <w:szCs w:val="20"/>
          <w:lang w:val="en-GB"/>
        </w:rPr>
        <w:t>municipal waste</w:t>
      </w:r>
      <w:r w:rsidRPr="00635AB4">
        <w:rPr>
          <w:rFonts w:asciiTheme="minorHAnsi" w:hAnsiTheme="minorHAnsi" w:cstheme="minorHAnsi"/>
          <w:sz w:val="20"/>
          <w:szCs w:val="20"/>
          <w:lang w:val="en-GB"/>
        </w:rPr>
        <w:t xml:space="preserve">, wastewater, sugarcane and crops, seaweed), conversion technologies (thermochemical, biochemical, other), fuel types (gas, liquid) and application (injection in </w:t>
      </w:r>
      <w:r w:rsidR="00C64A3F" w:rsidRPr="00635AB4">
        <w:rPr>
          <w:rFonts w:asciiTheme="minorHAnsi" w:hAnsiTheme="minorHAnsi" w:cstheme="minorHAnsi"/>
          <w:sz w:val="20"/>
          <w:szCs w:val="20"/>
          <w:lang w:val="en-GB"/>
        </w:rPr>
        <w:t xml:space="preserve">the </w:t>
      </w:r>
      <w:r w:rsidRPr="00635AB4">
        <w:rPr>
          <w:rFonts w:asciiTheme="minorHAnsi" w:hAnsiTheme="minorHAnsi" w:cstheme="minorHAnsi"/>
          <w:sz w:val="20"/>
          <w:szCs w:val="20"/>
          <w:lang w:val="en-GB"/>
        </w:rPr>
        <w:t xml:space="preserve">natural gas </w:t>
      </w:r>
      <w:r w:rsidR="00ED53BB" w:rsidRPr="00635AB4">
        <w:rPr>
          <w:rFonts w:asciiTheme="minorHAnsi" w:hAnsiTheme="minorHAnsi" w:cstheme="minorHAnsi"/>
          <w:sz w:val="20"/>
          <w:szCs w:val="20"/>
          <w:lang w:val="en-GB"/>
        </w:rPr>
        <w:t>system, electricity</w:t>
      </w:r>
      <w:r w:rsidRPr="00635AB4">
        <w:rPr>
          <w:rFonts w:asciiTheme="minorHAnsi" w:hAnsiTheme="minorHAnsi" w:cstheme="minorHAnsi"/>
          <w:sz w:val="20"/>
          <w:szCs w:val="20"/>
          <w:lang w:val="en-GB"/>
        </w:rPr>
        <w:t xml:space="preserve"> generation or as vehicle fuel)</w:t>
      </w:r>
      <w:r w:rsidR="00D304FF">
        <w:rPr>
          <w:rFonts w:asciiTheme="minorHAnsi" w:hAnsiTheme="minorHAnsi" w:cstheme="minorHAnsi"/>
          <w:sz w:val="20"/>
          <w:szCs w:val="20"/>
          <w:lang w:val="en-GB"/>
        </w:rPr>
        <w:t>;</w:t>
      </w:r>
      <w:r w:rsidRPr="00635AB4">
        <w:rPr>
          <w:rFonts w:asciiTheme="minorHAnsi" w:hAnsiTheme="minorHAnsi" w:cstheme="minorHAnsi"/>
          <w:sz w:val="20"/>
          <w:szCs w:val="20"/>
          <w:lang w:val="en-GB"/>
        </w:rPr>
        <w:t xml:space="preserve"> </w:t>
      </w:r>
    </w:p>
    <w:p w14:paraId="285AE1C2" w14:textId="07752103" w:rsidR="00535110" w:rsidRDefault="00ED53BB">
      <w:pPr>
        <w:pStyle w:val="ListParagraph"/>
        <w:numPr>
          <w:ilvl w:val="0"/>
          <w:numId w:val="56"/>
        </w:numPr>
        <w:ind w:left="284" w:hanging="284"/>
        <w:rPr>
          <w:rFonts w:asciiTheme="minorHAnsi" w:hAnsiTheme="minorHAnsi" w:cstheme="minorHAnsi"/>
          <w:sz w:val="20"/>
          <w:szCs w:val="20"/>
          <w:lang w:val="en-GB"/>
        </w:rPr>
      </w:pPr>
      <w:r w:rsidRPr="00635AB4">
        <w:rPr>
          <w:rFonts w:asciiTheme="minorHAnsi" w:hAnsiTheme="minorHAnsi" w:cstheme="minorHAnsi"/>
          <w:sz w:val="20"/>
          <w:szCs w:val="20"/>
          <w:lang w:val="en-GB"/>
        </w:rPr>
        <w:t>Environmental aspects (marine environment, waste and residue management)</w:t>
      </w:r>
      <w:r w:rsidR="00FC2985" w:rsidRPr="00635AB4">
        <w:rPr>
          <w:rFonts w:asciiTheme="minorHAnsi" w:hAnsiTheme="minorHAnsi" w:cstheme="minorHAnsi"/>
          <w:sz w:val="20"/>
          <w:szCs w:val="20"/>
          <w:lang w:val="en-GB"/>
        </w:rPr>
        <w:t xml:space="preserve">, </w:t>
      </w:r>
      <w:r w:rsidR="0033522A" w:rsidRPr="00635AB4">
        <w:rPr>
          <w:rFonts w:asciiTheme="minorHAnsi" w:hAnsiTheme="minorHAnsi" w:cstheme="minorHAnsi"/>
          <w:sz w:val="20"/>
          <w:szCs w:val="20"/>
          <w:lang w:val="en-GB"/>
        </w:rPr>
        <w:t xml:space="preserve">value chain development and </w:t>
      </w:r>
      <w:r w:rsidR="00FC2985" w:rsidRPr="00635AB4">
        <w:rPr>
          <w:rFonts w:asciiTheme="minorHAnsi" w:hAnsiTheme="minorHAnsi" w:cstheme="minorHAnsi"/>
          <w:sz w:val="20"/>
          <w:szCs w:val="20"/>
          <w:lang w:val="en-GB"/>
        </w:rPr>
        <w:t>non-energy alternative uses of biomass</w:t>
      </w:r>
      <w:r w:rsidR="0033522A" w:rsidRPr="00635AB4">
        <w:rPr>
          <w:rFonts w:asciiTheme="minorHAnsi" w:hAnsiTheme="minorHAnsi" w:cstheme="minorHAnsi"/>
          <w:sz w:val="20"/>
          <w:szCs w:val="20"/>
          <w:lang w:val="en-GB"/>
        </w:rPr>
        <w:t>. Physical planning and</w:t>
      </w:r>
      <w:r w:rsidR="00FC2985" w:rsidRPr="00635AB4">
        <w:rPr>
          <w:rFonts w:asciiTheme="minorHAnsi" w:hAnsiTheme="minorHAnsi" w:cstheme="minorHAnsi"/>
          <w:sz w:val="20"/>
          <w:szCs w:val="20"/>
          <w:lang w:val="en-GB"/>
        </w:rPr>
        <w:t xml:space="preserve"> land use </w:t>
      </w:r>
      <w:r w:rsidRPr="00635AB4">
        <w:rPr>
          <w:rFonts w:asciiTheme="minorHAnsi" w:hAnsiTheme="minorHAnsi" w:cstheme="minorHAnsi"/>
          <w:sz w:val="20"/>
          <w:szCs w:val="20"/>
          <w:lang w:val="en-GB"/>
        </w:rPr>
        <w:t xml:space="preserve">and water </w:t>
      </w:r>
      <w:r w:rsidR="00FC2985" w:rsidRPr="00635AB4">
        <w:rPr>
          <w:rFonts w:asciiTheme="minorHAnsi" w:hAnsiTheme="minorHAnsi" w:cstheme="minorHAnsi"/>
          <w:sz w:val="20"/>
          <w:szCs w:val="20"/>
          <w:lang w:val="en-GB"/>
        </w:rPr>
        <w:t>issues</w:t>
      </w:r>
      <w:r w:rsidR="00D304FF">
        <w:rPr>
          <w:rFonts w:asciiTheme="minorHAnsi" w:hAnsiTheme="minorHAnsi" w:cstheme="minorHAnsi"/>
          <w:sz w:val="20"/>
          <w:szCs w:val="20"/>
          <w:lang w:val="en-GB"/>
        </w:rPr>
        <w:t>;</w:t>
      </w:r>
      <w:r w:rsidR="0033522A" w:rsidRPr="00635AB4">
        <w:rPr>
          <w:rFonts w:asciiTheme="minorHAnsi" w:hAnsiTheme="minorHAnsi" w:cstheme="minorHAnsi"/>
          <w:sz w:val="20"/>
          <w:szCs w:val="20"/>
          <w:lang w:val="en-GB"/>
        </w:rPr>
        <w:t xml:space="preserve"> </w:t>
      </w:r>
    </w:p>
    <w:p w14:paraId="3FDA63AB" w14:textId="77777777" w:rsidR="00CA5DFB" w:rsidRDefault="00496933">
      <w:pPr>
        <w:pStyle w:val="ListParagraph"/>
        <w:numPr>
          <w:ilvl w:val="0"/>
          <w:numId w:val="56"/>
        </w:numPr>
        <w:ind w:left="284" w:hanging="284"/>
        <w:rPr>
          <w:rFonts w:asciiTheme="minorHAnsi" w:hAnsiTheme="minorHAnsi" w:cstheme="minorHAnsi"/>
          <w:sz w:val="20"/>
          <w:szCs w:val="20"/>
          <w:lang w:val="en-GB"/>
        </w:rPr>
      </w:pPr>
      <w:r w:rsidRPr="00635AB4">
        <w:rPr>
          <w:rFonts w:asciiTheme="minorHAnsi" w:hAnsiTheme="minorHAnsi" w:cstheme="minorHAnsi"/>
          <w:sz w:val="20"/>
          <w:szCs w:val="20"/>
          <w:lang w:val="en-GB"/>
        </w:rPr>
        <w:t>Social</w:t>
      </w:r>
      <w:r w:rsidR="00ED53BB" w:rsidRPr="00635AB4">
        <w:rPr>
          <w:rFonts w:asciiTheme="minorHAnsi" w:hAnsiTheme="minorHAnsi" w:cstheme="minorHAnsi"/>
          <w:sz w:val="20"/>
          <w:szCs w:val="20"/>
          <w:lang w:val="en-GB"/>
        </w:rPr>
        <w:t>-economic issues (</w:t>
      </w:r>
      <w:r w:rsidRPr="00635AB4">
        <w:rPr>
          <w:rFonts w:asciiTheme="minorHAnsi" w:hAnsiTheme="minorHAnsi" w:cstheme="minorHAnsi"/>
          <w:sz w:val="20"/>
          <w:szCs w:val="20"/>
          <w:lang w:val="en-GB"/>
        </w:rPr>
        <w:t>including</w:t>
      </w:r>
      <w:r w:rsidR="00ED53BB" w:rsidRPr="00635AB4">
        <w:rPr>
          <w:rFonts w:asciiTheme="minorHAnsi" w:hAnsiTheme="minorHAnsi" w:cstheme="minorHAnsi"/>
          <w:sz w:val="20"/>
          <w:szCs w:val="20"/>
          <w:lang w:val="en-GB"/>
        </w:rPr>
        <w:t xml:space="preserve"> employment, gender</w:t>
      </w:r>
      <w:r w:rsidR="00535110">
        <w:rPr>
          <w:rStyle w:val="FootnoteReference"/>
          <w:rFonts w:cstheme="minorHAnsi"/>
          <w:szCs w:val="20"/>
        </w:rPr>
        <w:footnoteReference w:id="66"/>
      </w:r>
      <w:r w:rsidR="00ED53BB" w:rsidRPr="00635AB4">
        <w:rPr>
          <w:rFonts w:asciiTheme="minorHAnsi" w:hAnsiTheme="minorHAnsi" w:cstheme="minorHAnsi"/>
          <w:sz w:val="20"/>
          <w:szCs w:val="20"/>
          <w:lang w:val="en-GB"/>
        </w:rPr>
        <w:t>)</w:t>
      </w:r>
      <w:r w:rsidR="00FC2985" w:rsidRPr="00635AB4">
        <w:rPr>
          <w:rFonts w:asciiTheme="minorHAnsi" w:hAnsiTheme="minorHAnsi" w:cstheme="minorHAnsi"/>
          <w:sz w:val="20"/>
          <w:szCs w:val="20"/>
          <w:lang w:val="en-GB"/>
        </w:rPr>
        <w:t xml:space="preserve">. </w:t>
      </w:r>
      <w:r w:rsidR="00ED53BB" w:rsidRPr="00635AB4">
        <w:rPr>
          <w:rFonts w:asciiTheme="minorHAnsi" w:hAnsiTheme="minorHAnsi" w:cstheme="minorHAnsi"/>
          <w:sz w:val="20"/>
          <w:szCs w:val="20"/>
          <w:lang w:val="en-GB"/>
        </w:rPr>
        <w:t>Adaptations to energy infrastructure (transport, import/export, storage)</w:t>
      </w:r>
      <w:r w:rsidR="00CA5DFB">
        <w:rPr>
          <w:rFonts w:asciiTheme="minorHAnsi" w:hAnsiTheme="minorHAnsi" w:cstheme="minorHAnsi"/>
          <w:sz w:val="20"/>
          <w:szCs w:val="20"/>
          <w:lang w:val="en-GB"/>
        </w:rPr>
        <w:t>;</w:t>
      </w:r>
    </w:p>
    <w:p w14:paraId="23BB3415" w14:textId="7AC74340" w:rsidR="00FC2985" w:rsidRPr="00635AB4" w:rsidRDefault="00ED53BB">
      <w:pPr>
        <w:pStyle w:val="ListParagraph"/>
        <w:numPr>
          <w:ilvl w:val="0"/>
          <w:numId w:val="56"/>
        </w:numPr>
        <w:ind w:left="284" w:hanging="284"/>
        <w:rPr>
          <w:rFonts w:asciiTheme="minorHAnsi" w:hAnsiTheme="minorHAnsi" w:cstheme="minorHAnsi"/>
          <w:sz w:val="20"/>
          <w:szCs w:val="20"/>
          <w:lang w:val="en-GB"/>
        </w:rPr>
      </w:pPr>
      <w:r w:rsidRPr="00635AB4">
        <w:rPr>
          <w:rFonts w:asciiTheme="minorHAnsi" w:hAnsiTheme="minorHAnsi" w:cstheme="minorHAnsi"/>
          <w:sz w:val="20"/>
          <w:szCs w:val="20"/>
          <w:lang w:val="en-GB"/>
        </w:rPr>
        <w:t xml:space="preserve"> </w:t>
      </w:r>
      <w:r w:rsidR="00FC2985" w:rsidRPr="00635AB4">
        <w:rPr>
          <w:rFonts w:asciiTheme="minorHAnsi" w:hAnsiTheme="minorHAnsi" w:cstheme="minorHAnsi"/>
          <w:sz w:val="20"/>
          <w:szCs w:val="20"/>
          <w:lang w:val="en-GB"/>
        </w:rPr>
        <w:t xml:space="preserve">Production costs and pricing of </w:t>
      </w:r>
      <w:r w:rsidRPr="00635AB4">
        <w:rPr>
          <w:rFonts w:asciiTheme="minorHAnsi" w:hAnsiTheme="minorHAnsi" w:cstheme="minorHAnsi"/>
          <w:sz w:val="20"/>
          <w:szCs w:val="20"/>
          <w:lang w:val="en-GB"/>
        </w:rPr>
        <w:t>biof</w:t>
      </w:r>
      <w:r w:rsidR="00FC2985" w:rsidRPr="00635AB4">
        <w:rPr>
          <w:rFonts w:asciiTheme="minorHAnsi" w:hAnsiTheme="minorHAnsi" w:cstheme="minorHAnsi"/>
          <w:sz w:val="20"/>
          <w:szCs w:val="20"/>
          <w:lang w:val="en-GB"/>
        </w:rPr>
        <w:t>uels and bioenergy end-use technologies</w:t>
      </w:r>
      <w:r w:rsidR="007C2E20">
        <w:rPr>
          <w:rFonts w:asciiTheme="minorHAnsi" w:hAnsiTheme="minorHAnsi" w:cstheme="minorHAnsi"/>
          <w:sz w:val="20"/>
          <w:szCs w:val="20"/>
          <w:lang w:val="en-GB"/>
        </w:rPr>
        <w:t>, and definition of</w:t>
      </w:r>
      <w:r w:rsidR="00CA3E78">
        <w:rPr>
          <w:rFonts w:asciiTheme="minorHAnsi" w:hAnsiTheme="minorHAnsi" w:cstheme="minorHAnsi"/>
          <w:sz w:val="20"/>
          <w:szCs w:val="20"/>
          <w:lang w:val="en-GB"/>
        </w:rPr>
        <w:t xml:space="preserve"> </w:t>
      </w:r>
      <w:r w:rsidRPr="00635AB4">
        <w:rPr>
          <w:rFonts w:asciiTheme="minorHAnsi" w:hAnsiTheme="minorHAnsi" w:cstheme="minorHAnsi"/>
          <w:sz w:val="20"/>
          <w:szCs w:val="20"/>
          <w:lang w:val="en-GB"/>
        </w:rPr>
        <w:t>feed-in tariffs</w:t>
      </w:r>
      <w:r w:rsidR="007D5EEB">
        <w:rPr>
          <w:rStyle w:val="FootnoteReference"/>
          <w:rFonts w:cstheme="minorHAnsi"/>
          <w:szCs w:val="20"/>
        </w:rPr>
        <w:footnoteReference w:id="67"/>
      </w:r>
      <w:r w:rsidR="00D304FF">
        <w:rPr>
          <w:rFonts w:asciiTheme="minorHAnsi" w:hAnsiTheme="minorHAnsi" w:cstheme="minorHAnsi"/>
          <w:sz w:val="20"/>
          <w:szCs w:val="20"/>
          <w:lang w:val="en-GB"/>
        </w:rPr>
        <w:t>;</w:t>
      </w:r>
    </w:p>
    <w:p w14:paraId="2AFEF583" w14:textId="5EAD6DBE" w:rsidR="00FC2985" w:rsidRPr="00635AB4" w:rsidRDefault="00ED53BB">
      <w:pPr>
        <w:pStyle w:val="ListParagraph"/>
        <w:numPr>
          <w:ilvl w:val="0"/>
          <w:numId w:val="56"/>
        </w:numPr>
        <w:ind w:left="284" w:hanging="284"/>
        <w:rPr>
          <w:rFonts w:asciiTheme="minorHAnsi" w:hAnsiTheme="minorHAnsi" w:cstheme="minorHAnsi"/>
          <w:sz w:val="20"/>
          <w:szCs w:val="20"/>
          <w:lang w:val="en-GB"/>
        </w:rPr>
      </w:pPr>
      <w:r w:rsidRPr="00635AB4">
        <w:rPr>
          <w:rFonts w:asciiTheme="minorHAnsi" w:hAnsiTheme="minorHAnsi" w:cstheme="minorHAnsi"/>
          <w:sz w:val="20"/>
          <w:szCs w:val="20"/>
          <w:lang w:val="en-GB"/>
        </w:rPr>
        <w:t>Governance</w:t>
      </w:r>
      <w:r w:rsidR="000213A7" w:rsidRPr="00635AB4">
        <w:rPr>
          <w:rFonts w:asciiTheme="minorHAnsi" w:hAnsiTheme="minorHAnsi" w:cstheme="minorHAnsi"/>
          <w:sz w:val="20"/>
          <w:szCs w:val="20"/>
          <w:lang w:val="en-GB"/>
        </w:rPr>
        <w:t xml:space="preserve"> structures</w:t>
      </w:r>
      <w:r w:rsidRPr="00635AB4">
        <w:rPr>
          <w:rFonts w:asciiTheme="minorHAnsi" w:hAnsiTheme="minorHAnsi" w:cstheme="minorHAnsi"/>
          <w:sz w:val="20"/>
          <w:szCs w:val="20"/>
          <w:lang w:val="en-GB"/>
        </w:rPr>
        <w:t>, legislation</w:t>
      </w:r>
      <w:r w:rsidR="00FC2985" w:rsidRPr="00635AB4">
        <w:rPr>
          <w:rFonts w:asciiTheme="minorHAnsi" w:hAnsiTheme="minorHAnsi" w:cstheme="minorHAnsi"/>
          <w:sz w:val="20"/>
          <w:szCs w:val="20"/>
          <w:lang w:val="en-GB"/>
        </w:rPr>
        <w:t xml:space="preserve">, </w:t>
      </w:r>
      <w:r w:rsidR="00C64A3F" w:rsidRPr="00635AB4">
        <w:rPr>
          <w:rFonts w:asciiTheme="minorHAnsi" w:hAnsiTheme="minorHAnsi" w:cstheme="minorHAnsi"/>
          <w:sz w:val="20"/>
          <w:szCs w:val="20"/>
          <w:lang w:val="en-GB"/>
        </w:rPr>
        <w:t xml:space="preserve">and </w:t>
      </w:r>
      <w:r w:rsidRPr="00635AB4">
        <w:rPr>
          <w:rFonts w:asciiTheme="minorHAnsi" w:hAnsiTheme="minorHAnsi" w:cstheme="minorHAnsi"/>
          <w:sz w:val="20"/>
          <w:szCs w:val="20"/>
          <w:lang w:val="en-GB"/>
        </w:rPr>
        <w:t>regulations</w:t>
      </w:r>
      <w:r w:rsidR="00FC2985" w:rsidRPr="00635AB4">
        <w:rPr>
          <w:rFonts w:asciiTheme="minorHAnsi" w:hAnsiTheme="minorHAnsi" w:cstheme="minorHAnsi"/>
          <w:sz w:val="20"/>
          <w:szCs w:val="20"/>
          <w:lang w:val="en-GB"/>
        </w:rPr>
        <w:t xml:space="preserve"> (permits, licenses, standards and quality control;</w:t>
      </w:r>
      <w:r w:rsidRPr="00635AB4">
        <w:rPr>
          <w:rFonts w:asciiTheme="minorHAnsi" w:hAnsiTheme="minorHAnsi" w:cstheme="minorHAnsi"/>
          <w:sz w:val="20"/>
          <w:szCs w:val="20"/>
          <w:lang w:val="en-GB"/>
        </w:rPr>
        <w:t xml:space="preserve"> health and safety;</w:t>
      </w:r>
      <w:r w:rsidR="00FC2985" w:rsidRPr="00635AB4">
        <w:rPr>
          <w:rFonts w:asciiTheme="minorHAnsi" w:hAnsiTheme="minorHAnsi" w:cstheme="minorHAnsi"/>
          <w:sz w:val="20"/>
          <w:szCs w:val="20"/>
          <w:lang w:val="en-GB"/>
        </w:rPr>
        <w:t xml:space="preserve"> enforcement)</w:t>
      </w:r>
      <w:r w:rsidR="000213A7" w:rsidRPr="00635AB4">
        <w:rPr>
          <w:rFonts w:asciiTheme="minorHAnsi" w:hAnsiTheme="minorHAnsi" w:cstheme="minorHAnsi"/>
          <w:sz w:val="20"/>
          <w:szCs w:val="20"/>
          <w:lang w:val="en-GB"/>
        </w:rPr>
        <w:t xml:space="preserve">, </w:t>
      </w:r>
      <w:r w:rsidR="0033522A" w:rsidRPr="00635AB4">
        <w:rPr>
          <w:rStyle w:val="FootnoteReference"/>
          <w:rFonts w:cstheme="minorHAnsi"/>
          <w:szCs w:val="20"/>
          <w:lang w:val="en-GB"/>
        </w:rPr>
        <w:footnoteReference w:id="68"/>
      </w:r>
      <w:r w:rsidR="000213A7" w:rsidRPr="00635AB4">
        <w:rPr>
          <w:rFonts w:asciiTheme="minorHAnsi" w:hAnsiTheme="minorHAnsi" w:cstheme="minorHAnsi"/>
          <w:sz w:val="20"/>
          <w:szCs w:val="20"/>
          <w:lang w:val="en-GB"/>
        </w:rPr>
        <w:t xml:space="preserve"> including strengthening m</w:t>
      </w:r>
      <w:r w:rsidR="0033522A" w:rsidRPr="00635AB4">
        <w:rPr>
          <w:rFonts w:asciiTheme="minorHAnsi" w:hAnsiTheme="minorHAnsi" w:cstheme="minorHAnsi"/>
          <w:sz w:val="20"/>
          <w:szCs w:val="20"/>
          <w:lang w:val="en-GB"/>
        </w:rPr>
        <w:t xml:space="preserve">ulti-sectoral coordination </w:t>
      </w:r>
      <w:r w:rsidR="00C64A3F" w:rsidRPr="00635AB4">
        <w:rPr>
          <w:rFonts w:asciiTheme="minorHAnsi" w:hAnsiTheme="minorHAnsi" w:cstheme="minorHAnsi"/>
          <w:sz w:val="20"/>
          <w:szCs w:val="20"/>
          <w:lang w:val="en-GB"/>
        </w:rPr>
        <w:t>of entities and r</w:t>
      </w:r>
      <w:r w:rsidR="0033522A" w:rsidRPr="00635AB4">
        <w:rPr>
          <w:rFonts w:asciiTheme="minorHAnsi" w:hAnsiTheme="minorHAnsi" w:cstheme="minorHAnsi"/>
          <w:sz w:val="20"/>
          <w:szCs w:val="20"/>
          <w:lang w:val="en-GB"/>
        </w:rPr>
        <w:t xml:space="preserve">egional cooperation in </w:t>
      </w:r>
      <w:r w:rsidR="000213A7" w:rsidRPr="00635AB4">
        <w:rPr>
          <w:rFonts w:asciiTheme="minorHAnsi" w:hAnsiTheme="minorHAnsi" w:cstheme="minorHAnsi"/>
          <w:sz w:val="20"/>
          <w:szCs w:val="20"/>
          <w:lang w:val="en-GB"/>
        </w:rPr>
        <w:t xml:space="preserve">the </w:t>
      </w:r>
      <w:r w:rsidR="0033522A" w:rsidRPr="00635AB4">
        <w:rPr>
          <w:rFonts w:asciiTheme="minorHAnsi" w:hAnsiTheme="minorHAnsi" w:cstheme="minorHAnsi"/>
          <w:sz w:val="20"/>
          <w:szCs w:val="20"/>
          <w:lang w:val="en-GB"/>
        </w:rPr>
        <w:t>Caribbean region</w:t>
      </w:r>
      <w:r w:rsidR="007C2E20">
        <w:rPr>
          <w:rFonts w:asciiTheme="minorHAnsi" w:hAnsiTheme="minorHAnsi" w:cstheme="minorHAnsi"/>
          <w:sz w:val="20"/>
          <w:szCs w:val="20"/>
          <w:lang w:val="en-GB"/>
        </w:rPr>
        <w:t>;</w:t>
      </w:r>
    </w:p>
    <w:p w14:paraId="18B9BC75" w14:textId="7151122A" w:rsidR="000213A7" w:rsidRPr="00635AB4" w:rsidRDefault="000213A7">
      <w:pPr>
        <w:pStyle w:val="ListParagraph"/>
        <w:numPr>
          <w:ilvl w:val="0"/>
          <w:numId w:val="56"/>
        </w:numPr>
        <w:ind w:left="284" w:hanging="284"/>
        <w:rPr>
          <w:rFonts w:asciiTheme="minorHAnsi" w:hAnsiTheme="minorHAnsi" w:cstheme="minorHAnsi"/>
          <w:sz w:val="20"/>
          <w:szCs w:val="20"/>
          <w:lang w:val="en-GB"/>
        </w:rPr>
      </w:pPr>
      <w:r w:rsidRPr="00635AB4">
        <w:rPr>
          <w:rFonts w:asciiTheme="minorHAnsi" w:hAnsiTheme="minorHAnsi" w:cstheme="minorHAnsi"/>
          <w:sz w:val="20"/>
          <w:szCs w:val="20"/>
          <w:lang w:val="en-GB"/>
        </w:rPr>
        <w:t>The need for incentives supplementing market mechanisms to get the transition started</w:t>
      </w:r>
      <w:r w:rsidRPr="00635AB4">
        <w:rPr>
          <w:rStyle w:val="FootnoteReference"/>
          <w:rFonts w:cstheme="minorHAnsi"/>
          <w:szCs w:val="20"/>
          <w:lang w:val="en-GB"/>
        </w:rPr>
        <w:footnoteReference w:id="69"/>
      </w:r>
      <w:r w:rsidR="007C2E20">
        <w:rPr>
          <w:rFonts w:asciiTheme="minorHAnsi" w:hAnsiTheme="minorHAnsi" w:cstheme="minorHAnsi"/>
          <w:sz w:val="20"/>
          <w:szCs w:val="20"/>
          <w:lang w:val="en-GB"/>
        </w:rPr>
        <w:t>;</w:t>
      </w:r>
    </w:p>
    <w:p w14:paraId="586C3FFD" w14:textId="1460F8AC" w:rsidR="00FC2985" w:rsidRPr="00635AB4" w:rsidRDefault="00FC2985">
      <w:pPr>
        <w:pStyle w:val="ListParagraph"/>
        <w:numPr>
          <w:ilvl w:val="0"/>
          <w:numId w:val="56"/>
        </w:numPr>
        <w:ind w:left="284" w:hanging="284"/>
        <w:rPr>
          <w:rFonts w:asciiTheme="minorHAnsi" w:hAnsiTheme="minorHAnsi" w:cstheme="minorHAnsi"/>
          <w:sz w:val="20"/>
          <w:szCs w:val="20"/>
          <w:lang w:val="en-GB"/>
        </w:rPr>
      </w:pPr>
      <w:r w:rsidRPr="00635AB4">
        <w:rPr>
          <w:rFonts w:asciiTheme="minorHAnsi" w:hAnsiTheme="minorHAnsi" w:cstheme="minorHAnsi"/>
          <w:sz w:val="20"/>
          <w:szCs w:val="20"/>
          <w:lang w:val="en-GB"/>
        </w:rPr>
        <w:t>Marketing and demand stimulation</w:t>
      </w:r>
      <w:r w:rsidR="0033522A" w:rsidRPr="00635AB4">
        <w:rPr>
          <w:rFonts w:asciiTheme="minorHAnsi" w:hAnsiTheme="minorHAnsi" w:cstheme="minorHAnsi"/>
          <w:sz w:val="20"/>
          <w:szCs w:val="20"/>
          <w:lang w:val="en-GB"/>
        </w:rPr>
        <w:t>; stakeholder consultations</w:t>
      </w:r>
      <w:r w:rsidR="00F91155">
        <w:rPr>
          <w:rFonts w:asciiTheme="minorHAnsi" w:hAnsiTheme="minorHAnsi" w:cstheme="minorHAnsi"/>
          <w:sz w:val="20"/>
          <w:szCs w:val="20"/>
          <w:lang w:val="en-GB"/>
        </w:rPr>
        <w:t xml:space="preserve"> (see also </w:t>
      </w:r>
      <w:r w:rsidR="00F91155" w:rsidRPr="00F91155">
        <w:rPr>
          <w:rFonts w:asciiTheme="minorHAnsi" w:hAnsiTheme="minorHAnsi" w:cstheme="minorHAnsi"/>
          <w:color w:val="0070C0"/>
          <w:sz w:val="20"/>
          <w:szCs w:val="20"/>
          <w:lang w:val="en-GB"/>
        </w:rPr>
        <w:t>Annex K</w:t>
      </w:r>
      <w:r w:rsidR="00F91155">
        <w:rPr>
          <w:rFonts w:asciiTheme="minorHAnsi" w:hAnsiTheme="minorHAnsi" w:cstheme="minorHAnsi"/>
          <w:sz w:val="20"/>
          <w:szCs w:val="20"/>
          <w:lang w:val="en-GB"/>
        </w:rPr>
        <w:t>)</w:t>
      </w:r>
      <w:r w:rsidR="00F67284">
        <w:rPr>
          <w:rFonts w:asciiTheme="minorHAnsi" w:hAnsiTheme="minorHAnsi" w:cstheme="minorHAnsi"/>
          <w:sz w:val="20"/>
          <w:szCs w:val="20"/>
          <w:lang w:val="en-GB"/>
        </w:rPr>
        <w:t>;</w:t>
      </w:r>
    </w:p>
    <w:p w14:paraId="16082118" w14:textId="1782E98E" w:rsidR="00ED53BB" w:rsidRPr="00635AB4" w:rsidRDefault="00ED53BB">
      <w:pPr>
        <w:pStyle w:val="ListParagraph"/>
        <w:numPr>
          <w:ilvl w:val="0"/>
          <w:numId w:val="56"/>
        </w:numPr>
        <w:ind w:left="284" w:hanging="284"/>
        <w:rPr>
          <w:rFonts w:asciiTheme="minorHAnsi" w:hAnsiTheme="minorHAnsi" w:cstheme="minorHAnsi"/>
          <w:sz w:val="20"/>
          <w:szCs w:val="20"/>
          <w:lang w:val="en-GB"/>
        </w:rPr>
      </w:pPr>
      <w:r w:rsidRPr="00635AB4">
        <w:rPr>
          <w:rFonts w:asciiTheme="minorHAnsi" w:hAnsiTheme="minorHAnsi" w:cstheme="minorHAnsi"/>
          <w:sz w:val="20"/>
          <w:szCs w:val="20"/>
          <w:lang w:val="en-GB"/>
        </w:rPr>
        <w:t>Research and development and capacity strengthening</w:t>
      </w:r>
      <w:r w:rsidR="00F67284">
        <w:rPr>
          <w:rFonts w:asciiTheme="minorHAnsi" w:hAnsiTheme="minorHAnsi" w:cstheme="minorHAnsi"/>
          <w:sz w:val="20"/>
          <w:szCs w:val="20"/>
          <w:lang w:val="en-GB"/>
        </w:rPr>
        <w:t>; and</w:t>
      </w:r>
    </w:p>
    <w:p w14:paraId="2499C184" w14:textId="19C5DF64" w:rsidR="00FC2985" w:rsidRPr="00635AB4" w:rsidRDefault="00FC2985">
      <w:pPr>
        <w:pStyle w:val="ListParagraph"/>
        <w:numPr>
          <w:ilvl w:val="0"/>
          <w:numId w:val="56"/>
        </w:numPr>
        <w:ind w:left="284" w:hanging="284"/>
        <w:rPr>
          <w:rFonts w:asciiTheme="minorHAnsi" w:hAnsiTheme="minorHAnsi" w:cstheme="minorHAnsi"/>
          <w:sz w:val="20"/>
          <w:szCs w:val="20"/>
          <w:lang w:val="en-GB"/>
        </w:rPr>
      </w:pPr>
      <w:r w:rsidRPr="00635AB4">
        <w:rPr>
          <w:rFonts w:asciiTheme="minorHAnsi" w:hAnsiTheme="minorHAnsi" w:cstheme="minorHAnsi"/>
          <w:sz w:val="20"/>
          <w:szCs w:val="20"/>
          <w:lang w:val="en-GB"/>
        </w:rPr>
        <w:t>Roadmap for implementation of the policy with targets</w:t>
      </w:r>
      <w:r w:rsidR="00ED53BB" w:rsidRPr="00635AB4">
        <w:rPr>
          <w:rFonts w:asciiTheme="minorHAnsi" w:hAnsiTheme="minorHAnsi" w:cstheme="minorHAnsi"/>
          <w:sz w:val="20"/>
          <w:szCs w:val="20"/>
          <w:lang w:val="en-GB"/>
        </w:rPr>
        <w:t>, demonstration activities, budget and sources of financing; monitoring and evaluation</w:t>
      </w:r>
      <w:r w:rsidR="00F67284">
        <w:rPr>
          <w:rFonts w:asciiTheme="minorHAnsi" w:hAnsiTheme="minorHAnsi" w:cstheme="minorHAnsi"/>
          <w:sz w:val="20"/>
          <w:szCs w:val="20"/>
          <w:lang w:val="en-GB"/>
        </w:rPr>
        <w:t>.</w:t>
      </w:r>
    </w:p>
    <w:p w14:paraId="2EC8E517" w14:textId="3777C701" w:rsidR="00200AA5" w:rsidRPr="00635AB4" w:rsidRDefault="00200AA5" w:rsidP="00292AF7">
      <w:pPr>
        <w:rPr>
          <w:lang w:val="en-GB"/>
        </w:rPr>
      </w:pPr>
    </w:p>
    <w:p w14:paraId="59B934AB" w14:textId="4EB2E8A4" w:rsidR="007438E6" w:rsidRPr="00635AB4" w:rsidRDefault="007438E6" w:rsidP="007438E6">
      <w:pPr>
        <w:tabs>
          <w:tab w:val="left" w:pos="0"/>
        </w:tabs>
        <w:rPr>
          <w:rFonts w:cs="Calibri"/>
          <w:i/>
          <w:iCs/>
          <w:szCs w:val="20"/>
          <w:lang w:val="en-GB"/>
        </w:rPr>
      </w:pPr>
      <w:r w:rsidRPr="00635AB4">
        <w:rPr>
          <w:rFonts w:cs="Calibri"/>
          <w:szCs w:val="20"/>
          <w:lang w:val="en-GB"/>
        </w:rPr>
        <w:t>2.2.2</w:t>
      </w:r>
      <w:r w:rsidRPr="00635AB4">
        <w:rPr>
          <w:rFonts w:cs="Calibri"/>
          <w:szCs w:val="20"/>
          <w:lang w:val="en-GB"/>
        </w:rPr>
        <w:tab/>
      </w:r>
      <w:r w:rsidRPr="00635AB4">
        <w:rPr>
          <w:rFonts w:cs="Calibri"/>
          <w:i/>
          <w:iCs/>
          <w:szCs w:val="20"/>
          <w:lang w:val="en-GB"/>
        </w:rPr>
        <w:t>Supportive studies and technical assistance on legal-regulatory aspects of bioenergy investments</w:t>
      </w:r>
    </w:p>
    <w:p w14:paraId="2A2E5E2D" w14:textId="77777777" w:rsidR="007438E6" w:rsidRPr="00635AB4" w:rsidRDefault="007438E6" w:rsidP="007438E6">
      <w:pPr>
        <w:tabs>
          <w:tab w:val="left" w:pos="0"/>
        </w:tabs>
        <w:rPr>
          <w:rFonts w:cs="Calibri"/>
          <w:i/>
          <w:iCs/>
          <w:szCs w:val="20"/>
          <w:lang w:val="en-GB"/>
        </w:rPr>
      </w:pPr>
    </w:p>
    <w:p w14:paraId="15BB6E4A" w14:textId="31C50077" w:rsidR="00535110" w:rsidRDefault="007438E6" w:rsidP="007438E6">
      <w:pPr>
        <w:rPr>
          <w:rFonts w:cs="Calibri"/>
          <w:szCs w:val="20"/>
          <w:lang w:val="en-GB"/>
        </w:rPr>
      </w:pPr>
      <w:r w:rsidRPr="00635AB4">
        <w:rPr>
          <w:lang w:val="en-GB"/>
        </w:rPr>
        <w:t xml:space="preserve">The Project will support the bioenergy formulation process by providing input to the discussion in the form of gap analysis, best practice reports, and suggestions for delivery models </w:t>
      </w:r>
      <w:r w:rsidR="00FE1881">
        <w:rPr>
          <w:lang w:val="en-GB"/>
        </w:rPr>
        <w:t>to</w:t>
      </w:r>
      <w:r w:rsidR="00FE1881" w:rsidRPr="00635AB4">
        <w:rPr>
          <w:lang w:val="en-GB"/>
        </w:rPr>
        <w:t xml:space="preserve"> </w:t>
      </w:r>
      <w:r w:rsidRPr="00635AB4">
        <w:rPr>
          <w:lang w:val="en-GB"/>
        </w:rPr>
        <w:t>make sure that the probable consequences of any decision taken for the overarching policy framework are evaluated and well understood.  In particular, SMARTER will provide technical assistance to ME</w:t>
      </w:r>
      <w:r w:rsidR="00FE1881">
        <w:rPr>
          <w:lang w:val="en-GB"/>
        </w:rPr>
        <w:t>B</w:t>
      </w:r>
      <w:r w:rsidRPr="00635AB4">
        <w:rPr>
          <w:lang w:val="en-GB"/>
        </w:rPr>
        <w:t xml:space="preserve"> to streamline the regulations and permit approval process to accelerate bioenergy pipeline development (</w:t>
      </w:r>
      <w:r w:rsidRPr="00635AB4">
        <w:rPr>
          <w:rFonts w:cs="Calibri"/>
          <w:szCs w:val="20"/>
          <w:lang w:val="en-GB"/>
        </w:rPr>
        <w:t>including authorisation of land-use, environmental, grid connection or fuel supply permits and licenses), using the experiences on legal-regulatory aspects coming out of the pre-feasibility studies of Output 3.1</w:t>
      </w:r>
      <w:r w:rsidR="00DB1ADA" w:rsidRPr="00635AB4">
        <w:rPr>
          <w:rFonts w:cs="Calibri"/>
          <w:szCs w:val="20"/>
          <w:lang w:val="en-GB"/>
        </w:rPr>
        <w:t>.</w:t>
      </w:r>
    </w:p>
    <w:p w14:paraId="7E4DED41" w14:textId="77777777" w:rsidR="00535110" w:rsidRDefault="00535110" w:rsidP="007438E6">
      <w:pPr>
        <w:rPr>
          <w:rFonts w:cs="Calibri"/>
          <w:szCs w:val="20"/>
          <w:lang w:val="en-GB"/>
        </w:rPr>
      </w:pPr>
    </w:p>
    <w:p w14:paraId="4E8B592F" w14:textId="505F2442" w:rsidR="008F354E" w:rsidRDefault="00DB1ADA" w:rsidP="008F354E">
      <w:pPr>
        <w:rPr>
          <w:rFonts w:cs="Calibri"/>
          <w:szCs w:val="20"/>
          <w:lang w:val="en-GB"/>
        </w:rPr>
      </w:pPr>
      <w:r w:rsidRPr="00635AB4">
        <w:rPr>
          <w:rFonts w:cs="Calibri"/>
          <w:szCs w:val="20"/>
          <w:lang w:val="en-GB"/>
        </w:rPr>
        <w:t xml:space="preserve"> Similarly, the possible use of biofuels (biodiesel and ethanol) raise</w:t>
      </w:r>
      <w:r w:rsidR="000213A7" w:rsidRPr="00635AB4">
        <w:rPr>
          <w:rFonts w:cs="Calibri"/>
          <w:szCs w:val="20"/>
          <w:lang w:val="en-GB"/>
        </w:rPr>
        <w:t>s</w:t>
      </w:r>
      <w:r w:rsidRPr="00635AB4">
        <w:rPr>
          <w:rFonts w:cs="Calibri"/>
          <w:szCs w:val="20"/>
          <w:lang w:val="en-GB"/>
        </w:rPr>
        <w:t xml:space="preserve"> </w:t>
      </w:r>
      <w:r w:rsidR="000213A7" w:rsidRPr="00635AB4">
        <w:rPr>
          <w:rFonts w:cs="Calibri"/>
          <w:szCs w:val="20"/>
          <w:lang w:val="en-GB"/>
        </w:rPr>
        <w:t>questions</w:t>
      </w:r>
      <w:r w:rsidRPr="00635AB4">
        <w:rPr>
          <w:rFonts w:cs="Calibri"/>
          <w:szCs w:val="20"/>
          <w:lang w:val="en-GB"/>
        </w:rPr>
        <w:t xml:space="preserve"> on</w:t>
      </w:r>
      <w:r w:rsidRPr="00635AB4">
        <w:rPr>
          <w:lang w:val="en-GB"/>
        </w:rPr>
        <w:t xml:space="preserve"> </w:t>
      </w:r>
      <w:r w:rsidRPr="00635AB4">
        <w:rPr>
          <w:rFonts w:cs="Calibri"/>
          <w:szCs w:val="20"/>
          <w:lang w:val="en-GB"/>
        </w:rPr>
        <w:t xml:space="preserve">norms, regulatory measures, </w:t>
      </w:r>
      <w:r w:rsidR="00C64A3F" w:rsidRPr="00635AB4">
        <w:rPr>
          <w:rFonts w:cs="Calibri"/>
          <w:szCs w:val="20"/>
          <w:lang w:val="en-GB"/>
        </w:rPr>
        <w:t xml:space="preserve">and </w:t>
      </w:r>
      <w:r w:rsidRPr="00635AB4">
        <w:rPr>
          <w:rFonts w:cs="Calibri"/>
          <w:szCs w:val="20"/>
          <w:lang w:val="en-GB"/>
        </w:rPr>
        <w:t xml:space="preserve">standards in the storage </w:t>
      </w:r>
      <w:r w:rsidR="000213A7" w:rsidRPr="00635AB4">
        <w:rPr>
          <w:rFonts w:cs="Calibri"/>
          <w:szCs w:val="20"/>
          <w:lang w:val="en-GB"/>
        </w:rPr>
        <w:t>an</w:t>
      </w:r>
      <w:r w:rsidRPr="00635AB4">
        <w:rPr>
          <w:rFonts w:cs="Calibri"/>
          <w:szCs w:val="20"/>
          <w:lang w:val="en-GB"/>
        </w:rPr>
        <w:t xml:space="preserve">d distribution of these fuels. </w:t>
      </w:r>
      <w:r w:rsidR="00535110">
        <w:rPr>
          <w:rFonts w:cs="Calibri"/>
          <w:szCs w:val="20"/>
          <w:lang w:val="en-GB"/>
        </w:rPr>
        <w:t xml:space="preserve"> </w:t>
      </w:r>
      <w:r w:rsidR="008F354E" w:rsidRPr="00635AB4">
        <w:rPr>
          <w:rFonts w:cs="Calibri"/>
          <w:szCs w:val="20"/>
          <w:lang w:val="en-GB"/>
        </w:rPr>
        <w:t xml:space="preserve">In this respect, the SMARTER </w:t>
      </w:r>
      <w:r w:rsidR="00C64A3F" w:rsidRPr="00635AB4">
        <w:rPr>
          <w:rFonts w:cs="Calibri"/>
          <w:szCs w:val="20"/>
          <w:lang w:val="en-GB"/>
        </w:rPr>
        <w:t>p</w:t>
      </w:r>
      <w:r w:rsidR="008F354E" w:rsidRPr="00635AB4">
        <w:rPr>
          <w:rFonts w:cs="Calibri"/>
          <w:szCs w:val="20"/>
          <w:lang w:val="en-GB"/>
        </w:rPr>
        <w:t>roject will contribute to the development of quality and certification standards for bioenergy services and person</w:t>
      </w:r>
      <w:r w:rsidR="00C64A3F" w:rsidRPr="00635AB4">
        <w:rPr>
          <w:rFonts w:cs="Calibri"/>
          <w:szCs w:val="20"/>
          <w:lang w:val="en-GB"/>
        </w:rPr>
        <w:t>ne</w:t>
      </w:r>
      <w:r w:rsidR="008F354E" w:rsidRPr="00635AB4">
        <w:rPr>
          <w:rFonts w:cs="Calibri"/>
          <w:szCs w:val="20"/>
          <w:lang w:val="en-GB"/>
        </w:rPr>
        <w:t>l</w:t>
      </w:r>
      <w:r w:rsidR="00C64A3F" w:rsidRPr="00635AB4">
        <w:rPr>
          <w:rFonts w:cs="Calibri"/>
          <w:szCs w:val="20"/>
          <w:lang w:val="en-GB"/>
        </w:rPr>
        <w:t xml:space="preserve">. </w:t>
      </w:r>
      <w:r w:rsidR="008F354E" w:rsidRPr="00635AB4">
        <w:rPr>
          <w:rFonts w:cs="Calibri"/>
          <w:szCs w:val="20"/>
          <w:lang w:val="en-GB"/>
        </w:rPr>
        <w:t>This activity will be undertaken by the cluster in close partnership with BREA, the Barbados National Standard Institute (BNSI), CCREEE and the CARICOM Regional Organization for Standards and Quality (CROSQ), based in Bridgetown, Barbados</w:t>
      </w:r>
      <w:r w:rsidR="007D5EEB">
        <w:rPr>
          <w:rFonts w:cs="Calibri"/>
          <w:szCs w:val="20"/>
          <w:lang w:val="en-GB"/>
        </w:rPr>
        <w:t>.</w:t>
      </w:r>
    </w:p>
    <w:p w14:paraId="6CFEE30C" w14:textId="095932DB" w:rsidR="007D5EEB" w:rsidRDefault="007D5EEB" w:rsidP="008F354E">
      <w:pPr>
        <w:rPr>
          <w:rFonts w:cs="Calibri"/>
          <w:szCs w:val="20"/>
          <w:lang w:val="en-GB"/>
        </w:rPr>
      </w:pPr>
    </w:p>
    <w:p w14:paraId="141ACE98" w14:textId="112CAAE2" w:rsidR="003178C9" w:rsidRPr="00635AB4" w:rsidRDefault="003178C9" w:rsidP="00D03164">
      <w:pPr>
        <w:rPr>
          <w:rFonts w:cs="Calibri"/>
          <w:szCs w:val="20"/>
          <w:lang w:val="en-GB"/>
        </w:rPr>
      </w:pPr>
      <w:r w:rsidRPr="00635AB4">
        <w:rPr>
          <w:rFonts w:cs="Calibri"/>
          <w:b/>
          <w:bCs/>
          <w:szCs w:val="20"/>
          <w:lang w:val="en-GB"/>
        </w:rPr>
        <w:t>Output 2.3</w:t>
      </w:r>
      <w:r w:rsidR="0057644A" w:rsidRPr="00635AB4">
        <w:rPr>
          <w:rFonts w:cs="Calibri"/>
          <w:b/>
          <w:bCs/>
          <w:szCs w:val="20"/>
          <w:lang w:val="en-GB"/>
        </w:rPr>
        <w:tab/>
        <w:t xml:space="preserve">Capacity </w:t>
      </w:r>
      <w:r w:rsidR="00EF1BD9" w:rsidRPr="00635AB4">
        <w:rPr>
          <w:rFonts w:cs="Calibri"/>
          <w:b/>
          <w:bCs/>
          <w:szCs w:val="20"/>
          <w:lang w:val="en-GB"/>
        </w:rPr>
        <w:t>strengthe</w:t>
      </w:r>
      <w:r w:rsidR="005F6AB9" w:rsidRPr="00635AB4">
        <w:rPr>
          <w:rFonts w:cs="Calibri"/>
          <w:b/>
          <w:bCs/>
          <w:szCs w:val="20"/>
          <w:lang w:val="en-GB"/>
        </w:rPr>
        <w:t xml:space="preserve">ned </w:t>
      </w:r>
      <w:r w:rsidRPr="00635AB4">
        <w:rPr>
          <w:rFonts w:cs="Calibri"/>
          <w:b/>
          <w:bCs/>
          <w:szCs w:val="20"/>
          <w:lang w:val="en-GB"/>
        </w:rPr>
        <w:t>for bioenergy technology development and implementation</w:t>
      </w:r>
    </w:p>
    <w:p w14:paraId="40D17B1E" w14:textId="3F6CF575" w:rsidR="003178C9" w:rsidRPr="00635AB4" w:rsidRDefault="003178C9" w:rsidP="00D03164">
      <w:pPr>
        <w:rPr>
          <w:rFonts w:cs="Calibri"/>
          <w:szCs w:val="20"/>
          <w:lang w:val="en-GB"/>
        </w:rPr>
      </w:pPr>
    </w:p>
    <w:p w14:paraId="6F42DCD7" w14:textId="75CF122B" w:rsidR="003178C9" w:rsidRPr="00635AB4" w:rsidRDefault="003178C9" w:rsidP="00D03164">
      <w:pPr>
        <w:rPr>
          <w:rFonts w:cs="Calibri"/>
          <w:i/>
          <w:iCs/>
          <w:szCs w:val="20"/>
          <w:lang w:val="en-GB"/>
        </w:rPr>
      </w:pPr>
      <w:r w:rsidRPr="00635AB4">
        <w:rPr>
          <w:rFonts w:cs="Calibri"/>
          <w:i/>
          <w:iCs/>
          <w:szCs w:val="20"/>
          <w:lang w:val="en-GB"/>
        </w:rPr>
        <w:t>Activities:</w:t>
      </w:r>
    </w:p>
    <w:p w14:paraId="7FFEFBAC" w14:textId="77777777" w:rsidR="0057644A" w:rsidRPr="00635AB4" w:rsidRDefault="0057644A" w:rsidP="0057644A">
      <w:pPr>
        <w:rPr>
          <w:rFonts w:cs="Calibri"/>
          <w:szCs w:val="20"/>
          <w:lang w:val="en-GB"/>
        </w:rPr>
      </w:pPr>
    </w:p>
    <w:p w14:paraId="7409FE73" w14:textId="6DAFB2AA" w:rsidR="0057644A" w:rsidRPr="00635AB4" w:rsidRDefault="000229A7" w:rsidP="0057644A">
      <w:pPr>
        <w:rPr>
          <w:rFonts w:cs="Calibri"/>
          <w:i/>
          <w:iCs/>
          <w:szCs w:val="20"/>
          <w:lang w:val="en-GB"/>
        </w:rPr>
      </w:pPr>
      <w:r w:rsidRPr="00635AB4">
        <w:rPr>
          <w:rFonts w:cs="Calibri"/>
          <w:i/>
          <w:iCs/>
          <w:szCs w:val="20"/>
          <w:lang w:val="en-GB"/>
        </w:rPr>
        <w:t>2</w:t>
      </w:r>
      <w:r w:rsidR="0057644A" w:rsidRPr="00635AB4">
        <w:rPr>
          <w:rFonts w:cs="Calibri"/>
          <w:i/>
          <w:iCs/>
          <w:szCs w:val="20"/>
          <w:lang w:val="en-GB"/>
        </w:rPr>
        <w:t>.3.1</w:t>
      </w:r>
      <w:r w:rsidR="0057644A" w:rsidRPr="00635AB4">
        <w:rPr>
          <w:rFonts w:cs="Calibri"/>
          <w:i/>
          <w:iCs/>
          <w:szCs w:val="20"/>
          <w:lang w:val="en-GB"/>
        </w:rPr>
        <w:tab/>
        <w:t xml:space="preserve">Assessment of technical skills needs </w:t>
      </w:r>
      <w:r w:rsidR="00000B4C">
        <w:rPr>
          <w:rFonts w:cs="Calibri"/>
          <w:i/>
          <w:iCs/>
          <w:szCs w:val="20"/>
          <w:lang w:val="en-GB"/>
        </w:rPr>
        <w:t xml:space="preserve">for </w:t>
      </w:r>
      <w:r w:rsidR="0057644A" w:rsidRPr="00635AB4">
        <w:rPr>
          <w:rFonts w:cs="Calibri"/>
          <w:i/>
          <w:iCs/>
          <w:szCs w:val="20"/>
          <w:lang w:val="en-GB"/>
        </w:rPr>
        <w:t>job creation</w:t>
      </w:r>
      <w:r w:rsidR="00E57263">
        <w:rPr>
          <w:rFonts w:cs="Calibri"/>
          <w:i/>
          <w:iCs/>
          <w:szCs w:val="20"/>
          <w:lang w:val="en-GB"/>
        </w:rPr>
        <w:t xml:space="preserve"> and formulation of capacity building plan</w:t>
      </w:r>
      <w:r w:rsidR="00B35F20">
        <w:rPr>
          <w:rFonts w:cs="Calibri"/>
          <w:i/>
          <w:iCs/>
          <w:szCs w:val="20"/>
          <w:lang w:val="en-GB"/>
        </w:rPr>
        <w:t xml:space="preserve"> </w:t>
      </w:r>
    </w:p>
    <w:p w14:paraId="14287D18" w14:textId="77777777" w:rsidR="000229A7" w:rsidRPr="00635AB4" w:rsidRDefault="000229A7" w:rsidP="0057644A">
      <w:pPr>
        <w:rPr>
          <w:rFonts w:cs="Calibri"/>
          <w:szCs w:val="20"/>
          <w:lang w:val="en-GB"/>
        </w:rPr>
      </w:pPr>
    </w:p>
    <w:p w14:paraId="3E73837B" w14:textId="02C02AB9" w:rsidR="0057644A" w:rsidRPr="00635AB4" w:rsidRDefault="00FE1881" w:rsidP="0057644A">
      <w:pPr>
        <w:rPr>
          <w:rFonts w:cs="Calibri"/>
          <w:szCs w:val="20"/>
          <w:lang w:val="en-GB"/>
        </w:rPr>
      </w:pPr>
      <w:r w:rsidRPr="00FE1881">
        <w:rPr>
          <w:rFonts w:cs="Calibri"/>
          <w:szCs w:val="20"/>
          <w:lang w:val="en-GB"/>
        </w:rPr>
        <w:t xml:space="preserve">An analysis of </w:t>
      </w:r>
      <w:r w:rsidR="00DF49AB">
        <w:rPr>
          <w:rFonts w:cs="Calibri"/>
          <w:szCs w:val="20"/>
          <w:lang w:val="en-GB"/>
        </w:rPr>
        <w:t xml:space="preserve">the </w:t>
      </w:r>
      <w:r w:rsidRPr="00FE1881">
        <w:rPr>
          <w:rFonts w:cs="Calibri"/>
          <w:szCs w:val="20"/>
          <w:lang w:val="en-GB"/>
        </w:rPr>
        <w:t xml:space="preserve">needs of private and public entities </w:t>
      </w:r>
      <w:r w:rsidR="0065152B">
        <w:rPr>
          <w:rFonts w:cs="Calibri"/>
          <w:szCs w:val="20"/>
          <w:lang w:val="en-GB"/>
        </w:rPr>
        <w:t>for</w:t>
      </w:r>
      <w:r w:rsidR="0065152B" w:rsidRPr="00FE1881">
        <w:rPr>
          <w:rFonts w:cs="Calibri"/>
          <w:szCs w:val="20"/>
          <w:lang w:val="en-GB"/>
        </w:rPr>
        <w:t xml:space="preserve"> </w:t>
      </w:r>
      <w:r w:rsidRPr="00FE1881">
        <w:rPr>
          <w:rFonts w:cs="Calibri"/>
          <w:szCs w:val="20"/>
          <w:lang w:val="en-GB"/>
        </w:rPr>
        <w:t>technical, skilled labour well as renewable energy business operations and management will be conducted through a survey.  It will identify current gaps in bioenergy</w:t>
      </w:r>
      <w:r w:rsidR="00DF49AB">
        <w:rPr>
          <w:rFonts w:cs="Calibri"/>
          <w:szCs w:val="20"/>
          <w:lang w:val="en-GB"/>
        </w:rPr>
        <w:t>-related capacity and know-how at</w:t>
      </w:r>
      <w:r w:rsidRPr="00FE1881">
        <w:rPr>
          <w:rFonts w:cs="Calibri"/>
          <w:szCs w:val="20"/>
          <w:lang w:val="en-GB"/>
        </w:rPr>
        <w:t xml:space="preserve"> the </w:t>
      </w:r>
      <w:r w:rsidR="00DF49AB">
        <w:rPr>
          <w:rFonts w:cs="Calibri"/>
          <w:szCs w:val="20"/>
          <w:lang w:val="en-GB"/>
        </w:rPr>
        <w:t xml:space="preserve">university level and </w:t>
      </w:r>
      <w:r w:rsidRPr="00FE1881">
        <w:rPr>
          <w:rFonts w:cs="Calibri"/>
          <w:szCs w:val="20"/>
          <w:lang w:val="en-GB"/>
        </w:rPr>
        <w:t xml:space="preserve">vocational training </w:t>
      </w:r>
      <w:r w:rsidR="00DF49AB">
        <w:rPr>
          <w:rFonts w:cs="Calibri"/>
          <w:szCs w:val="20"/>
          <w:lang w:val="en-GB"/>
        </w:rPr>
        <w:t>as related to</w:t>
      </w:r>
      <w:r w:rsidRPr="00FE1881">
        <w:rPr>
          <w:rFonts w:cs="Calibri"/>
          <w:szCs w:val="20"/>
          <w:lang w:val="en-GB"/>
        </w:rPr>
        <w:t xml:space="preserve"> the landscape of </w:t>
      </w:r>
      <w:r w:rsidR="00DF49AB">
        <w:rPr>
          <w:rFonts w:cs="Calibri"/>
          <w:szCs w:val="20"/>
          <w:lang w:val="en-GB"/>
        </w:rPr>
        <w:t xml:space="preserve">the </w:t>
      </w:r>
      <w:r w:rsidRPr="00FE1881">
        <w:rPr>
          <w:rFonts w:cs="Calibri"/>
          <w:szCs w:val="20"/>
          <w:lang w:val="en-GB"/>
        </w:rPr>
        <w:t xml:space="preserve">emerging bioenergy job market. This will include an assessment of capacity needs for gender mainstreaming and ensuring gender </w:t>
      </w:r>
      <w:r w:rsidRPr="00FE1881">
        <w:rPr>
          <w:rFonts w:cs="Calibri"/>
          <w:szCs w:val="20"/>
          <w:lang w:val="en-GB"/>
        </w:rPr>
        <w:lastRenderedPageBreak/>
        <w:t>equality and women’s empowerment outcomes in bio-energy production</w:t>
      </w:r>
      <w:r>
        <w:rPr>
          <w:rFonts w:cs="Calibri"/>
          <w:szCs w:val="20"/>
          <w:lang w:val="en-GB"/>
        </w:rPr>
        <w:t>.</w:t>
      </w:r>
      <w:r w:rsidR="00F21588" w:rsidRPr="00F21588">
        <w:rPr>
          <w:rFonts w:cs="Calibri"/>
          <w:szCs w:val="20"/>
          <w:lang w:val="en-GB"/>
        </w:rPr>
        <w:t xml:space="preserve">  The baseline assessment will support the results framework across the project and specifically for outcome 1 but will also inform all four components. Conducted online, it will be as wide-ranging as possible, considering knowledge, attitudes, practice and behaviour in the context of gender mainstreaming in the sector generally and bioenergy specifically and will inform policy and planning as well.</w:t>
      </w:r>
      <w:r w:rsidR="00E57263">
        <w:rPr>
          <w:rFonts w:cs="Calibri"/>
          <w:szCs w:val="20"/>
          <w:lang w:val="en-GB"/>
        </w:rPr>
        <w:t xml:space="preserve"> The capacity needs assessment will result in a set of gender-sensitive recommendations </w:t>
      </w:r>
      <w:r w:rsidR="001274B8">
        <w:rPr>
          <w:rFonts w:cs="Calibri"/>
          <w:szCs w:val="20"/>
          <w:lang w:val="en-GB"/>
        </w:rPr>
        <w:t>for</w:t>
      </w:r>
      <w:r w:rsidR="00E57263">
        <w:rPr>
          <w:rFonts w:cs="Calibri"/>
          <w:szCs w:val="20"/>
          <w:lang w:val="en-GB"/>
        </w:rPr>
        <w:t xml:space="preserve"> training and education in governance and planning and technical skills and abilities in bioenergy production, conversion and application.</w:t>
      </w:r>
    </w:p>
    <w:p w14:paraId="62415C49" w14:textId="007E47BF" w:rsidR="003178C9" w:rsidRPr="00635AB4" w:rsidRDefault="003178C9" w:rsidP="00D03164">
      <w:pPr>
        <w:rPr>
          <w:rFonts w:cs="Calibri"/>
          <w:szCs w:val="20"/>
          <w:lang w:val="en-GB"/>
        </w:rPr>
      </w:pPr>
    </w:p>
    <w:p w14:paraId="07931B18" w14:textId="6A6C8E33" w:rsidR="003178C9" w:rsidRPr="00635AB4" w:rsidRDefault="003178C9" w:rsidP="00D03164">
      <w:pPr>
        <w:rPr>
          <w:rFonts w:cs="Calibri"/>
          <w:i/>
          <w:iCs/>
          <w:szCs w:val="20"/>
          <w:lang w:val="en-GB"/>
        </w:rPr>
      </w:pPr>
      <w:r w:rsidRPr="00635AB4">
        <w:rPr>
          <w:rFonts w:cs="Calibri"/>
          <w:i/>
          <w:iCs/>
          <w:szCs w:val="20"/>
          <w:lang w:val="en-GB"/>
        </w:rPr>
        <w:t>2.3.2</w:t>
      </w:r>
      <w:r w:rsidRPr="00635AB4">
        <w:rPr>
          <w:rFonts w:cs="Calibri"/>
          <w:szCs w:val="20"/>
          <w:lang w:val="en-GB"/>
        </w:rPr>
        <w:tab/>
      </w:r>
      <w:r w:rsidR="000229A7" w:rsidRPr="00635AB4">
        <w:rPr>
          <w:rFonts w:cs="Calibri"/>
          <w:i/>
          <w:iCs/>
          <w:szCs w:val="20"/>
          <w:lang w:val="en-GB"/>
        </w:rPr>
        <w:t>Strengthening the</w:t>
      </w:r>
      <w:r w:rsidRPr="00635AB4">
        <w:rPr>
          <w:rFonts w:cs="Calibri"/>
          <w:i/>
          <w:iCs/>
          <w:szCs w:val="20"/>
          <w:lang w:val="en-GB"/>
        </w:rPr>
        <w:t xml:space="preserve"> capacity of education and </w:t>
      </w:r>
      <w:r w:rsidR="003B6254" w:rsidRPr="00635AB4">
        <w:rPr>
          <w:rFonts w:cs="Calibri"/>
          <w:i/>
          <w:iCs/>
          <w:szCs w:val="20"/>
          <w:lang w:val="en-GB"/>
        </w:rPr>
        <w:t>vocational</w:t>
      </w:r>
      <w:r w:rsidRPr="00635AB4">
        <w:rPr>
          <w:rFonts w:cs="Calibri"/>
          <w:i/>
          <w:iCs/>
          <w:szCs w:val="20"/>
          <w:lang w:val="en-GB"/>
        </w:rPr>
        <w:t xml:space="preserve"> training</w:t>
      </w:r>
    </w:p>
    <w:p w14:paraId="3EC564FB" w14:textId="35BFBD3D" w:rsidR="003178C9" w:rsidRPr="00635AB4" w:rsidRDefault="003178C9" w:rsidP="00D03164">
      <w:pPr>
        <w:rPr>
          <w:rFonts w:cs="Calibri"/>
          <w:i/>
          <w:iCs/>
          <w:szCs w:val="20"/>
          <w:lang w:val="en-GB"/>
        </w:rPr>
      </w:pPr>
    </w:p>
    <w:p w14:paraId="5EB9187D" w14:textId="08C18FCF" w:rsidR="00ED04DB" w:rsidRPr="00635AB4" w:rsidRDefault="003B6254" w:rsidP="00ED04DB">
      <w:pPr>
        <w:rPr>
          <w:rFonts w:cs="Calibri"/>
          <w:szCs w:val="20"/>
          <w:lang w:val="en-GB"/>
        </w:rPr>
      </w:pPr>
      <w:r w:rsidRPr="00635AB4">
        <w:rPr>
          <w:rFonts w:cs="Calibri"/>
          <w:szCs w:val="20"/>
          <w:lang w:val="en-GB"/>
        </w:rPr>
        <w:t xml:space="preserve">The University of the West Indies (UWI), Samuel Jackman Prescod Institute of Technology (SJPI), the Barbados Community College (BCC) and the Barbados Vocational Training Board will be important partners for the </w:t>
      </w:r>
      <w:r w:rsidR="00AD34F7">
        <w:rPr>
          <w:rFonts w:cs="Calibri"/>
          <w:szCs w:val="20"/>
          <w:lang w:val="en-GB"/>
        </w:rPr>
        <w:t>Project</w:t>
      </w:r>
      <w:r w:rsidR="00CA3E78">
        <w:rPr>
          <w:rFonts w:cs="Calibri"/>
          <w:szCs w:val="20"/>
          <w:lang w:val="en-GB"/>
        </w:rPr>
        <w:t xml:space="preserve"> </w:t>
      </w:r>
      <w:r w:rsidRPr="00635AB4">
        <w:rPr>
          <w:rFonts w:cs="Calibri"/>
          <w:szCs w:val="20"/>
          <w:lang w:val="en-GB"/>
        </w:rPr>
        <w:t>component on capacity building.</w:t>
      </w:r>
      <w:r w:rsidR="00ED04DB" w:rsidRPr="00635AB4">
        <w:rPr>
          <w:rFonts w:cs="Calibri"/>
          <w:szCs w:val="20"/>
          <w:lang w:val="en-GB"/>
        </w:rPr>
        <w:t xml:space="preserve"> The SMARTER Project will facilitate </w:t>
      </w:r>
      <w:r w:rsidR="00C64A3F" w:rsidRPr="00635AB4">
        <w:rPr>
          <w:rFonts w:cs="Calibri"/>
          <w:szCs w:val="20"/>
          <w:lang w:val="en-GB"/>
        </w:rPr>
        <w:t xml:space="preserve">the </w:t>
      </w:r>
      <w:r w:rsidR="00ED04DB" w:rsidRPr="00635AB4">
        <w:rPr>
          <w:rFonts w:cs="Calibri"/>
          <w:szCs w:val="20"/>
          <w:lang w:val="en-GB"/>
        </w:rPr>
        <w:t xml:space="preserve">training of experts throughout the project duration by making use of train-the-trainer approaches and partnerships with educational institutions and course modules </w:t>
      </w:r>
      <w:r w:rsidR="00FE1881">
        <w:rPr>
          <w:rFonts w:cs="Calibri"/>
          <w:szCs w:val="20"/>
          <w:lang w:val="en-GB"/>
        </w:rPr>
        <w:t xml:space="preserve">that </w:t>
      </w:r>
      <w:r w:rsidR="00ED04DB" w:rsidRPr="00635AB4">
        <w:rPr>
          <w:rFonts w:cs="Calibri"/>
          <w:szCs w:val="20"/>
          <w:lang w:val="en-GB"/>
        </w:rPr>
        <w:t>can be incorporated in</w:t>
      </w:r>
      <w:r w:rsidR="00C64A3F" w:rsidRPr="00635AB4">
        <w:rPr>
          <w:rFonts w:cs="Calibri"/>
          <w:szCs w:val="20"/>
          <w:lang w:val="en-GB"/>
        </w:rPr>
        <w:t>to</w:t>
      </w:r>
      <w:r w:rsidR="00ED04DB" w:rsidRPr="00635AB4">
        <w:rPr>
          <w:rFonts w:cs="Calibri"/>
          <w:szCs w:val="20"/>
          <w:lang w:val="en-GB"/>
        </w:rPr>
        <w:t xml:space="preserve"> the</w:t>
      </w:r>
      <w:r w:rsidR="00C64A3F" w:rsidRPr="00635AB4">
        <w:rPr>
          <w:rFonts w:cs="Calibri"/>
          <w:szCs w:val="20"/>
          <w:lang w:val="en-GB"/>
        </w:rPr>
        <w:t>ir</w:t>
      </w:r>
      <w:r w:rsidR="00ED04DB" w:rsidRPr="00635AB4">
        <w:rPr>
          <w:rFonts w:cs="Calibri"/>
          <w:szCs w:val="20"/>
          <w:lang w:val="en-GB"/>
        </w:rPr>
        <w:t xml:space="preserve"> educational programmes </w:t>
      </w:r>
      <w:r w:rsidR="00C64A3F" w:rsidRPr="00635AB4">
        <w:rPr>
          <w:rFonts w:cs="Calibri"/>
          <w:szCs w:val="20"/>
          <w:lang w:val="en-GB"/>
        </w:rPr>
        <w:t xml:space="preserve">(see </w:t>
      </w:r>
      <w:r w:rsidR="00C64A3F" w:rsidRPr="00635AB4">
        <w:rPr>
          <w:rFonts w:cs="Calibri"/>
          <w:szCs w:val="20"/>
          <w:lang w:val="en-GB"/>
        </w:rPr>
        <w:fldChar w:fldCharType="begin"/>
      </w:r>
      <w:r w:rsidR="00C64A3F" w:rsidRPr="00635AB4">
        <w:rPr>
          <w:rFonts w:cs="Calibri"/>
          <w:szCs w:val="20"/>
          <w:lang w:val="en-GB"/>
        </w:rPr>
        <w:instrText xml:space="preserve"> REF _Ref107689871 \h  \* MERGEFORMAT </w:instrText>
      </w:r>
      <w:r w:rsidR="00C64A3F" w:rsidRPr="00635AB4">
        <w:rPr>
          <w:rFonts w:cs="Calibri"/>
          <w:szCs w:val="20"/>
          <w:lang w:val="en-GB"/>
        </w:rPr>
      </w:r>
      <w:r w:rsidR="00C64A3F" w:rsidRPr="00635AB4">
        <w:rPr>
          <w:rFonts w:cs="Calibri"/>
          <w:szCs w:val="20"/>
          <w:lang w:val="en-GB"/>
        </w:rPr>
        <w:fldChar w:fldCharType="separate"/>
      </w:r>
      <w:r w:rsidR="00874484" w:rsidRPr="00874484">
        <w:rPr>
          <w:rFonts w:asciiTheme="minorHAnsi" w:hAnsiTheme="minorHAnsi" w:cstheme="minorHAnsi"/>
          <w:color w:val="0070C0"/>
          <w:szCs w:val="20"/>
          <w:lang w:val="en-GB"/>
        </w:rPr>
        <w:t xml:space="preserve">Box </w:t>
      </w:r>
      <w:r w:rsidR="00874484" w:rsidRPr="00874484">
        <w:rPr>
          <w:rFonts w:asciiTheme="minorHAnsi" w:hAnsiTheme="minorHAnsi" w:cstheme="minorHAnsi"/>
          <w:noProof/>
          <w:color w:val="0070C0"/>
          <w:szCs w:val="20"/>
          <w:lang w:val="en-GB"/>
        </w:rPr>
        <w:t>12</w:t>
      </w:r>
      <w:r w:rsidR="00C64A3F" w:rsidRPr="00635AB4">
        <w:rPr>
          <w:rFonts w:cs="Calibri"/>
          <w:szCs w:val="20"/>
          <w:lang w:val="en-GB"/>
        </w:rPr>
        <w:fldChar w:fldCharType="end"/>
      </w:r>
      <w:r w:rsidR="00C64A3F" w:rsidRPr="00635AB4">
        <w:rPr>
          <w:rFonts w:cs="Calibri"/>
          <w:szCs w:val="20"/>
          <w:lang w:val="en-GB"/>
        </w:rPr>
        <w:t>)</w:t>
      </w:r>
      <w:r w:rsidR="00ED04DB" w:rsidRPr="00635AB4">
        <w:rPr>
          <w:rFonts w:cs="Calibri"/>
          <w:szCs w:val="20"/>
          <w:lang w:val="en-GB"/>
        </w:rPr>
        <w:t xml:space="preserve">. The MSc in Renewable Energy Management was previously offered by the Department of Pure and Applied Sciences at UWI. development. This MSc has now been suspended but is expected to be restarted as a MSc in the </w:t>
      </w:r>
      <w:r w:rsidR="00AA6910" w:rsidRPr="00635AB4">
        <w:rPr>
          <w:rFonts w:cs="Calibri"/>
          <w:szCs w:val="20"/>
          <w:lang w:val="en-GB"/>
        </w:rPr>
        <w:t xml:space="preserve">Centre for Resource Management and Environmental Studies (CERMES) </w:t>
      </w:r>
      <w:r w:rsidR="00ED04DB" w:rsidRPr="00635AB4">
        <w:rPr>
          <w:rFonts w:cs="Calibri"/>
          <w:szCs w:val="20"/>
          <w:lang w:val="en-GB"/>
        </w:rPr>
        <w:t>Department at UWI Cave Hill</w:t>
      </w:r>
      <w:r w:rsidR="00AA6910" w:rsidRPr="00635AB4">
        <w:rPr>
          <w:rFonts w:cs="Calibri"/>
          <w:szCs w:val="20"/>
          <w:lang w:val="en-GB"/>
        </w:rPr>
        <w:t>. T</w:t>
      </w:r>
      <w:r w:rsidR="00ED04DB" w:rsidRPr="00635AB4">
        <w:rPr>
          <w:rFonts w:cs="Calibri"/>
          <w:szCs w:val="20"/>
          <w:lang w:val="en-GB"/>
        </w:rPr>
        <w:t>he Project</w:t>
      </w:r>
      <w:r w:rsidR="00C64A3F" w:rsidRPr="00635AB4">
        <w:rPr>
          <w:rFonts w:cs="Calibri"/>
          <w:szCs w:val="20"/>
          <w:lang w:val="en-GB"/>
        </w:rPr>
        <w:t xml:space="preserve"> can</w:t>
      </w:r>
      <w:r w:rsidR="00ED04DB" w:rsidRPr="00635AB4">
        <w:rPr>
          <w:rFonts w:cs="Calibri"/>
          <w:szCs w:val="20"/>
          <w:lang w:val="en-GB"/>
        </w:rPr>
        <w:t xml:space="preserve"> support </w:t>
      </w:r>
      <w:r w:rsidR="00C64A3F" w:rsidRPr="00635AB4">
        <w:rPr>
          <w:rFonts w:cs="Calibri"/>
          <w:szCs w:val="20"/>
          <w:lang w:val="en-GB"/>
        </w:rPr>
        <w:t xml:space="preserve">the implementation or </w:t>
      </w:r>
      <w:r w:rsidR="00ED04DB" w:rsidRPr="00635AB4">
        <w:rPr>
          <w:rFonts w:cs="Calibri"/>
          <w:szCs w:val="20"/>
          <w:lang w:val="en-GB"/>
        </w:rPr>
        <w:t>design of course modules on bioenergy</w:t>
      </w:r>
      <w:r w:rsidR="00AA6910" w:rsidRPr="00635AB4">
        <w:rPr>
          <w:rFonts w:cs="Calibri"/>
          <w:szCs w:val="20"/>
          <w:lang w:val="en-GB"/>
        </w:rPr>
        <w:t xml:space="preserve"> either in the MSc or in the present BSC biology and chemistry curricula.</w:t>
      </w:r>
      <w:r w:rsidR="00ED04DB" w:rsidRPr="00635AB4">
        <w:rPr>
          <w:rFonts w:cs="Calibri"/>
          <w:szCs w:val="20"/>
          <w:lang w:val="en-GB"/>
        </w:rPr>
        <w:t xml:space="preserve"> </w:t>
      </w:r>
    </w:p>
    <w:p w14:paraId="195FA56B" w14:textId="77777777" w:rsidR="002658D2" w:rsidRPr="00635AB4" w:rsidRDefault="002658D2" w:rsidP="002658D2">
      <w:pPr>
        <w:rPr>
          <w:rFonts w:cs="Calibri"/>
          <w:szCs w:val="20"/>
          <w:lang w:val="en-GB"/>
        </w:rPr>
      </w:pPr>
    </w:p>
    <w:p w14:paraId="331F46BD" w14:textId="7E6F1F69" w:rsidR="002658D2" w:rsidRPr="00635AB4" w:rsidRDefault="00AD34F7" w:rsidP="002658D2">
      <w:pPr>
        <w:rPr>
          <w:rFonts w:cs="Calibri"/>
          <w:szCs w:val="20"/>
          <w:lang w:val="en-GB"/>
        </w:rPr>
      </w:pPr>
      <w:r>
        <w:rPr>
          <w:rFonts w:cs="Calibri"/>
          <w:szCs w:val="20"/>
          <w:lang w:val="en-GB"/>
        </w:rPr>
        <w:t>The Project</w:t>
      </w:r>
      <w:r w:rsidRPr="00635AB4">
        <w:rPr>
          <w:rFonts w:cs="Calibri"/>
          <w:szCs w:val="20"/>
          <w:lang w:val="en-GB"/>
        </w:rPr>
        <w:t xml:space="preserve"> </w:t>
      </w:r>
      <w:r w:rsidR="002658D2" w:rsidRPr="00635AB4">
        <w:rPr>
          <w:rFonts w:cs="Calibri"/>
          <w:szCs w:val="20"/>
          <w:lang w:val="en-GB"/>
        </w:rPr>
        <w:t xml:space="preserve">will strive at enhancing impact by mobilising its partners to build human resources at the regional scale by seeking cooperation with R&amp;D and training institutes in the Caribbean region.  </w:t>
      </w:r>
      <w:r w:rsidR="005F4EAB" w:rsidRPr="00635AB4">
        <w:rPr>
          <w:rFonts w:cs="Calibri"/>
          <w:szCs w:val="20"/>
          <w:lang w:val="en-GB"/>
        </w:rPr>
        <w:t>To create synergies and make use of co-funding arrangements, the national activities will be coordinated with the regional capacity</w:t>
      </w:r>
      <w:r w:rsidR="00C64A3F" w:rsidRPr="00635AB4">
        <w:rPr>
          <w:rFonts w:cs="Calibri"/>
          <w:szCs w:val="20"/>
          <w:lang w:val="en-GB"/>
        </w:rPr>
        <w:t>-</w:t>
      </w:r>
      <w:r w:rsidR="005F4EAB" w:rsidRPr="00635AB4">
        <w:rPr>
          <w:rFonts w:cs="Calibri"/>
          <w:szCs w:val="20"/>
          <w:lang w:val="en-GB"/>
        </w:rPr>
        <w:t>building activities of CCREEE (and its development partners, such as the German GIZ)</w:t>
      </w:r>
      <w:r w:rsidR="002369B4" w:rsidRPr="00635AB4">
        <w:rPr>
          <w:rFonts w:cs="Calibri"/>
          <w:szCs w:val="20"/>
          <w:lang w:val="en-GB"/>
        </w:rPr>
        <w:t xml:space="preserve"> and LEDS LAC, a network of organizations and individuals working in the promotion, design and implementation of low-emission development strategies (LEDS) in Latin America and the Caribbean.</w:t>
      </w:r>
    </w:p>
    <w:p w14:paraId="1F0C9B63" w14:textId="77777777" w:rsidR="002369B4" w:rsidRPr="00635AB4" w:rsidRDefault="002369B4" w:rsidP="002658D2">
      <w:pPr>
        <w:rPr>
          <w:szCs w:val="20"/>
          <w:lang w:val="en-GB"/>
        </w:rPr>
      </w:pPr>
    </w:p>
    <w:p w14:paraId="2D7F078C" w14:textId="2D1C2B5C" w:rsidR="002658D2" w:rsidRPr="00635AB4" w:rsidRDefault="002658D2" w:rsidP="002658D2">
      <w:pPr>
        <w:ind w:left="851" w:hanging="851"/>
        <w:rPr>
          <w:i/>
          <w:iCs/>
          <w:szCs w:val="20"/>
          <w:highlight w:val="yellow"/>
          <w:lang w:val="en-GB"/>
        </w:rPr>
      </w:pPr>
      <w:r w:rsidRPr="00635AB4">
        <w:rPr>
          <w:i/>
          <w:iCs/>
          <w:szCs w:val="20"/>
          <w:lang w:val="en-GB"/>
        </w:rPr>
        <w:t xml:space="preserve">2.3.3 </w:t>
      </w:r>
      <w:r w:rsidRPr="00635AB4">
        <w:rPr>
          <w:i/>
          <w:iCs/>
          <w:szCs w:val="20"/>
          <w:lang w:val="en-GB"/>
        </w:rPr>
        <w:tab/>
        <w:t>Training of bioenergy</w:t>
      </w:r>
      <w:r w:rsidR="00E07572" w:rsidRPr="00635AB4">
        <w:rPr>
          <w:i/>
          <w:iCs/>
          <w:szCs w:val="20"/>
          <w:lang w:val="en-GB"/>
        </w:rPr>
        <w:t xml:space="preserve"> staff </w:t>
      </w:r>
      <w:r w:rsidRPr="00635AB4">
        <w:rPr>
          <w:i/>
          <w:iCs/>
          <w:szCs w:val="20"/>
          <w:lang w:val="en-GB"/>
        </w:rPr>
        <w:t xml:space="preserve">on process monitoring, safety and operational aspects, feedstock logistics and technical and financial optimization </w:t>
      </w:r>
    </w:p>
    <w:p w14:paraId="44DB063D" w14:textId="2FC9ECD1" w:rsidR="00764917" w:rsidRPr="00635AB4" w:rsidRDefault="00764917" w:rsidP="003B6254">
      <w:pPr>
        <w:rPr>
          <w:rFonts w:cs="Calibri"/>
          <w:szCs w:val="20"/>
          <w:lang w:val="en-GB"/>
        </w:rPr>
      </w:pPr>
    </w:p>
    <w:p w14:paraId="43645AFC" w14:textId="16456C6E" w:rsidR="00BC57E0" w:rsidRDefault="00200AA5" w:rsidP="002A10E9">
      <w:pPr>
        <w:rPr>
          <w:rFonts w:cs="Calibri"/>
          <w:szCs w:val="20"/>
          <w:lang w:val="en-GB"/>
        </w:rPr>
      </w:pPr>
      <w:r w:rsidRPr="00635AB4">
        <w:rPr>
          <w:rFonts w:cs="Calibri"/>
          <w:szCs w:val="20"/>
          <w:lang w:val="en-GB"/>
        </w:rPr>
        <w:t>T</w:t>
      </w:r>
      <w:r w:rsidR="000F5550" w:rsidRPr="00635AB4">
        <w:rPr>
          <w:rFonts w:cs="Calibri"/>
          <w:szCs w:val="20"/>
          <w:lang w:val="en-GB"/>
        </w:rPr>
        <w:t>he Project will offer training of (candidate) operators and technicians in collaboration with national training institutes and technology suppliers</w:t>
      </w:r>
      <w:r w:rsidR="002658D2" w:rsidRPr="00635AB4">
        <w:rPr>
          <w:rFonts w:cs="Calibri"/>
          <w:szCs w:val="20"/>
          <w:lang w:val="en-GB"/>
        </w:rPr>
        <w:t>, as part of the above-mentioned technical and managerial or through specialised training workshops on specific topics</w:t>
      </w:r>
      <w:r w:rsidR="00E07572" w:rsidRPr="00635AB4">
        <w:rPr>
          <w:rFonts w:cs="Calibri"/>
          <w:szCs w:val="20"/>
          <w:lang w:val="en-GB"/>
        </w:rPr>
        <w:t xml:space="preserve"> (geared towards implementation of the activities of Outputs 3.1 and 3.2, and</w:t>
      </w:r>
      <w:r w:rsidR="002658D2" w:rsidRPr="00635AB4">
        <w:rPr>
          <w:rFonts w:cs="Calibri"/>
          <w:szCs w:val="20"/>
          <w:lang w:val="en-GB"/>
        </w:rPr>
        <w:t>, as defined in the capacity assessment of activity 2.3.1</w:t>
      </w:r>
      <w:r w:rsidR="00E07572" w:rsidRPr="00635AB4">
        <w:rPr>
          <w:rFonts w:cs="Calibri"/>
          <w:szCs w:val="20"/>
          <w:lang w:val="en-GB"/>
        </w:rPr>
        <w:t>)</w:t>
      </w:r>
      <w:r w:rsidR="000F5550" w:rsidRPr="00635AB4">
        <w:rPr>
          <w:rFonts w:cs="Calibri"/>
          <w:szCs w:val="20"/>
          <w:lang w:val="en-GB"/>
        </w:rPr>
        <w:t xml:space="preserve">. </w:t>
      </w:r>
      <w:r w:rsidR="002658D2" w:rsidRPr="00635AB4">
        <w:rPr>
          <w:rFonts w:cs="Calibri"/>
          <w:szCs w:val="20"/>
          <w:lang w:val="en-GB"/>
        </w:rPr>
        <w:t>Similarly, b</w:t>
      </w:r>
      <w:r w:rsidR="000F5550" w:rsidRPr="00635AB4">
        <w:rPr>
          <w:rFonts w:cs="Calibri"/>
          <w:szCs w:val="20"/>
          <w:lang w:val="en-GB"/>
        </w:rPr>
        <w:t>usiness managers will need to be trained on operational aspects including feedstock logistics, compliance with safety procedures and regulation</w:t>
      </w:r>
      <w:r w:rsidR="00C64A3F" w:rsidRPr="00635AB4">
        <w:rPr>
          <w:rFonts w:cs="Calibri"/>
          <w:szCs w:val="20"/>
          <w:lang w:val="en-GB"/>
        </w:rPr>
        <w:t>s</w:t>
      </w:r>
      <w:r w:rsidR="000F5550" w:rsidRPr="00635AB4">
        <w:rPr>
          <w:rFonts w:cs="Calibri"/>
          <w:szCs w:val="20"/>
          <w:lang w:val="en-GB"/>
        </w:rPr>
        <w:t>, and financial aspects of plant operation.</w:t>
      </w:r>
      <w:r w:rsidR="00BC57E0" w:rsidRPr="00635AB4">
        <w:rPr>
          <w:rFonts w:cs="Calibri"/>
          <w:szCs w:val="20"/>
          <w:lang w:val="en-GB"/>
        </w:rPr>
        <w:t xml:space="preserve"> Training under this activity specifically on safety and operational aspects will be informed by the SESP analysis and any related assessments carried out during the life of the project. </w:t>
      </w:r>
    </w:p>
    <w:p w14:paraId="005D7B2D" w14:textId="1D4B1E34" w:rsidR="00E57263" w:rsidRDefault="00E57263" w:rsidP="002A10E9">
      <w:pPr>
        <w:rPr>
          <w:rFonts w:cs="Calibri"/>
          <w:szCs w:val="20"/>
          <w:lang w:val="en-GB"/>
        </w:rPr>
      </w:pPr>
    </w:p>
    <w:p w14:paraId="1F748685" w14:textId="545954D0" w:rsidR="007D5EEB" w:rsidRDefault="007D5EEB" w:rsidP="002A10E9">
      <w:pPr>
        <w:rPr>
          <w:rFonts w:cs="Calibri"/>
          <w:szCs w:val="20"/>
          <w:lang w:val="en-GB"/>
        </w:rPr>
      </w:pPr>
    </w:p>
    <w:p w14:paraId="26D31455" w14:textId="0AD67535" w:rsidR="002A10E9" w:rsidRPr="00635AB4" w:rsidRDefault="002A10E9" w:rsidP="002A10E9">
      <w:pPr>
        <w:rPr>
          <w:b/>
          <w:bCs/>
          <w:szCs w:val="20"/>
          <w:lang w:val="en-GB"/>
        </w:rPr>
      </w:pPr>
      <w:r w:rsidRPr="00635AB4">
        <w:rPr>
          <w:b/>
          <w:bCs/>
          <w:szCs w:val="20"/>
          <w:lang w:val="en-GB"/>
        </w:rPr>
        <w:t>Output 2.4</w:t>
      </w:r>
      <w:r w:rsidRPr="00635AB4">
        <w:rPr>
          <w:b/>
          <w:bCs/>
          <w:szCs w:val="20"/>
          <w:lang w:val="en-GB"/>
        </w:rPr>
        <w:tab/>
        <w:t>National dialogue and information exchange facilitated by a “bioenergy task force”</w:t>
      </w:r>
    </w:p>
    <w:p w14:paraId="0ABFC36B" w14:textId="77777777" w:rsidR="002A10E9" w:rsidRPr="00635AB4" w:rsidRDefault="002A10E9" w:rsidP="002A10E9">
      <w:pPr>
        <w:rPr>
          <w:szCs w:val="20"/>
          <w:lang w:val="en-GB"/>
        </w:rPr>
      </w:pPr>
    </w:p>
    <w:p w14:paraId="79B89EBC" w14:textId="6145536D" w:rsidR="002A10E9" w:rsidRPr="00635AB4" w:rsidRDefault="002A10E9" w:rsidP="002A10E9">
      <w:pPr>
        <w:rPr>
          <w:szCs w:val="20"/>
          <w:lang w:val="en-GB"/>
        </w:rPr>
      </w:pPr>
      <w:r w:rsidRPr="00635AB4">
        <w:rPr>
          <w:szCs w:val="20"/>
          <w:lang w:val="en-GB"/>
        </w:rPr>
        <w:t xml:space="preserve">A range of stakeholders (see </w:t>
      </w:r>
      <w:r w:rsidRPr="00635AB4">
        <w:rPr>
          <w:szCs w:val="20"/>
          <w:lang w:val="en-GB"/>
        </w:rPr>
        <w:fldChar w:fldCharType="begin"/>
      </w:r>
      <w:r w:rsidRPr="00635AB4">
        <w:rPr>
          <w:szCs w:val="20"/>
          <w:lang w:val="en-GB"/>
        </w:rPr>
        <w:instrText xml:space="preserve"> REF _Ref107689871 \h  \* MERGEFORMAT </w:instrText>
      </w:r>
      <w:r w:rsidRPr="00635AB4">
        <w:rPr>
          <w:szCs w:val="20"/>
          <w:lang w:val="en-GB"/>
        </w:rPr>
      </w:r>
      <w:r w:rsidRPr="00635AB4">
        <w:rPr>
          <w:szCs w:val="20"/>
          <w:lang w:val="en-GB"/>
        </w:rPr>
        <w:fldChar w:fldCharType="separate"/>
      </w:r>
      <w:r w:rsidR="00874484" w:rsidRPr="00874484">
        <w:rPr>
          <w:rFonts w:asciiTheme="minorHAnsi" w:hAnsiTheme="minorHAnsi" w:cstheme="minorHAnsi"/>
          <w:color w:val="0070C0"/>
          <w:szCs w:val="20"/>
          <w:lang w:val="en-GB"/>
        </w:rPr>
        <w:t xml:space="preserve">Box </w:t>
      </w:r>
      <w:r w:rsidR="00874484" w:rsidRPr="00874484">
        <w:rPr>
          <w:rFonts w:asciiTheme="minorHAnsi" w:hAnsiTheme="minorHAnsi" w:cstheme="minorHAnsi"/>
          <w:noProof/>
          <w:color w:val="0070C0"/>
          <w:szCs w:val="20"/>
          <w:lang w:val="en-GB"/>
        </w:rPr>
        <w:t>12</w:t>
      </w:r>
      <w:r w:rsidRPr="00635AB4">
        <w:rPr>
          <w:szCs w:val="20"/>
          <w:lang w:val="en-GB"/>
        </w:rPr>
        <w:fldChar w:fldCharType="end"/>
      </w:r>
      <w:r w:rsidRPr="00635AB4">
        <w:rPr>
          <w:szCs w:val="20"/>
          <w:lang w:val="en-GB"/>
        </w:rPr>
        <w:t>) from the government and public</w:t>
      </w:r>
      <w:r w:rsidR="001274B8">
        <w:rPr>
          <w:szCs w:val="20"/>
          <w:lang w:val="en-GB"/>
        </w:rPr>
        <w:t xml:space="preserve"> </w:t>
      </w:r>
      <w:r w:rsidRPr="00635AB4">
        <w:rPr>
          <w:szCs w:val="20"/>
          <w:lang w:val="en-GB"/>
        </w:rPr>
        <w:t xml:space="preserve">sector, private sector, consumers and NGOs involved may not have the same interest, or in the case of companies, may compete with each other rather than cooperate. There is a need for “co-opetition” by means of a formal network (platform) between, national government ministries, academia, industrial associations (e.g., Barbados Investment Development Corporation, Barbados Chamber of Commerce and </w:t>
      </w:r>
      <w:r w:rsidR="002369B4" w:rsidRPr="00635AB4">
        <w:rPr>
          <w:szCs w:val="20"/>
          <w:lang w:val="en-GB"/>
        </w:rPr>
        <w:t>Industry, Barbados</w:t>
      </w:r>
      <w:r w:rsidRPr="00635AB4">
        <w:rPr>
          <w:szCs w:val="20"/>
          <w:lang w:val="en-GB"/>
        </w:rPr>
        <w:t xml:space="preserve"> Renewable Energy Association, Barbados Biogas Association, private developers and industry, transport sector, financing institutions, as well as NGOs and foundations. </w:t>
      </w:r>
    </w:p>
    <w:p w14:paraId="3AAE7B59" w14:textId="77777777" w:rsidR="002A10E9" w:rsidRPr="00635AB4" w:rsidRDefault="002A10E9" w:rsidP="002A10E9">
      <w:pPr>
        <w:rPr>
          <w:szCs w:val="20"/>
          <w:lang w:val="en-GB"/>
        </w:rPr>
      </w:pPr>
    </w:p>
    <w:p w14:paraId="08E446BC" w14:textId="6ED527C3" w:rsidR="005B242E" w:rsidRPr="00635AB4" w:rsidRDefault="00772D51" w:rsidP="00EF72DD">
      <w:pPr>
        <w:pStyle w:val="Normal1"/>
        <w:numPr>
          <w:ilvl w:val="0"/>
          <w:numId w:val="0"/>
        </w:numPr>
      </w:pPr>
      <w:r w:rsidRPr="00772D51">
        <w:t xml:space="preserve">The Project will support the establishment of a ‘bioenergy task force” that includes all relevant stakeholders from Government entities, local authorities, civil society, local media, private sector, rural populations, and others. Initially set up as the Project’s “technical advisory committee” (see section 7), the Committee will morph into a “task force” </w:t>
      </w:r>
      <w:r w:rsidR="00516357">
        <w:t xml:space="preserve">(i.e. with an official institutional status) </w:t>
      </w:r>
      <w:r w:rsidRPr="00772D51">
        <w:t>that will continue after the Project ends to continue the national dialogue and guide the formulation and subsequent implementation of the ‘bioenergy policy’.</w:t>
      </w:r>
      <w:r w:rsidR="002A10E9" w:rsidRPr="00635AB4">
        <w:t xml:space="preserve">  The dialogue platform will have an important function to identify and find solutions for policy and regulatory issues which limit private sector participation (to be addressed in the proposed bioenergy policy, see Output 3.2)</w:t>
      </w:r>
      <w:r w:rsidR="00FE1881">
        <w:t xml:space="preserve"> and to discuss the </w:t>
      </w:r>
      <w:r w:rsidR="002A10E9" w:rsidRPr="00635AB4">
        <w:t xml:space="preserve">prioritization of biomass-for-energy pathways.  Within the ‘task force,’ working groups can be formed on specific topics, such as biogas, biofuels, regulations </w:t>
      </w:r>
      <w:r w:rsidR="002A10E9" w:rsidRPr="00635AB4">
        <w:lastRenderedPageBreak/>
        <w:t>and standards, financing services, etc.</w:t>
      </w:r>
      <w:r w:rsidR="00F21588" w:rsidRPr="00F21588">
        <w:t xml:space="preserve"> This can also entail consulting women organisations to get their input on matters as needed as well as ensuring the presence of gender experts in the task</w:t>
      </w:r>
      <w:r w:rsidR="001274B8">
        <w:t xml:space="preserve"> </w:t>
      </w:r>
      <w:r w:rsidR="00F21588" w:rsidRPr="00F21588">
        <w:t>force itself</w:t>
      </w:r>
      <w:r w:rsidR="00FE1881">
        <w:t xml:space="preserve"> (e.g., </w:t>
      </w:r>
      <w:r w:rsidR="00F21588">
        <w:t xml:space="preserve">the Project can strive at having </w:t>
      </w:r>
      <w:r w:rsidR="00F21588" w:rsidRPr="00F21588">
        <w:t>30% of this taskforce is comprised of women</w:t>
      </w:r>
      <w:r w:rsidR="00FE1881">
        <w:t>)</w:t>
      </w:r>
      <w:r w:rsidR="00F21588" w:rsidRPr="00F21588">
        <w:t xml:space="preserve">. </w:t>
      </w:r>
      <w:r w:rsidR="005B242E">
        <w:t>I</w:t>
      </w:r>
      <w:r w:rsidR="005B242E" w:rsidRPr="005B242E">
        <w:t>n addition to that, the task force should include women bioenergy experts and gender experts as well as representatives of relevant NGOs</w:t>
      </w:r>
      <w:r w:rsidR="005B242E">
        <w:t>, s</w:t>
      </w:r>
      <w:r w:rsidR="005B242E" w:rsidRPr="005B242E">
        <w:t>ome of whom will be identified through the stakeholder engagement</w:t>
      </w:r>
      <w:r w:rsidR="005B242E">
        <w:t xml:space="preserve"> described in Annex K</w:t>
      </w:r>
      <w:r w:rsidR="005B242E" w:rsidRPr="005B242E">
        <w:t>.</w:t>
      </w:r>
    </w:p>
    <w:p w14:paraId="7D9602E6" w14:textId="77777777" w:rsidR="002A10E9" w:rsidRPr="00635AB4" w:rsidRDefault="002A10E9" w:rsidP="005B242E">
      <w:pPr>
        <w:pStyle w:val="Normal1"/>
        <w:numPr>
          <w:ilvl w:val="0"/>
          <w:numId w:val="0"/>
        </w:numPr>
      </w:pPr>
    </w:p>
    <w:p w14:paraId="7EFA1D39" w14:textId="2272239D" w:rsidR="002A10E9" w:rsidRDefault="002A10E9" w:rsidP="002A10E9">
      <w:pPr>
        <w:rPr>
          <w:szCs w:val="20"/>
          <w:lang w:val="en-GB"/>
        </w:rPr>
      </w:pPr>
      <w:r w:rsidRPr="00635AB4">
        <w:rPr>
          <w:szCs w:val="20"/>
          <w:lang w:val="en-GB"/>
        </w:rPr>
        <w:t xml:space="preserve">To maximise communication and information sharing between the participants and facilitate regular meetings, the Task Force </w:t>
      </w:r>
      <w:r w:rsidR="00637D51">
        <w:rPr>
          <w:szCs w:val="20"/>
          <w:lang w:val="en-GB"/>
        </w:rPr>
        <w:t>will</w:t>
      </w:r>
      <w:r w:rsidR="00637D51" w:rsidRPr="00635AB4">
        <w:rPr>
          <w:szCs w:val="20"/>
          <w:lang w:val="en-GB"/>
        </w:rPr>
        <w:t xml:space="preserve"> </w:t>
      </w:r>
      <w:r w:rsidRPr="00635AB4">
        <w:rPr>
          <w:szCs w:val="20"/>
          <w:lang w:val="en-GB"/>
        </w:rPr>
        <w:t xml:space="preserve">need to have a small secretariat to be hosted physically by one of the participating entities and host a “bioenergy” website. </w:t>
      </w:r>
      <w:r w:rsidR="006175D3">
        <w:rPr>
          <w:szCs w:val="20"/>
          <w:lang w:val="en-GB"/>
        </w:rPr>
        <w:t>I</w:t>
      </w:r>
      <w:r w:rsidRPr="00635AB4">
        <w:rPr>
          <w:szCs w:val="20"/>
          <w:lang w:val="en-GB"/>
        </w:rPr>
        <w:t>t is proposed that the Task Force will organise a forum or event on bioenergy</w:t>
      </w:r>
      <w:r w:rsidR="006175D3">
        <w:rPr>
          <w:szCs w:val="20"/>
          <w:lang w:val="en-GB"/>
        </w:rPr>
        <w:t xml:space="preserve"> on a recurrent basis</w:t>
      </w:r>
      <w:r w:rsidRPr="00635AB4">
        <w:rPr>
          <w:rStyle w:val="FootnoteReference"/>
          <w:szCs w:val="20"/>
          <w:lang w:val="en-GB"/>
        </w:rPr>
        <w:footnoteReference w:id="70"/>
      </w:r>
      <w:r w:rsidR="00F21588">
        <w:rPr>
          <w:szCs w:val="20"/>
          <w:lang w:val="en-GB"/>
        </w:rPr>
        <w:t>.</w:t>
      </w:r>
    </w:p>
    <w:bookmarkEnd w:id="115"/>
    <w:p w14:paraId="5DE6465E" w14:textId="6163C798" w:rsidR="00516357" w:rsidRDefault="00F21588" w:rsidP="00516357">
      <w:pPr>
        <w:rPr>
          <w:rFonts w:eastAsia="Times New Roman" w:cs="Calibri"/>
          <w:bCs/>
          <w:i/>
          <w:color w:val="002060"/>
          <w:sz w:val="22"/>
          <w:szCs w:val="20"/>
          <w:lang w:val="en-GB"/>
        </w:rPr>
      </w:pPr>
      <w:r w:rsidRPr="00F21588">
        <w:rPr>
          <w:szCs w:val="20"/>
          <w:lang w:val="en-GB"/>
        </w:rPr>
        <w:t xml:space="preserve"> </w:t>
      </w:r>
      <w:bookmarkStart w:id="120" w:name="_Hlk119838992"/>
      <w:bookmarkStart w:id="121" w:name="_Hlk107668999"/>
    </w:p>
    <w:p w14:paraId="2CC5A149" w14:textId="6EFF9439" w:rsidR="005B7837" w:rsidRPr="00635AB4" w:rsidRDefault="005B7837" w:rsidP="0030291C">
      <w:pPr>
        <w:rPr>
          <w:rFonts w:eastAsia="Times New Roman" w:cs="Calibri"/>
          <w:bCs/>
          <w:i/>
          <w:color w:val="002060"/>
          <w:sz w:val="22"/>
          <w:szCs w:val="20"/>
          <w:lang w:val="en-GB"/>
        </w:rPr>
      </w:pPr>
      <w:r w:rsidRPr="00635AB4">
        <w:rPr>
          <w:rFonts w:eastAsia="Times New Roman" w:cs="Calibri"/>
          <w:bCs/>
          <w:i/>
          <w:color w:val="002060"/>
          <w:sz w:val="22"/>
          <w:szCs w:val="20"/>
          <w:lang w:val="en-GB"/>
        </w:rPr>
        <w:t>Component 3</w:t>
      </w:r>
      <w:r w:rsidRPr="00635AB4">
        <w:rPr>
          <w:rFonts w:eastAsia="Times New Roman" w:cs="Calibri"/>
          <w:bCs/>
          <w:i/>
          <w:color w:val="002060"/>
          <w:sz w:val="22"/>
          <w:szCs w:val="20"/>
          <w:lang w:val="en-GB"/>
        </w:rPr>
        <w:tab/>
      </w:r>
      <w:bookmarkStart w:id="122" w:name="_Hlk126483542"/>
      <w:r w:rsidRPr="00635AB4">
        <w:rPr>
          <w:rFonts w:eastAsia="Times New Roman" w:cs="Calibri"/>
          <w:bCs/>
          <w:i/>
          <w:color w:val="002060"/>
          <w:sz w:val="22"/>
          <w:szCs w:val="20"/>
          <w:lang w:val="en-GB"/>
        </w:rPr>
        <w:t>Preparation and investment for</w:t>
      </w:r>
      <w:r w:rsidR="003842B2" w:rsidRPr="00635AB4">
        <w:rPr>
          <w:rFonts w:eastAsia="Times New Roman" w:cs="Calibri"/>
          <w:bCs/>
          <w:i/>
          <w:color w:val="002060"/>
          <w:sz w:val="22"/>
          <w:szCs w:val="20"/>
          <w:lang w:val="en-GB"/>
        </w:rPr>
        <w:t xml:space="preserve"> renewable and biomass-based energy</w:t>
      </w:r>
      <w:r w:rsidRPr="00635AB4">
        <w:rPr>
          <w:rFonts w:eastAsia="Times New Roman" w:cs="Calibri"/>
          <w:bCs/>
          <w:i/>
          <w:color w:val="002060"/>
          <w:sz w:val="22"/>
          <w:szCs w:val="20"/>
          <w:lang w:val="en-GB"/>
        </w:rPr>
        <w:t xml:space="preserve"> systems</w:t>
      </w:r>
      <w:bookmarkEnd w:id="122"/>
    </w:p>
    <w:bookmarkEnd w:id="120"/>
    <w:p w14:paraId="34C941BD" w14:textId="77777777" w:rsidR="005B7837" w:rsidRPr="00635AB4" w:rsidRDefault="005B7837" w:rsidP="005B7837">
      <w:pPr>
        <w:rPr>
          <w:lang w:val="en-GB"/>
        </w:rPr>
      </w:pPr>
    </w:p>
    <w:tbl>
      <w:tblPr>
        <w:tblW w:w="100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9"/>
        <w:gridCol w:w="7126"/>
      </w:tblGrid>
      <w:tr w:rsidR="005B7837" w:rsidRPr="00635AB4" w14:paraId="47540130" w14:textId="77777777" w:rsidTr="000F5550">
        <w:tc>
          <w:tcPr>
            <w:tcW w:w="2939" w:type="dxa"/>
            <w:shd w:val="clear" w:color="auto" w:fill="auto"/>
          </w:tcPr>
          <w:p w14:paraId="27EBCFCC" w14:textId="77777777" w:rsidR="005B7837" w:rsidRPr="00635AB4" w:rsidRDefault="005B7837" w:rsidP="00C40702">
            <w:pPr>
              <w:tabs>
                <w:tab w:val="left" w:pos="1560"/>
              </w:tabs>
              <w:jc w:val="left"/>
              <w:rPr>
                <w:rFonts w:cs="Calibri"/>
                <w:b/>
                <w:bCs/>
                <w:i/>
                <w:sz w:val="19"/>
                <w:szCs w:val="19"/>
                <w:lang w:val="en-GB"/>
              </w:rPr>
            </w:pPr>
            <w:r w:rsidRPr="00635AB4">
              <w:rPr>
                <w:rFonts w:cs="Calibri"/>
                <w:b/>
                <w:bCs/>
                <w:i/>
                <w:sz w:val="19"/>
                <w:szCs w:val="19"/>
                <w:lang w:val="en-GB"/>
              </w:rPr>
              <w:t>Outcome</w:t>
            </w:r>
          </w:p>
        </w:tc>
        <w:tc>
          <w:tcPr>
            <w:tcW w:w="7126" w:type="dxa"/>
            <w:shd w:val="clear" w:color="auto" w:fill="auto"/>
          </w:tcPr>
          <w:p w14:paraId="1C8F7A50" w14:textId="77777777" w:rsidR="005B7837" w:rsidRPr="00635AB4" w:rsidRDefault="005B7837" w:rsidP="00C40702">
            <w:pPr>
              <w:tabs>
                <w:tab w:val="left" w:pos="1560"/>
              </w:tabs>
              <w:jc w:val="left"/>
              <w:rPr>
                <w:rFonts w:cs="Calibri"/>
                <w:b/>
                <w:bCs/>
                <w:i/>
                <w:sz w:val="19"/>
                <w:szCs w:val="19"/>
                <w:lang w:val="en-GB"/>
              </w:rPr>
            </w:pPr>
            <w:r w:rsidRPr="00635AB4">
              <w:rPr>
                <w:rFonts w:cs="Calibri"/>
                <w:b/>
                <w:bCs/>
                <w:i/>
                <w:sz w:val="19"/>
                <w:szCs w:val="19"/>
                <w:lang w:val="en-GB"/>
              </w:rPr>
              <w:t>Outputs</w:t>
            </w:r>
          </w:p>
        </w:tc>
      </w:tr>
      <w:tr w:rsidR="005B7837" w:rsidRPr="00635AB4" w14:paraId="37E3A297" w14:textId="77777777" w:rsidTr="000F5550">
        <w:trPr>
          <w:trHeight w:val="648"/>
        </w:trPr>
        <w:tc>
          <w:tcPr>
            <w:tcW w:w="2939" w:type="dxa"/>
            <w:shd w:val="clear" w:color="auto" w:fill="E2EFD9" w:themeFill="accent6" w:themeFillTint="33"/>
          </w:tcPr>
          <w:p w14:paraId="7CBE7C21" w14:textId="413446A7" w:rsidR="005B7837" w:rsidRPr="00635AB4" w:rsidRDefault="005B7837" w:rsidP="00C40702">
            <w:pPr>
              <w:tabs>
                <w:tab w:val="left" w:pos="314"/>
                <w:tab w:val="left" w:pos="1560"/>
              </w:tabs>
              <w:ind w:left="314" w:hanging="314"/>
              <w:jc w:val="left"/>
              <w:rPr>
                <w:rFonts w:cs="Calibri"/>
                <w:sz w:val="19"/>
                <w:szCs w:val="19"/>
                <w:lang w:val="en-GB"/>
              </w:rPr>
            </w:pPr>
            <w:r w:rsidRPr="00635AB4">
              <w:rPr>
                <w:rFonts w:cs="Calibri"/>
                <w:sz w:val="19"/>
                <w:szCs w:val="19"/>
                <w:lang w:val="en-GB"/>
              </w:rPr>
              <w:t xml:space="preserve">3. </w:t>
            </w:r>
            <w:r w:rsidRPr="00635AB4">
              <w:rPr>
                <w:rFonts w:cs="Calibri"/>
                <w:sz w:val="19"/>
                <w:szCs w:val="19"/>
                <w:lang w:val="en-GB"/>
              </w:rPr>
              <w:tab/>
              <w:t xml:space="preserve">A pipeline of </w:t>
            </w:r>
            <w:r w:rsidR="00CA3E78">
              <w:rPr>
                <w:rFonts w:cs="Calibri"/>
                <w:sz w:val="19"/>
                <w:szCs w:val="19"/>
                <w:lang w:val="en-GB"/>
              </w:rPr>
              <w:t>bioenergy (and decentralised</w:t>
            </w:r>
            <w:r w:rsidR="003B4CB1">
              <w:rPr>
                <w:rFonts w:cs="Calibri"/>
                <w:sz w:val="19"/>
                <w:szCs w:val="19"/>
                <w:lang w:val="en-GB"/>
              </w:rPr>
              <w:t xml:space="preserve"> RE</w:t>
            </w:r>
            <w:r w:rsidRPr="00635AB4">
              <w:rPr>
                <w:rFonts w:cs="Calibri"/>
                <w:sz w:val="19"/>
                <w:szCs w:val="19"/>
                <w:lang w:val="en-GB"/>
              </w:rPr>
              <w:t>) has been developed and put into operation</w:t>
            </w:r>
          </w:p>
        </w:tc>
        <w:tc>
          <w:tcPr>
            <w:tcW w:w="7126" w:type="dxa"/>
            <w:shd w:val="clear" w:color="auto" w:fill="auto"/>
          </w:tcPr>
          <w:p w14:paraId="2DDF0788" w14:textId="00F4381C" w:rsidR="00764917" w:rsidRPr="00635AB4" w:rsidRDefault="005B7837" w:rsidP="00764917">
            <w:pPr>
              <w:tabs>
                <w:tab w:val="left" w:pos="454"/>
                <w:tab w:val="left" w:pos="1560"/>
              </w:tabs>
              <w:ind w:left="454" w:hanging="454"/>
              <w:jc w:val="left"/>
              <w:rPr>
                <w:rFonts w:cs="Calibri"/>
                <w:sz w:val="19"/>
                <w:szCs w:val="19"/>
                <w:lang w:val="en-GB"/>
              </w:rPr>
            </w:pPr>
            <w:r w:rsidRPr="00635AB4">
              <w:rPr>
                <w:rFonts w:cs="Calibri"/>
                <w:sz w:val="19"/>
                <w:szCs w:val="19"/>
                <w:lang w:val="en-GB"/>
              </w:rPr>
              <w:t>3.1</w:t>
            </w:r>
            <w:r w:rsidRPr="00635AB4">
              <w:rPr>
                <w:rFonts w:cs="Calibri"/>
                <w:sz w:val="19"/>
                <w:szCs w:val="19"/>
                <w:lang w:val="en-GB"/>
              </w:rPr>
              <w:tab/>
            </w:r>
            <w:r w:rsidR="00764917" w:rsidRPr="00635AB4">
              <w:rPr>
                <w:rFonts w:cs="Calibri"/>
                <w:sz w:val="19"/>
                <w:szCs w:val="19"/>
                <w:lang w:val="en-GB"/>
              </w:rPr>
              <w:t xml:space="preserve">Investment prospectus of </w:t>
            </w:r>
            <w:r w:rsidR="00EF1BD9" w:rsidRPr="00635AB4">
              <w:rPr>
                <w:rFonts w:cs="Calibri"/>
                <w:sz w:val="19"/>
                <w:szCs w:val="19"/>
                <w:lang w:val="en-GB"/>
              </w:rPr>
              <w:t>renewable energy (</w:t>
            </w:r>
            <w:r w:rsidR="00764917" w:rsidRPr="00635AB4">
              <w:rPr>
                <w:rFonts w:cs="Calibri"/>
                <w:sz w:val="19"/>
                <w:szCs w:val="19"/>
                <w:lang w:val="en-GB"/>
              </w:rPr>
              <w:t>RE</w:t>
            </w:r>
            <w:r w:rsidR="00EF1BD9" w:rsidRPr="00635AB4">
              <w:rPr>
                <w:rFonts w:cs="Calibri"/>
                <w:sz w:val="19"/>
                <w:szCs w:val="19"/>
                <w:lang w:val="en-GB"/>
              </w:rPr>
              <w:t>)</w:t>
            </w:r>
            <w:r w:rsidR="00764917" w:rsidRPr="00635AB4">
              <w:rPr>
                <w:rFonts w:cs="Calibri"/>
                <w:sz w:val="19"/>
                <w:szCs w:val="19"/>
                <w:lang w:val="en-GB"/>
              </w:rPr>
              <w:t xml:space="preserve"> projects with</w:t>
            </w:r>
            <w:r w:rsidR="00EF1BD9" w:rsidRPr="00635AB4">
              <w:rPr>
                <w:rFonts w:cs="Calibri"/>
                <w:sz w:val="19"/>
                <w:szCs w:val="19"/>
                <w:lang w:val="en-GB"/>
              </w:rPr>
              <w:t xml:space="preserve"> a focus on</w:t>
            </w:r>
            <w:r w:rsidR="00764917" w:rsidRPr="00635AB4">
              <w:rPr>
                <w:rFonts w:cs="Calibri"/>
                <w:sz w:val="19"/>
                <w:szCs w:val="19"/>
                <w:lang w:val="en-GB"/>
              </w:rPr>
              <w:t xml:space="preserve"> bioenergy</w:t>
            </w:r>
            <w:r w:rsidR="00EF1BD9" w:rsidRPr="00635AB4">
              <w:rPr>
                <w:rFonts w:cs="Calibri"/>
                <w:sz w:val="19"/>
                <w:szCs w:val="19"/>
                <w:lang w:val="en-GB"/>
              </w:rPr>
              <w:t xml:space="preserve"> business cases</w:t>
            </w:r>
          </w:p>
          <w:p w14:paraId="2356F055" w14:textId="102FE8C8" w:rsidR="00C64A3F" w:rsidRPr="00635AB4" w:rsidRDefault="00EF1BD9" w:rsidP="00C40702">
            <w:pPr>
              <w:tabs>
                <w:tab w:val="left" w:pos="454"/>
                <w:tab w:val="left" w:pos="1560"/>
              </w:tabs>
              <w:ind w:left="454" w:hanging="454"/>
              <w:jc w:val="left"/>
              <w:rPr>
                <w:rFonts w:cs="Calibri"/>
                <w:sz w:val="19"/>
                <w:szCs w:val="19"/>
                <w:lang w:val="en-GB"/>
              </w:rPr>
            </w:pPr>
            <w:r w:rsidRPr="00635AB4">
              <w:rPr>
                <w:rFonts w:cs="Calibri"/>
                <w:sz w:val="19"/>
                <w:szCs w:val="19"/>
                <w:lang w:val="en-GB"/>
              </w:rPr>
              <w:t>3.2</w:t>
            </w:r>
            <w:r w:rsidRPr="00635AB4">
              <w:rPr>
                <w:rFonts w:cs="Calibri"/>
                <w:sz w:val="19"/>
                <w:szCs w:val="19"/>
                <w:lang w:val="en-GB"/>
              </w:rPr>
              <w:tab/>
            </w:r>
            <w:r w:rsidR="00C64A3F" w:rsidRPr="00635AB4">
              <w:rPr>
                <w:rFonts w:cs="Calibri"/>
                <w:sz w:val="19"/>
                <w:szCs w:val="19"/>
                <w:lang w:val="en-GB"/>
              </w:rPr>
              <w:t xml:space="preserve">Detailed design and engineering studies of pilot-scale bioenergy facilities </w:t>
            </w:r>
            <w:r w:rsidR="003B4CB1">
              <w:rPr>
                <w:rFonts w:cs="Calibri"/>
                <w:sz w:val="19"/>
                <w:szCs w:val="19"/>
                <w:lang w:val="en-GB"/>
              </w:rPr>
              <w:t xml:space="preserve">to </w:t>
            </w:r>
            <w:r w:rsidR="003B4CB1" w:rsidRPr="00635AB4">
              <w:rPr>
                <w:rFonts w:cs="Calibri"/>
                <w:sz w:val="19"/>
                <w:szCs w:val="19"/>
                <w:lang w:val="en-GB"/>
              </w:rPr>
              <w:t>appropriately</w:t>
            </w:r>
            <w:r w:rsidR="00C64A3F" w:rsidRPr="00635AB4">
              <w:rPr>
                <w:rFonts w:cs="Calibri"/>
                <w:sz w:val="19"/>
                <w:szCs w:val="19"/>
                <w:lang w:val="en-GB"/>
              </w:rPr>
              <w:t xml:space="preserve"> cho</w:t>
            </w:r>
            <w:r w:rsidR="007F1120">
              <w:rPr>
                <w:rFonts w:cs="Calibri"/>
                <w:sz w:val="19"/>
                <w:szCs w:val="19"/>
                <w:lang w:val="en-GB"/>
              </w:rPr>
              <w:t>o</w:t>
            </w:r>
            <w:r w:rsidR="00C64A3F" w:rsidRPr="00635AB4">
              <w:rPr>
                <w:rFonts w:cs="Calibri"/>
                <w:sz w:val="19"/>
                <w:szCs w:val="19"/>
                <w:lang w:val="en-GB"/>
              </w:rPr>
              <w:t xml:space="preserve">se biomass feedstock and formation of </w:t>
            </w:r>
            <w:r w:rsidR="00DF49AB">
              <w:rPr>
                <w:rFonts w:cs="Calibri"/>
                <w:sz w:val="19"/>
                <w:szCs w:val="19"/>
                <w:lang w:val="en-GB"/>
              </w:rPr>
              <w:t xml:space="preserve">a </w:t>
            </w:r>
            <w:r w:rsidR="00C64A3F" w:rsidRPr="00635AB4">
              <w:rPr>
                <w:rFonts w:cs="Calibri"/>
                <w:sz w:val="19"/>
                <w:szCs w:val="19"/>
                <w:lang w:val="en-GB"/>
              </w:rPr>
              <w:t>‘bioenergy pilot plan’</w:t>
            </w:r>
          </w:p>
          <w:p w14:paraId="312D74B9" w14:textId="71E4031F" w:rsidR="005B7837" w:rsidRPr="00635AB4" w:rsidRDefault="000F5550" w:rsidP="00764917">
            <w:pPr>
              <w:tabs>
                <w:tab w:val="left" w:pos="454"/>
                <w:tab w:val="left" w:pos="1560"/>
              </w:tabs>
              <w:ind w:left="454" w:hanging="454"/>
              <w:jc w:val="left"/>
              <w:rPr>
                <w:rFonts w:cs="Calibri"/>
                <w:sz w:val="19"/>
                <w:szCs w:val="19"/>
                <w:lang w:val="en-GB"/>
              </w:rPr>
            </w:pPr>
            <w:r w:rsidRPr="00635AB4">
              <w:rPr>
                <w:rFonts w:cs="Calibri"/>
                <w:sz w:val="19"/>
                <w:szCs w:val="19"/>
                <w:lang w:val="en-GB"/>
              </w:rPr>
              <w:t>3.</w:t>
            </w:r>
            <w:r w:rsidR="00280C05">
              <w:rPr>
                <w:rFonts w:cs="Calibri"/>
                <w:sz w:val="19"/>
                <w:szCs w:val="19"/>
                <w:lang w:val="en-GB"/>
              </w:rPr>
              <w:t>3</w:t>
            </w:r>
            <w:r w:rsidRPr="00635AB4">
              <w:rPr>
                <w:rFonts w:cs="Calibri"/>
                <w:sz w:val="19"/>
                <w:szCs w:val="19"/>
                <w:lang w:val="en-GB"/>
              </w:rPr>
              <w:tab/>
            </w:r>
            <w:r w:rsidR="00C64A3F" w:rsidRPr="00635AB4">
              <w:rPr>
                <w:rFonts w:cs="Calibri"/>
                <w:sz w:val="19"/>
                <w:szCs w:val="19"/>
                <w:lang w:val="en-GB"/>
              </w:rPr>
              <w:t xml:space="preserve">Implementation of bioenergy demo/pilot facility and increased investment in </w:t>
            </w:r>
            <w:r w:rsidR="00CA3E78">
              <w:rPr>
                <w:rFonts w:cs="Calibri"/>
                <w:sz w:val="19"/>
                <w:szCs w:val="19"/>
                <w:lang w:val="en-GB"/>
              </w:rPr>
              <w:t xml:space="preserve">decentralised renewable energy </w:t>
            </w:r>
          </w:p>
        </w:tc>
      </w:tr>
    </w:tbl>
    <w:p w14:paraId="32E15C57" w14:textId="77777777" w:rsidR="005B7837" w:rsidRPr="00635AB4" w:rsidRDefault="005B7837" w:rsidP="005B7837">
      <w:pPr>
        <w:rPr>
          <w:lang w:val="en-GB"/>
        </w:rPr>
      </w:pPr>
    </w:p>
    <w:bookmarkEnd w:id="121"/>
    <w:p w14:paraId="0AA03526" w14:textId="77777777" w:rsidR="005B7837" w:rsidRPr="00635AB4" w:rsidRDefault="005B7837" w:rsidP="005B7837">
      <w:pPr>
        <w:rPr>
          <w:rFonts w:cs="Calibri"/>
          <w:b/>
          <w:bCs/>
          <w:szCs w:val="20"/>
          <w:lang w:val="en-GB"/>
        </w:rPr>
      </w:pPr>
      <w:r w:rsidRPr="00635AB4">
        <w:rPr>
          <w:rFonts w:cs="Calibri"/>
          <w:b/>
          <w:bCs/>
          <w:szCs w:val="20"/>
          <w:lang w:val="en-GB"/>
        </w:rPr>
        <w:t xml:space="preserve">Component Strategy/Context </w:t>
      </w:r>
    </w:p>
    <w:p w14:paraId="3F23A77B" w14:textId="37FC5814" w:rsidR="005B7837" w:rsidRPr="00635AB4" w:rsidRDefault="005B7837" w:rsidP="005B7837">
      <w:pPr>
        <w:rPr>
          <w:lang w:val="en-GB"/>
        </w:rPr>
      </w:pPr>
    </w:p>
    <w:p w14:paraId="66CBBD65" w14:textId="5FE67C55" w:rsidR="000F5550" w:rsidRPr="00635AB4" w:rsidRDefault="000F5550" w:rsidP="005B7837">
      <w:pPr>
        <w:rPr>
          <w:lang w:val="en-GB"/>
        </w:rPr>
      </w:pPr>
      <w:bookmarkStart w:id="123" w:name="_Hlk126483611"/>
      <w:r w:rsidRPr="00635AB4">
        <w:rPr>
          <w:lang w:val="en-GB"/>
        </w:rPr>
        <w:t xml:space="preserve">The objective of this component is to assist the GOB to accelerate </w:t>
      </w:r>
      <w:r w:rsidR="00E07572" w:rsidRPr="00635AB4">
        <w:rPr>
          <w:lang w:val="en-GB"/>
        </w:rPr>
        <w:t xml:space="preserve">bioenergy </w:t>
      </w:r>
      <w:r w:rsidRPr="00635AB4">
        <w:rPr>
          <w:lang w:val="en-GB"/>
        </w:rPr>
        <w:t xml:space="preserve">pipeline development </w:t>
      </w:r>
      <w:r w:rsidR="00E07572" w:rsidRPr="00635AB4">
        <w:rPr>
          <w:lang w:val="en-GB"/>
        </w:rPr>
        <w:t xml:space="preserve">and stimulate investments in bioenergy technology and production to contribute to </w:t>
      </w:r>
      <w:r w:rsidRPr="00635AB4">
        <w:rPr>
          <w:lang w:val="en-GB"/>
        </w:rPr>
        <w:t>the national goal to reach a 100% RE matrix by 2030</w:t>
      </w:r>
      <w:r w:rsidR="00E07572" w:rsidRPr="00635AB4">
        <w:rPr>
          <w:lang w:val="en-GB"/>
        </w:rPr>
        <w:t>.</w:t>
      </w:r>
      <w:r w:rsidR="00C0607E" w:rsidRPr="00635AB4">
        <w:rPr>
          <w:lang w:val="en-GB"/>
        </w:rPr>
        <w:t xml:space="preserve">  </w:t>
      </w:r>
    </w:p>
    <w:p w14:paraId="283CB24E" w14:textId="6B922668" w:rsidR="00C0607E" w:rsidRPr="00635AB4" w:rsidRDefault="00C0607E" w:rsidP="005B7837">
      <w:pPr>
        <w:rPr>
          <w:lang w:val="en-GB"/>
        </w:rPr>
      </w:pPr>
      <w:r w:rsidRPr="00635AB4">
        <w:rPr>
          <w:lang w:val="en-GB"/>
        </w:rPr>
        <w:t xml:space="preserve">Assuming that SMARTER will be implemented </w:t>
      </w:r>
      <w:r w:rsidR="001274B8">
        <w:rPr>
          <w:lang w:val="en-GB"/>
        </w:rPr>
        <w:t>for</w:t>
      </w:r>
      <w:r w:rsidRPr="00635AB4">
        <w:rPr>
          <w:lang w:val="en-GB"/>
        </w:rPr>
        <w:t xml:space="preserve"> four years (likely, 2023-2027) the projects in the pipeline will likely be in various stages of development in the project cycle.</w:t>
      </w:r>
    </w:p>
    <w:p w14:paraId="6290A8C1" w14:textId="77777777" w:rsidR="00C0607E" w:rsidRPr="00635AB4" w:rsidRDefault="00C0607E" w:rsidP="005B7837">
      <w:pPr>
        <w:rPr>
          <w:lang w:val="en-GB"/>
        </w:rPr>
      </w:pPr>
    </w:p>
    <w:p w14:paraId="41368D41" w14:textId="4F579086" w:rsidR="00C0607E" w:rsidRPr="00635AB4" w:rsidRDefault="00C0607E" w:rsidP="005B7837">
      <w:pPr>
        <w:rPr>
          <w:lang w:val="en-GB"/>
        </w:rPr>
      </w:pPr>
      <w:r w:rsidRPr="00635AB4">
        <w:rPr>
          <w:lang w:val="en-GB"/>
        </w:rPr>
        <w:t xml:space="preserve">1) Project concept (with </w:t>
      </w:r>
      <w:r w:rsidR="005F4EAB" w:rsidRPr="00635AB4">
        <w:rPr>
          <w:lang w:val="en-GB"/>
        </w:rPr>
        <w:t>or without a</w:t>
      </w:r>
      <w:r w:rsidRPr="00635AB4">
        <w:rPr>
          <w:lang w:val="en-GB"/>
        </w:rPr>
        <w:t xml:space="preserve"> pre-feasibility study),</w:t>
      </w:r>
      <w:r w:rsidR="005F4EAB" w:rsidRPr="00635AB4">
        <w:rPr>
          <w:lang w:val="en-GB"/>
        </w:rPr>
        <w:t xml:space="preserve"> see Output 3.1</w:t>
      </w:r>
    </w:p>
    <w:p w14:paraId="1429D98B" w14:textId="1BBEDA33" w:rsidR="00C0607E" w:rsidRPr="00635AB4" w:rsidRDefault="00C0607E" w:rsidP="005B7837">
      <w:pPr>
        <w:rPr>
          <w:lang w:val="en-GB"/>
        </w:rPr>
      </w:pPr>
      <w:r w:rsidRPr="00635AB4">
        <w:rPr>
          <w:lang w:val="en-GB"/>
        </w:rPr>
        <w:t xml:space="preserve">2) Projects with </w:t>
      </w:r>
      <w:r w:rsidR="00C64A3F" w:rsidRPr="00635AB4">
        <w:rPr>
          <w:lang w:val="en-GB"/>
        </w:rPr>
        <w:t xml:space="preserve">a </w:t>
      </w:r>
      <w:r w:rsidRPr="00635AB4">
        <w:rPr>
          <w:lang w:val="en-GB"/>
        </w:rPr>
        <w:t>feasibility study</w:t>
      </w:r>
      <w:r w:rsidR="005F4EAB" w:rsidRPr="00635AB4">
        <w:rPr>
          <w:lang w:val="en-GB"/>
        </w:rPr>
        <w:t xml:space="preserve"> (including d</w:t>
      </w:r>
      <w:r w:rsidRPr="00635AB4">
        <w:rPr>
          <w:lang w:val="en-GB"/>
        </w:rPr>
        <w:t>etailed design and financial proposal)</w:t>
      </w:r>
      <w:r w:rsidR="005F4EAB" w:rsidRPr="00635AB4">
        <w:rPr>
          <w:lang w:val="en-GB"/>
        </w:rPr>
        <w:t>, see Output 3.2</w:t>
      </w:r>
    </w:p>
    <w:p w14:paraId="61060642" w14:textId="21018209" w:rsidR="00C0607E" w:rsidRPr="00635AB4" w:rsidRDefault="00C0607E" w:rsidP="00C0607E">
      <w:pPr>
        <w:rPr>
          <w:lang w:val="en-GB"/>
        </w:rPr>
      </w:pPr>
      <w:r w:rsidRPr="00635AB4">
        <w:rPr>
          <w:lang w:val="en-GB"/>
        </w:rPr>
        <w:t>3) Projects in operation, under construction or financially closed</w:t>
      </w:r>
      <w:r w:rsidR="005F4EAB" w:rsidRPr="00635AB4">
        <w:rPr>
          <w:lang w:val="en-GB"/>
        </w:rPr>
        <w:t>, see Output 3.3</w:t>
      </w:r>
    </w:p>
    <w:p w14:paraId="450AE0D4" w14:textId="733C8847" w:rsidR="000F5550" w:rsidRDefault="000F5550" w:rsidP="005B7837">
      <w:pPr>
        <w:rPr>
          <w:lang w:val="en-GB"/>
        </w:rPr>
      </w:pPr>
    </w:p>
    <w:p w14:paraId="744504F3" w14:textId="77777777" w:rsidR="008B2C2E" w:rsidRPr="00635AB4" w:rsidRDefault="008B2C2E" w:rsidP="005B7837">
      <w:pPr>
        <w:rPr>
          <w:lang w:val="en-GB"/>
        </w:rPr>
      </w:pPr>
    </w:p>
    <w:p w14:paraId="777EA0B1" w14:textId="5E556819" w:rsidR="000F5550" w:rsidRPr="00635AB4" w:rsidRDefault="000F5550" w:rsidP="00EF1BD9">
      <w:pPr>
        <w:tabs>
          <w:tab w:val="left" w:pos="1134"/>
        </w:tabs>
        <w:rPr>
          <w:b/>
          <w:bCs/>
          <w:lang w:val="en-GB"/>
        </w:rPr>
      </w:pPr>
      <w:r w:rsidRPr="00635AB4">
        <w:rPr>
          <w:b/>
          <w:bCs/>
          <w:lang w:val="en-GB"/>
        </w:rPr>
        <w:t>Output 3.1</w:t>
      </w:r>
      <w:r w:rsidRPr="00635AB4">
        <w:rPr>
          <w:b/>
          <w:bCs/>
          <w:lang w:val="en-GB"/>
        </w:rPr>
        <w:tab/>
      </w:r>
      <w:r w:rsidR="00EF1BD9" w:rsidRPr="00635AB4">
        <w:rPr>
          <w:b/>
          <w:bCs/>
          <w:lang w:val="en-GB"/>
        </w:rPr>
        <w:t xml:space="preserve">Investment prospectus of </w:t>
      </w:r>
      <w:r w:rsidR="006B3D94" w:rsidRPr="00635AB4">
        <w:rPr>
          <w:b/>
          <w:bCs/>
          <w:lang w:val="en-GB"/>
        </w:rPr>
        <w:t xml:space="preserve">bioenergy (and </w:t>
      </w:r>
      <w:r w:rsidR="00C33041">
        <w:rPr>
          <w:b/>
          <w:bCs/>
          <w:lang w:val="en-GB"/>
        </w:rPr>
        <w:t>decentralised r</w:t>
      </w:r>
      <w:r w:rsidR="006B3D94" w:rsidRPr="00635AB4">
        <w:rPr>
          <w:b/>
          <w:bCs/>
          <w:lang w:val="en-GB"/>
        </w:rPr>
        <w:t>enewable energy) projects</w:t>
      </w:r>
    </w:p>
    <w:p w14:paraId="0455FB57" w14:textId="7197E2B6" w:rsidR="000F5550" w:rsidRPr="00635AB4" w:rsidRDefault="000F5550" w:rsidP="005B7837">
      <w:pPr>
        <w:rPr>
          <w:lang w:val="en-GB"/>
        </w:rPr>
      </w:pPr>
    </w:p>
    <w:p w14:paraId="62D09F82" w14:textId="50B416D8" w:rsidR="00764917" w:rsidRPr="005B242E" w:rsidRDefault="00E07572" w:rsidP="00292AF7">
      <w:pPr>
        <w:rPr>
          <w:i/>
          <w:iCs/>
          <w:szCs w:val="20"/>
          <w:lang w:val="en-GB"/>
        </w:rPr>
      </w:pPr>
      <w:r w:rsidRPr="005B242E">
        <w:rPr>
          <w:i/>
          <w:iCs/>
          <w:szCs w:val="20"/>
          <w:lang w:val="en-GB"/>
        </w:rPr>
        <w:t>Activities</w:t>
      </w:r>
      <w:r w:rsidR="00764917" w:rsidRPr="005B242E">
        <w:rPr>
          <w:i/>
          <w:iCs/>
          <w:szCs w:val="20"/>
          <w:lang w:val="en-GB"/>
        </w:rPr>
        <w:t>:</w:t>
      </w:r>
    </w:p>
    <w:p w14:paraId="0B9D1956" w14:textId="136D9B48" w:rsidR="00764917" w:rsidRPr="005B242E" w:rsidRDefault="00764917" w:rsidP="00292AF7">
      <w:pPr>
        <w:rPr>
          <w:i/>
          <w:iCs/>
          <w:szCs w:val="20"/>
          <w:lang w:val="en-GB"/>
        </w:rPr>
      </w:pPr>
    </w:p>
    <w:p w14:paraId="6EEACECD" w14:textId="007F2C46" w:rsidR="00764917" w:rsidRPr="004F677B" w:rsidRDefault="00764917" w:rsidP="00DF49AB">
      <w:pPr>
        <w:tabs>
          <w:tab w:val="left" w:pos="993"/>
        </w:tabs>
        <w:ind w:left="709" w:hanging="709"/>
        <w:rPr>
          <w:rFonts w:cs="Calibri"/>
          <w:i/>
          <w:iCs/>
          <w:szCs w:val="20"/>
          <w:lang w:val="en-GB"/>
        </w:rPr>
      </w:pPr>
      <w:r w:rsidRPr="005B242E">
        <w:rPr>
          <w:i/>
          <w:iCs/>
          <w:szCs w:val="20"/>
          <w:lang w:val="en-GB"/>
        </w:rPr>
        <w:t>3.1.</w:t>
      </w:r>
      <w:r w:rsidR="00E94703" w:rsidRPr="005B242E">
        <w:rPr>
          <w:i/>
          <w:iCs/>
          <w:szCs w:val="20"/>
          <w:lang w:val="en-GB"/>
        </w:rPr>
        <w:t>1</w:t>
      </w:r>
      <w:r w:rsidRPr="004F677B">
        <w:rPr>
          <w:rFonts w:cs="Calibri"/>
          <w:i/>
          <w:iCs/>
          <w:szCs w:val="20"/>
          <w:lang w:val="en-GB"/>
        </w:rPr>
        <w:t xml:space="preserve"> </w:t>
      </w:r>
      <w:r w:rsidR="00792805" w:rsidRPr="004F677B">
        <w:rPr>
          <w:rFonts w:cs="Calibri"/>
          <w:i/>
          <w:iCs/>
          <w:szCs w:val="20"/>
          <w:lang w:val="en-GB"/>
        </w:rPr>
        <w:tab/>
      </w:r>
      <w:r w:rsidRPr="004F677B">
        <w:rPr>
          <w:rFonts w:cs="Calibri"/>
          <w:i/>
          <w:iCs/>
          <w:szCs w:val="20"/>
          <w:lang w:val="en-GB"/>
        </w:rPr>
        <w:t>Pre-feasibility studies implemented for bioenergy business cases of feedstock/conversion/end-use combinations</w:t>
      </w:r>
    </w:p>
    <w:p w14:paraId="55FC5B0A" w14:textId="4D3D700A" w:rsidR="00764917" w:rsidRPr="004F677B" w:rsidRDefault="00764917" w:rsidP="00292AF7">
      <w:pPr>
        <w:rPr>
          <w:rFonts w:cs="Calibri"/>
          <w:szCs w:val="20"/>
          <w:lang w:val="en-GB"/>
        </w:rPr>
      </w:pPr>
    </w:p>
    <w:p w14:paraId="306477D2" w14:textId="0F1E98E5" w:rsidR="00DF7B55" w:rsidRPr="004F677B" w:rsidRDefault="00E07572" w:rsidP="00292AF7">
      <w:pPr>
        <w:rPr>
          <w:rFonts w:cs="Calibri"/>
          <w:szCs w:val="20"/>
          <w:lang w:val="en-GB"/>
        </w:rPr>
      </w:pPr>
      <w:r w:rsidRPr="004F677B">
        <w:rPr>
          <w:rFonts w:cs="Calibri"/>
          <w:szCs w:val="20"/>
          <w:lang w:val="en-GB"/>
        </w:rPr>
        <w:t>The SMARTER</w:t>
      </w:r>
      <w:r w:rsidR="00764917" w:rsidRPr="004F677B">
        <w:rPr>
          <w:rFonts w:cs="Calibri"/>
          <w:szCs w:val="20"/>
          <w:lang w:val="en-GB"/>
        </w:rPr>
        <w:t xml:space="preserve"> project will carry out a series of pre-feasibility studies for relevant RE project cases, focussing on bioenergy power systems. </w:t>
      </w:r>
      <w:r w:rsidR="00DF7B55" w:rsidRPr="004F677B">
        <w:rPr>
          <w:rFonts w:cs="Calibri"/>
          <w:szCs w:val="20"/>
          <w:lang w:val="en-GB"/>
        </w:rPr>
        <w:t>These case studies will help project proponents develop bankable proposals compliant with applicable regulation</w:t>
      </w:r>
      <w:r w:rsidR="00C64A3F" w:rsidRPr="004F677B">
        <w:rPr>
          <w:rFonts w:cs="Calibri"/>
          <w:szCs w:val="20"/>
          <w:lang w:val="en-GB"/>
        </w:rPr>
        <w:t>s</w:t>
      </w:r>
      <w:r w:rsidR="00DF7B55" w:rsidRPr="004F677B">
        <w:rPr>
          <w:rFonts w:cs="Calibri"/>
          <w:szCs w:val="20"/>
          <w:lang w:val="en-GB"/>
        </w:rPr>
        <w:t xml:space="preserve"> and safeguards and eligible for the electricity generation licence. Identified business cases that may be developed under the Project’s time horizon include among others sugar cane co-generation (bagasse), biogas generation from sugarcane/distillation residues, wastewater, organic content in municipal waste, sargassum) at small-scale (in a hotel or animal farm) or larger scale (for more centralise</w:t>
      </w:r>
      <w:r w:rsidR="005F4EAB" w:rsidRPr="004F677B">
        <w:rPr>
          <w:rFonts w:cs="Calibri"/>
          <w:szCs w:val="20"/>
          <w:lang w:val="en-GB"/>
        </w:rPr>
        <w:t>d biogas/</w:t>
      </w:r>
      <w:r w:rsidR="00DF7B55" w:rsidRPr="004F677B">
        <w:rPr>
          <w:rFonts w:cs="Calibri"/>
          <w:szCs w:val="20"/>
          <w:lang w:val="en-GB"/>
        </w:rPr>
        <w:t>bio-methane</w:t>
      </w:r>
      <w:r w:rsidR="005F4EAB" w:rsidRPr="004F677B">
        <w:rPr>
          <w:rFonts w:cs="Calibri"/>
          <w:szCs w:val="20"/>
          <w:lang w:val="en-GB"/>
        </w:rPr>
        <w:t xml:space="preserve"> or biofuel</w:t>
      </w:r>
      <w:r w:rsidR="00DF7B55" w:rsidRPr="004F677B">
        <w:rPr>
          <w:rFonts w:cs="Calibri"/>
          <w:szCs w:val="20"/>
          <w:lang w:val="en-GB"/>
        </w:rPr>
        <w:t xml:space="preserve"> production). </w:t>
      </w:r>
    </w:p>
    <w:p w14:paraId="010E686F" w14:textId="77777777" w:rsidR="00DF7B55" w:rsidRPr="00635AB4" w:rsidRDefault="00DF7B55" w:rsidP="00292AF7">
      <w:pPr>
        <w:rPr>
          <w:rFonts w:cs="Calibri"/>
          <w:sz w:val="19"/>
          <w:szCs w:val="19"/>
          <w:lang w:val="en-GB"/>
        </w:rPr>
      </w:pPr>
    </w:p>
    <w:p w14:paraId="0EF1CADA" w14:textId="4DBEE95A" w:rsidR="00E07572" w:rsidRPr="005B242E" w:rsidRDefault="00DF7B55" w:rsidP="00292AF7">
      <w:pPr>
        <w:rPr>
          <w:rFonts w:asciiTheme="minorHAnsi" w:hAnsiTheme="minorHAnsi" w:cstheme="minorHAnsi"/>
          <w:szCs w:val="20"/>
          <w:lang w:val="en-GB"/>
        </w:rPr>
      </w:pPr>
      <w:r w:rsidRPr="005B242E">
        <w:rPr>
          <w:rFonts w:asciiTheme="minorHAnsi" w:hAnsiTheme="minorHAnsi" w:cstheme="minorHAnsi"/>
          <w:szCs w:val="20"/>
          <w:lang w:val="en-GB"/>
        </w:rPr>
        <w:t xml:space="preserve">The pre-feasibility study will follow </w:t>
      </w:r>
      <w:r w:rsidR="00C64A3F" w:rsidRPr="005B242E">
        <w:rPr>
          <w:rFonts w:asciiTheme="minorHAnsi" w:hAnsiTheme="minorHAnsi" w:cstheme="minorHAnsi"/>
          <w:szCs w:val="20"/>
          <w:lang w:val="en-GB"/>
        </w:rPr>
        <w:t xml:space="preserve">a </w:t>
      </w:r>
      <w:r w:rsidRPr="005B242E">
        <w:rPr>
          <w:rFonts w:asciiTheme="minorHAnsi" w:hAnsiTheme="minorHAnsi" w:cstheme="minorHAnsi"/>
          <w:szCs w:val="20"/>
          <w:lang w:val="en-GB"/>
        </w:rPr>
        <w:t>standard type of content, including:</w:t>
      </w:r>
    </w:p>
    <w:p w14:paraId="0C3E29F0" w14:textId="77777777" w:rsidR="00755180" w:rsidRDefault="00DF7B55">
      <w:pPr>
        <w:pStyle w:val="ListParagraph"/>
        <w:numPr>
          <w:ilvl w:val="0"/>
          <w:numId w:val="57"/>
        </w:numPr>
        <w:ind w:left="284" w:hanging="284"/>
        <w:rPr>
          <w:rFonts w:asciiTheme="minorHAnsi" w:hAnsiTheme="minorHAnsi" w:cstheme="minorHAnsi"/>
          <w:sz w:val="20"/>
          <w:szCs w:val="20"/>
          <w:lang w:val="en-GB"/>
        </w:rPr>
      </w:pPr>
      <w:r w:rsidRPr="005B242E">
        <w:rPr>
          <w:rFonts w:asciiTheme="minorHAnsi" w:hAnsiTheme="minorHAnsi" w:cstheme="minorHAnsi"/>
          <w:sz w:val="20"/>
          <w:szCs w:val="20"/>
          <w:lang w:val="en-GB"/>
        </w:rPr>
        <w:t xml:space="preserve">Business case and context; </w:t>
      </w:r>
    </w:p>
    <w:p w14:paraId="38014C2E" w14:textId="069E3FA5" w:rsidR="00DF7B55" w:rsidRPr="005B242E" w:rsidRDefault="00755180">
      <w:pPr>
        <w:pStyle w:val="ListParagraph"/>
        <w:numPr>
          <w:ilvl w:val="0"/>
          <w:numId w:val="57"/>
        </w:numPr>
        <w:ind w:left="284" w:hanging="284"/>
        <w:rPr>
          <w:rFonts w:asciiTheme="minorHAnsi" w:hAnsiTheme="minorHAnsi" w:cstheme="minorHAnsi"/>
          <w:sz w:val="20"/>
          <w:szCs w:val="20"/>
          <w:lang w:val="en-GB"/>
        </w:rPr>
      </w:pPr>
      <w:r>
        <w:rPr>
          <w:rFonts w:asciiTheme="minorHAnsi" w:hAnsiTheme="minorHAnsi" w:cstheme="minorHAnsi"/>
          <w:sz w:val="20"/>
          <w:szCs w:val="20"/>
          <w:lang w:val="en-GB"/>
        </w:rPr>
        <w:t>S</w:t>
      </w:r>
      <w:r w:rsidRPr="005B242E">
        <w:rPr>
          <w:rFonts w:asciiTheme="minorHAnsi" w:hAnsiTheme="minorHAnsi" w:cstheme="minorHAnsi"/>
          <w:sz w:val="20"/>
          <w:szCs w:val="20"/>
          <w:lang w:val="en-GB"/>
        </w:rPr>
        <w:t xml:space="preserve">ite </w:t>
      </w:r>
      <w:r w:rsidR="00DF7B55" w:rsidRPr="005B242E">
        <w:rPr>
          <w:rFonts w:asciiTheme="minorHAnsi" w:hAnsiTheme="minorHAnsi" w:cstheme="minorHAnsi"/>
          <w:sz w:val="20"/>
          <w:szCs w:val="20"/>
          <w:lang w:val="en-GB"/>
        </w:rPr>
        <w:t>description</w:t>
      </w:r>
      <w:r>
        <w:rPr>
          <w:rFonts w:asciiTheme="minorHAnsi" w:hAnsiTheme="minorHAnsi" w:cstheme="minorHAnsi"/>
          <w:sz w:val="20"/>
          <w:szCs w:val="20"/>
          <w:lang w:val="en-GB"/>
        </w:rPr>
        <w:t>;</w:t>
      </w:r>
    </w:p>
    <w:p w14:paraId="639D0709" w14:textId="7EDB05DF" w:rsidR="00DF7B55" w:rsidRPr="005B242E" w:rsidRDefault="00DF7B55">
      <w:pPr>
        <w:pStyle w:val="ListParagraph"/>
        <w:numPr>
          <w:ilvl w:val="0"/>
          <w:numId w:val="57"/>
        </w:numPr>
        <w:ind w:left="284" w:hanging="284"/>
        <w:rPr>
          <w:rFonts w:asciiTheme="minorHAnsi" w:hAnsiTheme="minorHAnsi" w:cstheme="minorHAnsi"/>
          <w:sz w:val="20"/>
          <w:szCs w:val="20"/>
          <w:lang w:val="en-GB"/>
        </w:rPr>
      </w:pPr>
      <w:r w:rsidRPr="005B242E">
        <w:rPr>
          <w:rFonts w:asciiTheme="minorHAnsi" w:hAnsiTheme="minorHAnsi" w:cstheme="minorHAnsi"/>
          <w:sz w:val="20"/>
          <w:szCs w:val="20"/>
          <w:lang w:val="en-GB"/>
        </w:rPr>
        <w:t>Feedstock supply, storage and transport</w:t>
      </w:r>
      <w:r w:rsidR="00E73049" w:rsidRPr="005B242E">
        <w:rPr>
          <w:rFonts w:asciiTheme="minorHAnsi" w:hAnsiTheme="minorHAnsi" w:cstheme="minorHAnsi"/>
          <w:sz w:val="20"/>
          <w:szCs w:val="20"/>
          <w:lang w:val="en-GB"/>
        </w:rPr>
        <w:t>, costs</w:t>
      </w:r>
      <w:r w:rsidR="00755180">
        <w:rPr>
          <w:rFonts w:asciiTheme="minorHAnsi" w:hAnsiTheme="minorHAnsi" w:cstheme="minorHAnsi"/>
          <w:sz w:val="20"/>
          <w:szCs w:val="20"/>
          <w:lang w:val="en-GB"/>
        </w:rPr>
        <w:t>;</w:t>
      </w:r>
    </w:p>
    <w:p w14:paraId="7589E423" w14:textId="4D9650AE" w:rsidR="00E73049" w:rsidRPr="005B242E" w:rsidRDefault="00E73049">
      <w:pPr>
        <w:pStyle w:val="ListParagraph"/>
        <w:numPr>
          <w:ilvl w:val="0"/>
          <w:numId w:val="57"/>
        </w:numPr>
        <w:ind w:left="284" w:hanging="284"/>
        <w:rPr>
          <w:rFonts w:asciiTheme="minorHAnsi" w:hAnsiTheme="minorHAnsi" w:cstheme="minorHAnsi"/>
          <w:sz w:val="20"/>
          <w:szCs w:val="20"/>
          <w:lang w:val="en-GB"/>
        </w:rPr>
      </w:pPr>
      <w:r w:rsidRPr="005B242E">
        <w:rPr>
          <w:rFonts w:asciiTheme="minorHAnsi" w:hAnsiTheme="minorHAnsi" w:cstheme="minorHAnsi"/>
          <w:sz w:val="20"/>
          <w:szCs w:val="20"/>
          <w:lang w:val="en-GB"/>
        </w:rPr>
        <w:t>Bioenergy production facility design and operation description</w:t>
      </w:r>
      <w:r w:rsidR="00755180">
        <w:rPr>
          <w:rFonts w:asciiTheme="minorHAnsi" w:hAnsiTheme="minorHAnsi" w:cstheme="minorHAnsi"/>
          <w:sz w:val="20"/>
          <w:szCs w:val="20"/>
          <w:lang w:val="en-GB"/>
        </w:rPr>
        <w:t>;</w:t>
      </w:r>
    </w:p>
    <w:p w14:paraId="5ABAAE5C" w14:textId="30A86CC0" w:rsidR="00E73049" w:rsidRPr="005B242E" w:rsidRDefault="00E73049">
      <w:pPr>
        <w:pStyle w:val="ListParagraph"/>
        <w:numPr>
          <w:ilvl w:val="0"/>
          <w:numId w:val="57"/>
        </w:numPr>
        <w:ind w:left="284" w:hanging="284"/>
        <w:rPr>
          <w:rFonts w:asciiTheme="minorHAnsi" w:hAnsiTheme="minorHAnsi" w:cstheme="minorHAnsi"/>
          <w:sz w:val="20"/>
          <w:szCs w:val="20"/>
          <w:lang w:val="en-GB"/>
        </w:rPr>
      </w:pPr>
      <w:r w:rsidRPr="005B242E">
        <w:rPr>
          <w:rFonts w:asciiTheme="minorHAnsi" w:hAnsiTheme="minorHAnsi" w:cstheme="minorHAnsi"/>
          <w:sz w:val="20"/>
          <w:szCs w:val="20"/>
          <w:lang w:val="en-GB"/>
        </w:rPr>
        <w:t>Bioenerg</w:t>
      </w:r>
      <w:r w:rsidR="007438E6" w:rsidRPr="005B242E">
        <w:rPr>
          <w:rFonts w:asciiTheme="minorHAnsi" w:hAnsiTheme="minorHAnsi" w:cstheme="minorHAnsi"/>
          <w:sz w:val="20"/>
          <w:szCs w:val="20"/>
          <w:lang w:val="en-GB"/>
        </w:rPr>
        <w:t>y</w:t>
      </w:r>
      <w:r w:rsidRPr="005B242E">
        <w:rPr>
          <w:rFonts w:asciiTheme="minorHAnsi" w:hAnsiTheme="minorHAnsi" w:cstheme="minorHAnsi"/>
          <w:sz w:val="20"/>
          <w:szCs w:val="20"/>
          <w:lang w:val="en-GB"/>
        </w:rPr>
        <w:t xml:space="preserve"> demand</w:t>
      </w:r>
      <w:r w:rsidR="00755180">
        <w:rPr>
          <w:rFonts w:asciiTheme="minorHAnsi" w:hAnsiTheme="minorHAnsi" w:cstheme="minorHAnsi"/>
          <w:sz w:val="20"/>
          <w:szCs w:val="20"/>
          <w:lang w:val="en-GB"/>
        </w:rPr>
        <w:t>;</w:t>
      </w:r>
    </w:p>
    <w:p w14:paraId="07DAB0BF" w14:textId="331DCEC6" w:rsidR="00E73049" w:rsidRPr="005B242E" w:rsidRDefault="00E73049">
      <w:pPr>
        <w:pStyle w:val="ListParagraph"/>
        <w:numPr>
          <w:ilvl w:val="0"/>
          <w:numId w:val="57"/>
        </w:numPr>
        <w:ind w:left="284" w:hanging="284"/>
        <w:rPr>
          <w:rFonts w:asciiTheme="minorHAnsi" w:hAnsiTheme="minorHAnsi" w:cstheme="minorHAnsi"/>
          <w:sz w:val="20"/>
          <w:szCs w:val="20"/>
          <w:lang w:val="en-GB"/>
        </w:rPr>
      </w:pPr>
      <w:r w:rsidRPr="005B242E">
        <w:rPr>
          <w:rFonts w:asciiTheme="minorHAnsi" w:hAnsiTheme="minorHAnsi" w:cstheme="minorHAnsi"/>
          <w:sz w:val="20"/>
          <w:szCs w:val="20"/>
          <w:lang w:val="en-GB"/>
        </w:rPr>
        <w:lastRenderedPageBreak/>
        <w:t>Estimates of investment cost, O&amp;M cost and benefits (including non-energy, such as fertilizer sales)</w:t>
      </w:r>
      <w:r w:rsidR="00755180">
        <w:rPr>
          <w:rFonts w:asciiTheme="minorHAnsi" w:hAnsiTheme="minorHAnsi" w:cstheme="minorHAnsi"/>
          <w:sz w:val="20"/>
          <w:szCs w:val="20"/>
          <w:lang w:val="en-GB"/>
        </w:rPr>
        <w:t>;</w:t>
      </w:r>
    </w:p>
    <w:p w14:paraId="4C55B97C" w14:textId="6821A541" w:rsidR="00E73049" w:rsidRPr="005B242E" w:rsidRDefault="00E73049">
      <w:pPr>
        <w:pStyle w:val="ListParagraph"/>
        <w:numPr>
          <w:ilvl w:val="0"/>
          <w:numId w:val="57"/>
        </w:numPr>
        <w:ind w:left="284" w:hanging="284"/>
        <w:rPr>
          <w:rFonts w:asciiTheme="minorHAnsi" w:hAnsiTheme="minorHAnsi" w:cstheme="minorHAnsi"/>
          <w:sz w:val="20"/>
          <w:szCs w:val="20"/>
          <w:lang w:val="en-GB"/>
        </w:rPr>
      </w:pPr>
      <w:r w:rsidRPr="005B242E">
        <w:rPr>
          <w:rFonts w:asciiTheme="minorHAnsi" w:hAnsiTheme="minorHAnsi" w:cstheme="minorHAnsi"/>
          <w:sz w:val="20"/>
          <w:szCs w:val="20"/>
          <w:lang w:val="en-GB"/>
        </w:rPr>
        <w:t>Impact estimation (environmental, employment, safety and health) and sales framework (</w:t>
      </w:r>
      <w:r w:rsidR="00792805" w:rsidRPr="005B242E">
        <w:rPr>
          <w:rFonts w:asciiTheme="minorHAnsi" w:hAnsiTheme="minorHAnsi" w:cstheme="minorHAnsi"/>
          <w:sz w:val="20"/>
          <w:szCs w:val="20"/>
          <w:lang w:val="en-GB"/>
        </w:rPr>
        <w:t>e.g.,</w:t>
      </w:r>
      <w:r w:rsidRPr="005B242E">
        <w:rPr>
          <w:rFonts w:asciiTheme="minorHAnsi" w:hAnsiTheme="minorHAnsi" w:cstheme="minorHAnsi"/>
          <w:sz w:val="20"/>
          <w:szCs w:val="20"/>
          <w:lang w:val="en-GB"/>
        </w:rPr>
        <w:t xml:space="preserve"> fuel quality requirements, grid connection requirements, licensing and permits; land and water)</w:t>
      </w:r>
      <w:r w:rsidR="00755180">
        <w:rPr>
          <w:rFonts w:asciiTheme="minorHAnsi" w:hAnsiTheme="minorHAnsi" w:cstheme="minorHAnsi"/>
          <w:sz w:val="20"/>
          <w:szCs w:val="20"/>
          <w:lang w:val="en-GB"/>
        </w:rPr>
        <w:t>;</w:t>
      </w:r>
    </w:p>
    <w:p w14:paraId="59D22648" w14:textId="77777777" w:rsidR="00755180" w:rsidRDefault="00E73049">
      <w:pPr>
        <w:pStyle w:val="ListParagraph"/>
        <w:numPr>
          <w:ilvl w:val="0"/>
          <w:numId w:val="57"/>
        </w:numPr>
        <w:ind w:left="284" w:hanging="284"/>
        <w:rPr>
          <w:rFonts w:asciiTheme="minorHAnsi" w:hAnsiTheme="minorHAnsi" w:cstheme="minorHAnsi"/>
          <w:sz w:val="20"/>
          <w:szCs w:val="20"/>
          <w:lang w:val="en-GB"/>
        </w:rPr>
      </w:pPr>
      <w:r w:rsidRPr="005B242E">
        <w:rPr>
          <w:rFonts w:asciiTheme="minorHAnsi" w:hAnsiTheme="minorHAnsi" w:cstheme="minorHAnsi"/>
          <w:sz w:val="20"/>
          <w:szCs w:val="20"/>
          <w:lang w:val="en-GB"/>
        </w:rPr>
        <w:t xml:space="preserve">Financing needs and sources; </w:t>
      </w:r>
    </w:p>
    <w:p w14:paraId="27A97B25" w14:textId="54A34A4E" w:rsidR="00E73049" w:rsidRPr="005B242E" w:rsidRDefault="00755180">
      <w:pPr>
        <w:pStyle w:val="ListParagraph"/>
        <w:numPr>
          <w:ilvl w:val="0"/>
          <w:numId w:val="57"/>
        </w:numPr>
        <w:ind w:left="284" w:hanging="284"/>
        <w:rPr>
          <w:rFonts w:asciiTheme="minorHAnsi" w:hAnsiTheme="minorHAnsi" w:cstheme="minorHAnsi"/>
          <w:sz w:val="20"/>
          <w:szCs w:val="20"/>
          <w:lang w:val="en-GB"/>
        </w:rPr>
      </w:pPr>
      <w:r>
        <w:rPr>
          <w:rFonts w:asciiTheme="minorHAnsi" w:hAnsiTheme="minorHAnsi" w:cstheme="minorHAnsi"/>
          <w:sz w:val="20"/>
          <w:szCs w:val="20"/>
          <w:lang w:val="en-GB"/>
        </w:rPr>
        <w:t>I</w:t>
      </w:r>
      <w:r w:rsidRPr="005B242E">
        <w:rPr>
          <w:rFonts w:asciiTheme="minorHAnsi" w:hAnsiTheme="minorHAnsi" w:cstheme="minorHAnsi"/>
          <w:sz w:val="20"/>
          <w:szCs w:val="20"/>
          <w:lang w:val="en-GB"/>
        </w:rPr>
        <w:t xml:space="preserve">nsurance </w:t>
      </w:r>
      <w:r w:rsidR="0081369C" w:rsidRPr="005B242E">
        <w:rPr>
          <w:rFonts w:asciiTheme="minorHAnsi" w:hAnsiTheme="minorHAnsi" w:cstheme="minorHAnsi"/>
          <w:sz w:val="20"/>
          <w:szCs w:val="20"/>
          <w:lang w:val="en-GB"/>
        </w:rPr>
        <w:t>and risks</w:t>
      </w:r>
      <w:r>
        <w:rPr>
          <w:rFonts w:asciiTheme="minorHAnsi" w:hAnsiTheme="minorHAnsi" w:cstheme="minorHAnsi"/>
          <w:sz w:val="20"/>
          <w:szCs w:val="20"/>
          <w:lang w:val="en-GB"/>
        </w:rPr>
        <w:t>;</w:t>
      </w:r>
    </w:p>
    <w:p w14:paraId="238EB27A" w14:textId="53F58BEF" w:rsidR="00E73049" w:rsidRPr="005B242E" w:rsidRDefault="00E73049">
      <w:pPr>
        <w:pStyle w:val="ListParagraph"/>
        <w:numPr>
          <w:ilvl w:val="0"/>
          <w:numId w:val="57"/>
        </w:numPr>
        <w:ind w:left="284" w:hanging="284"/>
        <w:rPr>
          <w:rFonts w:asciiTheme="minorHAnsi" w:hAnsiTheme="minorHAnsi" w:cstheme="minorHAnsi"/>
          <w:sz w:val="20"/>
          <w:szCs w:val="20"/>
          <w:lang w:val="en-GB"/>
        </w:rPr>
      </w:pPr>
      <w:r w:rsidRPr="005B242E">
        <w:rPr>
          <w:rFonts w:asciiTheme="minorHAnsi" w:hAnsiTheme="minorHAnsi" w:cstheme="minorHAnsi"/>
          <w:sz w:val="20"/>
          <w:szCs w:val="20"/>
          <w:lang w:val="en-GB"/>
        </w:rPr>
        <w:t>Project partners, organizational setup and project development plan</w:t>
      </w:r>
      <w:r w:rsidR="00755180">
        <w:rPr>
          <w:rFonts w:asciiTheme="minorHAnsi" w:hAnsiTheme="minorHAnsi" w:cstheme="minorHAnsi"/>
          <w:sz w:val="20"/>
          <w:szCs w:val="20"/>
          <w:lang w:val="en-GB"/>
        </w:rPr>
        <w:t>;</w:t>
      </w:r>
    </w:p>
    <w:p w14:paraId="2BEF93C3" w14:textId="410B3F27" w:rsidR="00A24DE8" w:rsidRPr="005B242E" w:rsidRDefault="00BC57E0">
      <w:pPr>
        <w:pStyle w:val="ListParagraph"/>
        <w:numPr>
          <w:ilvl w:val="0"/>
          <w:numId w:val="57"/>
        </w:numPr>
        <w:ind w:left="284" w:hanging="284"/>
        <w:rPr>
          <w:rFonts w:asciiTheme="minorHAnsi" w:hAnsiTheme="minorHAnsi" w:cstheme="minorHAnsi"/>
          <w:sz w:val="20"/>
          <w:szCs w:val="20"/>
          <w:lang w:val="en-GB"/>
        </w:rPr>
      </w:pPr>
      <w:r w:rsidRPr="005B242E">
        <w:rPr>
          <w:rFonts w:asciiTheme="minorHAnsi" w:hAnsiTheme="minorHAnsi" w:cstheme="minorHAnsi"/>
          <w:sz w:val="20"/>
          <w:szCs w:val="20"/>
          <w:lang w:val="en-GB"/>
        </w:rPr>
        <w:t xml:space="preserve">Local </w:t>
      </w:r>
      <w:r w:rsidR="00A24DE8" w:rsidRPr="005B242E">
        <w:rPr>
          <w:rFonts w:asciiTheme="minorHAnsi" w:hAnsiTheme="minorHAnsi" w:cstheme="minorHAnsi"/>
          <w:sz w:val="20"/>
          <w:szCs w:val="20"/>
          <w:lang w:val="en-GB"/>
        </w:rPr>
        <w:t xml:space="preserve">environmental </w:t>
      </w:r>
      <w:r w:rsidRPr="005B242E">
        <w:rPr>
          <w:rFonts w:asciiTheme="minorHAnsi" w:hAnsiTheme="minorHAnsi" w:cstheme="minorHAnsi"/>
          <w:sz w:val="20"/>
          <w:szCs w:val="20"/>
          <w:lang w:val="en-GB"/>
        </w:rPr>
        <w:t xml:space="preserve">impacts and socio-economic aspects (including gender-sensitive employment, </w:t>
      </w:r>
      <w:r w:rsidR="001274B8" w:rsidRPr="005B242E">
        <w:rPr>
          <w:rFonts w:asciiTheme="minorHAnsi" w:hAnsiTheme="minorHAnsi" w:cstheme="minorHAnsi"/>
          <w:sz w:val="20"/>
          <w:szCs w:val="20"/>
          <w:lang w:val="en-GB"/>
        </w:rPr>
        <w:t xml:space="preserve">and </w:t>
      </w:r>
      <w:r w:rsidRPr="005B242E">
        <w:rPr>
          <w:rFonts w:asciiTheme="minorHAnsi" w:hAnsiTheme="minorHAnsi" w:cstheme="minorHAnsi"/>
          <w:sz w:val="20"/>
          <w:szCs w:val="20"/>
          <w:lang w:val="en-GB"/>
        </w:rPr>
        <w:t>social inclusion)</w:t>
      </w:r>
      <w:r w:rsidR="00755180">
        <w:rPr>
          <w:rFonts w:asciiTheme="minorHAnsi" w:hAnsiTheme="minorHAnsi" w:cstheme="minorHAnsi"/>
          <w:sz w:val="20"/>
          <w:szCs w:val="20"/>
          <w:lang w:val="en-GB"/>
        </w:rPr>
        <w:t>; and</w:t>
      </w:r>
    </w:p>
    <w:p w14:paraId="684D5832" w14:textId="05891774" w:rsidR="00E73049" w:rsidRPr="005B242E" w:rsidRDefault="00E73049">
      <w:pPr>
        <w:pStyle w:val="ListParagraph"/>
        <w:numPr>
          <w:ilvl w:val="0"/>
          <w:numId w:val="57"/>
        </w:numPr>
        <w:ind w:left="284" w:hanging="284"/>
        <w:rPr>
          <w:rFonts w:asciiTheme="minorHAnsi" w:hAnsiTheme="minorHAnsi" w:cstheme="minorHAnsi"/>
          <w:sz w:val="20"/>
          <w:szCs w:val="20"/>
          <w:lang w:val="en-GB"/>
        </w:rPr>
      </w:pPr>
      <w:r w:rsidRPr="005B242E">
        <w:rPr>
          <w:rFonts w:asciiTheme="minorHAnsi" w:hAnsiTheme="minorHAnsi" w:cstheme="minorHAnsi"/>
          <w:sz w:val="20"/>
          <w:szCs w:val="20"/>
          <w:lang w:val="en-GB"/>
        </w:rPr>
        <w:t>Risk assessment</w:t>
      </w:r>
      <w:r w:rsidR="00755180">
        <w:rPr>
          <w:rFonts w:asciiTheme="minorHAnsi" w:hAnsiTheme="minorHAnsi" w:cstheme="minorHAnsi"/>
          <w:sz w:val="20"/>
          <w:szCs w:val="20"/>
          <w:lang w:val="en-GB"/>
        </w:rPr>
        <w:t>.</w:t>
      </w:r>
    </w:p>
    <w:p w14:paraId="2E093513" w14:textId="3245DE3D" w:rsidR="00DF7B55" w:rsidRPr="005B242E" w:rsidRDefault="00DF7B55" w:rsidP="00292AF7">
      <w:pPr>
        <w:rPr>
          <w:rFonts w:asciiTheme="minorHAnsi" w:hAnsiTheme="minorHAnsi" w:cstheme="minorHAnsi"/>
          <w:szCs w:val="20"/>
          <w:lang w:val="en-GB"/>
        </w:rPr>
      </w:pPr>
    </w:p>
    <w:p w14:paraId="7716E7C4" w14:textId="07BB0182" w:rsidR="000F5550" w:rsidRPr="004F677B" w:rsidRDefault="000F5550" w:rsidP="00292AF7">
      <w:pPr>
        <w:rPr>
          <w:rFonts w:cs="Calibri"/>
          <w:szCs w:val="20"/>
          <w:lang w:val="en-GB"/>
        </w:rPr>
      </w:pPr>
      <w:r w:rsidRPr="004F677B">
        <w:rPr>
          <w:rFonts w:cs="Calibri"/>
          <w:szCs w:val="20"/>
          <w:lang w:val="en-GB"/>
        </w:rPr>
        <w:t xml:space="preserve"> The activity will be linked with</w:t>
      </w:r>
      <w:r w:rsidR="00E07572" w:rsidRPr="004F677B">
        <w:rPr>
          <w:rFonts w:cs="Calibri"/>
          <w:szCs w:val="20"/>
          <w:lang w:val="en-GB"/>
        </w:rPr>
        <w:t xml:space="preserve"> Output 2.3 </w:t>
      </w:r>
      <w:r w:rsidRPr="004F677B">
        <w:rPr>
          <w:rFonts w:cs="Calibri"/>
          <w:szCs w:val="20"/>
          <w:lang w:val="en-GB"/>
        </w:rPr>
        <w:t>to allow young professionals to gain practical experience in carrying out technical and socio-economic feasibility and project design activities.</w:t>
      </w:r>
      <w:r w:rsidR="00E07572" w:rsidRPr="004F677B">
        <w:rPr>
          <w:rFonts w:cs="Calibri"/>
          <w:szCs w:val="20"/>
          <w:lang w:val="en-GB"/>
        </w:rPr>
        <w:t xml:space="preserve">   The pre-feasibility assessment will be closely linked with Output 2.1, </w:t>
      </w:r>
      <w:r w:rsidR="00DF7B55" w:rsidRPr="004F677B">
        <w:rPr>
          <w:rFonts w:cs="Calibri"/>
          <w:szCs w:val="20"/>
          <w:lang w:val="en-GB"/>
        </w:rPr>
        <w:t>profiting</w:t>
      </w:r>
      <w:r w:rsidR="00E07572" w:rsidRPr="004F677B">
        <w:rPr>
          <w:rFonts w:cs="Calibri"/>
          <w:szCs w:val="20"/>
          <w:lang w:val="en-GB"/>
        </w:rPr>
        <w:t xml:space="preserve"> from the overall bioenergy assessment an</w:t>
      </w:r>
      <w:r w:rsidR="002810AB" w:rsidRPr="004F677B">
        <w:rPr>
          <w:rFonts w:cs="Calibri"/>
          <w:szCs w:val="20"/>
          <w:lang w:val="en-GB"/>
        </w:rPr>
        <w:t>d</w:t>
      </w:r>
      <w:r w:rsidR="00E07572" w:rsidRPr="004F677B">
        <w:rPr>
          <w:rFonts w:cs="Calibri"/>
          <w:szCs w:val="20"/>
          <w:lang w:val="en-GB"/>
        </w:rPr>
        <w:t xml:space="preserve"> providing special data and info coming out of the pre-feasibility as credible Barbadian input data. </w:t>
      </w:r>
    </w:p>
    <w:p w14:paraId="2EC88C0F" w14:textId="5EB1F822" w:rsidR="006B3D94" w:rsidRPr="004F677B" w:rsidRDefault="006B3D94" w:rsidP="00292AF7">
      <w:pPr>
        <w:rPr>
          <w:rFonts w:cs="Calibri"/>
          <w:szCs w:val="20"/>
          <w:lang w:val="en-GB"/>
        </w:rPr>
      </w:pPr>
    </w:p>
    <w:p w14:paraId="71BF3289" w14:textId="5BE832FD" w:rsidR="00072211" w:rsidRPr="005B242E" w:rsidRDefault="00764917" w:rsidP="00EA5B8C">
      <w:pPr>
        <w:rPr>
          <w:rFonts w:cs="Calibri"/>
          <w:i/>
          <w:iCs/>
          <w:szCs w:val="20"/>
          <w:lang w:val="en-GB"/>
        </w:rPr>
      </w:pPr>
      <w:r w:rsidRPr="005B242E">
        <w:rPr>
          <w:i/>
          <w:iCs/>
          <w:szCs w:val="20"/>
          <w:lang w:val="en-GB"/>
        </w:rPr>
        <w:t>3.1.</w:t>
      </w:r>
      <w:r w:rsidR="00E94703" w:rsidRPr="005B242E">
        <w:rPr>
          <w:i/>
          <w:iCs/>
          <w:szCs w:val="20"/>
          <w:lang w:val="en-GB"/>
        </w:rPr>
        <w:t>2</w:t>
      </w:r>
      <w:r w:rsidRPr="005B242E">
        <w:rPr>
          <w:i/>
          <w:iCs/>
          <w:szCs w:val="20"/>
          <w:lang w:val="en-GB"/>
        </w:rPr>
        <w:tab/>
      </w:r>
      <w:r w:rsidR="00E94703" w:rsidRPr="005B242E">
        <w:rPr>
          <w:i/>
          <w:iCs/>
          <w:szCs w:val="20"/>
          <w:lang w:val="en-GB"/>
        </w:rPr>
        <w:t>Formulation</w:t>
      </w:r>
      <w:r w:rsidRPr="005B242E">
        <w:rPr>
          <w:i/>
          <w:iCs/>
          <w:szCs w:val="20"/>
          <w:lang w:val="en-GB"/>
        </w:rPr>
        <w:t xml:space="preserve"> of bioenergy investment prospectus</w:t>
      </w:r>
    </w:p>
    <w:p w14:paraId="6BA365AA" w14:textId="60094385" w:rsidR="00BC7FE0" w:rsidRPr="005B242E" w:rsidRDefault="00BC7FE0" w:rsidP="00072211">
      <w:pPr>
        <w:tabs>
          <w:tab w:val="left" w:pos="0"/>
        </w:tabs>
        <w:rPr>
          <w:rFonts w:cs="Calibri"/>
          <w:i/>
          <w:iCs/>
          <w:szCs w:val="20"/>
          <w:lang w:val="en-GB"/>
        </w:rPr>
      </w:pPr>
    </w:p>
    <w:p w14:paraId="4B0EFC09" w14:textId="78A4F6CA" w:rsidR="006902ED" w:rsidRPr="004F677B" w:rsidRDefault="000F5550" w:rsidP="00E94703">
      <w:pPr>
        <w:rPr>
          <w:rFonts w:cs="Calibri"/>
          <w:szCs w:val="20"/>
          <w:lang w:val="en-GB"/>
        </w:rPr>
      </w:pPr>
      <w:r w:rsidRPr="004F677B">
        <w:rPr>
          <w:rFonts w:cs="Calibri"/>
          <w:szCs w:val="20"/>
          <w:lang w:val="en-GB"/>
        </w:rPr>
        <w:t xml:space="preserve">Building on </w:t>
      </w:r>
      <w:r w:rsidR="00792805" w:rsidRPr="004F677B">
        <w:rPr>
          <w:rFonts w:cs="Calibri"/>
          <w:szCs w:val="20"/>
          <w:lang w:val="en-GB"/>
        </w:rPr>
        <w:t>the pre-</w:t>
      </w:r>
      <w:r w:rsidR="00E94703" w:rsidRPr="004F677B">
        <w:rPr>
          <w:rFonts w:cs="Calibri"/>
          <w:szCs w:val="20"/>
          <w:lang w:val="en-GB"/>
        </w:rPr>
        <w:t>feasibility</w:t>
      </w:r>
      <w:r w:rsidR="00792805" w:rsidRPr="004F677B">
        <w:rPr>
          <w:rFonts w:cs="Calibri"/>
          <w:szCs w:val="20"/>
          <w:lang w:val="en-GB"/>
        </w:rPr>
        <w:t xml:space="preserve"> assessments of activity 3.1.1, the </w:t>
      </w:r>
      <w:r w:rsidR="00E94703" w:rsidRPr="004F677B">
        <w:rPr>
          <w:rFonts w:cs="Calibri"/>
          <w:szCs w:val="20"/>
          <w:lang w:val="en-GB"/>
        </w:rPr>
        <w:t>first</w:t>
      </w:r>
      <w:r w:rsidR="00792805" w:rsidRPr="004F677B">
        <w:rPr>
          <w:rFonts w:cs="Calibri"/>
          <w:szCs w:val="20"/>
          <w:lang w:val="en-GB"/>
        </w:rPr>
        <w:t xml:space="preserve"> experiences with the pilots/demos undertaken in Output 3.1 (or other</w:t>
      </w:r>
      <w:r w:rsidR="00C64A3F" w:rsidRPr="004F677B">
        <w:rPr>
          <w:rFonts w:cs="Calibri"/>
          <w:szCs w:val="20"/>
          <w:lang w:val="en-GB"/>
        </w:rPr>
        <w:t>s</w:t>
      </w:r>
      <w:r w:rsidR="00792805" w:rsidRPr="004F677B">
        <w:rPr>
          <w:rFonts w:cs="Calibri"/>
          <w:szCs w:val="20"/>
          <w:lang w:val="en-GB"/>
        </w:rPr>
        <w:t>, such as BNOC’</w:t>
      </w:r>
      <w:r w:rsidR="00E94703" w:rsidRPr="004F677B">
        <w:rPr>
          <w:rFonts w:cs="Calibri"/>
          <w:szCs w:val="20"/>
          <w:lang w:val="en-GB"/>
        </w:rPr>
        <w:t>s</w:t>
      </w:r>
      <w:r w:rsidR="00792805" w:rsidRPr="004F677B">
        <w:rPr>
          <w:rFonts w:cs="Calibri"/>
          <w:szCs w:val="20"/>
          <w:lang w:val="en-GB"/>
        </w:rPr>
        <w:t xml:space="preserve"> biodiesel pilot)</w:t>
      </w:r>
      <w:r w:rsidRPr="004F677B">
        <w:rPr>
          <w:rFonts w:cs="Calibri"/>
          <w:szCs w:val="20"/>
          <w:lang w:val="en-GB"/>
        </w:rPr>
        <w:t xml:space="preserve"> </w:t>
      </w:r>
      <w:r w:rsidR="006902ED" w:rsidRPr="004F677B">
        <w:rPr>
          <w:rFonts w:cs="Calibri"/>
          <w:szCs w:val="20"/>
          <w:lang w:val="en-GB"/>
        </w:rPr>
        <w:t xml:space="preserve">an investment prospectus </w:t>
      </w:r>
      <w:r w:rsidRPr="004F677B">
        <w:rPr>
          <w:rFonts w:cs="Calibri"/>
          <w:szCs w:val="20"/>
          <w:lang w:val="en-GB"/>
        </w:rPr>
        <w:t xml:space="preserve">will be formulated as a basis for scaling up </w:t>
      </w:r>
      <w:r w:rsidR="00792805" w:rsidRPr="004F677B">
        <w:rPr>
          <w:rFonts w:cs="Calibri"/>
          <w:szCs w:val="20"/>
          <w:lang w:val="en-GB"/>
        </w:rPr>
        <w:t xml:space="preserve">bioenergy </w:t>
      </w:r>
      <w:r w:rsidRPr="004F677B">
        <w:rPr>
          <w:rFonts w:cs="Calibri"/>
          <w:szCs w:val="20"/>
          <w:lang w:val="en-GB"/>
        </w:rPr>
        <w:t>investments</w:t>
      </w:r>
      <w:r w:rsidR="006902ED" w:rsidRPr="004F677B">
        <w:rPr>
          <w:rFonts w:cs="Calibri"/>
          <w:szCs w:val="20"/>
          <w:lang w:val="en-GB"/>
        </w:rPr>
        <w:t xml:space="preserve"> in line with the targets set in the new bioenergy</w:t>
      </w:r>
      <w:r w:rsidR="004B75BF" w:rsidRPr="004F677B">
        <w:rPr>
          <w:rFonts w:cs="Calibri"/>
          <w:szCs w:val="20"/>
          <w:lang w:val="en-GB"/>
        </w:rPr>
        <w:t xml:space="preserve"> policy</w:t>
      </w:r>
      <w:r w:rsidR="006902ED" w:rsidRPr="004F677B">
        <w:rPr>
          <w:rFonts w:cs="Calibri"/>
          <w:szCs w:val="20"/>
          <w:lang w:val="en-GB"/>
        </w:rPr>
        <w:t xml:space="preserve"> (Output 2.2), and as a separate supplement to the bioenergy policy’s roadmap. </w:t>
      </w:r>
      <w:r w:rsidR="005F4EAB" w:rsidRPr="004F677B">
        <w:rPr>
          <w:rFonts w:cs="Calibri"/>
          <w:szCs w:val="20"/>
          <w:lang w:val="en-GB"/>
        </w:rPr>
        <w:t xml:space="preserve">   The activity does not entirely have to </w:t>
      </w:r>
      <w:r w:rsidR="00BA1890">
        <w:rPr>
          <w:rFonts w:cs="Calibri"/>
          <w:szCs w:val="20"/>
          <w:lang w:val="en-GB"/>
        </w:rPr>
        <w:t>start</w:t>
      </w:r>
      <w:r w:rsidR="00BA1890" w:rsidRPr="004F677B">
        <w:rPr>
          <w:rFonts w:cs="Calibri"/>
          <w:szCs w:val="20"/>
          <w:lang w:val="en-GB"/>
        </w:rPr>
        <w:t xml:space="preserve"> </w:t>
      </w:r>
      <w:r w:rsidR="005F4EAB" w:rsidRPr="004F677B">
        <w:rPr>
          <w:rFonts w:cs="Calibri"/>
          <w:szCs w:val="20"/>
          <w:lang w:val="en-GB"/>
        </w:rPr>
        <w:t>from scratch but can build on assessments done</w:t>
      </w:r>
      <w:r w:rsidR="005F4EAB" w:rsidRPr="004F677B">
        <w:rPr>
          <w:rStyle w:val="FootnoteReference"/>
          <w:rFonts w:cs="Calibri"/>
          <w:sz w:val="20"/>
          <w:szCs w:val="20"/>
          <w:lang w:val="en-GB"/>
        </w:rPr>
        <w:footnoteReference w:id="71"/>
      </w:r>
      <w:r w:rsidR="005F4EAB" w:rsidRPr="004F677B">
        <w:rPr>
          <w:rFonts w:cs="Calibri"/>
          <w:szCs w:val="20"/>
          <w:lang w:val="en-GB"/>
        </w:rPr>
        <w:t xml:space="preserve"> or proposed to be undertaken</w:t>
      </w:r>
      <w:r w:rsidR="00BA1890">
        <w:rPr>
          <w:rFonts w:cs="Calibri"/>
          <w:szCs w:val="20"/>
          <w:lang w:val="en-GB"/>
        </w:rPr>
        <w:t>.</w:t>
      </w:r>
    </w:p>
    <w:p w14:paraId="0EDA787E" w14:textId="77777777" w:rsidR="006902ED" w:rsidRPr="004F677B" w:rsidRDefault="006902ED" w:rsidP="00E94703">
      <w:pPr>
        <w:rPr>
          <w:rFonts w:cs="Calibri"/>
          <w:szCs w:val="20"/>
          <w:lang w:val="en-GB"/>
        </w:rPr>
      </w:pPr>
    </w:p>
    <w:p w14:paraId="4C7702CA" w14:textId="5ECCE71D" w:rsidR="00E94703" w:rsidRPr="004F677B" w:rsidRDefault="006902ED" w:rsidP="00E94703">
      <w:pPr>
        <w:rPr>
          <w:rFonts w:cs="Calibri"/>
          <w:szCs w:val="20"/>
          <w:lang w:val="en-GB"/>
        </w:rPr>
      </w:pPr>
      <w:r w:rsidRPr="004F677B">
        <w:rPr>
          <w:rFonts w:cs="Calibri"/>
          <w:szCs w:val="20"/>
          <w:lang w:val="en-GB"/>
        </w:rPr>
        <w:t>It is expected that some of the proposed bioenergy business case</w:t>
      </w:r>
      <w:r w:rsidR="00FF4D5C" w:rsidRPr="004F677B">
        <w:rPr>
          <w:rFonts w:cs="Calibri"/>
          <w:szCs w:val="20"/>
          <w:lang w:val="en-GB"/>
        </w:rPr>
        <w:t>s</w:t>
      </w:r>
      <w:r w:rsidRPr="004F677B">
        <w:rPr>
          <w:rFonts w:cs="Calibri"/>
          <w:szCs w:val="20"/>
          <w:lang w:val="en-GB"/>
        </w:rPr>
        <w:t xml:space="preserve"> identified will result in investment agreements that by the end of the SMARTER project will be in t</w:t>
      </w:r>
      <w:r w:rsidR="00FF4D5C" w:rsidRPr="004F677B">
        <w:rPr>
          <w:rFonts w:cs="Calibri"/>
          <w:szCs w:val="20"/>
          <w:lang w:val="en-GB"/>
        </w:rPr>
        <w:t xml:space="preserve">hree </w:t>
      </w:r>
      <w:r w:rsidRPr="004F677B">
        <w:rPr>
          <w:rFonts w:cs="Calibri"/>
          <w:szCs w:val="20"/>
          <w:lang w:val="en-GB"/>
        </w:rPr>
        <w:t>stages of development: a) designed with financial closure and under implementation</w:t>
      </w:r>
      <w:r w:rsidR="00FF4D5C" w:rsidRPr="004F677B">
        <w:rPr>
          <w:rFonts w:cs="Calibri"/>
          <w:szCs w:val="20"/>
          <w:lang w:val="en-GB"/>
        </w:rPr>
        <w:t xml:space="preserve"> or construction, b) designed with financial closure or under negotiation, c) concept proposed and/or under design.</w:t>
      </w:r>
    </w:p>
    <w:p w14:paraId="26F40FD1" w14:textId="7C0F84FC" w:rsidR="006902ED" w:rsidRPr="004F677B" w:rsidRDefault="006902ED" w:rsidP="00E94703">
      <w:pPr>
        <w:rPr>
          <w:rFonts w:cs="Calibri"/>
          <w:szCs w:val="20"/>
          <w:lang w:val="en-GB"/>
        </w:rPr>
      </w:pPr>
    </w:p>
    <w:p w14:paraId="7A6DC35C" w14:textId="4F27A2EB" w:rsidR="006902ED" w:rsidRPr="004F677B" w:rsidRDefault="006902ED" w:rsidP="00E94703">
      <w:pPr>
        <w:rPr>
          <w:rFonts w:cs="Calibri"/>
          <w:i/>
          <w:iCs/>
          <w:szCs w:val="20"/>
          <w:lang w:val="en-GB"/>
        </w:rPr>
      </w:pPr>
      <w:r w:rsidRPr="004F677B">
        <w:rPr>
          <w:rFonts w:cs="Calibri"/>
          <w:i/>
          <w:iCs/>
          <w:szCs w:val="20"/>
          <w:lang w:val="en-GB"/>
        </w:rPr>
        <w:t>3.1.3</w:t>
      </w:r>
      <w:r w:rsidRPr="004F677B">
        <w:rPr>
          <w:rFonts w:cs="Calibri"/>
          <w:i/>
          <w:iCs/>
          <w:szCs w:val="20"/>
          <w:lang w:val="en-GB"/>
        </w:rPr>
        <w:tab/>
        <w:t xml:space="preserve">Assessment </w:t>
      </w:r>
      <w:r w:rsidR="002B0000" w:rsidRPr="004F677B">
        <w:rPr>
          <w:rFonts w:cs="Calibri"/>
          <w:i/>
          <w:iCs/>
          <w:szCs w:val="20"/>
          <w:lang w:val="en-GB"/>
        </w:rPr>
        <w:t xml:space="preserve">of issues and options </w:t>
      </w:r>
      <w:r w:rsidRPr="004F677B">
        <w:rPr>
          <w:rFonts w:cs="Calibri"/>
          <w:i/>
          <w:iCs/>
          <w:szCs w:val="20"/>
          <w:lang w:val="en-GB"/>
        </w:rPr>
        <w:t>and recommendations for bioenergy financing</w:t>
      </w:r>
    </w:p>
    <w:p w14:paraId="138A6F7F" w14:textId="40E4156E" w:rsidR="006902ED" w:rsidRPr="004F677B" w:rsidRDefault="006902ED" w:rsidP="00E94703">
      <w:pPr>
        <w:rPr>
          <w:rFonts w:cs="Calibri"/>
          <w:szCs w:val="20"/>
          <w:lang w:val="en-GB"/>
        </w:rPr>
      </w:pPr>
    </w:p>
    <w:p w14:paraId="405A1A7E" w14:textId="506446BE" w:rsidR="004B75BF" w:rsidRPr="004F677B" w:rsidRDefault="000213A7" w:rsidP="00E94703">
      <w:pPr>
        <w:rPr>
          <w:rFonts w:cs="Calibri"/>
          <w:szCs w:val="20"/>
          <w:lang w:val="en-GB"/>
        </w:rPr>
      </w:pPr>
      <w:r w:rsidRPr="004F677B">
        <w:rPr>
          <w:rFonts w:cs="Calibri"/>
          <w:szCs w:val="20"/>
          <w:lang w:val="en-GB"/>
        </w:rPr>
        <w:t>O</w:t>
      </w:r>
      <w:r w:rsidR="004B75BF" w:rsidRPr="004F677B">
        <w:rPr>
          <w:rFonts w:cs="Calibri"/>
          <w:szCs w:val="20"/>
          <w:lang w:val="en-GB"/>
        </w:rPr>
        <w:t xml:space="preserve">ne important question is how to attract investors to produce biofuels (and other renewable sources) and what are the main funds to finance necessary investments needed? A review of experiences with development and commercial banks (in the region) and the impact of bioenergy incentives (as indicated in the bioenergy policy, (Output 3.1) will be carried out. The project will also assess experiences in blended </w:t>
      </w:r>
      <w:r w:rsidR="00743D09">
        <w:rPr>
          <w:rFonts w:cs="Calibri"/>
          <w:szCs w:val="20"/>
          <w:lang w:val="en-GB"/>
        </w:rPr>
        <w:t>finance</w:t>
      </w:r>
      <w:r w:rsidR="00743D09" w:rsidRPr="004F677B">
        <w:rPr>
          <w:rFonts w:cs="Calibri"/>
          <w:szCs w:val="20"/>
          <w:lang w:val="en-GB"/>
        </w:rPr>
        <w:t xml:space="preserve"> </w:t>
      </w:r>
      <w:r w:rsidR="004B75BF" w:rsidRPr="004F677B">
        <w:rPr>
          <w:rFonts w:cs="Calibri"/>
          <w:szCs w:val="20"/>
          <w:lang w:val="en-GB"/>
        </w:rPr>
        <w:t xml:space="preserve">and de-risking instruments (venture capital funds, soft loans, debt and partial risk guarantees, minimum revenue guarantees, </w:t>
      </w:r>
      <w:r w:rsidR="00DF49AB">
        <w:rPr>
          <w:rFonts w:cs="Calibri"/>
          <w:szCs w:val="20"/>
          <w:lang w:val="en-GB"/>
        </w:rPr>
        <w:t xml:space="preserve">and </w:t>
      </w:r>
      <w:r w:rsidR="004B75BF" w:rsidRPr="004F677B">
        <w:rPr>
          <w:rFonts w:cs="Calibri"/>
          <w:szCs w:val="20"/>
          <w:lang w:val="en-GB"/>
        </w:rPr>
        <w:t>project insurance) as well as non-traditional instruments (e.g., crowd and blockchain funding). This assessment will consider gender and access to financing in terms of ensuring a socially inclusive and gender-responsive approach.</w:t>
      </w:r>
    </w:p>
    <w:p w14:paraId="619672D3" w14:textId="63BFE70F" w:rsidR="008D1A21" w:rsidRPr="004F677B" w:rsidRDefault="008D1A21" w:rsidP="00E94703">
      <w:pPr>
        <w:rPr>
          <w:rFonts w:cs="Calibri"/>
          <w:szCs w:val="20"/>
          <w:lang w:val="en-GB"/>
        </w:rPr>
      </w:pPr>
    </w:p>
    <w:p w14:paraId="713FF5EC" w14:textId="22A72AF5" w:rsidR="004B75BF" w:rsidRPr="004F677B" w:rsidRDefault="008D1A21" w:rsidP="004B75BF">
      <w:pPr>
        <w:rPr>
          <w:rFonts w:cs="Calibri"/>
          <w:szCs w:val="20"/>
          <w:lang w:val="en-GB"/>
        </w:rPr>
      </w:pPr>
      <w:r w:rsidRPr="004F677B">
        <w:rPr>
          <w:rFonts w:cs="Calibri"/>
          <w:szCs w:val="20"/>
          <w:lang w:val="en-GB"/>
        </w:rPr>
        <w:t xml:space="preserve">As the Project does not have the intention to set up a separate financing facility, the Project will seek cooperation with </w:t>
      </w:r>
      <w:r w:rsidR="000213A7" w:rsidRPr="004F677B">
        <w:rPr>
          <w:rFonts w:cs="Calibri"/>
          <w:szCs w:val="20"/>
          <w:lang w:val="en-GB"/>
        </w:rPr>
        <w:t xml:space="preserve">and build on existing </w:t>
      </w:r>
      <w:r w:rsidRPr="004F677B">
        <w:rPr>
          <w:rFonts w:cs="Calibri"/>
          <w:szCs w:val="20"/>
          <w:lang w:val="en-GB"/>
        </w:rPr>
        <w:t xml:space="preserve">programmes (such as the Smart Energy Fund II of IADB-EU; see </w:t>
      </w:r>
      <w:r w:rsidR="00C64A3F" w:rsidRPr="004F677B">
        <w:rPr>
          <w:rFonts w:cs="Calibri"/>
          <w:szCs w:val="20"/>
          <w:lang w:val="en-GB"/>
        </w:rPr>
        <w:fldChar w:fldCharType="begin"/>
      </w:r>
      <w:r w:rsidR="00C64A3F" w:rsidRPr="004F677B">
        <w:rPr>
          <w:rFonts w:cs="Calibri"/>
          <w:szCs w:val="20"/>
          <w:lang w:val="en-GB"/>
        </w:rPr>
        <w:instrText xml:space="preserve"> REF _Ref107689871 \h  \* MERGEFORMAT </w:instrText>
      </w:r>
      <w:r w:rsidR="00C64A3F" w:rsidRPr="004F677B">
        <w:rPr>
          <w:rFonts w:cs="Calibri"/>
          <w:szCs w:val="20"/>
          <w:lang w:val="en-GB"/>
        </w:rPr>
      </w:r>
      <w:r w:rsidR="00C64A3F" w:rsidRPr="004F677B">
        <w:rPr>
          <w:rFonts w:cs="Calibri"/>
          <w:szCs w:val="20"/>
          <w:lang w:val="en-GB"/>
        </w:rPr>
        <w:fldChar w:fldCharType="separate"/>
      </w:r>
      <w:r w:rsidR="00874484" w:rsidRPr="005B242E">
        <w:rPr>
          <w:rFonts w:asciiTheme="minorHAnsi" w:hAnsiTheme="minorHAnsi" w:cstheme="minorHAnsi"/>
          <w:color w:val="0070C0"/>
          <w:szCs w:val="20"/>
          <w:lang w:val="en-GB"/>
        </w:rPr>
        <w:t xml:space="preserve">Box </w:t>
      </w:r>
      <w:r w:rsidR="00874484" w:rsidRPr="005B242E">
        <w:rPr>
          <w:rFonts w:asciiTheme="minorHAnsi" w:hAnsiTheme="minorHAnsi" w:cstheme="minorHAnsi"/>
          <w:noProof/>
          <w:color w:val="0070C0"/>
          <w:szCs w:val="20"/>
          <w:lang w:val="en-GB"/>
        </w:rPr>
        <w:t>12</w:t>
      </w:r>
      <w:r w:rsidR="00C64A3F" w:rsidRPr="004F677B">
        <w:rPr>
          <w:rFonts w:cs="Calibri"/>
          <w:szCs w:val="20"/>
          <w:lang w:val="en-GB"/>
        </w:rPr>
        <w:fldChar w:fldCharType="end"/>
      </w:r>
      <w:r w:rsidR="004B75BF" w:rsidRPr="004F677B">
        <w:rPr>
          <w:rFonts w:cs="Calibri"/>
          <w:szCs w:val="20"/>
          <w:lang w:val="en-GB"/>
        </w:rPr>
        <w:t>)</w:t>
      </w:r>
      <w:r w:rsidR="00276997" w:rsidRPr="004F677B">
        <w:rPr>
          <w:rFonts w:cs="Calibri"/>
          <w:szCs w:val="20"/>
          <w:lang w:val="en-GB"/>
        </w:rPr>
        <w:t xml:space="preserve"> </w:t>
      </w:r>
      <w:r w:rsidR="004B75BF" w:rsidRPr="004F677B">
        <w:rPr>
          <w:rFonts w:cs="Calibri"/>
          <w:szCs w:val="20"/>
          <w:lang w:val="en-GB"/>
        </w:rPr>
        <w:t xml:space="preserve">  that can provide grants and loans to small and medium-sized enterprises for renewable energy and energy efficiency investments).   The assessments and investment prospectus can establish the conditions for bioenergy investment and development proposal</w:t>
      </w:r>
      <w:r w:rsidR="00DF49AB">
        <w:rPr>
          <w:rFonts w:cs="Calibri"/>
          <w:szCs w:val="20"/>
          <w:lang w:val="en-GB"/>
        </w:rPr>
        <w:t>s</w:t>
      </w:r>
      <w:r w:rsidR="004B75BF" w:rsidRPr="004F677B">
        <w:rPr>
          <w:rFonts w:cs="Calibri"/>
          <w:szCs w:val="20"/>
          <w:lang w:val="en-GB"/>
        </w:rPr>
        <w:t xml:space="preserve"> that could be submitted to GCF-accredited entities</w:t>
      </w:r>
      <w:r w:rsidR="00972F31">
        <w:rPr>
          <w:rFonts w:cs="Calibri"/>
          <w:szCs w:val="20"/>
          <w:lang w:val="en-GB"/>
        </w:rPr>
        <w:t xml:space="preserve"> or other</w:t>
      </w:r>
      <w:r w:rsidR="006D1467">
        <w:rPr>
          <w:rFonts w:cs="Calibri"/>
          <w:szCs w:val="20"/>
          <w:lang w:val="en-GB"/>
        </w:rPr>
        <w:t xml:space="preserve"> climate investors</w:t>
      </w:r>
      <w:r w:rsidR="004B75BF" w:rsidRPr="004F677B">
        <w:rPr>
          <w:rFonts w:cs="Calibri"/>
          <w:szCs w:val="20"/>
          <w:lang w:val="en-GB"/>
        </w:rPr>
        <w:t xml:space="preserve"> (UNDP, development banks and/or others).</w:t>
      </w:r>
    </w:p>
    <w:p w14:paraId="3D0B7FB0" w14:textId="605B3AEF" w:rsidR="00C64A3F" w:rsidRPr="00635AB4" w:rsidRDefault="00C64A3F" w:rsidP="004B75BF">
      <w:pPr>
        <w:rPr>
          <w:rFonts w:cs="Calibri"/>
          <w:sz w:val="19"/>
          <w:szCs w:val="19"/>
          <w:lang w:val="en-GB"/>
        </w:rPr>
      </w:pPr>
    </w:p>
    <w:p w14:paraId="2A69513D" w14:textId="152279A1" w:rsidR="00EF1BD9" w:rsidRPr="00635AB4" w:rsidRDefault="00EF1BD9" w:rsidP="00EF1BD9">
      <w:pPr>
        <w:tabs>
          <w:tab w:val="left" w:pos="1134"/>
        </w:tabs>
        <w:ind w:left="1134" w:hanging="1134"/>
        <w:rPr>
          <w:rFonts w:cs="Calibri"/>
          <w:b/>
          <w:bCs/>
          <w:szCs w:val="20"/>
          <w:lang w:val="en-GB"/>
        </w:rPr>
      </w:pPr>
      <w:r w:rsidRPr="00635AB4">
        <w:rPr>
          <w:rFonts w:cs="Calibri"/>
          <w:b/>
          <w:bCs/>
          <w:szCs w:val="20"/>
          <w:lang w:val="en-GB"/>
        </w:rPr>
        <w:t>Output 3.2</w:t>
      </w:r>
      <w:r w:rsidRPr="00635AB4">
        <w:rPr>
          <w:rFonts w:cs="Calibri"/>
          <w:b/>
          <w:bCs/>
          <w:szCs w:val="20"/>
          <w:lang w:val="en-GB"/>
        </w:rPr>
        <w:tab/>
        <w:t xml:space="preserve">Detailed studies </w:t>
      </w:r>
      <w:r w:rsidR="005F6AB9" w:rsidRPr="00635AB4">
        <w:rPr>
          <w:rFonts w:cs="Calibri"/>
          <w:b/>
          <w:bCs/>
          <w:szCs w:val="20"/>
          <w:lang w:val="en-GB"/>
        </w:rPr>
        <w:t xml:space="preserve">of </w:t>
      </w:r>
      <w:r w:rsidRPr="00635AB4">
        <w:rPr>
          <w:rFonts w:cs="Calibri"/>
          <w:b/>
          <w:bCs/>
          <w:szCs w:val="20"/>
          <w:lang w:val="en-GB"/>
        </w:rPr>
        <w:t xml:space="preserve">pilot-scale bioenergy facilities </w:t>
      </w:r>
      <w:r w:rsidR="00C33041">
        <w:rPr>
          <w:rFonts w:cs="Calibri"/>
          <w:b/>
          <w:bCs/>
          <w:szCs w:val="20"/>
          <w:lang w:val="en-GB"/>
        </w:rPr>
        <w:t>to</w:t>
      </w:r>
      <w:r w:rsidR="00C33041" w:rsidRPr="00635AB4">
        <w:rPr>
          <w:rFonts w:cs="Calibri"/>
          <w:b/>
          <w:bCs/>
          <w:szCs w:val="20"/>
          <w:lang w:val="en-GB"/>
        </w:rPr>
        <w:t xml:space="preserve"> </w:t>
      </w:r>
      <w:r w:rsidRPr="00635AB4">
        <w:rPr>
          <w:rFonts w:cs="Calibri"/>
          <w:b/>
          <w:bCs/>
          <w:szCs w:val="20"/>
          <w:lang w:val="en-GB"/>
        </w:rPr>
        <w:t>appropriately cho</w:t>
      </w:r>
      <w:r w:rsidR="00C33041">
        <w:rPr>
          <w:rFonts w:cs="Calibri"/>
          <w:b/>
          <w:bCs/>
          <w:szCs w:val="20"/>
          <w:lang w:val="en-GB"/>
        </w:rPr>
        <w:t>ose</w:t>
      </w:r>
      <w:r w:rsidRPr="00635AB4">
        <w:rPr>
          <w:rFonts w:cs="Calibri"/>
          <w:b/>
          <w:bCs/>
          <w:szCs w:val="20"/>
          <w:lang w:val="en-GB"/>
        </w:rPr>
        <w:t xml:space="preserve"> biomass feedstock</w:t>
      </w:r>
      <w:r w:rsidR="005F6AB9" w:rsidRPr="00635AB4">
        <w:rPr>
          <w:rFonts w:cs="Calibri"/>
          <w:b/>
          <w:bCs/>
          <w:szCs w:val="20"/>
          <w:lang w:val="en-GB"/>
        </w:rPr>
        <w:t xml:space="preserve"> and form</w:t>
      </w:r>
      <w:r w:rsidR="005056C0">
        <w:rPr>
          <w:rFonts w:cs="Calibri"/>
          <w:b/>
          <w:bCs/>
          <w:szCs w:val="20"/>
          <w:lang w:val="en-GB"/>
        </w:rPr>
        <w:t>ula</w:t>
      </w:r>
      <w:r w:rsidR="005F6AB9" w:rsidRPr="00635AB4">
        <w:rPr>
          <w:rFonts w:cs="Calibri"/>
          <w:b/>
          <w:bCs/>
          <w:szCs w:val="20"/>
          <w:lang w:val="en-GB"/>
        </w:rPr>
        <w:t>tion of ‘bioenergy pilot plan</w:t>
      </w:r>
      <w:r w:rsidR="00C64A3F" w:rsidRPr="00635AB4">
        <w:rPr>
          <w:rFonts w:cs="Calibri"/>
          <w:b/>
          <w:bCs/>
          <w:szCs w:val="20"/>
          <w:lang w:val="en-GB"/>
        </w:rPr>
        <w:t>’</w:t>
      </w:r>
    </w:p>
    <w:p w14:paraId="32B900D9" w14:textId="7E8057CD" w:rsidR="006902ED" w:rsidRPr="00635AB4" w:rsidRDefault="006902ED" w:rsidP="006902ED">
      <w:pPr>
        <w:tabs>
          <w:tab w:val="left" w:pos="0"/>
        </w:tabs>
        <w:rPr>
          <w:rFonts w:cs="Calibri"/>
          <w:i/>
          <w:iCs/>
          <w:szCs w:val="20"/>
          <w:lang w:val="en-GB"/>
        </w:rPr>
      </w:pPr>
    </w:p>
    <w:p w14:paraId="41338120" w14:textId="227FAF2F" w:rsidR="005F6AB9" w:rsidRPr="00635AB4" w:rsidRDefault="005F6AB9" w:rsidP="00FF4D5C">
      <w:pPr>
        <w:tabs>
          <w:tab w:val="left" w:pos="0"/>
        </w:tabs>
        <w:rPr>
          <w:rFonts w:cs="Calibri"/>
          <w:i/>
          <w:iCs/>
          <w:szCs w:val="20"/>
          <w:lang w:val="en-GB"/>
        </w:rPr>
      </w:pPr>
      <w:r w:rsidRPr="00635AB4">
        <w:rPr>
          <w:rFonts w:cs="Calibri"/>
          <w:i/>
          <w:iCs/>
          <w:szCs w:val="20"/>
          <w:lang w:val="en-GB"/>
        </w:rPr>
        <w:t>Activities:</w:t>
      </w:r>
    </w:p>
    <w:p w14:paraId="177073B8" w14:textId="77777777" w:rsidR="006B3D94" w:rsidRPr="00635AB4" w:rsidRDefault="006B3D94" w:rsidP="00FF4D5C">
      <w:pPr>
        <w:tabs>
          <w:tab w:val="left" w:pos="0"/>
        </w:tabs>
        <w:rPr>
          <w:rFonts w:cs="Calibri"/>
          <w:i/>
          <w:iCs/>
          <w:szCs w:val="20"/>
          <w:lang w:val="en-GB"/>
        </w:rPr>
      </w:pPr>
    </w:p>
    <w:p w14:paraId="6FC75717" w14:textId="68FF8C7C" w:rsidR="006B3D94" w:rsidRPr="00635AB4" w:rsidRDefault="006B3D94" w:rsidP="00FF4D5C">
      <w:pPr>
        <w:tabs>
          <w:tab w:val="left" w:pos="0"/>
        </w:tabs>
        <w:rPr>
          <w:rFonts w:cs="Calibri"/>
          <w:szCs w:val="20"/>
          <w:lang w:val="en-GB"/>
        </w:rPr>
      </w:pPr>
      <w:r w:rsidRPr="00635AB4">
        <w:rPr>
          <w:rFonts w:cs="Calibri"/>
          <w:szCs w:val="20"/>
          <w:lang w:val="en-GB"/>
        </w:rPr>
        <w:t>3.2.1</w:t>
      </w:r>
      <w:r w:rsidRPr="00635AB4">
        <w:rPr>
          <w:rFonts w:cs="Calibri"/>
          <w:szCs w:val="20"/>
          <w:lang w:val="en-GB"/>
        </w:rPr>
        <w:tab/>
      </w:r>
      <w:r w:rsidRPr="00635AB4">
        <w:rPr>
          <w:rFonts w:cs="Calibri"/>
          <w:i/>
          <w:iCs/>
          <w:szCs w:val="20"/>
          <w:lang w:val="en-GB"/>
        </w:rPr>
        <w:t>Develop a ‘bioenergy pilot plan’</w:t>
      </w:r>
    </w:p>
    <w:p w14:paraId="2EBD7167" w14:textId="34B435AA" w:rsidR="006B3D94" w:rsidRPr="00635AB4" w:rsidRDefault="006B3D94" w:rsidP="00FF4D5C">
      <w:pPr>
        <w:tabs>
          <w:tab w:val="left" w:pos="0"/>
        </w:tabs>
        <w:rPr>
          <w:rFonts w:cs="Calibri"/>
          <w:szCs w:val="20"/>
          <w:lang w:val="en-GB"/>
        </w:rPr>
      </w:pPr>
    </w:p>
    <w:p w14:paraId="3B63D3C0" w14:textId="2538F52D" w:rsidR="00FE27B2" w:rsidRPr="00635AB4" w:rsidRDefault="006B3D94" w:rsidP="00FF4D5C">
      <w:pPr>
        <w:tabs>
          <w:tab w:val="left" w:pos="0"/>
        </w:tabs>
        <w:rPr>
          <w:rFonts w:cs="Calibri"/>
          <w:szCs w:val="20"/>
          <w:lang w:val="en-GB"/>
        </w:rPr>
      </w:pPr>
      <w:r w:rsidRPr="00635AB4">
        <w:rPr>
          <w:rFonts w:cs="Calibri"/>
          <w:szCs w:val="20"/>
          <w:lang w:val="en-GB"/>
        </w:rPr>
        <w:lastRenderedPageBreak/>
        <w:t>The PMU will lead and develop, in close collaboration with other stakeholder</w:t>
      </w:r>
      <w:r w:rsidR="00FD6996" w:rsidRPr="00635AB4">
        <w:rPr>
          <w:rFonts w:cs="Calibri"/>
          <w:szCs w:val="20"/>
          <w:lang w:val="en-GB"/>
        </w:rPr>
        <w:t xml:space="preserve">s, </w:t>
      </w:r>
      <w:r w:rsidRPr="00635AB4">
        <w:rPr>
          <w:rFonts w:cs="Calibri"/>
          <w:szCs w:val="20"/>
          <w:lang w:val="en-GB"/>
        </w:rPr>
        <w:t xml:space="preserve">a detailed </w:t>
      </w:r>
      <w:r w:rsidR="00FD6996" w:rsidRPr="00635AB4">
        <w:rPr>
          <w:rFonts w:cs="Calibri"/>
          <w:szCs w:val="20"/>
          <w:lang w:val="en-GB"/>
        </w:rPr>
        <w:t>‘bioenergy pilot plan’</w:t>
      </w:r>
      <w:r w:rsidRPr="00635AB4">
        <w:rPr>
          <w:rFonts w:cs="Calibri"/>
          <w:szCs w:val="20"/>
          <w:lang w:val="en-GB"/>
        </w:rPr>
        <w:t xml:space="preserve">). Once prepared, the project’s </w:t>
      </w:r>
      <w:r w:rsidR="00EF72DD">
        <w:rPr>
          <w:rFonts w:cs="Calibri"/>
          <w:szCs w:val="20"/>
          <w:lang w:val="en-GB"/>
        </w:rPr>
        <w:t xml:space="preserve">‘bioenergy pilot plan’ </w:t>
      </w:r>
      <w:r w:rsidRPr="00635AB4">
        <w:rPr>
          <w:rFonts w:cs="Calibri"/>
          <w:szCs w:val="20"/>
          <w:lang w:val="en-GB"/>
        </w:rPr>
        <w:t>will first be reviewed for clearance by UNDP (CO and BPPS</w:t>
      </w:r>
      <w:r w:rsidR="002B76B0">
        <w:rPr>
          <w:rFonts w:cs="Calibri"/>
          <w:szCs w:val="20"/>
          <w:lang w:val="en-GB"/>
        </w:rPr>
        <w:t>/CCM</w:t>
      </w:r>
      <w:r w:rsidRPr="00635AB4">
        <w:rPr>
          <w:rFonts w:cs="Calibri"/>
          <w:szCs w:val="20"/>
          <w:lang w:val="en-GB"/>
        </w:rPr>
        <w:t xml:space="preserve">), and then shared with the Project Board. This activity should be implemented in year 2, after </w:t>
      </w:r>
      <w:r w:rsidR="00C64A3F" w:rsidRPr="00635AB4">
        <w:rPr>
          <w:rFonts w:cs="Calibri"/>
          <w:szCs w:val="20"/>
          <w:lang w:val="en-GB"/>
        </w:rPr>
        <w:t xml:space="preserve">the </w:t>
      </w:r>
      <w:r w:rsidRPr="00635AB4">
        <w:rPr>
          <w:rFonts w:cs="Calibri"/>
          <w:szCs w:val="20"/>
          <w:lang w:val="en-GB"/>
        </w:rPr>
        <w:t xml:space="preserve">finalisation of the pre-feasibility analysis of 3.1.1 and the general bioenergy assessment of activity 2.1.1. </w:t>
      </w:r>
      <w:r w:rsidR="00991901" w:rsidRPr="00635AB4">
        <w:rPr>
          <w:rFonts w:cs="Calibri"/>
          <w:szCs w:val="20"/>
          <w:lang w:val="en-GB"/>
        </w:rPr>
        <w:t xml:space="preserve">  </w:t>
      </w:r>
    </w:p>
    <w:p w14:paraId="34692D90" w14:textId="50D92C7B" w:rsidR="00FE27B2" w:rsidRPr="00635AB4" w:rsidRDefault="00FE27B2" w:rsidP="00FE27B2">
      <w:pPr>
        <w:tabs>
          <w:tab w:val="left" w:pos="284"/>
        </w:tabs>
        <w:ind w:left="284" w:hanging="284"/>
        <w:rPr>
          <w:rFonts w:cs="Calibri"/>
          <w:szCs w:val="20"/>
          <w:lang w:val="en-GB"/>
        </w:rPr>
      </w:pPr>
      <w:r w:rsidRPr="00635AB4">
        <w:rPr>
          <w:rFonts w:cs="Calibri"/>
          <w:szCs w:val="20"/>
          <w:lang w:val="en-GB"/>
        </w:rPr>
        <w:t>•</w:t>
      </w:r>
      <w:r w:rsidRPr="00635AB4">
        <w:rPr>
          <w:rFonts w:cs="Calibri"/>
          <w:szCs w:val="20"/>
          <w:lang w:val="en-GB"/>
        </w:rPr>
        <w:tab/>
        <w:t>Clear objective for the pilot(s)</w:t>
      </w:r>
      <w:r w:rsidR="00F3432D">
        <w:rPr>
          <w:rFonts w:cs="Calibri"/>
          <w:szCs w:val="20"/>
          <w:lang w:val="en-GB"/>
        </w:rPr>
        <w:t>;</w:t>
      </w:r>
    </w:p>
    <w:p w14:paraId="4205B5FE" w14:textId="0A9C0BF0" w:rsidR="00FE27B2" w:rsidRPr="00635AB4" w:rsidRDefault="00FE27B2" w:rsidP="00FE27B2">
      <w:pPr>
        <w:tabs>
          <w:tab w:val="left" w:pos="284"/>
        </w:tabs>
        <w:ind w:left="284" w:hanging="284"/>
        <w:rPr>
          <w:rFonts w:cs="Calibri"/>
          <w:szCs w:val="20"/>
          <w:lang w:val="en-GB"/>
        </w:rPr>
      </w:pPr>
      <w:r w:rsidRPr="00635AB4">
        <w:rPr>
          <w:rFonts w:cs="Calibri"/>
          <w:szCs w:val="20"/>
          <w:lang w:val="en-GB"/>
        </w:rPr>
        <w:t>•</w:t>
      </w:r>
      <w:r w:rsidRPr="00635AB4">
        <w:rPr>
          <w:rFonts w:cs="Calibri"/>
          <w:szCs w:val="20"/>
          <w:lang w:val="en-GB"/>
        </w:rPr>
        <w:tab/>
        <w:t>The ownership structure (owned by public or private enterprise or a combination thereof)</w:t>
      </w:r>
      <w:r w:rsidR="00F3432D">
        <w:rPr>
          <w:rFonts w:cs="Calibri"/>
          <w:szCs w:val="20"/>
          <w:lang w:val="en-GB"/>
        </w:rPr>
        <w:t>;</w:t>
      </w:r>
    </w:p>
    <w:p w14:paraId="29C1D8EE" w14:textId="63B59E3D" w:rsidR="00FE27B2" w:rsidRPr="00635AB4" w:rsidRDefault="00FE27B2" w:rsidP="00A439B6">
      <w:pPr>
        <w:tabs>
          <w:tab w:val="left" w:pos="284"/>
        </w:tabs>
        <w:ind w:left="284" w:hanging="284"/>
        <w:rPr>
          <w:rFonts w:cs="Calibri"/>
          <w:szCs w:val="20"/>
          <w:lang w:val="en-GB"/>
        </w:rPr>
      </w:pPr>
      <w:r w:rsidRPr="00635AB4">
        <w:rPr>
          <w:rFonts w:cs="Calibri"/>
          <w:szCs w:val="20"/>
          <w:lang w:val="en-GB"/>
        </w:rPr>
        <w:t>•</w:t>
      </w:r>
      <w:r w:rsidRPr="00635AB4">
        <w:rPr>
          <w:rFonts w:cs="Calibri"/>
          <w:szCs w:val="20"/>
          <w:lang w:val="en-GB"/>
        </w:rPr>
        <w:tab/>
        <w:t xml:space="preserve">The proposed type of pilot(s), which can include: (i) anaerobic digestion, (ii) biofuel production, (iii) </w:t>
      </w:r>
      <w:r w:rsidR="00A439B6" w:rsidRPr="00635AB4">
        <w:rPr>
          <w:rFonts w:cs="Calibri"/>
          <w:szCs w:val="20"/>
          <w:lang w:val="en-GB"/>
        </w:rPr>
        <w:t>thermal conversion with different biomass feedstock (agricultural and animal husbandry residues, food waste, wastewater, vinasse, crops, used or virgin vegetable oils, seaweed, other) and source (domestic, imported or a combination) as well different applications (power and/or heat generation or use as gaseous and liquid fuel)</w:t>
      </w:r>
      <w:r w:rsidR="00F048B7">
        <w:rPr>
          <w:rFonts w:cs="Calibri"/>
          <w:szCs w:val="20"/>
          <w:lang w:val="en-GB"/>
        </w:rPr>
        <w:t>;</w:t>
      </w:r>
    </w:p>
    <w:p w14:paraId="41E647AF" w14:textId="4D3076F2" w:rsidR="00FE27B2" w:rsidRPr="00635AB4" w:rsidRDefault="00FE27B2" w:rsidP="00714EE5">
      <w:pPr>
        <w:tabs>
          <w:tab w:val="left" w:pos="284"/>
        </w:tabs>
        <w:ind w:left="284" w:hanging="284"/>
        <w:rPr>
          <w:rFonts w:cs="Calibri"/>
          <w:szCs w:val="20"/>
          <w:lang w:val="en-GB"/>
        </w:rPr>
      </w:pPr>
      <w:r w:rsidRPr="00635AB4">
        <w:rPr>
          <w:rFonts w:cs="Calibri"/>
          <w:szCs w:val="20"/>
          <w:lang w:val="en-GB"/>
        </w:rPr>
        <w:t>•</w:t>
      </w:r>
      <w:r w:rsidRPr="00635AB4">
        <w:rPr>
          <w:rFonts w:cs="Calibri"/>
          <w:szCs w:val="20"/>
          <w:lang w:val="en-GB"/>
        </w:rPr>
        <w:tab/>
        <w:t xml:space="preserve">Site-specific assessments and other requirements (e.g., </w:t>
      </w:r>
      <w:r w:rsidR="00A439B6" w:rsidRPr="00635AB4">
        <w:rPr>
          <w:rFonts w:cs="Calibri"/>
          <w:szCs w:val="20"/>
          <w:lang w:val="en-GB"/>
        </w:rPr>
        <w:t>waste and residue management</w:t>
      </w:r>
      <w:r w:rsidR="00714EE5" w:rsidRPr="00635AB4">
        <w:rPr>
          <w:rFonts w:cs="Calibri"/>
          <w:szCs w:val="20"/>
          <w:lang w:val="en-GB"/>
        </w:rPr>
        <w:t xml:space="preserve">; </w:t>
      </w:r>
      <w:r w:rsidR="00A439B6" w:rsidRPr="00635AB4">
        <w:rPr>
          <w:rFonts w:cs="Calibri"/>
          <w:szCs w:val="20"/>
          <w:lang w:val="en-GB"/>
        </w:rPr>
        <w:t>alternative feedstock uses; value-added by-products</w:t>
      </w:r>
      <w:r w:rsidRPr="00635AB4">
        <w:rPr>
          <w:rFonts w:cs="Calibri"/>
          <w:szCs w:val="20"/>
          <w:lang w:val="en-GB"/>
        </w:rPr>
        <w:t>)</w:t>
      </w:r>
      <w:r w:rsidR="00714EE5" w:rsidRPr="00635AB4">
        <w:rPr>
          <w:rFonts w:cs="Calibri"/>
          <w:szCs w:val="20"/>
          <w:lang w:val="en-GB"/>
        </w:rPr>
        <w:t xml:space="preserve"> and stakeholder involvement</w:t>
      </w:r>
      <w:r w:rsidR="00F048B7">
        <w:rPr>
          <w:rFonts w:cs="Calibri"/>
          <w:szCs w:val="20"/>
          <w:lang w:val="en-GB"/>
        </w:rPr>
        <w:t>;</w:t>
      </w:r>
    </w:p>
    <w:p w14:paraId="3A58DD37" w14:textId="6E41875D" w:rsidR="00FE27B2" w:rsidRPr="00635AB4" w:rsidRDefault="00FE27B2" w:rsidP="00FE27B2">
      <w:pPr>
        <w:tabs>
          <w:tab w:val="left" w:pos="284"/>
        </w:tabs>
        <w:ind w:left="284" w:hanging="284"/>
        <w:rPr>
          <w:rFonts w:cs="Calibri"/>
          <w:szCs w:val="20"/>
          <w:lang w:val="en-GB"/>
        </w:rPr>
      </w:pPr>
      <w:r w:rsidRPr="00635AB4">
        <w:rPr>
          <w:rFonts w:cs="Calibri"/>
          <w:szCs w:val="20"/>
          <w:lang w:val="en-GB"/>
        </w:rPr>
        <w:t>•</w:t>
      </w:r>
      <w:r w:rsidRPr="00635AB4">
        <w:rPr>
          <w:rFonts w:cs="Calibri"/>
          <w:szCs w:val="20"/>
          <w:lang w:val="en-GB"/>
        </w:rPr>
        <w:tab/>
        <w:t xml:space="preserve">The project’s approach to ensuring minimal </w:t>
      </w:r>
      <w:proofErr w:type="spellStart"/>
      <w:r w:rsidR="00991901" w:rsidRPr="00635AB4">
        <w:rPr>
          <w:rFonts w:cs="Calibri"/>
          <w:szCs w:val="20"/>
          <w:lang w:val="en-GB"/>
        </w:rPr>
        <w:t>concessional</w:t>
      </w:r>
      <w:r w:rsidR="001274B8">
        <w:rPr>
          <w:rFonts w:cs="Calibri"/>
          <w:szCs w:val="20"/>
          <w:lang w:val="en-GB"/>
        </w:rPr>
        <w:t>ity</w:t>
      </w:r>
      <w:proofErr w:type="spellEnd"/>
      <w:r w:rsidRPr="00635AB4">
        <w:rPr>
          <w:rFonts w:cs="Calibri"/>
          <w:szCs w:val="20"/>
          <w:lang w:val="en-GB"/>
        </w:rPr>
        <w:t xml:space="preserve"> for the level of GEF INV support to the pilot(s) (when there are private sector beneficiaries)</w:t>
      </w:r>
      <w:r w:rsidR="00F048B7">
        <w:rPr>
          <w:rFonts w:cs="Calibri"/>
          <w:szCs w:val="20"/>
          <w:lang w:val="en-GB"/>
        </w:rPr>
        <w:t>;</w:t>
      </w:r>
    </w:p>
    <w:p w14:paraId="6488C89E" w14:textId="76E7677C" w:rsidR="00FE27B2" w:rsidRPr="00635AB4" w:rsidRDefault="00FE27B2" w:rsidP="00FE27B2">
      <w:pPr>
        <w:tabs>
          <w:tab w:val="left" w:pos="284"/>
        </w:tabs>
        <w:ind w:left="284" w:hanging="284"/>
        <w:rPr>
          <w:rFonts w:cs="Calibri"/>
          <w:szCs w:val="20"/>
          <w:lang w:val="en-GB"/>
        </w:rPr>
      </w:pPr>
      <w:r w:rsidRPr="00635AB4">
        <w:rPr>
          <w:rFonts w:cs="Calibri"/>
          <w:szCs w:val="20"/>
          <w:lang w:val="en-GB"/>
        </w:rPr>
        <w:t>•</w:t>
      </w:r>
      <w:r w:rsidRPr="00635AB4">
        <w:rPr>
          <w:rFonts w:cs="Calibri"/>
          <w:szCs w:val="20"/>
          <w:lang w:val="en-GB"/>
        </w:rPr>
        <w:tab/>
        <w:t>Review of the Implementing Partner’s (IP’s) modalities for transfer of GEF INV support to the pilot(s), ensuring they are aligned with UNDP’s policies and financial rules</w:t>
      </w:r>
      <w:r w:rsidR="00F048B7">
        <w:rPr>
          <w:rFonts w:cs="Calibri"/>
          <w:szCs w:val="20"/>
          <w:lang w:val="en-GB"/>
        </w:rPr>
        <w:t>.</w:t>
      </w:r>
    </w:p>
    <w:p w14:paraId="081B75B2" w14:textId="207EE4BD" w:rsidR="00FE27B2" w:rsidRPr="00635AB4" w:rsidRDefault="00FE27B2" w:rsidP="00FF4D5C">
      <w:pPr>
        <w:tabs>
          <w:tab w:val="left" w:pos="0"/>
        </w:tabs>
        <w:rPr>
          <w:rFonts w:cs="Calibri"/>
          <w:szCs w:val="20"/>
          <w:lang w:val="en-GB"/>
        </w:rPr>
      </w:pPr>
    </w:p>
    <w:p w14:paraId="03099790" w14:textId="4686036D" w:rsidR="00FE27B2" w:rsidRDefault="00A439B6" w:rsidP="00FF4D5C">
      <w:pPr>
        <w:tabs>
          <w:tab w:val="left" w:pos="0"/>
        </w:tabs>
        <w:rPr>
          <w:rFonts w:cs="Calibri"/>
          <w:szCs w:val="20"/>
          <w:lang w:val="en-GB"/>
        </w:rPr>
      </w:pPr>
      <w:r w:rsidRPr="00635AB4">
        <w:rPr>
          <w:rFonts w:cs="Calibri"/>
          <w:szCs w:val="20"/>
          <w:lang w:val="en-GB"/>
        </w:rPr>
        <w:t>Regarding the latter, where there is private sector engagement in the pilot(s), a competitive tender process will be executed and issued in a Call for Proposals. Under this activity, the PMU (working wi</w:t>
      </w:r>
      <w:r w:rsidR="00C64A3F" w:rsidRPr="00635AB4">
        <w:rPr>
          <w:rFonts w:cs="Calibri"/>
          <w:szCs w:val="20"/>
          <w:lang w:val="en-GB"/>
        </w:rPr>
        <w:t>th</w:t>
      </w:r>
      <w:r w:rsidR="0032179B" w:rsidRPr="00635AB4">
        <w:rPr>
          <w:lang w:val="en-GB"/>
        </w:rPr>
        <w:t xml:space="preserve"> </w:t>
      </w:r>
      <w:r w:rsidR="0032179B" w:rsidRPr="00635AB4">
        <w:rPr>
          <w:rFonts w:cs="Calibri"/>
          <w:szCs w:val="20"/>
          <w:lang w:val="en-GB"/>
        </w:rPr>
        <w:t xml:space="preserve">specialist engineering, financial, procurement, and legal expertise, as needed) </w:t>
      </w:r>
      <w:r w:rsidR="00AA6910" w:rsidRPr="00635AB4">
        <w:rPr>
          <w:rFonts w:cs="Calibri"/>
          <w:szCs w:val="20"/>
          <w:lang w:val="en-GB"/>
        </w:rPr>
        <w:t>will formulate a</w:t>
      </w:r>
      <w:r w:rsidR="0032179B" w:rsidRPr="00635AB4">
        <w:rPr>
          <w:rFonts w:cs="Calibri"/>
          <w:szCs w:val="20"/>
          <w:lang w:val="en-GB"/>
        </w:rPr>
        <w:t xml:space="preserve"> </w:t>
      </w:r>
      <w:r w:rsidRPr="00635AB4">
        <w:rPr>
          <w:rFonts w:cs="Calibri"/>
          <w:szCs w:val="20"/>
          <w:lang w:val="en-GB"/>
        </w:rPr>
        <w:t>‘bioenergy pilot plan’</w:t>
      </w:r>
      <w:r w:rsidR="00AA6910" w:rsidRPr="00635AB4">
        <w:rPr>
          <w:rFonts w:cs="Calibri"/>
          <w:szCs w:val="20"/>
          <w:lang w:val="en-GB"/>
        </w:rPr>
        <w:t xml:space="preserve">, describing the (tendering) </w:t>
      </w:r>
      <w:r w:rsidRPr="00635AB4">
        <w:rPr>
          <w:rFonts w:cs="Calibri"/>
          <w:szCs w:val="20"/>
          <w:lang w:val="en-GB"/>
        </w:rPr>
        <w:t xml:space="preserve">process including requirements, specifications and evaluation criteria. </w:t>
      </w:r>
      <w:r w:rsidR="0032179B" w:rsidRPr="00635AB4">
        <w:rPr>
          <w:rFonts w:cs="Calibri"/>
          <w:szCs w:val="20"/>
          <w:lang w:val="en-GB"/>
        </w:rPr>
        <w:t xml:space="preserve">The </w:t>
      </w:r>
      <w:r w:rsidR="00AA6910" w:rsidRPr="00635AB4">
        <w:rPr>
          <w:rFonts w:cs="Calibri"/>
          <w:szCs w:val="20"/>
          <w:lang w:val="en-GB"/>
        </w:rPr>
        <w:t>Call for Proposals</w:t>
      </w:r>
      <w:r w:rsidR="0032179B" w:rsidRPr="00635AB4">
        <w:rPr>
          <w:rFonts w:cs="Calibri"/>
          <w:szCs w:val="20"/>
          <w:lang w:val="en-GB"/>
        </w:rPr>
        <w:t xml:space="preserve"> itself should be launched before the end of Year 2.</w:t>
      </w:r>
      <w:r w:rsidR="0032179B" w:rsidRPr="00635AB4">
        <w:rPr>
          <w:lang w:val="en-GB"/>
        </w:rPr>
        <w:t xml:space="preserve"> </w:t>
      </w:r>
      <w:r w:rsidR="0032179B" w:rsidRPr="00635AB4">
        <w:rPr>
          <w:rFonts w:cs="Calibri"/>
          <w:szCs w:val="20"/>
          <w:lang w:val="en-GB"/>
        </w:rPr>
        <w:t>Submissions to the tender will be competitively assessed against evaluation criteria (engineering, financial), with the PMU supported by appropriate expertise</w:t>
      </w:r>
      <w:r w:rsidR="00714EE5" w:rsidRPr="00635AB4">
        <w:rPr>
          <w:rFonts w:cs="Calibri"/>
          <w:szCs w:val="20"/>
          <w:lang w:val="en-GB"/>
        </w:rPr>
        <w:t>, while tak</w:t>
      </w:r>
      <w:r w:rsidR="00C64A3F" w:rsidRPr="00635AB4">
        <w:rPr>
          <w:rFonts w:cs="Calibri"/>
          <w:szCs w:val="20"/>
          <w:lang w:val="en-GB"/>
        </w:rPr>
        <w:t>ing</w:t>
      </w:r>
      <w:r w:rsidR="00714EE5" w:rsidRPr="00635AB4">
        <w:rPr>
          <w:rFonts w:cs="Calibri"/>
          <w:szCs w:val="20"/>
          <w:lang w:val="en-GB"/>
        </w:rPr>
        <w:t xml:space="preserve"> into account environmental, social and gender aspects. </w:t>
      </w:r>
    </w:p>
    <w:p w14:paraId="1C368832" w14:textId="77777777" w:rsidR="00FA75E2" w:rsidRDefault="00FA75E2" w:rsidP="00FF4D5C">
      <w:pPr>
        <w:tabs>
          <w:tab w:val="left" w:pos="0"/>
        </w:tabs>
        <w:rPr>
          <w:rFonts w:cs="Calibri"/>
          <w:szCs w:val="20"/>
          <w:lang w:val="en-GB"/>
        </w:rPr>
      </w:pPr>
    </w:p>
    <w:p w14:paraId="07DF596C" w14:textId="1E764BCB" w:rsidR="00FE27B2" w:rsidRPr="00635AB4" w:rsidRDefault="00FE27B2" w:rsidP="00FF4D5C">
      <w:pPr>
        <w:tabs>
          <w:tab w:val="left" w:pos="0"/>
        </w:tabs>
        <w:rPr>
          <w:rFonts w:cs="Calibri"/>
          <w:szCs w:val="20"/>
          <w:lang w:val="en-GB"/>
        </w:rPr>
      </w:pPr>
    </w:p>
    <w:p w14:paraId="07D23F77" w14:textId="0E06E3F0" w:rsidR="005F6AB9" w:rsidRPr="00635AB4" w:rsidRDefault="006B3D94" w:rsidP="00FF4D5C">
      <w:pPr>
        <w:tabs>
          <w:tab w:val="left" w:pos="0"/>
        </w:tabs>
        <w:rPr>
          <w:rFonts w:cs="Calibri"/>
          <w:i/>
          <w:iCs/>
          <w:szCs w:val="20"/>
          <w:lang w:val="en-GB"/>
        </w:rPr>
      </w:pPr>
      <w:r w:rsidRPr="00635AB4">
        <w:rPr>
          <w:rFonts w:cs="Calibri"/>
          <w:i/>
          <w:iCs/>
          <w:szCs w:val="20"/>
          <w:lang w:val="en-GB"/>
        </w:rPr>
        <w:t>3.2.2</w:t>
      </w:r>
      <w:r w:rsidRPr="00635AB4">
        <w:rPr>
          <w:rFonts w:cs="Calibri"/>
          <w:i/>
          <w:iCs/>
          <w:szCs w:val="20"/>
          <w:lang w:val="en-GB"/>
        </w:rPr>
        <w:tab/>
        <w:t>Detailed design and engineering studies and business plan formulation of pilot-scale bioenergy facilities</w:t>
      </w:r>
    </w:p>
    <w:p w14:paraId="2795FBBC" w14:textId="4BE04D82" w:rsidR="005F6AB9" w:rsidRPr="00635AB4" w:rsidRDefault="005F6AB9" w:rsidP="00FF4D5C">
      <w:pPr>
        <w:tabs>
          <w:tab w:val="left" w:pos="0"/>
        </w:tabs>
        <w:rPr>
          <w:rFonts w:cs="Calibri"/>
          <w:szCs w:val="20"/>
          <w:lang w:val="en-GB"/>
        </w:rPr>
      </w:pPr>
    </w:p>
    <w:p w14:paraId="16FDAA94" w14:textId="5BD1D4E3" w:rsidR="00F31EFA" w:rsidRDefault="007E3147" w:rsidP="00F31EFA">
      <w:pPr>
        <w:tabs>
          <w:tab w:val="left" w:pos="0"/>
        </w:tabs>
        <w:rPr>
          <w:rFonts w:cs="Calibri"/>
          <w:b/>
          <w:bCs/>
          <w:szCs w:val="20"/>
          <w:lang w:val="en-GB"/>
        </w:rPr>
      </w:pPr>
      <w:r w:rsidRPr="007E3147">
        <w:rPr>
          <w:rFonts w:cs="Calibri"/>
          <w:szCs w:val="20"/>
          <w:lang w:val="en-GB"/>
        </w:rPr>
        <w:t xml:space="preserve">The ‘bioenergy pilot plan’ will be advanced </w:t>
      </w:r>
      <w:r w:rsidR="0081369C" w:rsidRPr="007E3147">
        <w:rPr>
          <w:rFonts w:cs="Calibri"/>
          <w:szCs w:val="20"/>
          <w:lang w:val="en-GB"/>
        </w:rPr>
        <w:t>through a</w:t>
      </w:r>
      <w:r w:rsidRPr="007E3147">
        <w:rPr>
          <w:rFonts w:cs="Calibri"/>
          <w:szCs w:val="20"/>
          <w:lang w:val="en-GB"/>
        </w:rPr>
        <w:t xml:space="preserve"> more detailed design and engineering study with a business plan. In addition to the elements of the pre-feasibility study, the full feasibility study and business plan will follow the pre-feasibility study outline but will add detailed engineering design and detailed input list and budget, financial and economic cost-benefit analysis, administrative-management setup and financial proposal (equity, loans, grants) with financing sources.   The activity is linked with the feedstock sampling of activity 2.1.2 in case a detailed analysis of the feedstock or bioenergy conversion residues and by-products is needed. On an as-needed basis, the Project team can provide financial support (e.g., support hiring international bioenergy experts and national institutes) to design the operational conditions and design parameters, and formulate a business plan (plus financing plan) so that the bioenergy facility can be exploited commercially, once in operation.</w:t>
      </w:r>
    </w:p>
    <w:p w14:paraId="4D86B6B0" w14:textId="77777777" w:rsidR="00F31EFA" w:rsidRDefault="00F31EFA" w:rsidP="00F31EFA">
      <w:pPr>
        <w:tabs>
          <w:tab w:val="left" w:pos="0"/>
        </w:tabs>
        <w:rPr>
          <w:rFonts w:cs="Calibri"/>
          <w:b/>
          <w:bCs/>
          <w:szCs w:val="20"/>
          <w:lang w:val="en-GB"/>
        </w:rPr>
      </w:pPr>
    </w:p>
    <w:p w14:paraId="5B4B4E12" w14:textId="0199822F" w:rsidR="00F31EFA" w:rsidRPr="00635AB4" w:rsidRDefault="00F31EFA" w:rsidP="006E1999">
      <w:pPr>
        <w:tabs>
          <w:tab w:val="left" w:pos="1134"/>
        </w:tabs>
        <w:ind w:left="1134" w:hanging="1134"/>
        <w:rPr>
          <w:rFonts w:cs="Calibri"/>
          <w:b/>
          <w:bCs/>
          <w:szCs w:val="20"/>
          <w:lang w:val="en-GB"/>
        </w:rPr>
      </w:pPr>
      <w:r w:rsidRPr="00635AB4">
        <w:rPr>
          <w:rFonts w:cs="Calibri"/>
          <w:b/>
          <w:bCs/>
          <w:szCs w:val="20"/>
          <w:lang w:val="en-GB"/>
        </w:rPr>
        <w:t>Output 3.3</w:t>
      </w:r>
      <w:r w:rsidRPr="00635AB4">
        <w:rPr>
          <w:rFonts w:cs="Calibri"/>
          <w:b/>
          <w:bCs/>
          <w:szCs w:val="20"/>
          <w:lang w:val="en-GB"/>
        </w:rPr>
        <w:tab/>
        <w:t xml:space="preserve">Implementation of bioenergy demo/pilot facilities and increased investment in </w:t>
      </w:r>
      <w:r w:rsidR="00C33041">
        <w:rPr>
          <w:rFonts w:cs="Calibri"/>
          <w:b/>
          <w:bCs/>
          <w:szCs w:val="20"/>
          <w:lang w:val="en-GB"/>
        </w:rPr>
        <w:t xml:space="preserve">decentralised </w:t>
      </w:r>
      <w:r w:rsidRPr="00635AB4">
        <w:rPr>
          <w:rFonts w:cs="Calibri"/>
          <w:b/>
          <w:bCs/>
          <w:szCs w:val="20"/>
          <w:lang w:val="en-GB"/>
        </w:rPr>
        <w:t>renewable energy</w:t>
      </w:r>
    </w:p>
    <w:p w14:paraId="72FEF15C" w14:textId="77777777" w:rsidR="00F31EFA" w:rsidRPr="00635AB4" w:rsidRDefault="00F31EFA" w:rsidP="00F31EFA">
      <w:pPr>
        <w:tabs>
          <w:tab w:val="left" w:pos="0"/>
        </w:tabs>
        <w:rPr>
          <w:rFonts w:cs="Calibri"/>
          <w:b/>
          <w:bCs/>
          <w:szCs w:val="20"/>
          <w:lang w:val="en-GB"/>
        </w:rPr>
      </w:pPr>
    </w:p>
    <w:p w14:paraId="397E5B0C" w14:textId="089C82C7" w:rsidR="00F31EFA" w:rsidRPr="00635AB4" w:rsidRDefault="00F31EFA" w:rsidP="00F31EFA">
      <w:pPr>
        <w:tabs>
          <w:tab w:val="left" w:pos="0"/>
        </w:tabs>
        <w:rPr>
          <w:rFonts w:cs="Calibri"/>
          <w:szCs w:val="20"/>
          <w:lang w:val="en-GB"/>
        </w:rPr>
      </w:pPr>
      <w:r w:rsidRPr="00635AB4">
        <w:rPr>
          <w:rFonts w:cs="Calibri"/>
          <w:szCs w:val="20"/>
          <w:lang w:val="en-GB"/>
        </w:rPr>
        <w:t>The plan will list pilots that are to be implemented during years 2 to 4 and are eligible for some GEF INV support that will be granted depending on size and on an as-needed basis</w:t>
      </w:r>
      <w:r w:rsidR="005F14D9">
        <w:rPr>
          <w:rFonts w:cs="Calibri"/>
          <w:szCs w:val="20"/>
          <w:lang w:val="en-GB"/>
        </w:rPr>
        <w:t xml:space="preserve">, </w:t>
      </w:r>
      <w:bookmarkStart w:id="124" w:name="_Hlk135394698"/>
      <w:r w:rsidR="005F14D9" w:rsidRPr="00635AB4">
        <w:rPr>
          <w:rFonts w:cs="Calibri"/>
          <w:szCs w:val="20"/>
          <w:lang w:val="en-GB"/>
        </w:rPr>
        <w:t xml:space="preserve">ensuring minimal </w:t>
      </w:r>
      <w:proofErr w:type="spellStart"/>
      <w:r w:rsidR="005F14D9" w:rsidRPr="00635AB4">
        <w:rPr>
          <w:rFonts w:cs="Calibri"/>
          <w:szCs w:val="20"/>
          <w:lang w:val="en-GB"/>
        </w:rPr>
        <w:t>concessional</w:t>
      </w:r>
      <w:r w:rsidR="005F14D9">
        <w:rPr>
          <w:rFonts w:cs="Calibri"/>
          <w:szCs w:val="20"/>
          <w:lang w:val="en-GB"/>
        </w:rPr>
        <w:t>ity</w:t>
      </w:r>
      <w:proofErr w:type="spellEnd"/>
      <w:r w:rsidRPr="00635AB4">
        <w:rPr>
          <w:rFonts w:cs="Calibri"/>
          <w:szCs w:val="20"/>
          <w:lang w:val="en-GB"/>
        </w:rPr>
        <w:t>.</w:t>
      </w:r>
      <w:bookmarkEnd w:id="124"/>
      <w:r w:rsidRPr="00635AB4">
        <w:rPr>
          <w:lang w:val="en-GB"/>
        </w:rPr>
        <w:t xml:space="preserve"> </w:t>
      </w:r>
      <w:r w:rsidRPr="00635AB4">
        <w:rPr>
          <w:rFonts w:cs="Calibri"/>
          <w:szCs w:val="20"/>
          <w:lang w:val="en-GB"/>
        </w:rPr>
        <w:t>The GEF contribution (INV) will cover part of the initial investment cost.  Several business cases have been analysed on feedstock inputs, investment and operating costs and the levelized cost of energy (LCOE) covering several sizes as well as applications (power generation, natural gas substitution or liquid biofuel). During the PPG (project design) phase of SMARTER, several business cases were analysed that are presented in</w:t>
      </w:r>
      <w:r w:rsidRPr="00635AB4">
        <w:rPr>
          <w:rFonts w:cs="Calibri"/>
          <w:szCs w:val="20"/>
          <w:shd w:val="clear" w:color="auto" w:fill="FFFF00"/>
          <w:lang w:val="en-GB"/>
        </w:rPr>
        <w:t xml:space="preserve"> </w:t>
      </w:r>
      <w:r w:rsidRPr="00635AB4">
        <w:rPr>
          <w:rFonts w:cs="Calibri"/>
          <w:color w:val="0070C0"/>
          <w:szCs w:val="20"/>
          <w:lang w:val="en-GB"/>
        </w:rPr>
        <w:t xml:space="preserve">Annex G. </w:t>
      </w:r>
      <w:r w:rsidRPr="00635AB4">
        <w:rPr>
          <w:rFonts w:cs="Calibri"/>
          <w:szCs w:val="20"/>
          <w:lang w:val="en-GB"/>
        </w:rPr>
        <w:t xml:space="preserve">A summary description of the possible bioenergy pilot projects is presented in </w:t>
      </w:r>
      <w:r w:rsidRPr="00635AB4">
        <w:rPr>
          <w:rFonts w:cs="Calibri"/>
          <w:szCs w:val="20"/>
          <w:lang w:val="en-GB"/>
        </w:rPr>
        <w:fldChar w:fldCharType="begin"/>
      </w:r>
      <w:r w:rsidRPr="00635AB4">
        <w:rPr>
          <w:rFonts w:cs="Calibri"/>
          <w:szCs w:val="20"/>
          <w:lang w:val="en-GB"/>
        </w:rPr>
        <w:instrText xml:space="preserve"> REF _Ref119925339 \h  \* MERGEFORMAT </w:instrText>
      </w:r>
      <w:r w:rsidRPr="00635AB4">
        <w:rPr>
          <w:rFonts w:cs="Calibri"/>
          <w:szCs w:val="20"/>
          <w:lang w:val="en-GB"/>
        </w:rPr>
      </w:r>
      <w:r w:rsidRPr="00635AB4">
        <w:rPr>
          <w:rFonts w:cs="Calibri"/>
          <w:szCs w:val="20"/>
          <w:lang w:val="en-GB"/>
        </w:rPr>
        <w:fldChar w:fldCharType="separate"/>
      </w:r>
      <w:r w:rsidRPr="00A47FD0">
        <w:rPr>
          <w:color w:val="0070C0"/>
          <w:lang w:val="en-GB"/>
        </w:rPr>
        <w:t xml:space="preserve">Box </w:t>
      </w:r>
      <w:r w:rsidRPr="00A47FD0">
        <w:rPr>
          <w:noProof/>
          <w:color w:val="0070C0"/>
          <w:lang w:val="en-GB"/>
        </w:rPr>
        <w:t>10</w:t>
      </w:r>
      <w:r w:rsidRPr="00635AB4">
        <w:rPr>
          <w:rFonts w:cs="Calibri"/>
          <w:szCs w:val="20"/>
          <w:lang w:val="en-GB"/>
        </w:rPr>
        <w:fldChar w:fldCharType="end"/>
      </w:r>
      <w:r w:rsidRPr="00635AB4">
        <w:rPr>
          <w:rFonts w:cs="Calibri"/>
          <w:szCs w:val="20"/>
          <w:lang w:val="en-GB"/>
        </w:rPr>
        <w:t>.</w:t>
      </w:r>
    </w:p>
    <w:p w14:paraId="33659E41" w14:textId="77777777" w:rsidR="00FA75E2" w:rsidRDefault="00FA75E2" w:rsidP="00FA75E2">
      <w:pPr>
        <w:tabs>
          <w:tab w:val="left" w:pos="0"/>
        </w:tabs>
        <w:rPr>
          <w:rFonts w:cs="Calibri"/>
          <w:szCs w:val="20"/>
          <w:lang w:val="en-GB"/>
        </w:rPr>
      </w:pPr>
    </w:p>
    <w:p w14:paraId="4F6A87D1" w14:textId="72CE6E6C" w:rsidR="00FA75E2" w:rsidRPr="00635AB4" w:rsidRDefault="00FA75E2" w:rsidP="00FA75E2">
      <w:pPr>
        <w:tabs>
          <w:tab w:val="left" w:pos="0"/>
        </w:tabs>
        <w:rPr>
          <w:rFonts w:cs="Calibri"/>
          <w:szCs w:val="20"/>
          <w:lang w:val="en-GB"/>
        </w:rPr>
      </w:pPr>
      <w:bookmarkStart w:id="125" w:name="_Hlk135394746"/>
      <w:r w:rsidRPr="001724EC">
        <w:rPr>
          <w:rFonts w:cs="Calibri"/>
          <w:szCs w:val="20"/>
          <w:lang w:val="en-GB"/>
        </w:rPr>
        <w:t>Some GEF funding will be made available for co-investment in the proposed bioenergy pilot/demo systems to complement co-finance resources. Opportunities will be sought to use GEF funds for highlighting a relevant energy nexus and making a difference in enabling posterior replication of a given business case. One condition of providing GEF INV support will be the willingness to provide technical, financial and operational data; validate the underlying pilot(s) assumptions and business case; (iii) track performance in terms of inputs utilisation and output delivery and (iv) generate insights and lessons learned to share all non-confidential information.</w:t>
      </w:r>
      <w:r w:rsidR="00E779D8">
        <w:rPr>
          <w:rFonts w:cs="Calibri"/>
          <w:szCs w:val="20"/>
          <w:lang w:val="en-GB"/>
        </w:rPr>
        <w:t xml:space="preserve"> </w:t>
      </w:r>
    </w:p>
    <w:bookmarkEnd w:id="125"/>
    <w:p w14:paraId="4656B959" w14:textId="3F77A251" w:rsidR="00FF4D5C" w:rsidRDefault="00FF4D5C" w:rsidP="00FF4D5C">
      <w:pPr>
        <w:tabs>
          <w:tab w:val="left" w:pos="0"/>
        </w:tabs>
        <w:rPr>
          <w:rFonts w:cs="Calibri"/>
          <w:szCs w:val="20"/>
          <w:lang w:val="en-GB"/>
        </w:rPr>
      </w:pPr>
    </w:p>
    <w:bookmarkEnd w:id="123"/>
    <w:p w14:paraId="2CBEFDBA" w14:textId="27D901E4" w:rsidR="00021264" w:rsidRDefault="0051388B">
      <w:pPr>
        <w:jc w:val="left"/>
        <w:rPr>
          <w:rFonts w:cs="Calibri"/>
          <w:szCs w:val="20"/>
          <w:lang w:val="en-GB"/>
        </w:rPr>
      </w:pPr>
      <w:r w:rsidRPr="00021264">
        <w:rPr>
          <w:noProof/>
          <w:lang w:val="en-GB"/>
        </w:rPr>
        <w:lastRenderedPageBreak/>
        <w:drawing>
          <wp:anchor distT="0" distB="0" distL="114300" distR="114300" simplePos="0" relativeHeight="251946496" behindDoc="0" locked="0" layoutInCell="1" allowOverlap="1" wp14:anchorId="51811541" wp14:editId="65D7D0FF">
            <wp:simplePos x="0" y="0"/>
            <wp:positionH relativeFrom="page">
              <wp:posOffset>812800</wp:posOffset>
            </wp:positionH>
            <wp:positionV relativeFrom="page">
              <wp:posOffset>3627120</wp:posOffset>
            </wp:positionV>
            <wp:extent cx="4104640" cy="4825844"/>
            <wp:effectExtent l="0" t="0" r="0" b="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104640" cy="482584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21264">
        <w:rPr>
          <w:rFonts w:cs="Calibri"/>
          <w:i/>
          <w:iCs/>
          <w:noProof/>
          <w:szCs w:val="20"/>
          <w:lang w:val="en-GB"/>
        </w:rPr>
        <mc:AlternateContent>
          <mc:Choice Requires="wps">
            <w:drawing>
              <wp:anchor distT="45720" distB="45720" distL="114300" distR="114300" simplePos="0" relativeHeight="251945472" behindDoc="0" locked="0" layoutInCell="1" allowOverlap="1" wp14:anchorId="784CF69A" wp14:editId="2EB7FC4C">
                <wp:simplePos x="0" y="0"/>
                <wp:positionH relativeFrom="page">
                  <wp:posOffset>680720</wp:posOffset>
                </wp:positionH>
                <wp:positionV relativeFrom="page">
                  <wp:posOffset>690245</wp:posOffset>
                </wp:positionV>
                <wp:extent cx="6390640" cy="7823200"/>
                <wp:effectExtent l="0" t="0" r="10160" b="254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90640" cy="7823200"/>
                        </a:xfrm>
                        <a:prstGeom prst="rect">
                          <a:avLst/>
                        </a:prstGeom>
                        <a:solidFill>
                          <a:srgbClr val="FFFFFF"/>
                        </a:solidFill>
                        <a:ln w="9525">
                          <a:solidFill>
                            <a:sysClr val="window" lastClr="FFFFFF">
                              <a:lumMod val="75000"/>
                            </a:sysClr>
                          </a:solidFill>
                          <a:miter lim="800000"/>
                          <a:headEnd/>
                          <a:tailEnd/>
                        </a:ln>
                      </wps:spPr>
                      <wps:txbx>
                        <w:txbxContent>
                          <w:p w14:paraId="73A2D84B" w14:textId="77777777" w:rsidR="00B861AF" w:rsidRDefault="00B861AF" w:rsidP="00B861AF">
                            <w:pPr>
                              <w:rPr>
                                <w:b/>
                                <w:color w:val="0070C0"/>
                              </w:rPr>
                            </w:pPr>
                            <w:bookmarkStart w:id="126" w:name="_Ref119925339"/>
                            <w:bookmarkStart w:id="127" w:name="_Toc130132433"/>
                            <w:r w:rsidRPr="00342474">
                              <w:rPr>
                                <w:b/>
                                <w:color w:val="0070C0"/>
                              </w:rPr>
                              <w:t xml:space="preserve">Box </w:t>
                            </w:r>
                            <w:r w:rsidRPr="008F67E1">
                              <w:rPr>
                                <w:b/>
                                <w:color w:val="0070C0"/>
                                <w:lang w:val="en-GB"/>
                              </w:rPr>
                              <w:fldChar w:fldCharType="begin"/>
                            </w:r>
                            <w:r w:rsidRPr="00342474">
                              <w:rPr>
                                <w:b/>
                                <w:color w:val="0070C0"/>
                              </w:rPr>
                              <w:instrText xml:space="preserve"> SEQ Box \* ARABIC </w:instrText>
                            </w:r>
                            <w:r w:rsidRPr="008F67E1">
                              <w:rPr>
                                <w:b/>
                                <w:color w:val="0070C0"/>
                                <w:lang w:val="en-GB"/>
                              </w:rPr>
                              <w:fldChar w:fldCharType="separate"/>
                            </w:r>
                            <w:r>
                              <w:rPr>
                                <w:b/>
                                <w:noProof/>
                                <w:color w:val="0070C0"/>
                              </w:rPr>
                              <w:t>10</w:t>
                            </w:r>
                            <w:r w:rsidRPr="008F67E1">
                              <w:rPr>
                                <w:color w:val="0070C0"/>
                              </w:rPr>
                              <w:fldChar w:fldCharType="end"/>
                            </w:r>
                            <w:bookmarkEnd w:id="126"/>
                            <w:r w:rsidRPr="00342474">
                              <w:rPr>
                                <w:b/>
                                <w:color w:val="0070C0"/>
                              </w:rPr>
                              <w:tab/>
                            </w:r>
                            <w:r>
                              <w:rPr>
                                <w:b/>
                                <w:color w:val="0070C0"/>
                              </w:rPr>
                              <w:t>Pilots and demos and expected GHG emission reduction</w:t>
                            </w:r>
                            <w:bookmarkEnd w:id="127"/>
                          </w:p>
                          <w:p w14:paraId="4950B5D3" w14:textId="77777777" w:rsidR="00B861AF" w:rsidRDefault="00B861AF" w:rsidP="00B861AF">
                            <w:pPr>
                              <w:rPr>
                                <w:b/>
                                <w:color w:val="0070C0"/>
                              </w:rPr>
                            </w:pPr>
                          </w:p>
                          <w:p w14:paraId="4510A8B4" w14:textId="77777777" w:rsidR="00B861AF" w:rsidRDefault="00B861AF" w:rsidP="00DF49AB">
                            <w:pPr>
                              <w:jc w:val="left"/>
                              <w:rPr>
                                <w:bCs/>
                              </w:rPr>
                            </w:pPr>
                          </w:p>
                          <w:p w14:paraId="2B24E306" w14:textId="4653B9AA" w:rsidR="00B861AF" w:rsidRPr="003E5C13" w:rsidRDefault="00B861AF" w:rsidP="00DF49AB">
                            <w:pPr>
                              <w:jc w:val="left"/>
                              <w:rPr>
                                <w:bCs/>
                              </w:rPr>
                            </w:pPr>
                            <w:r>
                              <w:rPr>
                                <w:bCs/>
                              </w:rPr>
                              <w:t xml:space="preserve">A number of business cases for various biomass feedstock – conversion </w:t>
                            </w:r>
                            <w:r w:rsidRPr="002A1643">
                              <w:rPr>
                                <w:bCs/>
                              </w:rPr>
                              <w:t>route – application combinations,</w:t>
                            </w:r>
                            <w:r w:rsidR="00C4485B" w:rsidRPr="002A1643">
                              <w:rPr>
                                <w:bCs/>
                              </w:rPr>
                              <w:t xml:space="preserve"> </w:t>
                            </w:r>
                            <w:r w:rsidR="004E6CBD" w:rsidRPr="002A1643">
                              <w:rPr>
                                <w:bCs/>
                              </w:rPr>
                              <w:t>have been assessed,</w:t>
                            </w:r>
                            <w:r w:rsidRPr="002A1643">
                              <w:rPr>
                                <w:bCs/>
                              </w:rPr>
                              <w:t xml:space="preserve"> based on own analysis and information available in literature or provided by stakeholders </w:t>
                            </w:r>
                            <w:r w:rsidR="004E6CBD" w:rsidRPr="002A1643">
                              <w:rPr>
                                <w:bCs/>
                              </w:rPr>
                              <w:t>during</w:t>
                            </w:r>
                            <w:r w:rsidR="004E6CBD">
                              <w:rPr>
                                <w:bCs/>
                              </w:rPr>
                              <w:t xml:space="preserve"> </w:t>
                            </w:r>
                            <w:r>
                              <w:rPr>
                                <w:bCs/>
                              </w:rPr>
                              <w:t>the project design (PPG) phase.   The profiles presented are tentative regarding the</w:t>
                            </w:r>
                            <w:r w:rsidRPr="00714EE5">
                              <w:rPr>
                                <w:bCs/>
                              </w:rPr>
                              <w:t xml:space="preserve"> number, size, expected </w:t>
                            </w:r>
                            <w:r>
                              <w:rPr>
                                <w:bCs/>
                              </w:rPr>
                              <w:t xml:space="preserve">electricity or fuel production, </w:t>
                            </w:r>
                            <w:r w:rsidRPr="00714EE5">
                              <w:rPr>
                                <w:bCs/>
                              </w:rPr>
                              <w:t xml:space="preserve">source of </w:t>
                            </w:r>
                            <w:r>
                              <w:rPr>
                                <w:bCs/>
                              </w:rPr>
                              <w:t>biomass feedstock</w:t>
                            </w:r>
                            <w:r w:rsidRPr="00714EE5">
                              <w:rPr>
                                <w:bCs/>
                              </w:rPr>
                              <w:t xml:space="preserve">. In fact, even the </w:t>
                            </w:r>
                            <w:r>
                              <w:rPr>
                                <w:bCs/>
                              </w:rPr>
                              <w:t>‘bioenergy pilot plan’ may n</w:t>
                            </w:r>
                            <w:r w:rsidRPr="00714EE5">
                              <w:rPr>
                                <w:bCs/>
                              </w:rPr>
                              <w:t>ot be able to fully define the pilots until the developer</w:t>
                            </w:r>
                            <w:r>
                              <w:rPr>
                                <w:bCs/>
                              </w:rPr>
                              <w:t>s’ proposals are</w:t>
                            </w:r>
                            <w:r w:rsidRPr="00714EE5">
                              <w:rPr>
                                <w:bCs/>
                              </w:rPr>
                              <w:t xml:space="preserve"> selected after the Call for Proposals.</w:t>
                            </w:r>
                            <w:r>
                              <w:rPr>
                                <w:bCs/>
                              </w:rPr>
                              <w:t xml:space="preserve"> </w:t>
                            </w:r>
                            <w:r w:rsidRPr="003E5C13">
                              <w:rPr>
                                <w:bCs/>
                              </w:rPr>
                              <w:t>In order to be able to make an estimate of the expected direct greenhouse gas emission reduction</w:t>
                            </w:r>
                            <w:r w:rsidR="007E3147">
                              <w:rPr>
                                <w:bCs/>
                              </w:rPr>
                              <w:t xml:space="preserve"> of the pilots</w:t>
                            </w:r>
                            <w:r w:rsidRPr="003E5C13">
                              <w:rPr>
                                <w:bCs/>
                              </w:rPr>
                              <w:t xml:space="preserve">, it is assumed that the </w:t>
                            </w:r>
                            <w:r>
                              <w:rPr>
                                <w:bCs/>
                              </w:rPr>
                              <w:t xml:space="preserve">eventual bioenergy demonstration/pilots </w:t>
                            </w:r>
                            <w:r w:rsidRPr="003E5C13">
                              <w:rPr>
                                <w:bCs/>
                              </w:rPr>
                              <w:t>will be a superposition of one or more business case</w:t>
                            </w:r>
                            <w:r w:rsidR="007E3147">
                              <w:rPr>
                                <w:bCs/>
                              </w:rPr>
                              <w:t>s</w:t>
                            </w:r>
                            <w:r w:rsidRPr="003E5C13">
                              <w:rPr>
                                <w:bCs/>
                              </w:rPr>
                              <w:t xml:space="preserve"> </w:t>
                            </w:r>
                            <w:r>
                              <w:rPr>
                                <w:bCs/>
                              </w:rPr>
                              <w:t xml:space="preserve">(described in </w:t>
                            </w:r>
                            <w:r w:rsidRPr="00370B5B">
                              <w:rPr>
                                <w:bCs/>
                                <w:color w:val="0070C0"/>
                              </w:rPr>
                              <w:t>Annex G</w:t>
                            </w:r>
                            <w:r>
                              <w:rPr>
                                <w:bCs/>
                              </w:rPr>
                              <w:t>) t</w:t>
                            </w:r>
                            <w:r w:rsidRPr="003E5C13">
                              <w:rPr>
                                <w:bCs/>
                              </w:rPr>
                              <w:t>hat can be grouped in t</w:t>
                            </w:r>
                            <w:r>
                              <w:rPr>
                                <w:bCs/>
                              </w:rPr>
                              <w:t xml:space="preserve">hree </w:t>
                            </w:r>
                            <w:r w:rsidRPr="003E5C13">
                              <w:rPr>
                                <w:bCs/>
                              </w:rPr>
                              <w:t>types:</w:t>
                            </w:r>
                          </w:p>
                          <w:p w14:paraId="41262AA8" w14:textId="77777777" w:rsidR="00B861AF" w:rsidRDefault="00B861AF" w:rsidP="00DF49AB">
                            <w:pPr>
                              <w:jc w:val="left"/>
                              <w:rPr>
                                <w:bCs/>
                              </w:rPr>
                            </w:pPr>
                            <w:r w:rsidRPr="003E5C13">
                              <w:rPr>
                                <w:bCs/>
                              </w:rPr>
                              <w:t xml:space="preserve">a) </w:t>
                            </w:r>
                            <w:r>
                              <w:rPr>
                                <w:bCs/>
                              </w:rPr>
                              <w:t xml:space="preserve">Anaerobic digestion for power production </w:t>
                            </w:r>
                          </w:p>
                          <w:p w14:paraId="703F41D3" w14:textId="77777777" w:rsidR="00B861AF" w:rsidRDefault="00B861AF" w:rsidP="00DF49AB">
                            <w:pPr>
                              <w:jc w:val="left"/>
                              <w:rPr>
                                <w:bCs/>
                              </w:rPr>
                            </w:pPr>
                            <w:r>
                              <w:rPr>
                                <w:bCs/>
                              </w:rPr>
                              <w:t xml:space="preserve">b) Anaerobic digestion for gaseous fuel (bio-methane) production </w:t>
                            </w:r>
                          </w:p>
                          <w:p w14:paraId="45CD30D7" w14:textId="77777777" w:rsidR="00B861AF" w:rsidRDefault="00B861AF" w:rsidP="00DF49AB">
                            <w:pPr>
                              <w:jc w:val="left"/>
                              <w:rPr>
                                <w:bCs/>
                              </w:rPr>
                            </w:pPr>
                            <w:r>
                              <w:rPr>
                                <w:bCs/>
                              </w:rPr>
                              <w:t>c) Production of biofuels</w:t>
                            </w:r>
                          </w:p>
                          <w:p w14:paraId="6BD7853D" w14:textId="77777777" w:rsidR="00B861AF" w:rsidRDefault="00B861AF" w:rsidP="00DF49AB">
                            <w:pPr>
                              <w:jc w:val="left"/>
                              <w:rPr>
                                <w:bCs/>
                              </w:rPr>
                            </w:pPr>
                          </w:p>
                          <w:p w14:paraId="52815DFD" w14:textId="376538C1" w:rsidR="00B861AF" w:rsidRDefault="00B861AF" w:rsidP="002A1643">
                            <w:pPr>
                              <w:jc w:val="left"/>
                              <w:rPr>
                                <w:bCs/>
                              </w:rPr>
                            </w:pPr>
                            <w:r>
                              <w:rPr>
                                <w:bCs/>
                              </w:rPr>
                              <w:t xml:space="preserve">All the business cases (as well as the case of E10 production and supply to the filling station system) are described in </w:t>
                            </w:r>
                            <w:r w:rsidRPr="00C4381C">
                              <w:rPr>
                                <w:bCs/>
                                <w:color w:val="0070C0"/>
                              </w:rPr>
                              <w:t>Annex G</w:t>
                            </w:r>
                            <w:r>
                              <w:rPr>
                                <w:bCs/>
                              </w:rPr>
                              <w:t>. These have been used, as a basis for estimating the indirect emission reduction of the SMARTER project (see Results framework in S</w:t>
                            </w:r>
                            <w:r w:rsidRPr="00F957AA">
                              <w:rPr>
                                <w:bCs/>
                                <w:color w:val="0070C0"/>
                              </w:rPr>
                              <w:t>ection 5</w:t>
                            </w:r>
                            <w:r>
                              <w:rPr>
                                <w:bCs/>
                              </w:rPr>
                              <w:t xml:space="preserve"> and calculation methodology in </w:t>
                            </w:r>
                            <w:r w:rsidRPr="00F957AA">
                              <w:rPr>
                                <w:bCs/>
                                <w:color w:val="0070C0"/>
                              </w:rPr>
                              <w:t>Annex H</w:t>
                            </w:r>
                            <w:r>
                              <w:rPr>
                                <w:bCs/>
                              </w:rPr>
                              <w:t>).</w:t>
                            </w:r>
                          </w:p>
                          <w:p w14:paraId="47FF9B49" w14:textId="413F16AF" w:rsidR="00B861AF" w:rsidRDefault="00B861AF" w:rsidP="00DF49AB">
                            <w:pPr>
                              <w:jc w:val="left"/>
                              <w:rPr>
                                <w:bCs/>
                              </w:rPr>
                            </w:pPr>
                          </w:p>
                          <w:p w14:paraId="0D8CAACE" w14:textId="0D121711" w:rsidR="0051388B" w:rsidRDefault="00B861AF" w:rsidP="00DF49AB">
                            <w:pPr>
                              <w:ind w:left="6804"/>
                              <w:jc w:val="left"/>
                            </w:pPr>
                            <w:r>
                              <w:t xml:space="preserve">A summary of characteristics of the SMARTER bioenergy pilot/demo activities, and direct GHG emission reduction is given in the table on the left. </w:t>
                            </w:r>
                            <w:r w:rsidRPr="003E5C13">
                              <w:t xml:space="preserve">The methodology for estimation of the GEF indicators (including greenhouse gas emissions reductions) with the calculated </w:t>
                            </w:r>
                            <w:r>
                              <w:t>SMARTER p</w:t>
                            </w:r>
                            <w:r w:rsidRPr="003E5C13">
                              <w:t xml:space="preserve">roject targets are </w:t>
                            </w:r>
                            <w:r w:rsidR="009E308F">
                              <w:t>included</w:t>
                            </w:r>
                            <w:r w:rsidR="009E308F" w:rsidRPr="003E5C13">
                              <w:t xml:space="preserve"> </w:t>
                            </w:r>
                            <w:r w:rsidRPr="003E5C13">
                              <w:t>in</w:t>
                            </w:r>
                            <w:r w:rsidRPr="00F957AA">
                              <w:rPr>
                                <w:color w:val="0070C0"/>
                              </w:rPr>
                              <w:t xml:space="preserve"> Annex H</w:t>
                            </w:r>
                            <w:r>
                              <w:t xml:space="preserve">. </w:t>
                            </w:r>
                          </w:p>
                          <w:p w14:paraId="400F800F" w14:textId="77777777" w:rsidR="0051388B" w:rsidRDefault="0051388B" w:rsidP="00DF49AB">
                            <w:pPr>
                              <w:ind w:left="6804"/>
                              <w:jc w:val="left"/>
                            </w:pPr>
                          </w:p>
                          <w:p w14:paraId="33F51A55" w14:textId="6D325C65" w:rsidR="00B861AF" w:rsidRDefault="00B861AF" w:rsidP="00DF49AB">
                            <w:pPr>
                              <w:ind w:left="6804"/>
                              <w:jc w:val="left"/>
                            </w:pPr>
                            <w:r>
                              <w:t>The direct emission reduction is estimate is the same as Indicator 1) in the results framework table of</w:t>
                            </w:r>
                            <w:r w:rsidRPr="00F957AA">
                              <w:rPr>
                                <w:color w:val="0070C0"/>
                              </w:rPr>
                              <w:t xml:space="preserve"> Section 5</w:t>
                            </w:r>
                            <w:r>
                              <w:t xml:space="preserve"> of this report.  It should be noted that feedstock supply options, expected power or fuel production and investment needs are indicative and final figures will be based on the feasibility and design studies of the Output 3.1, while the final investment decision will be taken after successful conclusion of these studies.</w:t>
                            </w:r>
                          </w:p>
                          <w:p w14:paraId="19E73926" w14:textId="77777777" w:rsidR="00FA75E2" w:rsidRDefault="00FA75E2" w:rsidP="00DF49AB">
                            <w:pPr>
                              <w:ind w:left="6804"/>
                              <w:jc w:val="left"/>
                            </w:pPr>
                          </w:p>
                          <w:p w14:paraId="5D000E69" w14:textId="77777777" w:rsidR="00B861AF" w:rsidRDefault="00B861AF" w:rsidP="00DF49AB">
                            <w:pPr>
                              <w:jc w:val="left"/>
                            </w:pPr>
                          </w:p>
                          <w:p w14:paraId="6635C2AF" w14:textId="77777777" w:rsidR="00B861AF" w:rsidRDefault="00B861AF" w:rsidP="00DF49AB">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4CF69A" id="Text Box 2" o:spid="_x0000_s1033" type="#_x0000_t202" style="position:absolute;margin-left:53.6pt;margin-top:54.35pt;width:503.2pt;height:616pt;z-index:251945472;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" strokecolor="#bfbfbf">
                <v:textbox>
                  <w:txbxContent>
                    <w:p w14:paraId="73A2D84B" w14:textId="77777777" w:rsidR="00B861AF" w:rsidRDefault="00B861AF" w:rsidP="00B861AF">
                      <w:pPr>
                        <w:rPr>
                          <w:b/>
                          <w:color w:val="0070C0"/>
                        </w:rPr>
                      </w:pPr>
                      <w:bookmarkStart w:id="128" w:name="_Ref119925339"/>
                      <w:bookmarkStart w:id="129" w:name="_Toc130132433"/>
                      <w:r w:rsidRPr="00342474">
                        <w:rPr>
                          <w:b/>
                          <w:color w:val="0070C0"/>
                        </w:rPr>
                        <w:t xml:space="preserve">Box </w:t>
                      </w:r>
                      <w:r w:rsidRPr="008F67E1">
                        <w:rPr>
                          <w:b/>
                          <w:color w:val="0070C0"/>
                          <w:lang w:val="en-GB"/>
                        </w:rPr>
                        <w:fldChar w:fldCharType="begin"/>
                      </w:r>
                      <w:r w:rsidRPr="00342474">
                        <w:rPr>
                          <w:b/>
                          <w:color w:val="0070C0"/>
                        </w:rPr>
                        <w:instrText xml:space="preserve"> SEQ Box \* ARABIC </w:instrText>
                      </w:r>
                      <w:r w:rsidRPr="008F67E1">
                        <w:rPr>
                          <w:b/>
                          <w:color w:val="0070C0"/>
                          <w:lang w:val="en-GB"/>
                        </w:rPr>
                        <w:fldChar w:fldCharType="separate"/>
                      </w:r>
                      <w:r>
                        <w:rPr>
                          <w:b/>
                          <w:noProof/>
                          <w:color w:val="0070C0"/>
                        </w:rPr>
                        <w:t>10</w:t>
                      </w:r>
                      <w:r w:rsidRPr="008F67E1">
                        <w:rPr>
                          <w:color w:val="0070C0"/>
                        </w:rPr>
                        <w:fldChar w:fldCharType="end"/>
                      </w:r>
                      <w:bookmarkEnd w:id="128"/>
                      <w:r w:rsidRPr="00342474">
                        <w:rPr>
                          <w:b/>
                          <w:color w:val="0070C0"/>
                        </w:rPr>
                        <w:tab/>
                      </w:r>
                      <w:r>
                        <w:rPr>
                          <w:b/>
                          <w:color w:val="0070C0"/>
                        </w:rPr>
                        <w:t>Pilots and demos and expected GHG emission reduction</w:t>
                      </w:r>
                      <w:bookmarkEnd w:id="129"/>
                    </w:p>
                    <w:p w14:paraId="4950B5D3" w14:textId="77777777" w:rsidR="00B861AF" w:rsidRDefault="00B861AF" w:rsidP="00B861AF">
                      <w:pPr>
                        <w:rPr>
                          <w:b/>
                          <w:color w:val="0070C0"/>
                        </w:rPr>
                      </w:pPr>
                    </w:p>
                    <w:p w14:paraId="4510A8B4" w14:textId="77777777" w:rsidR="00B861AF" w:rsidRDefault="00B861AF" w:rsidP="00DF49AB">
                      <w:pPr>
                        <w:jc w:val="left"/>
                        <w:rPr>
                          <w:bCs/>
                        </w:rPr>
                      </w:pPr>
                    </w:p>
                    <w:p w14:paraId="2B24E306" w14:textId="4653B9AA" w:rsidR="00B861AF" w:rsidRPr="003E5C13" w:rsidRDefault="00B861AF" w:rsidP="00DF49AB">
                      <w:pPr>
                        <w:jc w:val="left"/>
                        <w:rPr>
                          <w:bCs/>
                        </w:rPr>
                      </w:pPr>
                      <w:r>
                        <w:rPr>
                          <w:bCs/>
                        </w:rPr>
                        <w:t xml:space="preserve">A number of business cases for various biomass feedstock – conversion </w:t>
                      </w:r>
                      <w:r w:rsidRPr="002A1643">
                        <w:rPr>
                          <w:bCs/>
                        </w:rPr>
                        <w:t>route – application combinations,</w:t>
                      </w:r>
                      <w:r w:rsidR="00C4485B" w:rsidRPr="002A1643">
                        <w:rPr>
                          <w:bCs/>
                        </w:rPr>
                        <w:t xml:space="preserve"> </w:t>
                      </w:r>
                      <w:r w:rsidR="004E6CBD" w:rsidRPr="002A1643">
                        <w:rPr>
                          <w:bCs/>
                        </w:rPr>
                        <w:t>have been assessed,</w:t>
                      </w:r>
                      <w:r w:rsidRPr="002A1643">
                        <w:rPr>
                          <w:bCs/>
                        </w:rPr>
                        <w:t xml:space="preserve"> based on own analysis and information available in literature or provided by stakeholders </w:t>
                      </w:r>
                      <w:r w:rsidR="004E6CBD" w:rsidRPr="002A1643">
                        <w:rPr>
                          <w:bCs/>
                        </w:rPr>
                        <w:t>during</w:t>
                      </w:r>
                      <w:r w:rsidR="004E6CBD">
                        <w:rPr>
                          <w:bCs/>
                        </w:rPr>
                        <w:t xml:space="preserve"> </w:t>
                      </w:r>
                      <w:r>
                        <w:rPr>
                          <w:bCs/>
                        </w:rPr>
                        <w:t>the project design (PPG) phase.   The profiles presented are tentative regarding the</w:t>
                      </w:r>
                      <w:r w:rsidRPr="00714EE5">
                        <w:rPr>
                          <w:bCs/>
                        </w:rPr>
                        <w:t xml:space="preserve"> number, size, expected </w:t>
                      </w:r>
                      <w:r>
                        <w:rPr>
                          <w:bCs/>
                        </w:rPr>
                        <w:t xml:space="preserve">electricity or fuel production, </w:t>
                      </w:r>
                      <w:r w:rsidRPr="00714EE5">
                        <w:rPr>
                          <w:bCs/>
                        </w:rPr>
                        <w:t xml:space="preserve">source of </w:t>
                      </w:r>
                      <w:r>
                        <w:rPr>
                          <w:bCs/>
                        </w:rPr>
                        <w:t>biomass feedstock</w:t>
                      </w:r>
                      <w:r w:rsidRPr="00714EE5">
                        <w:rPr>
                          <w:bCs/>
                        </w:rPr>
                        <w:t xml:space="preserve">. In fact, even the </w:t>
                      </w:r>
                      <w:r>
                        <w:rPr>
                          <w:bCs/>
                        </w:rPr>
                        <w:t>‘bioenergy pilot plan’ may n</w:t>
                      </w:r>
                      <w:r w:rsidRPr="00714EE5">
                        <w:rPr>
                          <w:bCs/>
                        </w:rPr>
                        <w:t>ot be able to fully define the pilots until the developer</w:t>
                      </w:r>
                      <w:r>
                        <w:rPr>
                          <w:bCs/>
                        </w:rPr>
                        <w:t>s’ proposals are</w:t>
                      </w:r>
                      <w:r w:rsidRPr="00714EE5">
                        <w:rPr>
                          <w:bCs/>
                        </w:rPr>
                        <w:t xml:space="preserve"> selected after the Call for Proposals.</w:t>
                      </w:r>
                      <w:r>
                        <w:rPr>
                          <w:bCs/>
                        </w:rPr>
                        <w:t xml:space="preserve"> </w:t>
                      </w:r>
                      <w:r w:rsidRPr="003E5C13">
                        <w:rPr>
                          <w:bCs/>
                        </w:rPr>
                        <w:t>In order to be able to make an estimate of the expected direct greenhouse gas emission reduction</w:t>
                      </w:r>
                      <w:r w:rsidR="007E3147">
                        <w:rPr>
                          <w:bCs/>
                        </w:rPr>
                        <w:t xml:space="preserve"> of the pilots</w:t>
                      </w:r>
                      <w:r w:rsidRPr="003E5C13">
                        <w:rPr>
                          <w:bCs/>
                        </w:rPr>
                        <w:t xml:space="preserve">, it is assumed that the </w:t>
                      </w:r>
                      <w:r>
                        <w:rPr>
                          <w:bCs/>
                        </w:rPr>
                        <w:t xml:space="preserve">eventual bioenergy demonstration/pilots </w:t>
                      </w:r>
                      <w:r w:rsidRPr="003E5C13">
                        <w:rPr>
                          <w:bCs/>
                        </w:rPr>
                        <w:t>will be a superposition of one or more business case</w:t>
                      </w:r>
                      <w:r w:rsidR="007E3147">
                        <w:rPr>
                          <w:bCs/>
                        </w:rPr>
                        <w:t>s</w:t>
                      </w:r>
                      <w:r w:rsidRPr="003E5C13">
                        <w:rPr>
                          <w:bCs/>
                        </w:rPr>
                        <w:t xml:space="preserve"> </w:t>
                      </w:r>
                      <w:r>
                        <w:rPr>
                          <w:bCs/>
                        </w:rPr>
                        <w:t xml:space="preserve">(described in </w:t>
                      </w:r>
                      <w:r w:rsidRPr="00370B5B">
                        <w:rPr>
                          <w:bCs/>
                          <w:color w:val="0070C0"/>
                        </w:rPr>
                        <w:t>Annex G</w:t>
                      </w:r>
                      <w:r>
                        <w:rPr>
                          <w:bCs/>
                        </w:rPr>
                        <w:t>) t</w:t>
                      </w:r>
                      <w:r w:rsidRPr="003E5C13">
                        <w:rPr>
                          <w:bCs/>
                        </w:rPr>
                        <w:t>hat can be grouped in t</w:t>
                      </w:r>
                      <w:r>
                        <w:rPr>
                          <w:bCs/>
                        </w:rPr>
                        <w:t xml:space="preserve">hree </w:t>
                      </w:r>
                      <w:r w:rsidRPr="003E5C13">
                        <w:rPr>
                          <w:bCs/>
                        </w:rPr>
                        <w:t>types:</w:t>
                      </w:r>
                    </w:p>
                    <w:p w14:paraId="41262AA8" w14:textId="77777777" w:rsidR="00B861AF" w:rsidRDefault="00B861AF" w:rsidP="00DF49AB">
                      <w:pPr>
                        <w:jc w:val="left"/>
                        <w:rPr>
                          <w:bCs/>
                        </w:rPr>
                      </w:pPr>
                      <w:r w:rsidRPr="003E5C13">
                        <w:rPr>
                          <w:bCs/>
                        </w:rPr>
                        <w:t xml:space="preserve">a) </w:t>
                      </w:r>
                      <w:r>
                        <w:rPr>
                          <w:bCs/>
                        </w:rPr>
                        <w:t xml:space="preserve">Anaerobic digestion for power production </w:t>
                      </w:r>
                    </w:p>
                    <w:p w14:paraId="703F41D3" w14:textId="77777777" w:rsidR="00B861AF" w:rsidRDefault="00B861AF" w:rsidP="00DF49AB">
                      <w:pPr>
                        <w:jc w:val="left"/>
                        <w:rPr>
                          <w:bCs/>
                        </w:rPr>
                      </w:pPr>
                      <w:r>
                        <w:rPr>
                          <w:bCs/>
                        </w:rPr>
                        <w:t xml:space="preserve">b) Anaerobic digestion for gaseous fuel (bio-methane) production </w:t>
                      </w:r>
                    </w:p>
                    <w:p w14:paraId="45CD30D7" w14:textId="77777777" w:rsidR="00B861AF" w:rsidRDefault="00B861AF" w:rsidP="00DF49AB">
                      <w:pPr>
                        <w:jc w:val="left"/>
                        <w:rPr>
                          <w:bCs/>
                        </w:rPr>
                      </w:pPr>
                      <w:r>
                        <w:rPr>
                          <w:bCs/>
                        </w:rPr>
                        <w:t>c) Production of biofuels</w:t>
                      </w:r>
                    </w:p>
                    <w:p w14:paraId="6BD7853D" w14:textId="77777777" w:rsidR="00B861AF" w:rsidRDefault="00B861AF" w:rsidP="00DF49AB">
                      <w:pPr>
                        <w:jc w:val="left"/>
                        <w:rPr>
                          <w:bCs/>
                        </w:rPr>
                      </w:pPr>
                    </w:p>
                    <w:p w14:paraId="52815DFD" w14:textId="376538C1" w:rsidR="00B861AF" w:rsidRDefault="00B861AF" w:rsidP="002A1643">
                      <w:pPr>
                        <w:jc w:val="left"/>
                        <w:rPr>
                          <w:bCs/>
                        </w:rPr>
                      </w:pPr>
                      <w:r>
                        <w:rPr>
                          <w:bCs/>
                        </w:rPr>
                        <w:t xml:space="preserve">All the business cases (as well as the case of E10 production and supply to the filling station system) are described in </w:t>
                      </w:r>
                      <w:r w:rsidRPr="00C4381C">
                        <w:rPr>
                          <w:bCs/>
                          <w:color w:val="0070C0"/>
                        </w:rPr>
                        <w:t>Annex G</w:t>
                      </w:r>
                      <w:r>
                        <w:rPr>
                          <w:bCs/>
                        </w:rPr>
                        <w:t>. These have been used, as a basis for estimating the indirect emission reduction of the SMARTER project (see Results framework in S</w:t>
                      </w:r>
                      <w:r w:rsidRPr="00F957AA">
                        <w:rPr>
                          <w:bCs/>
                          <w:color w:val="0070C0"/>
                        </w:rPr>
                        <w:t>ection 5</w:t>
                      </w:r>
                      <w:r>
                        <w:rPr>
                          <w:bCs/>
                        </w:rPr>
                        <w:t xml:space="preserve"> and calculation methodology in </w:t>
                      </w:r>
                      <w:r w:rsidRPr="00F957AA">
                        <w:rPr>
                          <w:bCs/>
                          <w:color w:val="0070C0"/>
                        </w:rPr>
                        <w:t>Annex H</w:t>
                      </w:r>
                      <w:r>
                        <w:rPr>
                          <w:bCs/>
                        </w:rPr>
                        <w:t>).</w:t>
                      </w:r>
                    </w:p>
                    <w:p w14:paraId="47FF9B49" w14:textId="413F16AF" w:rsidR="00B861AF" w:rsidRDefault="00B861AF" w:rsidP="00DF49AB">
                      <w:pPr>
                        <w:jc w:val="left"/>
                        <w:rPr>
                          <w:bCs/>
                        </w:rPr>
                      </w:pPr>
                    </w:p>
                    <w:p w14:paraId="0D8CAACE" w14:textId="0D121711" w:rsidR="0051388B" w:rsidRDefault="00B861AF" w:rsidP="00DF49AB">
                      <w:pPr>
                        <w:ind w:left="6804"/>
                        <w:jc w:val="left"/>
                      </w:pPr>
                      <w:r>
                        <w:t xml:space="preserve">A summary of characteristics of the SMARTER bioenergy pilot/demo activities, and direct GHG emission reduction is given in the table on the left. </w:t>
                      </w:r>
                      <w:r w:rsidRPr="003E5C13">
                        <w:t xml:space="preserve">The methodology for estimation of the GEF indicators (including greenhouse gas emissions reductions) with the calculated </w:t>
                      </w:r>
                      <w:r>
                        <w:t>SMARTER p</w:t>
                      </w:r>
                      <w:r w:rsidRPr="003E5C13">
                        <w:t xml:space="preserve">roject targets are </w:t>
                      </w:r>
                      <w:r w:rsidR="009E308F">
                        <w:t>included</w:t>
                      </w:r>
                      <w:r w:rsidR="009E308F" w:rsidRPr="003E5C13">
                        <w:t xml:space="preserve"> </w:t>
                      </w:r>
                      <w:r w:rsidRPr="003E5C13">
                        <w:t>in</w:t>
                      </w:r>
                      <w:r w:rsidRPr="00F957AA">
                        <w:rPr>
                          <w:color w:val="0070C0"/>
                        </w:rPr>
                        <w:t xml:space="preserve"> Annex H</w:t>
                      </w:r>
                      <w:r>
                        <w:t xml:space="preserve">. </w:t>
                      </w:r>
                    </w:p>
                    <w:p w14:paraId="400F800F" w14:textId="77777777" w:rsidR="0051388B" w:rsidRDefault="0051388B" w:rsidP="00DF49AB">
                      <w:pPr>
                        <w:ind w:left="6804"/>
                        <w:jc w:val="left"/>
                      </w:pPr>
                    </w:p>
                    <w:p w14:paraId="33F51A55" w14:textId="6D325C65" w:rsidR="00B861AF" w:rsidRDefault="00B861AF" w:rsidP="00DF49AB">
                      <w:pPr>
                        <w:ind w:left="6804"/>
                        <w:jc w:val="left"/>
                      </w:pPr>
                      <w:r>
                        <w:t>The direct emission reduction is estimate is the same as Indicator 1) in the results framework table of</w:t>
                      </w:r>
                      <w:r w:rsidRPr="00F957AA">
                        <w:rPr>
                          <w:color w:val="0070C0"/>
                        </w:rPr>
                        <w:t xml:space="preserve"> Section 5</w:t>
                      </w:r>
                      <w:r>
                        <w:t xml:space="preserve"> of this report.  It should be noted that feedstock supply options, expected power or fuel production and investment needs are indicative and final figures will be based on the feasibility and design studies of the Output 3.1, while the final investment decision will be taken after successful conclusion of these studies.</w:t>
                      </w:r>
                    </w:p>
                    <w:p w14:paraId="19E73926" w14:textId="77777777" w:rsidR="00FA75E2" w:rsidRDefault="00FA75E2" w:rsidP="00DF49AB">
                      <w:pPr>
                        <w:ind w:left="6804"/>
                        <w:jc w:val="left"/>
                      </w:pPr>
                    </w:p>
                    <w:p w14:paraId="5D000E69" w14:textId="77777777" w:rsidR="00B861AF" w:rsidRDefault="00B861AF" w:rsidP="00DF49AB">
                      <w:pPr>
                        <w:jc w:val="left"/>
                      </w:pPr>
                    </w:p>
                    <w:p w14:paraId="6635C2AF" w14:textId="77777777" w:rsidR="00B861AF" w:rsidRDefault="00B861AF" w:rsidP="00DF49AB">
                      <w:pPr>
                        <w:jc w:val="left"/>
                      </w:pPr>
                    </w:p>
                  </w:txbxContent>
                </v:textbox>
                <w10:wrap type="square" anchorx="page" anchory="page"/>
              </v:shape>
            </w:pict>
          </mc:Fallback>
        </mc:AlternateContent>
      </w:r>
      <w:r w:rsidR="00E779D8" w:rsidRPr="00021264">
        <w:rPr>
          <w:rFonts w:cs="Calibri"/>
          <w:szCs w:val="20"/>
          <w:lang w:val="en-GB"/>
        </w:rPr>
        <w:t xml:space="preserve">The investment contribution for the pilots may be done through a procurement modality. However, depending on the ownership/ operation type of pilot, other options will be discussed </w:t>
      </w:r>
      <w:r w:rsidR="00423538" w:rsidRPr="00021264">
        <w:rPr>
          <w:rFonts w:cs="Calibri"/>
          <w:szCs w:val="20"/>
          <w:lang w:val="en-GB"/>
        </w:rPr>
        <w:t xml:space="preserve">between UNDP and </w:t>
      </w:r>
      <w:r w:rsidR="00E779D8" w:rsidRPr="00021264">
        <w:rPr>
          <w:rFonts w:cs="Calibri"/>
          <w:szCs w:val="20"/>
          <w:lang w:val="en-GB"/>
        </w:rPr>
        <w:t xml:space="preserve">the Implementing Partner, </w:t>
      </w:r>
      <w:r w:rsidR="00DF5997" w:rsidRPr="00021264">
        <w:rPr>
          <w:rFonts w:cs="Calibri"/>
          <w:szCs w:val="20"/>
          <w:lang w:val="en-GB"/>
        </w:rPr>
        <w:t xml:space="preserve">in particular when targeting private sector beneficiaries. Such options could involve, </w:t>
      </w:r>
      <w:r w:rsidR="00E779D8" w:rsidRPr="00021264">
        <w:rPr>
          <w:rFonts w:cs="Calibri"/>
          <w:szCs w:val="20"/>
          <w:lang w:val="en-GB"/>
        </w:rPr>
        <w:t xml:space="preserve">for example, providing a CAPEX subsidy to private companies </w:t>
      </w:r>
      <w:r w:rsidR="0038712F" w:rsidRPr="00021264">
        <w:rPr>
          <w:rFonts w:cs="Calibri"/>
          <w:szCs w:val="20"/>
          <w:lang w:val="en-GB"/>
        </w:rPr>
        <w:t xml:space="preserve">through a performance-based payment type modality </w:t>
      </w:r>
      <w:r w:rsidR="00423538" w:rsidRPr="00021264">
        <w:rPr>
          <w:rFonts w:cs="Calibri"/>
          <w:szCs w:val="20"/>
          <w:lang w:val="en-GB"/>
        </w:rPr>
        <w:t>or</w:t>
      </w:r>
      <w:r w:rsidR="00DF5997" w:rsidRPr="00021264">
        <w:rPr>
          <w:rFonts w:cs="Calibri"/>
          <w:szCs w:val="20"/>
          <w:lang w:val="en-GB"/>
        </w:rPr>
        <w:t xml:space="preserve"> </w:t>
      </w:r>
      <w:r w:rsidR="00F02119" w:rsidRPr="00021264">
        <w:rPr>
          <w:rFonts w:cs="Calibri"/>
          <w:szCs w:val="20"/>
          <w:lang w:val="en-GB"/>
        </w:rPr>
        <w:t xml:space="preserve">through other </w:t>
      </w:r>
      <w:r w:rsidR="00423538" w:rsidRPr="00021264">
        <w:rPr>
          <w:rFonts w:cs="Calibri"/>
          <w:szCs w:val="20"/>
          <w:lang w:val="en-GB"/>
        </w:rPr>
        <w:t xml:space="preserve">instruments </w:t>
      </w:r>
      <w:r w:rsidR="00423538" w:rsidRPr="00021264">
        <w:rPr>
          <w:rFonts w:cs="Calibri"/>
          <w:szCs w:val="20"/>
          <w:lang w:val="en-GB"/>
        </w:rPr>
        <w:lastRenderedPageBreak/>
        <w:t xml:space="preserve">aligned </w:t>
      </w:r>
      <w:r w:rsidR="00E779D8" w:rsidRPr="00021264">
        <w:rPr>
          <w:rFonts w:cs="Calibri"/>
          <w:szCs w:val="20"/>
          <w:lang w:val="en-GB"/>
        </w:rPr>
        <w:t xml:space="preserve">with UNDP </w:t>
      </w:r>
      <w:r w:rsidR="0038712F" w:rsidRPr="00021264">
        <w:rPr>
          <w:rFonts w:cs="Calibri"/>
          <w:szCs w:val="20"/>
          <w:lang w:val="en-GB"/>
        </w:rPr>
        <w:t>Policies and Procedures</w:t>
      </w:r>
      <w:r w:rsidR="00E779D8" w:rsidRPr="00021264">
        <w:rPr>
          <w:rFonts w:cs="Calibri"/>
          <w:szCs w:val="20"/>
          <w:lang w:val="en-GB"/>
        </w:rPr>
        <w:t>.</w:t>
      </w:r>
      <w:r w:rsidR="00423538" w:rsidRPr="00021264">
        <w:rPr>
          <w:rFonts w:cs="Calibri"/>
          <w:szCs w:val="20"/>
          <w:lang w:val="en-GB"/>
        </w:rPr>
        <w:t xml:space="preserve"> The </w:t>
      </w:r>
      <w:r w:rsidR="00DF5997" w:rsidRPr="00021264">
        <w:rPr>
          <w:rFonts w:cs="Calibri"/>
          <w:szCs w:val="20"/>
          <w:lang w:val="en-GB"/>
        </w:rPr>
        <w:t xml:space="preserve">proposed </w:t>
      </w:r>
      <w:r w:rsidR="00423538" w:rsidRPr="00021264">
        <w:rPr>
          <w:rFonts w:cs="Calibri"/>
          <w:szCs w:val="20"/>
          <w:lang w:val="en-GB"/>
        </w:rPr>
        <w:t xml:space="preserve">investment mechanism </w:t>
      </w:r>
      <w:r w:rsidR="00DF5997" w:rsidRPr="00021264">
        <w:rPr>
          <w:rFonts w:cs="Calibri"/>
          <w:szCs w:val="20"/>
          <w:lang w:val="en-GB"/>
        </w:rPr>
        <w:t xml:space="preserve">resulting from </w:t>
      </w:r>
      <w:r w:rsidR="00423538" w:rsidRPr="00021264">
        <w:rPr>
          <w:rFonts w:cs="Calibri"/>
          <w:szCs w:val="20"/>
          <w:lang w:val="en-GB"/>
        </w:rPr>
        <w:t>the pre-feasibility studies for the definition of the bio-energy pilot plan should be reviewed and approved by UNDP Country Office and Regional Technical Advisor</w:t>
      </w:r>
      <w:r w:rsidR="00423538">
        <w:rPr>
          <w:rFonts w:cs="Calibri"/>
          <w:szCs w:val="20"/>
          <w:lang w:val="en-GB"/>
        </w:rPr>
        <w:t xml:space="preserve">. </w:t>
      </w:r>
    </w:p>
    <w:p w14:paraId="679784C9" w14:textId="77777777" w:rsidR="00021264" w:rsidRDefault="00021264">
      <w:pPr>
        <w:jc w:val="left"/>
        <w:rPr>
          <w:rFonts w:cs="Calibri"/>
          <w:szCs w:val="20"/>
          <w:lang w:val="en-GB"/>
        </w:rPr>
      </w:pPr>
    </w:p>
    <w:p w14:paraId="6DA833F6" w14:textId="77777777" w:rsidR="007D5EEB" w:rsidRPr="00635AB4" w:rsidRDefault="007D5EEB" w:rsidP="007D5EEB">
      <w:pPr>
        <w:tabs>
          <w:tab w:val="left" w:pos="0"/>
        </w:tabs>
        <w:rPr>
          <w:rFonts w:cs="Calibri"/>
          <w:i/>
          <w:iCs/>
          <w:szCs w:val="20"/>
          <w:lang w:val="en-GB"/>
        </w:rPr>
      </w:pPr>
      <w:bookmarkStart w:id="130" w:name="_Hlk126484274"/>
      <w:r w:rsidRPr="00635AB4">
        <w:rPr>
          <w:rFonts w:cs="Calibri"/>
          <w:i/>
          <w:iCs/>
          <w:szCs w:val="20"/>
          <w:lang w:val="en-GB"/>
        </w:rPr>
        <w:t>Pilot/demo projects and the project’s Social and Environmental Safeguards Planning (SESP)</w:t>
      </w:r>
    </w:p>
    <w:p w14:paraId="68DE4493" w14:textId="77777777" w:rsidR="007D5EEB" w:rsidRPr="00635AB4" w:rsidRDefault="007D5EEB" w:rsidP="007D5EEB">
      <w:pPr>
        <w:tabs>
          <w:tab w:val="left" w:pos="0"/>
        </w:tabs>
        <w:rPr>
          <w:rFonts w:cs="Calibri"/>
          <w:szCs w:val="20"/>
          <w:lang w:val="en-GB"/>
        </w:rPr>
      </w:pPr>
    </w:p>
    <w:p w14:paraId="31F99DEF" w14:textId="4C6FC939" w:rsidR="007D5EEB" w:rsidRPr="00635AB4" w:rsidRDefault="007D5EEB" w:rsidP="007D5EEB">
      <w:pPr>
        <w:tabs>
          <w:tab w:val="left" w:pos="0"/>
        </w:tabs>
        <w:rPr>
          <w:rFonts w:cs="Calibri"/>
          <w:szCs w:val="20"/>
          <w:lang w:val="en-GB"/>
        </w:rPr>
      </w:pPr>
      <w:r w:rsidRPr="00635AB4">
        <w:rPr>
          <w:rFonts w:cs="Calibri"/>
          <w:szCs w:val="20"/>
          <w:lang w:val="en-GB"/>
        </w:rPr>
        <w:t xml:space="preserve">Pilot and demonstration activities that receive </w:t>
      </w:r>
      <w:r w:rsidR="000F7415">
        <w:rPr>
          <w:rFonts w:cs="Calibri"/>
          <w:szCs w:val="20"/>
          <w:lang w:val="en-GB"/>
        </w:rPr>
        <w:t>investment support from the Project</w:t>
      </w:r>
      <w:r w:rsidRPr="00635AB4">
        <w:rPr>
          <w:rFonts w:cs="Calibri"/>
          <w:szCs w:val="20"/>
          <w:lang w:val="en-GB"/>
        </w:rPr>
        <w:t xml:space="preserve"> are required to comply with all the relevant national standards of the country as well as UNDP standards on social and environmental safeguards, gender equality</w:t>
      </w:r>
      <w:r w:rsidRPr="00635AB4">
        <w:rPr>
          <w:rStyle w:val="FootnoteReference"/>
          <w:rFonts w:cs="Calibri"/>
          <w:szCs w:val="20"/>
          <w:lang w:val="en-GB"/>
        </w:rPr>
        <w:footnoteReference w:id="72"/>
      </w:r>
      <w:r w:rsidRPr="00635AB4">
        <w:rPr>
          <w:rFonts w:cs="Calibri"/>
          <w:szCs w:val="20"/>
          <w:lang w:val="en-GB"/>
        </w:rPr>
        <w:t xml:space="preserve"> and stakeholder consultation. In support of this, specific guidance and inputs have been developed for the program on SES as well as a Gender Action Plan and Stakeholder Engagement Plan w</w:t>
      </w:r>
      <w:r w:rsidR="000771E7">
        <w:rPr>
          <w:rFonts w:cs="Calibri"/>
          <w:szCs w:val="20"/>
          <w:lang w:val="en-GB"/>
        </w:rPr>
        <w:t>hich</w:t>
      </w:r>
      <w:r w:rsidRPr="00635AB4">
        <w:rPr>
          <w:rFonts w:cs="Calibri"/>
          <w:szCs w:val="20"/>
          <w:lang w:val="en-GB"/>
        </w:rPr>
        <w:t xml:space="preserve"> accompany this Project Document (see A</w:t>
      </w:r>
      <w:r w:rsidRPr="00635AB4">
        <w:rPr>
          <w:rFonts w:cs="Calibri"/>
          <w:color w:val="0070C0"/>
          <w:szCs w:val="20"/>
          <w:lang w:val="en-GB"/>
        </w:rPr>
        <w:t>nnex J</w:t>
      </w:r>
      <w:r w:rsidRPr="00635AB4">
        <w:rPr>
          <w:rFonts w:cs="Calibri"/>
          <w:szCs w:val="20"/>
          <w:lang w:val="en-GB"/>
        </w:rPr>
        <w:t xml:space="preserve"> and </w:t>
      </w:r>
      <w:r w:rsidRPr="00635AB4">
        <w:rPr>
          <w:rFonts w:cs="Calibri"/>
          <w:color w:val="0070C0"/>
          <w:szCs w:val="20"/>
          <w:lang w:val="en-GB"/>
        </w:rPr>
        <w:t>Annex K</w:t>
      </w:r>
      <w:r w:rsidRPr="00635AB4">
        <w:rPr>
          <w:rFonts w:cs="Calibri"/>
          <w:szCs w:val="20"/>
          <w:lang w:val="en-GB"/>
        </w:rPr>
        <w:t>).</w:t>
      </w:r>
    </w:p>
    <w:p w14:paraId="502CAE31" w14:textId="77777777" w:rsidR="007D5EEB" w:rsidRPr="00635AB4" w:rsidRDefault="007D5EEB" w:rsidP="007D5EEB">
      <w:pPr>
        <w:tabs>
          <w:tab w:val="left" w:pos="0"/>
        </w:tabs>
        <w:rPr>
          <w:rFonts w:cs="Calibri"/>
          <w:szCs w:val="20"/>
          <w:lang w:val="en-GB"/>
        </w:rPr>
      </w:pPr>
    </w:p>
    <w:p w14:paraId="5D237BDE" w14:textId="3C7D1B2F" w:rsidR="007D5EEB" w:rsidRPr="00635AB4" w:rsidRDefault="007D5EEB" w:rsidP="007D5EEB">
      <w:pPr>
        <w:tabs>
          <w:tab w:val="left" w:pos="0"/>
        </w:tabs>
        <w:rPr>
          <w:rFonts w:cs="Calibri"/>
          <w:szCs w:val="20"/>
          <w:lang w:val="en-GB"/>
        </w:rPr>
      </w:pPr>
      <w:r w:rsidRPr="00635AB4">
        <w:rPr>
          <w:rFonts w:cs="Calibri"/>
          <w:szCs w:val="20"/>
          <w:lang w:val="en-GB"/>
        </w:rPr>
        <w:t xml:space="preserve">The guidance outlined in the SESP will be incorporated and considered in developing the environmental and social impact assessments and management plans for pilot/demonstration projects. One way to ensure a gender balance is to </w:t>
      </w:r>
      <w:r w:rsidR="000771E7">
        <w:rPr>
          <w:rFonts w:cs="Calibri"/>
          <w:szCs w:val="20"/>
          <w:lang w:val="en-GB"/>
        </w:rPr>
        <w:t>st</w:t>
      </w:r>
      <w:r w:rsidRPr="00635AB4">
        <w:rPr>
          <w:rFonts w:cs="Calibri"/>
          <w:szCs w:val="20"/>
          <w:lang w:val="en-GB"/>
        </w:rPr>
        <w:t xml:space="preserve">rive for at least a 25-30% participation of women, who should be involved at various levels of the pilots/demos (decision-making, administrative-financial, operational). A critical consideration is </w:t>
      </w:r>
      <w:r w:rsidR="00DF49AB">
        <w:rPr>
          <w:rFonts w:cs="Calibri"/>
          <w:szCs w:val="20"/>
          <w:lang w:val="en-GB"/>
        </w:rPr>
        <w:t>the</w:t>
      </w:r>
      <w:r w:rsidRPr="00635AB4">
        <w:rPr>
          <w:rFonts w:cs="Calibri"/>
          <w:szCs w:val="20"/>
          <w:lang w:val="en-GB"/>
        </w:rPr>
        <w:t xml:space="preserve"> need to ensure environmentally sound management of residues left after biomass conversion</w:t>
      </w:r>
      <w:r w:rsidR="000771E7">
        <w:rPr>
          <w:rFonts w:cs="Calibri"/>
          <w:szCs w:val="20"/>
          <w:lang w:val="en-GB"/>
        </w:rPr>
        <w:t>,</w:t>
      </w:r>
      <w:r w:rsidRPr="00635AB4">
        <w:rPr>
          <w:rFonts w:cs="Calibri"/>
          <w:szCs w:val="20"/>
          <w:lang w:val="en-GB"/>
        </w:rPr>
        <w:t xml:space="preserve">  the positive impacts of proper handling of waste streams with organic content</w:t>
      </w:r>
      <w:r w:rsidR="000771E7">
        <w:rPr>
          <w:rFonts w:cs="Calibri"/>
          <w:szCs w:val="20"/>
          <w:lang w:val="en-GB"/>
        </w:rPr>
        <w:t>,</w:t>
      </w:r>
      <w:r w:rsidRPr="00635AB4">
        <w:rPr>
          <w:rFonts w:cs="Calibri"/>
          <w:szCs w:val="20"/>
          <w:lang w:val="en-GB"/>
        </w:rPr>
        <w:t xml:space="preserve"> and to ensure community security as well as health.   The responsible handling of waste streams and residues should be clearly documented, budgeted, and monitored in compliance with national and UNDP </w:t>
      </w:r>
      <w:r w:rsidR="00B952B0">
        <w:rPr>
          <w:rFonts w:cs="Calibri"/>
          <w:szCs w:val="20"/>
          <w:lang w:val="en-GB"/>
        </w:rPr>
        <w:t>ESS</w:t>
      </w:r>
      <w:r w:rsidR="00B952B0" w:rsidRPr="00635AB4">
        <w:rPr>
          <w:rFonts w:cs="Calibri"/>
          <w:szCs w:val="20"/>
          <w:lang w:val="en-GB"/>
        </w:rPr>
        <w:t xml:space="preserve"> </w:t>
      </w:r>
      <w:r w:rsidRPr="00635AB4">
        <w:rPr>
          <w:rFonts w:cs="Calibri"/>
          <w:szCs w:val="20"/>
          <w:lang w:val="en-GB"/>
        </w:rPr>
        <w:t>requirements and national requirements. As a result, specific social-environmental assessments will be carried out for specific demo projects, for example, depending on the type of bioenergy projects, a limited ESIA will also be carried out to ensure that not-so-obvious issues including potential resource-use conflicts (</w:t>
      </w:r>
      <w:r w:rsidR="003B4CB1" w:rsidRPr="00635AB4">
        <w:rPr>
          <w:rFonts w:cs="Calibri"/>
          <w:szCs w:val="20"/>
          <w:lang w:val="en-GB"/>
        </w:rPr>
        <w:t>e.g.,</w:t>
      </w:r>
      <w:r w:rsidRPr="00635AB4">
        <w:rPr>
          <w:rFonts w:cs="Calibri"/>
          <w:szCs w:val="20"/>
          <w:lang w:val="en-GB"/>
        </w:rPr>
        <w:t xml:space="preserve"> land and water) are planned for.</w:t>
      </w:r>
      <w:r w:rsidR="008B2C2E">
        <w:rPr>
          <w:rFonts w:cs="Calibri"/>
          <w:szCs w:val="20"/>
          <w:lang w:val="en-GB"/>
        </w:rPr>
        <w:t xml:space="preserve"> A </w:t>
      </w:r>
      <w:r w:rsidR="008B2C2E" w:rsidRPr="008B2C2E">
        <w:rPr>
          <w:rFonts w:cs="Calibri"/>
          <w:szCs w:val="20"/>
          <w:lang w:val="en-GB"/>
        </w:rPr>
        <w:t>Code of Conduct will guide conduct in various contexts including governance, accountability, project design and demonstration project execution in ways that address gender needs as well as issues identified in the SESP relating to stakeholder engagement, community engagement, gender and human rights</w:t>
      </w:r>
      <w:r w:rsidR="008B2C2E">
        <w:rPr>
          <w:rFonts w:cs="Calibri"/>
          <w:szCs w:val="20"/>
          <w:lang w:val="en-GB"/>
        </w:rPr>
        <w:t>, local environmental issues</w:t>
      </w:r>
      <w:r w:rsidR="008B2C2E" w:rsidRPr="008B2C2E">
        <w:rPr>
          <w:rFonts w:cs="Calibri"/>
          <w:szCs w:val="20"/>
          <w:lang w:val="en-GB"/>
        </w:rPr>
        <w:t xml:space="preserve"> and the overall management of risks.</w:t>
      </w:r>
    </w:p>
    <w:bookmarkEnd w:id="130"/>
    <w:p w14:paraId="1A79AB73" w14:textId="2A34AD48" w:rsidR="006902ED" w:rsidRPr="00635AB4" w:rsidRDefault="006902ED" w:rsidP="006902ED">
      <w:pPr>
        <w:tabs>
          <w:tab w:val="left" w:pos="0"/>
        </w:tabs>
        <w:rPr>
          <w:rFonts w:cs="Calibri"/>
          <w:i/>
          <w:iCs/>
          <w:szCs w:val="20"/>
          <w:lang w:val="en-GB"/>
        </w:rPr>
      </w:pPr>
    </w:p>
    <w:p w14:paraId="2B6DDF87" w14:textId="07CC7A69" w:rsidR="007E3666" w:rsidRPr="00635AB4" w:rsidRDefault="007E3666" w:rsidP="007E3666">
      <w:pPr>
        <w:keepNext/>
        <w:tabs>
          <w:tab w:val="left" w:pos="426"/>
          <w:tab w:val="left" w:pos="1560"/>
        </w:tabs>
        <w:spacing w:before="240" w:line="22" w:lineRule="atLeast"/>
        <w:ind w:left="1560" w:hanging="1560"/>
        <w:jc w:val="left"/>
        <w:outlineLvl w:val="2"/>
        <w:rPr>
          <w:rFonts w:eastAsia="Times New Roman" w:cs="Calibri"/>
          <w:bCs/>
          <w:i/>
          <w:color w:val="002060"/>
          <w:sz w:val="22"/>
          <w:szCs w:val="20"/>
          <w:lang w:val="en-GB"/>
        </w:rPr>
      </w:pPr>
      <w:bookmarkStart w:id="131" w:name="_Hlk119839008"/>
      <w:bookmarkStart w:id="132" w:name="_Hlk107669011"/>
      <w:r w:rsidRPr="00635AB4">
        <w:rPr>
          <w:rFonts w:eastAsia="Times New Roman" w:cs="Calibri"/>
          <w:bCs/>
          <w:i/>
          <w:color w:val="002060"/>
          <w:sz w:val="22"/>
          <w:szCs w:val="20"/>
          <w:lang w:val="en-GB"/>
        </w:rPr>
        <w:t>Component 4</w:t>
      </w:r>
      <w:r w:rsidRPr="00635AB4">
        <w:rPr>
          <w:rFonts w:eastAsia="Times New Roman" w:cs="Calibri"/>
          <w:bCs/>
          <w:i/>
          <w:color w:val="002060"/>
          <w:sz w:val="22"/>
          <w:szCs w:val="20"/>
          <w:lang w:val="en-GB"/>
        </w:rPr>
        <w:tab/>
      </w:r>
      <w:r w:rsidR="000F5550" w:rsidRPr="00635AB4">
        <w:rPr>
          <w:rFonts w:eastAsia="Times New Roman" w:cs="Calibri"/>
          <w:bCs/>
          <w:i/>
          <w:color w:val="002060"/>
          <w:sz w:val="22"/>
          <w:szCs w:val="20"/>
          <w:lang w:val="en-GB"/>
        </w:rPr>
        <w:t>K</w:t>
      </w:r>
      <w:r w:rsidRPr="00635AB4">
        <w:rPr>
          <w:rFonts w:eastAsia="Times New Roman" w:cs="Calibri"/>
          <w:bCs/>
          <w:i/>
          <w:color w:val="002060"/>
          <w:sz w:val="22"/>
          <w:szCs w:val="20"/>
          <w:lang w:val="en-GB"/>
        </w:rPr>
        <w:t xml:space="preserve">nowledge management </w:t>
      </w:r>
      <w:r w:rsidR="000F5550" w:rsidRPr="00635AB4">
        <w:rPr>
          <w:rFonts w:eastAsia="Times New Roman" w:cs="Calibri"/>
          <w:bCs/>
          <w:i/>
          <w:color w:val="002060"/>
          <w:sz w:val="22"/>
          <w:szCs w:val="20"/>
          <w:lang w:val="en-GB"/>
        </w:rPr>
        <w:t>and information dissemination</w:t>
      </w:r>
      <w:bookmarkEnd w:id="131"/>
    </w:p>
    <w:p w14:paraId="31251B41" w14:textId="116015EC" w:rsidR="007E3666" w:rsidRPr="00635AB4" w:rsidRDefault="007E3666" w:rsidP="007E3666">
      <w:pPr>
        <w:rPr>
          <w:lang w:val="en-GB"/>
        </w:rPr>
      </w:pPr>
    </w:p>
    <w:tbl>
      <w:tblPr>
        <w:tblW w:w="1006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9"/>
        <w:gridCol w:w="6946"/>
      </w:tblGrid>
      <w:tr w:rsidR="007E3666" w:rsidRPr="00635AB4" w14:paraId="223F5C4A" w14:textId="77777777" w:rsidTr="00FE2616">
        <w:tc>
          <w:tcPr>
            <w:tcW w:w="3119" w:type="dxa"/>
            <w:shd w:val="clear" w:color="auto" w:fill="auto"/>
          </w:tcPr>
          <w:p w14:paraId="779364F3" w14:textId="77777777" w:rsidR="007E3666" w:rsidRPr="00635AB4" w:rsidRDefault="007E3666" w:rsidP="00706200">
            <w:pPr>
              <w:tabs>
                <w:tab w:val="left" w:pos="1560"/>
              </w:tabs>
              <w:jc w:val="left"/>
              <w:rPr>
                <w:rFonts w:cs="Calibri"/>
                <w:b/>
                <w:bCs/>
                <w:i/>
                <w:sz w:val="19"/>
                <w:szCs w:val="19"/>
                <w:lang w:val="en-GB"/>
              </w:rPr>
            </w:pPr>
            <w:bookmarkStart w:id="133" w:name="_Hlk126484570"/>
            <w:r w:rsidRPr="00635AB4">
              <w:rPr>
                <w:rFonts w:cs="Calibri"/>
                <w:b/>
                <w:bCs/>
                <w:i/>
                <w:sz w:val="19"/>
                <w:szCs w:val="19"/>
                <w:lang w:val="en-GB"/>
              </w:rPr>
              <w:t>Outcome</w:t>
            </w:r>
          </w:p>
        </w:tc>
        <w:tc>
          <w:tcPr>
            <w:tcW w:w="6946" w:type="dxa"/>
            <w:shd w:val="clear" w:color="auto" w:fill="auto"/>
          </w:tcPr>
          <w:p w14:paraId="6C94C466" w14:textId="77777777" w:rsidR="007E3666" w:rsidRPr="00635AB4" w:rsidRDefault="007E3666" w:rsidP="00706200">
            <w:pPr>
              <w:tabs>
                <w:tab w:val="left" w:pos="1560"/>
              </w:tabs>
              <w:jc w:val="left"/>
              <w:rPr>
                <w:rFonts w:cs="Calibri"/>
                <w:b/>
                <w:bCs/>
                <w:i/>
                <w:sz w:val="19"/>
                <w:szCs w:val="19"/>
                <w:lang w:val="en-GB"/>
              </w:rPr>
            </w:pPr>
            <w:r w:rsidRPr="00635AB4">
              <w:rPr>
                <w:rFonts w:cs="Calibri"/>
                <w:b/>
                <w:bCs/>
                <w:i/>
                <w:sz w:val="19"/>
                <w:szCs w:val="19"/>
                <w:lang w:val="en-GB"/>
              </w:rPr>
              <w:t>Outputs</w:t>
            </w:r>
          </w:p>
        </w:tc>
      </w:tr>
      <w:tr w:rsidR="007E3666" w:rsidRPr="00635AB4" w14:paraId="0A660F6D" w14:textId="77777777" w:rsidTr="00FE2616">
        <w:trPr>
          <w:trHeight w:val="648"/>
        </w:trPr>
        <w:tc>
          <w:tcPr>
            <w:tcW w:w="3119" w:type="dxa"/>
            <w:shd w:val="clear" w:color="auto" w:fill="FBE4D5" w:themeFill="accent2" w:themeFillTint="33"/>
          </w:tcPr>
          <w:p w14:paraId="73C457A0" w14:textId="4942039A" w:rsidR="007E3666" w:rsidRPr="00635AB4" w:rsidRDefault="004554CD" w:rsidP="00706200">
            <w:pPr>
              <w:tabs>
                <w:tab w:val="left" w:pos="314"/>
                <w:tab w:val="left" w:pos="1560"/>
              </w:tabs>
              <w:ind w:left="314" w:hanging="314"/>
              <w:jc w:val="left"/>
              <w:rPr>
                <w:rFonts w:cs="Calibri"/>
                <w:sz w:val="19"/>
                <w:szCs w:val="19"/>
                <w:lang w:val="en-GB"/>
              </w:rPr>
            </w:pPr>
            <w:r w:rsidRPr="00635AB4">
              <w:rPr>
                <w:rFonts w:cs="Calibri"/>
                <w:sz w:val="19"/>
                <w:szCs w:val="19"/>
                <w:lang w:val="en-GB"/>
              </w:rPr>
              <w:t>4</w:t>
            </w:r>
            <w:r w:rsidR="007E3666" w:rsidRPr="00635AB4">
              <w:rPr>
                <w:rFonts w:cs="Calibri"/>
                <w:sz w:val="19"/>
                <w:szCs w:val="19"/>
                <w:lang w:val="en-GB"/>
              </w:rPr>
              <w:t xml:space="preserve">. </w:t>
            </w:r>
            <w:r w:rsidR="007E3666" w:rsidRPr="00635AB4">
              <w:rPr>
                <w:rFonts w:cs="Calibri"/>
                <w:sz w:val="19"/>
                <w:szCs w:val="19"/>
                <w:lang w:val="en-GB"/>
              </w:rPr>
              <w:tab/>
            </w:r>
            <w:r w:rsidR="0057644A" w:rsidRPr="00635AB4">
              <w:rPr>
                <w:rFonts w:cs="Calibri"/>
                <w:sz w:val="19"/>
                <w:szCs w:val="19"/>
                <w:lang w:val="en-GB"/>
              </w:rPr>
              <w:t>The Project’s knowledge management</w:t>
            </w:r>
            <w:r w:rsidR="00733EE9" w:rsidRPr="00635AB4">
              <w:rPr>
                <w:rFonts w:cs="Calibri"/>
                <w:sz w:val="19"/>
                <w:szCs w:val="19"/>
                <w:lang w:val="en-GB"/>
              </w:rPr>
              <w:t xml:space="preserve"> and M&amp;E plans and </w:t>
            </w:r>
            <w:r w:rsidR="0057644A" w:rsidRPr="00635AB4">
              <w:rPr>
                <w:rFonts w:cs="Calibri"/>
                <w:sz w:val="19"/>
                <w:szCs w:val="19"/>
                <w:lang w:val="en-GB"/>
              </w:rPr>
              <w:t>outreach activities have been implemented</w:t>
            </w:r>
          </w:p>
        </w:tc>
        <w:tc>
          <w:tcPr>
            <w:tcW w:w="6946" w:type="dxa"/>
            <w:shd w:val="clear" w:color="auto" w:fill="auto"/>
          </w:tcPr>
          <w:p w14:paraId="5261477C" w14:textId="6134BAA0" w:rsidR="0057644A" w:rsidRPr="00635AB4" w:rsidRDefault="0049562B" w:rsidP="0049562B">
            <w:pPr>
              <w:tabs>
                <w:tab w:val="left" w:pos="454"/>
                <w:tab w:val="left" w:pos="1560"/>
              </w:tabs>
              <w:ind w:left="454" w:hanging="454"/>
              <w:jc w:val="left"/>
              <w:rPr>
                <w:rFonts w:cs="Calibri"/>
                <w:sz w:val="19"/>
                <w:szCs w:val="19"/>
                <w:lang w:val="en-GB"/>
              </w:rPr>
            </w:pPr>
            <w:r w:rsidRPr="00635AB4">
              <w:rPr>
                <w:rFonts w:cs="Calibri"/>
                <w:sz w:val="19"/>
                <w:szCs w:val="19"/>
                <w:lang w:val="en-GB"/>
              </w:rPr>
              <w:t>4.1</w:t>
            </w:r>
            <w:r w:rsidRPr="00635AB4">
              <w:rPr>
                <w:rFonts w:cs="Calibri"/>
                <w:sz w:val="19"/>
                <w:szCs w:val="19"/>
                <w:lang w:val="en-GB"/>
              </w:rPr>
              <w:tab/>
            </w:r>
            <w:r w:rsidR="00374151" w:rsidRPr="00635AB4">
              <w:rPr>
                <w:rFonts w:cs="Calibri"/>
                <w:sz w:val="19"/>
                <w:szCs w:val="19"/>
                <w:lang w:val="en-GB"/>
              </w:rPr>
              <w:t>Scientific, technological, engineering, operational and social experiences with bioenergy development in Barbados, collected, promoted and shared, nationally and within the Caribbean region</w:t>
            </w:r>
          </w:p>
          <w:p w14:paraId="39AF052B" w14:textId="24F9C8D2" w:rsidR="007E3666" w:rsidRPr="00635AB4" w:rsidRDefault="0057644A" w:rsidP="00741843">
            <w:pPr>
              <w:tabs>
                <w:tab w:val="left" w:pos="454"/>
                <w:tab w:val="left" w:pos="1560"/>
              </w:tabs>
              <w:ind w:left="454" w:hanging="454"/>
              <w:jc w:val="left"/>
              <w:rPr>
                <w:rFonts w:cs="Calibri"/>
                <w:sz w:val="19"/>
                <w:szCs w:val="19"/>
                <w:lang w:val="en-GB"/>
              </w:rPr>
            </w:pPr>
            <w:r w:rsidRPr="00635AB4">
              <w:rPr>
                <w:rFonts w:cs="Calibri"/>
                <w:sz w:val="19"/>
                <w:szCs w:val="19"/>
                <w:lang w:val="en-GB"/>
              </w:rPr>
              <w:t>4</w:t>
            </w:r>
            <w:r w:rsidR="00240656" w:rsidRPr="00635AB4">
              <w:rPr>
                <w:rFonts w:cs="Calibri"/>
                <w:sz w:val="19"/>
                <w:szCs w:val="19"/>
                <w:lang w:val="en-GB"/>
              </w:rPr>
              <w:t>.2</w:t>
            </w:r>
            <w:r w:rsidR="00240656" w:rsidRPr="00635AB4">
              <w:rPr>
                <w:rFonts w:cs="Calibri"/>
                <w:sz w:val="19"/>
                <w:szCs w:val="19"/>
                <w:lang w:val="en-GB"/>
              </w:rPr>
              <w:tab/>
            </w:r>
            <w:r w:rsidR="00733EE9" w:rsidRPr="00635AB4">
              <w:rPr>
                <w:rFonts w:cs="Calibri"/>
                <w:sz w:val="19"/>
                <w:szCs w:val="19"/>
                <w:lang w:val="en-GB"/>
              </w:rPr>
              <w:t>Monitoring and evaluation</w:t>
            </w:r>
          </w:p>
        </w:tc>
      </w:tr>
      <w:bookmarkEnd w:id="133"/>
    </w:tbl>
    <w:p w14:paraId="086A830C" w14:textId="57D8D6C5" w:rsidR="007E3666" w:rsidRPr="00635AB4" w:rsidRDefault="007E3666" w:rsidP="007E3666">
      <w:pPr>
        <w:rPr>
          <w:lang w:val="en-GB"/>
        </w:rPr>
      </w:pPr>
    </w:p>
    <w:p w14:paraId="3B82C50E" w14:textId="2F88C1F7" w:rsidR="003A29B0" w:rsidRPr="00635AB4" w:rsidRDefault="00EB1D72" w:rsidP="003A29B0">
      <w:pPr>
        <w:rPr>
          <w:rFonts w:cs="Calibri"/>
          <w:szCs w:val="20"/>
          <w:lang w:val="en-GB"/>
        </w:rPr>
      </w:pPr>
      <w:bookmarkStart w:id="134" w:name="_Hlk126490329"/>
      <w:bookmarkEnd w:id="132"/>
      <w:r w:rsidRPr="00635AB4">
        <w:rPr>
          <w:rFonts w:cs="Calibri"/>
          <w:szCs w:val="20"/>
          <w:lang w:val="en-GB"/>
        </w:rPr>
        <w:t>This project component will establish the Project’s knowledge management framework (KM), implement outreach activities and stimulate intra-regional networking on bioenergy in the Caribbean region.</w:t>
      </w:r>
    </w:p>
    <w:p w14:paraId="126D33DA" w14:textId="026AF63D" w:rsidR="0057644A" w:rsidRPr="00635AB4" w:rsidRDefault="0057644A" w:rsidP="0049562B">
      <w:pPr>
        <w:widowControl w:val="0"/>
        <w:autoSpaceDE w:val="0"/>
        <w:autoSpaceDN w:val="0"/>
        <w:spacing w:line="252" w:lineRule="auto"/>
        <w:ind w:right="136"/>
        <w:rPr>
          <w:rFonts w:eastAsia="Times New Roman" w:cs="Calibri"/>
          <w:szCs w:val="20"/>
          <w:lang w:val="en-GB" w:eastAsia="en-GB"/>
        </w:rPr>
      </w:pPr>
    </w:p>
    <w:p w14:paraId="5C752394" w14:textId="02E1F730" w:rsidR="0057644A" w:rsidRPr="00635AB4" w:rsidRDefault="0057644A" w:rsidP="00A94973">
      <w:pPr>
        <w:widowControl w:val="0"/>
        <w:tabs>
          <w:tab w:val="left" w:pos="1134"/>
        </w:tabs>
        <w:autoSpaceDE w:val="0"/>
        <w:autoSpaceDN w:val="0"/>
        <w:spacing w:line="252" w:lineRule="auto"/>
        <w:ind w:left="1134" w:right="136" w:hanging="1134"/>
        <w:rPr>
          <w:rFonts w:eastAsia="Times New Roman" w:cs="Calibri"/>
          <w:b/>
          <w:bCs/>
          <w:szCs w:val="20"/>
          <w:lang w:val="en-GB" w:eastAsia="en-GB"/>
        </w:rPr>
      </w:pPr>
      <w:r w:rsidRPr="00635AB4">
        <w:rPr>
          <w:rFonts w:eastAsia="Times New Roman" w:cs="Calibri"/>
          <w:b/>
          <w:bCs/>
          <w:szCs w:val="20"/>
          <w:lang w:val="en-GB" w:eastAsia="en-GB"/>
        </w:rPr>
        <w:t>Output 4.1</w:t>
      </w:r>
      <w:r w:rsidRPr="00635AB4">
        <w:rPr>
          <w:rFonts w:eastAsia="Times New Roman" w:cs="Calibri"/>
          <w:b/>
          <w:bCs/>
          <w:szCs w:val="20"/>
          <w:lang w:val="en-GB" w:eastAsia="en-GB"/>
        </w:rPr>
        <w:tab/>
      </w:r>
      <w:r w:rsidRPr="00635AB4">
        <w:rPr>
          <w:rFonts w:cs="Calibri"/>
          <w:b/>
          <w:bCs/>
          <w:sz w:val="19"/>
          <w:szCs w:val="19"/>
          <w:lang w:val="en-GB"/>
        </w:rPr>
        <w:t xml:space="preserve">Scientific, technological, engineering, </w:t>
      </w:r>
      <w:r w:rsidR="0049390C" w:rsidRPr="00635AB4">
        <w:rPr>
          <w:rFonts w:cs="Calibri"/>
          <w:b/>
          <w:bCs/>
          <w:sz w:val="19"/>
          <w:szCs w:val="19"/>
          <w:lang w:val="en-GB"/>
        </w:rPr>
        <w:t xml:space="preserve">operational </w:t>
      </w:r>
      <w:r w:rsidRPr="00635AB4">
        <w:rPr>
          <w:rFonts w:cs="Calibri"/>
          <w:b/>
          <w:bCs/>
          <w:sz w:val="19"/>
          <w:szCs w:val="19"/>
          <w:lang w:val="en-GB"/>
        </w:rPr>
        <w:t xml:space="preserve">and social experiences with bioenergy development in Barbados, </w:t>
      </w:r>
      <w:r w:rsidR="0049390C" w:rsidRPr="00635AB4">
        <w:rPr>
          <w:rFonts w:cs="Calibri"/>
          <w:b/>
          <w:bCs/>
          <w:sz w:val="19"/>
          <w:szCs w:val="19"/>
          <w:lang w:val="en-GB"/>
        </w:rPr>
        <w:t>collected</w:t>
      </w:r>
      <w:r w:rsidR="00374151" w:rsidRPr="00635AB4">
        <w:rPr>
          <w:rFonts w:cs="Calibri"/>
          <w:b/>
          <w:bCs/>
          <w:sz w:val="19"/>
          <w:szCs w:val="19"/>
          <w:lang w:val="en-GB"/>
        </w:rPr>
        <w:t xml:space="preserve">, promoted </w:t>
      </w:r>
      <w:r w:rsidR="0049390C" w:rsidRPr="00635AB4">
        <w:rPr>
          <w:rFonts w:cs="Calibri"/>
          <w:b/>
          <w:bCs/>
          <w:sz w:val="19"/>
          <w:szCs w:val="19"/>
          <w:lang w:val="en-GB"/>
        </w:rPr>
        <w:t xml:space="preserve">and </w:t>
      </w:r>
      <w:r w:rsidRPr="00635AB4">
        <w:rPr>
          <w:rFonts w:cs="Calibri"/>
          <w:b/>
          <w:bCs/>
          <w:sz w:val="19"/>
          <w:szCs w:val="19"/>
          <w:lang w:val="en-GB"/>
        </w:rPr>
        <w:t>shared</w:t>
      </w:r>
      <w:r w:rsidR="0049390C" w:rsidRPr="00635AB4">
        <w:rPr>
          <w:rFonts w:cs="Calibri"/>
          <w:b/>
          <w:bCs/>
          <w:sz w:val="19"/>
          <w:szCs w:val="19"/>
          <w:lang w:val="en-GB"/>
        </w:rPr>
        <w:t xml:space="preserve">, </w:t>
      </w:r>
      <w:r w:rsidRPr="00635AB4">
        <w:rPr>
          <w:rFonts w:cs="Calibri"/>
          <w:b/>
          <w:bCs/>
          <w:sz w:val="19"/>
          <w:szCs w:val="19"/>
          <w:lang w:val="en-GB"/>
        </w:rPr>
        <w:t>nationally and within the Caribbean region</w:t>
      </w:r>
    </w:p>
    <w:p w14:paraId="52355EC3" w14:textId="38FA02A7" w:rsidR="001A3F81" w:rsidRPr="00635AB4" w:rsidRDefault="001A3F81" w:rsidP="0049562B">
      <w:pPr>
        <w:widowControl w:val="0"/>
        <w:autoSpaceDE w:val="0"/>
        <w:autoSpaceDN w:val="0"/>
        <w:spacing w:line="252" w:lineRule="auto"/>
        <w:ind w:right="136"/>
        <w:rPr>
          <w:rFonts w:eastAsia="Times New Roman" w:cs="Calibri"/>
          <w:i/>
          <w:iCs/>
          <w:szCs w:val="20"/>
          <w:lang w:val="en-GB" w:eastAsia="en-GB"/>
        </w:rPr>
      </w:pPr>
      <w:r w:rsidRPr="00635AB4">
        <w:rPr>
          <w:rFonts w:eastAsia="Times New Roman" w:cs="Calibri"/>
          <w:i/>
          <w:iCs/>
          <w:szCs w:val="20"/>
          <w:lang w:val="en-GB" w:eastAsia="en-GB"/>
        </w:rPr>
        <w:t>Activities:</w:t>
      </w:r>
    </w:p>
    <w:p w14:paraId="69518B7C" w14:textId="6B04FC49" w:rsidR="001A3F81" w:rsidRPr="00635AB4" w:rsidRDefault="001A3F81" w:rsidP="0049562B">
      <w:pPr>
        <w:widowControl w:val="0"/>
        <w:autoSpaceDE w:val="0"/>
        <w:autoSpaceDN w:val="0"/>
        <w:spacing w:line="252" w:lineRule="auto"/>
        <w:ind w:right="136"/>
        <w:rPr>
          <w:rFonts w:eastAsia="Times New Roman" w:cs="Calibri"/>
          <w:i/>
          <w:iCs/>
          <w:szCs w:val="20"/>
          <w:lang w:val="en-GB" w:eastAsia="en-GB"/>
        </w:rPr>
      </w:pPr>
    </w:p>
    <w:p w14:paraId="18B4220C" w14:textId="6F97B027" w:rsidR="00A94973" w:rsidRPr="00635AB4" w:rsidRDefault="00A94973" w:rsidP="00A94973">
      <w:pPr>
        <w:rPr>
          <w:rFonts w:cs="Calibri"/>
          <w:i/>
          <w:iCs/>
          <w:szCs w:val="20"/>
          <w:lang w:val="en-GB"/>
        </w:rPr>
      </w:pPr>
      <w:r w:rsidRPr="00635AB4">
        <w:rPr>
          <w:rFonts w:cs="Calibri"/>
          <w:szCs w:val="20"/>
          <w:lang w:val="en-GB"/>
        </w:rPr>
        <w:t>4.1.1</w:t>
      </w:r>
      <w:r w:rsidRPr="00635AB4">
        <w:rPr>
          <w:rFonts w:cs="Calibri"/>
          <w:szCs w:val="20"/>
          <w:lang w:val="en-GB"/>
        </w:rPr>
        <w:tab/>
      </w:r>
      <w:r w:rsidRPr="00635AB4">
        <w:rPr>
          <w:rFonts w:cs="Calibri"/>
          <w:i/>
          <w:iCs/>
          <w:szCs w:val="20"/>
          <w:lang w:val="en-GB"/>
        </w:rPr>
        <w:t>Match-making Barbadian stakeholders and foreign knowledge institutes and technology suppliers</w:t>
      </w:r>
    </w:p>
    <w:p w14:paraId="518AE706" w14:textId="3CE5961F" w:rsidR="00A94973" w:rsidRPr="00635AB4" w:rsidRDefault="00A94973" w:rsidP="00A94973">
      <w:pPr>
        <w:rPr>
          <w:rFonts w:cs="Calibri"/>
          <w:szCs w:val="20"/>
          <w:lang w:val="en-GB"/>
        </w:rPr>
      </w:pPr>
    </w:p>
    <w:p w14:paraId="70154051" w14:textId="0B3AB903" w:rsidR="008F354E" w:rsidRPr="00635AB4" w:rsidRDefault="00126E50" w:rsidP="008D1A21">
      <w:pPr>
        <w:rPr>
          <w:rFonts w:cs="Calibri"/>
          <w:szCs w:val="20"/>
          <w:lang w:val="en-GB"/>
        </w:rPr>
      </w:pPr>
      <w:r w:rsidRPr="00635AB4">
        <w:rPr>
          <w:rFonts w:cs="Calibri"/>
          <w:szCs w:val="20"/>
          <w:lang w:val="en-GB"/>
        </w:rPr>
        <w:t xml:space="preserve">To ensure technical availability, a national ecosystem should be created offering design skills, maintenance and equipment and laboratory services as well as collecting and sharing technical, economic and financing information.  Rather than starting from scratch, the </w:t>
      </w:r>
      <w:r w:rsidR="00C016D9">
        <w:rPr>
          <w:rFonts w:cs="Calibri"/>
          <w:szCs w:val="20"/>
          <w:lang w:val="en-GB"/>
        </w:rPr>
        <w:t>P</w:t>
      </w:r>
      <w:r w:rsidRPr="00635AB4">
        <w:rPr>
          <w:rFonts w:cs="Calibri"/>
          <w:szCs w:val="20"/>
          <w:lang w:val="en-GB"/>
        </w:rPr>
        <w:t>roject aims to tap into the global resource base by “match-making” of Barbadian stakeholders and foreign knowledge</w:t>
      </w:r>
      <w:r w:rsidR="008D1A21" w:rsidRPr="00635AB4">
        <w:rPr>
          <w:rFonts w:cs="Calibri"/>
          <w:szCs w:val="20"/>
          <w:lang w:val="en-GB"/>
        </w:rPr>
        <w:t xml:space="preserve"> and </w:t>
      </w:r>
      <w:r w:rsidR="001A3F81" w:rsidRPr="00635AB4">
        <w:rPr>
          <w:rFonts w:cs="Calibri"/>
          <w:szCs w:val="20"/>
          <w:lang w:val="en-GB"/>
        </w:rPr>
        <w:t>research institutes</w:t>
      </w:r>
      <w:r w:rsidR="008D1A21" w:rsidRPr="00635AB4">
        <w:rPr>
          <w:rFonts w:cs="Calibri"/>
          <w:szCs w:val="20"/>
          <w:lang w:val="en-GB"/>
        </w:rPr>
        <w:t xml:space="preserve"> (to support the capacity </w:t>
      </w:r>
      <w:r w:rsidR="001A3F81" w:rsidRPr="00635AB4">
        <w:rPr>
          <w:rFonts w:cs="Calibri"/>
          <w:szCs w:val="20"/>
          <w:lang w:val="en-GB"/>
        </w:rPr>
        <w:t>strengthening</w:t>
      </w:r>
      <w:r w:rsidR="008D1A21" w:rsidRPr="00635AB4">
        <w:rPr>
          <w:rFonts w:cs="Calibri"/>
          <w:szCs w:val="20"/>
          <w:lang w:val="en-GB"/>
        </w:rPr>
        <w:t xml:space="preserve"> of local research and training institutes, see Output 2.3)</w:t>
      </w:r>
      <w:r w:rsidR="00181306" w:rsidRPr="00635AB4">
        <w:rPr>
          <w:rFonts w:cs="Calibri"/>
          <w:szCs w:val="20"/>
          <w:lang w:val="en-GB"/>
        </w:rPr>
        <w:t xml:space="preserve">. </w:t>
      </w:r>
      <w:r w:rsidR="00667FE0" w:rsidRPr="00635AB4">
        <w:rPr>
          <w:rFonts w:cs="Calibri"/>
          <w:szCs w:val="20"/>
          <w:lang w:val="en-GB"/>
        </w:rPr>
        <w:t>A gender-sensitive approach is encouraged.</w:t>
      </w:r>
    </w:p>
    <w:p w14:paraId="1E59B565" w14:textId="2CB30055" w:rsidR="008F354E" w:rsidRPr="00635AB4" w:rsidRDefault="008F354E" w:rsidP="008D1A21">
      <w:pPr>
        <w:rPr>
          <w:rFonts w:cs="Calibri"/>
          <w:szCs w:val="20"/>
          <w:lang w:val="en-GB"/>
        </w:rPr>
      </w:pPr>
    </w:p>
    <w:p w14:paraId="2D2B17D1" w14:textId="125C48AE" w:rsidR="008D1A21" w:rsidRPr="00635AB4" w:rsidRDefault="008D1A21" w:rsidP="008D1A21">
      <w:pPr>
        <w:rPr>
          <w:rFonts w:cs="Calibri"/>
          <w:szCs w:val="20"/>
          <w:lang w:val="en-GB"/>
        </w:rPr>
      </w:pPr>
      <w:r w:rsidRPr="00635AB4">
        <w:rPr>
          <w:rFonts w:cs="Calibri"/>
          <w:szCs w:val="20"/>
          <w:lang w:val="en-GB"/>
        </w:rPr>
        <w:lastRenderedPageBreak/>
        <w:t>Second, the match-making activity will endeavour to systematically interlink Barbadian bioenergy entrepreneurs (and other key actors in sustainable development) with entrepreneurs, investors, venture capitalists and financiers (from other islands, the international level and the diaspora). This will encourage the establishment of joint ventures, foreign investments as well as business-to-business partnerships on the p</w:t>
      </w:r>
      <w:r w:rsidR="00370B5B" w:rsidRPr="00635AB4">
        <w:rPr>
          <w:rFonts w:cs="Calibri"/>
          <w:szCs w:val="20"/>
          <w:lang w:val="en-GB"/>
        </w:rPr>
        <w:t>rio</w:t>
      </w:r>
      <w:r w:rsidRPr="00635AB4">
        <w:rPr>
          <w:rFonts w:cs="Calibri"/>
          <w:szCs w:val="20"/>
          <w:lang w:val="en-GB"/>
        </w:rPr>
        <w:t>rity bioenergy business cases (identified as part of Output 3.1)</w:t>
      </w:r>
      <w:r w:rsidR="008F354E" w:rsidRPr="00635AB4">
        <w:rPr>
          <w:rFonts w:cs="Calibri"/>
          <w:szCs w:val="20"/>
          <w:lang w:val="en-GB"/>
        </w:rPr>
        <w:t xml:space="preserve">. Here, close cooperation will be sought as well with the sustainable energy hub of BIDC and other partners (BREA, BBA, CCREEE). </w:t>
      </w:r>
    </w:p>
    <w:p w14:paraId="4F8730F6" w14:textId="77777777" w:rsidR="008D1A21" w:rsidRPr="00635AB4" w:rsidRDefault="008D1A21" w:rsidP="00A94973">
      <w:pPr>
        <w:rPr>
          <w:rFonts w:cs="Calibri"/>
          <w:szCs w:val="20"/>
          <w:lang w:val="en-GB"/>
        </w:rPr>
      </w:pPr>
    </w:p>
    <w:p w14:paraId="21060D10" w14:textId="5991413A" w:rsidR="003B6254" w:rsidRPr="00635AB4" w:rsidRDefault="00126E50" w:rsidP="00A94973">
      <w:pPr>
        <w:rPr>
          <w:rFonts w:cs="Calibri"/>
          <w:szCs w:val="20"/>
          <w:lang w:val="en-GB"/>
        </w:rPr>
      </w:pPr>
      <w:r w:rsidRPr="00635AB4">
        <w:rPr>
          <w:rFonts w:cs="Calibri"/>
          <w:szCs w:val="20"/>
          <w:lang w:val="en-GB"/>
        </w:rPr>
        <w:t>Local stakeholders include UWI, BBA, BAMC, BIDC, BREA, and BNOC. CCREEE’s presence in Barbados can be a valuable asset to build synergies as bioenergy. The Project will seek synergies with national agencies involved in bioenergy in the Caribbean countries as well as regional organisations</w:t>
      </w:r>
      <w:r w:rsidR="002369B4" w:rsidRPr="00635AB4">
        <w:rPr>
          <w:rFonts w:cs="Calibri"/>
          <w:szCs w:val="20"/>
          <w:lang w:val="en-GB"/>
        </w:rPr>
        <w:t xml:space="preserve"> (</w:t>
      </w:r>
      <w:r w:rsidRPr="00635AB4">
        <w:rPr>
          <w:rFonts w:cs="Calibri"/>
          <w:szCs w:val="20"/>
          <w:lang w:val="en-GB"/>
        </w:rPr>
        <w:t>CCREEE,</w:t>
      </w:r>
      <w:r w:rsidR="002369B4" w:rsidRPr="00635AB4">
        <w:rPr>
          <w:rFonts w:cs="Calibri"/>
          <w:szCs w:val="20"/>
          <w:lang w:val="en-GB"/>
        </w:rPr>
        <w:t xml:space="preserve"> OLADE) and international development and other partners (</w:t>
      </w:r>
      <w:r w:rsidR="002C6B22">
        <w:rPr>
          <w:rFonts w:cs="Calibri"/>
          <w:szCs w:val="20"/>
          <w:lang w:val="en-GB"/>
        </w:rPr>
        <w:t xml:space="preserve">GIZ, </w:t>
      </w:r>
      <w:r w:rsidR="002369B4" w:rsidRPr="00635AB4">
        <w:rPr>
          <w:rFonts w:cs="Calibri"/>
          <w:szCs w:val="20"/>
          <w:lang w:val="en-GB"/>
        </w:rPr>
        <w:t>IDB, OLADE,</w:t>
      </w:r>
      <w:r w:rsidRPr="00635AB4">
        <w:rPr>
          <w:rFonts w:cs="Calibri"/>
          <w:szCs w:val="20"/>
          <w:lang w:val="en-GB"/>
        </w:rPr>
        <w:t xml:space="preserve"> UNIDO</w:t>
      </w:r>
      <w:r w:rsidR="002369B4" w:rsidRPr="00635AB4">
        <w:rPr>
          <w:rFonts w:cs="Calibri"/>
          <w:szCs w:val="20"/>
          <w:lang w:val="en-GB"/>
        </w:rPr>
        <w:t>, IRENA, LEDS LAC)</w:t>
      </w:r>
      <w:r w:rsidRPr="00635AB4">
        <w:rPr>
          <w:rFonts w:cs="Calibri"/>
          <w:szCs w:val="20"/>
          <w:lang w:val="en-GB"/>
        </w:rPr>
        <w:t>.</w:t>
      </w:r>
      <w:r w:rsidR="00F56165" w:rsidRPr="00F56165">
        <w:t xml:space="preserve"> </w:t>
      </w:r>
      <w:r w:rsidR="00F56165" w:rsidRPr="00F56165">
        <w:rPr>
          <w:rFonts w:cs="Calibri"/>
          <w:szCs w:val="20"/>
          <w:lang w:val="en-GB"/>
        </w:rPr>
        <w:t>Local stakeholders should also include the Bureau of  Gender Affairs and the University of the West Indies Institute for Gender and Development Studies</w:t>
      </w:r>
      <w:r w:rsidR="00F56165">
        <w:rPr>
          <w:rFonts w:cs="Calibri"/>
          <w:szCs w:val="20"/>
          <w:lang w:val="en-GB"/>
        </w:rPr>
        <w:t xml:space="preserve"> (see </w:t>
      </w:r>
    </w:p>
    <w:p w14:paraId="7DEB4ED8" w14:textId="63BF60A7" w:rsidR="00A94973" w:rsidRPr="00635AB4" w:rsidRDefault="00A94973" w:rsidP="0049562B">
      <w:pPr>
        <w:widowControl w:val="0"/>
        <w:autoSpaceDE w:val="0"/>
        <w:autoSpaceDN w:val="0"/>
        <w:spacing w:line="252" w:lineRule="auto"/>
        <w:ind w:right="136"/>
        <w:rPr>
          <w:rFonts w:eastAsia="Times New Roman" w:cs="Calibri"/>
          <w:i/>
          <w:iCs/>
          <w:szCs w:val="20"/>
          <w:lang w:val="en-GB" w:eastAsia="en-GB"/>
        </w:rPr>
      </w:pPr>
    </w:p>
    <w:p w14:paraId="2B58AF7D" w14:textId="59675E64" w:rsidR="00A94973" w:rsidRPr="00635AB4" w:rsidRDefault="00A94973" w:rsidP="00A94973">
      <w:pPr>
        <w:widowControl w:val="0"/>
        <w:tabs>
          <w:tab w:val="left" w:pos="709"/>
        </w:tabs>
        <w:autoSpaceDE w:val="0"/>
        <w:autoSpaceDN w:val="0"/>
        <w:spacing w:line="252" w:lineRule="auto"/>
        <w:ind w:left="709" w:right="136" w:hanging="709"/>
        <w:rPr>
          <w:rFonts w:eastAsia="Times New Roman" w:cs="Calibri"/>
          <w:szCs w:val="20"/>
          <w:lang w:val="en-GB" w:eastAsia="en-GB"/>
        </w:rPr>
      </w:pPr>
      <w:r w:rsidRPr="00635AB4">
        <w:rPr>
          <w:rFonts w:eastAsia="Times New Roman" w:cs="Calibri"/>
          <w:szCs w:val="20"/>
          <w:lang w:val="en-GB" w:eastAsia="en-GB"/>
        </w:rPr>
        <w:t>4.1.2</w:t>
      </w:r>
      <w:r w:rsidRPr="00635AB4">
        <w:rPr>
          <w:rFonts w:eastAsia="Times New Roman" w:cs="Calibri"/>
          <w:szCs w:val="20"/>
          <w:lang w:val="en-GB" w:eastAsia="en-GB"/>
        </w:rPr>
        <w:tab/>
      </w:r>
      <w:r w:rsidRPr="00635AB4">
        <w:rPr>
          <w:rFonts w:eastAsia="Times New Roman" w:cs="Calibri"/>
          <w:i/>
          <w:iCs/>
          <w:szCs w:val="20"/>
          <w:lang w:val="en-GB" w:eastAsia="en-GB"/>
        </w:rPr>
        <w:t>Collation and dissemination of operational experiences, lessons learned and recommendations for value chain development.</w:t>
      </w:r>
    </w:p>
    <w:p w14:paraId="34B37CC4" w14:textId="0DE6C839" w:rsidR="00A94973" w:rsidRPr="00635AB4" w:rsidRDefault="00A94973" w:rsidP="0049562B">
      <w:pPr>
        <w:widowControl w:val="0"/>
        <w:autoSpaceDE w:val="0"/>
        <w:autoSpaceDN w:val="0"/>
        <w:spacing w:line="252" w:lineRule="auto"/>
        <w:ind w:right="136"/>
        <w:rPr>
          <w:rFonts w:eastAsia="Times New Roman" w:cs="Calibri"/>
          <w:szCs w:val="20"/>
          <w:lang w:val="en-GB" w:eastAsia="en-GB"/>
        </w:rPr>
      </w:pPr>
    </w:p>
    <w:p w14:paraId="3E136A73" w14:textId="1E9A8A5E" w:rsidR="002B4E0B" w:rsidRPr="00635AB4" w:rsidRDefault="001A3F81" w:rsidP="001A3F81">
      <w:pPr>
        <w:widowControl w:val="0"/>
        <w:autoSpaceDE w:val="0"/>
        <w:autoSpaceDN w:val="0"/>
        <w:spacing w:line="252" w:lineRule="auto"/>
        <w:ind w:right="136"/>
        <w:rPr>
          <w:rFonts w:cs="Calibri"/>
          <w:szCs w:val="20"/>
          <w:lang w:val="en-GB"/>
        </w:rPr>
      </w:pPr>
      <w:r w:rsidRPr="00635AB4">
        <w:rPr>
          <w:rFonts w:cs="Calibri"/>
          <w:szCs w:val="20"/>
          <w:lang w:val="en-GB"/>
        </w:rPr>
        <w:t xml:space="preserve"> The SMARTER project will support the collation and dissemination of operational experiences, lessons learned and recommendations for bioenergy development and applications in the region.</w:t>
      </w:r>
      <w:r w:rsidR="003B4CB1">
        <w:rPr>
          <w:rFonts w:cs="Calibri"/>
          <w:szCs w:val="20"/>
          <w:lang w:val="en-GB"/>
        </w:rPr>
        <w:t xml:space="preserve"> </w:t>
      </w:r>
      <w:r w:rsidR="002B4E0B" w:rsidRPr="002B4E0B">
        <w:rPr>
          <w:rFonts w:cs="Calibri"/>
          <w:szCs w:val="20"/>
          <w:lang w:val="en-GB"/>
        </w:rPr>
        <w:t xml:space="preserve">The experience of Barbados will also be of interest to other countries in the region. The Project will support the development of at least </w:t>
      </w:r>
      <w:r w:rsidR="002B4E0B">
        <w:rPr>
          <w:rFonts w:cs="Calibri"/>
          <w:szCs w:val="20"/>
          <w:lang w:val="en-GB"/>
        </w:rPr>
        <w:t>one</w:t>
      </w:r>
      <w:r w:rsidR="002B4E0B" w:rsidRPr="002B4E0B">
        <w:rPr>
          <w:rFonts w:cs="Calibri"/>
          <w:szCs w:val="20"/>
          <w:lang w:val="en-GB"/>
        </w:rPr>
        <w:t xml:space="preserve"> ‘insight brief’ capturing (in an accessible format) selected key highlights from the pilot/demo or other successful national project activity. The ‘insight brief’ can cover any activity of the project and take the form of a written brief or video brief.   At the end of the Project, a comprehensive end-of-project assessment and lessons learned study will be commissioned (from UNDP co-financing) with detailed recommendations for post-SMARTER action. </w:t>
      </w:r>
      <w:r w:rsidR="002B4E0B">
        <w:rPr>
          <w:rFonts w:cs="Calibri"/>
          <w:szCs w:val="20"/>
          <w:lang w:val="en-GB"/>
        </w:rPr>
        <w:t>The brief will</w:t>
      </w:r>
      <w:r w:rsidR="002B4E0B" w:rsidRPr="002B4E0B">
        <w:rPr>
          <w:rFonts w:cs="Calibri"/>
          <w:szCs w:val="20"/>
          <w:lang w:val="en-GB"/>
        </w:rPr>
        <w:t xml:space="preserve"> include gender and socially</w:t>
      </w:r>
      <w:r w:rsidR="00DF49AB">
        <w:rPr>
          <w:rFonts w:cs="Calibri"/>
          <w:szCs w:val="20"/>
          <w:lang w:val="en-GB"/>
        </w:rPr>
        <w:t>-</w:t>
      </w:r>
      <w:r w:rsidR="002B4E0B" w:rsidRPr="002B4E0B">
        <w:rPr>
          <w:rFonts w:cs="Calibri"/>
          <w:szCs w:val="20"/>
          <w:lang w:val="en-GB"/>
        </w:rPr>
        <w:t>sensitive promising practice and recommendations for value chain development</w:t>
      </w:r>
    </w:p>
    <w:p w14:paraId="5670DB70" w14:textId="77777777" w:rsidR="001A3F81" w:rsidRPr="00635AB4" w:rsidRDefault="001A3F81" w:rsidP="001A3F81">
      <w:pPr>
        <w:widowControl w:val="0"/>
        <w:autoSpaceDE w:val="0"/>
        <w:autoSpaceDN w:val="0"/>
        <w:spacing w:line="252" w:lineRule="auto"/>
        <w:ind w:right="136"/>
        <w:rPr>
          <w:rFonts w:cs="Calibri"/>
          <w:szCs w:val="20"/>
          <w:lang w:val="en-GB"/>
        </w:rPr>
      </w:pPr>
    </w:p>
    <w:p w14:paraId="1A13C095" w14:textId="017C3005" w:rsidR="0049390C" w:rsidRPr="00635AB4" w:rsidRDefault="0049390C" w:rsidP="001A3F81">
      <w:pPr>
        <w:widowControl w:val="0"/>
        <w:autoSpaceDE w:val="0"/>
        <w:autoSpaceDN w:val="0"/>
        <w:spacing w:line="252" w:lineRule="auto"/>
        <w:ind w:left="567" w:right="136" w:hanging="567"/>
        <w:rPr>
          <w:rFonts w:eastAsia="Times New Roman" w:cs="Calibri"/>
          <w:szCs w:val="20"/>
          <w:lang w:val="en-GB" w:eastAsia="en-GB"/>
        </w:rPr>
      </w:pPr>
      <w:r w:rsidRPr="00635AB4">
        <w:rPr>
          <w:rFonts w:eastAsia="Times New Roman" w:cs="Calibri"/>
          <w:szCs w:val="20"/>
          <w:lang w:val="en-GB" w:eastAsia="en-GB"/>
        </w:rPr>
        <w:t>4.1.3</w:t>
      </w:r>
      <w:r w:rsidRPr="00635AB4">
        <w:rPr>
          <w:rFonts w:eastAsia="Times New Roman" w:cs="Calibri"/>
          <w:szCs w:val="20"/>
          <w:lang w:val="en-GB" w:eastAsia="en-GB"/>
        </w:rPr>
        <w:tab/>
      </w:r>
      <w:r w:rsidRPr="00635AB4">
        <w:rPr>
          <w:rFonts w:eastAsia="Times New Roman" w:cs="Calibri"/>
          <w:i/>
          <w:iCs/>
          <w:szCs w:val="20"/>
          <w:lang w:val="en-GB" w:eastAsia="en-GB"/>
        </w:rPr>
        <w:t xml:space="preserve">Outreach and promotional activities to public sector beneficiaries of RE </w:t>
      </w:r>
      <w:r w:rsidR="001A3F81" w:rsidRPr="00635AB4">
        <w:rPr>
          <w:rFonts w:eastAsia="Times New Roman" w:cs="Calibri"/>
          <w:i/>
          <w:iCs/>
          <w:szCs w:val="20"/>
          <w:lang w:val="en-GB" w:eastAsia="en-GB"/>
        </w:rPr>
        <w:t xml:space="preserve">and bioenergy </w:t>
      </w:r>
      <w:r w:rsidRPr="00635AB4">
        <w:rPr>
          <w:rFonts w:eastAsia="Times New Roman" w:cs="Calibri"/>
          <w:i/>
          <w:iCs/>
          <w:szCs w:val="20"/>
          <w:lang w:val="en-GB" w:eastAsia="en-GB"/>
        </w:rPr>
        <w:t>systems (ministries, health, education, sports council), private sector and residential custome</w:t>
      </w:r>
      <w:r w:rsidRPr="00635AB4">
        <w:rPr>
          <w:rFonts w:eastAsia="Times New Roman" w:cs="Calibri"/>
          <w:szCs w:val="20"/>
          <w:lang w:val="en-GB" w:eastAsia="en-GB"/>
        </w:rPr>
        <w:t>r</w:t>
      </w:r>
    </w:p>
    <w:p w14:paraId="0D0CAD5F" w14:textId="4E929492" w:rsidR="00A94973" w:rsidRPr="00635AB4" w:rsidRDefault="00A94973" w:rsidP="0049562B">
      <w:pPr>
        <w:widowControl w:val="0"/>
        <w:autoSpaceDE w:val="0"/>
        <w:autoSpaceDN w:val="0"/>
        <w:spacing w:line="252" w:lineRule="auto"/>
        <w:ind w:right="136"/>
        <w:rPr>
          <w:rFonts w:eastAsia="Times New Roman" w:cs="Calibri"/>
          <w:szCs w:val="20"/>
          <w:lang w:val="en-GB" w:eastAsia="en-GB"/>
        </w:rPr>
      </w:pPr>
    </w:p>
    <w:p w14:paraId="1995478E" w14:textId="70C90DD9" w:rsidR="001A3F81" w:rsidRPr="00635AB4" w:rsidRDefault="001A3F81" w:rsidP="0049562B">
      <w:pPr>
        <w:widowControl w:val="0"/>
        <w:autoSpaceDE w:val="0"/>
        <w:autoSpaceDN w:val="0"/>
        <w:spacing w:line="252" w:lineRule="auto"/>
        <w:ind w:right="136"/>
        <w:rPr>
          <w:rFonts w:eastAsia="Times New Roman" w:cs="Calibri"/>
          <w:szCs w:val="20"/>
          <w:lang w:val="en-GB" w:eastAsia="en-GB"/>
        </w:rPr>
      </w:pPr>
      <w:r w:rsidRPr="00635AB4">
        <w:rPr>
          <w:rFonts w:eastAsia="Times New Roman" w:cs="Calibri"/>
          <w:szCs w:val="20"/>
          <w:lang w:val="en-GB" w:eastAsia="en-GB"/>
        </w:rPr>
        <w:t>The Project will organise</w:t>
      </w:r>
      <w:r w:rsidR="00181306" w:rsidRPr="00635AB4">
        <w:rPr>
          <w:rFonts w:eastAsia="Times New Roman" w:cs="Calibri"/>
          <w:szCs w:val="20"/>
          <w:lang w:val="en-GB" w:eastAsia="en-GB"/>
        </w:rPr>
        <w:t xml:space="preserve"> bioenergy promotional</w:t>
      </w:r>
      <w:r w:rsidRPr="00635AB4">
        <w:rPr>
          <w:rFonts w:eastAsia="Times New Roman" w:cs="Calibri"/>
          <w:szCs w:val="20"/>
          <w:lang w:val="en-GB" w:eastAsia="en-GB"/>
        </w:rPr>
        <w:t xml:space="preserve"> event</w:t>
      </w:r>
      <w:r w:rsidR="001274B8">
        <w:rPr>
          <w:rFonts w:eastAsia="Times New Roman" w:cs="Calibri"/>
          <w:szCs w:val="20"/>
          <w:lang w:val="en-GB" w:eastAsia="en-GB"/>
        </w:rPr>
        <w:t>s</w:t>
      </w:r>
      <w:r w:rsidR="00181306" w:rsidRPr="00635AB4">
        <w:rPr>
          <w:rFonts w:eastAsia="Times New Roman" w:cs="Calibri"/>
          <w:szCs w:val="20"/>
          <w:lang w:val="en-GB" w:eastAsia="en-GB"/>
        </w:rPr>
        <w:t xml:space="preserve"> and</w:t>
      </w:r>
      <w:r w:rsidRPr="00635AB4">
        <w:rPr>
          <w:rFonts w:eastAsia="Times New Roman" w:cs="Calibri"/>
          <w:szCs w:val="20"/>
          <w:lang w:val="en-GB" w:eastAsia="en-GB"/>
        </w:rPr>
        <w:t xml:space="preserve"> </w:t>
      </w:r>
      <w:r w:rsidR="00181306" w:rsidRPr="00635AB4">
        <w:rPr>
          <w:rFonts w:eastAsia="Times New Roman" w:cs="Calibri"/>
          <w:szCs w:val="20"/>
          <w:lang w:val="en-GB" w:eastAsia="en-GB"/>
        </w:rPr>
        <w:t xml:space="preserve">business-to-business meetings and will </w:t>
      </w:r>
      <w:r w:rsidRPr="00635AB4">
        <w:rPr>
          <w:rFonts w:eastAsia="Times New Roman" w:cs="Calibri"/>
          <w:szCs w:val="20"/>
          <w:lang w:val="en-GB" w:eastAsia="en-GB"/>
        </w:rPr>
        <w:t>conduct workshops and seminars to create awareness and provide accurate information on the application of bioenergy in various end-uses as well as on the pros and cons of bioenergy in terms of improved environmental impacts (water, air quality, marine environment), as well as on the socio-economic cost-benefits). Here, the role of bioenergy in overall energy planning can be clarified and links of bioenergy with land</w:t>
      </w:r>
      <w:r w:rsidR="00370B5B" w:rsidRPr="00635AB4">
        <w:rPr>
          <w:rFonts w:eastAsia="Times New Roman" w:cs="Calibri"/>
          <w:szCs w:val="20"/>
          <w:lang w:val="en-GB" w:eastAsia="en-GB"/>
        </w:rPr>
        <w:t xml:space="preserve"> </w:t>
      </w:r>
      <w:r w:rsidRPr="00635AB4">
        <w:rPr>
          <w:rFonts w:eastAsia="Times New Roman" w:cs="Calibri"/>
          <w:szCs w:val="20"/>
          <w:lang w:val="en-GB" w:eastAsia="en-GB"/>
        </w:rPr>
        <w:t xml:space="preserve">use the circular economy, climate resilience and gender </w:t>
      </w:r>
      <w:r w:rsidR="002A03E5">
        <w:rPr>
          <w:rFonts w:eastAsia="Times New Roman" w:cs="Calibri"/>
          <w:szCs w:val="20"/>
          <w:lang w:val="en-GB" w:eastAsia="en-GB"/>
        </w:rPr>
        <w:t>will</w:t>
      </w:r>
      <w:r w:rsidR="002A03E5" w:rsidRPr="00635AB4">
        <w:rPr>
          <w:rFonts w:eastAsia="Times New Roman" w:cs="Calibri"/>
          <w:szCs w:val="20"/>
          <w:lang w:val="en-GB" w:eastAsia="en-GB"/>
        </w:rPr>
        <w:t xml:space="preserve"> </w:t>
      </w:r>
      <w:r w:rsidRPr="00635AB4">
        <w:rPr>
          <w:rFonts w:eastAsia="Times New Roman" w:cs="Calibri"/>
          <w:szCs w:val="20"/>
          <w:lang w:val="en-GB" w:eastAsia="en-GB"/>
        </w:rPr>
        <w:t xml:space="preserve">be stressed.   </w:t>
      </w:r>
    </w:p>
    <w:p w14:paraId="4556406A" w14:textId="77777777" w:rsidR="001A3F81" w:rsidRPr="00635AB4" w:rsidRDefault="001A3F81" w:rsidP="0049562B">
      <w:pPr>
        <w:widowControl w:val="0"/>
        <w:autoSpaceDE w:val="0"/>
        <w:autoSpaceDN w:val="0"/>
        <w:spacing w:line="252" w:lineRule="auto"/>
        <w:ind w:right="136"/>
        <w:rPr>
          <w:rFonts w:eastAsia="Times New Roman" w:cs="Calibri"/>
          <w:szCs w:val="20"/>
          <w:lang w:val="en-GB" w:eastAsia="en-GB"/>
        </w:rPr>
      </w:pPr>
    </w:p>
    <w:p w14:paraId="587E0997" w14:textId="29899A43" w:rsidR="00A621D7" w:rsidRDefault="001A3F81" w:rsidP="0049562B">
      <w:pPr>
        <w:widowControl w:val="0"/>
        <w:autoSpaceDE w:val="0"/>
        <w:autoSpaceDN w:val="0"/>
        <w:spacing w:line="252" w:lineRule="auto"/>
        <w:ind w:right="136"/>
        <w:rPr>
          <w:rFonts w:eastAsia="Times New Roman" w:cs="Calibri"/>
          <w:szCs w:val="20"/>
          <w:lang w:val="en-GB" w:eastAsia="en-GB"/>
        </w:rPr>
      </w:pPr>
      <w:r w:rsidRPr="00635AB4">
        <w:rPr>
          <w:rFonts w:eastAsia="Times New Roman" w:cs="Calibri"/>
          <w:szCs w:val="20"/>
          <w:lang w:val="en-GB" w:eastAsia="en-GB"/>
        </w:rPr>
        <w:t xml:space="preserve">There have been criticisms of getting correct information from government authorities in terms of applying for and implementing domestic and commercial RE solutions. The awareness program offers the opportunity to explain the process to citizens, </w:t>
      </w:r>
      <w:r w:rsidR="00181306" w:rsidRPr="00635AB4">
        <w:rPr>
          <w:rFonts w:eastAsia="Times New Roman" w:cs="Calibri"/>
          <w:szCs w:val="20"/>
          <w:lang w:val="en-GB" w:eastAsia="en-GB"/>
        </w:rPr>
        <w:t xml:space="preserve">including </w:t>
      </w:r>
      <w:proofErr w:type="spellStart"/>
      <w:r w:rsidR="00181306" w:rsidRPr="00635AB4">
        <w:rPr>
          <w:rFonts w:eastAsia="Times New Roman" w:cs="Calibri"/>
          <w:szCs w:val="20"/>
          <w:lang w:val="en-GB" w:eastAsia="en-GB"/>
        </w:rPr>
        <w:t>FiT</w:t>
      </w:r>
      <w:proofErr w:type="spellEnd"/>
      <w:r w:rsidRPr="00635AB4">
        <w:rPr>
          <w:rFonts w:eastAsia="Times New Roman" w:cs="Calibri"/>
          <w:szCs w:val="20"/>
          <w:lang w:val="en-GB" w:eastAsia="en-GB"/>
        </w:rPr>
        <w:t xml:space="preserve"> benefits, tax benefits, financing and pay-back based on electricity use savings, incentives, etc.</w:t>
      </w:r>
      <w:r w:rsidR="00F21588" w:rsidRPr="00F21588">
        <w:t xml:space="preserve"> </w:t>
      </w:r>
      <w:r w:rsidR="00F21588" w:rsidRPr="00F21588">
        <w:rPr>
          <w:rFonts w:eastAsia="Times New Roman" w:cs="Calibri"/>
          <w:szCs w:val="20"/>
          <w:lang w:val="en-GB" w:eastAsia="en-GB"/>
        </w:rPr>
        <w:t>and to do so in a gender</w:t>
      </w:r>
      <w:r w:rsidR="001274B8">
        <w:rPr>
          <w:rFonts w:eastAsia="Times New Roman" w:cs="Calibri"/>
          <w:szCs w:val="20"/>
          <w:lang w:val="en-GB" w:eastAsia="en-GB"/>
        </w:rPr>
        <w:t>-</w:t>
      </w:r>
      <w:r w:rsidR="00F21588" w:rsidRPr="00F21588">
        <w:rPr>
          <w:rFonts w:eastAsia="Times New Roman" w:cs="Calibri"/>
          <w:szCs w:val="20"/>
          <w:lang w:val="en-GB" w:eastAsia="en-GB"/>
        </w:rPr>
        <w:t>sensitive and socially inclusive way including the use of language as well as images in ways that meet the UNDP and GEF Gender Policy requirements.</w:t>
      </w:r>
    </w:p>
    <w:p w14:paraId="76B0BCC0" w14:textId="27524112" w:rsidR="00F21588" w:rsidRDefault="00F21588" w:rsidP="0049562B">
      <w:pPr>
        <w:widowControl w:val="0"/>
        <w:autoSpaceDE w:val="0"/>
        <w:autoSpaceDN w:val="0"/>
        <w:spacing w:line="252" w:lineRule="auto"/>
        <w:ind w:right="136"/>
        <w:rPr>
          <w:rFonts w:eastAsia="Times New Roman" w:cs="Calibri"/>
          <w:szCs w:val="20"/>
          <w:lang w:val="en-GB" w:eastAsia="en-GB"/>
        </w:rPr>
      </w:pPr>
    </w:p>
    <w:bookmarkEnd w:id="107"/>
    <w:p w14:paraId="58809BB7" w14:textId="78137CCF" w:rsidR="00200AA5" w:rsidRPr="00635AB4" w:rsidRDefault="00200AA5" w:rsidP="00200AA5">
      <w:pPr>
        <w:rPr>
          <w:rFonts w:asciiTheme="minorHAnsi" w:hAnsiTheme="minorHAnsi" w:cstheme="minorHAnsi"/>
          <w:szCs w:val="20"/>
          <w:lang w:val="en-GB"/>
        </w:rPr>
      </w:pPr>
    </w:p>
    <w:p w14:paraId="6E7E1CEA" w14:textId="3A08F3F4" w:rsidR="00200AA5" w:rsidRPr="00635AB4" w:rsidRDefault="002A10E9" w:rsidP="00200AA5">
      <w:pPr>
        <w:rPr>
          <w:rFonts w:cs="Calibri"/>
          <w:b/>
          <w:bCs/>
          <w:szCs w:val="20"/>
          <w:lang w:val="en-GB"/>
        </w:rPr>
      </w:pPr>
      <w:r w:rsidRPr="00635AB4">
        <w:rPr>
          <w:rFonts w:cs="Calibri"/>
          <w:b/>
          <w:bCs/>
          <w:szCs w:val="20"/>
          <w:lang w:val="en-GB"/>
        </w:rPr>
        <w:t>Output 4.</w:t>
      </w:r>
      <w:r w:rsidR="006574FA" w:rsidRPr="00635AB4">
        <w:rPr>
          <w:rFonts w:cs="Calibri"/>
          <w:b/>
          <w:bCs/>
          <w:szCs w:val="20"/>
          <w:lang w:val="en-GB"/>
        </w:rPr>
        <w:t>2</w:t>
      </w:r>
      <w:r w:rsidRPr="00635AB4">
        <w:rPr>
          <w:rFonts w:cs="Calibri"/>
          <w:b/>
          <w:bCs/>
          <w:szCs w:val="20"/>
          <w:lang w:val="en-GB"/>
        </w:rPr>
        <w:tab/>
        <w:t>Monitoring and evaluation</w:t>
      </w:r>
    </w:p>
    <w:p w14:paraId="02AF43E8" w14:textId="77777777" w:rsidR="00AD7423" w:rsidRPr="00635AB4" w:rsidRDefault="00AD7423" w:rsidP="00AD7423">
      <w:pPr>
        <w:widowControl w:val="0"/>
        <w:autoSpaceDE w:val="0"/>
        <w:autoSpaceDN w:val="0"/>
        <w:spacing w:line="252" w:lineRule="auto"/>
        <w:ind w:right="136"/>
        <w:rPr>
          <w:rFonts w:eastAsia="Times New Roman" w:cs="Calibri"/>
          <w:szCs w:val="20"/>
          <w:lang w:val="en-GB" w:eastAsia="en-GB"/>
        </w:rPr>
      </w:pPr>
    </w:p>
    <w:p w14:paraId="18CCD235" w14:textId="5F7EEAFA" w:rsidR="00AD7423" w:rsidRPr="00635AB4" w:rsidRDefault="00AD7423" w:rsidP="00AD7423">
      <w:pPr>
        <w:widowControl w:val="0"/>
        <w:autoSpaceDE w:val="0"/>
        <w:autoSpaceDN w:val="0"/>
        <w:spacing w:line="252" w:lineRule="auto"/>
        <w:ind w:right="136"/>
        <w:rPr>
          <w:rFonts w:eastAsia="Times New Roman" w:cs="Calibri"/>
          <w:szCs w:val="20"/>
          <w:lang w:val="en-GB" w:eastAsia="en-GB"/>
        </w:rPr>
      </w:pPr>
      <w:r w:rsidRPr="00635AB4">
        <w:rPr>
          <w:rFonts w:eastAsia="Times New Roman" w:cs="Calibri"/>
          <w:szCs w:val="20"/>
          <w:lang w:val="en-GB" w:eastAsia="en-GB"/>
        </w:rPr>
        <w:t xml:space="preserve">This Component will ensure compliance with all mandatory monitoring and reporting requirements of </w:t>
      </w:r>
      <w:r w:rsidR="00EC59F9">
        <w:rPr>
          <w:rFonts w:eastAsia="Times New Roman" w:cs="Calibri"/>
          <w:szCs w:val="20"/>
          <w:lang w:val="en-GB" w:eastAsia="en-GB"/>
        </w:rPr>
        <w:t xml:space="preserve">UNDP and </w:t>
      </w:r>
      <w:r w:rsidRPr="00635AB4">
        <w:rPr>
          <w:rFonts w:eastAsia="Times New Roman" w:cs="Calibri"/>
          <w:szCs w:val="20"/>
          <w:lang w:val="en-GB" w:eastAsia="en-GB"/>
        </w:rPr>
        <w:t>the GEF, including the following specific outputs (described in more detail in Section 6)</w:t>
      </w:r>
      <w:r w:rsidR="009B09FB" w:rsidRPr="00635AB4">
        <w:rPr>
          <w:rFonts w:eastAsia="Times New Roman" w:cs="Calibri"/>
          <w:szCs w:val="20"/>
          <w:lang w:val="en-GB" w:eastAsia="en-GB"/>
        </w:rPr>
        <w:t xml:space="preserve">. </w:t>
      </w:r>
      <w:r w:rsidR="0057644A" w:rsidRPr="00635AB4">
        <w:rPr>
          <w:rFonts w:eastAsia="Times New Roman" w:cs="Calibri"/>
          <w:szCs w:val="20"/>
          <w:lang w:val="en-GB" w:eastAsia="en-GB"/>
        </w:rPr>
        <w:t>This project component will establish the Project’s knowledge management framework (KM) and assist the GOB in establishing project oversight and monitoring systems, including the Environmental and Social Management Framework (ESMF) and resulting Management Plans (if required), the Gender Action Plan (GAP), the Mid-Term Review (MTR), and the GEF Terminal Evaluation (TE).</w:t>
      </w:r>
      <w:r w:rsidR="00F21588" w:rsidRPr="00F21588">
        <w:t xml:space="preserve"> </w:t>
      </w:r>
      <w:r w:rsidR="00F21588" w:rsidRPr="00F21588">
        <w:rPr>
          <w:rFonts w:eastAsia="Times New Roman" w:cs="Calibri"/>
          <w:szCs w:val="20"/>
          <w:lang w:val="en-GB" w:eastAsia="en-GB"/>
        </w:rPr>
        <w:t>The MTR and the TE will consider gender as part of the evaluation criteria in keeping with GEF and UNDP guidelines.</w:t>
      </w:r>
    </w:p>
    <w:p w14:paraId="04A8F435" w14:textId="77777777" w:rsidR="00AD7423" w:rsidRPr="00635AB4" w:rsidRDefault="00AD7423" w:rsidP="00AD7423">
      <w:pPr>
        <w:widowControl w:val="0"/>
        <w:autoSpaceDE w:val="0"/>
        <w:autoSpaceDN w:val="0"/>
        <w:spacing w:line="252" w:lineRule="auto"/>
        <w:ind w:right="136"/>
        <w:rPr>
          <w:rFonts w:eastAsia="Times New Roman" w:cs="Calibri"/>
          <w:szCs w:val="20"/>
          <w:lang w:val="en-GB" w:eastAsia="en-GB"/>
        </w:rPr>
      </w:pPr>
    </w:p>
    <w:p w14:paraId="60AD3B2A" w14:textId="46EAFD17" w:rsidR="00AD7423" w:rsidRPr="00635AB4" w:rsidRDefault="002A10E9" w:rsidP="00AD7423">
      <w:pPr>
        <w:tabs>
          <w:tab w:val="left" w:pos="1134"/>
          <w:tab w:val="left" w:pos="1560"/>
        </w:tabs>
        <w:ind w:left="1134" w:hanging="1134"/>
        <w:jc w:val="left"/>
        <w:rPr>
          <w:rFonts w:cs="Calibri"/>
          <w:i/>
          <w:iCs/>
          <w:szCs w:val="20"/>
          <w:lang w:val="en-GB"/>
        </w:rPr>
      </w:pPr>
      <w:r w:rsidRPr="00635AB4">
        <w:rPr>
          <w:rFonts w:cs="Calibri"/>
          <w:i/>
          <w:iCs/>
          <w:szCs w:val="20"/>
          <w:lang w:val="en-GB"/>
        </w:rPr>
        <w:t>Activity 4.</w:t>
      </w:r>
      <w:r w:rsidR="005056C0">
        <w:rPr>
          <w:rFonts w:cs="Calibri"/>
          <w:i/>
          <w:iCs/>
          <w:szCs w:val="20"/>
          <w:lang w:val="en-GB"/>
        </w:rPr>
        <w:t>2</w:t>
      </w:r>
      <w:r w:rsidRPr="00635AB4">
        <w:rPr>
          <w:rFonts w:cs="Calibri"/>
          <w:i/>
          <w:iCs/>
          <w:szCs w:val="20"/>
          <w:lang w:val="en-GB"/>
        </w:rPr>
        <w:t>.1</w:t>
      </w:r>
      <w:r w:rsidR="00AD7423" w:rsidRPr="00635AB4">
        <w:rPr>
          <w:rFonts w:cs="Calibri"/>
          <w:i/>
          <w:iCs/>
          <w:szCs w:val="20"/>
          <w:lang w:val="en-GB"/>
        </w:rPr>
        <w:tab/>
      </w:r>
      <w:r w:rsidR="00181306" w:rsidRPr="00635AB4">
        <w:rPr>
          <w:rFonts w:cs="Calibri"/>
          <w:i/>
          <w:iCs/>
          <w:szCs w:val="20"/>
          <w:lang w:val="en-GB"/>
        </w:rPr>
        <w:t xml:space="preserve">Gender-sensitive </w:t>
      </w:r>
      <w:r w:rsidR="00AD7423" w:rsidRPr="00635AB4">
        <w:rPr>
          <w:rFonts w:cs="Calibri"/>
          <w:i/>
          <w:iCs/>
          <w:szCs w:val="20"/>
          <w:lang w:val="en-GB"/>
        </w:rPr>
        <w:t>M&amp;E and Reporting, including (i) Conducting inception workshop and preparing report, (ii) Ongoing M&amp;E, (iii) Mid</w:t>
      </w:r>
      <w:r w:rsidR="00370B5B" w:rsidRPr="00635AB4">
        <w:rPr>
          <w:rFonts w:cs="Calibri"/>
          <w:i/>
          <w:iCs/>
          <w:szCs w:val="20"/>
          <w:lang w:val="en-GB"/>
        </w:rPr>
        <w:t>-</w:t>
      </w:r>
      <w:r w:rsidR="00AD7423" w:rsidRPr="00635AB4">
        <w:rPr>
          <w:rFonts w:cs="Calibri"/>
          <w:i/>
          <w:iCs/>
          <w:szCs w:val="20"/>
          <w:lang w:val="en-GB"/>
        </w:rPr>
        <w:t>Term Evaluation and (iv) Terminal Evaluation</w:t>
      </w:r>
    </w:p>
    <w:p w14:paraId="0CC62F56" w14:textId="77777777" w:rsidR="00AD7423" w:rsidRPr="00635AB4" w:rsidRDefault="00AD7423" w:rsidP="00C46094">
      <w:pPr>
        <w:widowControl w:val="0"/>
        <w:autoSpaceDE w:val="0"/>
        <w:autoSpaceDN w:val="0"/>
        <w:spacing w:line="252" w:lineRule="auto"/>
        <w:ind w:right="136"/>
        <w:rPr>
          <w:rFonts w:eastAsia="Times New Roman" w:cs="Calibri"/>
          <w:szCs w:val="20"/>
          <w:lang w:val="en-GB" w:eastAsia="en-GB"/>
        </w:rPr>
      </w:pPr>
    </w:p>
    <w:p w14:paraId="15EA3D80" w14:textId="2A12B8DB" w:rsidR="00C46094" w:rsidRPr="00635AB4" w:rsidRDefault="00F77CDD" w:rsidP="00C46094">
      <w:pPr>
        <w:widowControl w:val="0"/>
        <w:autoSpaceDE w:val="0"/>
        <w:autoSpaceDN w:val="0"/>
        <w:spacing w:line="252" w:lineRule="auto"/>
        <w:ind w:right="136"/>
        <w:rPr>
          <w:rFonts w:asciiTheme="minorHAnsi" w:eastAsia="Times New Roman" w:hAnsiTheme="minorHAnsi" w:cstheme="minorHAnsi"/>
          <w:szCs w:val="20"/>
          <w:lang w:val="en-GB" w:eastAsia="en-GB"/>
        </w:rPr>
      </w:pPr>
      <w:r w:rsidRPr="00635AB4">
        <w:rPr>
          <w:rFonts w:asciiTheme="minorHAnsi" w:eastAsia="Times New Roman" w:hAnsiTheme="minorHAnsi" w:cstheme="minorHAnsi"/>
          <w:szCs w:val="20"/>
          <w:lang w:val="en-GB" w:eastAsia="en-GB"/>
        </w:rPr>
        <w:t>This Component will ensure</w:t>
      </w:r>
      <w:r w:rsidR="00646272" w:rsidRPr="00635AB4">
        <w:rPr>
          <w:rFonts w:asciiTheme="minorHAnsi" w:eastAsia="Times New Roman" w:hAnsiTheme="minorHAnsi" w:cstheme="minorHAnsi"/>
          <w:szCs w:val="20"/>
          <w:lang w:val="en-GB" w:eastAsia="en-GB"/>
        </w:rPr>
        <w:t xml:space="preserve"> compliance with all mandatory monitoring and reporting requirements of the GEF, including the following specific outputs (described in more detail in Section </w:t>
      </w:r>
      <w:r w:rsidR="008416F3" w:rsidRPr="00635AB4">
        <w:rPr>
          <w:rFonts w:asciiTheme="minorHAnsi" w:eastAsia="Times New Roman" w:hAnsiTheme="minorHAnsi" w:cstheme="minorHAnsi"/>
          <w:szCs w:val="20"/>
          <w:lang w:val="en-GB" w:eastAsia="en-GB"/>
        </w:rPr>
        <w:t>6)</w:t>
      </w:r>
      <w:r w:rsidR="00646272" w:rsidRPr="00635AB4">
        <w:rPr>
          <w:rFonts w:asciiTheme="minorHAnsi" w:eastAsia="Times New Roman" w:hAnsiTheme="minorHAnsi" w:cstheme="minorHAnsi"/>
          <w:szCs w:val="20"/>
          <w:lang w:val="en-GB" w:eastAsia="en-GB"/>
        </w:rPr>
        <w:t>:</w:t>
      </w:r>
    </w:p>
    <w:p w14:paraId="35BE7289" w14:textId="6A9B7F4F" w:rsidR="002A10E9" w:rsidRPr="00635AB4" w:rsidRDefault="006E64BB">
      <w:pPr>
        <w:pStyle w:val="ListParagraph"/>
        <w:widowControl w:val="0"/>
        <w:numPr>
          <w:ilvl w:val="0"/>
          <w:numId w:val="70"/>
        </w:numPr>
        <w:tabs>
          <w:tab w:val="left" w:pos="284"/>
        </w:tabs>
        <w:autoSpaceDE w:val="0"/>
        <w:autoSpaceDN w:val="0"/>
        <w:spacing w:before="60" w:line="252" w:lineRule="auto"/>
        <w:ind w:right="136" w:hanging="720"/>
        <w:rPr>
          <w:rFonts w:asciiTheme="minorHAnsi" w:eastAsia="Times New Roman" w:hAnsiTheme="minorHAnsi" w:cstheme="minorHAnsi"/>
          <w:sz w:val="20"/>
          <w:szCs w:val="20"/>
          <w:lang w:val="en-GB" w:eastAsia="en-GB"/>
        </w:rPr>
      </w:pPr>
      <w:r w:rsidRPr="00635AB4">
        <w:rPr>
          <w:rFonts w:asciiTheme="minorHAnsi" w:eastAsia="Times New Roman" w:hAnsiTheme="minorHAnsi" w:cstheme="minorHAnsi"/>
          <w:sz w:val="20"/>
          <w:szCs w:val="20"/>
          <w:lang w:val="en-GB" w:eastAsia="en-GB"/>
        </w:rPr>
        <w:t xml:space="preserve">Conducting inception workshop and preparing </w:t>
      </w:r>
      <w:r w:rsidR="00D933EC" w:rsidRPr="00635AB4">
        <w:rPr>
          <w:rFonts w:asciiTheme="minorHAnsi" w:eastAsia="Times New Roman" w:hAnsiTheme="minorHAnsi" w:cstheme="minorHAnsi"/>
          <w:sz w:val="20"/>
          <w:szCs w:val="20"/>
          <w:lang w:val="en-GB" w:eastAsia="en-GB"/>
        </w:rPr>
        <w:t xml:space="preserve">the </w:t>
      </w:r>
      <w:r w:rsidRPr="00635AB4">
        <w:rPr>
          <w:rFonts w:asciiTheme="minorHAnsi" w:eastAsia="Times New Roman" w:hAnsiTheme="minorHAnsi" w:cstheme="minorHAnsi"/>
          <w:sz w:val="20"/>
          <w:szCs w:val="20"/>
          <w:lang w:val="en-GB" w:eastAsia="en-GB"/>
        </w:rPr>
        <w:t>report</w:t>
      </w:r>
      <w:r w:rsidR="008418DC">
        <w:rPr>
          <w:rFonts w:asciiTheme="minorHAnsi" w:eastAsia="Times New Roman" w:hAnsiTheme="minorHAnsi" w:cstheme="minorHAnsi"/>
          <w:sz w:val="20"/>
          <w:szCs w:val="20"/>
          <w:lang w:val="en-GB" w:eastAsia="en-GB"/>
        </w:rPr>
        <w:t>;</w:t>
      </w:r>
    </w:p>
    <w:p w14:paraId="1EF4607D" w14:textId="763E193A" w:rsidR="002A10E9" w:rsidRPr="00635AB4" w:rsidRDefault="006E64BB">
      <w:pPr>
        <w:pStyle w:val="ListParagraph"/>
        <w:widowControl w:val="0"/>
        <w:numPr>
          <w:ilvl w:val="0"/>
          <w:numId w:val="70"/>
        </w:numPr>
        <w:tabs>
          <w:tab w:val="left" w:pos="284"/>
        </w:tabs>
        <w:autoSpaceDE w:val="0"/>
        <w:autoSpaceDN w:val="0"/>
        <w:spacing w:line="252" w:lineRule="auto"/>
        <w:ind w:right="136" w:hanging="720"/>
        <w:rPr>
          <w:rFonts w:asciiTheme="minorHAnsi" w:eastAsia="Times New Roman" w:hAnsiTheme="minorHAnsi" w:cstheme="minorHAnsi"/>
          <w:sz w:val="20"/>
          <w:szCs w:val="20"/>
          <w:lang w:val="en-GB" w:eastAsia="en-GB"/>
        </w:rPr>
      </w:pPr>
      <w:r w:rsidRPr="00635AB4">
        <w:rPr>
          <w:rFonts w:asciiTheme="minorHAnsi" w:eastAsia="Times New Roman" w:hAnsiTheme="minorHAnsi" w:cstheme="minorHAnsi"/>
          <w:sz w:val="20"/>
          <w:szCs w:val="20"/>
          <w:lang w:val="en-GB" w:eastAsia="en-GB"/>
        </w:rPr>
        <w:t>Ongoing project monitoring of Results Framework indicator</w:t>
      </w:r>
      <w:r w:rsidR="00D772B4" w:rsidRPr="00635AB4">
        <w:rPr>
          <w:rFonts w:asciiTheme="minorHAnsi" w:eastAsia="Times New Roman" w:hAnsiTheme="minorHAnsi" w:cstheme="minorHAnsi"/>
          <w:sz w:val="20"/>
          <w:szCs w:val="20"/>
          <w:lang w:val="en-GB" w:eastAsia="en-GB"/>
        </w:rPr>
        <w:t>s</w:t>
      </w:r>
      <w:r w:rsidR="008418DC">
        <w:rPr>
          <w:rFonts w:asciiTheme="minorHAnsi" w:eastAsia="Times New Roman" w:hAnsiTheme="minorHAnsi" w:cstheme="minorHAnsi"/>
          <w:sz w:val="20"/>
          <w:szCs w:val="20"/>
          <w:lang w:val="en-GB" w:eastAsia="en-GB"/>
        </w:rPr>
        <w:t>;</w:t>
      </w:r>
    </w:p>
    <w:p w14:paraId="2BF37931" w14:textId="31EFC0F5" w:rsidR="002A10E9" w:rsidRPr="00635AB4" w:rsidRDefault="00D772B4">
      <w:pPr>
        <w:pStyle w:val="ListParagraph"/>
        <w:widowControl w:val="0"/>
        <w:numPr>
          <w:ilvl w:val="0"/>
          <w:numId w:val="70"/>
        </w:numPr>
        <w:tabs>
          <w:tab w:val="left" w:pos="284"/>
        </w:tabs>
        <w:autoSpaceDE w:val="0"/>
        <w:autoSpaceDN w:val="0"/>
        <w:spacing w:line="252" w:lineRule="auto"/>
        <w:ind w:right="136" w:hanging="720"/>
        <w:rPr>
          <w:rFonts w:asciiTheme="minorHAnsi" w:eastAsia="Times New Roman" w:hAnsiTheme="minorHAnsi" w:cstheme="minorHAnsi"/>
          <w:sz w:val="20"/>
          <w:szCs w:val="20"/>
          <w:lang w:val="en-GB" w:eastAsia="en-GB"/>
        </w:rPr>
      </w:pPr>
      <w:r w:rsidRPr="00635AB4">
        <w:rPr>
          <w:rFonts w:asciiTheme="minorHAnsi" w:eastAsia="Times New Roman" w:hAnsiTheme="minorHAnsi" w:cstheme="minorHAnsi"/>
          <w:sz w:val="20"/>
          <w:szCs w:val="20"/>
          <w:lang w:val="en-GB" w:eastAsia="en-GB"/>
        </w:rPr>
        <w:t>Annual progress reportin</w:t>
      </w:r>
      <w:r w:rsidRPr="00635AB4">
        <w:rPr>
          <w:rFonts w:asciiTheme="minorHAnsi" w:eastAsia="Calibri" w:hAnsiTheme="minorHAnsi" w:cstheme="minorHAnsi"/>
          <w:noProof/>
          <w:sz w:val="20"/>
          <w:szCs w:val="20"/>
          <w:lang w:val="en-GB" w:eastAsia="en-GB"/>
        </w:rPr>
        <w:t>g</w:t>
      </w:r>
      <w:r w:rsidR="008418DC">
        <w:rPr>
          <w:rFonts w:asciiTheme="minorHAnsi" w:eastAsia="Calibri" w:hAnsiTheme="minorHAnsi" w:cstheme="minorHAnsi"/>
          <w:noProof/>
          <w:sz w:val="20"/>
          <w:szCs w:val="20"/>
          <w:lang w:val="en-GB" w:eastAsia="en-GB"/>
        </w:rPr>
        <w:t>;</w:t>
      </w:r>
    </w:p>
    <w:p w14:paraId="3A33B5D7" w14:textId="7772526B" w:rsidR="002A10E9" w:rsidRPr="00635AB4" w:rsidRDefault="006E64BB">
      <w:pPr>
        <w:pStyle w:val="ListParagraph"/>
        <w:widowControl w:val="0"/>
        <w:numPr>
          <w:ilvl w:val="0"/>
          <w:numId w:val="70"/>
        </w:numPr>
        <w:tabs>
          <w:tab w:val="left" w:pos="284"/>
        </w:tabs>
        <w:autoSpaceDE w:val="0"/>
        <w:autoSpaceDN w:val="0"/>
        <w:spacing w:line="252" w:lineRule="auto"/>
        <w:ind w:right="136" w:hanging="720"/>
        <w:rPr>
          <w:rFonts w:asciiTheme="minorHAnsi" w:eastAsia="Times New Roman" w:hAnsiTheme="minorHAnsi" w:cstheme="minorHAnsi"/>
          <w:sz w:val="20"/>
          <w:szCs w:val="20"/>
          <w:lang w:val="en-GB" w:eastAsia="en-GB"/>
        </w:rPr>
      </w:pPr>
      <w:r w:rsidRPr="00635AB4">
        <w:rPr>
          <w:rFonts w:asciiTheme="minorHAnsi" w:eastAsia="Times New Roman" w:hAnsiTheme="minorHAnsi" w:cstheme="minorHAnsi"/>
          <w:sz w:val="20"/>
          <w:szCs w:val="20"/>
          <w:lang w:val="en-GB" w:eastAsia="en-GB"/>
        </w:rPr>
        <w:t>Conduct a Mid-term review (MTR) of the project</w:t>
      </w:r>
      <w:r w:rsidR="008418DC">
        <w:rPr>
          <w:rFonts w:asciiTheme="minorHAnsi" w:eastAsia="Times New Roman" w:hAnsiTheme="minorHAnsi" w:cstheme="minorHAnsi"/>
          <w:sz w:val="20"/>
          <w:szCs w:val="20"/>
          <w:lang w:val="en-GB" w:eastAsia="en-GB"/>
        </w:rPr>
        <w:t>; and</w:t>
      </w:r>
    </w:p>
    <w:p w14:paraId="03417B33" w14:textId="21B49B8E" w:rsidR="006E64BB" w:rsidRPr="00635AB4" w:rsidRDefault="006E64BB">
      <w:pPr>
        <w:pStyle w:val="ListParagraph"/>
        <w:widowControl w:val="0"/>
        <w:numPr>
          <w:ilvl w:val="0"/>
          <w:numId w:val="70"/>
        </w:numPr>
        <w:tabs>
          <w:tab w:val="left" w:pos="284"/>
        </w:tabs>
        <w:autoSpaceDE w:val="0"/>
        <w:autoSpaceDN w:val="0"/>
        <w:spacing w:line="252" w:lineRule="auto"/>
        <w:ind w:right="136" w:hanging="720"/>
        <w:rPr>
          <w:rFonts w:asciiTheme="minorHAnsi" w:eastAsia="Times New Roman" w:hAnsiTheme="minorHAnsi" w:cstheme="minorHAnsi"/>
          <w:sz w:val="20"/>
          <w:szCs w:val="20"/>
          <w:lang w:val="en-GB" w:eastAsia="en-GB"/>
        </w:rPr>
      </w:pPr>
      <w:r w:rsidRPr="00635AB4">
        <w:rPr>
          <w:rFonts w:asciiTheme="minorHAnsi" w:eastAsia="Times New Roman" w:hAnsiTheme="minorHAnsi" w:cstheme="minorHAnsi"/>
          <w:sz w:val="20"/>
          <w:szCs w:val="20"/>
          <w:lang w:val="en-GB" w:eastAsia="en-GB"/>
        </w:rPr>
        <w:t xml:space="preserve">Conduct a Terminal </w:t>
      </w:r>
      <w:r w:rsidR="00D933EC" w:rsidRPr="00635AB4">
        <w:rPr>
          <w:rFonts w:asciiTheme="minorHAnsi" w:eastAsia="Times New Roman" w:hAnsiTheme="minorHAnsi" w:cstheme="minorHAnsi"/>
          <w:sz w:val="20"/>
          <w:szCs w:val="20"/>
          <w:lang w:val="en-GB" w:eastAsia="en-GB"/>
        </w:rPr>
        <w:t>E</w:t>
      </w:r>
      <w:r w:rsidRPr="00635AB4">
        <w:rPr>
          <w:rFonts w:asciiTheme="minorHAnsi" w:eastAsia="Times New Roman" w:hAnsiTheme="minorHAnsi" w:cstheme="minorHAnsi"/>
          <w:sz w:val="20"/>
          <w:szCs w:val="20"/>
          <w:lang w:val="en-GB" w:eastAsia="en-GB"/>
        </w:rPr>
        <w:t>valuation (TE) of the project</w:t>
      </w:r>
      <w:r w:rsidR="008418DC">
        <w:rPr>
          <w:rFonts w:asciiTheme="minorHAnsi" w:eastAsia="Times New Roman" w:hAnsiTheme="minorHAnsi" w:cstheme="minorHAnsi"/>
          <w:sz w:val="20"/>
          <w:szCs w:val="20"/>
          <w:lang w:val="en-GB" w:eastAsia="en-GB"/>
        </w:rPr>
        <w:t>.</w:t>
      </w:r>
    </w:p>
    <w:p w14:paraId="6D3DBCB2" w14:textId="49B1D5E1" w:rsidR="006E64BB" w:rsidRPr="00635AB4" w:rsidRDefault="001608CE" w:rsidP="002A10E9">
      <w:pPr>
        <w:widowControl w:val="0"/>
        <w:tabs>
          <w:tab w:val="left" w:pos="567"/>
        </w:tabs>
        <w:autoSpaceDE w:val="0"/>
        <w:autoSpaceDN w:val="0"/>
        <w:spacing w:line="252" w:lineRule="auto"/>
        <w:ind w:right="136"/>
        <w:rPr>
          <w:rFonts w:eastAsia="Times New Roman" w:cs="Calibri"/>
          <w:szCs w:val="20"/>
          <w:lang w:val="en-GB" w:eastAsia="en-GB"/>
        </w:rPr>
      </w:pPr>
      <w:r w:rsidRPr="00635AB4">
        <w:rPr>
          <w:rFonts w:eastAsia="Times New Roman" w:cs="Calibri"/>
          <w:szCs w:val="20"/>
          <w:lang w:val="en-GB" w:eastAsia="en-GB"/>
        </w:rPr>
        <w:t xml:space="preserve"> </w:t>
      </w:r>
    </w:p>
    <w:p w14:paraId="0411A814" w14:textId="59943CD7" w:rsidR="007C7791" w:rsidRPr="00635AB4" w:rsidRDefault="002A10E9" w:rsidP="002A10E9">
      <w:pPr>
        <w:tabs>
          <w:tab w:val="left" w:pos="567"/>
        </w:tabs>
        <w:jc w:val="left"/>
        <w:rPr>
          <w:rFonts w:eastAsia="Times New Roman" w:cs="Calibri"/>
          <w:i/>
          <w:iCs/>
          <w:szCs w:val="20"/>
          <w:lang w:val="en-GB" w:eastAsia="en-GB"/>
        </w:rPr>
      </w:pPr>
      <w:r w:rsidRPr="00635AB4">
        <w:rPr>
          <w:rFonts w:eastAsia="Times New Roman" w:cs="Calibri"/>
          <w:i/>
          <w:iCs/>
          <w:szCs w:val="20"/>
          <w:lang w:val="en-GB" w:eastAsia="en-GB"/>
        </w:rPr>
        <w:t>Activity 4.</w:t>
      </w:r>
      <w:r w:rsidR="005056C0">
        <w:rPr>
          <w:rFonts w:eastAsia="Times New Roman" w:cs="Calibri"/>
          <w:i/>
          <w:iCs/>
          <w:szCs w:val="20"/>
          <w:lang w:val="en-GB" w:eastAsia="en-GB"/>
        </w:rPr>
        <w:t>2</w:t>
      </w:r>
      <w:r w:rsidRPr="00635AB4">
        <w:rPr>
          <w:rFonts w:eastAsia="Times New Roman" w:cs="Calibri"/>
          <w:i/>
          <w:iCs/>
          <w:szCs w:val="20"/>
          <w:lang w:val="en-GB" w:eastAsia="en-GB"/>
        </w:rPr>
        <w:t>.2</w:t>
      </w:r>
      <w:r w:rsidR="007C7791" w:rsidRPr="00635AB4">
        <w:rPr>
          <w:rFonts w:eastAsia="Times New Roman" w:cs="Calibri"/>
          <w:szCs w:val="20"/>
          <w:lang w:val="en-GB" w:eastAsia="en-GB"/>
        </w:rPr>
        <w:tab/>
      </w:r>
      <w:r w:rsidR="007C7791" w:rsidRPr="00635AB4">
        <w:rPr>
          <w:rFonts w:eastAsia="Times New Roman" w:cs="Calibri"/>
          <w:i/>
          <w:iCs/>
          <w:szCs w:val="20"/>
          <w:lang w:val="en-GB" w:eastAsia="en-GB"/>
        </w:rPr>
        <w:t xml:space="preserve">Final </w:t>
      </w:r>
      <w:r w:rsidRPr="00635AB4">
        <w:rPr>
          <w:rFonts w:eastAsia="Times New Roman" w:cs="Calibri"/>
          <w:i/>
          <w:iCs/>
          <w:szCs w:val="20"/>
          <w:lang w:val="en-GB" w:eastAsia="en-GB"/>
        </w:rPr>
        <w:t xml:space="preserve">project </w:t>
      </w:r>
      <w:r w:rsidR="005056C0">
        <w:rPr>
          <w:rFonts w:eastAsia="Times New Roman" w:cs="Calibri"/>
          <w:i/>
          <w:iCs/>
          <w:szCs w:val="20"/>
          <w:lang w:val="en-GB" w:eastAsia="en-GB"/>
        </w:rPr>
        <w:t xml:space="preserve">results </w:t>
      </w:r>
      <w:r w:rsidRPr="00635AB4">
        <w:rPr>
          <w:rFonts w:eastAsia="Times New Roman" w:cs="Calibri"/>
          <w:i/>
          <w:iCs/>
          <w:szCs w:val="20"/>
          <w:lang w:val="en-GB" w:eastAsia="en-GB"/>
        </w:rPr>
        <w:t>and lessons</w:t>
      </w:r>
      <w:r w:rsidR="001274B8">
        <w:rPr>
          <w:rFonts w:eastAsia="Times New Roman" w:cs="Calibri"/>
          <w:i/>
          <w:iCs/>
          <w:szCs w:val="20"/>
          <w:lang w:val="en-GB" w:eastAsia="en-GB"/>
        </w:rPr>
        <w:t>-</w:t>
      </w:r>
      <w:r w:rsidRPr="00635AB4">
        <w:rPr>
          <w:rFonts w:eastAsia="Times New Roman" w:cs="Calibri"/>
          <w:i/>
          <w:iCs/>
          <w:szCs w:val="20"/>
          <w:lang w:val="en-GB" w:eastAsia="en-GB"/>
        </w:rPr>
        <w:t>learned r</w:t>
      </w:r>
      <w:r w:rsidR="007C7791" w:rsidRPr="00635AB4">
        <w:rPr>
          <w:rFonts w:eastAsia="Times New Roman" w:cs="Calibri"/>
          <w:i/>
          <w:iCs/>
          <w:szCs w:val="20"/>
          <w:lang w:val="en-GB" w:eastAsia="en-GB"/>
        </w:rPr>
        <w:t>eporting</w:t>
      </w:r>
    </w:p>
    <w:p w14:paraId="1E76638E" w14:textId="77777777" w:rsidR="002A10E9" w:rsidRPr="00635AB4" w:rsidRDefault="002A10E9" w:rsidP="002A10E9">
      <w:pPr>
        <w:jc w:val="left"/>
        <w:rPr>
          <w:rFonts w:eastAsia="Times New Roman" w:cs="Calibri"/>
          <w:szCs w:val="20"/>
          <w:lang w:val="en-GB" w:eastAsia="en-GB"/>
        </w:rPr>
      </w:pPr>
    </w:p>
    <w:p w14:paraId="4FD394A9" w14:textId="28C05D79" w:rsidR="00733EE9" w:rsidRPr="00635AB4" w:rsidRDefault="0051388B" w:rsidP="0030291C">
      <w:pPr>
        <w:rPr>
          <w:rFonts w:eastAsia="Times New Roman" w:cs="Calibri"/>
          <w:szCs w:val="20"/>
          <w:lang w:val="en-GB" w:eastAsia="en-GB"/>
        </w:rPr>
      </w:pPr>
      <w:r w:rsidRPr="00635AB4">
        <w:rPr>
          <w:noProof/>
          <w:lang w:val="en-GB"/>
        </w:rPr>
        <mc:AlternateContent>
          <mc:Choice Requires="wps">
            <w:drawing>
              <wp:anchor distT="107950" distB="107950" distL="114300" distR="114300" simplePos="0" relativeHeight="251943424" behindDoc="0" locked="0" layoutInCell="1" allowOverlap="1" wp14:anchorId="69FFE0C2" wp14:editId="4403EDF0">
                <wp:simplePos x="0" y="0"/>
                <wp:positionH relativeFrom="margin">
                  <wp:posOffset>-114300</wp:posOffset>
                </wp:positionH>
                <wp:positionV relativeFrom="page">
                  <wp:posOffset>3364865</wp:posOffset>
                </wp:positionV>
                <wp:extent cx="6410325" cy="3230880"/>
                <wp:effectExtent l="0" t="0" r="9525" b="7620"/>
                <wp:wrapSquare wrapText="bothSides"/>
                <wp:docPr id="957299044" name="Text Box 9572990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0325" cy="3230880"/>
                        </a:xfrm>
                        <a:prstGeom prst="rect">
                          <a:avLst/>
                        </a:prstGeom>
                        <a:solidFill>
                          <a:srgbClr val="FFC000">
                            <a:lumMod val="20000"/>
                            <a:lumOff val="80000"/>
                          </a:srgbClr>
                        </a:solidFill>
                        <a:ln w="9525">
                          <a:noFill/>
                          <a:miter lim="800000"/>
                          <a:headEnd/>
                          <a:tailEnd/>
                        </a:ln>
                      </wps:spPr>
                      <wps:txbx>
                        <w:txbxContent>
                          <w:p w14:paraId="14C80C82" w14:textId="77777777" w:rsidR="00F21588" w:rsidRPr="00342474" w:rsidRDefault="00F21588" w:rsidP="00F21588">
                            <w:pPr>
                              <w:rPr>
                                <w:b/>
                                <w:color w:val="0070C0"/>
                              </w:rPr>
                            </w:pPr>
                            <w:bookmarkStart w:id="135" w:name="_Ref105157580"/>
                            <w:bookmarkStart w:id="136" w:name="_Toc130132434"/>
                            <w:r w:rsidRPr="00342474">
                              <w:rPr>
                                <w:b/>
                                <w:color w:val="0070C0"/>
                              </w:rPr>
                              <w:t xml:space="preserve">Box </w:t>
                            </w:r>
                            <w:r w:rsidRPr="008F67E1">
                              <w:rPr>
                                <w:b/>
                                <w:color w:val="0070C0"/>
                                <w:lang w:val="en-GB"/>
                              </w:rPr>
                              <w:fldChar w:fldCharType="begin"/>
                            </w:r>
                            <w:r w:rsidRPr="00342474">
                              <w:rPr>
                                <w:b/>
                                <w:color w:val="0070C0"/>
                              </w:rPr>
                              <w:instrText xml:space="preserve"> SEQ Box \* ARABIC </w:instrText>
                            </w:r>
                            <w:r w:rsidRPr="008F67E1">
                              <w:rPr>
                                <w:b/>
                                <w:color w:val="0070C0"/>
                                <w:lang w:val="en-GB"/>
                              </w:rPr>
                              <w:fldChar w:fldCharType="separate"/>
                            </w:r>
                            <w:r>
                              <w:rPr>
                                <w:b/>
                                <w:noProof/>
                                <w:color w:val="0070C0"/>
                              </w:rPr>
                              <w:t>11</w:t>
                            </w:r>
                            <w:r w:rsidRPr="008F67E1">
                              <w:rPr>
                                <w:color w:val="0070C0"/>
                              </w:rPr>
                              <w:fldChar w:fldCharType="end"/>
                            </w:r>
                            <w:bookmarkEnd w:id="135"/>
                            <w:r w:rsidRPr="00342474">
                              <w:rPr>
                                <w:b/>
                                <w:color w:val="0070C0"/>
                              </w:rPr>
                              <w:tab/>
                              <w:t>GEF 7 core indicators</w:t>
                            </w:r>
                            <w:bookmarkEnd w:id="136"/>
                          </w:p>
                          <w:p w14:paraId="599486CE" w14:textId="77777777" w:rsidR="00F21588" w:rsidRPr="00342474" w:rsidRDefault="00F21588" w:rsidP="00F21588">
                            <w:pPr>
                              <w:rPr>
                                <w:b/>
                                <w:color w:val="0070C0"/>
                              </w:rPr>
                            </w:pPr>
                          </w:p>
                          <w:p w14:paraId="320473CA" w14:textId="77777777" w:rsidR="00F21588" w:rsidRPr="00342474" w:rsidRDefault="00F21588" w:rsidP="00F21588">
                            <w:pPr>
                              <w:spacing w:before="60"/>
                              <w:rPr>
                                <w:rFonts w:cs="Calibri"/>
                                <w:sz w:val="19"/>
                                <w:szCs w:val="19"/>
                              </w:rPr>
                            </w:pPr>
                            <w:r w:rsidRPr="00342474">
                              <w:rPr>
                                <w:rFonts w:cs="Calibri"/>
                                <w:sz w:val="19"/>
                                <w:szCs w:val="19"/>
                              </w:rPr>
                              <w:t>As reflected in the Results Framework</w:t>
                            </w:r>
                            <w:bookmarkStart w:id="137" w:name="_Hlk111379469"/>
                            <w:r w:rsidRPr="00342474">
                              <w:rPr>
                                <w:rFonts w:cs="Calibri"/>
                                <w:sz w:val="19"/>
                                <w:szCs w:val="19"/>
                              </w:rPr>
                              <w:t>,</w:t>
                            </w:r>
                            <w:bookmarkStart w:id="138" w:name="_Hlk126497950"/>
                            <w:r w:rsidRPr="00342474">
                              <w:rPr>
                                <w:rFonts w:cs="Calibri"/>
                                <w:sz w:val="19"/>
                                <w:szCs w:val="19"/>
                              </w:rPr>
                              <w:t xml:space="preserve"> the project contributes to the following GEF-7 Core Indicators:</w:t>
                            </w:r>
                          </w:p>
                          <w:p w14:paraId="6FDAD5E3" w14:textId="77777777" w:rsidR="00F21588" w:rsidRPr="00342474" w:rsidRDefault="00F21588" w:rsidP="00F21588">
                            <w:pPr>
                              <w:numPr>
                                <w:ilvl w:val="0"/>
                                <w:numId w:val="21"/>
                              </w:numPr>
                              <w:tabs>
                                <w:tab w:val="clear" w:pos="720"/>
                                <w:tab w:val="num" w:pos="284"/>
                              </w:tabs>
                              <w:spacing w:before="60"/>
                              <w:ind w:left="284" w:hanging="284"/>
                              <w:rPr>
                                <w:rFonts w:cs="Calibri"/>
                                <w:iCs/>
                                <w:sz w:val="19"/>
                                <w:szCs w:val="19"/>
                              </w:rPr>
                            </w:pPr>
                            <w:r w:rsidRPr="00342474">
                              <w:rPr>
                                <w:rFonts w:cs="Calibri"/>
                                <w:b/>
                                <w:bCs/>
                                <w:iCs/>
                                <w:sz w:val="19"/>
                                <w:szCs w:val="19"/>
                              </w:rPr>
                              <w:t xml:space="preserve">Core indicator 6: Greenhouse Gas Emissions Mitigated </w:t>
                            </w:r>
                            <w:r w:rsidRPr="00342474">
                              <w:rPr>
                                <w:rFonts w:cs="Calibri"/>
                                <w:iCs/>
                                <w:sz w:val="19"/>
                                <w:szCs w:val="19"/>
                              </w:rPr>
                              <w:t>captures the amount of GHG emissions expected to</w:t>
                            </w:r>
                            <w:r w:rsidRPr="00342474">
                              <w:rPr>
                                <w:rFonts w:cs="Calibri"/>
                                <w:b/>
                                <w:bCs/>
                                <w:iCs/>
                                <w:sz w:val="19"/>
                                <w:szCs w:val="19"/>
                              </w:rPr>
                              <w:t xml:space="preserve"> </w:t>
                            </w:r>
                            <w:r w:rsidRPr="00342474">
                              <w:rPr>
                                <w:rFonts w:cs="Calibri"/>
                                <w:iCs/>
                                <w:sz w:val="19"/>
                                <w:szCs w:val="19"/>
                              </w:rPr>
                              <w:t>be avoided through the GEF project’s investment in renewable energy minigrids. It should be measured above a baseline value. Mitigation benefits include:</w:t>
                            </w:r>
                          </w:p>
                          <w:p w14:paraId="394C4693" w14:textId="77777777" w:rsidR="00F21588" w:rsidRPr="00342474" w:rsidRDefault="00F21588" w:rsidP="00F21588">
                            <w:pPr>
                              <w:numPr>
                                <w:ilvl w:val="1"/>
                                <w:numId w:val="21"/>
                              </w:numPr>
                              <w:tabs>
                                <w:tab w:val="clear" w:pos="1440"/>
                                <w:tab w:val="num" w:pos="567"/>
                              </w:tabs>
                              <w:spacing w:before="60"/>
                              <w:ind w:left="567" w:hanging="283"/>
                              <w:rPr>
                                <w:rFonts w:cs="Calibri"/>
                                <w:iCs/>
                                <w:sz w:val="19"/>
                                <w:szCs w:val="19"/>
                              </w:rPr>
                            </w:pPr>
                            <w:r w:rsidRPr="00342474">
                              <w:rPr>
                                <w:rFonts w:cs="Calibri"/>
                                <w:b/>
                                <w:bCs/>
                                <w:iCs/>
                                <w:sz w:val="19"/>
                                <w:szCs w:val="19"/>
                              </w:rPr>
                              <w:t>Direct emissions reductions</w:t>
                            </w:r>
                            <w:r w:rsidRPr="00342474">
                              <w:rPr>
                                <w:rFonts w:cs="Calibri"/>
                                <w:iCs/>
                                <w:sz w:val="19"/>
                                <w:szCs w:val="19"/>
                              </w:rPr>
                              <w:t xml:space="preserve"> attributable to the investments made during the project's supervised implementation period, totaled over the respective lifetime of the investments</w:t>
                            </w:r>
                            <w:r>
                              <w:rPr>
                                <w:rFonts w:cs="Calibri"/>
                                <w:iCs/>
                                <w:sz w:val="19"/>
                                <w:szCs w:val="19"/>
                              </w:rPr>
                              <w:t xml:space="preserve"> (215,503 tCO</w:t>
                            </w:r>
                            <w:r>
                              <w:rPr>
                                <w:rFonts w:cs="Calibri"/>
                                <w:iCs/>
                                <w:sz w:val="19"/>
                                <w:szCs w:val="19"/>
                                <w:vertAlign w:val="subscript"/>
                              </w:rPr>
                              <w:t>2</w:t>
                            </w:r>
                            <w:r>
                              <w:rPr>
                                <w:rFonts w:cs="Calibri"/>
                                <w:iCs/>
                                <w:sz w:val="19"/>
                                <w:szCs w:val="19"/>
                              </w:rPr>
                              <w:t>)</w:t>
                            </w:r>
                          </w:p>
                          <w:p w14:paraId="3E3C3877" w14:textId="77777777" w:rsidR="00F21588" w:rsidRPr="00342474" w:rsidRDefault="00F21588" w:rsidP="00F21588">
                            <w:pPr>
                              <w:numPr>
                                <w:ilvl w:val="1"/>
                                <w:numId w:val="21"/>
                              </w:numPr>
                              <w:tabs>
                                <w:tab w:val="clear" w:pos="1440"/>
                                <w:tab w:val="num" w:pos="567"/>
                              </w:tabs>
                              <w:spacing w:before="60"/>
                              <w:ind w:left="567" w:hanging="283"/>
                              <w:rPr>
                                <w:rFonts w:cs="Calibri"/>
                                <w:iCs/>
                                <w:sz w:val="19"/>
                                <w:szCs w:val="19"/>
                              </w:rPr>
                            </w:pPr>
                            <w:r w:rsidRPr="00342474">
                              <w:rPr>
                                <w:rFonts w:cs="Calibri"/>
                                <w:b/>
                                <w:bCs/>
                                <w:iCs/>
                                <w:sz w:val="19"/>
                                <w:szCs w:val="19"/>
                              </w:rPr>
                              <w:t xml:space="preserve">Indirect emissions reductions </w:t>
                            </w:r>
                            <w:r w:rsidRPr="00342474">
                              <w:rPr>
                                <w:rFonts w:cs="Calibri"/>
                                <w:iCs/>
                                <w:sz w:val="19"/>
                                <w:szCs w:val="19"/>
                              </w:rPr>
                              <w:t>that could result from a broader adoption of the outcomes of a GEF project plus longer-term emission reductions from behavioral change in the post-project period. Broader adoption of a GEF project proceeds through several processes including sustaining, mainstreaming, replication, scaling-up and market change</w:t>
                            </w:r>
                            <w:r>
                              <w:rPr>
                                <w:rFonts w:cs="Calibri"/>
                                <w:iCs/>
                                <w:sz w:val="19"/>
                                <w:szCs w:val="19"/>
                              </w:rPr>
                              <w:t xml:space="preserve"> (329,311 tCO</w:t>
                            </w:r>
                            <w:r>
                              <w:rPr>
                                <w:rFonts w:cs="Calibri"/>
                                <w:iCs/>
                                <w:sz w:val="19"/>
                                <w:szCs w:val="19"/>
                                <w:vertAlign w:val="subscript"/>
                              </w:rPr>
                              <w:t>2</w:t>
                            </w:r>
                            <w:r>
                              <w:rPr>
                                <w:rFonts w:cs="Calibri"/>
                                <w:iCs/>
                                <w:sz w:val="19"/>
                                <w:szCs w:val="19"/>
                              </w:rPr>
                              <w:t>)</w:t>
                            </w:r>
                          </w:p>
                          <w:p w14:paraId="274EF683" w14:textId="77777777" w:rsidR="00F21588" w:rsidRPr="00342474" w:rsidRDefault="00F21588" w:rsidP="00F21588">
                            <w:pPr>
                              <w:numPr>
                                <w:ilvl w:val="0"/>
                                <w:numId w:val="21"/>
                              </w:numPr>
                              <w:tabs>
                                <w:tab w:val="clear" w:pos="720"/>
                                <w:tab w:val="num" w:pos="284"/>
                              </w:tabs>
                              <w:spacing w:before="60"/>
                              <w:ind w:left="284" w:hanging="284"/>
                              <w:rPr>
                                <w:rFonts w:cs="Calibri"/>
                                <w:b/>
                                <w:bCs/>
                                <w:iCs/>
                                <w:sz w:val="19"/>
                                <w:szCs w:val="19"/>
                              </w:rPr>
                            </w:pPr>
                            <w:r w:rsidRPr="00342474">
                              <w:rPr>
                                <w:rFonts w:cs="Calibri"/>
                                <w:b/>
                                <w:bCs/>
                                <w:iCs/>
                                <w:sz w:val="19"/>
                                <w:szCs w:val="19"/>
                              </w:rPr>
                              <w:t xml:space="preserve">Context Sub-indicator 6.4: Increase in installed renewable energy capacity per technology </w:t>
                            </w:r>
                            <w:r w:rsidRPr="00342474">
                              <w:rPr>
                                <w:rFonts w:cs="Calibri"/>
                                <w:iCs/>
                                <w:sz w:val="19"/>
                                <w:szCs w:val="19"/>
                              </w:rPr>
                              <w:t>captures the increase in renewable energy generation or storage capacity and</w:t>
                            </w:r>
                            <w:r>
                              <w:rPr>
                                <w:rFonts w:cs="Calibri"/>
                                <w:iCs/>
                                <w:sz w:val="19"/>
                                <w:szCs w:val="19"/>
                              </w:rPr>
                              <w:t xml:space="preserve"> is</w:t>
                            </w:r>
                            <w:r w:rsidRPr="00342474">
                              <w:rPr>
                                <w:rFonts w:cs="Calibri"/>
                                <w:iCs/>
                                <w:sz w:val="19"/>
                                <w:szCs w:val="19"/>
                              </w:rPr>
                              <w:t xml:space="preserve"> disaggregate</w:t>
                            </w:r>
                            <w:r>
                              <w:rPr>
                                <w:rFonts w:cs="Calibri"/>
                                <w:iCs/>
                                <w:sz w:val="19"/>
                                <w:szCs w:val="19"/>
                              </w:rPr>
                              <w:t>d</w:t>
                            </w:r>
                            <w:r w:rsidRPr="00342474">
                              <w:rPr>
                                <w:rFonts w:cs="Calibri"/>
                                <w:iCs/>
                                <w:sz w:val="19"/>
                                <w:szCs w:val="19"/>
                              </w:rPr>
                              <w:t xml:space="preserve"> by type of renewable energy technology (biomass</w:t>
                            </w:r>
                            <w:r>
                              <w:rPr>
                                <w:rFonts w:cs="Calibri"/>
                                <w:iCs/>
                                <w:sz w:val="19"/>
                                <w:szCs w:val="19"/>
                              </w:rPr>
                              <w:t xml:space="preserve"> for fuel or electricity generation, </w:t>
                            </w:r>
                            <w:r w:rsidRPr="00342474">
                              <w:rPr>
                                <w:rFonts w:cs="Calibri"/>
                                <w:iCs/>
                                <w:sz w:val="19"/>
                                <w:szCs w:val="19"/>
                              </w:rPr>
                              <w:t>solar photovoltaic,</w:t>
                            </w:r>
                            <w:r>
                              <w:rPr>
                                <w:rFonts w:cs="Calibri"/>
                                <w:iCs/>
                                <w:sz w:val="19"/>
                                <w:szCs w:val="19"/>
                              </w:rPr>
                              <w:t xml:space="preserve"> other</w:t>
                            </w:r>
                            <w:r w:rsidRPr="00342474">
                              <w:rPr>
                                <w:rFonts w:cs="Calibri"/>
                                <w:iCs/>
                                <w:sz w:val="19"/>
                                <w:szCs w:val="19"/>
                              </w:rPr>
                              <w:t>)</w:t>
                            </w:r>
                            <w:r>
                              <w:rPr>
                                <w:rFonts w:cs="Calibri"/>
                                <w:iCs/>
                                <w:sz w:val="19"/>
                                <w:szCs w:val="19"/>
                              </w:rPr>
                              <w:t xml:space="preserve"> – (1,610 kW)</w:t>
                            </w:r>
                          </w:p>
                          <w:p w14:paraId="1B53CBCB" w14:textId="77777777" w:rsidR="00F21588" w:rsidRDefault="00F21588" w:rsidP="00F21588">
                            <w:pPr>
                              <w:numPr>
                                <w:ilvl w:val="0"/>
                                <w:numId w:val="21"/>
                              </w:numPr>
                              <w:tabs>
                                <w:tab w:val="clear" w:pos="720"/>
                              </w:tabs>
                              <w:spacing w:before="60"/>
                              <w:ind w:left="284" w:hanging="284"/>
                              <w:rPr>
                                <w:rFonts w:cs="Calibri"/>
                                <w:iCs/>
                                <w:sz w:val="19"/>
                                <w:szCs w:val="19"/>
                              </w:rPr>
                            </w:pPr>
                            <w:r w:rsidRPr="00342474">
                              <w:rPr>
                                <w:rFonts w:cs="Calibri"/>
                                <w:b/>
                                <w:bCs/>
                                <w:iCs/>
                                <w:sz w:val="19"/>
                                <w:szCs w:val="19"/>
                              </w:rPr>
                              <w:t>Core indicator 11: Number of direct beneficiaries disaggregated by gender as co-benefit of GEF investment</w:t>
                            </w:r>
                            <w:r w:rsidRPr="00342474">
                              <w:rPr>
                                <w:rFonts w:cs="Calibri"/>
                                <w:iCs/>
                                <w:sz w:val="19"/>
                                <w:szCs w:val="19"/>
                              </w:rPr>
                              <w:t xml:space="preserve"> captures the total number of direct beneficiaries including the proportion of women beneficiaries. Direct beneficiaries are all individuals receiving targeted support from</w:t>
                            </w:r>
                            <w:r>
                              <w:rPr>
                                <w:rFonts w:cs="Calibri"/>
                                <w:iCs/>
                                <w:sz w:val="19"/>
                                <w:szCs w:val="19"/>
                              </w:rPr>
                              <w:t xml:space="preserve"> the</w:t>
                            </w:r>
                            <w:r w:rsidRPr="00342474">
                              <w:rPr>
                                <w:rFonts w:cs="Calibri"/>
                                <w:iCs/>
                                <w:sz w:val="19"/>
                                <w:szCs w:val="19"/>
                              </w:rPr>
                              <w:t xml:space="preserve"> project</w:t>
                            </w:r>
                            <w:r>
                              <w:rPr>
                                <w:rFonts w:cs="Calibri"/>
                                <w:iCs/>
                                <w:sz w:val="19"/>
                                <w:szCs w:val="19"/>
                              </w:rPr>
                              <w:t xml:space="preserve"> (766 people, of which at least 306 women)</w:t>
                            </w:r>
                          </w:p>
                          <w:bookmarkEnd w:id="137"/>
                          <w:p w14:paraId="78BDFA2B" w14:textId="77777777" w:rsidR="00F21588" w:rsidRDefault="00F21588" w:rsidP="00F21588">
                            <w:pPr>
                              <w:spacing w:before="60"/>
                              <w:rPr>
                                <w:rFonts w:cs="Calibri"/>
                                <w:iCs/>
                                <w:sz w:val="19"/>
                                <w:szCs w:val="19"/>
                              </w:rPr>
                            </w:pPr>
                            <w:r w:rsidRPr="00D933EC">
                              <w:rPr>
                                <w:rFonts w:cs="Calibri"/>
                                <w:iCs/>
                                <w:sz w:val="19"/>
                                <w:szCs w:val="19"/>
                              </w:rPr>
                              <w:t xml:space="preserve">The reader is referred to </w:t>
                            </w:r>
                            <w:r w:rsidRPr="00D933EC">
                              <w:rPr>
                                <w:rFonts w:cs="Calibri"/>
                                <w:iCs/>
                                <w:color w:val="2E74B5" w:themeColor="accent5" w:themeShade="BF"/>
                                <w:sz w:val="19"/>
                                <w:szCs w:val="19"/>
                              </w:rPr>
                              <w:fldChar w:fldCharType="begin"/>
                            </w:r>
                            <w:r w:rsidRPr="00D933EC">
                              <w:rPr>
                                <w:rFonts w:cs="Calibri"/>
                                <w:iCs/>
                                <w:color w:val="2E74B5" w:themeColor="accent5" w:themeShade="BF"/>
                                <w:sz w:val="19"/>
                                <w:szCs w:val="19"/>
                              </w:rPr>
                              <w:instrText xml:space="preserve"> REF _Ref107556403 \n \h </w:instrText>
                            </w:r>
                            <w:r w:rsidRPr="00D933EC">
                              <w:rPr>
                                <w:rFonts w:cs="Calibri"/>
                                <w:iCs/>
                                <w:color w:val="2E74B5" w:themeColor="accent5" w:themeShade="BF"/>
                                <w:sz w:val="19"/>
                                <w:szCs w:val="19"/>
                              </w:rPr>
                            </w:r>
                            <w:r w:rsidRPr="00D933EC">
                              <w:rPr>
                                <w:rFonts w:cs="Calibri"/>
                                <w:iCs/>
                                <w:color w:val="2E74B5" w:themeColor="accent5" w:themeShade="BF"/>
                                <w:sz w:val="19"/>
                                <w:szCs w:val="19"/>
                              </w:rPr>
                              <w:fldChar w:fldCharType="separate"/>
                            </w:r>
                            <w:r>
                              <w:rPr>
                                <w:rFonts w:cs="Calibri"/>
                                <w:iCs/>
                                <w:color w:val="2E74B5" w:themeColor="accent5" w:themeShade="BF"/>
                                <w:sz w:val="19"/>
                                <w:szCs w:val="19"/>
                              </w:rPr>
                              <w:t>Annex H</w:t>
                            </w:r>
                            <w:r w:rsidRPr="00D933EC">
                              <w:rPr>
                                <w:rFonts w:cs="Calibri"/>
                                <w:iCs/>
                                <w:color w:val="2E74B5" w:themeColor="accent5" w:themeShade="BF"/>
                                <w:sz w:val="19"/>
                                <w:szCs w:val="19"/>
                              </w:rPr>
                              <w:fldChar w:fldCharType="end"/>
                            </w:r>
                            <w:r>
                              <w:rPr>
                                <w:rFonts w:cs="Calibri"/>
                                <w:iCs/>
                                <w:color w:val="2E74B5" w:themeColor="accent5" w:themeShade="BF"/>
                                <w:sz w:val="19"/>
                                <w:szCs w:val="19"/>
                              </w:rPr>
                              <w:t xml:space="preserve"> </w:t>
                            </w:r>
                            <w:r>
                              <w:rPr>
                                <w:rFonts w:cs="Calibri"/>
                                <w:iCs/>
                                <w:sz w:val="19"/>
                                <w:szCs w:val="19"/>
                              </w:rPr>
                              <w:t>on how these indicators are calculated for the SMARTER Project.</w:t>
                            </w:r>
                          </w:p>
                          <w:bookmarkEnd w:id="138"/>
                          <w:p w14:paraId="2B333224" w14:textId="77777777" w:rsidR="00F21588" w:rsidRPr="002369B4" w:rsidRDefault="00F21588" w:rsidP="00F21588">
                            <w:pPr>
                              <w:spacing w:before="60"/>
                              <w:rPr>
                                <w:rFonts w:cs="Calibri"/>
                                <w:iCs/>
                                <w:color w:val="FF0000"/>
                                <w:sz w:val="19"/>
                                <w:szCs w:val="19"/>
                              </w:rPr>
                            </w:pPr>
                          </w:p>
                          <w:p w14:paraId="661765EB" w14:textId="77777777" w:rsidR="00F21588" w:rsidRPr="00307153" w:rsidRDefault="00F21588" w:rsidP="00F21588">
                            <w:pPr>
                              <w:spacing w:before="60"/>
                              <w:rPr>
                                <w:sz w:val="19"/>
                                <w:szCs w:val="19"/>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FFE0C2" id="Text Box 957299044" o:spid="_x0000_s1034" type="#_x0000_t202" style="position:absolute;left:0;text-align:left;margin-left:-9pt;margin-top:264.95pt;width:504.75pt;height:254.4pt;z-index:251943424;visibility:visible;mso-wrap-style:square;mso-width-percent:0;mso-height-percent:0;mso-wrap-distance-left:9pt;mso-wrap-distance-top:8.5pt;mso-wrap-distance-right:9pt;mso-wrap-distance-bottom:8.5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" fillcolor="#fff2cc" stroked="f">
                <v:textbox>
                  <w:txbxContent>
                    <w:p w14:paraId="14C80C82" w14:textId="77777777" w:rsidR="00F21588" w:rsidRPr="00342474" w:rsidRDefault="00F21588" w:rsidP="00F21588">
                      <w:pPr>
                        <w:rPr>
                          <w:b/>
                          <w:color w:val="0070C0"/>
                        </w:rPr>
                      </w:pPr>
                      <w:bookmarkStart w:id="139" w:name="_Ref105157580"/>
                      <w:bookmarkStart w:id="140" w:name="_Toc130132434"/>
                      <w:r w:rsidRPr="00342474">
                        <w:rPr>
                          <w:b/>
                          <w:color w:val="0070C0"/>
                        </w:rPr>
                        <w:t xml:space="preserve">Box </w:t>
                      </w:r>
                      <w:r w:rsidRPr="008F67E1">
                        <w:rPr>
                          <w:b/>
                          <w:color w:val="0070C0"/>
                          <w:lang w:val="en-GB"/>
                        </w:rPr>
                        <w:fldChar w:fldCharType="begin"/>
                      </w:r>
                      <w:r w:rsidRPr="00342474">
                        <w:rPr>
                          <w:b/>
                          <w:color w:val="0070C0"/>
                        </w:rPr>
                        <w:instrText xml:space="preserve"> SEQ Box \* ARABIC </w:instrText>
                      </w:r>
                      <w:r w:rsidRPr="008F67E1">
                        <w:rPr>
                          <w:b/>
                          <w:color w:val="0070C0"/>
                          <w:lang w:val="en-GB"/>
                        </w:rPr>
                        <w:fldChar w:fldCharType="separate"/>
                      </w:r>
                      <w:r>
                        <w:rPr>
                          <w:b/>
                          <w:noProof/>
                          <w:color w:val="0070C0"/>
                        </w:rPr>
                        <w:t>11</w:t>
                      </w:r>
                      <w:r w:rsidRPr="008F67E1">
                        <w:rPr>
                          <w:color w:val="0070C0"/>
                        </w:rPr>
                        <w:fldChar w:fldCharType="end"/>
                      </w:r>
                      <w:bookmarkEnd w:id="139"/>
                      <w:r w:rsidRPr="00342474">
                        <w:rPr>
                          <w:b/>
                          <w:color w:val="0070C0"/>
                        </w:rPr>
                        <w:tab/>
                        <w:t>GEF 7 core indicators</w:t>
                      </w:r>
                      <w:bookmarkEnd w:id="140"/>
                    </w:p>
                    <w:p w14:paraId="599486CE" w14:textId="77777777" w:rsidR="00F21588" w:rsidRPr="00342474" w:rsidRDefault="00F21588" w:rsidP="00F21588">
                      <w:pPr>
                        <w:rPr>
                          <w:b/>
                          <w:color w:val="0070C0"/>
                        </w:rPr>
                      </w:pPr>
                    </w:p>
                    <w:p w14:paraId="320473CA" w14:textId="77777777" w:rsidR="00F21588" w:rsidRPr="00342474" w:rsidRDefault="00F21588" w:rsidP="00F21588">
                      <w:pPr>
                        <w:spacing w:before="60"/>
                        <w:rPr>
                          <w:rFonts w:cs="Calibri"/>
                          <w:sz w:val="19"/>
                          <w:szCs w:val="19"/>
                        </w:rPr>
                      </w:pPr>
                      <w:r w:rsidRPr="00342474">
                        <w:rPr>
                          <w:rFonts w:cs="Calibri"/>
                          <w:sz w:val="19"/>
                          <w:szCs w:val="19"/>
                        </w:rPr>
                        <w:t>As reflected in the Results Framework</w:t>
                      </w:r>
                      <w:bookmarkStart w:id="141" w:name="_Hlk111379469"/>
                      <w:r w:rsidRPr="00342474">
                        <w:rPr>
                          <w:rFonts w:cs="Calibri"/>
                          <w:sz w:val="19"/>
                          <w:szCs w:val="19"/>
                        </w:rPr>
                        <w:t>,</w:t>
                      </w:r>
                      <w:bookmarkStart w:id="142" w:name="_Hlk126497950"/>
                      <w:r w:rsidRPr="00342474">
                        <w:rPr>
                          <w:rFonts w:cs="Calibri"/>
                          <w:sz w:val="19"/>
                          <w:szCs w:val="19"/>
                        </w:rPr>
                        <w:t xml:space="preserve"> the project contributes to the following GEF-7 Core Indicators:</w:t>
                      </w:r>
                    </w:p>
                    <w:p w14:paraId="6FDAD5E3" w14:textId="77777777" w:rsidR="00F21588" w:rsidRPr="00342474" w:rsidRDefault="00F21588" w:rsidP="00F21588">
                      <w:pPr>
                        <w:numPr>
                          <w:ilvl w:val="0"/>
                          <w:numId w:val="21"/>
                        </w:numPr>
                        <w:tabs>
                          <w:tab w:val="clear" w:pos="720"/>
                          <w:tab w:val="num" w:pos="284"/>
                        </w:tabs>
                        <w:spacing w:before="60"/>
                        <w:ind w:left="284" w:hanging="284"/>
                        <w:rPr>
                          <w:rFonts w:cs="Calibri"/>
                          <w:iCs/>
                          <w:sz w:val="19"/>
                          <w:szCs w:val="19"/>
                        </w:rPr>
                      </w:pPr>
                      <w:r w:rsidRPr="00342474">
                        <w:rPr>
                          <w:rFonts w:cs="Calibri"/>
                          <w:b/>
                          <w:bCs/>
                          <w:iCs/>
                          <w:sz w:val="19"/>
                          <w:szCs w:val="19"/>
                        </w:rPr>
                        <w:t xml:space="preserve">Core indicator 6: Greenhouse Gas Emissions Mitigated </w:t>
                      </w:r>
                      <w:r w:rsidRPr="00342474">
                        <w:rPr>
                          <w:rFonts w:cs="Calibri"/>
                          <w:iCs/>
                          <w:sz w:val="19"/>
                          <w:szCs w:val="19"/>
                        </w:rPr>
                        <w:t>captures the amount of GHG emissions expected to</w:t>
                      </w:r>
                      <w:r w:rsidRPr="00342474">
                        <w:rPr>
                          <w:rFonts w:cs="Calibri"/>
                          <w:b/>
                          <w:bCs/>
                          <w:iCs/>
                          <w:sz w:val="19"/>
                          <w:szCs w:val="19"/>
                        </w:rPr>
                        <w:t xml:space="preserve"> </w:t>
                      </w:r>
                      <w:r w:rsidRPr="00342474">
                        <w:rPr>
                          <w:rFonts w:cs="Calibri"/>
                          <w:iCs/>
                          <w:sz w:val="19"/>
                          <w:szCs w:val="19"/>
                        </w:rPr>
                        <w:t>be avoided through the GEF project’s investment in renewable energy minigrids. It should be measured above a baseline value. Mitigation benefits include:</w:t>
                      </w:r>
                    </w:p>
                    <w:p w14:paraId="394C4693" w14:textId="77777777" w:rsidR="00F21588" w:rsidRPr="00342474" w:rsidRDefault="00F21588" w:rsidP="00F21588">
                      <w:pPr>
                        <w:numPr>
                          <w:ilvl w:val="1"/>
                          <w:numId w:val="21"/>
                        </w:numPr>
                        <w:tabs>
                          <w:tab w:val="clear" w:pos="1440"/>
                          <w:tab w:val="num" w:pos="567"/>
                        </w:tabs>
                        <w:spacing w:before="60"/>
                        <w:ind w:left="567" w:hanging="283"/>
                        <w:rPr>
                          <w:rFonts w:cs="Calibri"/>
                          <w:iCs/>
                          <w:sz w:val="19"/>
                          <w:szCs w:val="19"/>
                        </w:rPr>
                      </w:pPr>
                      <w:r w:rsidRPr="00342474">
                        <w:rPr>
                          <w:rFonts w:cs="Calibri"/>
                          <w:b/>
                          <w:bCs/>
                          <w:iCs/>
                          <w:sz w:val="19"/>
                          <w:szCs w:val="19"/>
                        </w:rPr>
                        <w:t>Direct emissions reductions</w:t>
                      </w:r>
                      <w:r w:rsidRPr="00342474">
                        <w:rPr>
                          <w:rFonts w:cs="Calibri"/>
                          <w:iCs/>
                          <w:sz w:val="19"/>
                          <w:szCs w:val="19"/>
                        </w:rPr>
                        <w:t xml:space="preserve"> attributable to the investments made during the project's supervised implementation period, totaled over the respective lifetime of the investments</w:t>
                      </w:r>
                      <w:r>
                        <w:rPr>
                          <w:rFonts w:cs="Calibri"/>
                          <w:iCs/>
                          <w:sz w:val="19"/>
                          <w:szCs w:val="19"/>
                        </w:rPr>
                        <w:t xml:space="preserve"> (215,503 tCO</w:t>
                      </w:r>
                      <w:r>
                        <w:rPr>
                          <w:rFonts w:cs="Calibri"/>
                          <w:iCs/>
                          <w:sz w:val="19"/>
                          <w:szCs w:val="19"/>
                          <w:vertAlign w:val="subscript"/>
                        </w:rPr>
                        <w:t>2</w:t>
                      </w:r>
                      <w:r>
                        <w:rPr>
                          <w:rFonts w:cs="Calibri"/>
                          <w:iCs/>
                          <w:sz w:val="19"/>
                          <w:szCs w:val="19"/>
                        </w:rPr>
                        <w:t>)</w:t>
                      </w:r>
                    </w:p>
                    <w:p w14:paraId="3E3C3877" w14:textId="77777777" w:rsidR="00F21588" w:rsidRPr="00342474" w:rsidRDefault="00F21588" w:rsidP="00F21588">
                      <w:pPr>
                        <w:numPr>
                          <w:ilvl w:val="1"/>
                          <w:numId w:val="21"/>
                        </w:numPr>
                        <w:tabs>
                          <w:tab w:val="clear" w:pos="1440"/>
                          <w:tab w:val="num" w:pos="567"/>
                        </w:tabs>
                        <w:spacing w:before="60"/>
                        <w:ind w:left="567" w:hanging="283"/>
                        <w:rPr>
                          <w:rFonts w:cs="Calibri"/>
                          <w:iCs/>
                          <w:sz w:val="19"/>
                          <w:szCs w:val="19"/>
                        </w:rPr>
                      </w:pPr>
                      <w:r w:rsidRPr="00342474">
                        <w:rPr>
                          <w:rFonts w:cs="Calibri"/>
                          <w:b/>
                          <w:bCs/>
                          <w:iCs/>
                          <w:sz w:val="19"/>
                          <w:szCs w:val="19"/>
                        </w:rPr>
                        <w:t xml:space="preserve">Indirect emissions reductions </w:t>
                      </w:r>
                      <w:r w:rsidRPr="00342474">
                        <w:rPr>
                          <w:rFonts w:cs="Calibri"/>
                          <w:iCs/>
                          <w:sz w:val="19"/>
                          <w:szCs w:val="19"/>
                        </w:rPr>
                        <w:t>that could result from a broader adoption of the outcomes of a GEF project plus longer-term emission reductions from behavioral change in the post-project period. Broader adoption of a GEF project proceeds through several processes including sustaining, mainstreaming, replication, scaling-up and market change</w:t>
                      </w:r>
                      <w:r>
                        <w:rPr>
                          <w:rFonts w:cs="Calibri"/>
                          <w:iCs/>
                          <w:sz w:val="19"/>
                          <w:szCs w:val="19"/>
                        </w:rPr>
                        <w:t xml:space="preserve"> (329,311 tCO</w:t>
                      </w:r>
                      <w:r>
                        <w:rPr>
                          <w:rFonts w:cs="Calibri"/>
                          <w:iCs/>
                          <w:sz w:val="19"/>
                          <w:szCs w:val="19"/>
                          <w:vertAlign w:val="subscript"/>
                        </w:rPr>
                        <w:t>2</w:t>
                      </w:r>
                      <w:r>
                        <w:rPr>
                          <w:rFonts w:cs="Calibri"/>
                          <w:iCs/>
                          <w:sz w:val="19"/>
                          <w:szCs w:val="19"/>
                        </w:rPr>
                        <w:t>)</w:t>
                      </w:r>
                    </w:p>
                    <w:p w14:paraId="274EF683" w14:textId="77777777" w:rsidR="00F21588" w:rsidRPr="00342474" w:rsidRDefault="00F21588" w:rsidP="00F21588">
                      <w:pPr>
                        <w:numPr>
                          <w:ilvl w:val="0"/>
                          <w:numId w:val="21"/>
                        </w:numPr>
                        <w:tabs>
                          <w:tab w:val="clear" w:pos="720"/>
                          <w:tab w:val="num" w:pos="284"/>
                        </w:tabs>
                        <w:spacing w:before="60"/>
                        <w:ind w:left="284" w:hanging="284"/>
                        <w:rPr>
                          <w:rFonts w:cs="Calibri"/>
                          <w:b/>
                          <w:bCs/>
                          <w:iCs/>
                          <w:sz w:val="19"/>
                          <w:szCs w:val="19"/>
                        </w:rPr>
                      </w:pPr>
                      <w:r w:rsidRPr="00342474">
                        <w:rPr>
                          <w:rFonts w:cs="Calibri"/>
                          <w:b/>
                          <w:bCs/>
                          <w:iCs/>
                          <w:sz w:val="19"/>
                          <w:szCs w:val="19"/>
                        </w:rPr>
                        <w:t xml:space="preserve">Context Sub-indicator 6.4: Increase in installed renewable energy capacity per technology </w:t>
                      </w:r>
                      <w:r w:rsidRPr="00342474">
                        <w:rPr>
                          <w:rFonts w:cs="Calibri"/>
                          <w:iCs/>
                          <w:sz w:val="19"/>
                          <w:szCs w:val="19"/>
                        </w:rPr>
                        <w:t>captures the increase in renewable energy generation or storage capacity and</w:t>
                      </w:r>
                      <w:r>
                        <w:rPr>
                          <w:rFonts w:cs="Calibri"/>
                          <w:iCs/>
                          <w:sz w:val="19"/>
                          <w:szCs w:val="19"/>
                        </w:rPr>
                        <w:t xml:space="preserve"> is</w:t>
                      </w:r>
                      <w:r w:rsidRPr="00342474">
                        <w:rPr>
                          <w:rFonts w:cs="Calibri"/>
                          <w:iCs/>
                          <w:sz w:val="19"/>
                          <w:szCs w:val="19"/>
                        </w:rPr>
                        <w:t xml:space="preserve"> disaggregate</w:t>
                      </w:r>
                      <w:r>
                        <w:rPr>
                          <w:rFonts w:cs="Calibri"/>
                          <w:iCs/>
                          <w:sz w:val="19"/>
                          <w:szCs w:val="19"/>
                        </w:rPr>
                        <w:t>d</w:t>
                      </w:r>
                      <w:r w:rsidRPr="00342474">
                        <w:rPr>
                          <w:rFonts w:cs="Calibri"/>
                          <w:iCs/>
                          <w:sz w:val="19"/>
                          <w:szCs w:val="19"/>
                        </w:rPr>
                        <w:t xml:space="preserve"> by type of renewable energy technology (biomass</w:t>
                      </w:r>
                      <w:r>
                        <w:rPr>
                          <w:rFonts w:cs="Calibri"/>
                          <w:iCs/>
                          <w:sz w:val="19"/>
                          <w:szCs w:val="19"/>
                        </w:rPr>
                        <w:t xml:space="preserve"> for fuel or electricity generation, </w:t>
                      </w:r>
                      <w:r w:rsidRPr="00342474">
                        <w:rPr>
                          <w:rFonts w:cs="Calibri"/>
                          <w:iCs/>
                          <w:sz w:val="19"/>
                          <w:szCs w:val="19"/>
                        </w:rPr>
                        <w:t>solar photovoltaic,</w:t>
                      </w:r>
                      <w:r>
                        <w:rPr>
                          <w:rFonts w:cs="Calibri"/>
                          <w:iCs/>
                          <w:sz w:val="19"/>
                          <w:szCs w:val="19"/>
                        </w:rPr>
                        <w:t xml:space="preserve"> other</w:t>
                      </w:r>
                      <w:r w:rsidRPr="00342474">
                        <w:rPr>
                          <w:rFonts w:cs="Calibri"/>
                          <w:iCs/>
                          <w:sz w:val="19"/>
                          <w:szCs w:val="19"/>
                        </w:rPr>
                        <w:t>)</w:t>
                      </w:r>
                      <w:r>
                        <w:rPr>
                          <w:rFonts w:cs="Calibri"/>
                          <w:iCs/>
                          <w:sz w:val="19"/>
                          <w:szCs w:val="19"/>
                        </w:rPr>
                        <w:t xml:space="preserve"> – (1,610 kW)</w:t>
                      </w:r>
                    </w:p>
                    <w:p w14:paraId="1B53CBCB" w14:textId="77777777" w:rsidR="00F21588" w:rsidRDefault="00F21588" w:rsidP="00F21588">
                      <w:pPr>
                        <w:numPr>
                          <w:ilvl w:val="0"/>
                          <w:numId w:val="21"/>
                        </w:numPr>
                        <w:tabs>
                          <w:tab w:val="clear" w:pos="720"/>
                        </w:tabs>
                        <w:spacing w:before="60"/>
                        <w:ind w:left="284" w:hanging="284"/>
                        <w:rPr>
                          <w:rFonts w:cs="Calibri"/>
                          <w:iCs/>
                          <w:sz w:val="19"/>
                          <w:szCs w:val="19"/>
                        </w:rPr>
                      </w:pPr>
                      <w:r w:rsidRPr="00342474">
                        <w:rPr>
                          <w:rFonts w:cs="Calibri"/>
                          <w:b/>
                          <w:bCs/>
                          <w:iCs/>
                          <w:sz w:val="19"/>
                          <w:szCs w:val="19"/>
                        </w:rPr>
                        <w:t>Core indicator 11: Number of direct beneficiaries disaggregated by gender as co-benefit of GEF investment</w:t>
                      </w:r>
                      <w:r w:rsidRPr="00342474">
                        <w:rPr>
                          <w:rFonts w:cs="Calibri"/>
                          <w:iCs/>
                          <w:sz w:val="19"/>
                          <w:szCs w:val="19"/>
                        </w:rPr>
                        <w:t xml:space="preserve"> captures the total number of direct beneficiaries including the proportion of women beneficiaries. Direct beneficiaries are all individuals receiving targeted support from</w:t>
                      </w:r>
                      <w:r>
                        <w:rPr>
                          <w:rFonts w:cs="Calibri"/>
                          <w:iCs/>
                          <w:sz w:val="19"/>
                          <w:szCs w:val="19"/>
                        </w:rPr>
                        <w:t xml:space="preserve"> the</w:t>
                      </w:r>
                      <w:r w:rsidRPr="00342474">
                        <w:rPr>
                          <w:rFonts w:cs="Calibri"/>
                          <w:iCs/>
                          <w:sz w:val="19"/>
                          <w:szCs w:val="19"/>
                        </w:rPr>
                        <w:t xml:space="preserve"> project</w:t>
                      </w:r>
                      <w:r>
                        <w:rPr>
                          <w:rFonts w:cs="Calibri"/>
                          <w:iCs/>
                          <w:sz w:val="19"/>
                          <w:szCs w:val="19"/>
                        </w:rPr>
                        <w:t xml:space="preserve"> (766 people, of which at least 306 women)</w:t>
                      </w:r>
                    </w:p>
                    <w:bookmarkEnd w:id="141"/>
                    <w:p w14:paraId="78BDFA2B" w14:textId="77777777" w:rsidR="00F21588" w:rsidRDefault="00F21588" w:rsidP="00F21588">
                      <w:pPr>
                        <w:spacing w:before="60"/>
                        <w:rPr>
                          <w:rFonts w:cs="Calibri"/>
                          <w:iCs/>
                          <w:sz w:val="19"/>
                          <w:szCs w:val="19"/>
                        </w:rPr>
                      </w:pPr>
                      <w:r w:rsidRPr="00D933EC">
                        <w:rPr>
                          <w:rFonts w:cs="Calibri"/>
                          <w:iCs/>
                          <w:sz w:val="19"/>
                          <w:szCs w:val="19"/>
                        </w:rPr>
                        <w:t xml:space="preserve">The reader is referred to </w:t>
                      </w:r>
                      <w:r w:rsidRPr="00D933EC">
                        <w:rPr>
                          <w:rFonts w:cs="Calibri"/>
                          <w:iCs/>
                          <w:color w:val="2E74B5" w:themeColor="accent5" w:themeShade="BF"/>
                          <w:sz w:val="19"/>
                          <w:szCs w:val="19"/>
                        </w:rPr>
                        <w:fldChar w:fldCharType="begin"/>
                      </w:r>
                      <w:r w:rsidRPr="00D933EC">
                        <w:rPr>
                          <w:rFonts w:cs="Calibri"/>
                          <w:iCs/>
                          <w:color w:val="2E74B5" w:themeColor="accent5" w:themeShade="BF"/>
                          <w:sz w:val="19"/>
                          <w:szCs w:val="19"/>
                        </w:rPr>
                        <w:instrText xml:space="preserve"> REF _Ref107556403 \n \h </w:instrText>
                      </w:r>
                      <w:r w:rsidRPr="00D933EC">
                        <w:rPr>
                          <w:rFonts w:cs="Calibri"/>
                          <w:iCs/>
                          <w:color w:val="2E74B5" w:themeColor="accent5" w:themeShade="BF"/>
                          <w:sz w:val="19"/>
                          <w:szCs w:val="19"/>
                        </w:rPr>
                      </w:r>
                      <w:r w:rsidRPr="00D933EC">
                        <w:rPr>
                          <w:rFonts w:cs="Calibri"/>
                          <w:iCs/>
                          <w:color w:val="2E74B5" w:themeColor="accent5" w:themeShade="BF"/>
                          <w:sz w:val="19"/>
                          <w:szCs w:val="19"/>
                        </w:rPr>
                        <w:fldChar w:fldCharType="separate"/>
                      </w:r>
                      <w:r>
                        <w:rPr>
                          <w:rFonts w:cs="Calibri"/>
                          <w:iCs/>
                          <w:color w:val="2E74B5" w:themeColor="accent5" w:themeShade="BF"/>
                          <w:sz w:val="19"/>
                          <w:szCs w:val="19"/>
                        </w:rPr>
                        <w:t>Annex H</w:t>
                      </w:r>
                      <w:r w:rsidRPr="00D933EC">
                        <w:rPr>
                          <w:rFonts w:cs="Calibri"/>
                          <w:iCs/>
                          <w:color w:val="2E74B5" w:themeColor="accent5" w:themeShade="BF"/>
                          <w:sz w:val="19"/>
                          <w:szCs w:val="19"/>
                        </w:rPr>
                        <w:fldChar w:fldCharType="end"/>
                      </w:r>
                      <w:r>
                        <w:rPr>
                          <w:rFonts w:cs="Calibri"/>
                          <w:iCs/>
                          <w:color w:val="2E74B5" w:themeColor="accent5" w:themeShade="BF"/>
                          <w:sz w:val="19"/>
                          <w:szCs w:val="19"/>
                        </w:rPr>
                        <w:t xml:space="preserve"> </w:t>
                      </w:r>
                      <w:r>
                        <w:rPr>
                          <w:rFonts w:cs="Calibri"/>
                          <w:iCs/>
                          <w:sz w:val="19"/>
                          <w:szCs w:val="19"/>
                        </w:rPr>
                        <w:t>on how these indicators are calculated for the SMARTER Project.</w:t>
                      </w:r>
                    </w:p>
                    <w:bookmarkEnd w:id="142"/>
                    <w:p w14:paraId="2B333224" w14:textId="77777777" w:rsidR="00F21588" w:rsidRPr="002369B4" w:rsidRDefault="00F21588" w:rsidP="00F21588">
                      <w:pPr>
                        <w:spacing w:before="60"/>
                        <w:rPr>
                          <w:rFonts w:cs="Calibri"/>
                          <w:iCs/>
                          <w:color w:val="FF0000"/>
                          <w:sz w:val="19"/>
                          <w:szCs w:val="19"/>
                        </w:rPr>
                      </w:pPr>
                    </w:p>
                    <w:p w14:paraId="661765EB" w14:textId="77777777" w:rsidR="00F21588" w:rsidRPr="00307153" w:rsidRDefault="00F21588" w:rsidP="00F21588">
                      <w:pPr>
                        <w:spacing w:before="60"/>
                        <w:rPr>
                          <w:sz w:val="19"/>
                          <w:szCs w:val="19"/>
                        </w:rPr>
                      </w:pPr>
                    </w:p>
                  </w:txbxContent>
                </v:textbox>
                <w10:wrap type="square" anchorx="margin" anchory="page"/>
              </v:shape>
            </w:pict>
          </mc:Fallback>
        </mc:AlternateContent>
      </w:r>
      <w:r w:rsidR="007C7791" w:rsidRPr="00635AB4">
        <w:rPr>
          <w:rFonts w:eastAsia="Times New Roman" w:cs="Calibri"/>
          <w:szCs w:val="20"/>
          <w:lang w:val="en-GB" w:eastAsia="en-GB"/>
        </w:rPr>
        <w:t xml:space="preserve">The experience of Barbados will also be of interest to other countries in the region. </w:t>
      </w:r>
      <w:r w:rsidR="00BB66E6" w:rsidRPr="00635AB4">
        <w:rPr>
          <w:rFonts w:eastAsia="Times New Roman" w:cs="Calibri"/>
          <w:szCs w:val="20"/>
          <w:lang w:val="en-GB" w:eastAsia="en-GB"/>
        </w:rPr>
        <w:t>At the end of the Project, a comprehensive end-of-project assessment and lessons learned study will be commissioned (from UNDP co-financing) with detailed recommendations for post-SMARTER actio</w:t>
      </w:r>
      <w:r w:rsidR="00181306" w:rsidRPr="00635AB4">
        <w:rPr>
          <w:rFonts w:eastAsia="Times New Roman" w:cs="Calibri"/>
          <w:szCs w:val="20"/>
          <w:lang w:val="en-GB" w:eastAsia="en-GB"/>
        </w:rPr>
        <w:t>n</w:t>
      </w:r>
      <w:r w:rsidR="004B1899" w:rsidRPr="00635AB4">
        <w:rPr>
          <w:rFonts w:eastAsia="Times New Roman" w:cs="Calibri"/>
          <w:szCs w:val="20"/>
          <w:lang w:val="en-GB" w:eastAsia="en-GB"/>
        </w:rPr>
        <w:t xml:space="preserve">. </w:t>
      </w:r>
      <w:r w:rsidR="007C7791" w:rsidRPr="00635AB4">
        <w:rPr>
          <w:rFonts w:eastAsia="Times New Roman" w:cs="Calibri"/>
          <w:szCs w:val="20"/>
          <w:lang w:val="en-GB" w:eastAsia="en-GB"/>
        </w:rPr>
        <w:t>The Project will support the development of a final report’ as well as an ‘insight brief’</w:t>
      </w:r>
      <w:r w:rsidR="00BB66E6" w:rsidRPr="00635AB4">
        <w:rPr>
          <w:rFonts w:eastAsia="Times New Roman" w:cs="Calibri"/>
          <w:szCs w:val="20"/>
          <w:lang w:val="en-GB" w:eastAsia="en-GB"/>
        </w:rPr>
        <w:t xml:space="preserve"> </w:t>
      </w:r>
      <w:r w:rsidR="007C7791" w:rsidRPr="00635AB4">
        <w:rPr>
          <w:rFonts w:eastAsia="Times New Roman" w:cs="Calibri"/>
          <w:szCs w:val="20"/>
          <w:lang w:val="en-GB" w:eastAsia="en-GB"/>
        </w:rPr>
        <w:t>capturing (in an accessible format) selected key highlights from the pilot/demo or other successful national project activity as an easy-to-read summary</w:t>
      </w:r>
      <w:r w:rsidR="00BB66E6" w:rsidRPr="00635AB4">
        <w:rPr>
          <w:rFonts w:eastAsia="Times New Roman" w:cs="Calibri"/>
          <w:szCs w:val="20"/>
          <w:lang w:val="en-GB" w:eastAsia="en-GB"/>
        </w:rPr>
        <w:t xml:space="preserve"> that</w:t>
      </w:r>
      <w:r w:rsidR="007C7791" w:rsidRPr="00635AB4">
        <w:rPr>
          <w:rFonts w:eastAsia="Times New Roman" w:cs="Calibri"/>
          <w:szCs w:val="20"/>
          <w:lang w:val="en-GB" w:eastAsia="en-GB"/>
        </w:rPr>
        <w:t xml:space="preserve"> can cover any activity of the project and take the form of a written brief or video brief.   </w:t>
      </w:r>
      <w:r w:rsidR="002A10E9" w:rsidRPr="00635AB4">
        <w:rPr>
          <w:rFonts w:eastAsia="Times New Roman" w:cs="Calibri"/>
          <w:szCs w:val="20"/>
          <w:lang w:val="en-GB" w:eastAsia="en-GB"/>
        </w:rPr>
        <w:t>This activity will be under the UNDP grant co-financing (while activity 4.3.1 is implemented with GEF funding)</w:t>
      </w:r>
      <w:r w:rsidR="00181306" w:rsidRPr="00635AB4">
        <w:rPr>
          <w:rFonts w:eastAsia="Times New Roman" w:cs="Calibri"/>
          <w:szCs w:val="20"/>
          <w:lang w:val="en-GB" w:eastAsia="en-GB"/>
        </w:rPr>
        <w:t>.</w:t>
      </w:r>
    </w:p>
    <w:p w14:paraId="7FEAF5BE" w14:textId="77777777" w:rsidR="00F21588" w:rsidRDefault="00F21588" w:rsidP="0030291C">
      <w:pPr>
        <w:rPr>
          <w:rFonts w:eastAsia="Times New Roman" w:cs="Calibri"/>
          <w:szCs w:val="20"/>
          <w:lang w:val="en-GB" w:eastAsia="en-GB"/>
        </w:rPr>
      </w:pPr>
    </w:p>
    <w:p w14:paraId="3185176E" w14:textId="5491E4EA" w:rsidR="00AD7423" w:rsidRPr="00635AB4" w:rsidRDefault="00AD7423" w:rsidP="00181306">
      <w:pPr>
        <w:pStyle w:val="Heading2"/>
        <w:tabs>
          <w:tab w:val="num" w:pos="851"/>
        </w:tabs>
        <w:ind w:hanging="2184"/>
      </w:pPr>
      <w:bookmarkStart w:id="143" w:name="_Toc126260823"/>
      <w:bookmarkEnd w:id="134"/>
      <w:r w:rsidRPr="00635AB4">
        <w:t>Expected results</w:t>
      </w:r>
      <w:bookmarkEnd w:id="143"/>
    </w:p>
    <w:p w14:paraId="3BB56D02" w14:textId="77777777" w:rsidR="007A00F1" w:rsidRDefault="007A00F1" w:rsidP="00AD7423">
      <w:pPr>
        <w:rPr>
          <w:iCs/>
          <w:szCs w:val="20"/>
          <w:lang w:val="en-GB"/>
        </w:rPr>
      </w:pPr>
    </w:p>
    <w:p w14:paraId="7C07C357" w14:textId="70B18DD2" w:rsidR="00AD7423" w:rsidRDefault="007A00F1" w:rsidP="00AD7423">
      <w:pPr>
        <w:rPr>
          <w:iCs/>
          <w:szCs w:val="20"/>
          <w:lang w:val="en-GB"/>
        </w:rPr>
      </w:pPr>
      <w:r w:rsidRPr="00635AB4">
        <w:rPr>
          <w:iCs/>
          <w:szCs w:val="20"/>
          <w:lang w:val="en-GB"/>
        </w:rPr>
        <w:t xml:space="preserve">This project will result in GHG emissions reductions which will be measured via the GEF-7 Core indicator 6: Greenhouse Gas Emissions Mitigated. This indicator captures the amount of GHG emissions expected to be avoided through the project’s investment in </w:t>
      </w:r>
      <w:r>
        <w:rPr>
          <w:iCs/>
          <w:szCs w:val="20"/>
          <w:lang w:val="en-GB"/>
        </w:rPr>
        <w:t xml:space="preserve">bioenergy and solar </w:t>
      </w:r>
      <w:r w:rsidRPr="00635AB4">
        <w:rPr>
          <w:iCs/>
          <w:szCs w:val="20"/>
          <w:lang w:val="en-GB"/>
        </w:rPr>
        <w:t xml:space="preserve">pilots </w:t>
      </w:r>
      <w:r>
        <w:rPr>
          <w:iCs/>
          <w:szCs w:val="20"/>
          <w:lang w:val="en-GB"/>
        </w:rPr>
        <w:t>and demo activities.</w:t>
      </w:r>
    </w:p>
    <w:p w14:paraId="50491F93" w14:textId="77777777" w:rsidR="00FA26BC" w:rsidRPr="00635AB4" w:rsidRDefault="00FA26BC" w:rsidP="00AD7423">
      <w:pPr>
        <w:rPr>
          <w:lang w:val="en-GB" w:eastAsia="en-GB"/>
        </w:rPr>
      </w:pPr>
    </w:p>
    <w:p w14:paraId="68458A03" w14:textId="1F537DAB" w:rsidR="00AD7423" w:rsidRDefault="007A00F1" w:rsidP="00AD7423">
      <w:pPr>
        <w:spacing w:after="120"/>
        <w:rPr>
          <w:iCs/>
          <w:szCs w:val="20"/>
          <w:lang w:val="en-GB"/>
        </w:rPr>
      </w:pPr>
      <w:r>
        <w:rPr>
          <w:iCs/>
          <w:szCs w:val="20"/>
          <w:lang w:val="en-GB"/>
        </w:rPr>
        <w:t>The indicators</w:t>
      </w:r>
      <w:r w:rsidR="00AD7423" w:rsidRPr="00635AB4">
        <w:rPr>
          <w:iCs/>
          <w:szCs w:val="20"/>
          <w:lang w:val="en-GB"/>
        </w:rPr>
        <w:t xml:space="preserve"> will be measured above a baseline value considering that in the absence of the project, the end-users would have been supplied by fossil</w:t>
      </w:r>
      <w:r w:rsidR="00A50A23" w:rsidRPr="00635AB4">
        <w:rPr>
          <w:iCs/>
          <w:szCs w:val="20"/>
          <w:lang w:val="en-GB"/>
        </w:rPr>
        <w:t xml:space="preserve"> fuels or power generated by these fuels</w:t>
      </w:r>
      <w:r w:rsidR="00AD7423" w:rsidRPr="00635AB4">
        <w:rPr>
          <w:iCs/>
          <w:szCs w:val="20"/>
          <w:lang w:val="en-GB"/>
        </w:rPr>
        <w:t>. Mitigation benefits include both (i) direct emissions reductions attributable to</w:t>
      </w:r>
      <w:r w:rsidR="00A50A23" w:rsidRPr="00635AB4">
        <w:rPr>
          <w:iCs/>
          <w:szCs w:val="20"/>
          <w:lang w:val="en-GB"/>
        </w:rPr>
        <w:t xml:space="preserve"> renewable (bioenergy)</w:t>
      </w:r>
      <w:r w:rsidR="00AD7423" w:rsidRPr="00635AB4">
        <w:rPr>
          <w:iCs/>
          <w:szCs w:val="20"/>
          <w:lang w:val="en-GB"/>
        </w:rPr>
        <w:t xml:space="preserve"> investments made during the project's implementation period</w:t>
      </w:r>
      <w:r w:rsidR="00AD7423" w:rsidRPr="00021264">
        <w:rPr>
          <w:iCs/>
          <w:szCs w:val="20"/>
          <w:lang w:val="en-GB"/>
        </w:rPr>
        <w:t>, tota</w:t>
      </w:r>
      <w:r w:rsidR="00A50A23" w:rsidRPr="00021264">
        <w:rPr>
          <w:iCs/>
          <w:szCs w:val="20"/>
          <w:lang w:val="en-GB"/>
        </w:rPr>
        <w:t>l</w:t>
      </w:r>
      <w:r w:rsidR="00FB6529" w:rsidRPr="00021264">
        <w:rPr>
          <w:iCs/>
          <w:szCs w:val="20"/>
          <w:lang w:val="en-GB"/>
        </w:rPr>
        <w:t>l</w:t>
      </w:r>
      <w:r w:rsidR="00A50A23" w:rsidRPr="00021264">
        <w:rPr>
          <w:iCs/>
          <w:szCs w:val="20"/>
          <w:lang w:val="en-GB"/>
        </w:rPr>
        <w:t>ing</w:t>
      </w:r>
      <w:r w:rsidR="00AD7423" w:rsidRPr="00021264">
        <w:rPr>
          <w:iCs/>
          <w:szCs w:val="20"/>
          <w:lang w:val="en-GB"/>
        </w:rPr>
        <w:t xml:space="preserve"> over</w:t>
      </w:r>
      <w:r w:rsidR="00A50A23" w:rsidRPr="00021264">
        <w:rPr>
          <w:iCs/>
          <w:szCs w:val="20"/>
          <w:lang w:val="en-GB"/>
        </w:rPr>
        <w:t xml:space="preserve"> a </w:t>
      </w:r>
      <w:r w:rsidR="0051388B" w:rsidRPr="00021264">
        <w:rPr>
          <w:iCs/>
          <w:szCs w:val="20"/>
          <w:lang w:val="en-GB"/>
        </w:rPr>
        <w:t xml:space="preserve">the assumed investment lifetime of </w:t>
      </w:r>
      <w:r w:rsidR="00FA26BC" w:rsidRPr="00021264">
        <w:rPr>
          <w:iCs/>
          <w:szCs w:val="20"/>
          <w:lang w:val="en-GB"/>
        </w:rPr>
        <w:t>20</w:t>
      </w:r>
      <w:r w:rsidR="0051388B" w:rsidRPr="00021264">
        <w:rPr>
          <w:iCs/>
          <w:szCs w:val="20"/>
          <w:lang w:val="en-GB"/>
        </w:rPr>
        <w:t xml:space="preserve"> years</w:t>
      </w:r>
      <w:r w:rsidR="00AD7423" w:rsidRPr="00021264">
        <w:rPr>
          <w:iCs/>
          <w:szCs w:val="20"/>
          <w:lang w:val="en-GB"/>
        </w:rPr>
        <w:t>; and (</w:t>
      </w:r>
      <w:r w:rsidR="00AD7423" w:rsidRPr="00635AB4">
        <w:rPr>
          <w:iCs/>
          <w:szCs w:val="20"/>
          <w:lang w:val="en-GB"/>
        </w:rPr>
        <w:t xml:space="preserve">ii) Indirect emissions reductions resulting from </w:t>
      </w:r>
      <w:r w:rsidR="00AD7423" w:rsidRPr="00635AB4">
        <w:rPr>
          <w:iCs/>
          <w:szCs w:val="20"/>
          <w:lang w:val="en-GB"/>
        </w:rPr>
        <w:lastRenderedPageBreak/>
        <w:t>the increased uptake of</w:t>
      </w:r>
      <w:r w:rsidR="00A50A23" w:rsidRPr="00635AB4">
        <w:rPr>
          <w:iCs/>
          <w:szCs w:val="20"/>
          <w:lang w:val="en-GB"/>
        </w:rPr>
        <w:t xml:space="preserve"> renewable energy technologies </w:t>
      </w:r>
      <w:r w:rsidR="00AD7423" w:rsidRPr="00635AB4">
        <w:rPr>
          <w:iCs/>
          <w:szCs w:val="20"/>
          <w:lang w:val="en-GB"/>
        </w:rPr>
        <w:t xml:space="preserve">due to replication, scaling-up and market change to which the project has contributed by creating a general enabling investment environment and facilitating </w:t>
      </w:r>
      <w:r w:rsidR="00A50A23" w:rsidRPr="00635AB4">
        <w:rPr>
          <w:iCs/>
          <w:szCs w:val="20"/>
          <w:lang w:val="en-GB"/>
        </w:rPr>
        <w:t xml:space="preserve">the design of </w:t>
      </w:r>
      <w:r w:rsidR="00AD7423" w:rsidRPr="00635AB4">
        <w:rPr>
          <w:iCs/>
          <w:szCs w:val="20"/>
          <w:lang w:val="en-GB"/>
        </w:rPr>
        <w:t xml:space="preserve">subsequent investment flows. </w:t>
      </w:r>
      <w:r w:rsidR="00AD7423" w:rsidRPr="00635AB4">
        <w:rPr>
          <w:iCs/>
          <w:color w:val="2E74B5" w:themeColor="accent5" w:themeShade="BF"/>
          <w:szCs w:val="20"/>
          <w:lang w:val="en-GB"/>
        </w:rPr>
        <w:fldChar w:fldCharType="begin"/>
      </w:r>
      <w:r w:rsidR="00AD7423" w:rsidRPr="00635AB4">
        <w:rPr>
          <w:iCs/>
          <w:color w:val="2E74B5" w:themeColor="accent5" w:themeShade="BF"/>
          <w:szCs w:val="20"/>
          <w:lang w:val="en-GB"/>
        </w:rPr>
        <w:instrText xml:space="preserve"> REF _Ref107556403 \n \h  \* MERGEFORMAT </w:instrText>
      </w:r>
      <w:r w:rsidR="00AD7423" w:rsidRPr="00635AB4">
        <w:rPr>
          <w:iCs/>
          <w:color w:val="2E74B5" w:themeColor="accent5" w:themeShade="BF"/>
          <w:szCs w:val="20"/>
          <w:lang w:val="en-GB"/>
        </w:rPr>
      </w:r>
      <w:r w:rsidR="00AD7423" w:rsidRPr="00635AB4">
        <w:rPr>
          <w:iCs/>
          <w:color w:val="2E74B5" w:themeColor="accent5" w:themeShade="BF"/>
          <w:szCs w:val="20"/>
          <w:lang w:val="en-GB"/>
        </w:rPr>
        <w:fldChar w:fldCharType="separate"/>
      </w:r>
      <w:r w:rsidR="00924D07" w:rsidRPr="00635AB4">
        <w:rPr>
          <w:iCs/>
          <w:color w:val="2E74B5" w:themeColor="accent5" w:themeShade="BF"/>
          <w:szCs w:val="20"/>
          <w:lang w:val="en-GB"/>
        </w:rPr>
        <w:t>Annex H</w:t>
      </w:r>
      <w:r w:rsidR="00AD7423" w:rsidRPr="00635AB4">
        <w:rPr>
          <w:iCs/>
          <w:color w:val="2E74B5" w:themeColor="accent5" w:themeShade="BF"/>
          <w:szCs w:val="20"/>
          <w:lang w:val="en-GB"/>
        </w:rPr>
        <w:fldChar w:fldCharType="end"/>
      </w:r>
      <w:r w:rsidR="00AD7423" w:rsidRPr="00635AB4">
        <w:rPr>
          <w:iCs/>
          <w:color w:val="2E74B5" w:themeColor="accent5" w:themeShade="BF"/>
          <w:szCs w:val="20"/>
          <w:lang w:val="en-GB"/>
        </w:rPr>
        <w:t xml:space="preserve"> </w:t>
      </w:r>
      <w:r w:rsidR="00AD7423" w:rsidRPr="00635AB4">
        <w:rPr>
          <w:iCs/>
          <w:szCs w:val="20"/>
          <w:lang w:val="en-GB"/>
        </w:rPr>
        <w:t>describes the methodology used to define targets for direct and indirect GHG emissions mitigated</w:t>
      </w:r>
      <w:r w:rsidR="00686EFC" w:rsidRPr="00635AB4">
        <w:rPr>
          <w:iCs/>
          <w:szCs w:val="20"/>
          <w:lang w:val="en-GB"/>
        </w:rPr>
        <w:t xml:space="preserve"> and the related indicators of installed </w:t>
      </w:r>
      <w:r w:rsidR="00A50A23" w:rsidRPr="00635AB4">
        <w:rPr>
          <w:iCs/>
          <w:szCs w:val="20"/>
          <w:lang w:val="en-GB"/>
        </w:rPr>
        <w:t>renewable power production and annual energy production (from power as well as gaseous and liquid biofuels</w:t>
      </w:r>
      <w:r w:rsidR="004325B1">
        <w:rPr>
          <w:iCs/>
          <w:szCs w:val="20"/>
          <w:lang w:val="en-GB"/>
        </w:rPr>
        <w:t>)</w:t>
      </w:r>
      <w:r w:rsidR="00686EFC" w:rsidRPr="00635AB4">
        <w:rPr>
          <w:iCs/>
          <w:szCs w:val="20"/>
          <w:lang w:val="en-GB"/>
        </w:rPr>
        <w:t>. The Annex further indicates how the number of direct beneficiaries disaggregated by gender as co-benefit of GEF investment) are estimated</w:t>
      </w:r>
      <w:r w:rsidR="00FB6529" w:rsidRPr="00635AB4">
        <w:rPr>
          <w:iCs/>
          <w:szCs w:val="20"/>
          <w:lang w:val="en-GB"/>
        </w:rPr>
        <w:t>.</w:t>
      </w:r>
    </w:p>
    <w:p w14:paraId="4CE3FDB3" w14:textId="3B649D3B" w:rsidR="007A00F1" w:rsidRPr="00635AB4" w:rsidRDefault="007A00F1" w:rsidP="00AD7423">
      <w:pPr>
        <w:spacing w:after="120"/>
        <w:rPr>
          <w:iCs/>
          <w:szCs w:val="20"/>
          <w:lang w:val="en-GB"/>
        </w:rPr>
      </w:pPr>
    </w:p>
    <w:p w14:paraId="12B17F83" w14:textId="5696FB35" w:rsidR="00F013D6" w:rsidRPr="00635AB4" w:rsidRDefault="008517E6" w:rsidP="00181306">
      <w:pPr>
        <w:pStyle w:val="Heading2"/>
        <w:tabs>
          <w:tab w:val="num" w:pos="851"/>
        </w:tabs>
        <w:ind w:hanging="2184"/>
      </w:pPr>
      <w:bookmarkStart w:id="144" w:name="_Toc50025135"/>
      <w:bookmarkStart w:id="145" w:name="_Toc50404107"/>
      <w:bookmarkStart w:id="146" w:name="_Toc497848300"/>
      <w:bookmarkStart w:id="147" w:name="_Ref108799549"/>
      <w:bookmarkStart w:id="148" w:name="_Toc126260824"/>
      <w:bookmarkEnd w:id="144"/>
      <w:bookmarkEnd w:id="145"/>
      <w:r w:rsidRPr="00635AB4">
        <w:t>Stakeholders, p</w:t>
      </w:r>
      <w:r w:rsidR="00C97B58" w:rsidRPr="00635AB4">
        <w:t>artnerships</w:t>
      </w:r>
      <w:bookmarkEnd w:id="146"/>
      <w:r w:rsidR="00B10209" w:rsidRPr="00635AB4">
        <w:t xml:space="preserve"> and co-financing</w:t>
      </w:r>
      <w:bookmarkEnd w:id="147"/>
      <w:bookmarkEnd w:id="148"/>
    </w:p>
    <w:p w14:paraId="18DC3059" w14:textId="64CC647D" w:rsidR="008517E6" w:rsidRPr="00635AB4" w:rsidRDefault="005B1B78" w:rsidP="00D933EC">
      <w:pPr>
        <w:pStyle w:val="Heading3"/>
        <w:tabs>
          <w:tab w:val="left" w:pos="1843"/>
        </w:tabs>
        <w:ind w:left="709" w:hanging="767"/>
      </w:pPr>
      <w:r w:rsidRPr="00635AB4">
        <w:t>Stakeholder overview</w:t>
      </w:r>
      <w:r w:rsidR="00977052" w:rsidRPr="00635AB4">
        <w:t xml:space="preserve"> </w:t>
      </w:r>
    </w:p>
    <w:p w14:paraId="3302B4ED" w14:textId="71D040DB" w:rsidR="005B1B78" w:rsidRPr="00635AB4" w:rsidRDefault="005B1B78" w:rsidP="00CD4007">
      <w:pPr>
        <w:rPr>
          <w:bCs/>
          <w:iCs/>
          <w:szCs w:val="20"/>
          <w:lang w:val="en-GB"/>
        </w:rPr>
      </w:pPr>
    </w:p>
    <w:p w14:paraId="5B0650B3" w14:textId="1053CEE0" w:rsidR="001760F7" w:rsidRPr="00635AB4" w:rsidRDefault="009B7CB5" w:rsidP="00CD4007">
      <w:pPr>
        <w:rPr>
          <w:bCs/>
          <w:iCs/>
          <w:szCs w:val="20"/>
          <w:lang w:val="en-GB"/>
        </w:rPr>
      </w:pPr>
      <w:r w:rsidRPr="00635AB4">
        <w:rPr>
          <w:bCs/>
          <w:iCs/>
          <w:szCs w:val="20"/>
          <w:lang w:val="en-GB"/>
        </w:rPr>
        <w:t xml:space="preserve">For optimal impact and contribution </w:t>
      </w:r>
      <w:r w:rsidR="00D933EC" w:rsidRPr="00635AB4">
        <w:rPr>
          <w:bCs/>
          <w:iCs/>
          <w:szCs w:val="20"/>
          <w:lang w:val="en-GB"/>
        </w:rPr>
        <w:t>to</w:t>
      </w:r>
      <w:r w:rsidRPr="00635AB4">
        <w:rPr>
          <w:bCs/>
          <w:iCs/>
          <w:szCs w:val="20"/>
          <w:lang w:val="en-GB"/>
        </w:rPr>
        <w:t xml:space="preserve"> the country, the </w:t>
      </w:r>
      <w:r w:rsidR="00D443D6">
        <w:rPr>
          <w:bCs/>
          <w:iCs/>
          <w:szCs w:val="20"/>
          <w:lang w:val="en-GB"/>
        </w:rPr>
        <w:t>Project</w:t>
      </w:r>
      <w:r w:rsidR="00D443D6" w:rsidRPr="00635AB4">
        <w:rPr>
          <w:bCs/>
          <w:iCs/>
          <w:szCs w:val="20"/>
          <w:lang w:val="en-GB"/>
        </w:rPr>
        <w:t xml:space="preserve"> </w:t>
      </w:r>
      <w:r w:rsidRPr="00635AB4">
        <w:rPr>
          <w:bCs/>
          <w:iCs/>
          <w:szCs w:val="20"/>
          <w:lang w:val="en-GB"/>
        </w:rPr>
        <w:t>will rely on collaboration across multiple stakeholders drawing on different capabilities, skill sets and resources</w:t>
      </w:r>
      <w:r w:rsidR="00E373A2" w:rsidRPr="00635AB4">
        <w:rPr>
          <w:bCs/>
          <w:iCs/>
          <w:szCs w:val="20"/>
          <w:lang w:val="en-GB"/>
        </w:rPr>
        <w:t xml:space="preserve"> (see</w:t>
      </w:r>
      <w:r w:rsidR="00E373A2" w:rsidRPr="00635AB4">
        <w:rPr>
          <w:bCs/>
          <w:iCs/>
          <w:sz w:val="18"/>
          <w:szCs w:val="18"/>
          <w:lang w:val="en-GB"/>
        </w:rPr>
        <w:t xml:space="preserve"> </w:t>
      </w:r>
      <w:r w:rsidR="00E373A2" w:rsidRPr="00635AB4">
        <w:rPr>
          <w:bCs/>
          <w:iCs/>
          <w:sz w:val="18"/>
          <w:szCs w:val="18"/>
          <w:lang w:val="en-GB"/>
        </w:rPr>
        <w:fldChar w:fldCharType="begin"/>
      </w:r>
      <w:r w:rsidR="00E373A2" w:rsidRPr="00635AB4">
        <w:rPr>
          <w:bCs/>
          <w:iCs/>
          <w:sz w:val="18"/>
          <w:szCs w:val="18"/>
          <w:lang w:val="en-GB"/>
        </w:rPr>
        <w:instrText xml:space="preserve"> REF _Ref107689871 \h  \* MERGEFORMAT </w:instrText>
      </w:r>
      <w:r w:rsidR="00E373A2" w:rsidRPr="00635AB4">
        <w:rPr>
          <w:bCs/>
          <w:iCs/>
          <w:sz w:val="18"/>
          <w:szCs w:val="18"/>
          <w:lang w:val="en-GB"/>
        </w:rPr>
      </w:r>
      <w:r w:rsidR="00E373A2" w:rsidRPr="00635AB4">
        <w:rPr>
          <w:bCs/>
          <w:iCs/>
          <w:sz w:val="18"/>
          <w:szCs w:val="18"/>
          <w:lang w:val="en-GB"/>
        </w:rPr>
        <w:fldChar w:fldCharType="separate"/>
      </w:r>
      <w:r w:rsidR="004E7435" w:rsidRPr="004E7435">
        <w:rPr>
          <w:rFonts w:ascii="Arial" w:hAnsi="Arial" w:cs="Arial"/>
          <w:bCs/>
          <w:color w:val="0070C0"/>
          <w:sz w:val="18"/>
          <w:szCs w:val="18"/>
          <w:lang w:val="en-GB"/>
        </w:rPr>
        <w:t xml:space="preserve">Box </w:t>
      </w:r>
      <w:r w:rsidR="004E7435" w:rsidRPr="004E7435">
        <w:rPr>
          <w:rFonts w:ascii="Arial" w:hAnsi="Arial" w:cs="Arial"/>
          <w:bCs/>
          <w:noProof/>
          <w:color w:val="0070C0"/>
          <w:sz w:val="18"/>
          <w:szCs w:val="18"/>
          <w:lang w:val="en-GB"/>
        </w:rPr>
        <w:t>12</w:t>
      </w:r>
      <w:r w:rsidR="00E373A2" w:rsidRPr="00635AB4">
        <w:rPr>
          <w:bCs/>
          <w:iCs/>
          <w:sz w:val="18"/>
          <w:szCs w:val="18"/>
          <w:lang w:val="en-GB"/>
        </w:rPr>
        <w:fldChar w:fldCharType="end"/>
      </w:r>
      <w:r w:rsidR="00E373A2" w:rsidRPr="00635AB4">
        <w:rPr>
          <w:bCs/>
          <w:iCs/>
          <w:szCs w:val="20"/>
          <w:lang w:val="en-GB"/>
        </w:rPr>
        <w:t xml:space="preserve"> for an overview of stakeholders). </w:t>
      </w:r>
    </w:p>
    <w:p w14:paraId="30745C2C" w14:textId="1BECB46B" w:rsidR="001760F7" w:rsidRPr="00635AB4" w:rsidRDefault="001760F7" w:rsidP="00CD4007">
      <w:pPr>
        <w:rPr>
          <w:bCs/>
          <w:iCs/>
          <w:szCs w:val="20"/>
          <w:lang w:val="en-GB"/>
        </w:rPr>
      </w:pPr>
    </w:p>
    <w:p w14:paraId="6742C7C0" w14:textId="6B4707DB" w:rsidR="001760F7" w:rsidRPr="00635AB4" w:rsidRDefault="001760F7" w:rsidP="00CD4007">
      <w:pPr>
        <w:rPr>
          <w:bCs/>
          <w:iCs/>
          <w:szCs w:val="20"/>
          <w:lang w:val="en-GB"/>
        </w:rPr>
      </w:pPr>
      <w:r w:rsidRPr="00635AB4">
        <w:rPr>
          <w:bCs/>
          <w:iCs/>
          <w:szCs w:val="20"/>
          <w:lang w:val="en-GB"/>
        </w:rPr>
        <w:t xml:space="preserve">The list of stakeholders includes international development partners that are implementing programmes and projects that can be regarded as </w:t>
      </w:r>
      <w:r w:rsidR="001274B8">
        <w:rPr>
          <w:bCs/>
          <w:iCs/>
          <w:szCs w:val="20"/>
          <w:lang w:val="en-GB"/>
        </w:rPr>
        <w:t xml:space="preserve">a </w:t>
      </w:r>
      <w:r w:rsidRPr="00635AB4">
        <w:rPr>
          <w:bCs/>
          <w:iCs/>
          <w:szCs w:val="20"/>
          <w:lang w:val="en-GB"/>
        </w:rPr>
        <w:t xml:space="preserve">baseline for SMARTER (see </w:t>
      </w:r>
      <w:r w:rsidRPr="00635AB4">
        <w:rPr>
          <w:bCs/>
          <w:iCs/>
          <w:szCs w:val="20"/>
          <w:lang w:val="en-GB"/>
        </w:rPr>
        <w:fldChar w:fldCharType="begin"/>
      </w:r>
      <w:r w:rsidRPr="00635AB4">
        <w:rPr>
          <w:bCs/>
          <w:iCs/>
          <w:szCs w:val="20"/>
          <w:lang w:val="en-GB"/>
        </w:rPr>
        <w:instrText xml:space="preserve"> REF _Ref111316440 \h  \* MERGEFORMAT </w:instrText>
      </w:r>
      <w:r w:rsidRPr="00635AB4">
        <w:rPr>
          <w:bCs/>
          <w:iCs/>
          <w:szCs w:val="20"/>
          <w:lang w:val="en-GB"/>
        </w:rPr>
      </w:r>
      <w:r w:rsidRPr="00635AB4">
        <w:rPr>
          <w:bCs/>
          <w:iCs/>
          <w:szCs w:val="20"/>
          <w:lang w:val="en-GB"/>
        </w:rPr>
        <w:fldChar w:fldCharType="separate"/>
      </w:r>
      <w:r w:rsidR="004E7435" w:rsidRPr="004E7435">
        <w:rPr>
          <w:bCs/>
          <w:color w:val="0070C0"/>
          <w:lang w:val="en-GB"/>
        </w:rPr>
        <w:t xml:space="preserve">Box </w:t>
      </w:r>
      <w:r w:rsidR="004E7435" w:rsidRPr="004E7435">
        <w:rPr>
          <w:bCs/>
          <w:noProof/>
          <w:color w:val="0070C0"/>
          <w:lang w:val="en-GB"/>
        </w:rPr>
        <w:t>13</w:t>
      </w:r>
      <w:r w:rsidRPr="00635AB4">
        <w:rPr>
          <w:bCs/>
          <w:iCs/>
          <w:szCs w:val="20"/>
          <w:lang w:val="en-GB"/>
        </w:rPr>
        <w:fldChar w:fldCharType="end"/>
      </w:r>
      <w:r w:rsidRPr="00635AB4">
        <w:rPr>
          <w:bCs/>
          <w:iCs/>
          <w:szCs w:val="20"/>
          <w:lang w:val="en-GB"/>
        </w:rPr>
        <w:t>)</w:t>
      </w:r>
      <w:r w:rsidR="004E7435">
        <w:rPr>
          <w:bCs/>
          <w:iCs/>
          <w:szCs w:val="20"/>
          <w:lang w:val="en-GB"/>
        </w:rPr>
        <w:t xml:space="preserve">. </w:t>
      </w:r>
      <w:r w:rsidRPr="00635AB4">
        <w:rPr>
          <w:bCs/>
          <w:iCs/>
          <w:szCs w:val="20"/>
          <w:lang w:val="en-GB"/>
        </w:rPr>
        <w:t xml:space="preserve">Part of the budget in the NDP project “Improving National Sargassum Management Capacities in the Caribbean” is confirmed co-financing. </w:t>
      </w:r>
    </w:p>
    <w:p w14:paraId="073EFE0E" w14:textId="38C8FBDC" w:rsidR="001760F7" w:rsidRPr="00635AB4" w:rsidRDefault="001760F7" w:rsidP="00CD4007">
      <w:pPr>
        <w:rPr>
          <w:bCs/>
          <w:iCs/>
          <w:szCs w:val="20"/>
          <w:lang w:val="en-GB"/>
        </w:rPr>
      </w:pPr>
    </w:p>
    <w:p w14:paraId="255EB8AF" w14:textId="6BACF633" w:rsidR="00FF656F" w:rsidRDefault="00E373A2" w:rsidP="00CD4007">
      <w:pPr>
        <w:rPr>
          <w:bCs/>
          <w:iCs/>
          <w:szCs w:val="20"/>
          <w:lang w:val="en-GB"/>
        </w:rPr>
      </w:pPr>
      <w:r w:rsidRPr="00635AB4">
        <w:rPr>
          <w:bCs/>
          <w:iCs/>
          <w:szCs w:val="20"/>
          <w:lang w:val="en-GB"/>
        </w:rPr>
        <w:t xml:space="preserve"> Details of partnerships and stakeholder engagement can be found in </w:t>
      </w:r>
      <w:r w:rsidRPr="00635AB4">
        <w:rPr>
          <w:bCs/>
          <w:iCs/>
          <w:color w:val="2E74B5" w:themeColor="accent5" w:themeShade="BF"/>
          <w:szCs w:val="20"/>
          <w:lang w:val="en-GB"/>
        </w:rPr>
        <w:t>Annex K</w:t>
      </w:r>
      <w:r w:rsidRPr="00635AB4">
        <w:rPr>
          <w:bCs/>
          <w:iCs/>
          <w:szCs w:val="20"/>
          <w:lang w:val="en-GB"/>
        </w:rPr>
        <w:t xml:space="preserve"> (Stakeholder Engagement Plan).</w:t>
      </w:r>
      <w:r w:rsidR="00C93887" w:rsidRPr="00C93887">
        <w:rPr>
          <w:bCs/>
          <w:iCs/>
          <w:szCs w:val="20"/>
          <w:lang w:val="en-GB"/>
        </w:rPr>
        <w:t xml:space="preserve"> In this </w:t>
      </w:r>
      <w:r w:rsidR="00731550" w:rsidRPr="00C93887">
        <w:rPr>
          <w:bCs/>
          <w:iCs/>
          <w:szCs w:val="20"/>
          <w:lang w:val="en-GB"/>
        </w:rPr>
        <w:t>Annex, a</w:t>
      </w:r>
      <w:r w:rsidR="00C93887" w:rsidRPr="00C93887">
        <w:rPr>
          <w:bCs/>
          <w:iCs/>
          <w:szCs w:val="20"/>
          <w:lang w:val="en-GB"/>
        </w:rPr>
        <w:t xml:space="preserve"> mobilization and communication plan with stakeholders is also outlined. In addition, the </w:t>
      </w:r>
      <w:r w:rsidR="006676AD">
        <w:rPr>
          <w:bCs/>
          <w:iCs/>
          <w:szCs w:val="20"/>
          <w:lang w:val="en-GB"/>
        </w:rPr>
        <w:t>Project</w:t>
      </w:r>
      <w:r w:rsidR="006676AD" w:rsidRPr="00C93887">
        <w:rPr>
          <w:bCs/>
          <w:iCs/>
          <w:szCs w:val="20"/>
          <w:lang w:val="en-GB"/>
        </w:rPr>
        <w:t xml:space="preserve"> </w:t>
      </w:r>
      <w:r w:rsidR="00C93887" w:rsidRPr="00C93887">
        <w:rPr>
          <w:bCs/>
          <w:iCs/>
          <w:szCs w:val="20"/>
          <w:lang w:val="en-GB"/>
        </w:rPr>
        <w:t>grievance redress mechanism</w:t>
      </w:r>
      <w:r w:rsidR="00CC0BCA">
        <w:rPr>
          <w:bCs/>
          <w:iCs/>
          <w:szCs w:val="20"/>
          <w:lang w:val="en-GB"/>
        </w:rPr>
        <w:t xml:space="preserve">, which </w:t>
      </w:r>
      <w:r w:rsidR="00C93887" w:rsidRPr="00C93887">
        <w:rPr>
          <w:bCs/>
          <w:iCs/>
          <w:szCs w:val="20"/>
          <w:lang w:val="en-GB"/>
        </w:rPr>
        <w:t>will be set up in accordance with UNDP procedures</w:t>
      </w:r>
      <w:r w:rsidR="00CC0BCA">
        <w:rPr>
          <w:bCs/>
          <w:iCs/>
          <w:szCs w:val="20"/>
          <w:lang w:val="en-GB"/>
        </w:rPr>
        <w:t xml:space="preserve">, </w:t>
      </w:r>
      <w:r w:rsidR="00C93887" w:rsidRPr="00C93887">
        <w:rPr>
          <w:bCs/>
          <w:iCs/>
          <w:szCs w:val="20"/>
          <w:lang w:val="en-GB"/>
        </w:rPr>
        <w:t>is also an essential aspect of inclusive and gender</w:t>
      </w:r>
      <w:r w:rsidR="001274B8">
        <w:rPr>
          <w:bCs/>
          <w:iCs/>
          <w:szCs w:val="20"/>
          <w:lang w:val="en-GB"/>
        </w:rPr>
        <w:t>-</w:t>
      </w:r>
      <w:r w:rsidR="00C93887" w:rsidRPr="00C93887">
        <w:rPr>
          <w:bCs/>
          <w:iCs/>
          <w:szCs w:val="20"/>
          <w:lang w:val="en-GB"/>
        </w:rPr>
        <w:t xml:space="preserve">sensitive stakeholder engagement, particularly engagement with beneficiaries and project-affected communities. </w:t>
      </w:r>
    </w:p>
    <w:p w14:paraId="5A5E4448" w14:textId="6D6E5CA3" w:rsidR="007A00F1" w:rsidRDefault="007A00F1" w:rsidP="00CD4007">
      <w:pPr>
        <w:rPr>
          <w:bCs/>
          <w:iCs/>
          <w:szCs w:val="20"/>
          <w:lang w:val="en-GB"/>
        </w:rPr>
      </w:pPr>
    </w:p>
    <w:p w14:paraId="6D0987CC" w14:textId="4BF00197" w:rsidR="008517E6" w:rsidRPr="00635AB4" w:rsidRDefault="008517E6" w:rsidP="008517E6">
      <w:pPr>
        <w:jc w:val="left"/>
        <w:rPr>
          <w:rFonts w:ascii="Arial" w:hAnsi="Arial" w:cs="Arial"/>
          <w:b/>
          <w:color w:val="0070C0"/>
          <w:sz w:val="18"/>
          <w:lang w:val="en-GB"/>
        </w:rPr>
      </w:pPr>
      <w:bookmarkStart w:id="149" w:name="_Hlk130108696"/>
    </w:p>
    <w:p w14:paraId="21AB87A9" w14:textId="0BC5AE58" w:rsidR="008517E6" w:rsidRPr="00635AB4" w:rsidRDefault="008517E6" w:rsidP="008517E6">
      <w:pPr>
        <w:jc w:val="left"/>
        <w:rPr>
          <w:rFonts w:asciiTheme="minorHAnsi" w:hAnsiTheme="minorHAnsi" w:cstheme="minorHAnsi"/>
          <w:b/>
          <w:color w:val="0070C0"/>
          <w:szCs w:val="20"/>
          <w:lang w:val="en-GB"/>
        </w:rPr>
      </w:pPr>
      <w:bookmarkStart w:id="150" w:name="_Ref107689871"/>
      <w:bookmarkStart w:id="151" w:name="_Ref130109087"/>
      <w:bookmarkStart w:id="152" w:name="_Toc130132435"/>
      <w:r w:rsidRPr="00635AB4">
        <w:rPr>
          <w:rFonts w:asciiTheme="minorHAnsi" w:hAnsiTheme="minorHAnsi" w:cstheme="minorHAnsi"/>
          <w:b/>
          <w:color w:val="0070C0"/>
          <w:szCs w:val="20"/>
          <w:lang w:val="en-GB"/>
        </w:rPr>
        <w:t xml:space="preserve">Box </w:t>
      </w:r>
      <w:r w:rsidRPr="00635AB4">
        <w:rPr>
          <w:rFonts w:asciiTheme="minorHAnsi" w:hAnsiTheme="minorHAnsi" w:cstheme="minorHAnsi"/>
          <w:b/>
          <w:color w:val="0070C0"/>
          <w:szCs w:val="20"/>
          <w:lang w:val="en-GB"/>
        </w:rPr>
        <w:fldChar w:fldCharType="begin"/>
      </w:r>
      <w:r w:rsidRPr="00635AB4">
        <w:rPr>
          <w:rFonts w:asciiTheme="minorHAnsi" w:hAnsiTheme="minorHAnsi" w:cstheme="minorHAnsi"/>
          <w:b/>
          <w:color w:val="0070C0"/>
          <w:szCs w:val="20"/>
          <w:lang w:val="en-GB"/>
        </w:rPr>
        <w:instrText xml:space="preserve"> SEQ Box \* ARABIC </w:instrText>
      </w:r>
      <w:r w:rsidRPr="00635AB4">
        <w:rPr>
          <w:rFonts w:asciiTheme="minorHAnsi" w:hAnsiTheme="minorHAnsi" w:cstheme="minorHAnsi"/>
          <w:b/>
          <w:color w:val="0070C0"/>
          <w:szCs w:val="20"/>
          <w:lang w:val="en-GB"/>
        </w:rPr>
        <w:fldChar w:fldCharType="separate"/>
      </w:r>
      <w:r w:rsidR="00671637">
        <w:rPr>
          <w:rFonts w:asciiTheme="minorHAnsi" w:hAnsiTheme="minorHAnsi" w:cstheme="minorHAnsi"/>
          <w:b/>
          <w:noProof/>
          <w:color w:val="0070C0"/>
          <w:szCs w:val="20"/>
          <w:lang w:val="en-GB"/>
        </w:rPr>
        <w:t>12</w:t>
      </w:r>
      <w:r w:rsidRPr="00635AB4">
        <w:rPr>
          <w:rFonts w:asciiTheme="minorHAnsi" w:hAnsiTheme="minorHAnsi" w:cstheme="minorHAnsi"/>
          <w:b/>
          <w:color w:val="0070C0"/>
          <w:szCs w:val="20"/>
          <w:lang w:val="en-GB"/>
        </w:rPr>
        <w:fldChar w:fldCharType="end"/>
      </w:r>
      <w:bookmarkEnd w:id="150"/>
      <w:r w:rsidRPr="00635AB4">
        <w:rPr>
          <w:rFonts w:asciiTheme="minorHAnsi" w:hAnsiTheme="minorHAnsi" w:cstheme="minorHAnsi"/>
          <w:b/>
          <w:color w:val="0070C0"/>
          <w:szCs w:val="20"/>
          <w:lang w:val="en-GB"/>
        </w:rPr>
        <w:tab/>
      </w:r>
      <w:r w:rsidR="00C467E6" w:rsidRPr="00635AB4">
        <w:rPr>
          <w:rFonts w:asciiTheme="minorHAnsi" w:hAnsiTheme="minorHAnsi" w:cstheme="minorHAnsi"/>
          <w:b/>
          <w:color w:val="0070C0"/>
          <w:szCs w:val="20"/>
          <w:lang w:val="en-GB"/>
        </w:rPr>
        <w:t>Renewable energy</w:t>
      </w:r>
      <w:r w:rsidR="005B1B78" w:rsidRPr="00635AB4">
        <w:rPr>
          <w:rFonts w:asciiTheme="minorHAnsi" w:hAnsiTheme="minorHAnsi" w:cstheme="minorHAnsi"/>
          <w:b/>
          <w:color w:val="0070C0"/>
          <w:szCs w:val="20"/>
          <w:lang w:val="en-GB"/>
        </w:rPr>
        <w:t xml:space="preserve"> s</w:t>
      </w:r>
      <w:r w:rsidRPr="00635AB4">
        <w:rPr>
          <w:rFonts w:asciiTheme="minorHAnsi" w:hAnsiTheme="minorHAnsi" w:cstheme="minorHAnsi"/>
          <w:b/>
          <w:color w:val="0070C0"/>
          <w:szCs w:val="20"/>
          <w:lang w:val="en-GB"/>
        </w:rPr>
        <w:t>takeholders</w:t>
      </w:r>
      <w:r w:rsidR="00C467E6" w:rsidRPr="00635AB4">
        <w:rPr>
          <w:rFonts w:asciiTheme="minorHAnsi" w:hAnsiTheme="minorHAnsi" w:cstheme="minorHAnsi"/>
          <w:b/>
          <w:color w:val="0070C0"/>
          <w:szCs w:val="20"/>
          <w:lang w:val="en-GB"/>
        </w:rPr>
        <w:t xml:space="preserve"> and their role in the SMARTER project</w:t>
      </w:r>
      <w:bookmarkEnd w:id="151"/>
      <w:bookmarkEnd w:id="152"/>
    </w:p>
    <w:p w14:paraId="4C801D42" w14:textId="5CBB9163" w:rsidR="008517E6" w:rsidRPr="00635AB4" w:rsidRDefault="008517E6" w:rsidP="008517E6">
      <w:pPr>
        <w:jc w:val="left"/>
        <w:rPr>
          <w:rFonts w:ascii="Arial" w:hAnsi="Arial" w:cs="Arial"/>
          <w:b/>
          <w:color w:val="0070C0"/>
          <w:sz w:val="18"/>
          <w:lang w:val="en-GB"/>
        </w:rPr>
      </w:pPr>
    </w:p>
    <w:tbl>
      <w:tblPr>
        <w:tblStyle w:val="TableGrid"/>
        <w:tblW w:w="10207" w:type="dxa"/>
        <w:tblInd w:w="-147" w:type="dxa"/>
        <w:tblLook w:val="04A0" w:firstRow="1" w:lastRow="0" w:firstColumn="1" w:lastColumn="0" w:noHBand="0" w:noVBand="1"/>
      </w:tblPr>
      <w:tblGrid>
        <w:gridCol w:w="1702"/>
        <w:gridCol w:w="4110"/>
        <w:gridCol w:w="4395"/>
      </w:tblGrid>
      <w:tr w:rsidR="008517E6" w:rsidRPr="00635AB4" w14:paraId="06C06BC8" w14:textId="74DE0D04" w:rsidTr="0030291C">
        <w:trPr>
          <w:trHeight w:val="299"/>
          <w:tblHeader/>
        </w:trPr>
        <w:tc>
          <w:tcPr>
            <w:tcW w:w="1702" w:type="dxa"/>
            <w:shd w:val="clear" w:color="auto" w:fill="F2F2F2"/>
            <w:hideMark/>
          </w:tcPr>
          <w:p w14:paraId="69EF5606" w14:textId="77777777" w:rsidR="008517E6" w:rsidRPr="00635AB4" w:rsidRDefault="008517E6" w:rsidP="00D933EC">
            <w:pPr>
              <w:jc w:val="left"/>
              <w:rPr>
                <w:rFonts w:asciiTheme="minorHAnsi" w:hAnsiTheme="minorHAnsi" w:cstheme="minorHAnsi"/>
                <w:sz w:val="19"/>
                <w:szCs w:val="19"/>
                <w:lang w:val="en-GB" w:eastAsia="en-GB"/>
              </w:rPr>
            </w:pPr>
            <w:bookmarkStart w:id="153" w:name="_Hlk111382365"/>
            <w:r w:rsidRPr="00635AB4">
              <w:rPr>
                <w:rFonts w:asciiTheme="minorHAnsi" w:hAnsiTheme="minorHAnsi" w:cstheme="minorHAnsi"/>
                <w:b/>
                <w:bCs/>
                <w:sz w:val="19"/>
                <w:szCs w:val="19"/>
                <w:lang w:val="en-GB" w:eastAsia="en-GB"/>
              </w:rPr>
              <w:t>Stakeholder</w:t>
            </w:r>
          </w:p>
        </w:tc>
        <w:tc>
          <w:tcPr>
            <w:tcW w:w="4110" w:type="dxa"/>
            <w:shd w:val="clear" w:color="auto" w:fill="F2F2F2"/>
          </w:tcPr>
          <w:p w14:paraId="1DC41759" w14:textId="77777777" w:rsidR="008517E6" w:rsidRPr="00635AB4" w:rsidRDefault="008517E6" w:rsidP="00D933EC">
            <w:pPr>
              <w:jc w:val="left"/>
              <w:rPr>
                <w:rFonts w:asciiTheme="minorHAnsi" w:hAnsiTheme="minorHAnsi" w:cstheme="minorHAnsi"/>
                <w:b/>
                <w:bCs/>
                <w:sz w:val="19"/>
                <w:szCs w:val="19"/>
                <w:lang w:val="en-GB" w:eastAsia="en-GB"/>
              </w:rPr>
            </w:pPr>
            <w:r w:rsidRPr="00635AB4">
              <w:rPr>
                <w:rFonts w:asciiTheme="minorHAnsi" w:hAnsiTheme="minorHAnsi" w:cstheme="minorHAnsi"/>
                <w:b/>
                <w:bCs/>
                <w:sz w:val="19"/>
                <w:szCs w:val="19"/>
                <w:lang w:val="en-GB" w:eastAsia="en-GB"/>
              </w:rPr>
              <w:t xml:space="preserve">Mandate and/or business </w:t>
            </w:r>
          </w:p>
        </w:tc>
        <w:tc>
          <w:tcPr>
            <w:tcW w:w="4395" w:type="dxa"/>
            <w:shd w:val="clear" w:color="auto" w:fill="F2F2F2"/>
          </w:tcPr>
          <w:p w14:paraId="05A64339" w14:textId="646121C9" w:rsidR="008517E6" w:rsidRPr="00635AB4" w:rsidRDefault="00D46F71" w:rsidP="00D933EC">
            <w:pPr>
              <w:jc w:val="left"/>
              <w:rPr>
                <w:rFonts w:asciiTheme="minorHAnsi" w:hAnsiTheme="minorHAnsi" w:cstheme="minorHAnsi"/>
                <w:b/>
                <w:bCs/>
                <w:sz w:val="19"/>
                <w:szCs w:val="19"/>
                <w:lang w:val="en-GB" w:eastAsia="en-GB"/>
              </w:rPr>
            </w:pPr>
            <w:r w:rsidRPr="00635AB4">
              <w:rPr>
                <w:rFonts w:asciiTheme="minorHAnsi" w:hAnsiTheme="minorHAnsi" w:cstheme="minorHAnsi"/>
                <w:b/>
                <w:bCs/>
                <w:sz w:val="19"/>
                <w:szCs w:val="19"/>
                <w:lang w:val="en-GB" w:eastAsia="en-GB"/>
              </w:rPr>
              <w:t>Role in</w:t>
            </w:r>
            <w:r w:rsidR="008A3C3E" w:rsidRPr="00635AB4">
              <w:rPr>
                <w:rFonts w:asciiTheme="minorHAnsi" w:hAnsiTheme="minorHAnsi" w:cstheme="minorHAnsi"/>
                <w:b/>
                <w:bCs/>
                <w:sz w:val="19"/>
                <w:szCs w:val="19"/>
                <w:lang w:val="en-GB" w:eastAsia="en-GB"/>
              </w:rPr>
              <w:t xml:space="preserve"> SMARTER and specific outcomes</w:t>
            </w:r>
          </w:p>
        </w:tc>
      </w:tr>
      <w:tr w:rsidR="008517E6" w:rsidRPr="00635AB4" w14:paraId="7E55FE3B" w14:textId="566DA36B" w:rsidTr="0030291C">
        <w:trPr>
          <w:trHeight w:val="351"/>
        </w:trPr>
        <w:tc>
          <w:tcPr>
            <w:tcW w:w="5812" w:type="dxa"/>
            <w:gridSpan w:val="2"/>
          </w:tcPr>
          <w:p w14:paraId="1EF37ED9" w14:textId="77777777" w:rsidR="008517E6" w:rsidRPr="00635AB4" w:rsidRDefault="008517E6" w:rsidP="00D933EC">
            <w:pPr>
              <w:jc w:val="left"/>
              <w:rPr>
                <w:rFonts w:asciiTheme="minorHAnsi" w:hAnsiTheme="minorHAnsi" w:cstheme="minorHAnsi"/>
                <w:i/>
                <w:iCs/>
                <w:sz w:val="19"/>
                <w:szCs w:val="19"/>
                <w:lang w:val="en-GB" w:eastAsia="en-GB"/>
              </w:rPr>
            </w:pPr>
            <w:r w:rsidRPr="00635AB4">
              <w:rPr>
                <w:rFonts w:asciiTheme="minorHAnsi" w:hAnsiTheme="minorHAnsi" w:cstheme="minorHAnsi"/>
                <w:i/>
                <w:iCs/>
                <w:sz w:val="19"/>
                <w:szCs w:val="19"/>
                <w:lang w:val="en-GB" w:eastAsia="en-GB"/>
              </w:rPr>
              <w:t>Government and public sector</w:t>
            </w:r>
          </w:p>
        </w:tc>
        <w:tc>
          <w:tcPr>
            <w:tcW w:w="4395" w:type="dxa"/>
          </w:tcPr>
          <w:p w14:paraId="4723252D" w14:textId="77777777" w:rsidR="008517E6" w:rsidRPr="00635AB4" w:rsidRDefault="008517E6" w:rsidP="00D933EC">
            <w:pPr>
              <w:jc w:val="left"/>
              <w:rPr>
                <w:rFonts w:asciiTheme="minorHAnsi" w:hAnsiTheme="minorHAnsi" w:cstheme="minorHAnsi"/>
                <w:i/>
                <w:iCs/>
                <w:sz w:val="19"/>
                <w:szCs w:val="19"/>
                <w:lang w:val="en-GB" w:eastAsia="en-GB"/>
              </w:rPr>
            </w:pPr>
          </w:p>
        </w:tc>
      </w:tr>
      <w:tr w:rsidR="008517E6" w:rsidRPr="00635AB4" w14:paraId="7F70252C" w14:textId="2A55F901" w:rsidTr="0030291C">
        <w:trPr>
          <w:trHeight w:val="492"/>
        </w:trPr>
        <w:tc>
          <w:tcPr>
            <w:tcW w:w="1702" w:type="dxa"/>
          </w:tcPr>
          <w:p w14:paraId="44070E80" w14:textId="24D24E85" w:rsidR="008517E6" w:rsidRPr="00635AB4" w:rsidRDefault="00A327F1" w:rsidP="0015463B">
            <w:pPr>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 xml:space="preserve">Ministry of Energy </w:t>
            </w:r>
            <w:r w:rsidR="0015463B" w:rsidRPr="00635AB4">
              <w:rPr>
                <w:rFonts w:asciiTheme="minorHAnsi" w:hAnsiTheme="minorHAnsi" w:cstheme="minorHAnsi"/>
                <w:sz w:val="19"/>
                <w:szCs w:val="19"/>
                <w:lang w:val="en-GB" w:eastAsia="en-GB"/>
              </w:rPr>
              <w:t xml:space="preserve">and </w:t>
            </w:r>
            <w:r w:rsidRPr="00635AB4">
              <w:rPr>
                <w:rFonts w:asciiTheme="minorHAnsi" w:hAnsiTheme="minorHAnsi" w:cstheme="minorHAnsi"/>
                <w:sz w:val="19"/>
                <w:szCs w:val="19"/>
                <w:lang w:val="en-GB" w:eastAsia="en-GB"/>
              </w:rPr>
              <w:t>Business</w:t>
            </w:r>
            <w:r w:rsidR="0015463B" w:rsidRPr="00635AB4">
              <w:rPr>
                <w:rFonts w:asciiTheme="minorHAnsi" w:hAnsiTheme="minorHAnsi" w:cstheme="minorHAnsi"/>
                <w:sz w:val="19"/>
                <w:szCs w:val="19"/>
                <w:lang w:val="en-GB" w:eastAsia="en-GB"/>
              </w:rPr>
              <w:t xml:space="preserve"> (MEB</w:t>
            </w:r>
            <w:r w:rsidRPr="00635AB4">
              <w:rPr>
                <w:rFonts w:asciiTheme="minorHAnsi" w:hAnsiTheme="minorHAnsi" w:cstheme="minorHAnsi"/>
                <w:sz w:val="19"/>
                <w:szCs w:val="19"/>
                <w:lang w:val="en-GB" w:eastAsia="en-GB"/>
              </w:rPr>
              <w:t>)</w:t>
            </w:r>
          </w:p>
        </w:tc>
        <w:tc>
          <w:tcPr>
            <w:tcW w:w="4110" w:type="dxa"/>
          </w:tcPr>
          <w:p w14:paraId="44B16E12" w14:textId="4DF7EB28" w:rsidR="00A327F1" w:rsidRPr="00635AB4" w:rsidRDefault="00DC71DD" w:rsidP="00A327F1">
            <w:pPr>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ME</w:t>
            </w:r>
            <w:r w:rsidR="0015463B" w:rsidRPr="00635AB4">
              <w:rPr>
                <w:rFonts w:asciiTheme="minorHAnsi" w:hAnsiTheme="minorHAnsi" w:cstheme="minorHAnsi"/>
                <w:sz w:val="19"/>
                <w:szCs w:val="19"/>
                <w:lang w:val="en-GB" w:eastAsia="en-GB"/>
              </w:rPr>
              <w:t>B’s</w:t>
            </w:r>
            <w:r w:rsidRPr="00635AB4">
              <w:rPr>
                <w:rFonts w:asciiTheme="minorHAnsi" w:hAnsiTheme="minorHAnsi" w:cstheme="minorHAnsi"/>
                <w:sz w:val="19"/>
                <w:szCs w:val="19"/>
                <w:lang w:val="en-GB" w:eastAsia="en-GB"/>
              </w:rPr>
              <w:t xml:space="preserve"> </w:t>
            </w:r>
            <w:r w:rsidR="00A327F1" w:rsidRPr="00635AB4">
              <w:rPr>
                <w:rFonts w:asciiTheme="minorHAnsi" w:hAnsiTheme="minorHAnsi" w:cstheme="minorHAnsi"/>
                <w:sz w:val="19"/>
                <w:szCs w:val="19"/>
                <w:lang w:val="en-GB" w:eastAsia="en-GB"/>
              </w:rPr>
              <w:t>Energy Division is responsible for all matters related to energy in Barbados.  These include a) energy policy and planning, b) energy licencing (renewable and non-renewable), c) renewable energy and energy efficiency, as well as matters related to oil gas, geology and minin</w:t>
            </w:r>
            <w:r w:rsidR="00E97C41" w:rsidRPr="00635AB4">
              <w:rPr>
                <w:rFonts w:asciiTheme="minorHAnsi" w:hAnsiTheme="minorHAnsi" w:cstheme="minorHAnsi"/>
                <w:sz w:val="19"/>
                <w:szCs w:val="19"/>
                <w:lang w:val="en-GB" w:eastAsia="en-GB"/>
              </w:rPr>
              <w:t xml:space="preserve">g. </w:t>
            </w:r>
            <w:r w:rsidRPr="00635AB4">
              <w:rPr>
                <w:rFonts w:asciiTheme="minorHAnsi" w:hAnsiTheme="minorHAnsi" w:cstheme="minorHAnsi"/>
                <w:sz w:val="19"/>
                <w:szCs w:val="19"/>
                <w:lang w:val="en-GB" w:eastAsia="en-GB"/>
              </w:rPr>
              <w:t xml:space="preserve">  </w:t>
            </w:r>
          </w:p>
          <w:p w14:paraId="1D527571" w14:textId="0086B02C" w:rsidR="00A327F1" w:rsidRPr="00635AB4" w:rsidRDefault="00A327F1" w:rsidP="00A327F1">
            <w:pPr>
              <w:jc w:val="left"/>
              <w:rPr>
                <w:rFonts w:asciiTheme="minorHAnsi" w:hAnsiTheme="minorHAnsi" w:cstheme="minorHAnsi"/>
                <w:sz w:val="19"/>
                <w:szCs w:val="19"/>
                <w:lang w:val="en-GB" w:eastAsia="en-GB"/>
              </w:rPr>
            </w:pPr>
          </w:p>
        </w:tc>
        <w:tc>
          <w:tcPr>
            <w:tcW w:w="4395" w:type="dxa"/>
          </w:tcPr>
          <w:p w14:paraId="3F3E640B" w14:textId="29B38E62" w:rsidR="00161444" w:rsidRPr="00635AB4" w:rsidRDefault="008A3C3E" w:rsidP="00D933EC">
            <w:pPr>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ME</w:t>
            </w:r>
            <w:r w:rsidR="0015463B" w:rsidRPr="00635AB4">
              <w:rPr>
                <w:rFonts w:asciiTheme="minorHAnsi" w:hAnsiTheme="minorHAnsi" w:cstheme="minorHAnsi"/>
                <w:sz w:val="19"/>
                <w:szCs w:val="19"/>
                <w:lang w:val="en-GB" w:eastAsia="en-GB"/>
              </w:rPr>
              <w:t>B</w:t>
            </w:r>
            <w:r w:rsidR="001760F7" w:rsidRPr="00635AB4">
              <w:rPr>
                <w:rFonts w:asciiTheme="minorHAnsi" w:hAnsiTheme="minorHAnsi" w:cstheme="minorHAnsi"/>
                <w:sz w:val="19"/>
                <w:szCs w:val="19"/>
                <w:lang w:val="en-GB" w:eastAsia="en-GB"/>
              </w:rPr>
              <w:t xml:space="preserve"> </w:t>
            </w:r>
            <w:r w:rsidRPr="00635AB4">
              <w:rPr>
                <w:rFonts w:asciiTheme="minorHAnsi" w:hAnsiTheme="minorHAnsi" w:cstheme="minorHAnsi"/>
                <w:sz w:val="19"/>
                <w:szCs w:val="19"/>
                <w:lang w:val="en-GB" w:eastAsia="en-GB"/>
              </w:rPr>
              <w:t>will be the Project’s Implementing Partner</w:t>
            </w:r>
            <w:r w:rsidR="0009301D" w:rsidRPr="00635AB4">
              <w:rPr>
                <w:rFonts w:asciiTheme="minorHAnsi" w:hAnsiTheme="minorHAnsi" w:cstheme="minorHAnsi"/>
                <w:sz w:val="19"/>
                <w:szCs w:val="19"/>
                <w:lang w:val="en-GB" w:eastAsia="en-GB"/>
              </w:rPr>
              <w:t xml:space="preserve"> </w:t>
            </w:r>
            <w:r w:rsidR="001274B8">
              <w:rPr>
                <w:rFonts w:asciiTheme="minorHAnsi" w:hAnsiTheme="minorHAnsi" w:cstheme="minorHAnsi"/>
                <w:sz w:val="19"/>
                <w:szCs w:val="19"/>
                <w:lang w:val="en-GB" w:eastAsia="en-GB"/>
              </w:rPr>
              <w:t xml:space="preserve">and, </w:t>
            </w:r>
            <w:r w:rsidR="0009301D" w:rsidRPr="00635AB4">
              <w:rPr>
                <w:rFonts w:asciiTheme="minorHAnsi" w:hAnsiTheme="minorHAnsi" w:cstheme="minorHAnsi"/>
                <w:sz w:val="19"/>
                <w:szCs w:val="19"/>
                <w:lang w:val="en-GB" w:eastAsia="en-GB"/>
              </w:rPr>
              <w:t>through</w:t>
            </w:r>
            <w:r w:rsidR="00C467E6" w:rsidRPr="00635AB4">
              <w:rPr>
                <w:lang w:val="en-GB"/>
              </w:rPr>
              <w:t xml:space="preserve"> </w:t>
            </w:r>
            <w:r w:rsidR="00B015B4" w:rsidRPr="00635AB4">
              <w:rPr>
                <w:lang w:val="en-GB"/>
              </w:rPr>
              <w:t xml:space="preserve">the Energy </w:t>
            </w:r>
            <w:r w:rsidR="00326C22" w:rsidRPr="00635AB4">
              <w:rPr>
                <w:lang w:val="en-GB"/>
              </w:rPr>
              <w:t>Division</w:t>
            </w:r>
            <w:r w:rsidR="00B015B4" w:rsidRPr="00635AB4">
              <w:rPr>
                <w:lang w:val="en-GB"/>
              </w:rPr>
              <w:t xml:space="preserve"> (Permanent Secretary)</w:t>
            </w:r>
            <w:r w:rsidR="001274B8">
              <w:rPr>
                <w:lang w:val="en-GB"/>
              </w:rPr>
              <w:t>,</w:t>
            </w:r>
            <w:r w:rsidR="00B015B4" w:rsidRPr="00635AB4">
              <w:rPr>
                <w:lang w:val="en-GB"/>
              </w:rPr>
              <w:t xml:space="preserve"> oversees various units, such as </w:t>
            </w:r>
            <w:r w:rsidR="00C467E6" w:rsidRPr="00635AB4">
              <w:rPr>
                <w:rFonts w:asciiTheme="minorHAnsi" w:hAnsiTheme="minorHAnsi" w:cstheme="minorHAnsi"/>
                <w:sz w:val="19"/>
                <w:szCs w:val="19"/>
                <w:lang w:val="en-GB" w:eastAsia="en-GB"/>
              </w:rPr>
              <w:t>Project Monitoring and Coordination Team (PMCT), supported by the Division’s</w:t>
            </w:r>
            <w:r w:rsidR="0009301D" w:rsidRPr="00635AB4">
              <w:rPr>
                <w:rFonts w:asciiTheme="minorHAnsi" w:hAnsiTheme="minorHAnsi" w:cstheme="minorHAnsi"/>
                <w:sz w:val="19"/>
                <w:szCs w:val="19"/>
                <w:lang w:val="en-GB" w:eastAsia="en-GB"/>
              </w:rPr>
              <w:t xml:space="preserve"> </w:t>
            </w:r>
            <w:r w:rsidR="00C467E6" w:rsidRPr="00635AB4">
              <w:rPr>
                <w:rFonts w:asciiTheme="minorHAnsi" w:hAnsiTheme="minorHAnsi" w:cstheme="minorHAnsi"/>
                <w:sz w:val="19"/>
                <w:szCs w:val="19"/>
                <w:lang w:val="en-GB" w:eastAsia="en-GB"/>
              </w:rPr>
              <w:t xml:space="preserve">Project Execution Unit (PUE), Energy Conservation and Renewable Energy Unit (ECREU) and </w:t>
            </w:r>
            <w:r w:rsidR="00731550">
              <w:rPr>
                <w:rFonts w:asciiTheme="minorHAnsi" w:hAnsiTheme="minorHAnsi" w:cstheme="minorHAnsi"/>
                <w:sz w:val="19"/>
                <w:szCs w:val="19"/>
                <w:lang w:val="en-GB" w:eastAsia="en-GB"/>
              </w:rPr>
              <w:t>Planning and Resources</w:t>
            </w:r>
            <w:r w:rsidR="00C467E6" w:rsidRPr="00635AB4">
              <w:rPr>
                <w:rFonts w:asciiTheme="minorHAnsi" w:hAnsiTheme="minorHAnsi" w:cstheme="minorHAnsi"/>
                <w:sz w:val="19"/>
                <w:szCs w:val="19"/>
                <w:lang w:val="en-GB" w:eastAsia="en-GB"/>
              </w:rPr>
              <w:t xml:space="preserve"> Unit (PP</w:t>
            </w:r>
            <w:r w:rsidR="00731550">
              <w:rPr>
                <w:rFonts w:asciiTheme="minorHAnsi" w:hAnsiTheme="minorHAnsi" w:cstheme="minorHAnsi"/>
                <w:sz w:val="19"/>
                <w:szCs w:val="19"/>
                <w:lang w:val="en-GB" w:eastAsia="en-GB"/>
              </w:rPr>
              <w:t>R</w:t>
            </w:r>
            <w:r w:rsidR="00C467E6" w:rsidRPr="00635AB4">
              <w:rPr>
                <w:rFonts w:asciiTheme="minorHAnsi" w:hAnsiTheme="minorHAnsi" w:cstheme="minorHAnsi"/>
                <w:sz w:val="19"/>
                <w:szCs w:val="19"/>
                <w:lang w:val="en-GB" w:eastAsia="en-GB"/>
              </w:rPr>
              <w:t>U)</w:t>
            </w:r>
            <w:r w:rsidRPr="00635AB4">
              <w:rPr>
                <w:rFonts w:asciiTheme="minorHAnsi" w:hAnsiTheme="minorHAnsi" w:cstheme="minorHAnsi"/>
                <w:sz w:val="19"/>
                <w:szCs w:val="19"/>
                <w:lang w:val="en-GB" w:eastAsia="en-GB"/>
              </w:rPr>
              <w:t>. This includes activities such as overall planning and strategy, coordination with stakeholders, procurement of goods and services, execution of activities, M&amp;E.</w:t>
            </w:r>
            <w:r w:rsidR="00C93887">
              <w:t xml:space="preserve"> </w:t>
            </w:r>
            <w:r w:rsidR="00C93887" w:rsidRPr="00C93887">
              <w:rPr>
                <w:rFonts w:asciiTheme="minorHAnsi" w:hAnsiTheme="minorHAnsi" w:cstheme="minorHAnsi"/>
                <w:sz w:val="19"/>
                <w:szCs w:val="19"/>
                <w:lang w:val="en-GB" w:eastAsia="en-GB"/>
              </w:rPr>
              <w:t xml:space="preserve">The Natural Resources Department </w:t>
            </w:r>
            <w:r w:rsidR="00731550">
              <w:rPr>
                <w:rFonts w:asciiTheme="minorHAnsi" w:hAnsiTheme="minorHAnsi" w:cstheme="minorHAnsi"/>
                <w:sz w:val="19"/>
                <w:szCs w:val="19"/>
                <w:lang w:val="en-GB" w:eastAsia="en-GB"/>
              </w:rPr>
              <w:t>(NRD)</w:t>
            </w:r>
            <w:r w:rsidR="00C93887" w:rsidRPr="00C93887">
              <w:rPr>
                <w:rFonts w:asciiTheme="minorHAnsi" w:hAnsiTheme="minorHAnsi" w:cstheme="minorHAnsi"/>
                <w:sz w:val="19"/>
                <w:szCs w:val="19"/>
                <w:lang w:val="en-GB" w:eastAsia="en-GB"/>
              </w:rPr>
              <w:t>will also provide support to ESS monitoring and act as a source for lessons learned from the non-renewable sector.</w:t>
            </w:r>
          </w:p>
        </w:tc>
      </w:tr>
      <w:tr w:rsidR="008517E6" w:rsidRPr="00635AB4" w14:paraId="53F349B2" w14:textId="5790DB2D" w:rsidTr="0030291C">
        <w:trPr>
          <w:trHeight w:val="698"/>
        </w:trPr>
        <w:tc>
          <w:tcPr>
            <w:tcW w:w="1702" w:type="dxa"/>
          </w:tcPr>
          <w:p w14:paraId="0C4F00E0" w14:textId="5806FB20" w:rsidR="008517E6" w:rsidRPr="00635AB4" w:rsidRDefault="00A327F1" w:rsidP="00D933EC">
            <w:pPr>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 xml:space="preserve">Ministry of Environment and </w:t>
            </w:r>
            <w:r w:rsidR="00C57363" w:rsidRPr="00635AB4">
              <w:rPr>
                <w:rFonts w:asciiTheme="minorHAnsi" w:hAnsiTheme="minorHAnsi" w:cstheme="minorHAnsi"/>
                <w:sz w:val="19"/>
                <w:szCs w:val="19"/>
                <w:lang w:val="en-GB" w:eastAsia="en-GB"/>
              </w:rPr>
              <w:t xml:space="preserve">National </w:t>
            </w:r>
            <w:r w:rsidRPr="00635AB4">
              <w:rPr>
                <w:rFonts w:asciiTheme="minorHAnsi" w:hAnsiTheme="minorHAnsi" w:cstheme="minorHAnsi"/>
                <w:sz w:val="19"/>
                <w:szCs w:val="19"/>
                <w:lang w:val="en-GB" w:eastAsia="en-GB"/>
              </w:rPr>
              <w:t>Beautification</w:t>
            </w:r>
            <w:r w:rsidR="00C57363" w:rsidRPr="00635AB4">
              <w:rPr>
                <w:rFonts w:asciiTheme="minorHAnsi" w:hAnsiTheme="minorHAnsi" w:cstheme="minorHAnsi"/>
                <w:sz w:val="19"/>
                <w:szCs w:val="19"/>
                <w:lang w:val="en-GB" w:eastAsia="en-GB"/>
              </w:rPr>
              <w:t xml:space="preserve"> (MENB)</w:t>
            </w:r>
          </w:p>
        </w:tc>
        <w:tc>
          <w:tcPr>
            <w:tcW w:w="4110" w:type="dxa"/>
          </w:tcPr>
          <w:p w14:paraId="6782B65D" w14:textId="686A1CF7" w:rsidR="008517E6" w:rsidRPr="00635AB4" w:rsidRDefault="004919A5" w:rsidP="00D933EC">
            <w:pPr>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MENB is to promote and facilitate the sustainable use of our resources by encouraging the involvement of all citizens and the integration of environmental considerations into all aspects of national development.</w:t>
            </w:r>
          </w:p>
          <w:p w14:paraId="72816924" w14:textId="5B2425A9" w:rsidR="00DC71DD" w:rsidRPr="00635AB4" w:rsidRDefault="00E97C41">
            <w:pPr>
              <w:pStyle w:val="ListParagraph"/>
              <w:numPr>
                <w:ilvl w:val="0"/>
                <w:numId w:val="59"/>
              </w:numPr>
              <w:tabs>
                <w:tab w:val="left" w:pos="304"/>
              </w:tabs>
              <w:ind w:left="37" w:hanging="37"/>
              <w:rPr>
                <w:rFonts w:asciiTheme="minorHAnsi" w:hAnsiTheme="minorHAnsi" w:cstheme="minorHAnsi"/>
                <w:sz w:val="19"/>
                <w:szCs w:val="19"/>
                <w:lang w:val="en-GB" w:eastAsia="en-GB"/>
              </w:rPr>
            </w:pPr>
            <w:r w:rsidRPr="00635AB4">
              <w:rPr>
                <w:rFonts w:asciiTheme="minorHAnsi" w:hAnsiTheme="minorHAnsi" w:cstheme="minorHAnsi"/>
                <w:i/>
                <w:iCs/>
                <w:sz w:val="19"/>
                <w:szCs w:val="19"/>
                <w:lang w:val="en-GB" w:eastAsia="en-GB"/>
              </w:rPr>
              <w:t>Environmental Protection Department</w:t>
            </w:r>
            <w:r w:rsidR="004919A5" w:rsidRPr="00635AB4">
              <w:rPr>
                <w:rFonts w:asciiTheme="minorHAnsi" w:hAnsiTheme="minorHAnsi" w:cstheme="minorHAnsi"/>
                <w:sz w:val="19"/>
                <w:szCs w:val="19"/>
                <w:lang w:val="en-GB" w:eastAsia="en-GB"/>
              </w:rPr>
              <w:t xml:space="preserve"> is responsible for </w:t>
            </w:r>
            <w:r w:rsidR="00403961" w:rsidRPr="00635AB4">
              <w:rPr>
                <w:rFonts w:asciiTheme="minorHAnsi" w:hAnsiTheme="minorHAnsi" w:cstheme="minorHAnsi"/>
                <w:sz w:val="19"/>
                <w:szCs w:val="19"/>
                <w:lang w:val="en-GB" w:eastAsia="en-GB"/>
              </w:rPr>
              <w:t>protecting the natural and built environment, through the promotion of sustainable practices, education, partnerships and the enforcement of legislation.</w:t>
            </w:r>
          </w:p>
          <w:p w14:paraId="4DE13677" w14:textId="1D990335" w:rsidR="00E97C41" w:rsidRPr="00635AB4" w:rsidRDefault="00DC71DD">
            <w:pPr>
              <w:pStyle w:val="ListParagraph"/>
              <w:numPr>
                <w:ilvl w:val="0"/>
                <w:numId w:val="59"/>
              </w:numPr>
              <w:tabs>
                <w:tab w:val="left" w:pos="304"/>
              </w:tabs>
              <w:ind w:left="37" w:hanging="37"/>
              <w:rPr>
                <w:rFonts w:asciiTheme="minorHAnsi" w:hAnsiTheme="minorHAnsi" w:cstheme="minorHAnsi"/>
                <w:i/>
                <w:iCs/>
                <w:sz w:val="19"/>
                <w:szCs w:val="19"/>
                <w:lang w:val="en-GB" w:eastAsia="en-GB"/>
              </w:rPr>
            </w:pPr>
            <w:r w:rsidRPr="00635AB4">
              <w:rPr>
                <w:rFonts w:asciiTheme="minorHAnsi" w:hAnsiTheme="minorHAnsi" w:cstheme="minorHAnsi"/>
                <w:i/>
                <w:iCs/>
                <w:sz w:val="19"/>
                <w:szCs w:val="19"/>
                <w:lang w:val="en-GB" w:eastAsia="en-GB"/>
              </w:rPr>
              <w:lastRenderedPageBreak/>
              <w:t>Sanitation Services Authority</w:t>
            </w:r>
            <w:r w:rsidR="00403961" w:rsidRPr="00635AB4">
              <w:rPr>
                <w:rFonts w:asciiTheme="minorHAnsi" w:hAnsiTheme="minorHAnsi" w:cstheme="minorHAnsi"/>
                <w:sz w:val="19"/>
                <w:szCs w:val="19"/>
                <w:lang w:val="en-GB" w:eastAsia="en-GB"/>
              </w:rPr>
              <w:t xml:space="preserve"> has responsibility for sanitation and </w:t>
            </w:r>
            <w:r w:rsidR="004919A5" w:rsidRPr="00635AB4">
              <w:rPr>
                <w:rFonts w:asciiTheme="minorHAnsi" w:hAnsiTheme="minorHAnsi" w:cstheme="minorHAnsi"/>
                <w:sz w:val="19"/>
                <w:szCs w:val="19"/>
                <w:lang w:val="en-GB" w:eastAsia="en-GB"/>
              </w:rPr>
              <w:t>sewerage</w:t>
            </w:r>
            <w:r w:rsidR="00403961" w:rsidRPr="00635AB4">
              <w:rPr>
                <w:rFonts w:asciiTheme="minorHAnsi" w:hAnsiTheme="minorHAnsi" w:cstheme="minorHAnsi"/>
                <w:sz w:val="19"/>
                <w:szCs w:val="19"/>
                <w:lang w:val="en-GB" w:eastAsia="en-GB"/>
              </w:rPr>
              <w:t xml:space="preserve"> wastewater management system), solid waste management systems, </w:t>
            </w:r>
            <w:r w:rsidR="001274B8">
              <w:rPr>
                <w:rFonts w:asciiTheme="minorHAnsi" w:hAnsiTheme="minorHAnsi" w:cstheme="minorHAnsi"/>
                <w:sz w:val="19"/>
                <w:szCs w:val="19"/>
                <w:lang w:val="en-GB" w:eastAsia="en-GB"/>
              </w:rPr>
              <w:t xml:space="preserve">and </w:t>
            </w:r>
            <w:r w:rsidR="00403961" w:rsidRPr="00635AB4">
              <w:rPr>
                <w:rFonts w:asciiTheme="minorHAnsi" w:hAnsiTheme="minorHAnsi" w:cstheme="minorHAnsi"/>
                <w:sz w:val="19"/>
                <w:szCs w:val="19"/>
                <w:lang w:val="en-GB" w:eastAsia="en-GB"/>
              </w:rPr>
              <w:t>drainage systems for rainwater</w:t>
            </w:r>
            <w:r w:rsidR="001274B8">
              <w:rPr>
                <w:rFonts w:asciiTheme="minorHAnsi" w:hAnsiTheme="minorHAnsi" w:cstheme="minorHAnsi"/>
                <w:sz w:val="19"/>
                <w:szCs w:val="19"/>
                <w:lang w:val="en-GB" w:eastAsia="en-GB"/>
              </w:rPr>
              <w:t xml:space="preserve"> (</w:t>
            </w:r>
            <w:r w:rsidR="00403961" w:rsidRPr="00635AB4">
              <w:rPr>
                <w:rFonts w:asciiTheme="minorHAnsi" w:hAnsiTheme="minorHAnsi" w:cstheme="minorHAnsi"/>
                <w:sz w:val="19"/>
                <w:szCs w:val="19"/>
                <w:lang w:val="en-GB" w:eastAsia="en-GB"/>
              </w:rPr>
              <w:t>storm water drainage</w:t>
            </w:r>
            <w:r w:rsidR="001274B8">
              <w:rPr>
                <w:rFonts w:asciiTheme="minorHAnsi" w:hAnsiTheme="minorHAnsi" w:cstheme="minorHAnsi"/>
                <w:sz w:val="19"/>
                <w:szCs w:val="19"/>
                <w:lang w:val="en-GB" w:eastAsia="en-GB"/>
              </w:rPr>
              <w:t>)</w:t>
            </w:r>
            <w:r w:rsidR="00403961" w:rsidRPr="00635AB4">
              <w:rPr>
                <w:rFonts w:asciiTheme="minorHAnsi" w:hAnsiTheme="minorHAnsi" w:cstheme="minorHAnsi"/>
                <w:sz w:val="19"/>
                <w:szCs w:val="19"/>
                <w:lang w:val="en-GB" w:eastAsia="en-GB"/>
              </w:rPr>
              <w:t>.</w:t>
            </w:r>
          </w:p>
        </w:tc>
        <w:tc>
          <w:tcPr>
            <w:tcW w:w="4395" w:type="dxa"/>
          </w:tcPr>
          <w:p w14:paraId="310AA3AD" w14:textId="121CCA1E" w:rsidR="00403961" w:rsidRPr="00635AB4" w:rsidRDefault="00C57363" w:rsidP="00D933EC">
            <w:pPr>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lastRenderedPageBreak/>
              <w:t xml:space="preserve">MENB’s Permanent Secretary is the GEF Operational Focal Point. </w:t>
            </w:r>
            <w:r w:rsidR="00D739AD" w:rsidRPr="00635AB4">
              <w:rPr>
                <w:rFonts w:asciiTheme="minorHAnsi" w:hAnsiTheme="minorHAnsi" w:cstheme="minorHAnsi"/>
                <w:sz w:val="19"/>
                <w:szCs w:val="19"/>
                <w:lang w:val="en-GB" w:eastAsia="en-GB"/>
              </w:rPr>
              <w:t>Environment</w:t>
            </w:r>
            <w:r w:rsidR="004919A5" w:rsidRPr="00635AB4">
              <w:rPr>
                <w:rFonts w:asciiTheme="minorHAnsi" w:hAnsiTheme="minorHAnsi" w:cstheme="minorHAnsi"/>
                <w:sz w:val="19"/>
                <w:szCs w:val="19"/>
                <w:lang w:val="en-GB" w:eastAsia="en-GB"/>
              </w:rPr>
              <w:t>al protection</w:t>
            </w:r>
            <w:r w:rsidR="00D739AD" w:rsidRPr="00635AB4">
              <w:rPr>
                <w:rFonts w:asciiTheme="minorHAnsi" w:hAnsiTheme="minorHAnsi" w:cstheme="minorHAnsi"/>
                <w:sz w:val="19"/>
                <w:szCs w:val="19"/>
                <w:lang w:val="en-GB" w:eastAsia="en-GB"/>
              </w:rPr>
              <w:t xml:space="preserve"> is a key issue in terms of </w:t>
            </w:r>
            <w:r w:rsidR="001274B8">
              <w:rPr>
                <w:rFonts w:asciiTheme="minorHAnsi" w:hAnsiTheme="minorHAnsi" w:cstheme="minorHAnsi"/>
                <w:sz w:val="19"/>
                <w:szCs w:val="19"/>
                <w:lang w:val="en-GB" w:eastAsia="en-GB"/>
              </w:rPr>
              <w:t xml:space="preserve">the </w:t>
            </w:r>
            <w:r w:rsidR="00D739AD" w:rsidRPr="00635AB4">
              <w:rPr>
                <w:rFonts w:asciiTheme="minorHAnsi" w:hAnsiTheme="minorHAnsi" w:cstheme="minorHAnsi"/>
                <w:sz w:val="19"/>
                <w:szCs w:val="19"/>
                <w:lang w:val="en-GB" w:eastAsia="en-GB"/>
              </w:rPr>
              <w:t>impacts of feedstock use</w:t>
            </w:r>
            <w:r w:rsidR="001274B8">
              <w:rPr>
                <w:rFonts w:asciiTheme="minorHAnsi" w:hAnsiTheme="minorHAnsi" w:cstheme="minorHAnsi"/>
                <w:sz w:val="19"/>
                <w:szCs w:val="19"/>
                <w:lang w:val="en-GB" w:eastAsia="en-GB"/>
              </w:rPr>
              <w:t>d</w:t>
            </w:r>
            <w:r w:rsidR="00D739AD" w:rsidRPr="00635AB4">
              <w:rPr>
                <w:rFonts w:asciiTheme="minorHAnsi" w:hAnsiTheme="minorHAnsi" w:cstheme="minorHAnsi"/>
                <w:sz w:val="19"/>
                <w:szCs w:val="19"/>
                <w:lang w:val="en-GB" w:eastAsia="en-GB"/>
              </w:rPr>
              <w:t>, bioenergy conversion systems and residues</w:t>
            </w:r>
            <w:r w:rsidR="004919A5" w:rsidRPr="00635AB4">
              <w:rPr>
                <w:rFonts w:asciiTheme="minorHAnsi" w:hAnsiTheme="minorHAnsi" w:cstheme="minorHAnsi"/>
                <w:sz w:val="19"/>
                <w:szCs w:val="19"/>
                <w:lang w:val="en-GB" w:eastAsia="en-GB"/>
              </w:rPr>
              <w:t xml:space="preserve">.  </w:t>
            </w:r>
          </w:p>
          <w:p w14:paraId="01113EE6" w14:textId="77777777" w:rsidR="004919A5" w:rsidRPr="0030291C" w:rsidRDefault="004919A5" w:rsidP="00D933EC">
            <w:pPr>
              <w:jc w:val="left"/>
              <w:rPr>
                <w:rFonts w:asciiTheme="minorHAnsi" w:hAnsiTheme="minorHAnsi" w:cstheme="minorHAnsi"/>
                <w:sz w:val="10"/>
                <w:szCs w:val="10"/>
                <w:lang w:val="en-GB" w:eastAsia="en-GB"/>
              </w:rPr>
            </w:pPr>
          </w:p>
          <w:p w14:paraId="18371B6B" w14:textId="7582ADC6" w:rsidR="00C93887" w:rsidRPr="00C93887" w:rsidRDefault="0059300F" w:rsidP="00C93887">
            <w:pPr>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 xml:space="preserve">The Ministry will be important in the case of sargassum harvesting and its possible use as feedstock for anaerobic digestion. </w:t>
            </w:r>
            <w:r w:rsidR="00403961" w:rsidRPr="00635AB4">
              <w:rPr>
                <w:rFonts w:asciiTheme="minorHAnsi" w:hAnsiTheme="minorHAnsi" w:cstheme="minorHAnsi"/>
                <w:sz w:val="19"/>
                <w:szCs w:val="19"/>
                <w:lang w:val="en-GB" w:eastAsia="en-GB"/>
              </w:rPr>
              <w:t xml:space="preserve">SSA </w:t>
            </w:r>
            <w:r w:rsidR="004919A5" w:rsidRPr="00635AB4">
              <w:rPr>
                <w:rFonts w:asciiTheme="minorHAnsi" w:hAnsiTheme="minorHAnsi" w:cstheme="minorHAnsi"/>
                <w:sz w:val="19"/>
                <w:szCs w:val="19"/>
                <w:lang w:val="en-GB" w:eastAsia="en-GB"/>
              </w:rPr>
              <w:t xml:space="preserve">will be involved in SMARTER through its involvement in </w:t>
            </w:r>
            <w:r w:rsidR="00102275" w:rsidRPr="00635AB4">
              <w:rPr>
                <w:rFonts w:asciiTheme="minorHAnsi" w:hAnsiTheme="minorHAnsi" w:cstheme="minorHAnsi"/>
                <w:sz w:val="19"/>
                <w:szCs w:val="19"/>
                <w:lang w:val="en-GB" w:eastAsia="en-GB"/>
              </w:rPr>
              <w:t>solid waste management (the landfill and recycling centre at Vaucluse) a</w:t>
            </w:r>
            <w:r w:rsidR="00081527" w:rsidRPr="00635AB4">
              <w:rPr>
                <w:rFonts w:asciiTheme="minorHAnsi" w:hAnsiTheme="minorHAnsi" w:cstheme="minorHAnsi"/>
                <w:sz w:val="19"/>
                <w:szCs w:val="19"/>
                <w:lang w:val="en-GB" w:eastAsia="en-GB"/>
              </w:rPr>
              <w:t xml:space="preserve">nd the segregation of organic waste streams at the source as well as the Vaucluse </w:t>
            </w:r>
            <w:r w:rsidR="00081527" w:rsidRPr="00635AB4">
              <w:rPr>
                <w:rFonts w:asciiTheme="minorHAnsi" w:hAnsiTheme="minorHAnsi" w:cstheme="minorHAnsi"/>
                <w:sz w:val="19"/>
                <w:szCs w:val="19"/>
                <w:lang w:val="en-GB" w:eastAsia="en-GB"/>
              </w:rPr>
              <w:lastRenderedPageBreak/>
              <w:t>collection point</w:t>
            </w:r>
            <w:r w:rsidR="00C93887">
              <w:rPr>
                <w:rFonts w:asciiTheme="minorHAnsi" w:hAnsiTheme="minorHAnsi" w:cstheme="minorHAnsi"/>
                <w:sz w:val="19"/>
                <w:szCs w:val="19"/>
                <w:lang w:val="en-GB" w:eastAsia="en-GB"/>
              </w:rPr>
              <w:t xml:space="preserve">. </w:t>
            </w:r>
            <w:r w:rsidR="00C93887" w:rsidRPr="00C93887">
              <w:rPr>
                <w:rFonts w:asciiTheme="minorHAnsi" w:hAnsiTheme="minorHAnsi" w:cstheme="minorHAnsi"/>
                <w:sz w:val="19"/>
                <w:szCs w:val="19"/>
                <w:lang w:val="en-GB" w:eastAsia="en-GB"/>
              </w:rPr>
              <w:t xml:space="preserve">Equally, SSA will contribute to ESS monitoring on waste and pollution management as a reviewer of TORS and draft assessment reports as well as the sharing of relevant SOPs that could be adapted in SMARTER’s ESS management approach. </w:t>
            </w:r>
          </w:p>
          <w:p w14:paraId="1523A679" w14:textId="77777777" w:rsidR="00C93887" w:rsidRPr="0030291C" w:rsidRDefault="00C93887" w:rsidP="00C93887">
            <w:pPr>
              <w:jc w:val="left"/>
              <w:rPr>
                <w:rFonts w:asciiTheme="minorHAnsi" w:hAnsiTheme="minorHAnsi" w:cstheme="minorHAnsi"/>
                <w:sz w:val="10"/>
                <w:szCs w:val="10"/>
                <w:lang w:val="en-GB" w:eastAsia="en-GB"/>
              </w:rPr>
            </w:pPr>
          </w:p>
          <w:p w14:paraId="6B353DBD" w14:textId="13B63831" w:rsidR="00C93887" w:rsidRPr="00635AB4" w:rsidRDefault="00C93887" w:rsidP="00C93887">
            <w:pPr>
              <w:jc w:val="left"/>
              <w:rPr>
                <w:rFonts w:asciiTheme="minorHAnsi" w:hAnsiTheme="minorHAnsi" w:cstheme="minorHAnsi"/>
                <w:sz w:val="19"/>
                <w:szCs w:val="19"/>
                <w:lang w:val="en-GB" w:eastAsia="en-GB"/>
              </w:rPr>
            </w:pPr>
            <w:r w:rsidRPr="00C93887">
              <w:rPr>
                <w:rFonts w:asciiTheme="minorHAnsi" w:hAnsiTheme="minorHAnsi" w:cstheme="minorHAnsi"/>
                <w:sz w:val="19"/>
                <w:szCs w:val="19"/>
                <w:lang w:val="en-GB" w:eastAsia="en-GB"/>
              </w:rPr>
              <w:t>The EPD plays a critical role in EIAs and in E(SS) monitoring in the country generally and will provide support to aspects of ESS monitoring relating to community health safety and security as well as resource efficiency and pollution management issues.</w:t>
            </w:r>
          </w:p>
        </w:tc>
      </w:tr>
      <w:tr w:rsidR="008517E6" w:rsidRPr="00635AB4" w14:paraId="3EF29CCA" w14:textId="748E672E" w:rsidTr="0030291C">
        <w:trPr>
          <w:trHeight w:val="676"/>
        </w:trPr>
        <w:tc>
          <w:tcPr>
            <w:tcW w:w="1702" w:type="dxa"/>
          </w:tcPr>
          <w:p w14:paraId="375F2308" w14:textId="5BD9ADBE" w:rsidR="008517E6" w:rsidRPr="00635AB4" w:rsidRDefault="00A327F1" w:rsidP="00D933EC">
            <w:pPr>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lastRenderedPageBreak/>
              <w:t>Ministry of Transport, Works and Water Resources</w:t>
            </w:r>
            <w:r w:rsidR="008A3C3E" w:rsidRPr="00635AB4">
              <w:rPr>
                <w:rFonts w:asciiTheme="minorHAnsi" w:hAnsiTheme="minorHAnsi" w:cstheme="minorHAnsi"/>
                <w:sz w:val="19"/>
                <w:szCs w:val="19"/>
                <w:lang w:val="en-GB" w:eastAsia="en-GB"/>
              </w:rPr>
              <w:t xml:space="preserve"> (MT</w:t>
            </w:r>
            <w:r w:rsidR="00081527" w:rsidRPr="00635AB4">
              <w:rPr>
                <w:rFonts w:asciiTheme="minorHAnsi" w:hAnsiTheme="minorHAnsi" w:cstheme="minorHAnsi"/>
                <w:sz w:val="19"/>
                <w:szCs w:val="19"/>
                <w:lang w:val="en-GB" w:eastAsia="en-GB"/>
              </w:rPr>
              <w:t>WW</w:t>
            </w:r>
            <w:r w:rsidR="008A3C3E" w:rsidRPr="00635AB4">
              <w:rPr>
                <w:rFonts w:asciiTheme="minorHAnsi" w:hAnsiTheme="minorHAnsi" w:cstheme="minorHAnsi"/>
                <w:sz w:val="19"/>
                <w:szCs w:val="19"/>
                <w:lang w:val="en-GB" w:eastAsia="en-GB"/>
              </w:rPr>
              <w:t>)</w:t>
            </w:r>
          </w:p>
        </w:tc>
        <w:tc>
          <w:tcPr>
            <w:tcW w:w="4110" w:type="dxa"/>
          </w:tcPr>
          <w:p w14:paraId="070D6DFA" w14:textId="31516CB5" w:rsidR="008517E6" w:rsidRPr="00635AB4" w:rsidRDefault="00081527" w:rsidP="00D933EC">
            <w:pPr>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M</w:t>
            </w:r>
            <w:r w:rsidR="00AA6910" w:rsidRPr="00635AB4">
              <w:rPr>
                <w:rFonts w:asciiTheme="minorHAnsi" w:hAnsiTheme="minorHAnsi" w:cstheme="minorHAnsi"/>
                <w:sz w:val="19"/>
                <w:szCs w:val="19"/>
                <w:lang w:val="en-GB" w:eastAsia="en-GB"/>
              </w:rPr>
              <w:t>TWW</w:t>
            </w:r>
            <w:r w:rsidRPr="00635AB4">
              <w:rPr>
                <w:rFonts w:asciiTheme="minorHAnsi" w:hAnsiTheme="minorHAnsi" w:cstheme="minorHAnsi"/>
                <w:sz w:val="19"/>
                <w:szCs w:val="19"/>
                <w:lang w:val="en-GB" w:eastAsia="en-GB"/>
              </w:rPr>
              <w:t xml:space="preserve"> is responsible for e</w:t>
            </w:r>
            <w:r w:rsidR="00A327F1" w:rsidRPr="00635AB4">
              <w:rPr>
                <w:rFonts w:asciiTheme="minorHAnsi" w:hAnsiTheme="minorHAnsi" w:cstheme="minorHAnsi"/>
                <w:sz w:val="19"/>
                <w:szCs w:val="19"/>
                <w:lang w:val="en-GB" w:eastAsia="en-GB"/>
              </w:rPr>
              <w:t>fficient road network services, proper maintenance of Government building</w:t>
            </w:r>
            <w:r w:rsidR="001274B8">
              <w:rPr>
                <w:rFonts w:asciiTheme="minorHAnsi" w:hAnsiTheme="minorHAnsi" w:cstheme="minorHAnsi"/>
                <w:sz w:val="19"/>
                <w:szCs w:val="19"/>
                <w:lang w:val="en-GB" w:eastAsia="en-GB"/>
              </w:rPr>
              <w:t>s</w:t>
            </w:r>
            <w:r w:rsidR="00A327F1" w:rsidRPr="00635AB4">
              <w:rPr>
                <w:rFonts w:asciiTheme="minorHAnsi" w:hAnsiTheme="minorHAnsi" w:cstheme="minorHAnsi"/>
                <w:sz w:val="19"/>
                <w:szCs w:val="19"/>
                <w:lang w:val="en-GB" w:eastAsia="en-GB"/>
              </w:rPr>
              <w:t xml:space="preserve"> and vehicles, effective drainage solutions, special electrical services and public transportation.</w:t>
            </w:r>
          </w:p>
          <w:p w14:paraId="12ED9796" w14:textId="4ED63615" w:rsidR="00DC71DD" w:rsidRPr="00635AB4" w:rsidRDefault="00DC71DD">
            <w:pPr>
              <w:pStyle w:val="ListParagraph"/>
              <w:numPr>
                <w:ilvl w:val="0"/>
                <w:numId w:val="58"/>
              </w:numPr>
              <w:tabs>
                <w:tab w:val="left" w:pos="320"/>
              </w:tabs>
              <w:ind w:left="0" w:firstLine="0"/>
              <w:rPr>
                <w:rFonts w:asciiTheme="minorHAnsi" w:hAnsiTheme="minorHAnsi" w:cstheme="minorHAnsi"/>
                <w:sz w:val="19"/>
                <w:szCs w:val="19"/>
                <w:lang w:val="en-GB" w:eastAsia="en-GB"/>
              </w:rPr>
            </w:pPr>
            <w:r w:rsidRPr="00635AB4">
              <w:rPr>
                <w:rFonts w:asciiTheme="minorHAnsi" w:hAnsiTheme="minorHAnsi" w:cstheme="minorHAnsi"/>
                <w:i/>
                <w:iCs/>
                <w:sz w:val="19"/>
                <w:szCs w:val="19"/>
                <w:lang w:val="en-GB" w:eastAsia="en-GB"/>
              </w:rPr>
              <w:t xml:space="preserve">Government </w:t>
            </w:r>
            <w:r w:rsidR="00A327F1" w:rsidRPr="00635AB4">
              <w:rPr>
                <w:rFonts w:asciiTheme="minorHAnsi" w:hAnsiTheme="minorHAnsi" w:cstheme="minorHAnsi"/>
                <w:i/>
                <w:iCs/>
                <w:sz w:val="19"/>
                <w:szCs w:val="19"/>
                <w:lang w:val="en-GB" w:eastAsia="en-GB"/>
              </w:rPr>
              <w:t>Electrical Engineering Department</w:t>
            </w:r>
            <w:r w:rsidRPr="00635AB4">
              <w:rPr>
                <w:i/>
                <w:iCs/>
                <w:lang w:val="en-GB"/>
              </w:rPr>
              <w:t xml:space="preserve"> (</w:t>
            </w:r>
            <w:r w:rsidRPr="00635AB4">
              <w:rPr>
                <w:rFonts w:asciiTheme="minorHAnsi" w:hAnsiTheme="minorHAnsi" w:cstheme="minorHAnsi"/>
                <w:i/>
                <w:iCs/>
                <w:sz w:val="19"/>
                <w:szCs w:val="19"/>
                <w:lang w:val="en-GB" w:eastAsia="en-GB"/>
              </w:rPr>
              <w:t>GEED)</w:t>
            </w:r>
            <w:r w:rsidRPr="00635AB4">
              <w:rPr>
                <w:rFonts w:asciiTheme="minorHAnsi" w:hAnsiTheme="minorHAnsi" w:cstheme="minorHAnsi"/>
                <w:sz w:val="19"/>
                <w:szCs w:val="19"/>
                <w:lang w:val="en-GB" w:eastAsia="en-GB"/>
              </w:rPr>
              <w:t xml:space="preserve"> is responsible for design approvals and inspections of all RE installations in Barbados to ensure safety and complian</w:t>
            </w:r>
            <w:r w:rsidR="001274B8">
              <w:rPr>
                <w:rFonts w:asciiTheme="minorHAnsi" w:hAnsiTheme="minorHAnsi" w:cstheme="minorHAnsi"/>
                <w:sz w:val="19"/>
                <w:szCs w:val="19"/>
                <w:lang w:val="en-GB" w:eastAsia="en-GB"/>
              </w:rPr>
              <w:t>ce</w:t>
            </w:r>
            <w:r w:rsidRPr="00635AB4">
              <w:rPr>
                <w:rFonts w:asciiTheme="minorHAnsi" w:hAnsiTheme="minorHAnsi" w:cstheme="minorHAnsi"/>
                <w:sz w:val="19"/>
                <w:szCs w:val="19"/>
                <w:lang w:val="en-GB" w:eastAsia="en-GB"/>
              </w:rPr>
              <w:t xml:space="preserve"> with relevant codes and standards. GEED also maintains electrical systems in government</w:t>
            </w:r>
            <w:r w:rsidR="001274B8">
              <w:rPr>
                <w:rFonts w:asciiTheme="minorHAnsi" w:hAnsiTheme="minorHAnsi" w:cstheme="minorHAnsi"/>
                <w:sz w:val="19"/>
                <w:szCs w:val="19"/>
                <w:lang w:val="en-GB" w:eastAsia="en-GB"/>
              </w:rPr>
              <w:t>-</w:t>
            </w:r>
            <w:r w:rsidRPr="00635AB4">
              <w:rPr>
                <w:rFonts w:asciiTheme="minorHAnsi" w:hAnsiTheme="minorHAnsi" w:cstheme="minorHAnsi"/>
                <w:sz w:val="19"/>
                <w:szCs w:val="19"/>
                <w:lang w:val="en-GB" w:eastAsia="en-GB"/>
              </w:rPr>
              <w:t>owned buildings, where PV systems have been installed.</w:t>
            </w:r>
          </w:p>
          <w:p w14:paraId="578FB3D3" w14:textId="2775B10F" w:rsidR="00A327F1" w:rsidRPr="00635AB4" w:rsidRDefault="00A327F1">
            <w:pPr>
              <w:pStyle w:val="ListParagraph"/>
              <w:numPr>
                <w:ilvl w:val="0"/>
                <w:numId w:val="58"/>
              </w:numPr>
              <w:tabs>
                <w:tab w:val="left" w:pos="320"/>
              </w:tabs>
              <w:ind w:left="0" w:firstLine="0"/>
              <w:rPr>
                <w:rFonts w:asciiTheme="minorHAnsi" w:hAnsiTheme="minorHAnsi" w:cstheme="minorHAnsi"/>
                <w:i/>
                <w:iCs/>
                <w:sz w:val="19"/>
                <w:szCs w:val="19"/>
                <w:lang w:val="en-GB" w:eastAsia="en-GB"/>
              </w:rPr>
            </w:pPr>
            <w:r w:rsidRPr="00635AB4">
              <w:rPr>
                <w:rFonts w:asciiTheme="minorHAnsi" w:hAnsiTheme="minorHAnsi" w:cstheme="minorHAnsi"/>
                <w:i/>
                <w:iCs/>
                <w:sz w:val="19"/>
                <w:szCs w:val="19"/>
                <w:lang w:val="en-GB" w:eastAsia="en-GB"/>
              </w:rPr>
              <w:t xml:space="preserve">Barbados Water </w:t>
            </w:r>
            <w:r w:rsidR="00DC71DD" w:rsidRPr="00635AB4">
              <w:rPr>
                <w:rFonts w:asciiTheme="minorHAnsi" w:hAnsiTheme="minorHAnsi" w:cstheme="minorHAnsi"/>
                <w:i/>
                <w:iCs/>
                <w:sz w:val="19"/>
                <w:szCs w:val="19"/>
                <w:lang w:val="en-GB" w:eastAsia="en-GB"/>
              </w:rPr>
              <w:t>Authority</w:t>
            </w:r>
            <w:r w:rsidR="00081527" w:rsidRPr="00635AB4">
              <w:rPr>
                <w:rFonts w:asciiTheme="minorHAnsi" w:hAnsiTheme="minorHAnsi" w:cstheme="minorHAnsi"/>
                <w:sz w:val="19"/>
                <w:szCs w:val="19"/>
                <w:lang w:val="en-GB" w:eastAsia="en-GB"/>
              </w:rPr>
              <w:t xml:space="preserve"> </w:t>
            </w:r>
            <w:r w:rsidR="00181306" w:rsidRPr="00635AB4">
              <w:rPr>
                <w:rFonts w:asciiTheme="minorHAnsi" w:hAnsiTheme="minorHAnsi" w:cstheme="minorHAnsi"/>
                <w:sz w:val="19"/>
                <w:szCs w:val="19"/>
                <w:lang w:val="en-GB" w:eastAsia="en-GB"/>
              </w:rPr>
              <w:t xml:space="preserve">(BWA) </w:t>
            </w:r>
            <w:r w:rsidR="00081527" w:rsidRPr="00635AB4">
              <w:rPr>
                <w:rFonts w:asciiTheme="minorHAnsi" w:hAnsiTheme="minorHAnsi" w:cstheme="minorHAnsi"/>
                <w:sz w:val="19"/>
                <w:szCs w:val="19"/>
                <w:lang w:val="en-GB" w:eastAsia="en-GB"/>
              </w:rPr>
              <w:t>is the entity in Barbados charged with supplying the island with potable water as well as the provision of wastewater treatment and disposal services to the sewered areas of Bridgetown and the South Coast. </w:t>
            </w:r>
          </w:p>
        </w:tc>
        <w:tc>
          <w:tcPr>
            <w:tcW w:w="4395" w:type="dxa"/>
          </w:tcPr>
          <w:p w14:paraId="161942BB" w14:textId="0AE5AD0E" w:rsidR="005B1B78" w:rsidRPr="00635AB4" w:rsidRDefault="00DC71DD" w:rsidP="00081527">
            <w:pPr>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GEE</w:t>
            </w:r>
            <w:r w:rsidR="0009301D" w:rsidRPr="00635AB4">
              <w:rPr>
                <w:rFonts w:asciiTheme="minorHAnsi" w:hAnsiTheme="minorHAnsi" w:cstheme="minorHAnsi"/>
                <w:sz w:val="19"/>
                <w:szCs w:val="19"/>
                <w:lang w:val="en-GB" w:eastAsia="en-GB"/>
              </w:rPr>
              <w:t xml:space="preserve">D will play a </w:t>
            </w:r>
            <w:r w:rsidR="00081527" w:rsidRPr="00635AB4">
              <w:rPr>
                <w:rFonts w:asciiTheme="minorHAnsi" w:hAnsiTheme="minorHAnsi" w:cstheme="minorHAnsi"/>
                <w:sz w:val="19"/>
                <w:szCs w:val="19"/>
                <w:lang w:val="en-GB" w:eastAsia="en-GB"/>
              </w:rPr>
              <w:t xml:space="preserve">role with respect to the installation of decentralised RE systems in government-owned buildings.  Regarding the cooperation with BWA, SMARTER will look for synergies with </w:t>
            </w:r>
            <w:r w:rsidR="001274B8">
              <w:rPr>
                <w:rFonts w:asciiTheme="minorHAnsi" w:hAnsiTheme="minorHAnsi" w:cstheme="minorHAnsi"/>
                <w:sz w:val="19"/>
                <w:szCs w:val="19"/>
                <w:lang w:val="en-GB" w:eastAsia="en-GB"/>
              </w:rPr>
              <w:t xml:space="preserve">the </w:t>
            </w:r>
            <w:r w:rsidR="00081527" w:rsidRPr="00635AB4">
              <w:rPr>
                <w:rFonts w:asciiTheme="minorHAnsi" w:hAnsiTheme="minorHAnsi" w:cstheme="minorHAnsi"/>
                <w:sz w:val="19"/>
                <w:szCs w:val="19"/>
                <w:lang w:val="en-GB" w:eastAsia="en-GB"/>
              </w:rPr>
              <w:t xml:space="preserve">GCF-funded </w:t>
            </w:r>
            <w:r w:rsidR="00AA6910" w:rsidRPr="00635AB4">
              <w:rPr>
                <w:rFonts w:asciiTheme="minorHAnsi" w:hAnsiTheme="minorHAnsi" w:cstheme="minorHAnsi"/>
                <w:sz w:val="19"/>
                <w:szCs w:val="19"/>
                <w:lang w:val="en-GB" w:eastAsia="en-GB"/>
              </w:rPr>
              <w:t>project (</w:t>
            </w:r>
            <w:r w:rsidR="00081527" w:rsidRPr="00635AB4">
              <w:rPr>
                <w:rFonts w:asciiTheme="minorHAnsi" w:hAnsiTheme="minorHAnsi" w:cstheme="minorHAnsi"/>
                <w:sz w:val="19"/>
                <w:szCs w:val="19"/>
                <w:lang w:val="en-GB" w:eastAsia="en-GB"/>
              </w:rPr>
              <w:t>3R-CReWS</w:t>
            </w:r>
            <w:r w:rsidR="00181306" w:rsidRPr="00635AB4">
              <w:rPr>
                <w:rFonts w:asciiTheme="minorHAnsi" w:hAnsiTheme="minorHAnsi" w:cstheme="minorHAnsi"/>
                <w:sz w:val="19"/>
                <w:szCs w:val="19"/>
                <w:lang w:val="en-GB" w:eastAsia="en-GB"/>
              </w:rPr>
              <w:t xml:space="preserve">; see </w:t>
            </w:r>
            <w:r w:rsidR="001F67B2" w:rsidRPr="00635AB4">
              <w:rPr>
                <w:rFonts w:asciiTheme="minorHAnsi" w:hAnsiTheme="minorHAnsi" w:cstheme="minorHAnsi"/>
                <w:sz w:val="19"/>
                <w:szCs w:val="19"/>
                <w:lang w:val="en-GB" w:eastAsia="en-GB"/>
              </w:rPr>
              <w:fldChar w:fldCharType="begin"/>
            </w:r>
            <w:r w:rsidR="001F67B2" w:rsidRPr="00635AB4">
              <w:rPr>
                <w:rFonts w:asciiTheme="minorHAnsi" w:hAnsiTheme="minorHAnsi" w:cstheme="minorHAnsi"/>
                <w:sz w:val="19"/>
                <w:szCs w:val="19"/>
                <w:lang w:val="en-GB" w:eastAsia="en-GB"/>
              </w:rPr>
              <w:instrText xml:space="preserve"> REF _Ref111316440 \h  \* MERGEFORMAT </w:instrText>
            </w:r>
            <w:r w:rsidR="001F67B2" w:rsidRPr="00635AB4">
              <w:rPr>
                <w:rFonts w:asciiTheme="minorHAnsi" w:hAnsiTheme="minorHAnsi" w:cstheme="minorHAnsi"/>
                <w:sz w:val="19"/>
                <w:szCs w:val="19"/>
                <w:lang w:val="en-GB" w:eastAsia="en-GB"/>
              </w:rPr>
            </w:r>
            <w:r w:rsidR="001F67B2" w:rsidRPr="00635AB4">
              <w:rPr>
                <w:rFonts w:asciiTheme="minorHAnsi" w:hAnsiTheme="minorHAnsi" w:cstheme="minorHAnsi"/>
                <w:sz w:val="19"/>
                <w:szCs w:val="19"/>
                <w:lang w:val="en-GB" w:eastAsia="en-GB"/>
              </w:rPr>
              <w:fldChar w:fldCharType="separate"/>
            </w:r>
            <w:r w:rsidR="001F67B2" w:rsidRPr="00635AB4">
              <w:rPr>
                <w:color w:val="0070C0"/>
                <w:lang w:val="en-GB"/>
              </w:rPr>
              <w:t xml:space="preserve">Box </w:t>
            </w:r>
            <w:r w:rsidR="001F67B2" w:rsidRPr="00635AB4">
              <w:rPr>
                <w:noProof/>
                <w:color w:val="0070C0"/>
                <w:lang w:val="en-GB"/>
              </w:rPr>
              <w:t>13</w:t>
            </w:r>
            <w:r w:rsidR="001F67B2" w:rsidRPr="00635AB4">
              <w:rPr>
                <w:rFonts w:asciiTheme="minorHAnsi" w:hAnsiTheme="minorHAnsi" w:cstheme="minorHAnsi"/>
                <w:sz w:val="19"/>
                <w:szCs w:val="19"/>
                <w:lang w:val="en-GB" w:eastAsia="en-GB"/>
              </w:rPr>
              <w:fldChar w:fldCharType="end"/>
            </w:r>
            <w:r w:rsidR="00081527" w:rsidRPr="00635AB4">
              <w:rPr>
                <w:rFonts w:asciiTheme="minorHAnsi" w:hAnsiTheme="minorHAnsi" w:cstheme="minorHAnsi"/>
                <w:sz w:val="19"/>
                <w:szCs w:val="19"/>
                <w:lang w:val="en-GB" w:eastAsia="en-GB"/>
              </w:rPr>
              <w:t xml:space="preserve">, </w:t>
            </w:r>
            <w:r w:rsidR="00DE415C" w:rsidRPr="00635AB4">
              <w:rPr>
                <w:rFonts w:asciiTheme="minorHAnsi" w:hAnsiTheme="minorHAnsi" w:cstheme="minorHAnsi"/>
                <w:sz w:val="19"/>
                <w:szCs w:val="19"/>
                <w:lang w:val="en-GB" w:eastAsia="en-GB"/>
              </w:rPr>
              <w:t>currently under preparation)</w:t>
            </w:r>
            <w:r w:rsidR="00081527" w:rsidRPr="00635AB4">
              <w:rPr>
                <w:rFonts w:asciiTheme="minorHAnsi" w:hAnsiTheme="minorHAnsi" w:cstheme="minorHAnsi"/>
                <w:sz w:val="19"/>
                <w:szCs w:val="19"/>
                <w:lang w:val="en-GB" w:eastAsia="en-GB"/>
              </w:rPr>
              <w:t xml:space="preserve"> in particular in its Component 1 on this project proposes to employ environmentally friendly bioreactors (BRs), micro-organisms generating bio-hydrogen and biogas and subsequent harnessing of energy using fuel cell technology to effectively treat the wastewater</w:t>
            </w:r>
          </w:p>
        </w:tc>
      </w:tr>
      <w:tr w:rsidR="008517E6" w:rsidRPr="00635AB4" w14:paraId="340307D8" w14:textId="6221AC84" w:rsidTr="0030291C">
        <w:trPr>
          <w:trHeight w:val="726"/>
        </w:trPr>
        <w:tc>
          <w:tcPr>
            <w:tcW w:w="1702" w:type="dxa"/>
          </w:tcPr>
          <w:p w14:paraId="4CE8680D" w14:textId="55AD252C" w:rsidR="008517E6" w:rsidRPr="00635AB4" w:rsidRDefault="00A327F1" w:rsidP="00D933EC">
            <w:pPr>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Ministry of Agriculture and Food Security</w:t>
            </w:r>
            <w:r w:rsidR="00081527" w:rsidRPr="00635AB4">
              <w:rPr>
                <w:rFonts w:asciiTheme="minorHAnsi" w:hAnsiTheme="minorHAnsi" w:cstheme="minorHAnsi"/>
                <w:sz w:val="19"/>
                <w:szCs w:val="19"/>
                <w:lang w:val="en-GB" w:eastAsia="en-GB"/>
              </w:rPr>
              <w:t xml:space="preserve"> (MAFS)</w:t>
            </w:r>
          </w:p>
        </w:tc>
        <w:tc>
          <w:tcPr>
            <w:tcW w:w="4110" w:type="dxa"/>
          </w:tcPr>
          <w:p w14:paraId="0AECA859" w14:textId="04D99924" w:rsidR="008517E6" w:rsidRPr="00635AB4" w:rsidRDefault="00DC71DD" w:rsidP="00D933EC">
            <w:pPr>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 xml:space="preserve">The MAFS is responsible for the agricultural sector and agricultural lands and is therefore an important stakeholder in the development of the bioenergy sector. </w:t>
            </w:r>
          </w:p>
        </w:tc>
        <w:tc>
          <w:tcPr>
            <w:tcW w:w="4395" w:type="dxa"/>
          </w:tcPr>
          <w:p w14:paraId="40E420B7" w14:textId="282CBB5E" w:rsidR="00D46F71" w:rsidRPr="00635AB4" w:rsidRDefault="00DC71DD" w:rsidP="00D933EC">
            <w:pPr>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MAFS’ input is relevant and necessary in the development of policy and regulations as well as the locations for bioenergy production.</w:t>
            </w:r>
            <w:r w:rsidR="00181306" w:rsidRPr="00635AB4">
              <w:rPr>
                <w:rFonts w:asciiTheme="minorHAnsi" w:hAnsiTheme="minorHAnsi" w:cstheme="minorHAnsi"/>
                <w:sz w:val="19"/>
                <w:szCs w:val="19"/>
                <w:lang w:val="en-GB" w:eastAsia="en-GB"/>
              </w:rPr>
              <w:t xml:space="preserve"> </w:t>
            </w:r>
            <w:r w:rsidR="001274B8">
              <w:rPr>
                <w:rFonts w:asciiTheme="minorHAnsi" w:hAnsiTheme="minorHAnsi" w:cstheme="minorHAnsi"/>
                <w:sz w:val="19"/>
                <w:szCs w:val="19"/>
                <w:lang w:val="en-GB" w:eastAsia="en-GB"/>
              </w:rPr>
              <w:t>I</w:t>
            </w:r>
            <w:r w:rsidR="00181306" w:rsidRPr="00635AB4">
              <w:rPr>
                <w:rFonts w:asciiTheme="minorHAnsi" w:hAnsiTheme="minorHAnsi" w:cstheme="minorHAnsi"/>
                <w:sz w:val="19"/>
                <w:szCs w:val="19"/>
                <w:lang w:val="en-GB" w:eastAsia="en-GB"/>
              </w:rPr>
              <w:t>n its turn, the Project is relevant for MAFS, being currently without a specific policy on agriculture</w:t>
            </w:r>
            <w:r w:rsidR="001F67B2" w:rsidRPr="00635AB4">
              <w:rPr>
                <w:rFonts w:asciiTheme="minorHAnsi" w:hAnsiTheme="minorHAnsi" w:cstheme="minorHAnsi"/>
                <w:sz w:val="19"/>
                <w:szCs w:val="19"/>
                <w:lang w:val="en-GB" w:eastAsia="en-GB"/>
              </w:rPr>
              <w:t xml:space="preserve"> and energy</w:t>
            </w:r>
          </w:p>
        </w:tc>
      </w:tr>
      <w:tr w:rsidR="00D46F71" w:rsidRPr="00635AB4" w14:paraId="5378E21B" w14:textId="77777777" w:rsidTr="0030291C">
        <w:trPr>
          <w:trHeight w:val="726"/>
        </w:trPr>
        <w:tc>
          <w:tcPr>
            <w:tcW w:w="1702" w:type="dxa"/>
          </w:tcPr>
          <w:p w14:paraId="3A3049EC" w14:textId="23BEDFE0" w:rsidR="00D46F71" w:rsidRPr="00635AB4" w:rsidRDefault="00E97C41" w:rsidP="00D933EC">
            <w:pPr>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Fair Trading Commission</w:t>
            </w:r>
          </w:p>
        </w:tc>
        <w:tc>
          <w:tcPr>
            <w:tcW w:w="4110" w:type="dxa"/>
          </w:tcPr>
          <w:p w14:paraId="6990C2DD" w14:textId="3C0F1AD3" w:rsidR="00D46F71" w:rsidRPr="00635AB4" w:rsidRDefault="00B015B4" w:rsidP="00D933EC">
            <w:pPr>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Under the purview of the ME</w:t>
            </w:r>
            <w:r w:rsidR="0059300F" w:rsidRPr="00635AB4">
              <w:rPr>
                <w:rFonts w:asciiTheme="minorHAnsi" w:hAnsiTheme="minorHAnsi" w:cstheme="minorHAnsi"/>
                <w:sz w:val="19"/>
                <w:szCs w:val="19"/>
                <w:lang w:val="en-GB" w:eastAsia="en-GB"/>
              </w:rPr>
              <w:t>B</w:t>
            </w:r>
            <w:r w:rsidRPr="00635AB4">
              <w:rPr>
                <w:rFonts w:asciiTheme="minorHAnsi" w:hAnsiTheme="minorHAnsi" w:cstheme="minorHAnsi"/>
                <w:sz w:val="19"/>
                <w:szCs w:val="19"/>
                <w:lang w:val="en-GB" w:eastAsia="en-GB"/>
              </w:rPr>
              <w:t>, FTC</w:t>
            </w:r>
            <w:r w:rsidR="00DC71DD" w:rsidRPr="00635AB4">
              <w:rPr>
                <w:rFonts w:asciiTheme="minorHAnsi" w:hAnsiTheme="minorHAnsi" w:cstheme="minorHAnsi"/>
                <w:sz w:val="19"/>
                <w:szCs w:val="19"/>
                <w:lang w:val="en-GB" w:eastAsia="en-GB"/>
              </w:rPr>
              <w:t xml:space="preserve"> is the economic regulator of the incumbent utility, responsible for setting tariffs and rates of RE electricity including bioenergy technology. FTC is further responsible for consumer protection and </w:t>
            </w:r>
            <w:r w:rsidR="00C57363" w:rsidRPr="00635AB4">
              <w:rPr>
                <w:rFonts w:asciiTheme="minorHAnsi" w:hAnsiTheme="minorHAnsi" w:cstheme="minorHAnsi"/>
                <w:sz w:val="19"/>
                <w:szCs w:val="19"/>
                <w:lang w:val="en-GB" w:eastAsia="en-GB"/>
              </w:rPr>
              <w:t>ensuring fair competition in the market</w:t>
            </w:r>
          </w:p>
        </w:tc>
        <w:tc>
          <w:tcPr>
            <w:tcW w:w="4395" w:type="dxa"/>
          </w:tcPr>
          <w:p w14:paraId="71909A35" w14:textId="571CD159" w:rsidR="005B1B78" w:rsidRPr="00635AB4" w:rsidRDefault="00DE415C" w:rsidP="00D933EC">
            <w:pPr>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As the regulator FTC will be involved, in discussion</w:t>
            </w:r>
            <w:r w:rsidR="001274B8">
              <w:rPr>
                <w:rFonts w:asciiTheme="minorHAnsi" w:hAnsiTheme="minorHAnsi" w:cstheme="minorHAnsi"/>
                <w:sz w:val="19"/>
                <w:szCs w:val="19"/>
                <w:lang w:val="en-GB" w:eastAsia="en-GB"/>
              </w:rPr>
              <w:t>s</w:t>
            </w:r>
            <w:r w:rsidRPr="00635AB4">
              <w:rPr>
                <w:rFonts w:asciiTheme="minorHAnsi" w:hAnsiTheme="minorHAnsi" w:cstheme="minorHAnsi"/>
                <w:sz w:val="19"/>
                <w:szCs w:val="19"/>
                <w:lang w:val="en-GB" w:eastAsia="en-GB"/>
              </w:rPr>
              <w:t xml:space="preserve"> with BLPC as </w:t>
            </w:r>
            <w:r w:rsidR="001274B8">
              <w:rPr>
                <w:rFonts w:asciiTheme="minorHAnsi" w:hAnsiTheme="minorHAnsi" w:cstheme="minorHAnsi"/>
                <w:sz w:val="19"/>
                <w:szCs w:val="19"/>
                <w:lang w:val="en-GB" w:eastAsia="en-GB"/>
              </w:rPr>
              <w:t xml:space="preserve">an </w:t>
            </w:r>
            <w:r w:rsidRPr="00635AB4">
              <w:rPr>
                <w:rFonts w:asciiTheme="minorHAnsi" w:hAnsiTheme="minorHAnsi" w:cstheme="minorHAnsi"/>
                <w:sz w:val="19"/>
                <w:szCs w:val="19"/>
                <w:lang w:val="en-GB" w:eastAsia="en-GB"/>
              </w:rPr>
              <w:t>off-taker and IPPs for defining</w:t>
            </w:r>
            <w:r w:rsidR="0009301D" w:rsidRPr="00635AB4">
              <w:rPr>
                <w:rFonts w:asciiTheme="minorHAnsi" w:hAnsiTheme="minorHAnsi" w:cstheme="minorHAnsi"/>
                <w:sz w:val="19"/>
                <w:szCs w:val="19"/>
                <w:lang w:val="en-GB" w:eastAsia="en-GB"/>
              </w:rPr>
              <w:t xml:space="preserve"> feed-in tariffs for bioenergy</w:t>
            </w:r>
            <w:r w:rsidRPr="00635AB4">
              <w:rPr>
                <w:rFonts w:asciiTheme="minorHAnsi" w:hAnsiTheme="minorHAnsi" w:cstheme="minorHAnsi"/>
                <w:sz w:val="19"/>
                <w:szCs w:val="19"/>
                <w:lang w:val="en-GB" w:eastAsia="en-GB"/>
              </w:rPr>
              <w:t xml:space="preserve">. Its role is also in ensuring fair competition (tendering </w:t>
            </w:r>
            <w:r w:rsidR="0059300F" w:rsidRPr="00635AB4">
              <w:rPr>
                <w:rFonts w:asciiTheme="minorHAnsi" w:hAnsiTheme="minorHAnsi" w:cstheme="minorHAnsi"/>
                <w:sz w:val="19"/>
                <w:szCs w:val="19"/>
                <w:lang w:val="en-GB" w:eastAsia="en-GB"/>
              </w:rPr>
              <w:t xml:space="preserve">processes) </w:t>
            </w:r>
            <w:r w:rsidR="001274B8">
              <w:rPr>
                <w:rFonts w:asciiTheme="minorHAnsi" w:hAnsiTheme="minorHAnsi" w:cstheme="minorHAnsi"/>
                <w:sz w:val="19"/>
                <w:szCs w:val="19"/>
                <w:lang w:val="en-GB" w:eastAsia="en-GB"/>
              </w:rPr>
              <w:t xml:space="preserve">and </w:t>
            </w:r>
            <w:r w:rsidR="0059300F" w:rsidRPr="00635AB4">
              <w:rPr>
                <w:rFonts w:asciiTheme="minorHAnsi" w:hAnsiTheme="minorHAnsi" w:cstheme="minorHAnsi"/>
                <w:sz w:val="19"/>
                <w:szCs w:val="19"/>
                <w:lang w:val="en-GB" w:eastAsia="en-GB"/>
              </w:rPr>
              <w:t>just</w:t>
            </w:r>
            <w:r w:rsidRPr="00635AB4">
              <w:rPr>
                <w:rFonts w:asciiTheme="minorHAnsi" w:hAnsiTheme="minorHAnsi" w:cstheme="minorHAnsi"/>
                <w:sz w:val="19"/>
                <w:szCs w:val="19"/>
                <w:lang w:val="en-GB" w:eastAsia="en-GB"/>
              </w:rPr>
              <w:t xml:space="preserve"> distribution of rights and benefits as </w:t>
            </w:r>
          </w:p>
        </w:tc>
      </w:tr>
      <w:tr w:rsidR="00E97C41" w:rsidRPr="00635AB4" w14:paraId="5D0BC3B3" w14:textId="77777777" w:rsidTr="0030291C">
        <w:trPr>
          <w:trHeight w:val="726"/>
        </w:trPr>
        <w:tc>
          <w:tcPr>
            <w:tcW w:w="1702" w:type="dxa"/>
          </w:tcPr>
          <w:p w14:paraId="72D21B72" w14:textId="098AA5BA" w:rsidR="00E97C41" w:rsidRPr="00635AB4" w:rsidRDefault="00E97C41" w:rsidP="00D933EC">
            <w:pPr>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 xml:space="preserve">National Petroleum Company </w:t>
            </w:r>
            <w:r w:rsidR="00A36D37">
              <w:rPr>
                <w:rFonts w:asciiTheme="minorHAnsi" w:hAnsiTheme="minorHAnsi" w:cstheme="minorHAnsi"/>
                <w:sz w:val="19"/>
                <w:szCs w:val="19"/>
                <w:lang w:val="en-GB" w:eastAsia="en-GB"/>
              </w:rPr>
              <w:t>(NPC)</w:t>
            </w:r>
          </w:p>
        </w:tc>
        <w:tc>
          <w:tcPr>
            <w:tcW w:w="4110" w:type="dxa"/>
          </w:tcPr>
          <w:p w14:paraId="52F1CBE4" w14:textId="0FB42402" w:rsidR="00E97C41" w:rsidRPr="00635AB4" w:rsidRDefault="00D70699" w:rsidP="00D933EC">
            <w:pPr>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 xml:space="preserve">NPC is the statutory body set up with responsibility for the management of the distribution of natural gas supply in Barbados for domestic, commercial and industrial use.  </w:t>
            </w:r>
          </w:p>
          <w:p w14:paraId="200EDCD8" w14:textId="6A1C5AF1" w:rsidR="00E97C41" w:rsidRPr="00635AB4" w:rsidRDefault="00D70699">
            <w:pPr>
              <w:pStyle w:val="ListParagraph"/>
              <w:numPr>
                <w:ilvl w:val="0"/>
                <w:numId w:val="58"/>
              </w:numPr>
              <w:tabs>
                <w:tab w:val="left" w:pos="304"/>
              </w:tabs>
              <w:ind w:left="0" w:firstLine="0"/>
              <w:rPr>
                <w:rFonts w:asciiTheme="minorHAnsi" w:hAnsiTheme="minorHAnsi" w:cstheme="minorHAnsi"/>
                <w:sz w:val="19"/>
                <w:szCs w:val="19"/>
                <w:lang w:val="en-GB" w:eastAsia="en-GB"/>
              </w:rPr>
            </w:pPr>
            <w:r w:rsidRPr="00635AB4">
              <w:rPr>
                <w:rFonts w:asciiTheme="minorHAnsi" w:hAnsiTheme="minorHAnsi" w:cstheme="minorHAnsi"/>
                <w:i/>
                <w:iCs/>
                <w:sz w:val="19"/>
                <w:szCs w:val="19"/>
                <w:lang w:val="en-GB" w:eastAsia="en-GB"/>
              </w:rPr>
              <w:t>Barbados National Oil Company Ltd. (BN</w:t>
            </w:r>
            <w:r w:rsidR="00E97C41" w:rsidRPr="00635AB4">
              <w:rPr>
                <w:rFonts w:asciiTheme="minorHAnsi" w:hAnsiTheme="minorHAnsi" w:cstheme="minorHAnsi"/>
                <w:i/>
                <w:iCs/>
                <w:sz w:val="19"/>
                <w:szCs w:val="19"/>
                <w:lang w:val="en-GB" w:eastAsia="en-GB"/>
              </w:rPr>
              <w:t>OC</w:t>
            </w:r>
            <w:r w:rsidRPr="00635AB4">
              <w:rPr>
                <w:rFonts w:asciiTheme="minorHAnsi" w:hAnsiTheme="minorHAnsi" w:cstheme="minorHAnsi"/>
                <w:sz w:val="19"/>
                <w:szCs w:val="19"/>
                <w:lang w:val="en-GB" w:eastAsia="en-GB"/>
              </w:rPr>
              <w:t xml:space="preserve">) is responsible for the production of crude oil, </w:t>
            </w:r>
            <w:r w:rsidR="001274B8">
              <w:rPr>
                <w:rFonts w:asciiTheme="minorHAnsi" w:hAnsiTheme="minorHAnsi" w:cstheme="minorHAnsi"/>
                <w:sz w:val="19"/>
                <w:szCs w:val="19"/>
                <w:lang w:val="en-GB" w:eastAsia="en-GB"/>
              </w:rPr>
              <w:t xml:space="preserve">and </w:t>
            </w:r>
            <w:r w:rsidRPr="00635AB4">
              <w:rPr>
                <w:rFonts w:asciiTheme="minorHAnsi" w:hAnsiTheme="minorHAnsi" w:cstheme="minorHAnsi"/>
                <w:sz w:val="19"/>
                <w:szCs w:val="19"/>
                <w:lang w:val="en-GB" w:eastAsia="en-GB"/>
              </w:rPr>
              <w:t>natural gas an</w:t>
            </w:r>
            <w:r w:rsidR="0009301D" w:rsidRPr="00635AB4">
              <w:rPr>
                <w:rFonts w:asciiTheme="minorHAnsi" w:hAnsiTheme="minorHAnsi" w:cstheme="minorHAnsi"/>
                <w:sz w:val="19"/>
                <w:szCs w:val="19"/>
                <w:lang w:val="en-GB" w:eastAsia="en-GB"/>
              </w:rPr>
              <w:t>d</w:t>
            </w:r>
            <w:r w:rsidRPr="00635AB4">
              <w:rPr>
                <w:rFonts w:asciiTheme="minorHAnsi" w:hAnsiTheme="minorHAnsi" w:cstheme="minorHAnsi"/>
                <w:sz w:val="19"/>
                <w:szCs w:val="19"/>
                <w:lang w:val="en-GB" w:eastAsia="en-GB"/>
              </w:rPr>
              <w:t xml:space="preserve"> </w:t>
            </w:r>
            <w:r w:rsidR="0009301D" w:rsidRPr="00635AB4">
              <w:rPr>
                <w:rFonts w:asciiTheme="minorHAnsi" w:hAnsiTheme="minorHAnsi" w:cstheme="minorHAnsi"/>
                <w:sz w:val="19"/>
                <w:szCs w:val="19"/>
                <w:lang w:val="en-GB" w:eastAsia="en-GB"/>
              </w:rPr>
              <w:t xml:space="preserve">imports of </w:t>
            </w:r>
            <w:r w:rsidRPr="00635AB4">
              <w:rPr>
                <w:rFonts w:asciiTheme="minorHAnsi" w:hAnsiTheme="minorHAnsi" w:cstheme="minorHAnsi"/>
                <w:sz w:val="19"/>
                <w:szCs w:val="19"/>
                <w:lang w:val="en-GB" w:eastAsia="en-GB"/>
              </w:rPr>
              <w:t>liquefied petroleum gas (LPG</w:t>
            </w:r>
            <w:r w:rsidR="0009301D" w:rsidRPr="00635AB4">
              <w:rPr>
                <w:rFonts w:asciiTheme="minorHAnsi" w:hAnsiTheme="minorHAnsi" w:cstheme="minorHAnsi"/>
                <w:sz w:val="19"/>
                <w:szCs w:val="19"/>
                <w:lang w:val="en-GB" w:eastAsia="en-GB"/>
              </w:rPr>
              <w:t>) and LNG. Natural gas is sold to the parent company NPC which delivers the n</w:t>
            </w:r>
            <w:r w:rsidRPr="00635AB4">
              <w:rPr>
                <w:rFonts w:asciiTheme="minorHAnsi" w:hAnsiTheme="minorHAnsi" w:cstheme="minorHAnsi"/>
                <w:sz w:val="19"/>
                <w:szCs w:val="19"/>
                <w:lang w:val="en-GB" w:eastAsia="en-GB"/>
              </w:rPr>
              <w:t xml:space="preserve">atural gas through its pipeline network, and 24.5% </w:t>
            </w:r>
            <w:r w:rsidR="001274B8">
              <w:rPr>
                <w:rFonts w:asciiTheme="minorHAnsi" w:hAnsiTheme="minorHAnsi" w:cstheme="minorHAnsi"/>
                <w:sz w:val="19"/>
                <w:szCs w:val="19"/>
                <w:lang w:val="en-GB" w:eastAsia="en-GB"/>
              </w:rPr>
              <w:t xml:space="preserve">is </w:t>
            </w:r>
            <w:r w:rsidRPr="00635AB4">
              <w:rPr>
                <w:rFonts w:asciiTheme="minorHAnsi" w:hAnsiTheme="minorHAnsi" w:cstheme="minorHAnsi"/>
                <w:sz w:val="19"/>
                <w:szCs w:val="19"/>
                <w:lang w:val="en-GB" w:eastAsia="en-GB"/>
              </w:rPr>
              <w:t xml:space="preserve">owned by NPC while the GOB holds the remainder of </w:t>
            </w:r>
            <w:r w:rsidR="001274B8">
              <w:rPr>
                <w:rFonts w:asciiTheme="minorHAnsi" w:hAnsiTheme="minorHAnsi" w:cstheme="minorHAnsi"/>
                <w:sz w:val="19"/>
                <w:szCs w:val="19"/>
                <w:lang w:val="en-GB" w:eastAsia="en-GB"/>
              </w:rPr>
              <w:t xml:space="preserve">the </w:t>
            </w:r>
            <w:r w:rsidRPr="00635AB4">
              <w:rPr>
                <w:rFonts w:asciiTheme="minorHAnsi" w:hAnsiTheme="minorHAnsi" w:cstheme="minorHAnsi"/>
                <w:sz w:val="19"/>
                <w:szCs w:val="19"/>
                <w:lang w:val="en-GB" w:eastAsia="en-GB"/>
              </w:rPr>
              <w:t>shares</w:t>
            </w:r>
          </w:p>
          <w:p w14:paraId="0173DBC7" w14:textId="0D9919FF" w:rsidR="00E97C41" w:rsidRPr="00635AB4" w:rsidRDefault="0009301D">
            <w:pPr>
              <w:pStyle w:val="ListParagraph"/>
              <w:numPr>
                <w:ilvl w:val="0"/>
                <w:numId w:val="58"/>
              </w:numPr>
              <w:tabs>
                <w:tab w:val="left" w:pos="179"/>
              </w:tabs>
              <w:ind w:left="0" w:firstLine="0"/>
              <w:rPr>
                <w:rFonts w:asciiTheme="minorHAnsi" w:hAnsiTheme="minorHAnsi" w:cstheme="minorHAnsi"/>
                <w:sz w:val="19"/>
                <w:szCs w:val="19"/>
                <w:lang w:val="en-GB" w:eastAsia="en-GB"/>
              </w:rPr>
            </w:pPr>
            <w:r w:rsidRPr="00635AB4">
              <w:rPr>
                <w:rFonts w:asciiTheme="minorHAnsi" w:hAnsiTheme="minorHAnsi" w:cstheme="minorHAnsi"/>
                <w:i/>
                <w:iCs/>
                <w:sz w:val="19"/>
                <w:szCs w:val="19"/>
                <w:lang w:val="en-GB" w:eastAsia="en-GB"/>
              </w:rPr>
              <w:t xml:space="preserve">Barbados National Terminal Company Ltd.(BNTC) </w:t>
            </w:r>
            <w:r w:rsidRPr="00635AB4">
              <w:rPr>
                <w:rFonts w:asciiTheme="minorHAnsi" w:hAnsiTheme="minorHAnsi" w:cstheme="minorHAnsi"/>
                <w:sz w:val="19"/>
                <w:szCs w:val="19"/>
                <w:lang w:val="en-GB" w:eastAsia="en-GB"/>
              </w:rPr>
              <w:t xml:space="preserve">supplies diesel and fuel oil to local </w:t>
            </w:r>
            <w:r w:rsidRPr="00635AB4">
              <w:rPr>
                <w:rFonts w:asciiTheme="minorHAnsi" w:hAnsiTheme="minorHAnsi" w:cstheme="minorHAnsi"/>
                <w:sz w:val="19"/>
                <w:szCs w:val="19"/>
                <w:lang w:val="en-GB" w:eastAsia="en-GB"/>
              </w:rPr>
              <w:lastRenderedPageBreak/>
              <w:t xml:space="preserve">major oil and gas retailers who sell these products to the Barbadian public (Sol and </w:t>
            </w:r>
            <w:proofErr w:type="spellStart"/>
            <w:r w:rsidRPr="00635AB4">
              <w:rPr>
                <w:rFonts w:asciiTheme="minorHAnsi" w:hAnsiTheme="minorHAnsi" w:cstheme="minorHAnsi"/>
                <w:sz w:val="19"/>
                <w:szCs w:val="19"/>
                <w:lang w:val="en-GB" w:eastAsia="en-GB"/>
              </w:rPr>
              <w:t>Rubis</w:t>
            </w:r>
            <w:proofErr w:type="spellEnd"/>
            <w:r w:rsidRPr="00635AB4">
              <w:rPr>
                <w:rFonts w:asciiTheme="minorHAnsi" w:hAnsiTheme="minorHAnsi" w:cstheme="minorHAnsi"/>
                <w:sz w:val="19"/>
                <w:szCs w:val="19"/>
                <w:lang w:val="en-GB" w:eastAsia="en-GB"/>
              </w:rPr>
              <w:t>)</w:t>
            </w:r>
          </w:p>
        </w:tc>
        <w:tc>
          <w:tcPr>
            <w:tcW w:w="4395" w:type="dxa"/>
          </w:tcPr>
          <w:p w14:paraId="54C32268" w14:textId="75D4226A" w:rsidR="00E97C41" w:rsidRPr="00635AB4" w:rsidRDefault="00D70699" w:rsidP="00D933EC">
            <w:pPr>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lastRenderedPageBreak/>
              <w:t>It is envisaged that</w:t>
            </w:r>
            <w:r w:rsidR="0009301D" w:rsidRPr="00635AB4">
              <w:rPr>
                <w:rFonts w:asciiTheme="minorHAnsi" w:hAnsiTheme="minorHAnsi" w:cstheme="minorHAnsi"/>
                <w:sz w:val="19"/>
                <w:szCs w:val="19"/>
                <w:lang w:val="en-GB" w:eastAsia="en-GB"/>
              </w:rPr>
              <w:t xml:space="preserve"> bio-methane and liquid</w:t>
            </w:r>
            <w:r w:rsidRPr="00635AB4">
              <w:rPr>
                <w:rFonts w:asciiTheme="minorHAnsi" w:hAnsiTheme="minorHAnsi" w:cstheme="minorHAnsi"/>
                <w:sz w:val="19"/>
                <w:szCs w:val="19"/>
                <w:lang w:val="en-GB" w:eastAsia="en-GB"/>
              </w:rPr>
              <w:t xml:space="preserve"> biofuels </w:t>
            </w:r>
            <w:r w:rsidR="0009301D" w:rsidRPr="00635AB4">
              <w:rPr>
                <w:rFonts w:asciiTheme="minorHAnsi" w:hAnsiTheme="minorHAnsi" w:cstheme="minorHAnsi"/>
                <w:sz w:val="19"/>
                <w:szCs w:val="19"/>
                <w:lang w:val="en-GB" w:eastAsia="en-GB"/>
              </w:rPr>
              <w:t xml:space="preserve">(biodiesel and ethanol) </w:t>
            </w:r>
            <w:r w:rsidRPr="00635AB4">
              <w:rPr>
                <w:rFonts w:asciiTheme="minorHAnsi" w:hAnsiTheme="minorHAnsi" w:cstheme="minorHAnsi"/>
                <w:sz w:val="19"/>
                <w:szCs w:val="19"/>
                <w:lang w:val="en-GB" w:eastAsia="en-GB"/>
              </w:rPr>
              <w:t xml:space="preserve">will </w:t>
            </w:r>
            <w:r w:rsidR="0009301D" w:rsidRPr="00635AB4">
              <w:rPr>
                <w:rFonts w:asciiTheme="minorHAnsi" w:hAnsiTheme="minorHAnsi" w:cstheme="minorHAnsi"/>
                <w:sz w:val="19"/>
                <w:szCs w:val="19"/>
                <w:lang w:val="en-GB" w:eastAsia="en-GB"/>
              </w:rPr>
              <w:t xml:space="preserve">play </w:t>
            </w:r>
            <w:r w:rsidRPr="00635AB4">
              <w:rPr>
                <w:rFonts w:asciiTheme="minorHAnsi" w:hAnsiTheme="minorHAnsi" w:cstheme="minorHAnsi"/>
                <w:sz w:val="19"/>
                <w:szCs w:val="19"/>
                <w:lang w:val="en-GB" w:eastAsia="en-GB"/>
              </w:rPr>
              <w:t xml:space="preserve">eventually </w:t>
            </w:r>
            <w:r w:rsidR="0009301D" w:rsidRPr="00635AB4">
              <w:rPr>
                <w:rFonts w:asciiTheme="minorHAnsi" w:hAnsiTheme="minorHAnsi" w:cstheme="minorHAnsi"/>
                <w:sz w:val="19"/>
                <w:szCs w:val="19"/>
                <w:lang w:val="en-GB" w:eastAsia="en-GB"/>
              </w:rPr>
              <w:t xml:space="preserve">a large role in </w:t>
            </w:r>
            <w:r w:rsidRPr="00635AB4">
              <w:rPr>
                <w:rFonts w:asciiTheme="minorHAnsi" w:hAnsiTheme="minorHAnsi" w:cstheme="minorHAnsi"/>
                <w:sz w:val="19"/>
                <w:szCs w:val="19"/>
                <w:lang w:val="en-GB" w:eastAsia="en-GB"/>
              </w:rPr>
              <w:t>replac</w:t>
            </w:r>
            <w:r w:rsidR="001274B8">
              <w:rPr>
                <w:rFonts w:asciiTheme="minorHAnsi" w:hAnsiTheme="minorHAnsi" w:cstheme="minorHAnsi"/>
                <w:sz w:val="19"/>
                <w:szCs w:val="19"/>
                <w:lang w:val="en-GB" w:eastAsia="en-GB"/>
              </w:rPr>
              <w:t>ing</w:t>
            </w:r>
            <w:r w:rsidRPr="00635AB4">
              <w:rPr>
                <w:rFonts w:asciiTheme="minorHAnsi" w:hAnsiTheme="minorHAnsi" w:cstheme="minorHAnsi"/>
                <w:sz w:val="19"/>
                <w:szCs w:val="19"/>
                <w:lang w:val="en-GB" w:eastAsia="en-GB"/>
              </w:rPr>
              <w:t xml:space="preserve"> fossil fuel</w:t>
            </w:r>
            <w:r w:rsidR="001274B8">
              <w:rPr>
                <w:rFonts w:asciiTheme="minorHAnsi" w:hAnsiTheme="minorHAnsi" w:cstheme="minorHAnsi"/>
                <w:sz w:val="19"/>
                <w:szCs w:val="19"/>
                <w:lang w:val="en-GB" w:eastAsia="en-GB"/>
              </w:rPr>
              <w:t>s</w:t>
            </w:r>
            <w:r w:rsidRPr="00635AB4">
              <w:rPr>
                <w:rFonts w:asciiTheme="minorHAnsi" w:hAnsiTheme="minorHAnsi" w:cstheme="minorHAnsi"/>
                <w:sz w:val="19"/>
                <w:szCs w:val="19"/>
                <w:lang w:val="en-GB" w:eastAsia="en-GB"/>
              </w:rPr>
              <w:t xml:space="preserve"> as Barbados strives to become 100% fossil fuel free</w:t>
            </w:r>
            <w:r w:rsidR="0009301D" w:rsidRPr="00635AB4">
              <w:rPr>
                <w:rFonts w:asciiTheme="minorHAnsi" w:hAnsiTheme="minorHAnsi" w:cstheme="minorHAnsi"/>
                <w:sz w:val="19"/>
                <w:szCs w:val="19"/>
                <w:lang w:val="en-GB" w:eastAsia="en-GB"/>
              </w:rPr>
              <w:t>. BNTC is currently carrying out a pilot on biodiesel which may evolve into a SMARTER-supported demonstration project. BNOC is looking into options to inject bio-methane from anaerobic digestion into its pipeline system, which is another potential demonstration project</w:t>
            </w:r>
          </w:p>
        </w:tc>
      </w:tr>
      <w:tr w:rsidR="00E97C41" w:rsidRPr="00635AB4" w14:paraId="16CC447B" w14:textId="77777777" w:rsidTr="0030291C">
        <w:trPr>
          <w:trHeight w:val="726"/>
        </w:trPr>
        <w:tc>
          <w:tcPr>
            <w:tcW w:w="1702" w:type="dxa"/>
          </w:tcPr>
          <w:p w14:paraId="29F4C4EC" w14:textId="5475A70F" w:rsidR="00E97C41" w:rsidRPr="00635AB4" w:rsidRDefault="00E97C41" w:rsidP="00D933EC">
            <w:pPr>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B</w:t>
            </w:r>
            <w:r w:rsidR="00385492" w:rsidRPr="00635AB4">
              <w:rPr>
                <w:rFonts w:asciiTheme="minorHAnsi" w:hAnsiTheme="minorHAnsi" w:cstheme="minorHAnsi"/>
                <w:sz w:val="19"/>
                <w:szCs w:val="19"/>
                <w:lang w:val="en-GB" w:eastAsia="en-GB"/>
              </w:rPr>
              <w:t>arbados Agricultural Management Corporation (BAMC)</w:t>
            </w:r>
          </w:p>
        </w:tc>
        <w:tc>
          <w:tcPr>
            <w:tcW w:w="4110" w:type="dxa"/>
          </w:tcPr>
          <w:p w14:paraId="2E336A14" w14:textId="0FB26160" w:rsidR="00E97C41" w:rsidRPr="00635AB4" w:rsidRDefault="00D739AD" w:rsidP="00D933EC">
            <w:pPr>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 xml:space="preserve">Under the purview of MAFS, </w:t>
            </w:r>
            <w:r w:rsidR="00C57363" w:rsidRPr="00635AB4">
              <w:rPr>
                <w:rFonts w:asciiTheme="minorHAnsi" w:hAnsiTheme="minorHAnsi" w:cstheme="minorHAnsi"/>
                <w:sz w:val="19"/>
                <w:szCs w:val="19"/>
                <w:lang w:val="en-GB" w:eastAsia="en-GB"/>
              </w:rPr>
              <w:t xml:space="preserve">BAMC </w:t>
            </w:r>
            <w:r w:rsidRPr="00635AB4">
              <w:rPr>
                <w:rFonts w:asciiTheme="minorHAnsi" w:hAnsiTheme="minorHAnsi" w:cstheme="minorHAnsi"/>
                <w:sz w:val="19"/>
                <w:szCs w:val="19"/>
                <w:lang w:val="en-GB" w:eastAsia="en-GB"/>
              </w:rPr>
              <w:t>is responsible for the management and commercialization of the products produced by the proponents of the agricultural sector</w:t>
            </w:r>
            <w:r w:rsidR="00F90DCA" w:rsidRPr="00635AB4">
              <w:rPr>
                <w:rFonts w:asciiTheme="minorHAnsi" w:hAnsiTheme="minorHAnsi" w:cstheme="minorHAnsi"/>
                <w:sz w:val="19"/>
                <w:szCs w:val="19"/>
                <w:lang w:val="en-GB" w:eastAsia="en-GB"/>
              </w:rPr>
              <w:t>. BAMC manages and operates around 30% of the sugar industry in Barbados and owns the Port vale sugar cane factory. BAMC’s research department acts as an official advisor for Barbados</w:t>
            </w:r>
          </w:p>
        </w:tc>
        <w:tc>
          <w:tcPr>
            <w:tcW w:w="4395" w:type="dxa"/>
          </w:tcPr>
          <w:p w14:paraId="05793AAA" w14:textId="12FE6548" w:rsidR="00E97C41" w:rsidRPr="00635AB4" w:rsidRDefault="00C57363" w:rsidP="00D933EC">
            <w:pPr>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BAMC</w:t>
            </w:r>
            <w:r w:rsidR="00102275" w:rsidRPr="00635AB4">
              <w:rPr>
                <w:rFonts w:asciiTheme="minorHAnsi" w:hAnsiTheme="minorHAnsi" w:cstheme="minorHAnsi"/>
                <w:sz w:val="19"/>
                <w:szCs w:val="19"/>
                <w:lang w:val="en-GB" w:eastAsia="en-GB"/>
              </w:rPr>
              <w:t>, BSIL and private farmers have been in discussion to establish Grow Energy, a company aimed at producing sugar cane by-products and biomass energy.</w:t>
            </w:r>
          </w:p>
        </w:tc>
      </w:tr>
      <w:tr w:rsidR="00E97C41" w:rsidRPr="00635AB4" w14:paraId="7C6563C8" w14:textId="77777777" w:rsidTr="0030291C">
        <w:trPr>
          <w:trHeight w:val="726"/>
        </w:trPr>
        <w:tc>
          <w:tcPr>
            <w:tcW w:w="1702" w:type="dxa"/>
          </w:tcPr>
          <w:p w14:paraId="031EDEE2" w14:textId="2FFD78BA" w:rsidR="00E97C41" w:rsidRPr="00635AB4" w:rsidRDefault="00385492" w:rsidP="00D933EC">
            <w:pPr>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Export Barbados (</w:t>
            </w:r>
            <w:proofErr w:type="spellStart"/>
            <w:r w:rsidRPr="00635AB4">
              <w:rPr>
                <w:rFonts w:asciiTheme="minorHAnsi" w:hAnsiTheme="minorHAnsi" w:cstheme="minorHAnsi"/>
                <w:sz w:val="19"/>
                <w:szCs w:val="19"/>
                <w:lang w:val="en-GB" w:eastAsia="en-GB"/>
              </w:rPr>
              <w:t>f.k.a</w:t>
            </w:r>
            <w:proofErr w:type="spellEnd"/>
            <w:r w:rsidRPr="00635AB4">
              <w:rPr>
                <w:rFonts w:asciiTheme="minorHAnsi" w:hAnsiTheme="minorHAnsi" w:cstheme="minorHAnsi"/>
                <w:sz w:val="19"/>
                <w:szCs w:val="19"/>
                <w:lang w:val="en-GB" w:eastAsia="en-GB"/>
              </w:rPr>
              <w:t xml:space="preserve">. BIDC, </w:t>
            </w:r>
            <w:r w:rsidR="0059300F" w:rsidRPr="00635AB4">
              <w:rPr>
                <w:rFonts w:asciiTheme="minorHAnsi" w:hAnsiTheme="minorHAnsi" w:cstheme="minorHAnsi"/>
                <w:sz w:val="19"/>
                <w:szCs w:val="19"/>
                <w:lang w:val="en-GB" w:eastAsia="en-GB"/>
              </w:rPr>
              <w:t>Barbados</w:t>
            </w:r>
            <w:r w:rsidRPr="00635AB4">
              <w:rPr>
                <w:rFonts w:asciiTheme="minorHAnsi" w:hAnsiTheme="minorHAnsi" w:cstheme="minorHAnsi"/>
                <w:sz w:val="19"/>
                <w:szCs w:val="19"/>
                <w:lang w:val="en-GB" w:eastAsia="en-GB"/>
              </w:rPr>
              <w:t xml:space="preserve"> Investment Development Corp.)</w:t>
            </w:r>
          </w:p>
        </w:tc>
        <w:tc>
          <w:tcPr>
            <w:tcW w:w="4110" w:type="dxa"/>
          </w:tcPr>
          <w:p w14:paraId="52592824" w14:textId="0AF6D301" w:rsidR="00E97C41" w:rsidRPr="00635AB4" w:rsidRDefault="00C57363" w:rsidP="00D933EC">
            <w:pPr>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 xml:space="preserve">BIDC (since 2021 trading as Export Barbados) </w:t>
            </w:r>
            <w:r w:rsidR="00FB7A50" w:rsidRPr="00635AB4">
              <w:rPr>
                <w:rFonts w:asciiTheme="minorHAnsi" w:hAnsiTheme="minorHAnsi" w:cstheme="minorHAnsi"/>
                <w:sz w:val="19"/>
                <w:szCs w:val="19"/>
                <w:lang w:val="en-GB" w:eastAsia="en-GB"/>
              </w:rPr>
              <w:t>supports sm</w:t>
            </w:r>
            <w:r w:rsidR="00326C22" w:rsidRPr="00635AB4">
              <w:rPr>
                <w:rFonts w:asciiTheme="minorHAnsi" w:hAnsiTheme="minorHAnsi" w:cstheme="minorHAnsi"/>
                <w:sz w:val="19"/>
                <w:szCs w:val="19"/>
                <w:lang w:val="en-GB" w:eastAsia="en-GB"/>
              </w:rPr>
              <w:t>all and medium enterprises (SMEs) and larger companies</w:t>
            </w:r>
            <w:r w:rsidR="00102275" w:rsidRPr="00635AB4">
              <w:rPr>
                <w:rFonts w:asciiTheme="minorHAnsi" w:hAnsiTheme="minorHAnsi" w:cstheme="minorHAnsi"/>
                <w:sz w:val="19"/>
                <w:szCs w:val="19"/>
                <w:lang w:val="en-GB" w:eastAsia="en-GB"/>
              </w:rPr>
              <w:t xml:space="preserve"> a</w:t>
            </w:r>
            <w:r w:rsidR="00FB7A50" w:rsidRPr="00635AB4">
              <w:rPr>
                <w:rFonts w:asciiTheme="minorHAnsi" w:hAnsiTheme="minorHAnsi" w:cstheme="minorHAnsi"/>
                <w:sz w:val="19"/>
                <w:szCs w:val="19"/>
                <w:lang w:val="en-GB" w:eastAsia="en-GB"/>
              </w:rPr>
              <w:t>imed at</w:t>
            </w:r>
            <w:r w:rsidRPr="00635AB4">
              <w:rPr>
                <w:rFonts w:asciiTheme="minorHAnsi" w:hAnsiTheme="minorHAnsi" w:cstheme="minorHAnsi"/>
                <w:sz w:val="19"/>
                <w:szCs w:val="19"/>
                <w:lang w:val="en-GB" w:eastAsia="en-GB"/>
              </w:rPr>
              <w:t xml:space="preserve"> developing Barbados’ industrial, export, and other related activities.</w:t>
            </w:r>
          </w:p>
        </w:tc>
        <w:tc>
          <w:tcPr>
            <w:tcW w:w="4395" w:type="dxa"/>
          </w:tcPr>
          <w:p w14:paraId="4165E094" w14:textId="19A3EFC8" w:rsidR="00E97C41" w:rsidRPr="00635AB4" w:rsidRDefault="00102275" w:rsidP="00D933EC">
            <w:pPr>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BIDC is involved in a proposal to set up an anaerobic digestion plant, using food waste, roadside grasses, and industrial wastewater from BIDC’s industrial estates</w:t>
            </w:r>
          </w:p>
        </w:tc>
      </w:tr>
      <w:tr w:rsidR="00DC71DD" w:rsidRPr="00635AB4" w14:paraId="5A34CBA7" w14:textId="77777777" w:rsidTr="0030291C">
        <w:trPr>
          <w:trHeight w:val="726"/>
        </w:trPr>
        <w:tc>
          <w:tcPr>
            <w:tcW w:w="1702" w:type="dxa"/>
          </w:tcPr>
          <w:p w14:paraId="7D65349C" w14:textId="17FD4DCF" w:rsidR="00DC71DD" w:rsidRPr="00635AB4" w:rsidRDefault="00DC71DD" w:rsidP="00D933EC">
            <w:pPr>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Barbados National Standards Institute (BNSI)</w:t>
            </w:r>
          </w:p>
        </w:tc>
        <w:tc>
          <w:tcPr>
            <w:tcW w:w="4110" w:type="dxa"/>
          </w:tcPr>
          <w:p w14:paraId="2EA04B05" w14:textId="665340A8" w:rsidR="00DC71DD" w:rsidRPr="00635AB4" w:rsidRDefault="00B015B4" w:rsidP="00D933EC">
            <w:pPr>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Under the purview of ME</w:t>
            </w:r>
            <w:r w:rsidR="0059300F" w:rsidRPr="00635AB4">
              <w:rPr>
                <w:rFonts w:asciiTheme="minorHAnsi" w:hAnsiTheme="minorHAnsi" w:cstheme="minorHAnsi"/>
                <w:sz w:val="19"/>
                <w:szCs w:val="19"/>
                <w:lang w:val="en-GB" w:eastAsia="en-GB"/>
              </w:rPr>
              <w:t>B</w:t>
            </w:r>
            <w:r w:rsidRPr="00635AB4">
              <w:rPr>
                <w:rFonts w:asciiTheme="minorHAnsi" w:hAnsiTheme="minorHAnsi" w:cstheme="minorHAnsi"/>
                <w:sz w:val="19"/>
                <w:szCs w:val="19"/>
                <w:lang w:val="en-GB" w:eastAsia="en-GB"/>
              </w:rPr>
              <w:t xml:space="preserve">, </w:t>
            </w:r>
            <w:r w:rsidR="00C57363" w:rsidRPr="00635AB4">
              <w:rPr>
                <w:rFonts w:asciiTheme="minorHAnsi" w:hAnsiTheme="minorHAnsi" w:cstheme="minorHAnsi"/>
                <w:sz w:val="19"/>
                <w:szCs w:val="19"/>
                <w:lang w:val="en-GB" w:eastAsia="en-GB"/>
              </w:rPr>
              <w:t>B</w:t>
            </w:r>
            <w:r w:rsidR="00DC71DD" w:rsidRPr="00635AB4">
              <w:rPr>
                <w:rFonts w:asciiTheme="minorHAnsi" w:hAnsiTheme="minorHAnsi" w:cstheme="minorHAnsi"/>
                <w:sz w:val="19"/>
                <w:szCs w:val="19"/>
                <w:lang w:val="en-GB" w:eastAsia="en-GB"/>
              </w:rPr>
              <w:t xml:space="preserve">NSI sets and regulates the standards in Barbados. </w:t>
            </w:r>
          </w:p>
        </w:tc>
        <w:tc>
          <w:tcPr>
            <w:tcW w:w="4395" w:type="dxa"/>
          </w:tcPr>
          <w:p w14:paraId="566ACC84" w14:textId="663939A3" w:rsidR="00DC71DD" w:rsidRPr="00635AB4" w:rsidRDefault="00C57363" w:rsidP="00D933EC">
            <w:pPr>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 xml:space="preserve">BNSI will be an important stakeholder </w:t>
            </w:r>
            <w:r w:rsidR="001274B8">
              <w:rPr>
                <w:rFonts w:asciiTheme="minorHAnsi" w:hAnsiTheme="minorHAnsi" w:cstheme="minorHAnsi"/>
                <w:sz w:val="19"/>
                <w:szCs w:val="19"/>
                <w:lang w:val="en-GB" w:eastAsia="en-GB"/>
              </w:rPr>
              <w:t>in</w:t>
            </w:r>
            <w:r w:rsidRPr="00635AB4">
              <w:rPr>
                <w:rFonts w:asciiTheme="minorHAnsi" w:hAnsiTheme="minorHAnsi" w:cstheme="minorHAnsi"/>
                <w:sz w:val="19"/>
                <w:szCs w:val="19"/>
                <w:lang w:val="en-GB" w:eastAsia="en-GB"/>
              </w:rPr>
              <w:t xml:space="preserve"> setting the standards for biomass and biofuels.</w:t>
            </w:r>
          </w:p>
        </w:tc>
      </w:tr>
      <w:tr w:rsidR="008517E6" w:rsidRPr="00635AB4" w14:paraId="7A3F57F1" w14:textId="0AC7E161" w:rsidTr="0030291C">
        <w:trPr>
          <w:trHeight w:val="269"/>
        </w:trPr>
        <w:tc>
          <w:tcPr>
            <w:tcW w:w="5812" w:type="dxa"/>
            <w:gridSpan w:val="2"/>
          </w:tcPr>
          <w:p w14:paraId="7350B512" w14:textId="77777777" w:rsidR="008517E6" w:rsidRPr="00635AB4" w:rsidRDefault="008517E6" w:rsidP="00D933EC">
            <w:pPr>
              <w:jc w:val="left"/>
              <w:rPr>
                <w:rFonts w:asciiTheme="minorHAnsi" w:hAnsiTheme="minorHAnsi" w:cstheme="minorHAnsi"/>
                <w:i/>
                <w:iCs/>
                <w:sz w:val="19"/>
                <w:szCs w:val="19"/>
                <w:lang w:val="en-GB" w:eastAsia="en-GB"/>
              </w:rPr>
            </w:pPr>
            <w:r w:rsidRPr="00635AB4">
              <w:rPr>
                <w:rFonts w:asciiTheme="minorHAnsi" w:hAnsiTheme="minorHAnsi" w:cstheme="minorHAnsi"/>
                <w:i/>
                <w:iCs/>
                <w:sz w:val="19"/>
                <w:szCs w:val="19"/>
                <w:lang w:val="en-GB" w:eastAsia="en-GB"/>
              </w:rPr>
              <w:t>Multilateral and bilateral development partners</w:t>
            </w:r>
          </w:p>
        </w:tc>
        <w:tc>
          <w:tcPr>
            <w:tcW w:w="4395" w:type="dxa"/>
          </w:tcPr>
          <w:p w14:paraId="311DF1FF" w14:textId="77777777" w:rsidR="008517E6" w:rsidRPr="00635AB4" w:rsidRDefault="008517E6" w:rsidP="00D933EC">
            <w:pPr>
              <w:jc w:val="left"/>
              <w:rPr>
                <w:rFonts w:asciiTheme="minorHAnsi" w:hAnsiTheme="minorHAnsi" w:cstheme="minorHAnsi"/>
                <w:i/>
                <w:iCs/>
                <w:sz w:val="19"/>
                <w:szCs w:val="19"/>
                <w:lang w:val="en-GB" w:eastAsia="en-GB"/>
              </w:rPr>
            </w:pPr>
          </w:p>
        </w:tc>
      </w:tr>
      <w:tr w:rsidR="00081527" w:rsidRPr="00635AB4" w14:paraId="51DB9308" w14:textId="64D9A079" w:rsidTr="00EF72DD">
        <w:trPr>
          <w:trHeight w:val="411"/>
        </w:trPr>
        <w:tc>
          <w:tcPr>
            <w:tcW w:w="1702" w:type="dxa"/>
          </w:tcPr>
          <w:p w14:paraId="6B1DA1AC" w14:textId="13A8437E" w:rsidR="00081527" w:rsidRPr="00635AB4" w:rsidRDefault="00E9328C" w:rsidP="00E9328C">
            <w:pPr>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Development finance</w:t>
            </w:r>
          </w:p>
        </w:tc>
        <w:tc>
          <w:tcPr>
            <w:tcW w:w="4110" w:type="dxa"/>
          </w:tcPr>
          <w:p w14:paraId="6AD03DB1" w14:textId="1E75688A" w:rsidR="00081527" w:rsidRPr="00635AB4" w:rsidRDefault="00E9328C" w:rsidP="00E9328C">
            <w:pPr>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 xml:space="preserve">Inter-American Development Bank (IDB), European Union (EU) and Caribbean Development Bank (CDB) </w:t>
            </w:r>
            <w:r w:rsidR="00081527" w:rsidRPr="00635AB4">
              <w:rPr>
                <w:rFonts w:asciiTheme="minorHAnsi" w:hAnsiTheme="minorHAnsi" w:cstheme="minorHAnsi"/>
                <w:sz w:val="19"/>
                <w:szCs w:val="19"/>
                <w:lang w:val="en-GB" w:eastAsia="en-GB"/>
              </w:rPr>
              <w:t xml:space="preserve">support </w:t>
            </w:r>
            <w:r w:rsidR="00DE415C" w:rsidRPr="00635AB4">
              <w:rPr>
                <w:rFonts w:asciiTheme="minorHAnsi" w:hAnsiTheme="minorHAnsi" w:cstheme="minorHAnsi"/>
                <w:sz w:val="19"/>
                <w:szCs w:val="19"/>
                <w:lang w:val="en-GB" w:eastAsia="en-GB"/>
              </w:rPr>
              <w:t xml:space="preserve">small- and medium-sized </w:t>
            </w:r>
            <w:r w:rsidR="00081527" w:rsidRPr="00635AB4">
              <w:rPr>
                <w:rFonts w:asciiTheme="minorHAnsi" w:hAnsiTheme="minorHAnsi" w:cstheme="minorHAnsi"/>
                <w:sz w:val="19"/>
                <w:szCs w:val="19"/>
                <w:lang w:val="en-GB" w:eastAsia="en-GB"/>
              </w:rPr>
              <w:t>sustainable energy projects through a mix of loans and grants (see overview in</w:t>
            </w:r>
            <w:r w:rsidR="00A50A23" w:rsidRPr="00635AB4">
              <w:rPr>
                <w:rFonts w:asciiTheme="minorHAnsi" w:hAnsiTheme="minorHAnsi" w:cstheme="minorHAnsi"/>
                <w:sz w:val="19"/>
                <w:szCs w:val="19"/>
                <w:lang w:val="en-GB" w:eastAsia="en-GB"/>
              </w:rPr>
              <w:t xml:space="preserve"> </w:t>
            </w:r>
            <w:r w:rsidR="00A50A23" w:rsidRPr="00635AB4">
              <w:rPr>
                <w:rFonts w:asciiTheme="minorHAnsi" w:hAnsiTheme="minorHAnsi" w:cstheme="minorHAnsi"/>
                <w:sz w:val="19"/>
                <w:szCs w:val="19"/>
                <w:lang w:val="en-GB" w:eastAsia="en-GB"/>
              </w:rPr>
              <w:fldChar w:fldCharType="begin"/>
            </w:r>
            <w:r w:rsidR="00A50A23" w:rsidRPr="00635AB4">
              <w:rPr>
                <w:rFonts w:asciiTheme="minorHAnsi" w:hAnsiTheme="minorHAnsi" w:cstheme="minorHAnsi"/>
                <w:sz w:val="19"/>
                <w:szCs w:val="19"/>
                <w:lang w:val="en-GB" w:eastAsia="en-GB"/>
              </w:rPr>
              <w:instrText xml:space="preserve"> REF _Ref111316440 \h  \* MERGEFORMAT </w:instrText>
            </w:r>
            <w:r w:rsidR="00A50A23" w:rsidRPr="00635AB4">
              <w:rPr>
                <w:rFonts w:asciiTheme="minorHAnsi" w:hAnsiTheme="minorHAnsi" w:cstheme="minorHAnsi"/>
                <w:sz w:val="19"/>
                <w:szCs w:val="19"/>
                <w:lang w:val="en-GB" w:eastAsia="en-GB"/>
              </w:rPr>
            </w:r>
            <w:r w:rsidR="00A50A23" w:rsidRPr="00635AB4">
              <w:rPr>
                <w:rFonts w:asciiTheme="minorHAnsi" w:hAnsiTheme="minorHAnsi" w:cstheme="minorHAnsi"/>
                <w:sz w:val="19"/>
                <w:szCs w:val="19"/>
                <w:lang w:val="en-GB" w:eastAsia="en-GB"/>
              </w:rPr>
              <w:fldChar w:fldCharType="separate"/>
            </w:r>
            <w:r w:rsidR="00181306" w:rsidRPr="00635AB4">
              <w:rPr>
                <w:color w:val="0070C0"/>
                <w:lang w:val="en-GB"/>
              </w:rPr>
              <w:t xml:space="preserve">Box </w:t>
            </w:r>
            <w:r w:rsidR="00181306" w:rsidRPr="00635AB4">
              <w:rPr>
                <w:noProof/>
                <w:color w:val="0070C0"/>
                <w:lang w:val="en-GB"/>
              </w:rPr>
              <w:t>13</w:t>
            </w:r>
            <w:r w:rsidR="00A50A23" w:rsidRPr="00635AB4">
              <w:rPr>
                <w:rFonts w:asciiTheme="minorHAnsi" w:hAnsiTheme="minorHAnsi" w:cstheme="minorHAnsi"/>
                <w:sz w:val="19"/>
                <w:szCs w:val="19"/>
                <w:lang w:val="en-GB" w:eastAsia="en-GB"/>
              </w:rPr>
              <w:fldChar w:fldCharType="end"/>
            </w:r>
            <w:r w:rsidR="00081527" w:rsidRPr="00635AB4">
              <w:rPr>
                <w:rFonts w:asciiTheme="minorHAnsi" w:hAnsiTheme="minorHAnsi" w:cstheme="minorHAnsi"/>
                <w:sz w:val="19"/>
                <w:szCs w:val="19"/>
                <w:lang w:val="en-GB" w:eastAsia="en-GB"/>
              </w:rPr>
              <w:t>)</w:t>
            </w:r>
          </w:p>
        </w:tc>
        <w:tc>
          <w:tcPr>
            <w:tcW w:w="4395" w:type="dxa"/>
          </w:tcPr>
          <w:p w14:paraId="7129DC72" w14:textId="3C65093E" w:rsidR="00081527" w:rsidRPr="00635AB4" w:rsidRDefault="00181306" w:rsidP="00D933EC">
            <w:pPr>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Synergies</w:t>
            </w:r>
            <w:r w:rsidR="00081527" w:rsidRPr="00635AB4">
              <w:rPr>
                <w:rFonts w:asciiTheme="minorHAnsi" w:hAnsiTheme="minorHAnsi" w:cstheme="minorHAnsi"/>
                <w:sz w:val="19"/>
                <w:szCs w:val="19"/>
                <w:lang w:val="en-GB" w:eastAsia="en-GB"/>
              </w:rPr>
              <w:t xml:space="preserve"> will be sought with the IDB-funded Smart Energy Fund II project which makes funding available for RE </w:t>
            </w:r>
            <w:r w:rsidR="00DE415C" w:rsidRPr="00635AB4">
              <w:rPr>
                <w:rFonts w:asciiTheme="minorHAnsi" w:hAnsiTheme="minorHAnsi" w:cstheme="minorHAnsi"/>
                <w:sz w:val="19"/>
                <w:szCs w:val="19"/>
                <w:lang w:val="en-GB" w:eastAsia="en-GB"/>
              </w:rPr>
              <w:t xml:space="preserve">(and EE) </w:t>
            </w:r>
            <w:r w:rsidR="00081527" w:rsidRPr="00635AB4">
              <w:rPr>
                <w:rFonts w:asciiTheme="minorHAnsi" w:hAnsiTheme="minorHAnsi" w:cstheme="minorHAnsi"/>
                <w:sz w:val="19"/>
                <w:szCs w:val="19"/>
                <w:lang w:val="en-GB" w:eastAsia="en-GB"/>
              </w:rPr>
              <w:t xml:space="preserve">projects in </w:t>
            </w:r>
            <w:r w:rsidR="001274B8">
              <w:rPr>
                <w:rFonts w:asciiTheme="minorHAnsi" w:hAnsiTheme="minorHAnsi" w:cstheme="minorHAnsi"/>
                <w:sz w:val="19"/>
                <w:szCs w:val="19"/>
                <w:lang w:val="en-GB" w:eastAsia="en-GB"/>
              </w:rPr>
              <w:t xml:space="preserve">the </w:t>
            </w:r>
            <w:r w:rsidR="001F67B2" w:rsidRPr="00635AB4">
              <w:rPr>
                <w:rFonts w:asciiTheme="minorHAnsi" w:hAnsiTheme="minorHAnsi" w:cstheme="minorHAnsi"/>
                <w:sz w:val="19"/>
                <w:szCs w:val="19"/>
                <w:lang w:val="en-GB" w:eastAsia="en-GB"/>
              </w:rPr>
              <w:t>public</w:t>
            </w:r>
            <w:r w:rsidR="00081527" w:rsidRPr="00635AB4">
              <w:rPr>
                <w:rFonts w:asciiTheme="minorHAnsi" w:hAnsiTheme="minorHAnsi" w:cstheme="minorHAnsi"/>
                <w:sz w:val="19"/>
                <w:szCs w:val="19"/>
                <w:lang w:val="en-GB" w:eastAsia="en-GB"/>
              </w:rPr>
              <w:t xml:space="preserve"> sector as well as private sector</w:t>
            </w:r>
            <w:r w:rsidR="00DE415C" w:rsidRPr="00635AB4">
              <w:rPr>
                <w:rFonts w:asciiTheme="minorHAnsi" w:hAnsiTheme="minorHAnsi" w:cstheme="minorHAnsi"/>
                <w:sz w:val="19"/>
                <w:szCs w:val="19"/>
                <w:lang w:val="en-GB" w:eastAsia="en-GB"/>
              </w:rPr>
              <w:t xml:space="preserve"> and there is scope for SMARTER add-value in smarter capacity regarding RE and EE</w:t>
            </w:r>
          </w:p>
          <w:p w14:paraId="0BEE1DD3" w14:textId="6C14B327" w:rsidR="00081527" w:rsidRPr="00635AB4" w:rsidRDefault="00081527" w:rsidP="00D933EC">
            <w:pPr>
              <w:jc w:val="left"/>
              <w:rPr>
                <w:rFonts w:asciiTheme="minorHAnsi" w:hAnsiTheme="minorHAnsi" w:cstheme="minorHAnsi"/>
                <w:sz w:val="19"/>
                <w:szCs w:val="19"/>
                <w:lang w:val="en-GB" w:eastAsia="en-GB"/>
              </w:rPr>
            </w:pPr>
          </w:p>
        </w:tc>
      </w:tr>
      <w:tr w:rsidR="00081527" w:rsidRPr="00635AB4" w14:paraId="4D7DDDBD" w14:textId="48FACF4A" w:rsidTr="00EF72DD">
        <w:trPr>
          <w:trHeight w:val="411"/>
        </w:trPr>
        <w:tc>
          <w:tcPr>
            <w:tcW w:w="1702" w:type="dxa"/>
          </w:tcPr>
          <w:p w14:paraId="6FA46AC0" w14:textId="2A4E839F" w:rsidR="00081527" w:rsidRPr="00635AB4" w:rsidRDefault="00081527" w:rsidP="00E97C41">
            <w:pPr>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CARICOM-</w:t>
            </w:r>
            <w:r w:rsidR="00F62D19" w:rsidRPr="00635AB4">
              <w:rPr>
                <w:rFonts w:asciiTheme="minorHAnsi" w:hAnsiTheme="minorHAnsi" w:cstheme="minorHAnsi"/>
                <w:sz w:val="19"/>
                <w:szCs w:val="19"/>
                <w:lang w:val="en-GB" w:eastAsia="en-GB"/>
              </w:rPr>
              <w:t>Caribbean C</w:t>
            </w:r>
            <w:r w:rsidRPr="00635AB4">
              <w:rPr>
                <w:rFonts w:asciiTheme="minorHAnsi" w:hAnsiTheme="minorHAnsi" w:cstheme="minorHAnsi"/>
                <w:sz w:val="19"/>
                <w:szCs w:val="19"/>
                <w:lang w:val="en-GB" w:eastAsia="en-GB"/>
              </w:rPr>
              <w:t>entre for Renewable Energy and Energy Efficiency</w:t>
            </w:r>
            <w:r w:rsidR="00F62D19" w:rsidRPr="00635AB4">
              <w:rPr>
                <w:rFonts w:asciiTheme="minorHAnsi" w:hAnsiTheme="minorHAnsi" w:cstheme="minorHAnsi"/>
                <w:sz w:val="19"/>
                <w:szCs w:val="19"/>
                <w:lang w:val="en-GB" w:eastAsia="en-GB"/>
              </w:rPr>
              <w:t xml:space="preserve"> (CCREEE)</w:t>
            </w:r>
          </w:p>
        </w:tc>
        <w:tc>
          <w:tcPr>
            <w:tcW w:w="4110" w:type="dxa"/>
          </w:tcPr>
          <w:p w14:paraId="4CE6CE1C" w14:textId="33C1215F" w:rsidR="00081527" w:rsidRPr="00635AB4" w:rsidRDefault="00081527" w:rsidP="00E97C41">
            <w:pPr>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CCREEEE functions as CARICOM’s CARICOM Energy Knowledge Hub, aiming to complement and strengthens ongoing national/regional activities in the areas of policy and capacity development, knowledge management and awareness raising, as well as investment and business promotion</w:t>
            </w:r>
          </w:p>
        </w:tc>
        <w:tc>
          <w:tcPr>
            <w:tcW w:w="4395" w:type="dxa"/>
          </w:tcPr>
          <w:p w14:paraId="58EF2718" w14:textId="57E4A38D" w:rsidR="00081527" w:rsidRPr="00635AB4" w:rsidRDefault="00176E01" w:rsidP="00E97C41">
            <w:pPr>
              <w:jc w:val="left"/>
              <w:rPr>
                <w:rFonts w:asciiTheme="minorHAnsi" w:hAnsiTheme="minorHAnsi" w:cstheme="minorHAnsi"/>
                <w:sz w:val="19"/>
                <w:szCs w:val="19"/>
                <w:lang w:val="en-GB" w:eastAsia="en-GB"/>
              </w:rPr>
            </w:pPr>
            <w:r w:rsidRPr="00176E01">
              <w:rPr>
                <w:rFonts w:asciiTheme="minorHAnsi" w:hAnsiTheme="minorHAnsi" w:cstheme="minorHAnsi"/>
                <w:sz w:val="19"/>
                <w:szCs w:val="19"/>
                <w:lang w:val="en-GB" w:eastAsia="en-GB"/>
              </w:rPr>
              <w:t>The Project will closely coordinate with the CARICOM Energy Unit and the CARICOM Caribbean Centre for Renewable Energy and Energy Efficiency (CCREEE)</w:t>
            </w:r>
          </w:p>
        </w:tc>
      </w:tr>
      <w:tr w:rsidR="00E9328C" w:rsidRPr="00635AB4" w14:paraId="3BAA7A83" w14:textId="77777777" w:rsidTr="0030291C">
        <w:trPr>
          <w:trHeight w:val="411"/>
        </w:trPr>
        <w:tc>
          <w:tcPr>
            <w:tcW w:w="1702" w:type="dxa"/>
          </w:tcPr>
          <w:p w14:paraId="5AE8B79F" w14:textId="27599394" w:rsidR="00E9328C" w:rsidRPr="00635AB4" w:rsidRDefault="00E9328C" w:rsidP="00E97C41">
            <w:pPr>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 xml:space="preserve">Caribbean Community Climate Change </w:t>
            </w:r>
            <w:proofErr w:type="spellStart"/>
            <w:r w:rsidRPr="00635AB4">
              <w:rPr>
                <w:rFonts w:asciiTheme="minorHAnsi" w:hAnsiTheme="minorHAnsi" w:cstheme="minorHAnsi"/>
                <w:sz w:val="19"/>
                <w:szCs w:val="19"/>
                <w:lang w:val="en-GB" w:eastAsia="en-GB"/>
              </w:rPr>
              <w:t>Cente</w:t>
            </w:r>
            <w:proofErr w:type="spellEnd"/>
            <w:r w:rsidRPr="00635AB4">
              <w:rPr>
                <w:rFonts w:asciiTheme="minorHAnsi" w:hAnsiTheme="minorHAnsi" w:cstheme="minorHAnsi"/>
                <w:sz w:val="19"/>
                <w:szCs w:val="19"/>
                <w:lang w:val="en-GB" w:eastAsia="en-GB"/>
              </w:rPr>
              <w:t xml:space="preserve"> (CCCC)</w:t>
            </w:r>
          </w:p>
        </w:tc>
        <w:tc>
          <w:tcPr>
            <w:tcW w:w="4110" w:type="dxa"/>
          </w:tcPr>
          <w:p w14:paraId="2CD93471" w14:textId="52687BF5" w:rsidR="00E9328C" w:rsidRPr="00635AB4" w:rsidRDefault="00E9328C" w:rsidP="00E9328C">
            <w:pPr>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CCCC</w:t>
            </w:r>
            <w:r w:rsidRPr="00635AB4">
              <w:rPr>
                <w:lang w:val="en-GB"/>
              </w:rPr>
              <w:t xml:space="preserve"> </w:t>
            </w:r>
            <w:proofErr w:type="spellStart"/>
            <w:r w:rsidRPr="00635AB4">
              <w:rPr>
                <w:rFonts w:asciiTheme="minorHAnsi" w:hAnsiTheme="minorHAnsi" w:cstheme="minorHAnsi"/>
                <w:sz w:val="19"/>
                <w:szCs w:val="19"/>
                <w:lang w:val="en-GB" w:eastAsia="en-GB"/>
              </w:rPr>
              <w:t>s</w:t>
            </w:r>
            <w:proofErr w:type="spellEnd"/>
            <w:r w:rsidRPr="00635AB4">
              <w:rPr>
                <w:rFonts w:asciiTheme="minorHAnsi" w:hAnsiTheme="minorHAnsi" w:cstheme="minorHAnsi"/>
                <w:sz w:val="19"/>
                <w:szCs w:val="19"/>
                <w:lang w:val="en-GB" w:eastAsia="en-GB"/>
              </w:rPr>
              <w:t xml:space="preserve"> a regional entity whose work is focused on small island developing States in the Caribbean (incl. capacity building, awareness raising, implementing mitigation and adaptation projects, policy advice and support)</w:t>
            </w:r>
          </w:p>
        </w:tc>
        <w:tc>
          <w:tcPr>
            <w:tcW w:w="4395" w:type="dxa"/>
          </w:tcPr>
          <w:p w14:paraId="23BD9930" w14:textId="4C9823B5" w:rsidR="00E9328C" w:rsidRPr="00635AB4" w:rsidRDefault="00E9328C" w:rsidP="00E97C41">
            <w:pPr>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 xml:space="preserve">CCCC is </w:t>
            </w:r>
            <w:r w:rsidR="001274B8">
              <w:rPr>
                <w:rFonts w:asciiTheme="minorHAnsi" w:hAnsiTheme="minorHAnsi" w:cstheme="minorHAnsi"/>
                <w:sz w:val="19"/>
                <w:szCs w:val="19"/>
                <w:lang w:val="en-GB" w:eastAsia="en-GB"/>
              </w:rPr>
              <w:t>a</w:t>
            </w:r>
            <w:r w:rsidRPr="00635AB4">
              <w:rPr>
                <w:rFonts w:asciiTheme="minorHAnsi" w:hAnsiTheme="minorHAnsi" w:cstheme="minorHAnsi"/>
                <w:sz w:val="19"/>
                <w:szCs w:val="19"/>
                <w:lang w:val="en-GB" w:eastAsia="en-GB"/>
              </w:rPr>
              <w:t xml:space="preserve"> GCF-accredited entity responsible for the 3R-CReWS project (see </w:t>
            </w:r>
            <w:r w:rsidRPr="00635AB4">
              <w:rPr>
                <w:rFonts w:asciiTheme="minorHAnsi" w:hAnsiTheme="minorHAnsi" w:cstheme="minorHAnsi"/>
                <w:sz w:val="19"/>
                <w:szCs w:val="19"/>
                <w:lang w:val="en-GB" w:eastAsia="en-GB"/>
              </w:rPr>
              <w:fldChar w:fldCharType="begin"/>
            </w:r>
            <w:r w:rsidRPr="00635AB4">
              <w:rPr>
                <w:rFonts w:asciiTheme="minorHAnsi" w:hAnsiTheme="minorHAnsi" w:cstheme="minorHAnsi"/>
                <w:sz w:val="19"/>
                <w:szCs w:val="19"/>
                <w:lang w:val="en-GB" w:eastAsia="en-GB"/>
              </w:rPr>
              <w:instrText xml:space="preserve"> REF _Ref111316440 \h  \* MERGEFORMAT </w:instrText>
            </w:r>
            <w:r w:rsidRPr="00635AB4">
              <w:rPr>
                <w:rFonts w:asciiTheme="minorHAnsi" w:hAnsiTheme="minorHAnsi" w:cstheme="minorHAnsi"/>
                <w:sz w:val="19"/>
                <w:szCs w:val="19"/>
                <w:lang w:val="en-GB" w:eastAsia="en-GB"/>
              </w:rPr>
            </w:r>
            <w:r w:rsidRPr="00635AB4">
              <w:rPr>
                <w:rFonts w:asciiTheme="minorHAnsi" w:hAnsiTheme="minorHAnsi" w:cstheme="minorHAnsi"/>
                <w:sz w:val="19"/>
                <w:szCs w:val="19"/>
                <w:lang w:val="en-GB" w:eastAsia="en-GB"/>
              </w:rPr>
              <w:fldChar w:fldCharType="separate"/>
            </w:r>
            <w:r w:rsidRPr="00635AB4">
              <w:rPr>
                <w:color w:val="0070C0"/>
                <w:lang w:val="en-GB"/>
              </w:rPr>
              <w:t xml:space="preserve">Box </w:t>
            </w:r>
            <w:r w:rsidRPr="00635AB4">
              <w:rPr>
                <w:noProof/>
                <w:color w:val="0070C0"/>
                <w:lang w:val="en-GB"/>
              </w:rPr>
              <w:t>13</w:t>
            </w:r>
            <w:r w:rsidRPr="00635AB4">
              <w:rPr>
                <w:rFonts w:asciiTheme="minorHAnsi" w:hAnsiTheme="minorHAnsi" w:cstheme="minorHAnsi"/>
                <w:sz w:val="19"/>
                <w:szCs w:val="19"/>
                <w:lang w:val="en-GB" w:eastAsia="en-GB"/>
              </w:rPr>
              <w:fldChar w:fldCharType="end"/>
            </w:r>
            <w:r w:rsidRPr="00635AB4">
              <w:rPr>
                <w:rFonts w:asciiTheme="minorHAnsi" w:hAnsiTheme="minorHAnsi" w:cstheme="minorHAnsi"/>
                <w:sz w:val="19"/>
                <w:szCs w:val="19"/>
                <w:lang w:val="en-GB" w:eastAsia="en-GB"/>
              </w:rPr>
              <w:t>), currently in its formulation phase</w:t>
            </w:r>
          </w:p>
        </w:tc>
      </w:tr>
      <w:tr w:rsidR="00176E01" w:rsidRPr="00635AB4" w14:paraId="3E935E0A" w14:textId="77777777" w:rsidTr="0030291C">
        <w:trPr>
          <w:trHeight w:val="411"/>
        </w:trPr>
        <w:tc>
          <w:tcPr>
            <w:tcW w:w="1702" w:type="dxa"/>
          </w:tcPr>
          <w:p w14:paraId="2CA10490" w14:textId="48A4343B" w:rsidR="00176E01" w:rsidRPr="00021264" w:rsidRDefault="00176E01" w:rsidP="00E97C41">
            <w:pPr>
              <w:jc w:val="left"/>
              <w:rPr>
                <w:rFonts w:asciiTheme="minorHAnsi" w:hAnsiTheme="minorHAnsi" w:cstheme="minorHAnsi"/>
                <w:sz w:val="19"/>
                <w:szCs w:val="19"/>
                <w:lang w:val="en-GB" w:eastAsia="en-GB"/>
              </w:rPr>
            </w:pPr>
            <w:r w:rsidRPr="00021264">
              <w:rPr>
                <w:rFonts w:asciiTheme="minorHAnsi" w:hAnsiTheme="minorHAnsi" w:cstheme="minorHAnsi"/>
                <w:sz w:val="19"/>
                <w:szCs w:val="19"/>
                <w:lang w:val="en-GB" w:eastAsia="en-GB"/>
              </w:rPr>
              <w:t>GIZ (German international cooperation)</w:t>
            </w:r>
          </w:p>
        </w:tc>
        <w:tc>
          <w:tcPr>
            <w:tcW w:w="4110" w:type="dxa"/>
          </w:tcPr>
          <w:p w14:paraId="3838DCFB" w14:textId="41791D2B" w:rsidR="00176E01" w:rsidRPr="00021264" w:rsidRDefault="00176E01" w:rsidP="00E9328C">
            <w:pPr>
              <w:jc w:val="left"/>
              <w:rPr>
                <w:rFonts w:asciiTheme="minorHAnsi" w:hAnsiTheme="minorHAnsi" w:cstheme="minorHAnsi"/>
                <w:sz w:val="19"/>
                <w:szCs w:val="19"/>
                <w:lang w:val="en-GB" w:eastAsia="en-GB"/>
              </w:rPr>
            </w:pPr>
            <w:r w:rsidRPr="00021264">
              <w:rPr>
                <w:rFonts w:asciiTheme="minorHAnsi" w:hAnsiTheme="minorHAnsi" w:cstheme="minorHAnsi"/>
                <w:sz w:val="19"/>
                <w:szCs w:val="19"/>
                <w:lang w:val="en-GB" w:eastAsia="en-GB"/>
              </w:rPr>
              <w:t xml:space="preserve">GIZ supports Barbados from its office in the Dominican Republic through technical studies and advice for the GOB and its support to CARICOM/CCREEE as its regional partner. Worth mentioning is GIZ’s support in developing the regional C-SERMS regional strategy </w:t>
            </w:r>
          </w:p>
        </w:tc>
        <w:tc>
          <w:tcPr>
            <w:tcW w:w="4395" w:type="dxa"/>
          </w:tcPr>
          <w:p w14:paraId="78826CC3" w14:textId="74F5B618" w:rsidR="00176E01" w:rsidRPr="00021264" w:rsidRDefault="00176E01" w:rsidP="00E97C41">
            <w:pPr>
              <w:jc w:val="left"/>
              <w:rPr>
                <w:rFonts w:asciiTheme="minorHAnsi" w:hAnsiTheme="minorHAnsi" w:cstheme="minorHAnsi"/>
                <w:sz w:val="19"/>
                <w:szCs w:val="19"/>
                <w:lang w:val="en-GB" w:eastAsia="en-GB"/>
              </w:rPr>
            </w:pPr>
            <w:r w:rsidRPr="00021264">
              <w:rPr>
                <w:rFonts w:asciiTheme="minorHAnsi" w:hAnsiTheme="minorHAnsi" w:cstheme="minorHAnsi"/>
                <w:sz w:val="19"/>
                <w:szCs w:val="19"/>
                <w:lang w:val="en-GB" w:eastAsia="en-GB"/>
              </w:rPr>
              <w:t>GIZ is also a strong partner for technology transfer to Barbados, notably biodigester technology in which Germany is a world leader. GIZ has supported a regional roadmap assessing climate risks in the region, including Barbados.</w:t>
            </w:r>
          </w:p>
        </w:tc>
      </w:tr>
      <w:tr w:rsidR="004919A5" w:rsidRPr="00635AB4" w14:paraId="2CB56C38" w14:textId="77777777" w:rsidTr="0030291C">
        <w:trPr>
          <w:trHeight w:val="411"/>
        </w:trPr>
        <w:tc>
          <w:tcPr>
            <w:tcW w:w="1702" w:type="dxa"/>
          </w:tcPr>
          <w:p w14:paraId="4C63FEA3" w14:textId="33C93796" w:rsidR="004919A5" w:rsidRPr="00635AB4" w:rsidRDefault="004919A5" w:rsidP="00E97C41">
            <w:pPr>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UN agencies</w:t>
            </w:r>
          </w:p>
        </w:tc>
        <w:tc>
          <w:tcPr>
            <w:tcW w:w="4110" w:type="dxa"/>
          </w:tcPr>
          <w:p w14:paraId="628F7504" w14:textId="597B7931" w:rsidR="004919A5" w:rsidRPr="00635AB4" w:rsidRDefault="004919A5">
            <w:pPr>
              <w:pStyle w:val="ListParagraph"/>
              <w:numPr>
                <w:ilvl w:val="0"/>
                <w:numId w:val="58"/>
              </w:numPr>
              <w:tabs>
                <w:tab w:val="left" w:pos="321"/>
              </w:tabs>
              <w:ind w:left="37" w:hanging="37"/>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 xml:space="preserve">UNDP implemented the GEF-funded DREAM (Disaster Risk and Energy Access Management) project from 2015-19. The Project implemented 22 grid-tied PV systems with battery back-up at CRCs (70-kWp in total) and 9 grid-tied PV systems combined with existing diesel generation at polyclinics (171-kWp) and support the delivery of a draft utility license for IPPs (as </w:t>
            </w:r>
            <w:r w:rsidR="001274B8">
              <w:rPr>
                <w:rFonts w:asciiTheme="minorHAnsi" w:hAnsiTheme="minorHAnsi" w:cstheme="minorHAnsi"/>
                <w:sz w:val="19"/>
                <w:szCs w:val="19"/>
                <w:lang w:val="en-GB" w:eastAsia="en-GB"/>
              </w:rPr>
              <w:t xml:space="preserve">a </w:t>
            </w:r>
            <w:r w:rsidRPr="00635AB4">
              <w:rPr>
                <w:rFonts w:asciiTheme="minorHAnsi" w:hAnsiTheme="minorHAnsi" w:cstheme="minorHAnsi"/>
                <w:sz w:val="19"/>
                <w:szCs w:val="19"/>
                <w:lang w:val="en-GB" w:eastAsia="en-GB"/>
              </w:rPr>
              <w:t>basis for negotiations with the utility BLPC).</w:t>
            </w:r>
          </w:p>
          <w:p w14:paraId="20B7E6B0" w14:textId="23565218" w:rsidR="004919A5" w:rsidRPr="00635AB4" w:rsidRDefault="004919A5">
            <w:pPr>
              <w:pStyle w:val="ListParagraph"/>
              <w:numPr>
                <w:ilvl w:val="0"/>
                <w:numId w:val="58"/>
              </w:numPr>
              <w:tabs>
                <w:tab w:val="left" w:pos="321"/>
              </w:tabs>
              <w:ind w:left="37" w:hanging="37"/>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lastRenderedPageBreak/>
              <w:t>UNIDO implements the GEF-funded Strategic Platform to Promote Sustainable Energy Technology Innovation, Industrial Development and Entrepreneurship in Barbados with ME</w:t>
            </w:r>
            <w:r w:rsidR="0015463B" w:rsidRPr="00635AB4">
              <w:rPr>
                <w:rFonts w:asciiTheme="minorHAnsi" w:hAnsiTheme="minorHAnsi" w:cstheme="minorHAnsi"/>
                <w:sz w:val="19"/>
                <w:szCs w:val="19"/>
                <w:lang w:val="en-GB" w:eastAsia="en-GB"/>
              </w:rPr>
              <w:t>B</w:t>
            </w:r>
            <w:r w:rsidRPr="00635AB4">
              <w:rPr>
                <w:rFonts w:asciiTheme="minorHAnsi" w:hAnsiTheme="minorHAnsi" w:cstheme="minorHAnsi"/>
                <w:sz w:val="19"/>
                <w:szCs w:val="19"/>
                <w:lang w:val="en-GB" w:eastAsia="en-GB"/>
              </w:rPr>
              <w:t>, BIDC and CCREEE</w:t>
            </w:r>
          </w:p>
          <w:p w14:paraId="332C7FCB" w14:textId="38DF1E05" w:rsidR="004919A5" w:rsidRPr="00635AB4" w:rsidRDefault="004919A5" w:rsidP="00E97C41">
            <w:pPr>
              <w:jc w:val="left"/>
              <w:rPr>
                <w:rFonts w:asciiTheme="minorHAnsi" w:hAnsiTheme="minorHAnsi" w:cstheme="minorHAnsi"/>
                <w:sz w:val="19"/>
                <w:szCs w:val="19"/>
                <w:lang w:val="en-GB" w:eastAsia="en-GB"/>
              </w:rPr>
            </w:pPr>
          </w:p>
        </w:tc>
        <w:tc>
          <w:tcPr>
            <w:tcW w:w="4395" w:type="dxa"/>
          </w:tcPr>
          <w:p w14:paraId="4D2F5AA6" w14:textId="7482254C" w:rsidR="004919A5" w:rsidRPr="00635AB4" w:rsidRDefault="004919A5" w:rsidP="00E97C41">
            <w:pPr>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lastRenderedPageBreak/>
              <w:t>UNDP is the GEF agency responsible for project oversight (see Section</w:t>
            </w:r>
            <w:r w:rsidR="00731550">
              <w:rPr>
                <w:rFonts w:asciiTheme="minorHAnsi" w:hAnsiTheme="minorHAnsi" w:cstheme="minorHAnsi"/>
                <w:sz w:val="19"/>
                <w:szCs w:val="19"/>
                <w:lang w:val="en-GB" w:eastAsia="en-GB"/>
              </w:rPr>
              <w:t xml:space="preserve"> 7</w:t>
            </w:r>
            <w:r w:rsidRPr="00635AB4">
              <w:rPr>
                <w:rFonts w:asciiTheme="minorHAnsi" w:hAnsiTheme="minorHAnsi" w:cstheme="minorHAnsi"/>
                <w:sz w:val="19"/>
                <w:szCs w:val="19"/>
                <w:lang w:val="en-GB" w:eastAsia="en-GB"/>
              </w:rPr>
              <w:t xml:space="preserve">). Synergies will be sought with </w:t>
            </w:r>
            <w:r w:rsidR="001274B8">
              <w:rPr>
                <w:rFonts w:asciiTheme="minorHAnsi" w:hAnsiTheme="minorHAnsi" w:cstheme="minorHAnsi"/>
                <w:sz w:val="19"/>
                <w:szCs w:val="19"/>
                <w:lang w:val="en-GB" w:eastAsia="en-GB"/>
              </w:rPr>
              <w:t>the</w:t>
            </w:r>
            <w:r w:rsidRPr="00635AB4">
              <w:rPr>
                <w:rFonts w:asciiTheme="minorHAnsi" w:hAnsiTheme="minorHAnsi" w:cstheme="minorHAnsi"/>
                <w:sz w:val="19"/>
                <w:szCs w:val="19"/>
                <w:lang w:val="en-GB" w:eastAsia="en-GB"/>
              </w:rPr>
              <w:t xml:space="preserve"> regional project, </w:t>
            </w:r>
            <w:r w:rsidR="00161444" w:rsidRPr="00635AB4">
              <w:rPr>
                <w:rFonts w:asciiTheme="minorHAnsi" w:hAnsiTheme="minorHAnsi" w:cstheme="minorHAnsi"/>
                <w:i/>
                <w:iCs/>
                <w:sz w:val="19"/>
                <w:szCs w:val="19"/>
                <w:lang w:val="en-GB" w:eastAsia="en-GB"/>
              </w:rPr>
              <w:t xml:space="preserve">Improving National Sargassum Management Capacities in the Caribbean </w:t>
            </w:r>
            <w:r w:rsidR="00161444" w:rsidRPr="00635AB4">
              <w:rPr>
                <w:rFonts w:asciiTheme="minorHAnsi" w:hAnsiTheme="minorHAnsi" w:cstheme="minorHAnsi"/>
                <w:sz w:val="19"/>
                <w:szCs w:val="19"/>
                <w:lang w:val="en-GB" w:eastAsia="en-GB"/>
              </w:rPr>
              <w:t>(expected to run during 2022-2025). This</w:t>
            </w:r>
            <w:r w:rsidR="00102275" w:rsidRPr="00635AB4">
              <w:rPr>
                <w:rFonts w:asciiTheme="minorHAnsi" w:hAnsiTheme="minorHAnsi" w:cstheme="minorHAnsi"/>
                <w:sz w:val="19"/>
                <w:szCs w:val="19"/>
                <w:lang w:val="en-GB" w:eastAsia="en-GB"/>
              </w:rPr>
              <w:t xml:space="preserve"> Japan-funded</w:t>
            </w:r>
            <w:r w:rsidR="00161444" w:rsidRPr="00635AB4">
              <w:rPr>
                <w:rFonts w:asciiTheme="minorHAnsi" w:hAnsiTheme="minorHAnsi" w:cstheme="minorHAnsi"/>
                <w:sz w:val="19"/>
                <w:szCs w:val="19"/>
                <w:lang w:val="en-GB" w:eastAsia="en-GB"/>
              </w:rPr>
              <w:t xml:space="preserve"> initiative will boost marine and near-shore coastal conservation efforts and support integrated coastal management actions. As sargassum is regarded as an imported feedstock in anaerobic digestion the near-shore and off-shore equipment </w:t>
            </w:r>
            <w:r w:rsidR="00161444" w:rsidRPr="00635AB4">
              <w:rPr>
                <w:rFonts w:asciiTheme="minorHAnsi" w:hAnsiTheme="minorHAnsi" w:cstheme="minorHAnsi"/>
                <w:sz w:val="19"/>
                <w:szCs w:val="19"/>
                <w:lang w:val="en-GB" w:eastAsia="en-GB"/>
              </w:rPr>
              <w:lastRenderedPageBreak/>
              <w:t>provided under the programme is regarded as co-financing (USD 1.9 million)</w:t>
            </w:r>
          </w:p>
        </w:tc>
      </w:tr>
      <w:tr w:rsidR="0015463B" w:rsidRPr="00635AB4" w14:paraId="017B5B3E" w14:textId="77777777" w:rsidTr="0030291C">
        <w:trPr>
          <w:trHeight w:val="411"/>
        </w:trPr>
        <w:tc>
          <w:tcPr>
            <w:tcW w:w="1702" w:type="dxa"/>
          </w:tcPr>
          <w:p w14:paraId="12D42929" w14:textId="77777777" w:rsidR="0015463B" w:rsidRPr="00635AB4" w:rsidRDefault="0015463B" w:rsidP="00E97C41">
            <w:pPr>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lastRenderedPageBreak/>
              <w:t>LEDS LAC</w:t>
            </w:r>
          </w:p>
          <w:p w14:paraId="2CCBF992" w14:textId="53406743" w:rsidR="0015463B" w:rsidRPr="00635AB4" w:rsidRDefault="0015463B" w:rsidP="00E97C41">
            <w:pPr>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 xml:space="preserve">Low-Emissions Resilient </w:t>
            </w:r>
            <w:r w:rsidR="00581716" w:rsidRPr="00635AB4">
              <w:rPr>
                <w:rFonts w:asciiTheme="minorHAnsi" w:hAnsiTheme="minorHAnsi" w:cstheme="minorHAnsi"/>
                <w:sz w:val="19"/>
                <w:szCs w:val="19"/>
                <w:lang w:val="en-GB" w:eastAsia="en-GB"/>
              </w:rPr>
              <w:t xml:space="preserve">Development </w:t>
            </w:r>
            <w:r w:rsidRPr="00635AB4">
              <w:rPr>
                <w:rFonts w:asciiTheme="minorHAnsi" w:hAnsiTheme="minorHAnsi" w:cstheme="minorHAnsi"/>
                <w:sz w:val="19"/>
                <w:szCs w:val="19"/>
                <w:lang w:val="en-GB" w:eastAsia="en-GB"/>
              </w:rPr>
              <w:t>Strategies</w:t>
            </w:r>
          </w:p>
        </w:tc>
        <w:tc>
          <w:tcPr>
            <w:tcW w:w="4110" w:type="dxa"/>
          </w:tcPr>
          <w:p w14:paraId="2832108F" w14:textId="4E37F967" w:rsidR="0015463B" w:rsidRPr="00635AB4" w:rsidRDefault="0015463B" w:rsidP="0015463B">
            <w:pPr>
              <w:tabs>
                <w:tab w:val="left" w:pos="321"/>
              </w:tabs>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 xml:space="preserve">LEDS LAC </w:t>
            </w:r>
            <w:r w:rsidR="001274B8">
              <w:rPr>
                <w:rFonts w:asciiTheme="minorHAnsi" w:hAnsiTheme="minorHAnsi" w:cstheme="minorHAnsi"/>
                <w:sz w:val="19"/>
                <w:szCs w:val="19"/>
                <w:lang w:val="en-GB" w:eastAsia="en-GB"/>
              </w:rPr>
              <w:t>is a</w:t>
            </w:r>
            <w:r w:rsidRPr="00635AB4">
              <w:rPr>
                <w:rFonts w:asciiTheme="minorHAnsi" w:hAnsiTheme="minorHAnsi" w:cstheme="minorHAnsi"/>
                <w:sz w:val="19"/>
                <w:szCs w:val="19"/>
                <w:lang w:val="en-GB" w:eastAsia="en-GB"/>
              </w:rPr>
              <w:t xml:space="preserve"> </w:t>
            </w:r>
            <w:r w:rsidR="0081369C" w:rsidRPr="00635AB4">
              <w:rPr>
                <w:rFonts w:asciiTheme="minorHAnsi" w:hAnsiTheme="minorHAnsi" w:cstheme="minorHAnsi"/>
                <w:sz w:val="19"/>
                <w:szCs w:val="19"/>
                <w:lang w:val="en-GB" w:eastAsia="en-GB"/>
              </w:rPr>
              <w:t>network</w:t>
            </w:r>
            <w:r w:rsidRPr="00635AB4">
              <w:rPr>
                <w:rFonts w:asciiTheme="minorHAnsi" w:hAnsiTheme="minorHAnsi" w:cstheme="minorHAnsi"/>
                <w:sz w:val="19"/>
                <w:szCs w:val="19"/>
                <w:lang w:val="en-GB" w:eastAsia="en-GB"/>
              </w:rPr>
              <w:t xml:space="preserve"> of organizations and individuals working in the promotion, design and implementation of LEDS in Latin America and the Caribbean.</w:t>
            </w:r>
          </w:p>
        </w:tc>
        <w:tc>
          <w:tcPr>
            <w:tcW w:w="4395" w:type="dxa"/>
          </w:tcPr>
          <w:p w14:paraId="23B21278" w14:textId="15123B90" w:rsidR="0015463B" w:rsidRPr="00635AB4" w:rsidRDefault="0015463B" w:rsidP="00E97C41">
            <w:pPr>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The Bioenergy Community of Practice (</w:t>
            </w:r>
            <w:proofErr w:type="spellStart"/>
            <w:r w:rsidRPr="00635AB4">
              <w:rPr>
                <w:rFonts w:asciiTheme="minorHAnsi" w:hAnsiTheme="minorHAnsi" w:cstheme="minorHAnsi"/>
                <w:sz w:val="19"/>
                <w:szCs w:val="19"/>
                <w:lang w:val="en-GB" w:eastAsia="en-GB"/>
              </w:rPr>
              <w:t>BioE</w:t>
            </w:r>
            <w:proofErr w:type="spellEnd"/>
            <w:r w:rsidRPr="00635AB4">
              <w:rPr>
                <w:rFonts w:asciiTheme="minorHAnsi" w:hAnsiTheme="minorHAnsi" w:cstheme="minorHAnsi"/>
                <w:sz w:val="19"/>
                <w:szCs w:val="19"/>
                <w:lang w:val="en-GB" w:eastAsia="en-GB"/>
              </w:rPr>
              <w:t xml:space="preserve"> CoP) was launched in 2015 </w:t>
            </w:r>
            <w:r w:rsidR="00581716" w:rsidRPr="00635AB4">
              <w:rPr>
                <w:rFonts w:asciiTheme="minorHAnsi" w:hAnsiTheme="minorHAnsi" w:cstheme="minorHAnsi"/>
                <w:sz w:val="19"/>
                <w:szCs w:val="19"/>
                <w:lang w:val="en-GB" w:eastAsia="en-GB"/>
              </w:rPr>
              <w:t xml:space="preserve">(with LEDS Global Platform) </w:t>
            </w:r>
            <w:r w:rsidRPr="00635AB4">
              <w:rPr>
                <w:rFonts w:asciiTheme="minorHAnsi" w:hAnsiTheme="minorHAnsi" w:cstheme="minorHAnsi"/>
                <w:sz w:val="19"/>
                <w:szCs w:val="19"/>
                <w:lang w:val="en-GB" w:eastAsia="en-GB"/>
              </w:rPr>
              <w:t>and is a peer-to-peer learning network of practitioners from governments, the private sector and non-governmental organizations, who work together for advancing the development of bioenergy in Latin America and the Caribbean.</w:t>
            </w:r>
          </w:p>
        </w:tc>
      </w:tr>
      <w:tr w:rsidR="0015463B" w:rsidRPr="00635AB4" w14:paraId="3F20BBC2" w14:textId="77777777" w:rsidTr="0030291C">
        <w:trPr>
          <w:trHeight w:val="411"/>
        </w:trPr>
        <w:tc>
          <w:tcPr>
            <w:tcW w:w="1702" w:type="dxa"/>
          </w:tcPr>
          <w:p w14:paraId="07DDDDC7" w14:textId="0B8C270F" w:rsidR="0015463B" w:rsidRPr="00635AB4" w:rsidRDefault="0015463B" w:rsidP="00E97C41">
            <w:pPr>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I</w:t>
            </w:r>
            <w:r w:rsidR="00581716" w:rsidRPr="00635AB4">
              <w:rPr>
                <w:rFonts w:asciiTheme="minorHAnsi" w:hAnsiTheme="minorHAnsi" w:cstheme="minorHAnsi"/>
                <w:sz w:val="19"/>
                <w:szCs w:val="19"/>
                <w:lang w:val="en-GB" w:eastAsia="en-GB"/>
              </w:rPr>
              <w:t>nternational Renewable Energy Agency (IRENA)</w:t>
            </w:r>
          </w:p>
        </w:tc>
        <w:tc>
          <w:tcPr>
            <w:tcW w:w="4110" w:type="dxa"/>
          </w:tcPr>
          <w:p w14:paraId="6591D789" w14:textId="580520F2" w:rsidR="0015463B" w:rsidRPr="00635AB4" w:rsidRDefault="00581716" w:rsidP="00581716">
            <w:pPr>
              <w:pStyle w:val="ListParagraph"/>
              <w:tabs>
                <w:tab w:val="left" w:pos="321"/>
              </w:tabs>
              <w:ind w:left="37"/>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IRENA is a lead global intergovernmental agency for energy transformation that serves as the principal platform for international cooperation, supports countries in their energy transitions, and provides state</w:t>
            </w:r>
            <w:r w:rsidR="001274B8">
              <w:rPr>
                <w:rFonts w:asciiTheme="minorHAnsi" w:hAnsiTheme="minorHAnsi" w:cstheme="minorHAnsi"/>
                <w:sz w:val="19"/>
                <w:szCs w:val="19"/>
                <w:lang w:val="en-GB" w:eastAsia="en-GB"/>
              </w:rPr>
              <w:t>-</w:t>
            </w:r>
            <w:r w:rsidRPr="00635AB4">
              <w:rPr>
                <w:rFonts w:asciiTheme="minorHAnsi" w:hAnsiTheme="minorHAnsi" w:cstheme="minorHAnsi"/>
                <w:sz w:val="19"/>
                <w:szCs w:val="19"/>
                <w:lang w:val="en-GB" w:eastAsia="en-GB"/>
              </w:rPr>
              <w:t>of</w:t>
            </w:r>
            <w:r w:rsidR="001274B8">
              <w:rPr>
                <w:rFonts w:asciiTheme="minorHAnsi" w:hAnsiTheme="minorHAnsi" w:cstheme="minorHAnsi"/>
                <w:sz w:val="19"/>
                <w:szCs w:val="19"/>
                <w:lang w:val="en-GB" w:eastAsia="en-GB"/>
              </w:rPr>
              <w:t>-</w:t>
            </w:r>
            <w:r w:rsidRPr="00635AB4">
              <w:rPr>
                <w:rFonts w:asciiTheme="minorHAnsi" w:hAnsiTheme="minorHAnsi" w:cstheme="minorHAnsi"/>
                <w:sz w:val="19"/>
                <w:szCs w:val="19"/>
                <w:lang w:val="en-GB" w:eastAsia="en-GB"/>
              </w:rPr>
              <w:t>the</w:t>
            </w:r>
            <w:r w:rsidR="001274B8">
              <w:rPr>
                <w:rFonts w:asciiTheme="minorHAnsi" w:hAnsiTheme="minorHAnsi" w:cstheme="minorHAnsi"/>
                <w:sz w:val="19"/>
                <w:szCs w:val="19"/>
                <w:lang w:val="en-GB" w:eastAsia="en-GB"/>
              </w:rPr>
              <w:t>-</w:t>
            </w:r>
            <w:r w:rsidRPr="00635AB4">
              <w:rPr>
                <w:rFonts w:asciiTheme="minorHAnsi" w:hAnsiTheme="minorHAnsi" w:cstheme="minorHAnsi"/>
                <w:sz w:val="19"/>
                <w:szCs w:val="19"/>
                <w:lang w:val="en-GB" w:eastAsia="en-GB"/>
              </w:rPr>
              <w:t>art data and analyses on technology, innovation, policy, finance and investment. IRENA works with countries in, e.g., renewable energy assessments and roadmaps, grid flexibility planning, entrepreneur support as well collaborative frameworks (such as on energy transition and high shares of renewables).</w:t>
            </w:r>
          </w:p>
        </w:tc>
        <w:tc>
          <w:tcPr>
            <w:tcW w:w="4395" w:type="dxa"/>
          </w:tcPr>
          <w:p w14:paraId="27067E1C" w14:textId="07C681B6" w:rsidR="0015463B" w:rsidRPr="00635AB4" w:rsidRDefault="00581716" w:rsidP="00E97C41">
            <w:pPr>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 xml:space="preserve">Barbados is a partner in IRENA’s SIDS Lighthouses Initiative is a framework for action which brings together 38 SIDS and 31 partners to support </w:t>
            </w:r>
            <w:r w:rsidR="001274B8">
              <w:rPr>
                <w:rFonts w:asciiTheme="minorHAnsi" w:hAnsiTheme="minorHAnsi" w:cstheme="minorHAnsi"/>
                <w:sz w:val="19"/>
                <w:szCs w:val="19"/>
                <w:lang w:val="en-GB" w:eastAsia="en-GB"/>
              </w:rPr>
              <w:t xml:space="preserve">the </w:t>
            </w:r>
            <w:r w:rsidRPr="00635AB4">
              <w:rPr>
                <w:rFonts w:asciiTheme="minorHAnsi" w:hAnsiTheme="minorHAnsi" w:cstheme="minorHAnsi"/>
                <w:sz w:val="19"/>
                <w:szCs w:val="19"/>
                <w:lang w:val="en-GB" w:eastAsia="en-GB"/>
              </w:rPr>
              <w:t>island's energy transformation and climate action.</w:t>
            </w:r>
          </w:p>
        </w:tc>
      </w:tr>
      <w:tr w:rsidR="00E97C41" w:rsidRPr="00635AB4" w14:paraId="5214CF72" w14:textId="77777777" w:rsidTr="00E9328C">
        <w:trPr>
          <w:trHeight w:val="411"/>
        </w:trPr>
        <w:tc>
          <w:tcPr>
            <w:tcW w:w="10207" w:type="dxa"/>
            <w:gridSpan w:val="3"/>
          </w:tcPr>
          <w:p w14:paraId="69ADF820" w14:textId="48534BD9" w:rsidR="00E97C41" w:rsidRPr="00635AB4" w:rsidRDefault="00E97C41" w:rsidP="00E97C41">
            <w:pPr>
              <w:tabs>
                <w:tab w:val="left" w:pos="320"/>
              </w:tabs>
              <w:ind w:left="37"/>
              <w:jc w:val="left"/>
              <w:rPr>
                <w:rFonts w:asciiTheme="minorHAnsi" w:hAnsiTheme="minorHAnsi" w:cstheme="minorHAnsi"/>
                <w:i/>
                <w:iCs/>
                <w:sz w:val="19"/>
                <w:szCs w:val="19"/>
                <w:lang w:val="en-GB" w:eastAsia="en-GB"/>
              </w:rPr>
            </w:pPr>
            <w:r w:rsidRPr="00635AB4">
              <w:rPr>
                <w:rFonts w:asciiTheme="minorHAnsi" w:hAnsiTheme="minorHAnsi" w:cstheme="minorHAnsi"/>
                <w:i/>
                <w:iCs/>
                <w:sz w:val="19"/>
                <w:szCs w:val="19"/>
                <w:lang w:val="en-GB" w:eastAsia="en-GB"/>
              </w:rPr>
              <w:t xml:space="preserve">NGOs, universities, </w:t>
            </w:r>
            <w:r w:rsidR="001274B8">
              <w:rPr>
                <w:rFonts w:asciiTheme="minorHAnsi" w:hAnsiTheme="minorHAnsi" w:cstheme="minorHAnsi"/>
                <w:i/>
                <w:iCs/>
                <w:sz w:val="19"/>
                <w:szCs w:val="19"/>
                <w:lang w:val="en-GB" w:eastAsia="en-GB"/>
              </w:rPr>
              <w:t xml:space="preserve">and </w:t>
            </w:r>
            <w:r w:rsidRPr="00635AB4">
              <w:rPr>
                <w:rFonts w:asciiTheme="minorHAnsi" w:hAnsiTheme="minorHAnsi" w:cstheme="minorHAnsi"/>
                <w:i/>
                <w:iCs/>
                <w:sz w:val="19"/>
                <w:szCs w:val="19"/>
                <w:lang w:val="en-GB" w:eastAsia="en-GB"/>
              </w:rPr>
              <w:t>other</w:t>
            </w:r>
          </w:p>
        </w:tc>
      </w:tr>
      <w:tr w:rsidR="005E088C" w:rsidRPr="00635AB4" w14:paraId="083A83A7" w14:textId="77777777" w:rsidTr="0030291C">
        <w:trPr>
          <w:trHeight w:val="411"/>
        </w:trPr>
        <w:tc>
          <w:tcPr>
            <w:tcW w:w="1702" w:type="dxa"/>
          </w:tcPr>
          <w:p w14:paraId="2A40BA72" w14:textId="6DE6D99C" w:rsidR="005E088C" w:rsidRPr="00635AB4" w:rsidRDefault="005E088C" w:rsidP="00E97C41">
            <w:pPr>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NGOs</w:t>
            </w:r>
          </w:p>
        </w:tc>
        <w:tc>
          <w:tcPr>
            <w:tcW w:w="4110" w:type="dxa"/>
          </w:tcPr>
          <w:p w14:paraId="04500DD2" w14:textId="2ACE2B3F" w:rsidR="00116952" w:rsidRPr="00635AB4" w:rsidRDefault="00116952" w:rsidP="00116952">
            <w:pPr>
              <w:tabs>
                <w:tab w:val="left" w:pos="604"/>
              </w:tabs>
              <w:ind w:left="37"/>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 xml:space="preserve">NGOs include Future </w:t>
            </w:r>
            <w:proofErr w:type="spellStart"/>
            <w:r w:rsidRPr="00635AB4">
              <w:rPr>
                <w:rFonts w:asciiTheme="minorHAnsi" w:hAnsiTheme="minorHAnsi" w:cstheme="minorHAnsi"/>
                <w:sz w:val="19"/>
                <w:szCs w:val="19"/>
                <w:lang w:val="en-GB" w:eastAsia="en-GB"/>
              </w:rPr>
              <w:t>Center</w:t>
            </w:r>
            <w:proofErr w:type="spellEnd"/>
            <w:r w:rsidRPr="00635AB4">
              <w:rPr>
                <w:rFonts w:asciiTheme="minorHAnsi" w:hAnsiTheme="minorHAnsi" w:cstheme="minorHAnsi"/>
                <w:sz w:val="19"/>
                <w:szCs w:val="19"/>
                <w:lang w:val="en-GB" w:eastAsia="en-GB"/>
              </w:rPr>
              <w:t xml:space="preserve"> Trust and Barbados Environment Conservation Trust. The NGOs I Am A Girl; Business and Professional Women’s Club of Barbados (BPW Barbados); and Code Red for Gender Justice </w:t>
            </w:r>
          </w:p>
          <w:p w14:paraId="0AC0EE43" w14:textId="0E2EF387" w:rsidR="00116952" w:rsidRPr="00635AB4" w:rsidRDefault="00116952" w:rsidP="00116952">
            <w:pPr>
              <w:tabs>
                <w:tab w:val="left" w:pos="320"/>
              </w:tabs>
              <w:ind w:left="360"/>
              <w:rPr>
                <w:rFonts w:asciiTheme="minorHAnsi" w:hAnsiTheme="minorHAnsi" w:cstheme="minorHAnsi"/>
                <w:sz w:val="19"/>
                <w:szCs w:val="19"/>
                <w:lang w:val="en-GB" w:eastAsia="en-GB"/>
              </w:rPr>
            </w:pPr>
          </w:p>
          <w:p w14:paraId="03D7CC5D" w14:textId="26813DDC" w:rsidR="00116952" w:rsidRPr="00635AB4" w:rsidRDefault="00116952" w:rsidP="00116952">
            <w:pPr>
              <w:tabs>
                <w:tab w:val="left" w:pos="179"/>
              </w:tabs>
              <w:ind w:left="37"/>
              <w:rPr>
                <w:rFonts w:asciiTheme="minorHAnsi" w:hAnsiTheme="minorHAnsi" w:cstheme="minorHAnsi"/>
                <w:sz w:val="19"/>
                <w:szCs w:val="19"/>
                <w:lang w:val="en-GB" w:eastAsia="en-GB"/>
              </w:rPr>
            </w:pPr>
          </w:p>
          <w:p w14:paraId="72208A0B" w14:textId="08C7B539" w:rsidR="00116952" w:rsidRPr="00635AB4" w:rsidRDefault="00116952" w:rsidP="00116952">
            <w:pPr>
              <w:tabs>
                <w:tab w:val="left" w:pos="320"/>
              </w:tabs>
              <w:rPr>
                <w:rFonts w:asciiTheme="minorHAnsi" w:hAnsiTheme="minorHAnsi" w:cstheme="minorHAnsi"/>
                <w:sz w:val="19"/>
                <w:szCs w:val="19"/>
                <w:lang w:val="en-GB" w:eastAsia="en-GB"/>
              </w:rPr>
            </w:pPr>
          </w:p>
          <w:p w14:paraId="103D6CE0" w14:textId="5387052C" w:rsidR="005E088C" w:rsidRPr="00635AB4" w:rsidRDefault="005E088C" w:rsidP="00116952">
            <w:pPr>
              <w:tabs>
                <w:tab w:val="left" w:pos="320"/>
              </w:tabs>
              <w:ind w:left="360"/>
              <w:rPr>
                <w:rFonts w:asciiTheme="minorHAnsi" w:hAnsiTheme="minorHAnsi" w:cstheme="minorHAnsi"/>
                <w:sz w:val="19"/>
                <w:szCs w:val="19"/>
                <w:lang w:val="en-GB" w:eastAsia="en-GB"/>
              </w:rPr>
            </w:pPr>
          </w:p>
        </w:tc>
        <w:tc>
          <w:tcPr>
            <w:tcW w:w="4395" w:type="dxa"/>
          </w:tcPr>
          <w:p w14:paraId="01549611" w14:textId="57CDCEC3" w:rsidR="005E088C" w:rsidRDefault="00116952" w:rsidP="003842B2">
            <w:pPr>
              <w:tabs>
                <w:tab w:val="left" w:pos="320"/>
              </w:tabs>
              <w:ind w:left="37"/>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 xml:space="preserve">The engagement of these NGOs can help deepen the gender assessment as well as for broader stakeholder engagement regarding the job market and capacity building. Conducting consultations with Barbadian women’s groups as well as relevant regional gender organisations can provide the necessary perspectives for SMARTER </w:t>
            </w:r>
            <w:r w:rsidR="001274B8">
              <w:rPr>
                <w:rFonts w:asciiTheme="minorHAnsi" w:hAnsiTheme="minorHAnsi" w:cstheme="minorHAnsi"/>
                <w:sz w:val="19"/>
                <w:szCs w:val="19"/>
                <w:lang w:val="en-GB" w:eastAsia="en-GB"/>
              </w:rPr>
              <w:t>given</w:t>
            </w:r>
            <w:r w:rsidRPr="00635AB4">
              <w:rPr>
                <w:rFonts w:asciiTheme="minorHAnsi" w:hAnsiTheme="minorHAnsi" w:cstheme="minorHAnsi"/>
                <w:sz w:val="19"/>
                <w:szCs w:val="19"/>
                <w:lang w:val="en-GB" w:eastAsia="en-GB"/>
              </w:rPr>
              <w:t xml:space="preserve"> its GEN 2 rating.  </w:t>
            </w:r>
          </w:p>
          <w:p w14:paraId="17F836D6" w14:textId="77777777" w:rsidR="00731550" w:rsidRPr="0030291C" w:rsidRDefault="00731550" w:rsidP="003842B2">
            <w:pPr>
              <w:tabs>
                <w:tab w:val="left" w:pos="320"/>
              </w:tabs>
              <w:ind w:left="37"/>
              <w:jc w:val="left"/>
              <w:rPr>
                <w:rFonts w:asciiTheme="minorHAnsi" w:hAnsiTheme="minorHAnsi" w:cstheme="minorHAnsi"/>
                <w:sz w:val="10"/>
                <w:szCs w:val="10"/>
                <w:lang w:val="en-GB" w:eastAsia="en-GB"/>
              </w:rPr>
            </w:pPr>
          </w:p>
          <w:p w14:paraId="1F868F77" w14:textId="4BE4EB97" w:rsidR="00C93887" w:rsidRPr="00635AB4" w:rsidRDefault="00C93887" w:rsidP="003842B2">
            <w:pPr>
              <w:tabs>
                <w:tab w:val="left" w:pos="320"/>
              </w:tabs>
              <w:ind w:left="37"/>
              <w:jc w:val="left"/>
              <w:rPr>
                <w:rFonts w:asciiTheme="minorHAnsi" w:hAnsiTheme="minorHAnsi" w:cstheme="minorHAnsi"/>
                <w:sz w:val="19"/>
                <w:szCs w:val="19"/>
                <w:lang w:val="en-GB" w:eastAsia="en-GB"/>
              </w:rPr>
            </w:pPr>
            <w:r w:rsidRPr="00C93887">
              <w:rPr>
                <w:rFonts w:asciiTheme="minorHAnsi" w:hAnsiTheme="minorHAnsi" w:cstheme="minorHAnsi"/>
                <w:sz w:val="19"/>
                <w:szCs w:val="19"/>
                <w:lang w:val="en-GB" w:eastAsia="en-GB"/>
              </w:rPr>
              <w:t>NGOs can also support capacity</w:t>
            </w:r>
            <w:r w:rsidR="001274B8">
              <w:rPr>
                <w:rFonts w:asciiTheme="minorHAnsi" w:hAnsiTheme="minorHAnsi" w:cstheme="minorHAnsi"/>
                <w:sz w:val="19"/>
                <w:szCs w:val="19"/>
                <w:lang w:val="en-GB" w:eastAsia="en-GB"/>
              </w:rPr>
              <w:t>-</w:t>
            </w:r>
            <w:r w:rsidRPr="00C93887">
              <w:rPr>
                <w:rFonts w:asciiTheme="minorHAnsi" w:hAnsiTheme="minorHAnsi" w:cstheme="minorHAnsi"/>
                <w:sz w:val="19"/>
                <w:szCs w:val="19"/>
                <w:lang w:val="en-GB" w:eastAsia="en-GB"/>
              </w:rPr>
              <w:t>building efforts under Component</w:t>
            </w:r>
            <w:r w:rsidR="001274B8">
              <w:rPr>
                <w:rFonts w:asciiTheme="minorHAnsi" w:hAnsiTheme="minorHAnsi" w:cstheme="minorHAnsi"/>
                <w:sz w:val="19"/>
                <w:szCs w:val="19"/>
                <w:lang w:val="en-GB" w:eastAsia="en-GB"/>
              </w:rPr>
              <w:t>s</w:t>
            </w:r>
            <w:r w:rsidRPr="00C93887">
              <w:rPr>
                <w:rFonts w:asciiTheme="minorHAnsi" w:hAnsiTheme="minorHAnsi" w:cstheme="minorHAnsi"/>
                <w:sz w:val="19"/>
                <w:szCs w:val="19"/>
                <w:lang w:val="en-GB" w:eastAsia="en-GB"/>
              </w:rPr>
              <w:t xml:space="preserve"> 1 and 2 related to social inclusion and gender equality (with a specific view to ensuring that Persons with Disabilities are not left behind in SMARTER).  At least one NGO is recommended as a member of the Bioenergy Task Force especially in identifying complementarities between bioenergy production/development and other sustainable development initiatives.</w:t>
            </w:r>
          </w:p>
        </w:tc>
      </w:tr>
      <w:tr w:rsidR="00116952" w:rsidRPr="00635AB4" w14:paraId="7E80D7EE" w14:textId="20D59820" w:rsidTr="00EF72DD">
        <w:trPr>
          <w:trHeight w:val="411"/>
        </w:trPr>
        <w:tc>
          <w:tcPr>
            <w:tcW w:w="1702" w:type="dxa"/>
            <w:vMerge w:val="restart"/>
          </w:tcPr>
          <w:p w14:paraId="5A5F7BE7" w14:textId="053B38CD" w:rsidR="00116952" w:rsidRPr="00635AB4" w:rsidRDefault="00116952" w:rsidP="00E97C41">
            <w:pPr>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Universities and training</w:t>
            </w:r>
          </w:p>
        </w:tc>
        <w:tc>
          <w:tcPr>
            <w:tcW w:w="4110" w:type="dxa"/>
          </w:tcPr>
          <w:p w14:paraId="7BC06432" w14:textId="27E3D907" w:rsidR="00116952" w:rsidRPr="00635AB4" w:rsidRDefault="00116952">
            <w:pPr>
              <w:pStyle w:val="ListParagraph"/>
              <w:numPr>
                <w:ilvl w:val="0"/>
                <w:numId w:val="18"/>
              </w:numPr>
              <w:tabs>
                <w:tab w:val="left" w:pos="320"/>
              </w:tabs>
              <w:ind w:left="179" w:hanging="179"/>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University of the West Indies – Cave Hill has a MP</w:t>
            </w:r>
            <w:r w:rsidR="001274B8">
              <w:rPr>
                <w:rFonts w:asciiTheme="minorHAnsi" w:hAnsiTheme="minorHAnsi" w:cstheme="minorHAnsi"/>
                <w:sz w:val="19"/>
                <w:szCs w:val="19"/>
                <w:lang w:val="en-GB" w:eastAsia="en-GB"/>
              </w:rPr>
              <w:t>h</w:t>
            </w:r>
            <w:r w:rsidRPr="00635AB4">
              <w:rPr>
                <w:rFonts w:asciiTheme="minorHAnsi" w:hAnsiTheme="minorHAnsi" w:cstheme="minorHAnsi"/>
                <w:sz w:val="19"/>
                <w:szCs w:val="19"/>
                <w:lang w:val="en-GB" w:eastAsia="en-GB"/>
              </w:rPr>
              <w:t xml:space="preserve">il/PhD in Environmental Science and BSC in Physics that include sustainable energy courses or topics. Under CERMES, there are also </w:t>
            </w:r>
            <w:r w:rsidR="001274B8">
              <w:rPr>
                <w:rFonts w:asciiTheme="minorHAnsi" w:hAnsiTheme="minorHAnsi" w:cstheme="minorHAnsi"/>
                <w:sz w:val="19"/>
                <w:szCs w:val="19"/>
                <w:lang w:val="en-GB" w:eastAsia="en-GB"/>
              </w:rPr>
              <w:t>some</w:t>
            </w:r>
            <w:r w:rsidRPr="00635AB4">
              <w:rPr>
                <w:rFonts w:asciiTheme="minorHAnsi" w:hAnsiTheme="minorHAnsi" w:cstheme="minorHAnsi"/>
                <w:sz w:val="19"/>
                <w:szCs w:val="19"/>
                <w:lang w:val="en-GB" w:eastAsia="en-GB"/>
              </w:rPr>
              <w:t xml:space="preserve"> integrated perspectives in natural resources and environmental management courses. Research is carried out on bioenergy, such as the use of </w:t>
            </w:r>
            <w:proofErr w:type="spellStart"/>
            <w:r w:rsidRPr="00635AB4">
              <w:rPr>
                <w:rFonts w:asciiTheme="minorHAnsi" w:hAnsiTheme="minorHAnsi" w:cstheme="minorHAnsi"/>
                <w:sz w:val="19"/>
                <w:szCs w:val="19"/>
                <w:lang w:val="en-GB" w:eastAsia="en-GB"/>
              </w:rPr>
              <w:t>agro</w:t>
            </w:r>
            <w:proofErr w:type="spellEnd"/>
            <w:r w:rsidRPr="00635AB4">
              <w:rPr>
                <w:rFonts w:asciiTheme="minorHAnsi" w:hAnsiTheme="minorHAnsi" w:cstheme="minorHAnsi"/>
                <w:sz w:val="19"/>
                <w:szCs w:val="19"/>
                <w:lang w:val="en-GB" w:eastAsia="en-GB"/>
              </w:rPr>
              <w:t xml:space="preserve">-residues and sargassum in anaerobic digestion. </w:t>
            </w:r>
          </w:p>
          <w:p w14:paraId="7FEA7B9D" w14:textId="77777777" w:rsidR="00116952" w:rsidRPr="00635AB4" w:rsidRDefault="00116952">
            <w:pPr>
              <w:pStyle w:val="ListParagraph"/>
              <w:numPr>
                <w:ilvl w:val="0"/>
                <w:numId w:val="18"/>
              </w:numPr>
              <w:tabs>
                <w:tab w:val="left" w:pos="320"/>
              </w:tabs>
              <w:ind w:left="179" w:hanging="179"/>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 xml:space="preserve">Samuel Jackman Prescod Institute of Technology offers vocational/professional </w:t>
            </w:r>
            <w:r w:rsidRPr="00635AB4">
              <w:rPr>
                <w:rFonts w:asciiTheme="minorHAnsi" w:hAnsiTheme="minorHAnsi" w:cstheme="minorHAnsi"/>
                <w:sz w:val="19"/>
                <w:szCs w:val="19"/>
                <w:lang w:val="en-GB" w:eastAsia="en-GB"/>
              </w:rPr>
              <w:lastRenderedPageBreak/>
              <w:t>certificates in photovoltaic, electric installation as well as electric vehicle fundamentals</w:t>
            </w:r>
          </w:p>
          <w:p w14:paraId="5A1B010B" w14:textId="6B09B071" w:rsidR="00116952" w:rsidRPr="00635AB4" w:rsidRDefault="00116952">
            <w:pPr>
              <w:pStyle w:val="ListParagraph"/>
              <w:numPr>
                <w:ilvl w:val="0"/>
                <w:numId w:val="18"/>
              </w:numPr>
              <w:tabs>
                <w:tab w:val="left" w:pos="320"/>
              </w:tabs>
              <w:ind w:left="179" w:hanging="179"/>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Barbados Community College has a</w:t>
            </w:r>
            <w:r w:rsidR="001274B8">
              <w:rPr>
                <w:rFonts w:asciiTheme="minorHAnsi" w:hAnsiTheme="minorHAnsi" w:cstheme="minorHAnsi"/>
                <w:sz w:val="19"/>
                <w:szCs w:val="19"/>
                <w:lang w:val="en-GB" w:eastAsia="en-GB"/>
              </w:rPr>
              <w:t>n</w:t>
            </w:r>
            <w:r w:rsidRPr="00635AB4">
              <w:rPr>
                <w:rFonts w:asciiTheme="minorHAnsi" w:hAnsiTheme="minorHAnsi" w:cstheme="minorHAnsi"/>
                <w:sz w:val="19"/>
                <w:szCs w:val="19"/>
                <w:lang w:val="en-GB" w:eastAsia="en-GB"/>
              </w:rPr>
              <w:t xml:space="preserve"> Associate Degree in Mechanical Engineering that includes power generation and energy efficiency</w:t>
            </w:r>
          </w:p>
          <w:p w14:paraId="0084B783" w14:textId="60C22131" w:rsidR="00116952" w:rsidRPr="00635AB4" w:rsidRDefault="00116952">
            <w:pPr>
              <w:pStyle w:val="ListParagraph"/>
              <w:numPr>
                <w:ilvl w:val="0"/>
                <w:numId w:val="18"/>
              </w:numPr>
              <w:tabs>
                <w:tab w:val="left" w:pos="320"/>
              </w:tabs>
              <w:ind w:left="179" w:hanging="179"/>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Barbados Vocational Training Board is involved in solar water heater technician training</w:t>
            </w:r>
          </w:p>
        </w:tc>
        <w:tc>
          <w:tcPr>
            <w:tcW w:w="4395" w:type="dxa"/>
          </w:tcPr>
          <w:p w14:paraId="3D39B8AD" w14:textId="6DC2C327" w:rsidR="00116952" w:rsidRPr="00635AB4" w:rsidRDefault="00116952" w:rsidP="00731550">
            <w:pPr>
              <w:tabs>
                <w:tab w:val="left" w:pos="320"/>
              </w:tabs>
              <w:ind w:left="37"/>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lastRenderedPageBreak/>
              <w:t>Execution of capacity building and research activities, knowledge accumulation and dissemination management; providing research inputs on key documents such as the capacity needs assessment, bioenergy assessment and policy. UWI carries out research and pilot activity on biomethane. The MSc in Renewable Energy Management</w:t>
            </w:r>
            <w:r w:rsidR="00731550">
              <w:rPr>
                <w:rFonts w:asciiTheme="minorHAnsi" w:hAnsiTheme="minorHAnsi" w:cstheme="minorHAnsi"/>
                <w:sz w:val="19"/>
                <w:szCs w:val="19"/>
                <w:lang w:val="en-GB" w:eastAsia="en-GB"/>
              </w:rPr>
              <w:t xml:space="preserve"> </w:t>
            </w:r>
            <w:r w:rsidRPr="00635AB4">
              <w:rPr>
                <w:rFonts w:asciiTheme="minorHAnsi" w:hAnsiTheme="minorHAnsi" w:cstheme="minorHAnsi"/>
                <w:sz w:val="19"/>
                <w:szCs w:val="19"/>
                <w:lang w:val="en-GB" w:eastAsia="en-GB"/>
              </w:rPr>
              <w:t>previously offered by the Department of Pure and Applied Sciences at UWI is planned to be restarted. Bioenergy modules could be further developed and integrated in</w:t>
            </w:r>
            <w:r w:rsidR="001274B8">
              <w:rPr>
                <w:rFonts w:asciiTheme="minorHAnsi" w:hAnsiTheme="minorHAnsi" w:cstheme="minorHAnsi"/>
                <w:sz w:val="19"/>
                <w:szCs w:val="19"/>
                <w:lang w:val="en-GB" w:eastAsia="en-GB"/>
              </w:rPr>
              <w:t>to</w:t>
            </w:r>
            <w:r w:rsidRPr="00635AB4">
              <w:rPr>
                <w:rFonts w:asciiTheme="minorHAnsi" w:hAnsiTheme="minorHAnsi" w:cstheme="minorHAnsi"/>
                <w:sz w:val="19"/>
                <w:szCs w:val="19"/>
                <w:lang w:val="en-GB" w:eastAsia="en-GB"/>
              </w:rPr>
              <w:t xml:space="preserve"> MSC/BSc environmental, physics, biology </w:t>
            </w:r>
            <w:r w:rsidR="00A47FD0" w:rsidRPr="00635AB4">
              <w:rPr>
                <w:rFonts w:asciiTheme="minorHAnsi" w:hAnsiTheme="minorHAnsi" w:cstheme="minorHAnsi"/>
                <w:sz w:val="19"/>
                <w:szCs w:val="19"/>
                <w:lang w:val="en-GB" w:eastAsia="en-GB"/>
              </w:rPr>
              <w:t>and</w:t>
            </w:r>
            <w:r w:rsidRPr="00635AB4">
              <w:rPr>
                <w:rFonts w:asciiTheme="minorHAnsi" w:hAnsiTheme="minorHAnsi" w:cstheme="minorHAnsi"/>
                <w:sz w:val="19"/>
                <w:szCs w:val="19"/>
                <w:lang w:val="en-GB" w:eastAsia="en-GB"/>
              </w:rPr>
              <w:t xml:space="preserve"> chemistry</w:t>
            </w:r>
            <w:r w:rsidR="001274B8">
              <w:rPr>
                <w:rFonts w:asciiTheme="minorHAnsi" w:hAnsiTheme="minorHAnsi" w:cstheme="minorHAnsi"/>
                <w:sz w:val="19"/>
                <w:szCs w:val="19"/>
                <w:lang w:val="en-GB" w:eastAsia="en-GB"/>
              </w:rPr>
              <w:t xml:space="preserve"> courses</w:t>
            </w:r>
          </w:p>
        </w:tc>
      </w:tr>
      <w:tr w:rsidR="00116952" w:rsidRPr="00635AB4" w14:paraId="4EEF5AD6" w14:textId="77777777" w:rsidTr="00EF72DD">
        <w:trPr>
          <w:trHeight w:val="411"/>
        </w:trPr>
        <w:tc>
          <w:tcPr>
            <w:tcW w:w="1702" w:type="dxa"/>
            <w:vMerge/>
          </w:tcPr>
          <w:p w14:paraId="3AEE04E1" w14:textId="77777777" w:rsidR="00116952" w:rsidRPr="00635AB4" w:rsidRDefault="00116952" w:rsidP="00E97C41">
            <w:pPr>
              <w:jc w:val="left"/>
              <w:rPr>
                <w:rFonts w:asciiTheme="minorHAnsi" w:hAnsiTheme="minorHAnsi" w:cstheme="minorHAnsi"/>
                <w:sz w:val="19"/>
                <w:szCs w:val="19"/>
                <w:lang w:val="en-GB" w:eastAsia="en-GB"/>
              </w:rPr>
            </w:pPr>
          </w:p>
        </w:tc>
        <w:tc>
          <w:tcPr>
            <w:tcW w:w="4110" w:type="dxa"/>
          </w:tcPr>
          <w:p w14:paraId="583DFB76" w14:textId="3002B6FD" w:rsidR="00116952" w:rsidRPr="00635AB4" w:rsidRDefault="00116952">
            <w:pPr>
              <w:pStyle w:val="ListParagraph"/>
              <w:numPr>
                <w:ilvl w:val="0"/>
                <w:numId w:val="18"/>
              </w:numPr>
              <w:tabs>
                <w:tab w:val="left" w:pos="320"/>
              </w:tabs>
              <w:ind w:left="179" w:hanging="179"/>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 xml:space="preserve">UWI has the Institute for Gender and Development Studies (IGDS) based at the University of the West Indies </w:t>
            </w:r>
            <w:r w:rsidR="001274B8">
              <w:rPr>
                <w:rFonts w:asciiTheme="minorHAnsi" w:hAnsiTheme="minorHAnsi" w:cstheme="minorHAnsi"/>
                <w:sz w:val="19"/>
                <w:szCs w:val="19"/>
                <w:lang w:val="en-GB" w:eastAsia="en-GB"/>
              </w:rPr>
              <w:t>o</w:t>
            </w:r>
            <w:r w:rsidRPr="00635AB4">
              <w:rPr>
                <w:rFonts w:asciiTheme="minorHAnsi" w:hAnsiTheme="minorHAnsi" w:cstheme="minorHAnsi"/>
                <w:sz w:val="19"/>
                <w:szCs w:val="19"/>
                <w:lang w:val="en-GB" w:eastAsia="en-GB"/>
              </w:rPr>
              <w:t>n all three campuses. In Barbados, it is also referred to as the Nita Barrow Unit or NBU. Its mission is to produce and disseminate knowledge to transform gender relations in the Caribbean, in support of the University's mission to enhance regional and international development.</w:t>
            </w:r>
          </w:p>
        </w:tc>
        <w:tc>
          <w:tcPr>
            <w:tcW w:w="4395" w:type="dxa"/>
          </w:tcPr>
          <w:p w14:paraId="5CE4C1E5" w14:textId="4F1701F1" w:rsidR="00116952" w:rsidRPr="00635AB4" w:rsidRDefault="00116952" w:rsidP="003842B2">
            <w:pPr>
              <w:tabs>
                <w:tab w:val="left" w:pos="320"/>
              </w:tabs>
              <w:ind w:left="37"/>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The NBU will be an important stakeholder in capacity development and knowledge management components of the project with specific emphasis on Outcomes 1 and 2.  Recommended as members of the Task Force.</w:t>
            </w:r>
          </w:p>
        </w:tc>
      </w:tr>
      <w:tr w:rsidR="00E97C41" w:rsidRPr="00635AB4" w14:paraId="432CE9FC" w14:textId="77777777" w:rsidTr="00E9328C">
        <w:trPr>
          <w:trHeight w:val="411"/>
        </w:trPr>
        <w:tc>
          <w:tcPr>
            <w:tcW w:w="10207" w:type="dxa"/>
            <w:gridSpan w:val="3"/>
          </w:tcPr>
          <w:p w14:paraId="2C5E92A7" w14:textId="7A20F592" w:rsidR="00E97C41" w:rsidRPr="00635AB4" w:rsidRDefault="00E97C41" w:rsidP="003842B2">
            <w:pPr>
              <w:tabs>
                <w:tab w:val="left" w:pos="320"/>
              </w:tabs>
              <w:jc w:val="left"/>
              <w:rPr>
                <w:rFonts w:asciiTheme="minorHAnsi" w:hAnsiTheme="minorHAnsi" w:cstheme="minorHAnsi"/>
                <w:i/>
                <w:iCs/>
                <w:sz w:val="19"/>
                <w:szCs w:val="19"/>
                <w:lang w:val="en-GB" w:eastAsia="en-GB"/>
              </w:rPr>
            </w:pPr>
            <w:r w:rsidRPr="00635AB4">
              <w:rPr>
                <w:rFonts w:asciiTheme="minorHAnsi" w:hAnsiTheme="minorHAnsi" w:cstheme="minorHAnsi"/>
                <w:i/>
                <w:iCs/>
                <w:sz w:val="19"/>
                <w:szCs w:val="19"/>
                <w:lang w:val="en-GB" w:eastAsia="en-GB"/>
              </w:rPr>
              <w:t>Private sector and private sector organisations</w:t>
            </w:r>
          </w:p>
        </w:tc>
      </w:tr>
      <w:tr w:rsidR="00E97C41" w:rsidRPr="00635AB4" w14:paraId="011D115A" w14:textId="6A6E8F66" w:rsidTr="0030291C">
        <w:trPr>
          <w:trHeight w:val="411"/>
        </w:trPr>
        <w:tc>
          <w:tcPr>
            <w:tcW w:w="1702" w:type="dxa"/>
          </w:tcPr>
          <w:p w14:paraId="2FE8C045" w14:textId="34CBC200" w:rsidR="00E97C41" w:rsidRPr="00635AB4" w:rsidRDefault="00E97C41" w:rsidP="00E97C41">
            <w:pPr>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 xml:space="preserve">Barbados Light and Power </w:t>
            </w:r>
            <w:r w:rsidR="00385492" w:rsidRPr="00635AB4">
              <w:rPr>
                <w:rFonts w:asciiTheme="minorHAnsi" w:hAnsiTheme="minorHAnsi" w:cstheme="minorHAnsi"/>
                <w:sz w:val="19"/>
                <w:szCs w:val="19"/>
                <w:lang w:val="en-GB" w:eastAsia="en-GB"/>
              </w:rPr>
              <w:t>Company</w:t>
            </w:r>
            <w:r w:rsidRPr="00635AB4">
              <w:rPr>
                <w:rFonts w:asciiTheme="minorHAnsi" w:hAnsiTheme="minorHAnsi" w:cstheme="minorHAnsi"/>
                <w:sz w:val="19"/>
                <w:szCs w:val="19"/>
                <w:lang w:val="en-GB" w:eastAsia="en-GB"/>
              </w:rPr>
              <w:t xml:space="preserve"> Ltd. (BLPC)</w:t>
            </w:r>
          </w:p>
        </w:tc>
        <w:tc>
          <w:tcPr>
            <w:tcW w:w="4110" w:type="dxa"/>
          </w:tcPr>
          <w:p w14:paraId="5A6F765F" w14:textId="4AF882B3" w:rsidR="00E97C41" w:rsidRPr="00635AB4" w:rsidRDefault="0059300F" w:rsidP="003842B2">
            <w:pPr>
              <w:tabs>
                <w:tab w:val="left" w:pos="233"/>
              </w:tabs>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 xml:space="preserve">BLPC is </w:t>
            </w:r>
            <w:r w:rsidR="00B015B4" w:rsidRPr="00635AB4">
              <w:rPr>
                <w:rFonts w:asciiTheme="minorHAnsi" w:hAnsiTheme="minorHAnsi" w:cstheme="minorHAnsi"/>
                <w:sz w:val="19"/>
                <w:szCs w:val="19"/>
                <w:lang w:val="en-GB" w:eastAsia="en-GB"/>
              </w:rPr>
              <w:t>a private firm owned by Light &amp; Power Holdings Limited (L&amp;PH) that owns and operates all electricity production, transmission and distribution facilities in Barbados.  BL&amp;P’s current license for the exclusive right to supply electricity for any public or private purpose under the Electric Light and Power Act (ELPA) is valid</w:t>
            </w:r>
            <w:r w:rsidR="004425AD" w:rsidRPr="00635AB4">
              <w:rPr>
                <w:rFonts w:asciiTheme="minorHAnsi" w:hAnsiTheme="minorHAnsi" w:cstheme="minorHAnsi"/>
                <w:sz w:val="19"/>
                <w:szCs w:val="19"/>
                <w:lang w:val="en-GB" w:eastAsia="en-GB"/>
              </w:rPr>
              <w:t xml:space="preserve"> until </w:t>
            </w:r>
            <w:r w:rsidR="00B015B4" w:rsidRPr="00635AB4">
              <w:rPr>
                <w:rFonts w:asciiTheme="minorHAnsi" w:hAnsiTheme="minorHAnsi" w:cstheme="minorHAnsi"/>
                <w:sz w:val="19"/>
                <w:szCs w:val="19"/>
                <w:lang w:val="en-GB" w:eastAsia="en-GB"/>
              </w:rPr>
              <w:t>2028.  As of 2010, 70% of the shares of BL&amp;P were owned by Emera Holdings of Canada with the remaining shares owned by Barbadian investors.</w:t>
            </w:r>
            <w:r w:rsidR="00DC71DD" w:rsidRPr="00635AB4">
              <w:rPr>
                <w:rFonts w:asciiTheme="minorHAnsi" w:hAnsiTheme="minorHAnsi" w:cstheme="minorHAnsi"/>
                <w:sz w:val="19"/>
                <w:szCs w:val="19"/>
                <w:lang w:val="en-GB" w:eastAsia="en-GB"/>
              </w:rPr>
              <w:t xml:space="preserve"> </w:t>
            </w:r>
          </w:p>
        </w:tc>
        <w:tc>
          <w:tcPr>
            <w:tcW w:w="4395" w:type="dxa"/>
          </w:tcPr>
          <w:p w14:paraId="0937EA77" w14:textId="05FB8269" w:rsidR="00B015B4" w:rsidRPr="00635AB4" w:rsidRDefault="00B015B4" w:rsidP="003842B2">
            <w:pPr>
              <w:tabs>
                <w:tab w:val="left" w:pos="320"/>
              </w:tabs>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 xml:space="preserve">BLPC is a key stakeholder in new </w:t>
            </w:r>
            <w:r w:rsidR="001F67B2" w:rsidRPr="00635AB4">
              <w:rPr>
                <w:rFonts w:asciiTheme="minorHAnsi" w:hAnsiTheme="minorHAnsi" w:cstheme="minorHAnsi"/>
                <w:sz w:val="19"/>
                <w:szCs w:val="19"/>
                <w:lang w:val="en-GB" w:eastAsia="en-GB"/>
              </w:rPr>
              <w:t>bioenergy</w:t>
            </w:r>
            <w:r w:rsidRPr="00635AB4">
              <w:rPr>
                <w:rFonts w:asciiTheme="minorHAnsi" w:hAnsiTheme="minorHAnsi" w:cstheme="minorHAnsi"/>
                <w:sz w:val="19"/>
                <w:szCs w:val="19"/>
                <w:lang w:val="en-GB" w:eastAsia="en-GB"/>
              </w:rPr>
              <w:t xml:space="preserve"> technologies, policies and procedures being introduced for on-grid power generation</w:t>
            </w:r>
          </w:p>
          <w:p w14:paraId="2E8031FE" w14:textId="50C20DF6" w:rsidR="00E97C41" w:rsidRPr="00635AB4" w:rsidRDefault="00E97C41" w:rsidP="003842B2">
            <w:pPr>
              <w:tabs>
                <w:tab w:val="left" w:pos="320"/>
              </w:tabs>
              <w:jc w:val="left"/>
              <w:rPr>
                <w:rFonts w:asciiTheme="minorHAnsi" w:hAnsiTheme="minorHAnsi" w:cstheme="minorHAnsi"/>
                <w:sz w:val="19"/>
                <w:szCs w:val="19"/>
                <w:lang w:val="en-GB" w:eastAsia="en-GB"/>
              </w:rPr>
            </w:pPr>
          </w:p>
        </w:tc>
      </w:tr>
      <w:tr w:rsidR="00E97C41" w:rsidRPr="00635AB4" w14:paraId="4E170B01" w14:textId="77777777" w:rsidTr="0030291C">
        <w:trPr>
          <w:trHeight w:val="411"/>
        </w:trPr>
        <w:tc>
          <w:tcPr>
            <w:tcW w:w="1702" w:type="dxa"/>
          </w:tcPr>
          <w:p w14:paraId="2919A473" w14:textId="4F799EC3" w:rsidR="00E97C41" w:rsidRPr="00635AB4" w:rsidRDefault="00E97C41" w:rsidP="00E97C41">
            <w:pPr>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Fuel suppliers</w:t>
            </w:r>
          </w:p>
        </w:tc>
        <w:tc>
          <w:tcPr>
            <w:tcW w:w="4110" w:type="dxa"/>
          </w:tcPr>
          <w:p w14:paraId="57C6A365" w14:textId="3E15AA6B" w:rsidR="00E97C41" w:rsidRPr="00635AB4" w:rsidRDefault="00D70699" w:rsidP="003842B2">
            <w:pPr>
              <w:tabs>
                <w:tab w:val="left" w:pos="321"/>
              </w:tabs>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 xml:space="preserve">Sol Group is a Barbados-owned petroleum product distribution and retail company active in 23 Caribbean markets. </w:t>
            </w:r>
            <w:proofErr w:type="spellStart"/>
            <w:r w:rsidR="00E97C41" w:rsidRPr="00635AB4">
              <w:rPr>
                <w:rFonts w:asciiTheme="minorHAnsi" w:hAnsiTheme="minorHAnsi" w:cstheme="minorHAnsi"/>
                <w:sz w:val="19"/>
                <w:szCs w:val="19"/>
                <w:lang w:val="en-GB" w:eastAsia="en-GB"/>
              </w:rPr>
              <w:t>Rubis</w:t>
            </w:r>
            <w:proofErr w:type="spellEnd"/>
            <w:r w:rsidR="00E97C41" w:rsidRPr="00635AB4">
              <w:rPr>
                <w:rFonts w:asciiTheme="minorHAnsi" w:hAnsiTheme="minorHAnsi" w:cstheme="minorHAnsi"/>
                <w:sz w:val="19"/>
                <w:szCs w:val="19"/>
                <w:lang w:val="en-GB" w:eastAsia="en-GB"/>
              </w:rPr>
              <w:t xml:space="preserve"> Caribbean</w:t>
            </w:r>
            <w:r w:rsidRPr="00635AB4">
              <w:rPr>
                <w:rFonts w:asciiTheme="minorHAnsi" w:hAnsiTheme="minorHAnsi" w:cstheme="minorHAnsi"/>
                <w:sz w:val="19"/>
                <w:szCs w:val="19"/>
                <w:lang w:val="en-GB" w:eastAsia="en-GB"/>
              </w:rPr>
              <w:t xml:space="preserve">, part of the French-owned </w:t>
            </w:r>
            <w:proofErr w:type="spellStart"/>
            <w:r w:rsidRPr="00635AB4">
              <w:rPr>
                <w:rFonts w:asciiTheme="minorHAnsi" w:hAnsiTheme="minorHAnsi" w:cstheme="minorHAnsi"/>
                <w:sz w:val="19"/>
                <w:szCs w:val="19"/>
                <w:lang w:val="en-GB" w:eastAsia="en-GB"/>
              </w:rPr>
              <w:t>Rubis</w:t>
            </w:r>
            <w:proofErr w:type="spellEnd"/>
            <w:r w:rsidRPr="00635AB4">
              <w:rPr>
                <w:rFonts w:asciiTheme="minorHAnsi" w:hAnsiTheme="minorHAnsi" w:cstheme="minorHAnsi"/>
                <w:sz w:val="19"/>
                <w:szCs w:val="19"/>
                <w:lang w:val="en-GB" w:eastAsia="en-GB"/>
              </w:rPr>
              <w:t xml:space="preserve"> Group, is its main competitor in Barbados. </w:t>
            </w:r>
          </w:p>
        </w:tc>
        <w:tc>
          <w:tcPr>
            <w:tcW w:w="4395" w:type="dxa"/>
          </w:tcPr>
          <w:p w14:paraId="7A774ECD" w14:textId="7C90EB52" w:rsidR="00E97C41" w:rsidRPr="00635AB4" w:rsidRDefault="00F90DCA" w:rsidP="003842B2">
            <w:pPr>
              <w:tabs>
                <w:tab w:val="left" w:pos="320"/>
              </w:tabs>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Fuel suppliers would be involved in B10 biodiesel and E10 ethanol in their filling stations</w:t>
            </w:r>
          </w:p>
        </w:tc>
      </w:tr>
      <w:tr w:rsidR="00F90DCA" w:rsidRPr="00635AB4" w14:paraId="5EA1B212" w14:textId="77777777" w:rsidTr="0030291C">
        <w:trPr>
          <w:trHeight w:val="2814"/>
        </w:trPr>
        <w:tc>
          <w:tcPr>
            <w:tcW w:w="1702" w:type="dxa"/>
          </w:tcPr>
          <w:p w14:paraId="341B439E" w14:textId="36F9283B" w:rsidR="00F90DCA" w:rsidRPr="00635AB4" w:rsidRDefault="00F90DCA" w:rsidP="00E97C41">
            <w:pPr>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Associations</w:t>
            </w:r>
          </w:p>
        </w:tc>
        <w:tc>
          <w:tcPr>
            <w:tcW w:w="4110" w:type="dxa"/>
          </w:tcPr>
          <w:p w14:paraId="68A52D84" w14:textId="2EA7D4AD" w:rsidR="00F90DCA" w:rsidRPr="00635AB4" w:rsidRDefault="00F90DCA">
            <w:pPr>
              <w:pStyle w:val="ListParagraph"/>
              <w:numPr>
                <w:ilvl w:val="0"/>
                <w:numId w:val="60"/>
              </w:numPr>
              <w:tabs>
                <w:tab w:val="left" w:pos="321"/>
              </w:tabs>
              <w:ind w:left="0" w:firstLine="0"/>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Barbados Sugar Industry Ltd presents the private sugarcane farmers</w:t>
            </w:r>
          </w:p>
          <w:p w14:paraId="23D01AF0" w14:textId="37E66F85" w:rsidR="00F90DCA" w:rsidRPr="00635AB4" w:rsidRDefault="00F90DCA">
            <w:pPr>
              <w:pStyle w:val="ListParagraph"/>
              <w:numPr>
                <w:ilvl w:val="0"/>
                <w:numId w:val="60"/>
              </w:numPr>
              <w:tabs>
                <w:tab w:val="left" w:pos="321"/>
              </w:tabs>
              <w:ind w:left="0" w:firstLine="0"/>
              <w:rPr>
                <w:rFonts w:asciiTheme="minorHAnsi" w:hAnsiTheme="minorHAnsi" w:cstheme="minorHAnsi"/>
                <w:sz w:val="19"/>
                <w:szCs w:val="19"/>
                <w:lang w:val="en-GB" w:eastAsia="en-GB"/>
              </w:rPr>
            </w:pPr>
            <w:r w:rsidRPr="00635AB4">
              <w:rPr>
                <w:rFonts w:asciiTheme="minorHAnsi" w:hAnsiTheme="minorHAnsi" w:cstheme="minorHAnsi"/>
                <w:i/>
                <w:iCs/>
                <w:sz w:val="19"/>
                <w:szCs w:val="19"/>
                <w:lang w:val="en-GB" w:eastAsia="en-GB"/>
              </w:rPr>
              <w:t>Barbados Renewable Energy Association</w:t>
            </w:r>
            <w:r w:rsidRPr="00635AB4">
              <w:rPr>
                <w:rFonts w:asciiTheme="minorHAnsi" w:hAnsiTheme="minorHAnsi" w:cstheme="minorHAnsi"/>
                <w:sz w:val="19"/>
                <w:szCs w:val="19"/>
                <w:lang w:val="en-GB" w:eastAsia="en-GB"/>
              </w:rPr>
              <w:t xml:space="preserve"> (BREA) is an NGO that represents the interests of (private) companies involved in renewable energy. Members include Blue Circle Energy, HDF Energy, BLPC, Blackstone Megawatt, Caribbean LED Lighting, NGE, Emera, </w:t>
            </w:r>
            <w:proofErr w:type="spellStart"/>
            <w:r w:rsidRPr="00635AB4">
              <w:rPr>
                <w:rFonts w:asciiTheme="minorHAnsi" w:hAnsiTheme="minorHAnsi" w:cstheme="minorHAnsi"/>
                <w:sz w:val="19"/>
                <w:szCs w:val="19"/>
                <w:lang w:val="en-GB" w:eastAsia="en-GB"/>
              </w:rPr>
              <w:t>EnSmart</w:t>
            </w:r>
            <w:proofErr w:type="spellEnd"/>
            <w:r w:rsidRPr="00635AB4">
              <w:rPr>
                <w:rFonts w:asciiTheme="minorHAnsi" w:hAnsiTheme="minorHAnsi" w:cstheme="minorHAnsi"/>
                <w:sz w:val="19"/>
                <w:szCs w:val="19"/>
                <w:lang w:val="en-GB" w:eastAsia="en-GB"/>
              </w:rPr>
              <w:t xml:space="preserve">, Massy, Solar Genesis, </w:t>
            </w:r>
            <w:proofErr w:type="spellStart"/>
            <w:r w:rsidRPr="00635AB4">
              <w:rPr>
                <w:rFonts w:asciiTheme="minorHAnsi" w:hAnsiTheme="minorHAnsi" w:cstheme="minorHAnsi"/>
                <w:sz w:val="19"/>
                <w:szCs w:val="19"/>
                <w:lang w:val="en-GB" w:eastAsia="en-GB"/>
              </w:rPr>
              <w:t>Solargrow</w:t>
            </w:r>
            <w:proofErr w:type="spellEnd"/>
            <w:r w:rsidRPr="00635AB4">
              <w:rPr>
                <w:rFonts w:asciiTheme="minorHAnsi" w:hAnsiTheme="minorHAnsi" w:cstheme="minorHAnsi"/>
                <w:sz w:val="19"/>
                <w:szCs w:val="19"/>
                <w:lang w:val="en-GB" w:eastAsia="en-GB"/>
              </w:rPr>
              <w:t xml:space="preserve"> and Williams Solar</w:t>
            </w:r>
          </w:p>
          <w:p w14:paraId="14FDCEF4" w14:textId="2F5A09C1" w:rsidR="00F90DCA" w:rsidRPr="00635AB4" w:rsidRDefault="00F90DCA">
            <w:pPr>
              <w:pStyle w:val="ListParagraph"/>
              <w:numPr>
                <w:ilvl w:val="0"/>
                <w:numId w:val="60"/>
              </w:numPr>
              <w:tabs>
                <w:tab w:val="left" w:pos="321"/>
              </w:tabs>
              <w:ind w:left="0" w:firstLine="0"/>
              <w:rPr>
                <w:rFonts w:asciiTheme="minorHAnsi" w:hAnsiTheme="minorHAnsi" w:cstheme="minorHAnsi"/>
                <w:sz w:val="19"/>
                <w:szCs w:val="19"/>
                <w:lang w:val="en-GB" w:eastAsia="en-GB"/>
              </w:rPr>
            </w:pPr>
            <w:r w:rsidRPr="00635AB4">
              <w:rPr>
                <w:rFonts w:asciiTheme="minorHAnsi" w:hAnsiTheme="minorHAnsi" w:cstheme="minorHAnsi"/>
                <w:i/>
                <w:iCs/>
                <w:sz w:val="19"/>
                <w:szCs w:val="19"/>
                <w:lang w:val="en-GB" w:eastAsia="en-GB"/>
              </w:rPr>
              <w:t>Barbados Biogas Association</w:t>
            </w:r>
            <w:r w:rsidRPr="00635AB4">
              <w:rPr>
                <w:rFonts w:asciiTheme="minorHAnsi" w:hAnsiTheme="minorHAnsi" w:cstheme="minorHAnsi"/>
                <w:sz w:val="19"/>
                <w:szCs w:val="19"/>
                <w:lang w:val="en-GB" w:eastAsia="en-GB"/>
              </w:rPr>
              <w:t xml:space="preserve"> (BBA)’s members come from the sugar industry, attempting to influence policy towards the government repurposing the sugar industry for bioenergy. They have not met since the COVID situation</w:t>
            </w:r>
          </w:p>
        </w:tc>
        <w:tc>
          <w:tcPr>
            <w:tcW w:w="4395" w:type="dxa"/>
          </w:tcPr>
          <w:p w14:paraId="67F93636" w14:textId="72A3852F" w:rsidR="00F90DCA" w:rsidRPr="00635AB4" w:rsidRDefault="00667FE0" w:rsidP="00E97C41">
            <w:pPr>
              <w:tabs>
                <w:tab w:val="left" w:pos="320"/>
              </w:tabs>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Stakeholders in various Outcomes including Outcomes 2, 3 and 4. Beneficiaries potentially of capacity assessments under Component 1 and capacity development under Outcome 2.</w:t>
            </w:r>
          </w:p>
        </w:tc>
      </w:tr>
      <w:bookmarkEnd w:id="149"/>
      <w:bookmarkEnd w:id="153"/>
    </w:tbl>
    <w:p w14:paraId="317FE340" w14:textId="52DFDBEB" w:rsidR="008517E6" w:rsidRDefault="008517E6" w:rsidP="00CD4007">
      <w:pPr>
        <w:rPr>
          <w:lang w:val="en-GB" w:eastAsia="en-GB"/>
        </w:rPr>
      </w:pPr>
    </w:p>
    <w:p w14:paraId="7B684AF3" w14:textId="77777777" w:rsidR="00C93887" w:rsidRPr="00635AB4" w:rsidRDefault="00C93887" w:rsidP="00C93887">
      <w:pPr>
        <w:pStyle w:val="Heading3"/>
        <w:rPr>
          <w:lang w:eastAsia="en-GB"/>
        </w:rPr>
      </w:pPr>
      <w:r w:rsidRPr="00635AB4">
        <w:rPr>
          <w:lang w:eastAsia="en-GB"/>
        </w:rPr>
        <w:t>Project partners and co-financing</w:t>
      </w:r>
    </w:p>
    <w:p w14:paraId="6B10351A" w14:textId="77777777" w:rsidR="00C93887" w:rsidRPr="00635AB4" w:rsidRDefault="00C93887" w:rsidP="00C93887">
      <w:pPr>
        <w:tabs>
          <w:tab w:val="left" w:pos="976"/>
        </w:tabs>
        <w:rPr>
          <w:rFonts w:asciiTheme="minorHAnsi" w:hAnsiTheme="minorHAnsi" w:cstheme="minorHAnsi"/>
          <w:szCs w:val="20"/>
          <w:lang w:val="en-GB" w:eastAsia="en-GB"/>
        </w:rPr>
      </w:pPr>
    </w:p>
    <w:p w14:paraId="67D204C7" w14:textId="77777777" w:rsidR="00C93887" w:rsidRPr="00635AB4" w:rsidRDefault="00C93887" w:rsidP="00C93887">
      <w:pPr>
        <w:rPr>
          <w:bCs/>
          <w:iCs/>
          <w:color w:val="2E74B5" w:themeColor="accent5" w:themeShade="BF"/>
          <w:szCs w:val="20"/>
          <w:lang w:val="en-GB"/>
        </w:rPr>
      </w:pPr>
      <w:r w:rsidRPr="00635AB4">
        <w:rPr>
          <w:bCs/>
          <w:iCs/>
          <w:szCs w:val="20"/>
          <w:lang w:val="en-GB"/>
        </w:rPr>
        <w:t>Close partnerships are foreseen with a few key players that are formalized through “co-financing letters” (see</w:t>
      </w:r>
      <w:r w:rsidRPr="00635AB4">
        <w:rPr>
          <w:bCs/>
          <w:iCs/>
          <w:color w:val="2E74B5" w:themeColor="accent5" w:themeShade="BF"/>
          <w:szCs w:val="20"/>
          <w:lang w:val="en-GB"/>
        </w:rPr>
        <w:t xml:space="preserve"> </w:t>
      </w:r>
      <w:r w:rsidRPr="00635AB4">
        <w:rPr>
          <w:bCs/>
          <w:iCs/>
          <w:color w:val="2E74B5" w:themeColor="accent5" w:themeShade="BF"/>
          <w:szCs w:val="20"/>
          <w:lang w:val="en-GB"/>
        </w:rPr>
        <w:fldChar w:fldCharType="begin"/>
      </w:r>
      <w:r w:rsidRPr="00635AB4">
        <w:rPr>
          <w:bCs/>
          <w:iCs/>
          <w:color w:val="2E74B5" w:themeColor="accent5" w:themeShade="BF"/>
          <w:szCs w:val="20"/>
          <w:lang w:val="en-GB"/>
        </w:rPr>
        <w:instrText xml:space="preserve"> REF _Ref107674042 \n \h </w:instrText>
      </w:r>
      <w:r w:rsidRPr="00635AB4">
        <w:rPr>
          <w:bCs/>
          <w:iCs/>
          <w:color w:val="2E74B5" w:themeColor="accent5" w:themeShade="BF"/>
          <w:szCs w:val="20"/>
          <w:lang w:val="en-GB"/>
        </w:rPr>
      </w:r>
      <w:r w:rsidRPr="00635AB4">
        <w:rPr>
          <w:bCs/>
          <w:iCs/>
          <w:color w:val="2E74B5" w:themeColor="accent5" w:themeShade="BF"/>
          <w:szCs w:val="20"/>
          <w:lang w:val="en-GB"/>
        </w:rPr>
        <w:fldChar w:fldCharType="separate"/>
      </w:r>
      <w:r w:rsidRPr="00635AB4">
        <w:rPr>
          <w:bCs/>
          <w:iCs/>
          <w:color w:val="2E74B5" w:themeColor="accent5" w:themeShade="BF"/>
          <w:szCs w:val="20"/>
          <w:lang w:val="en-GB"/>
        </w:rPr>
        <w:t>Annex R</w:t>
      </w:r>
      <w:r w:rsidRPr="00635AB4">
        <w:rPr>
          <w:bCs/>
          <w:iCs/>
          <w:color w:val="2E74B5" w:themeColor="accent5" w:themeShade="BF"/>
          <w:szCs w:val="20"/>
          <w:lang w:val="en-GB"/>
        </w:rPr>
        <w:fldChar w:fldCharType="end"/>
      </w:r>
      <w:r w:rsidRPr="00635AB4">
        <w:rPr>
          <w:bCs/>
          <w:iCs/>
          <w:color w:val="2E74B5" w:themeColor="accent5" w:themeShade="BF"/>
          <w:szCs w:val="20"/>
          <w:lang w:val="en-GB"/>
        </w:rPr>
        <w:t xml:space="preserve">). </w:t>
      </w:r>
    </w:p>
    <w:p w14:paraId="7F0E3A81" w14:textId="77777777" w:rsidR="00C93887" w:rsidRPr="00635AB4" w:rsidRDefault="00C93887" w:rsidP="00C93887">
      <w:pPr>
        <w:tabs>
          <w:tab w:val="left" w:pos="425"/>
        </w:tabs>
        <w:rPr>
          <w:rFonts w:asciiTheme="minorHAnsi" w:hAnsiTheme="minorHAnsi" w:cstheme="minorHAnsi"/>
          <w:b/>
          <w:color w:val="0070C0"/>
          <w:szCs w:val="20"/>
          <w:lang w:val="en-GB"/>
        </w:rPr>
      </w:pPr>
      <w:r w:rsidRPr="00635AB4">
        <w:rPr>
          <w:rFonts w:asciiTheme="minorHAnsi" w:hAnsiTheme="minorHAnsi" w:cstheme="minorHAnsi"/>
          <w:szCs w:val="20"/>
          <w:lang w:val="en-GB" w:eastAsia="en-GB"/>
        </w:rPr>
        <w:t xml:space="preserve">An overview of the role of the main project co-financiers and project partners is given in </w:t>
      </w:r>
      <w:r w:rsidRPr="00635AB4">
        <w:rPr>
          <w:rFonts w:asciiTheme="minorHAnsi" w:hAnsiTheme="minorHAnsi" w:cstheme="minorHAnsi"/>
          <w:szCs w:val="20"/>
          <w:lang w:val="en-GB" w:eastAsia="en-GB"/>
        </w:rPr>
        <w:fldChar w:fldCharType="begin"/>
      </w:r>
      <w:r w:rsidRPr="00635AB4">
        <w:rPr>
          <w:rFonts w:asciiTheme="minorHAnsi" w:hAnsiTheme="minorHAnsi" w:cstheme="minorHAnsi"/>
          <w:szCs w:val="20"/>
          <w:lang w:val="en-GB" w:eastAsia="en-GB"/>
        </w:rPr>
        <w:instrText xml:space="preserve"> REF _Ref105143204 \h  \* MERGEFORMAT </w:instrText>
      </w:r>
      <w:r w:rsidRPr="00635AB4">
        <w:rPr>
          <w:rFonts w:asciiTheme="minorHAnsi" w:hAnsiTheme="minorHAnsi" w:cstheme="minorHAnsi"/>
          <w:szCs w:val="20"/>
          <w:lang w:val="en-GB" w:eastAsia="en-GB"/>
        </w:rPr>
      </w:r>
      <w:r w:rsidRPr="00635AB4">
        <w:rPr>
          <w:rFonts w:asciiTheme="minorHAnsi" w:hAnsiTheme="minorHAnsi" w:cstheme="minorHAnsi"/>
          <w:szCs w:val="20"/>
          <w:lang w:val="en-GB" w:eastAsia="en-GB"/>
        </w:rPr>
        <w:fldChar w:fldCharType="separate"/>
      </w:r>
      <w:r w:rsidRPr="00635AB4">
        <w:rPr>
          <w:rFonts w:asciiTheme="minorHAnsi" w:hAnsiTheme="minorHAnsi" w:cstheme="minorHAnsi"/>
          <w:noProof/>
          <w:color w:val="0070C0"/>
          <w:szCs w:val="20"/>
          <w:lang w:val="en-GB"/>
        </w:rPr>
        <w:t>Box</w:t>
      </w:r>
      <w:r w:rsidRPr="00635AB4">
        <w:rPr>
          <w:rFonts w:asciiTheme="minorHAnsi" w:hAnsiTheme="minorHAnsi" w:cstheme="minorHAnsi"/>
          <w:color w:val="0070C0"/>
          <w:szCs w:val="20"/>
          <w:lang w:val="en-GB"/>
        </w:rPr>
        <w:t xml:space="preserve"> </w:t>
      </w:r>
      <w:r w:rsidRPr="00635AB4">
        <w:rPr>
          <w:rFonts w:asciiTheme="minorHAnsi" w:hAnsiTheme="minorHAnsi" w:cstheme="minorHAnsi"/>
          <w:noProof/>
          <w:color w:val="0070C0"/>
          <w:szCs w:val="20"/>
          <w:lang w:val="en-GB"/>
        </w:rPr>
        <w:t>12</w:t>
      </w:r>
      <w:r w:rsidRPr="00635AB4">
        <w:rPr>
          <w:rFonts w:asciiTheme="minorHAnsi" w:hAnsiTheme="minorHAnsi" w:cstheme="minorHAnsi"/>
          <w:szCs w:val="20"/>
          <w:lang w:val="en-GB" w:eastAsia="en-GB"/>
        </w:rPr>
        <w:fldChar w:fldCharType="end"/>
      </w:r>
      <w:r w:rsidRPr="00635AB4">
        <w:rPr>
          <w:rFonts w:asciiTheme="minorHAnsi" w:hAnsiTheme="minorHAnsi" w:cstheme="minorHAnsi"/>
          <w:szCs w:val="20"/>
          <w:lang w:val="en-GB" w:eastAsia="en-GB"/>
        </w:rPr>
        <w:t xml:space="preserve">.   </w:t>
      </w:r>
    </w:p>
    <w:p w14:paraId="5FE75C80" w14:textId="77777777" w:rsidR="00C93887" w:rsidRPr="00635AB4" w:rsidRDefault="00C93887" w:rsidP="00C93887">
      <w:pPr>
        <w:rPr>
          <w:lang w:val="en-GB" w:eastAsia="en-GB"/>
        </w:rPr>
      </w:pPr>
    </w:p>
    <w:p w14:paraId="59381425" w14:textId="10DC7A4B" w:rsidR="001760F7" w:rsidRPr="00635AB4" w:rsidRDefault="001760F7">
      <w:pPr>
        <w:jc w:val="left"/>
        <w:rPr>
          <w:lang w:val="en-GB" w:eastAsia="en-GB"/>
        </w:rPr>
      </w:pPr>
      <w:r w:rsidRPr="00635AB4">
        <w:rPr>
          <w:noProof/>
          <w:lang w:val="en-GB"/>
        </w:rPr>
        <w:lastRenderedPageBreak/>
        <mc:AlternateContent>
          <mc:Choice Requires="wps">
            <w:drawing>
              <wp:anchor distT="107950" distB="107950" distL="114300" distR="114300" simplePos="0" relativeHeight="251917824" behindDoc="0" locked="0" layoutInCell="1" allowOverlap="1" wp14:anchorId="754C4B7C" wp14:editId="3A0E73B9">
                <wp:simplePos x="0" y="0"/>
                <wp:positionH relativeFrom="page">
                  <wp:posOffset>638810</wp:posOffset>
                </wp:positionH>
                <wp:positionV relativeFrom="page">
                  <wp:posOffset>666750</wp:posOffset>
                </wp:positionV>
                <wp:extent cx="6776720" cy="8900160"/>
                <wp:effectExtent l="0" t="0" r="24130" b="15240"/>
                <wp:wrapTopAndBottom/>
                <wp:docPr id="404863207" name="Text Box 4048632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76720" cy="8900160"/>
                        </a:xfrm>
                        <a:prstGeom prst="rect">
                          <a:avLst/>
                        </a:prstGeom>
                        <a:solidFill>
                          <a:srgbClr val="FFFFFF"/>
                        </a:solidFill>
                        <a:ln w="9525">
                          <a:solidFill>
                            <a:sysClr val="window" lastClr="FFFFFF">
                              <a:lumMod val="65000"/>
                            </a:sysClr>
                          </a:solidFill>
                          <a:miter lim="800000"/>
                          <a:headEnd/>
                          <a:tailEnd/>
                        </a:ln>
                      </wps:spPr>
                      <wps:txbx>
                        <w:txbxContent>
                          <w:p w14:paraId="74A8562E" w14:textId="018EDF8B" w:rsidR="001760F7" w:rsidRDefault="001760F7" w:rsidP="001760F7">
                            <w:pPr>
                              <w:rPr>
                                <w:b/>
                                <w:color w:val="0070C0"/>
                                <w:lang w:val="en-GB"/>
                              </w:rPr>
                            </w:pPr>
                            <w:bookmarkStart w:id="154" w:name="_Ref111316440"/>
                            <w:bookmarkStart w:id="155" w:name="_Toc130132437"/>
                            <w:r w:rsidRPr="008F67E1">
                              <w:rPr>
                                <w:b/>
                                <w:color w:val="0070C0"/>
                                <w:lang w:val="en-GB"/>
                              </w:rPr>
                              <w:t xml:space="preserve">Box </w:t>
                            </w:r>
                            <w:r w:rsidRPr="008F67E1">
                              <w:rPr>
                                <w:b/>
                                <w:color w:val="0070C0"/>
                                <w:lang w:val="en-GB"/>
                              </w:rPr>
                              <w:fldChar w:fldCharType="begin"/>
                            </w:r>
                            <w:r w:rsidRPr="008F67E1">
                              <w:rPr>
                                <w:b/>
                                <w:color w:val="0070C0"/>
                                <w:lang w:val="en-GB"/>
                              </w:rPr>
                              <w:instrText xml:space="preserve"> SEQ Box \* ARABIC </w:instrText>
                            </w:r>
                            <w:r w:rsidRPr="008F67E1">
                              <w:rPr>
                                <w:b/>
                                <w:color w:val="0070C0"/>
                                <w:lang w:val="en-GB"/>
                              </w:rPr>
                              <w:fldChar w:fldCharType="separate"/>
                            </w:r>
                            <w:r w:rsidR="00671637">
                              <w:rPr>
                                <w:b/>
                                <w:noProof/>
                                <w:color w:val="0070C0"/>
                                <w:lang w:val="en-GB"/>
                              </w:rPr>
                              <w:t>13</w:t>
                            </w:r>
                            <w:r w:rsidRPr="008F67E1">
                              <w:rPr>
                                <w:color w:val="0070C0"/>
                              </w:rPr>
                              <w:fldChar w:fldCharType="end"/>
                            </w:r>
                            <w:bookmarkEnd w:id="154"/>
                            <w:r>
                              <w:rPr>
                                <w:b/>
                                <w:color w:val="0070C0"/>
                                <w:lang w:val="en-GB"/>
                              </w:rPr>
                              <w:tab/>
                              <w:t>Overview of SMARTER-relevan</w:t>
                            </w:r>
                            <w:r w:rsidRPr="0081369C">
                              <w:rPr>
                                <w:b/>
                                <w:color w:val="0070C0"/>
                                <w:lang w:val="en-GB"/>
                              </w:rPr>
                              <w:t xml:space="preserve">t </w:t>
                            </w:r>
                            <w:r w:rsidR="0081369C">
                              <w:rPr>
                                <w:b/>
                                <w:color w:val="0070C0"/>
                                <w:lang w:val="en-GB"/>
                              </w:rPr>
                              <w:t xml:space="preserve">baseline </w:t>
                            </w:r>
                            <w:r w:rsidRPr="0081369C">
                              <w:rPr>
                                <w:b/>
                                <w:color w:val="0070C0"/>
                                <w:lang w:val="en-GB"/>
                              </w:rPr>
                              <w:t>projects (</w:t>
                            </w:r>
                            <w:r w:rsidR="00782EF9" w:rsidRPr="0081369C">
                              <w:rPr>
                                <w:b/>
                                <w:color w:val="0070C0"/>
                                <w:lang w:val="en-GB"/>
                              </w:rPr>
                              <w:t>recently closed</w:t>
                            </w:r>
                            <w:r w:rsidR="00782EF9">
                              <w:rPr>
                                <w:b/>
                                <w:color w:val="0070C0"/>
                                <w:lang w:val="en-GB"/>
                              </w:rPr>
                              <w:t xml:space="preserve">, </w:t>
                            </w:r>
                            <w:r>
                              <w:rPr>
                                <w:b/>
                                <w:color w:val="0070C0"/>
                                <w:lang w:val="en-GB"/>
                              </w:rPr>
                              <w:t>current or under development)</w:t>
                            </w:r>
                            <w:bookmarkEnd w:id="155"/>
                          </w:p>
                          <w:p w14:paraId="78FF2469" w14:textId="77777777" w:rsidR="001760F7" w:rsidRPr="006E51C9" w:rsidRDefault="001760F7" w:rsidP="001760F7">
                            <w:pPr>
                              <w:rPr>
                                <w:b/>
                                <w:color w:val="0070C0"/>
                                <w:sz w:val="10"/>
                                <w:szCs w:val="10"/>
                                <w:lang w:val="en-GB"/>
                              </w:rPr>
                            </w:pPr>
                          </w:p>
                          <w:tbl>
                            <w:tblPr>
                              <w:tblStyle w:val="TableGrid35"/>
                              <w:tblW w:w="10348" w:type="dxa"/>
                              <w:tblInd w:w="-5" w:type="dxa"/>
                              <w:tblLayout w:type="fixed"/>
                              <w:tblLook w:val="04A0" w:firstRow="1" w:lastRow="0" w:firstColumn="1" w:lastColumn="0" w:noHBand="0" w:noVBand="1"/>
                            </w:tblPr>
                            <w:tblGrid>
                              <w:gridCol w:w="2375"/>
                              <w:gridCol w:w="603"/>
                              <w:gridCol w:w="708"/>
                              <w:gridCol w:w="1559"/>
                              <w:gridCol w:w="1418"/>
                              <w:gridCol w:w="1417"/>
                              <w:gridCol w:w="2268"/>
                            </w:tblGrid>
                            <w:tr w:rsidR="001760F7" w:rsidRPr="00F90DCA" w14:paraId="42E9486D" w14:textId="77777777" w:rsidTr="00964427">
                              <w:tc>
                                <w:tcPr>
                                  <w:tcW w:w="2375" w:type="dxa"/>
                                  <w:shd w:val="clear" w:color="auto" w:fill="D9D9D9" w:themeFill="background1" w:themeFillShade="D9"/>
                                </w:tcPr>
                                <w:p w14:paraId="6F24BA2A" w14:textId="77777777" w:rsidR="001760F7" w:rsidRPr="00F90DCA" w:rsidRDefault="001760F7" w:rsidP="00F90DCA">
                                  <w:pPr>
                                    <w:ind w:left="360" w:hanging="360"/>
                                    <w:contextualSpacing/>
                                    <w:jc w:val="left"/>
                                    <w:rPr>
                                      <w:b/>
                                      <w:bCs/>
                                      <w:sz w:val="18"/>
                                      <w:szCs w:val="18"/>
                                    </w:rPr>
                                  </w:pPr>
                                  <w:r w:rsidRPr="00F90DCA">
                                    <w:rPr>
                                      <w:b/>
                                      <w:bCs/>
                                      <w:sz w:val="18"/>
                                      <w:szCs w:val="18"/>
                                    </w:rPr>
                                    <w:t>Loans and grants</w:t>
                                  </w:r>
                                </w:p>
                              </w:tc>
                              <w:tc>
                                <w:tcPr>
                                  <w:tcW w:w="1311" w:type="dxa"/>
                                  <w:gridSpan w:val="2"/>
                                </w:tcPr>
                                <w:p w14:paraId="6F06DE5B" w14:textId="77777777" w:rsidR="001760F7" w:rsidRPr="00F90DCA" w:rsidRDefault="001760F7" w:rsidP="00F90DCA">
                                  <w:pPr>
                                    <w:jc w:val="left"/>
                                    <w:rPr>
                                      <w:sz w:val="18"/>
                                      <w:szCs w:val="18"/>
                                    </w:rPr>
                                  </w:pPr>
                                  <w:r w:rsidRPr="00F90DCA">
                                    <w:rPr>
                                      <w:sz w:val="18"/>
                                      <w:szCs w:val="18"/>
                                    </w:rPr>
                                    <w:t>RE</w:t>
                                  </w:r>
                                </w:p>
                              </w:tc>
                              <w:tc>
                                <w:tcPr>
                                  <w:tcW w:w="1559" w:type="dxa"/>
                                </w:tcPr>
                                <w:p w14:paraId="758D480F" w14:textId="77777777" w:rsidR="001760F7" w:rsidRPr="00F90DCA" w:rsidRDefault="001760F7" w:rsidP="00F90DCA">
                                  <w:pPr>
                                    <w:jc w:val="left"/>
                                    <w:rPr>
                                      <w:sz w:val="18"/>
                                      <w:szCs w:val="18"/>
                                    </w:rPr>
                                  </w:pPr>
                                  <w:r w:rsidRPr="00F90DCA">
                                    <w:rPr>
                                      <w:sz w:val="18"/>
                                      <w:szCs w:val="18"/>
                                    </w:rPr>
                                    <w:t>EE</w:t>
                                  </w:r>
                                </w:p>
                              </w:tc>
                              <w:tc>
                                <w:tcPr>
                                  <w:tcW w:w="1418" w:type="dxa"/>
                                </w:tcPr>
                                <w:p w14:paraId="48126328" w14:textId="77777777" w:rsidR="001760F7" w:rsidRPr="00F90DCA" w:rsidRDefault="001760F7" w:rsidP="00F90DCA">
                                  <w:pPr>
                                    <w:jc w:val="left"/>
                                    <w:rPr>
                                      <w:sz w:val="18"/>
                                      <w:szCs w:val="18"/>
                                    </w:rPr>
                                  </w:pPr>
                                  <w:r w:rsidRPr="00F90DCA">
                                    <w:rPr>
                                      <w:sz w:val="18"/>
                                      <w:szCs w:val="18"/>
                                    </w:rPr>
                                    <w:t>Transport</w:t>
                                  </w:r>
                                </w:p>
                              </w:tc>
                              <w:tc>
                                <w:tcPr>
                                  <w:tcW w:w="3685" w:type="dxa"/>
                                  <w:gridSpan w:val="2"/>
                                </w:tcPr>
                                <w:p w14:paraId="0472CB2E" w14:textId="77777777" w:rsidR="001760F7" w:rsidRPr="00F90DCA" w:rsidRDefault="001760F7" w:rsidP="00F90DCA">
                                  <w:pPr>
                                    <w:jc w:val="left"/>
                                    <w:rPr>
                                      <w:sz w:val="18"/>
                                      <w:szCs w:val="18"/>
                                    </w:rPr>
                                  </w:pPr>
                                  <w:r w:rsidRPr="00F90DCA">
                                    <w:rPr>
                                      <w:sz w:val="18"/>
                                      <w:szCs w:val="18"/>
                                    </w:rPr>
                                    <w:t>Other</w:t>
                                  </w:r>
                                </w:p>
                              </w:tc>
                            </w:tr>
                            <w:tr w:rsidR="001760F7" w:rsidRPr="00F90DCA" w14:paraId="36171F51" w14:textId="77777777" w:rsidTr="00964427">
                              <w:tc>
                                <w:tcPr>
                                  <w:tcW w:w="2375" w:type="dxa"/>
                                </w:tcPr>
                                <w:p w14:paraId="0A8C5797" w14:textId="77777777" w:rsidR="001760F7" w:rsidRPr="00F90DCA" w:rsidRDefault="001760F7" w:rsidP="00F90DCA">
                                  <w:pPr>
                                    <w:jc w:val="left"/>
                                    <w:rPr>
                                      <w:sz w:val="18"/>
                                      <w:szCs w:val="18"/>
                                    </w:rPr>
                                  </w:pPr>
                                  <w:bookmarkStart w:id="156" w:name="_Hlk126491652"/>
                                  <w:r w:rsidRPr="00F90DCA">
                                    <w:rPr>
                                      <w:sz w:val="18"/>
                                      <w:szCs w:val="18"/>
                                    </w:rPr>
                                    <w:t>Public Sector Smart Energy Programme (PSSEP)</w:t>
                                  </w:r>
                                </w:p>
                                <w:p w14:paraId="4508F51A" w14:textId="77777777" w:rsidR="001760F7" w:rsidRPr="00F90DCA" w:rsidRDefault="001760F7" w:rsidP="00F90DCA">
                                  <w:pPr>
                                    <w:jc w:val="left"/>
                                    <w:rPr>
                                      <w:sz w:val="18"/>
                                      <w:szCs w:val="18"/>
                                      <w:lang w:val="fr-FR"/>
                                    </w:rPr>
                                  </w:pPr>
                                  <w:r w:rsidRPr="00F90DCA">
                                    <w:rPr>
                                      <w:sz w:val="18"/>
                                      <w:szCs w:val="18"/>
                                      <w:lang w:val="fr-FR"/>
                                    </w:rPr>
                                    <w:t>IBD: USD 24.8</w:t>
                                  </w:r>
                                  <w:r>
                                    <w:rPr>
                                      <w:sz w:val="18"/>
                                      <w:szCs w:val="18"/>
                                      <w:lang w:val="fr-FR"/>
                                    </w:rPr>
                                    <w:t xml:space="preserve"> million</w:t>
                                  </w:r>
                                  <w:r w:rsidRPr="00F90DCA">
                                    <w:rPr>
                                      <w:sz w:val="18"/>
                                      <w:szCs w:val="18"/>
                                      <w:lang w:val="fr-FR"/>
                                    </w:rPr>
                                    <w:t xml:space="preserve"> (loan)</w:t>
                                  </w:r>
                                </w:p>
                                <w:p w14:paraId="03AFB799" w14:textId="77777777" w:rsidR="001760F7" w:rsidRPr="00F90DCA" w:rsidRDefault="001760F7" w:rsidP="00F90DCA">
                                  <w:pPr>
                                    <w:jc w:val="left"/>
                                    <w:rPr>
                                      <w:sz w:val="18"/>
                                      <w:szCs w:val="18"/>
                                      <w:lang w:val="fr-FR"/>
                                    </w:rPr>
                                  </w:pPr>
                                  <w:r w:rsidRPr="00F90DCA">
                                    <w:rPr>
                                      <w:sz w:val="18"/>
                                      <w:szCs w:val="18"/>
                                      <w:lang w:val="fr-FR"/>
                                    </w:rPr>
                                    <w:t>EU: EUR 5.8</w:t>
                                  </w:r>
                                  <w:r>
                                    <w:rPr>
                                      <w:sz w:val="18"/>
                                      <w:szCs w:val="18"/>
                                      <w:lang w:val="fr-FR"/>
                                    </w:rPr>
                                    <w:t xml:space="preserve"> million</w:t>
                                  </w:r>
                                  <w:r w:rsidRPr="00F90DCA">
                                    <w:rPr>
                                      <w:sz w:val="18"/>
                                      <w:szCs w:val="18"/>
                                      <w:lang w:val="fr-FR"/>
                                    </w:rPr>
                                    <w:t xml:space="preserve"> (grant)</w:t>
                                  </w:r>
                                </w:p>
                                <w:p w14:paraId="07231132" w14:textId="77777777" w:rsidR="001760F7" w:rsidRPr="00F90DCA" w:rsidRDefault="001760F7" w:rsidP="00F90DCA">
                                  <w:pPr>
                                    <w:jc w:val="left"/>
                                    <w:rPr>
                                      <w:sz w:val="18"/>
                                      <w:szCs w:val="18"/>
                                      <w:lang w:val="fr-FR"/>
                                    </w:rPr>
                                  </w:pPr>
                                  <w:r w:rsidRPr="00F90DCA">
                                    <w:rPr>
                                      <w:sz w:val="18"/>
                                      <w:szCs w:val="18"/>
                                      <w:lang w:val="fr-FR"/>
                                    </w:rPr>
                                    <w:t>2013-present</w:t>
                                  </w:r>
                                </w:p>
                              </w:tc>
                              <w:tc>
                                <w:tcPr>
                                  <w:tcW w:w="1311" w:type="dxa"/>
                                  <w:gridSpan w:val="2"/>
                                </w:tcPr>
                                <w:p w14:paraId="67576FDF" w14:textId="77777777" w:rsidR="001760F7" w:rsidRPr="00F90DCA" w:rsidRDefault="001760F7" w:rsidP="00F90DCA">
                                  <w:pPr>
                                    <w:jc w:val="left"/>
                                    <w:rPr>
                                      <w:sz w:val="18"/>
                                      <w:szCs w:val="18"/>
                                    </w:rPr>
                                  </w:pPr>
                                  <w:r w:rsidRPr="00F90DCA">
                                    <w:rPr>
                                      <w:sz w:val="18"/>
                                      <w:szCs w:val="18"/>
                                    </w:rPr>
                                    <w:t>Installation of 3.8 MW of solar PV on 22 public buildings</w:t>
                                  </w:r>
                                </w:p>
                              </w:tc>
                              <w:tc>
                                <w:tcPr>
                                  <w:tcW w:w="1559" w:type="dxa"/>
                                </w:tcPr>
                                <w:p w14:paraId="206BAD82" w14:textId="77777777" w:rsidR="001760F7" w:rsidRPr="00F90DCA" w:rsidRDefault="001760F7" w:rsidP="00F90DCA">
                                  <w:pPr>
                                    <w:jc w:val="left"/>
                                    <w:rPr>
                                      <w:sz w:val="18"/>
                                      <w:szCs w:val="18"/>
                                    </w:rPr>
                                  </w:pPr>
                                  <w:r w:rsidRPr="00F90DCA">
                                    <w:rPr>
                                      <w:sz w:val="18"/>
                                      <w:szCs w:val="18"/>
                                    </w:rPr>
                                    <w:t>Retrofit about 27,100 public lighting and retrofit EE in 15</w:t>
                                  </w:r>
                                  <w:r>
                                    <w:rPr>
                                      <w:sz w:val="18"/>
                                      <w:szCs w:val="18"/>
                                    </w:rPr>
                                    <w:t xml:space="preserve"> </w:t>
                                  </w:r>
                                  <w:r w:rsidRPr="00F90DCA">
                                    <w:rPr>
                                      <w:sz w:val="18"/>
                                      <w:szCs w:val="18"/>
                                    </w:rPr>
                                    <w:t>public buildings</w:t>
                                  </w:r>
                                </w:p>
                              </w:tc>
                              <w:tc>
                                <w:tcPr>
                                  <w:tcW w:w="1418" w:type="dxa"/>
                                </w:tcPr>
                                <w:p w14:paraId="5DEC127E" w14:textId="77777777" w:rsidR="001760F7" w:rsidRPr="00F90DCA" w:rsidRDefault="001760F7" w:rsidP="00F90DCA">
                                  <w:pPr>
                                    <w:jc w:val="left"/>
                                    <w:rPr>
                                      <w:sz w:val="18"/>
                                      <w:szCs w:val="18"/>
                                    </w:rPr>
                                  </w:pPr>
                                  <w:r w:rsidRPr="00F90DCA">
                                    <w:rPr>
                                      <w:sz w:val="18"/>
                                      <w:szCs w:val="18"/>
                                    </w:rPr>
                                    <w:t>Electric vehicle and pilot (</w:t>
                                  </w:r>
                                  <w:r>
                                    <w:rPr>
                                      <w:sz w:val="18"/>
                                      <w:szCs w:val="18"/>
                                    </w:rPr>
                                    <w:t>eight</w:t>
                                  </w:r>
                                  <w:r w:rsidRPr="00F90DCA">
                                    <w:rPr>
                                      <w:sz w:val="18"/>
                                      <w:szCs w:val="18"/>
                                    </w:rPr>
                                    <w:t xml:space="preserve"> government vehicles</w:t>
                                  </w:r>
                                </w:p>
                              </w:tc>
                              <w:tc>
                                <w:tcPr>
                                  <w:tcW w:w="3685" w:type="dxa"/>
                                  <w:gridSpan w:val="2"/>
                                </w:tcPr>
                                <w:p w14:paraId="448E4371" w14:textId="77777777" w:rsidR="001760F7" w:rsidRPr="00F90DCA" w:rsidRDefault="001760F7">
                                  <w:pPr>
                                    <w:numPr>
                                      <w:ilvl w:val="0"/>
                                      <w:numId w:val="62"/>
                                    </w:numPr>
                                    <w:ind w:left="312" w:hanging="312"/>
                                    <w:contextualSpacing/>
                                    <w:jc w:val="left"/>
                                    <w:rPr>
                                      <w:sz w:val="18"/>
                                      <w:szCs w:val="18"/>
                                    </w:rPr>
                                  </w:pPr>
                                  <w:r w:rsidRPr="00F90DCA">
                                    <w:rPr>
                                      <w:sz w:val="18"/>
                                      <w:szCs w:val="18"/>
                                    </w:rPr>
                                    <w:t>Study on option off-shore wind and ocean energy</w:t>
                                  </w:r>
                                </w:p>
                                <w:p w14:paraId="20BE0D76" w14:textId="44F50F27" w:rsidR="001760F7" w:rsidRPr="00F90DCA" w:rsidRDefault="001760F7">
                                  <w:pPr>
                                    <w:numPr>
                                      <w:ilvl w:val="0"/>
                                      <w:numId w:val="62"/>
                                    </w:numPr>
                                    <w:ind w:left="312" w:hanging="312"/>
                                    <w:contextualSpacing/>
                                    <w:jc w:val="left"/>
                                    <w:rPr>
                                      <w:sz w:val="18"/>
                                      <w:szCs w:val="18"/>
                                    </w:rPr>
                                  </w:pPr>
                                  <w:r w:rsidRPr="00F90DCA">
                                    <w:rPr>
                                      <w:sz w:val="18"/>
                                      <w:szCs w:val="18"/>
                                    </w:rPr>
                                    <w:t>Cap building, public awareness; public education (EE/RE kits)</w:t>
                                  </w:r>
                                </w:p>
                              </w:tc>
                            </w:tr>
                            <w:tr w:rsidR="001760F7" w:rsidRPr="00F90DCA" w14:paraId="3984608D" w14:textId="77777777" w:rsidTr="00964427">
                              <w:tc>
                                <w:tcPr>
                                  <w:tcW w:w="2375" w:type="dxa"/>
                                </w:tcPr>
                                <w:p w14:paraId="301929CA" w14:textId="77777777" w:rsidR="001760F7" w:rsidRPr="00F90DCA" w:rsidRDefault="001760F7" w:rsidP="00FF656F">
                                  <w:pPr>
                                    <w:jc w:val="left"/>
                                    <w:rPr>
                                      <w:sz w:val="18"/>
                                      <w:szCs w:val="18"/>
                                    </w:rPr>
                                  </w:pPr>
                                  <w:r w:rsidRPr="00F90DCA">
                                    <w:rPr>
                                      <w:sz w:val="18"/>
                                      <w:szCs w:val="18"/>
                                    </w:rPr>
                                    <w:t>Smart Energy Buildings</w:t>
                                  </w:r>
                                </w:p>
                                <w:p w14:paraId="5064E92C" w14:textId="77777777" w:rsidR="001760F7" w:rsidRPr="001760F7" w:rsidRDefault="001760F7" w:rsidP="00FF656F">
                                  <w:pPr>
                                    <w:jc w:val="left"/>
                                    <w:rPr>
                                      <w:sz w:val="18"/>
                                      <w:szCs w:val="18"/>
                                    </w:rPr>
                                  </w:pPr>
                                  <w:r w:rsidRPr="001760F7">
                                    <w:rPr>
                                      <w:sz w:val="18"/>
                                      <w:szCs w:val="18"/>
                                    </w:rPr>
                                    <w:t>Rep.of Korea: USD 3million</w:t>
                                  </w:r>
                                </w:p>
                                <w:p w14:paraId="4A521F11" w14:textId="77777777" w:rsidR="001760F7" w:rsidRPr="001760F7" w:rsidRDefault="001760F7" w:rsidP="00FF656F">
                                  <w:pPr>
                                    <w:jc w:val="left"/>
                                    <w:rPr>
                                      <w:sz w:val="18"/>
                                      <w:szCs w:val="18"/>
                                      <w:lang w:val="es-ES"/>
                                    </w:rPr>
                                  </w:pPr>
                                  <w:r w:rsidRPr="001760F7">
                                    <w:rPr>
                                      <w:sz w:val="18"/>
                                      <w:szCs w:val="18"/>
                                      <w:lang w:val="es-ES"/>
                                    </w:rPr>
                                    <w:t>2019-present</w:t>
                                  </w:r>
                                </w:p>
                              </w:tc>
                              <w:tc>
                                <w:tcPr>
                                  <w:tcW w:w="1311" w:type="dxa"/>
                                  <w:gridSpan w:val="2"/>
                                </w:tcPr>
                                <w:p w14:paraId="4B7EA019" w14:textId="77777777" w:rsidR="001760F7" w:rsidRPr="00F90DCA" w:rsidRDefault="001760F7" w:rsidP="00FF656F">
                                  <w:pPr>
                                    <w:jc w:val="left"/>
                                    <w:rPr>
                                      <w:sz w:val="18"/>
                                      <w:szCs w:val="18"/>
                                    </w:rPr>
                                  </w:pPr>
                                  <w:r w:rsidRPr="00F90DCA">
                                    <w:rPr>
                                      <w:sz w:val="18"/>
                                      <w:szCs w:val="18"/>
                                    </w:rPr>
                                    <w:t>Installation solar PV systems and storage</w:t>
                                  </w:r>
                                </w:p>
                              </w:tc>
                              <w:tc>
                                <w:tcPr>
                                  <w:tcW w:w="1559" w:type="dxa"/>
                                </w:tcPr>
                                <w:p w14:paraId="53D0BF84" w14:textId="77777777" w:rsidR="001760F7" w:rsidRPr="00F90DCA" w:rsidRDefault="001760F7" w:rsidP="00FF656F">
                                  <w:pPr>
                                    <w:jc w:val="left"/>
                                    <w:rPr>
                                      <w:sz w:val="18"/>
                                      <w:szCs w:val="18"/>
                                    </w:rPr>
                                  </w:pPr>
                                  <w:r w:rsidRPr="00F90DCA">
                                    <w:rPr>
                                      <w:sz w:val="18"/>
                                      <w:szCs w:val="18"/>
                                    </w:rPr>
                                    <w:t>Design of energy management system (EMS)</w:t>
                                  </w:r>
                                </w:p>
                              </w:tc>
                              <w:tc>
                                <w:tcPr>
                                  <w:tcW w:w="5103" w:type="dxa"/>
                                  <w:gridSpan w:val="3"/>
                                </w:tcPr>
                                <w:p w14:paraId="0A4FFC07" w14:textId="77777777" w:rsidR="001760F7" w:rsidRPr="00F90DCA" w:rsidRDefault="001760F7" w:rsidP="00FF656F">
                                  <w:pPr>
                                    <w:jc w:val="left"/>
                                    <w:rPr>
                                      <w:sz w:val="18"/>
                                      <w:szCs w:val="18"/>
                                    </w:rPr>
                                  </w:pPr>
                                </w:p>
                              </w:tc>
                            </w:tr>
                            <w:tr w:rsidR="001760F7" w:rsidRPr="00F90DCA" w14:paraId="6332E4E3" w14:textId="77777777" w:rsidTr="00C40702">
                              <w:tc>
                                <w:tcPr>
                                  <w:tcW w:w="2375" w:type="dxa"/>
                                </w:tcPr>
                                <w:p w14:paraId="2678CA0E" w14:textId="77777777" w:rsidR="001760F7" w:rsidRDefault="001760F7" w:rsidP="00FF656F">
                                  <w:pPr>
                                    <w:jc w:val="left"/>
                                    <w:rPr>
                                      <w:sz w:val="18"/>
                                      <w:szCs w:val="18"/>
                                    </w:rPr>
                                  </w:pPr>
                                  <w:r>
                                    <w:rPr>
                                      <w:sz w:val="18"/>
                                      <w:szCs w:val="18"/>
                                    </w:rPr>
                                    <w:t>Deployment of Cleaner Fuels and Renewable Energy</w:t>
                                  </w:r>
                                </w:p>
                                <w:p w14:paraId="02EC43D8" w14:textId="77777777" w:rsidR="001760F7" w:rsidRPr="00F90DCA" w:rsidRDefault="001760F7" w:rsidP="00FF656F">
                                  <w:pPr>
                                    <w:jc w:val="left"/>
                                    <w:rPr>
                                      <w:sz w:val="18"/>
                                      <w:szCs w:val="18"/>
                                    </w:rPr>
                                  </w:pPr>
                                  <w:r>
                                    <w:rPr>
                                      <w:sz w:val="18"/>
                                      <w:szCs w:val="18"/>
                                    </w:rPr>
                                    <w:t>IDB: USD 34 million</w:t>
                                  </w:r>
                                </w:p>
                              </w:tc>
                              <w:tc>
                                <w:tcPr>
                                  <w:tcW w:w="7973" w:type="dxa"/>
                                  <w:gridSpan w:val="6"/>
                                </w:tcPr>
                                <w:p w14:paraId="3CF37742" w14:textId="77777777" w:rsidR="001760F7" w:rsidRDefault="001760F7" w:rsidP="00FF656F">
                                  <w:pPr>
                                    <w:jc w:val="left"/>
                                    <w:rPr>
                                      <w:sz w:val="18"/>
                                      <w:szCs w:val="18"/>
                                    </w:rPr>
                                  </w:pPr>
                                  <w:r>
                                    <w:rPr>
                                      <w:sz w:val="18"/>
                                      <w:szCs w:val="18"/>
                                    </w:rPr>
                                    <w:t>Financed b</w:t>
                                  </w:r>
                                  <w:r w:rsidRPr="00964427">
                                    <w:rPr>
                                      <w:sz w:val="18"/>
                                      <w:szCs w:val="18"/>
                                    </w:rPr>
                                    <w:t>y an IDB loan to the National Petroleum Corporation (NPC) and the Barbados National Oil Company Limited (BNOC</w:t>
                                  </w:r>
                                  <w:r>
                                    <w:rPr>
                                      <w:sz w:val="18"/>
                                      <w:szCs w:val="18"/>
                                    </w:rPr>
                                    <w:t>) s</w:t>
                                  </w:r>
                                  <w:r w:rsidRPr="00964427">
                                    <w:rPr>
                                      <w:sz w:val="18"/>
                                      <w:szCs w:val="18"/>
                                    </w:rPr>
                                    <w:t>upports the diversification of the energy mix, energy efficiency measures and the use of renewable energy and storage technology within the premises of the NPC and the BNOCL.</w:t>
                                  </w:r>
                                </w:p>
                              </w:tc>
                            </w:tr>
                            <w:tr w:rsidR="001760F7" w:rsidRPr="00F90DCA" w14:paraId="7BCD2C93" w14:textId="77777777" w:rsidTr="00964427">
                              <w:tc>
                                <w:tcPr>
                                  <w:tcW w:w="2375" w:type="dxa"/>
                                  <w:shd w:val="clear" w:color="auto" w:fill="auto"/>
                                </w:tcPr>
                                <w:p w14:paraId="3283B501" w14:textId="77777777" w:rsidR="001760F7" w:rsidRPr="00A50A23" w:rsidRDefault="001760F7" w:rsidP="00FF656F">
                                  <w:pPr>
                                    <w:jc w:val="left"/>
                                    <w:rPr>
                                      <w:sz w:val="18"/>
                                    </w:rPr>
                                  </w:pPr>
                                  <w:r w:rsidRPr="00A50A23">
                                    <w:rPr>
                                      <w:sz w:val="18"/>
                                    </w:rPr>
                                    <w:t>Sustainable Energy Investment Programme (Smart Fund II)</w:t>
                                  </w:r>
                                </w:p>
                                <w:p w14:paraId="01C3A75B" w14:textId="77777777" w:rsidR="001760F7" w:rsidRPr="00A50A23" w:rsidRDefault="001760F7" w:rsidP="00FF656F">
                                  <w:pPr>
                                    <w:jc w:val="left"/>
                                    <w:rPr>
                                      <w:sz w:val="18"/>
                                      <w:szCs w:val="18"/>
                                      <w:lang w:val="fr-FR"/>
                                    </w:rPr>
                                  </w:pPr>
                                  <w:r w:rsidRPr="00A50A23">
                                    <w:rPr>
                                      <w:sz w:val="18"/>
                                      <w:szCs w:val="18"/>
                                      <w:lang w:val="fr-FR"/>
                                    </w:rPr>
                                    <w:t>IBD: USD 30</w:t>
                                  </w:r>
                                  <w:r>
                                    <w:rPr>
                                      <w:sz w:val="18"/>
                                      <w:szCs w:val="18"/>
                                      <w:lang w:val="fr-FR"/>
                                    </w:rPr>
                                    <w:t xml:space="preserve"> million</w:t>
                                  </w:r>
                                  <w:r w:rsidRPr="00A50A23">
                                    <w:rPr>
                                      <w:sz w:val="18"/>
                                      <w:szCs w:val="18"/>
                                      <w:lang w:val="fr-FR"/>
                                    </w:rPr>
                                    <w:t xml:space="preserve"> (loan)</w:t>
                                  </w:r>
                                </w:p>
                                <w:p w14:paraId="49F8062E" w14:textId="77777777" w:rsidR="001760F7" w:rsidRPr="00A50A23" w:rsidRDefault="001760F7" w:rsidP="00FF656F">
                                  <w:pPr>
                                    <w:jc w:val="left"/>
                                    <w:rPr>
                                      <w:sz w:val="18"/>
                                      <w:szCs w:val="18"/>
                                      <w:lang w:val="fr-FR"/>
                                    </w:rPr>
                                  </w:pPr>
                                  <w:r w:rsidRPr="00A50A23">
                                    <w:rPr>
                                      <w:sz w:val="18"/>
                                      <w:szCs w:val="18"/>
                                      <w:lang w:val="fr-FR"/>
                                    </w:rPr>
                                    <w:t>EU: EUR 13.26</w:t>
                                  </w:r>
                                  <w:r>
                                    <w:rPr>
                                      <w:sz w:val="18"/>
                                      <w:szCs w:val="18"/>
                                      <w:lang w:val="fr-FR"/>
                                    </w:rPr>
                                    <w:t xml:space="preserve"> million</w:t>
                                  </w:r>
                                  <w:r w:rsidRPr="00A50A23">
                                    <w:rPr>
                                      <w:sz w:val="18"/>
                                      <w:szCs w:val="18"/>
                                      <w:lang w:val="fr-FR"/>
                                    </w:rPr>
                                    <w:t xml:space="preserve"> (grant)</w:t>
                                  </w:r>
                                </w:p>
                                <w:p w14:paraId="4B11EE6D" w14:textId="77777777" w:rsidR="001760F7" w:rsidRPr="00A50A23" w:rsidRDefault="001760F7" w:rsidP="00FF656F">
                                  <w:pPr>
                                    <w:jc w:val="left"/>
                                    <w:rPr>
                                      <w:sz w:val="18"/>
                                      <w:szCs w:val="18"/>
                                      <w:lang w:val="fr-FR"/>
                                    </w:rPr>
                                  </w:pPr>
                                  <w:r w:rsidRPr="00A50A23">
                                    <w:rPr>
                                      <w:sz w:val="18"/>
                                      <w:szCs w:val="18"/>
                                      <w:lang w:val="fr-FR"/>
                                    </w:rPr>
                                    <w:t>2019-present</w:t>
                                  </w:r>
                                </w:p>
                              </w:tc>
                              <w:tc>
                                <w:tcPr>
                                  <w:tcW w:w="2870" w:type="dxa"/>
                                  <w:gridSpan w:val="3"/>
                                  <w:shd w:val="clear" w:color="auto" w:fill="auto"/>
                                </w:tcPr>
                                <w:p w14:paraId="09F4A2AB" w14:textId="77777777" w:rsidR="001760F7" w:rsidRPr="00A50A23" w:rsidRDefault="001760F7" w:rsidP="00FF656F">
                                  <w:pPr>
                                    <w:jc w:val="left"/>
                                    <w:rPr>
                                      <w:sz w:val="18"/>
                                      <w:szCs w:val="18"/>
                                    </w:rPr>
                                  </w:pPr>
                                  <w:r w:rsidRPr="00A50A23">
                                    <w:rPr>
                                      <w:sz w:val="18"/>
                                      <w:szCs w:val="18"/>
                                    </w:rPr>
                                    <w:t xml:space="preserve">Private: </w:t>
                                  </w:r>
                                </w:p>
                                <w:p w14:paraId="09113026" w14:textId="77777777" w:rsidR="001760F7" w:rsidRPr="00A50A23" w:rsidRDefault="001760F7" w:rsidP="00FF656F">
                                  <w:pPr>
                                    <w:jc w:val="left"/>
                                    <w:rPr>
                                      <w:sz w:val="18"/>
                                      <w:szCs w:val="18"/>
                                    </w:rPr>
                                  </w:pPr>
                                  <w:r w:rsidRPr="00A50A23">
                                    <w:rPr>
                                      <w:sz w:val="18"/>
                                      <w:szCs w:val="18"/>
                                    </w:rPr>
                                    <w:t>Promotion of RE and EE in SMEs:</w:t>
                                  </w:r>
                                </w:p>
                                <w:p w14:paraId="7370D3DB" w14:textId="77777777" w:rsidR="001760F7" w:rsidRPr="00A50A23" w:rsidRDefault="001760F7">
                                  <w:pPr>
                                    <w:numPr>
                                      <w:ilvl w:val="0"/>
                                      <w:numId w:val="61"/>
                                    </w:numPr>
                                    <w:ind w:left="259" w:hanging="283"/>
                                    <w:contextualSpacing/>
                                    <w:jc w:val="left"/>
                                    <w:rPr>
                                      <w:sz w:val="18"/>
                                    </w:rPr>
                                  </w:pPr>
                                  <w:r w:rsidRPr="00A50A23">
                                    <w:rPr>
                                      <w:sz w:val="18"/>
                                      <w:szCs w:val="18"/>
                                    </w:rPr>
                                    <w:t>Grants for feasibility studies</w:t>
                                  </w:r>
                                </w:p>
                                <w:p w14:paraId="4A7C5F49" w14:textId="77777777" w:rsidR="001760F7" w:rsidRPr="00A50A23" w:rsidRDefault="001760F7">
                                  <w:pPr>
                                    <w:numPr>
                                      <w:ilvl w:val="0"/>
                                      <w:numId w:val="61"/>
                                    </w:numPr>
                                    <w:ind w:left="259" w:hanging="283"/>
                                    <w:contextualSpacing/>
                                    <w:jc w:val="left"/>
                                    <w:rPr>
                                      <w:sz w:val="18"/>
                                    </w:rPr>
                                  </w:pPr>
                                  <w:r w:rsidRPr="00A50A23">
                                    <w:rPr>
                                      <w:sz w:val="18"/>
                                      <w:szCs w:val="18"/>
                                    </w:rPr>
                                    <w:t>Loans for l</w:t>
                                  </w:r>
                                  <w:r w:rsidRPr="00A50A23">
                                    <w:rPr>
                                      <w:sz w:val="18"/>
                                    </w:rPr>
                                    <w:t xml:space="preserve">ighting </w:t>
                                  </w:r>
                                  <w:r w:rsidRPr="00A50A23">
                                    <w:rPr>
                                      <w:sz w:val="18"/>
                                      <w:szCs w:val="18"/>
                                    </w:rPr>
                                    <w:t>r</w:t>
                                  </w:r>
                                  <w:r w:rsidRPr="00A50A23">
                                    <w:rPr>
                                      <w:sz w:val="18"/>
                                    </w:rPr>
                                    <w:t>eplacement, EE technologies, solar photovoltaic (PV) installation, energy storage, and electric vehicles will be eligible for funding</w:t>
                                  </w:r>
                                </w:p>
                                <w:p w14:paraId="20604E8F" w14:textId="77777777" w:rsidR="001760F7" w:rsidRPr="00A50A23" w:rsidRDefault="001760F7">
                                  <w:pPr>
                                    <w:numPr>
                                      <w:ilvl w:val="0"/>
                                      <w:numId w:val="61"/>
                                    </w:numPr>
                                    <w:ind w:left="259" w:hanging="283"/>
                                    <w:contextualSpacing/>
                                    <w:jc w:val="left"/>
                                    <w:rPr>
                                      <w:sz w:val="18"/>
                                    </w:rPr>
                                  </w:pPr>
                                  <w:r w:rsidRPr="00A50A23">
                                    <w:rPr>
                                      <w:sz w:val="18"/>
                                      <w:szCs w:val="18"/>
                                    </w:rPr>
                                    <w:t>A/C rebate facility</w:t>
                                  </w:r>
                                </w:p>
                              </w:tc>
                              <w:tc>
                                <w:tcPr>
                                  <w:tcW w:w="2835" w:type="dxa"/>
                                  <w:gridSpan w:val="2"/>
                                </w:tcPr>
                                <w:p w14:paraId="29B29207" w14:textId="77777777" w:rsidR="001760F7" w:rsidRPr="00A50A23" w:rsidRDefault="001760F7" w:rsidP="00FF656F">
                                  <w:pPr>
                                    <w:ind w:left="-24"/>
                                    <w:contextualSpacing/>
                                    <w:jc w:val="left"/>
                                    <w:rPr>
                                      <w:sz w:val="18"/>
                                      <w:szCs w:val="18"/>
                                    </w:rPr>
                                  </w:pPr>
                                  <w:r w:rsidRPr="00A50A23">
                                    <w:rPr>
                                      <w:sz w:val="18"/>
                                      <w:szCs w:val="18"/>
                                    </w:rPr>
                                    <w:t>Public sector</w:t>
                                  </w:r>
                                </w:p>
                                <w:p w14:paraId="4298D45C" w14:textId="77777777" w:rsidR="001760F7" w:rsidRPr="00A50A23" w:rsidRDefault="001760F7">
                                  <w:pPr>
                                    <w:numPr>
                                      <w:ilvl w:val="0"/>
                                      <w:numId w:val="61"/>
                                    </w:numPr>
                                    <w:ind w:left="259" w:hanging="283"/>
                                    <w:contextualSpacing/>
                                    <w:jc w:val="left"/>
                                    <w:rPr>
                                      <w:sz w:val="18"/>
                                    </w:rPr>
                                  </w:pPr>
                                  <w:r w:rsidRPr="00A50A23">
                                    <w:rPr>
                                      <w:sz w:val="18"/>
                                      <w:szCs w:val="18"/>
                                    </w:rPr>
                                    <w:t>Pre-investment studies</w:t>
                                  </w:r>
                                </w:p>
                                <w:p w14:paraId="7C17A1A3" w14:textId="77777777" w:rsidR="001760F7" w:rsidRPr="00A50A23" w:rsidRDefault="001760F7">
                                  <w:pPr>
                                    <w:numPr>
                                      <w:ilvl w:val="0"/>
                                      <w:numId w:val="61"/>
                                    </w:numPr>
                                    <w:ind w:left="259" w:hanging="283"/>
                                    <w:contextualSpacing/>
                                    <w:jc w:val="left"/>
                                    <w:rPr>
                                      <w:sz w:val="18"/>
                                    </w:rPr>
                                  </w:pPr>
                                  <w:r w:rsidRPr="00A50A23">
                                    <w:rPr>
                                      <w:sz w:val="18"/>
                                      <w:szCs w:val="18"/>
                                    </w:rPr>
                                    <w:t>R</w:t>
                                  </w:r>
                                  <w:r w:rsidRPr="00A50A23">
                                    <w:rPr>
                                      <w:sz w:val="18"/>
                                    </w:rPr>
                                    <w:t>etrofitting of buildings with RE and EE technologies</w:t>
                                  </w:r>
                                  <w:r w:rsidRPr="00A50A23">
                                    <w:rPr>
                                      <w:sz w:val="18"/>
                                      <w:szCs w:val="18"/>
                                    </w:rPr>
                                    <w:t xml:space="preserve"> with focus in transport (PV on solar terminal), agriculture (BAMC, agri-solar), health and education</w:t>
                                  </w:r>
                                </w:p>
                                <w:p w14:paraId="31A0F0B6" w14:textId="77777777" w:rsidR="001760F7" w:rsidRPr="00A50A23" w:rsidRDefault="001760F7">
                                  <w:pPr>
                                    <w:numPr>
                                      <w:ilvl w:val="0"/>
                                      <w:numId w:val="61"/>
                                    </w:numPr>
                                    <w:ind w:left="259" w:hanging="283"/>
                                    <w:contextualSpacing/>
                                    <w:jc w:val="left"/>
                                    <w:rPr>
                                      <w:sz w:val="18"/>
                                    </w:rPr>
                                  </w:pPr>
                                  <w:r w:rsidRPr="00A50A23">
                                    <w:rPr>
                                      <w:sz w:val="18"/>
                                      <w:szCs w:val="18"/>
                                    </w:rPr>
                                    <w:t>Expand PSSE with 10 electric buses</w:t>
                                  </w:r>
                                </w:p>
                              </w:tc>
                              <w:tc>
                                <w:tcPr>
                                  <w:tcW w:w="2268" w:type="dxa"/>
                                </w:tcPr>
                                <w:p w14:paraId="063F51C2" w14:textId="77777777" w:rsidR="001760F7" w:rsidRPr="00A50A23" w:rsidRDefault="001760F7" w:rsidP="00FF656F">
                                  <w:pPr>
                                    <w:contextualSpacing/>
                                    <w:jc w:val="left"/>
                                    <w:rPr>
                                      <w:sz w:val="18"/>
                                      <w:szCs w:val="18"/>
                                    </w:rPr>
                                  </w:pPr>
                                  <w:r w:rsidRPr="00A50A23">
                                    <w:rPr>
                                      <w:sz w:val="18"/>
                                      <w:szCs w:val="18"/>
                                    </w:rPr>
                                    <w:t>Other:</w:t>
                                  </w:r>
                                </w:p>
                                <w:p w14:paraId="46303892" w14:textId="77777777" w:rsidR="001760F7" w:rsidRPr="00A50A23" w:rsidRDefault="001760F7" w:rsidP="00FF656F">
                                  <w:pPr>
                                    <w:contextualSpacing/>
                                    <w:jc w:val="left"/>
                                    <w:rPr>
                                      <w:sz w:val="18"/>
                                      <w:szCs w:val="18"/>
                                    </w:rPr>
                                  </w:pPr>
                                  <w:r w:rsidRPr="00A50A23">
                                    <w:rPr>
                                      <w:sz w:val="18"/>
                                      <w:szCs w:val="18"/>
                                    </w:rPr>
                                    <w:t>Strengthen MESBE units (PEU, EFGL);</w:t>
                                  </w:r>
                                </w:p>
                                <w:p w14:paraId="42F7229D" w14:textId="77777777" w:rsidR="001760F7" w:rsidRPr="00A50A23" w:rsidRDefault="001760F7">
                                  <w:pPr>
                                    <w:numPr>
                                      <w:ilvl w:val="0"/>
                                      <w:numId w:val="61"/>
                                    </w:numPr>
                                    <w:ind w:left="138" w:hanging="138"/>
                                    <w:contextualSpacing/>
                                    <w:jc w:val="left"/>
                                    <w:rPr>
                                      <w:sz w:val="18"/>
                                      <w:szCs w:val="18"/>
                                    </w:rPr>
                                  </w:pPr>
                                  <w:r w:rsidRPr="00A50A23">
                                    <w:rPr>
                                      <w:sz w:val="18"/>
                                      <w:szCs w:val="18"/>
                                    </w:rPr>
                                    <w:t>Training, gender, young apprentice</w:t>
                                  </w:r>
                                </w:p>
                                <w:p w14:paraId="1DF7B841" w14:textId="77777777" w:rsidR="001760F7" w:rsidRPr="00A50A23" w:rsidRDefault="001760F7">
                                  <w:pPr>
                                    <w:numPr>
                                      <w:ilvl w:val="0"/>
                                      <w:numId w:val="61"/>
                                    </w:numPr>
                                    <w:ind w:left="138" w:hanging="138"/>
                                    <w:contextualSpacing/>
                                    <w:jc w:val="left"/>
                                    <w:rPr>
                                      <w:sz w:val="18"/>
                                      <w:szCs w:val="18"/>
                                    </w:rPr>
                                  </w:pPr>
                                  <w:r w:rsidRPr="00A50A23">
                                    <w:rPr>
                                      <w:sz w:val="18"/>
                                      <w:szCs w:val="18"/>
                                    </w:rPr>
                                    <w:t>Studies on EE Action Plan, e-mobility and financing EE/RE</w:t>
                                  </w:r>
                                </w:p>
                                <w:p w14:paraId="43645993" w14:textId="77777777" w:rsidR="001760F7" w:rsidRPr="00A50A23" w:rsidRDefault="001760F7" w:rsidP="00FF656F">
                                  <w:pPr>
                                    <w:jc w:val="left"/>
                                    <w:rPr>
                                      <w:sz w:val="18"/>
                                      <w:szCs w:val="18"/>
                                    </w:rPr>
                                  </w:pPr>
                                </w:p>
                              </w:tc>
                            </w:tr>
                            <w:tr w:rsidR="001760F7" w:rsidRPr="00F90DCA" w14:paraId="03FE448C" w14:textId="77777777" w:rsidTr="00F90DCA">
                              <w:tc>
                                <w:tcPr>
                                  <w:tcW w:w="2375" w:type="dxa"/>
                                  <w:shd w:val="clear" w:color="auto" w:fill="auto"/>
                                </w:tcPr>
                                <w:p w14:paraId="0933EAE2" w14:textId="77777777" w:rsidR="001760F7" w:rsidRPr="00A50A23" w:rsidRDefault="001760F7" w:rsidP="00FF656F">
                                  <w:pPr>
                                    <w:jc w:val="left"/>
                                    <w:rPr>
                                      <w:sz w:val="18"/>
                                      <w:szCs w:val="18"/>
                                    </w:rPr>
                                  </w:pPr>
                                  <w:r w:rsidRPr="00A50A23">
                                    <w:rPr>
                                      <w:sz w:val="18"/>
                                      <w:szCs w:val="18"/>
                                    </w:rPr>
                                    <w:t>The following GCF projects are under preparation with Ministry of Finance:</w:t>
                                  </w:r>
                                </w:p>
                                <w:p w14:paraId="27C68DBC" w14:textId="77777777" w:rsidR="001760F7" w:rsidRPr="00A50A23" w:rsidRDefault="001760F7">
                                  <w:pPr>
                                    <w:numPr>
                                      <w:ilvl w:val="0"/>
                                      <w:numId w:val="67"/>
                                    </w:numPr>
                                    <w:ind w:left="176" w:hanging="176"/>
                                    <w:contextualSpacing/>
                                    <w:jc w:val="left"/>
                                    <w:rPr>
                                      <w:sz w:val="18"/>
                                      <w:szCs w:val="18"/>
                                    </w:rPr>
                                  </w:pPr>
                                  <w:r w:rsidRPr="00A50A23">
                                    <w:rPr>
                                      <w:sz w:val="18"/>
                                      <w:szCs w:val="18"/>
                                    </w:rPr>
                                    <w:t xml:space="preserve">3R-CReWS </w:t>
                                  </w:r>
                                  <w:r>
                                    <w:rPr>
                                      <w:sz w:val="18"/>
                                      <w:szCs w:val="18"/>
                                    </w:rPr>
                                    <w:t>(CCCC)</w:t>
                                  </w:r>
                                </w:p>
                                <w:p w14:paraId="07383087" w14:textId="77777777" w:rsidR="001760F7" w:rsidRPr="00A50A23" w:rsidRDefault="001760F7" w:rsidP="00FF656F">
                                  <w:pPr>
                                    <w:jc w:val="left"/>
                                    <w:rPr>
                                      <w:sz w:val="18"/>
                                      <w:szCs w:val="18"/>
                                    </w:rPr>
                                  </w:pPr>
                                  <w:r w:rsidRPr="00A50A23">
                                    <w:rPr>
                                      <w:sz w:val="18"/>
                                      <w:szCs w:val="18"/>
                                    </w:rPr>
                                    <w:t>GCF: USD 39</w:t>
                                  </w:r>
                                  <w:r>
                                    <w:rPr>
                                      <w:sz w:val="18"/>
                                      <w:szCs w:val="18"/>
                                    </w:rPr>
                                    <w:t xml:space="preserve"> million</w:t>
                                  </w:r>
                                </w:p>
                                <w:p w14:paraId="11AA6C9C" w14:textId="77777777" w:rsidR="001760F7" w:rsidRPr="00A50A23" w:rsidRDefault="001760F7" w:rsidP="00FF656F">
                                  <w:pPr>
                                    <w:jc w:val="left"/>
                                    <w:rPr>
                                      <w:sz w:val="18"/>
                                      <w:szCs w:val="18"/>
                                    </w:rPr>
                                  </w:pPr>
                                  <w:r w:rsidRPr="00A50A23">
                                    <w:rPr>
                                      <w:sz w:val="18"/>
                                      <w:szCs w:val="18"/>
                                    </w:rPr>
                                    <w:t xml:space="preserve"> Co-fin (USD 10 </w:t>
                                  </w:r>
                                  <w:r>
                                    <w:rPr>
                                      <w:sz w:val="18"/>
                                      <w:szCs w:val="18"/>
                                    </w:rPr>
                                    <w:t>million</w:t>
                                  </w:r>
                                  <w:r w:rsidRPr="00A50A23">
                                    <w:rPr>
                                      <w:sz w:val="18"/>
                                      <w:szCs w:val="18"/>
                                    </w:rPr>
                                    <w:t>)</w:t>
                                  </w:r>
                                </w:p>
                                <w:p w14:paraId="52154DAD" w14:textId="77777777" w:rsidR="001760F7" w:rsidRPr="00A50A23" w:rsidRDefault="001760F7">
                                  <w:pPr>
                                    <w:numPr>
                                      <w:ilvl w:val="0"/>
                                      <w:numId w:val="67"/>
                                    </w:numPr>
                                    <w:tabs>
                                      <w:tab w:val="left" w:pos="176"/>
                                    </w:tabs>
                                    <w:ind w:left="0" w:firstLine="0"/>
                                    <w:contextualSpacing/>
                                    <w:jc w:val="left"/>
                                    <w:rPr>
                                      <w:sz w:val="18"/>
                                      <w:szCs w:val="18"/>
                                    </w:rPr>
                                  </w:pPr>
                                  <w:r w:rsidRPr="00A50A23">
                                    <w:rPr>
                                      <w:sz w:val="18"/>
                                      <w:szCs w:val="18"/>
                                    </w:rPr>
                                    <w:t xml:space="preserve">Scaling up the deployment of Integrated Utilities Services (IUS) to support energy sector transformation </w:t>
                                  </w:r>
                                </w:p>
                                <w:p w14:paraId="1651B7BF" w14:textId="77777777" w:rsidR="001760F7" w:rsidRPr="00A50A23" w:rsidRDefault="001760F7" w:rsidP="00FF656F">
                                  <w:pPr>
                                    <w:jc w:val="left"/>
                                    <w:rPr>
                                      <w:sz w:val="18"/>
                                      <w:szCs w:val="18"/>
                                    </w:rPr>
                                  </w:pPr>
                                  <w:r w:rsidRPr="00A50A23">
                                    <w:rPr>
                                      <w:sz w:val="18"/>
                                      <w:szCs w:val="18"/>
                                    </w:rPr>
                                    <w:t>GCF+cofin: USD 43.5</w:t>
                                  </w:r>
                                  <w:r>
                                    <w:rPr>
                                      <w:sz w:val="18"/>
                                      <w:szCs w:val="18"/>
                                    </w:rPr>
                                    <w:t xml:space="preserve"> million</w:t>
                                  </w:r>
                                  <w:r w:rsidRPr="00A50A23">
                                    <w:rPr>
                                      <w:sz w:val="18"/>
                                      <w:szCs w:val="18"/>
                                    </w:rPr>
                                    <w:t xml:space="preserve"> </w:t>
                                  </w:r>
                                </w:p>
                              </w:tc>
                              <w:tc>
                                <w:tcPr>
                                  <w:tcW w:w="7973" w:type="dxa"/>
                                  <w:gridSpan w:val="6"/>
                                  <w:shd w:val="clear" w:color="auto" w:fill="auto"/>
                                </w:tcPr>
                                <w:p w14:paraId="5802E251" w14:textId="77777777" w:rsidR="001760F7" w:rsidRPr="00A50A23" w:rsidRDefault="001760F7">
                                  <w:pPr>
                                    <w:numPr>
                                      <w:ilvl w:val="0"/>
                                      <w:numId w:val="67"/>
                                    </w:numPr>
                                    <w:shd w:val="clear" w:color="auto" w:fill="FFFFFF" w:themeFill="background1"/>
                                    <w:tabs>
                                      <w:tab w:val="left" w:pos="218"/>
                                    </w:tabs>
                                    <w:ind w:left="0" w:firstLine="0"/>
                                    <w:contextualSpacing/>
                                    <w:jc w:val="left"/>
                                    <w:rPr>
                                      <w:sz w:val="18"/>
                                    </w:rPr>
                                  </w:pPr>
                                  <w:r w:rsidRPr="00A50A23">
                                    <w:rPr>
                                      <w:sz w:val="18"/>
                                      <w:szCs w:val="18"/>
                                    </w:rPr>
                                    <w:t>The R’s (Reduce, Reuse and Recycle) for Climate Resilience Wastewater Systems in Barbados (3R-CReWS)  will have the following activities; a) Community-based training and education; b) R</w:t>
                                  </w:r>
                                  <w:r w:rsidRPr="00A50A23">
                                    <w:rPr>
                                      <w:sz w:val="18"/>
                                    </w:rPr>
                                    <w:t>eintegration of the wastewater treatment products and by-products</w:t>
                                  </w:r>
                                  <w:r w:rsidRPr="00A50A23">
                                    <w:rPr>
                                      <w:sz w:val="18"/>
                                      <w:szCs w:val="18"/>
                                    </w:rPr>
                                    <w:t xml:space="preserve"> (treated water; sludge as fertilizer), c) </w:t>
                                  </w:r>
                                  <w:r w:rsidRPr="00A50A23">
                                    <w:rPr>
                                      <w:sz w:val="18"/>
                                    </w:rPr>
                                    <w:t xml:space="preserve">Resilience building of the </w:t>
                                  </w:r>
                                  <w:r w:rsidRPr="00A50A23">
                                    <w:rPr>
                                      <w:sz w:val="18"/>
                                      <w:szCs w:val="18"/>
                                    </w:rPr>
                                    <w:t>w</w:t>
                                  </w:r>
                                  <w:r w:rsidRPr="00A50A23">
                                    <w:rPr>
                                      <w:sz w:val="18"/>
                                    </w:rPr>
                                    <w:t xml:space="preserve">astewater treatment </w:t>
                                  </w:r>
                                  <w:r w:rsidRPr="00A50A23">
                                    <w:rPr>
                                      <w:sz w:val="18"/>
                                      <w:szCs w:val="18"/>
                                    </w:rPr>
                                    <w:t>p</w:t>
                                  </w:r>
                                  <w:r w:rsidRPr="00A50A23">
                                    <w:rPr>
                                      <w:sz w:val="18"/>
                                    </w:rPr>
                                    <w:t>rocess</w:t>
                                  </w:r>
                                  <w:r w:rsidRPr="00A50A23">
                                    <w:rPr>
                                      <w:sz w:val="18"/>
                                      <w:szCs w:val="18"/>
                                    </w:rPr>
                                    <w:t>, including generation and use of generating bio-hydrogen and biogas and adaptation of facilities to extreme weather events (hurricane, storm water filtration)</w:t>
                                  </w:r>
                                </w:p>
                                <w:p w14:paraId="01B125A8" w14:textId="77777777" w:rsidR="001760F7" w:rsidRPr="00A50A23" w:rsidRDefault="001760F7">
                                  <w:pPr>
                                    <w:numPr>
                                      <w:ilvl w:val="0"/>
                                      <w:numId w:val="67"/>
                                    </w:numPr>
                                    <w:tabs>
                                      <w:tab w:val="left" w:pos="218"/>
                                    </w:tabs>
                                    <w:ind w:left="0" w:firstLine="0"/>
                                    <w:contextualSpacing/>
                                    <w:jc w:val="left"/>
                                    <w:rPr>
                                      <w:sz w:val="18"/>
                                      <w:szCs w:val="18"/>
                                    </w:rPr>
                                  </w:pPr>
                                  <w:r w:rsidRPr="00A50A23">
                                    <w:rPr>
                                      <w:sz w:val="18"/>
                                      <w:szCs w:val="18"/>
                                    </w:rPr>
                                    <w:t>The programme aims to reduce/avoid greenhouse gas (GHG) emissions and enhance climate resilience in the participating Borrowing Member Countries (Barbados, Belize, Guyana and Jamaica) by increasing uptake of distributed renewable energy (RE) technologies, energy efficiency (EE) measures and other distributed energy resources (DERs) among the electric utilities’ customers. To do so, the programme will support the electric utilities in these countries to successfully establish the Integrated Utilities Services (IUS) model</w:t>
                                  </w:r>
                                </w:p>
                              </w:tc>
                            </w:tr>
                            <w:tr w:rsidR="001760F7" w:rsidRPr="00F90DCA" w14:paraId="16385082" w14:textId="77777777" w:rsidTr="00F90DCA">
                              <w:tc>
                                <w:tcPr>
                                  <w:tcW w:w="2375" w:type="dxa"/>
                                </w:tcPr>
                                <w:p w14:paraId="4C987046" w14:textId="77777777" w:rsidR="001760F7" w:rsidRPr="00F90DCA" w:rsidRDefault="001760F7" w:rsidP="00FF656F">
                                  <w:pPr>
                                    <w:jc w:val="left"/>
                                    <w:rPr>
                                      <w:sz w:val="18"/>
                                      <w:szCs w:val="18"/>
                                    </w:rPr>
                                  </w:pPr>
                                  <w:bookmarkStart w:id="157" w:name="_Hlk126491452"/>
                                  <w:bookmarkEnd w:id="156"/>
                                  <w:r w:rsidRPr="00F90DCA">
                                    <w:rPr>
                                      <w:sz w:val="18"/>
                                      <w:szCs w:val="18"/>
                                    </w:rPr>
                                    <w:t xml:space="preserve">UNDP: </w:t>
                                  </w:r>
                                  <w:bookmarkStart w:id="158" w:name="_Hlk126419319"/>
                                  <w:r w:rsidRPr="00F90DCA">
                                    <w:rPr>
                                      <w:sz w:val="18"/>
                                      <w:szCs w:val="18"/>
                                    </w:rPr>
                                    <w:t>Disaster Risk &amp; Energy Access Manageme</w:t>
                                  </w:r>
                                  <w:r>
                                    <w:rPr>
                                      <w:sz w:val="18"/>
                                      <w:szCs w:val="18"/>
                                    </w:rPr>
                                    <w:t>nt</w:t>
                                  </w:r>
                                  <w:bookmarkEnd w:id="158"/>
                                  <w:r>
                                    <w:rPr>
                                      <w:sz w:val="18"/>
                                      <w:szCs w:val="18"/>
                                    </w:rPr>
                                    <w:t xml:space="preserve"> </w:t>
                                  </w:r>
                                  <w:r w:rsidRPr="00F90DCA">
                                    <w:rPr>
                                      <w:sz w:val="18"/>
                                      <w:szCs w:val="18"/>
                                    </w:rPr>
                                    <w:t xml:space="preserve"> (DREAM)</w:t>
                                  </w:r>
                                </w:p>
                                <w:p w14:paraId="0F180DDB" w14:textId="77777777" w:rsidR="001760F7" w:rsidRPr="00F90DCA" w:rsidRDefault="001760F7" w:rsidP="00FF656F">
                                  <w:pPr>
                                    <w:jc w:val="left"/>
                                    <w:rPr>
                                      <w:sz w:val="18"/>
                                      <w:szCs w:val="18"/>
                                    </w:rPr>
                                  </w:pPr>
                                  <w:r w:rsidRPr="00F90DCA">
                                    <w:rPr>
                                      <w:sz w:val="18"/>
                                      <w:szCs w:val="18"/>
                                    </w:rPr>
                                    <w:t>GEF: USD 1.55</w:t>
                                  </w:r>
                                  <w:r>
                                    <w:rPr>
                                      <w:sz w:val="18"/>
                                      <w:szCs w:val="18"/>
                                    </w:rPr>
                                    <w:t xml:space="preserve"> million and co</w:t>
                                  </w:r>
                                  <w:r w:rsidRPr="00F90DCA">
                                    <w:rPr>
                                      <w:sz w:val="18"/>
                                      <w:szCs w:val="18"/>
                                    </w:rPr>
                                    <w:t>-financing</w:t>
                                  </w:r>
                                </w:p>
                                <w:bookmarkEnd w:id="157"/>
                                <w:p w14:paraId="28D84C59" w14:textId="77777777" w:rsidR="001760F7" w:rsidRPr="00F90DCA" w:rsidRDefault="001760F7" w:rsidP="00FF656F">
                                  <w:pPr>
                                    <w:jc w:val="left"/>
                                    <w:rPr>
                                      <w:sz w:val="18"/>
                                      <w:szCs w:val="18"/>
                                    </w:rPr>
                                  </w:pPr>
                                  <w:r w:rsidRPr="00F90DCA">
                                    <w:rPr>
                                      <w:sz w:val="18"/>
                                      <w:szCs w:val="18"/>
                                    </w:rPr>
                                    <w:t>2015-2019</w:t>
                                  </w:r>
                                  <w:r>
                                    <w:rPr>
                                      <w:sz w:val="18"/>
                                      <w:szCs w:val="18"/>
                                    </w:rPr>
                                    <w:t>. Closed</w:t>
                                  </w:r>
                                </w:p>
                              </w:tc>
                              <w:tc>
                                <w:tcPr>
                                  <w:tcW w:w="7973" w:type="dxa"/>
                                  <w:gridSpan w:val="6"/>
                                </w:tcPr>
                                <w:p w14:paraId="0CF5B83E" w14:textId="0E4C75C1" w:rsidR="001760F7" w:rsidRPr="00FF656F" w:rsidRDefault="001760F7">
                                  <w:pPr>
                                    <w:numPr>
                                      <w:ilvl w:val="0"/>
                                      <w:numId w:val="65"/>
                                    </w:numPr>
                                    <w:ind w:left="214" w:hanging="214"/>
                                    <w:contextualSpacing/>
                                    <w:jc w:val="left"/>
                                    <w:rPr>
                                      <w:sz w:val="18"/>
                                    </w:rPr>
                                  </w:pPr>
                                  <w:r w:rsidRPr="00FF656F">
                                    <w:rPr>
                                      <w:sz w:val="18"/>
                                    </w:rPr>
                                    <w:t>St</w:t>
                                  </w:r>
                                  <w:bookmarkStart w:id="159" w:name="_Hlk126491487"/>
                                  <w:r w:rsidRPr="00FF656F">
                                    <w:rPr>
                                      <w:sz w:val="18"/>
                                    </w:rPr>
                                    <w:t>rategic plans and licensing regime approved for accelerated RE development</w:t>
                                  </w:r>
                                  <w:r w:rsidRPr="00FF656F">
                                    <w:rPr>
                                      <w:sz w:val="18"/>
                                      <w:szCs w:val="18"/>
                                    </w:rPr>
                                    <w:t xml:space="preserve"> (grid stability, (distributed) solar PV planning and licensing; ICT). </w:t>
                                  </w:r>
                                  <w:r w:rsidRPr="00FF656F">
                                    <w:rPr>
                                      <w:sz w:val="18"/>
                                    </w:rPr>
                                    <w:t>Institutional and technical capacity and awareness strengthened for clean energy development</w:t>
                                  </w:r>
                                  <w:r>
                                    <w:rPr>
                                      <w:sz w:val="18"/>
                                      <w:szCs w:val="18"/>
                                    </w:rPr>
                                    <w:t xml:space="preserve">. </w:t>
                                  </w:r>
                                  <w:r w:rsidRPr="00F90DCA">
                                    <w:rPr>
                                      <w:sz w:val="18"/>
                                      <w:szCs w:val="18"/>
                                    </w:rPr>
                                    <w:t xml:space="preserve">Feasibility, installation assistance for solar PV demo projects </w:t>
                                  </w:r>
                                  <w:bookmarkEnd w:id="159"/>
                                  <w:r w:rsidRPr="00F90DCA">
                                    <w:rPr>
                                      <w:sz w:val="18"/>
                                      <w:szCs w:val="18"/>
                                    </w:rPr>
                                    <w:t xml:space="preserve">(35 licenses granted for </w:t>
                                  </w:r>
                                  <w:r w:rsidR="009348AD" w:rsidRPr="00F90DCA">
                                    <w:rPr>
                                      <w:sz w:val="18"/>
                                      <w:szCs w:val="18"/>
                                    </w:rPr>
                                    <w:t>private</w:t>
                                  </w:r>
                                  <w:r w:rsidRPr="00F90DCA">
                                    <w:rPr>
                                      <w:sz w:val="18"/>
                                      <w:szCs w:val="18"/>
                                    </w:rPr>
                                    <w:t xml:space="preserve"> PV) - Installation of 2.5-kWp (18), 5-kWp (2) and 7.5-kWp (2) grid-connected PV systems (total 70-kWp) with battery backup on 22 community centres; Installation of 9 on-grid PV systems (total 171-kWp) with existing diesel back-up at 9 polyclinics.</w:t>
                                  </w:r>
                                </w:p>
                                <w:p w14:paraId="49A9E80E" w14:textId="77777777" w:rsidR="001760F7" w:rsidRPr="00F90DCA" w:rsidRDefault="001760F7">
                                  <w:pPr>
                                    <w:numPr>
                                      <w:ilvl w:val="0"/>
                                      <w:numId w:val="65"/>
                                    </w:numPr>
                                    <w:ind w:left="214" w:hanging="214"/>
                                    <w:contextualSpacing/>
                                    <w:jc w:val="left"/>
                                    <w:rPr>
                                      <w:sz w:val="18"/>
                                    </w:rPr>
                                  </w:pPr>
                                  <w:bookmarkStart w:id="160" w:name="_Hlk126491571"/>
                                  <w:r>
                                    <w:rPr>
                                      <w:sz w:val="18"/>
                                      <w:szCs w:val="18"/>
                                    </w:rPr>
                                    <w:t>The final evaluation (2019) provides some recommendations for post-project follow up that have been addressed in the formulation of Component 1 of SMARTER</w:t>
                                  </w:r>
                                  <w:bookmarkEnd w:id="160"/>
                                </w:p>
                              </w:tc>
                            </w:tr>
                            <w:tr w:rsidR="001760F7" w:rsidRPr="00F90DCA" w14:paraId="63DEAFB3" w14:textId="77777777" w:rsidTr="00F90DCA">
                              <w:tc>
                                <w:tcPr>
                                  <w:tcW w:w="2978" w:type="dxa"/>
                                  <w:gridSpan w:val="2"/>
                                </w:tcPr>
                                <w:p w14:paraId="09754287" w14:textId="77777777" w:rsidR="001760F7" w:rsidRPr="00F90DCA" w:rsidRDefault="001760F7" w:rsidP="00FF656F">
                                  <w:pPr>
                                    <w:jc w:val="left"/>
                                    <w:rPr>
                                      <w:sz w:val="18"/>
                                    </w:rPr>
                                  </w:pPr>
                                  <w:bookmarkStart w:id="161" w:name="_Hlk126492497"/>
                                  <w:r w:rsidRPr="00F90DCA">
                                    <w:rPr>
                                      <w:sz w:val="18"/>
                                    </w:rPr>
                                    <w:t>Supporting Energy Transition Implementation and Smart Energy</w:t>
                                  </w:r>
                                </w:p>
                                <w:p w14:paraId="7285EA77" w14:textId="77777777" w:rsidR="001760F7" w:rsidRPr="00F90DCA" w:rsidRDefault="001760F7" w:rsidP="00FF656F">
                                  <w:pPr>
                                    <w:jc w:val="left"/>
                                    <w:rPr>
                                      <w:sz w:val="18"/>
                                    </w:rPr>
                                  </w:pPr>
                                  <w:r w:rsidRPr="00F90DCA">
                                    <w:rPr>
                                      <w:sz w:val="18"/>
                                    </w:rPr>
                                    <w:t>Technology Expansion in Barbados</w:t>
                                  </w:r>
                                </w:p>
                                <w:p w14:paraId="1680C4A1" w14:textId="77777777" w:rsidR="001760F7" w:rsidRPr="00F90DCA" w:rsidRDefault="001760F7" w:rsidP="00FF656F">
                                  <w:pPr>
                                    <w:jc w:val="left"/>
                                    <w:rPr>
                                      <w:sz w:val="18"/>
                                      <w:szCs w:val="18"/>
                                    </w:rPr>
                                  </w:pPr>
                                  <w:bookmarkStart w:id="162" w:name="_Hlk126492551"/>
                                  <w:bookmarkEnd w:id="161"/>
                                  <w:r w:rsidRPr="00F90DCA">
                                    <w:rPr>
                                      <w:sz w:val="18"/>
                                      <w:szCs w:val="18"/>
                                    </w:rPr>
                                    <w:t>IBD: USD 0.55</w:t>
                                  </w:r>
                                  <w:r>
                                    <w:rPr>
                                      <w:sz w:val="18"/>
                                      <w:szCs w:val="18"/>
                                    </w:rPr>
                                    <w:t xml:space="preserve"> million</w:t>
                                  </w:r>
                                  <w:r w:rsidRPr="00F90DCA">
                                    <w:rPr>
                                      <w:sz w:val="18"/>
                                      <w:szCs w:val="18"/>
                                    </w:rPr>
                                    <w:t xml:space="preserve"> (grant)</w:t>
                                  </w:r>
                                </w:p>
                                <w:p w14:paraId="65040F74" w14:textId="77777777" w:rsidR="001760F7" w:rsidRPr="00F90DCA" w:rsidRDefault="001760F7" w:rsidP="00FF656F">
                                  <w:pPr>
                                    <w:jc w:val="left"/>
                                    <w:rPr>
                                      <w:sz w:val="18"/>
                                      <w:szCs w:val="18"/>
                                    </w:rPr>
                                  </w:pPr>
                                  <w:r w:rsidRPr="00F90DCA">
                                    <w:rPr>
                                      <w:sz w:val="18"/>
                                      <w:szCs w:val="18"/>
                                    </w:rPr>
                                    <w:t>2019-present</w:t>
                                  </w:r>
                                  <w:bookmarkEnd w:id="162"/>
                                </w:p>
                              </w:tc>
                              <w:tc>
                                <w:tcPr>
                                  <w:tcW w:w="7370" w:type="dxa"/>
                                  <w:gridSpan w:val="5"/>
                                </w:tcPr>
                                <w:p w14:paraId="67D1D378" w14:textId="77777777" w:rsidR="001760F7" w:rsidRPr="00F90DCA" w:rsidRDefault="001760F7">
                                  <w:pPr>
                                    <w:numPr>
                                      <w:ilvl w:val="0"/>
                                      <w:numId w:val="63"/>
                                    </w:numPr>
                                    <w:ind w:left="214" w:hanging="214"/>
                                    <w:contextualSpacing/>
                                    <w:jc w:val="left"/>
                                    <w:rPr>
                                      <w:sz w:val="18"/>
                                      <w:szCs w:val="18"/>
                                    </w:rPr>
                                  </w:pPr>
                                  <w:r w:rsidRPr="00F90DCA">
                                    <w:rPr>
                                      <w:sz w:val="18"/>
                                      <w:szCs w:val="18"/>
                                    </w:rPr>
                                    <w:t>Development of a tool for modeling and forecasting national energy demand and deployment Conducting demand-side and resource deployment studies, including support for supporting BNOC in the preparation of a Plan for its clean energy transformation</w:t>
                                  </w:r>
                                </w:p>
                                <w:p w14:paraId="77AA85DF" w14:textId="77777777" w:rsidR="001760F7" w:rsidRPr="00F90DCA" w:rsidRDefault="001760F7">
                                  <w:pPr>
                                    <w:numPr>
                                      <w:ilvl w:val="0"/>
                                      <w:numId w:val="63"/>
                                    </w:numPr>
                                    <w:ind w:left="214" w:hanging="214"/>
                                    <w:contextualSpacing/>
                                    <w:jc w:val="left"/>
                                    <w:rPr>
                                      <w:sz w:val="18"/>
                                      <w:szCs w:val="18"/>
                                    </w:rPr>
                                  </w:pPr>
                                  <w:r w:rsidRPr="00F90DCA">
                                    <w:rPr>
                                      <w:sz w:val="18"/>
                                      <w:szCs w:val="18"/>
                                    </w:rPr>
                                    <w:t>Training on IRRP, smart metering, smart building and smart grid technologies; and forecasting RE generations, energy demand and energy consumption patterns</w:t>
                                  </w:r>
                                </w:p>
                              </w:tc>
                            </w:tr>
                            <w:tr w:rsidR="001760F7" w:rsidRPr="00F90DCA" w14:paraId="42050072" w14:textId="77777777" w:rsidTr="00F90DCA">
                              <w:tc>
                                <w:tcPr>
                                  <w:tcW w:w="2978" w:type="dxa"/>
                                  <w:gridSpan w:val="2"/>
                                </w:tcPr>
                                <w:p w14:paraId="7107513F" w14:textId="77777777" w:rsidR="001760F7" w:rsidRPr="00F90DCA" w:rsidRDefault="001760F7" w:rsidP="00FF656F">
                                  <w:pPr>
                                    <w:jc w:val="left"/>
                                    <w:rPr>
                                      <w:sz w:val="18"/>
                                    </w:rPr>
                                  </w:pPr>
                                  <w:r w:rsidRPr="00F90DCA">
                                    <w:rPr>
                                      <w:sz w:val="18"/>
                                      <w:szCs w:val="18"/>
                                    </w:rPr>
                                    <w:t xml:space="preserve">UNIDO: </w:t>
                                  </w:r>
                                  <w:bookmarkStart w:id="163" w:name="_Hlk126492582"/>
                                  <w:r w:rsidRPr="00F90DCA">
                                    <w:rPr>
                                      <w:sz w:val="18"/>
                                      <w:szCs w:val="18"/>
                                    </w:rPr>
                                    <w:t>Promote</w:t>
                                  </w:r>
                                  <w:r w:rsidRPr="00F90DCA">
                                    <w:rPr>
                                      <w:sz w:val="18"/>
                                    </w:rPr>
                                    <w:t xml:space="preserve"> sustainable energy technology innovation, industrial development and</w:t>
                                  </w:r>
                                </w:p>
                                <w:p w14:paraId="40C4DB51" w14:textId="77777777" w:rsidR="001760F7" w:rsidRPr="00F90DCA" w:rsidRDefault="001760F7" w:rsidP="00FF656F">
                                  <w:pPr>
                                    <w:jc w:val="left"/>
                                    <w:rPr>
                                      <w:sz w:val="18"/>
                                    </w:rPr>
                                  </w:pPr>
                                  <w:r w:rsidRPr="00F90DCA">
                                    <w:rPr>
                                      <w:sz w:val="18"/>
                                    </w:rPr>
                                    <w:t>entrepreneurship in Barbados</w:t>
                                  </w:r>
                                </w:p>
                                <w:p w14:paraId="5B1E8EF6" w14:textId="77777777" w:rsidR="001760F7" w:rsidRPr="00F90DCA" w:rsidRDefault="001760F7" w:rsidP="00FF656F">
                                  <w:pPr>
                                    <w:jc w:val="left"/>
                                    <w:rPr>
                                      <w:sz w:val="18"/>
                                      <w:szCs w:val="18"/>
                                    </w:rPr>
                                  </w:pPr>
                                  <w:bookmarkStart w:id="164" w:name="_Hlk126492201"/>
                                  <w:bookmarkEnd w:id="163"/>
                                  <w:r w:rsidRPr="00F90DCA">
                                    <w:rPr>
                                      <w:sz w:val="18"/>
                                      <w:szCs w:val="18"/>
                                    </w:rPr>
                                    <w:t>GEF: USD 1.78</w:t>
                                  </w:r>
                                  <w:r>
                                    <w:rPr>
                                      <w:sz w:val="18"/>
                                      <w:szCs w:val="18"/>
                                    </w:rPr>
                                    <w:t xml:space="preserve"> million</w:t>
                                  </w:r>
                                </w:p>
                                <w:p w14:paraId="3E5F59B8" w14:textId="77777777" w:rsidR="001760F7" w:rsidRPr="00F90DCA" w:rsidRDefault="001760F7" w:rsidP="00FF656F">
                                  <w:pPr>
                                    <w:jc w:val="left"/>
                                    <w:rPr>
                                      <w:sz w:val="18"/>
                                      <w:szCs w:val="18"/>
                                    </w:rPr>
                                  </w:pPr>
                                  <w:r w:rsidRPr="00F90DCA">
                                    <w:rPr>
                                      <w:sz w:val="18"/>
                                      <w:szCs w:val="18"/>
                                    </w:rPr>
                                    <w:t>Other: USD 12.9</w:t>
                                  </w:r>
                                  <w:r>
                                    <w:rPr>
                                      <w:sz w:val="18"/>
                                      <w:szCs w:val="18"/>
                                    </w:rPr>
                                    <w:t xml:space="preserve"> million</w:t>
                                  </w:r>
                                </w:p>
                                <w:bookmarkEnd w:id="164"/>
                                <w:p w14:paraId="6B01C653" w14:textId="77777777" w:rsidR="001760F7" w:rsidRPr="00F90DCA" w:rsidRDefault="001760F7" w:rsidP="00FF656F">
                                  <w:pPr>
                                    <w:jc w:val="left"/>
                                    <w:rPr>
                                      <w:sz w:val="18"/>
                                    </w:rPr>
                                  </w:pPr>
                                  <w:r w:rsidRPr="00F90DCA">
                                    <w:rPr>
                                      <w:sz w:val="18"/>
                                      <w:szCs w:val="18"/>
                                    </w:rPr>
                                    <w:t>2019-present (incl. CCREE, BIDC)</w:t>
                                  </w:r>
                                </w:p>
                              </w:tc>
                              <w:tc>
                                <w:tcPr>
                                  <w:tcW w:w="7370" w:type="dxa"/>
                                  <w:gridSpan w:val="5"/>
                                </w:tcPr>
                                <w:p w14:paraId="3E22603A" w14:textId="77777777" w:rsidR="001760F7" w:rsidRPr="00F90DCA" w:rsidRDefault="001760F7">
                                  <w:pPr>
                                    <w:numPr>
                                      <w:ilvl w:val="0"/>
                                      <w:numId w:val="64"/>
                                    </w:numPr>
                                    <w:ind w:left="214" w:hanging="214"/>
                                    <w:contextualSpacing/>
                                    <w:jc w:val="left"/>
                                    <w:rPr>
                                      <w:sz w:val="18"/>
                                    </w:rPr>
                                  </w:pPr>
                                  <w:r w:rsidRPr="00F90DCA">
                                    <w:rPr>
                                      <w:sz w:val="18"/>
                                    </w:rPr>
                                    <w:t>A dialogue platform</w:t>
                                  </w:r>
                                  <w:r w:rsidRPr="00F90DCA">
                                    <w:rPr>
                                      <w:sz w:val="18"/>
                                      <w:szCs w:val="18"/>
                                    </w:rPr>
                                    <w:t xml:space="preserve"> and policy proposals </w:t>
                                  </w:r>
                                  <w:r w:rsidRPr="00F90DCA">
                                    <w:rPr>
                                      <w:sz w:val="18"/>
                                    </w:rPr>
                                    <w:t>to promote</w:t>
                                  </w:r>
                                  <w:r w:rsidRPr="00F90DCA">
                                    <w:rPr>
                                      <w:sz w:val="18"/>
                                      <w:szCs w:val="18"/>
                                    </w:rPr>
                                    <w:t xml:space="preserve"> </w:t>
                                  </w:r>
                                  <w:r w:rsidRPr="00F90DCA">
                                    <w:rPr>
                                      <w:sz w:val="18"/>
                                    </w:rPr>
                                    <w:t>sustainable energy and climate</w:t>
                                  </w:r>
                                  <w:r w:rsidRPr="00F90DCA">
                                    <w:rPr>
                                      <w:sz w:val="18"/>
                                      <w:szCs w:val="18"/>
                                    </w:rPr>
                                    <w:t xml:space="preserve"> </w:t>
                                  </w:r>
                                  <w:r w:rsidRPr="00F90DCA">
                                    <w:rPr>
                                      <w:sz w:val="18"/>
                                    </w:rPr>
                                    <w:t>innovation, entrepreneurship and</w:t>
                                  </w:r>
                                  <w:r w:rsidRPr="00F90DCA">
                                    <w:rPr>
                                      <w:sz w:val="18"/>
                                      <w:szCs w:val="18"/>
                                    </w:rPr>
                                    <w:t xml:space="preserve"> </w:t>
                                  </w:r>
                                  <w:r w:rsidRPr="00F90DCA">
                                    <w:rPr>
                                      <w:sz w:val="18"/>
                                    </w:rPr>
                                    <w:t>industrial development Improved access of</w:t>
                                  </w:r>
                                  <w:r w:rsidRPr="00F90DCA">
                                    <w:rPr>
                                      <w:sz w:val="18"/>
                                      <w:szCs w:val="18"/>
                                    </w:rPr>
                                    <w:t xml:space="preserve"> </w:t>
                                  </w:r>
                                  <w:r w:rsidRPr="00F90DCA">
                                    <w:rPr>
                                      <w:sz w:val="18"/>
                                    </w:rPr>
                                    <w:t>sustainable energy</w:t>
                                  </w:r>
                                  <w:r w:rsidRPr="00F90DCA">
                                    <w:rPr>
                                      <w:sz w:val="18"/>
                                      <w:szCs w:val="18"/>
                                    </w:rPr>
                                    <w:t xml:space="preserve"> </w:t>
                                  </w:r>
                                  <w:r w:rsidRPr="00F90DCA">
                                    <w:rPr>
                                      <w:sz w:val="18"/>
                                    </w:rPr>
                                    <w:t>entrepreneurs to regional</w:t>
                                  </w:r>
                                  <w:r w:rsidRPr="00F90DCA">
                                    <w:rPr>
                                      <w:sz w:val="18"/>
                                      <w:szCs w:val="18"/>
                                    </w:rPr>
                                    <w:t xml:space="preserve"> </w:t>
                                  </w:r>
                                  <w:r w:rsidRPr="00F90DCA">
                                    <w:rPr>
                                      <w:sz w:val="18"/>
                                    </w:rPr>
                                    <w:t>and international know</w:t>
                                  </w:r>
                                  <w:r w:rsidRPr="00F90DCA">
                                    <w:rPr>
                                      <w:sz w:val="18"/>
                                      <w:szCs w:val="18"/>
                                    </w:rPr>
                                    <w:t>-</w:t>
                                  </w:r>
                                  <w:r w:rsidRPr="00F90DCA">
                                    <w:rPr>
                                      <w:sz w:val="18"/>
                                    </w:rPr>
                                    <w:t>how</w:t>
                                  </w:r>
                                  <w:r w:rsidRPr="00F90DCA">
                                    <w:rPr>
                                      <w:sz w:val="18"/>
                                      <w:szCs w:val="18"/>
                                    </w:rPr>
                                    <w:t xml:space="preserve"> </w:t>
                                  </w:r>
                                  <w:r w:rsidRPr="00F90DCA">
                                    <w:rPr>
                                      <w:sz w:val="18"/>
                                    </w:rPr>
                                    <w:t>and finance</w:t>
                                  </w:r>
                                  <w:r w:rsidRPr="00F90DCA">
                                    <w:rPr>
                                      <w:sz w:val="18"/>
                                      <w:szCs w:val="18"/>
                                    </w:rPr>
                                    <w:t xml:space="preserve"> (hub, matchmaking, financing)</w:t>
                                  </w:r>
                                </w:p>
                                <w:p w14:paraId="47D2777F" w14:textId="77777777" w:rsidR="001760F7" w:rsidRPr="00F90DCA" w:rsidRDefault="001760F7">
                                  <w:pPr>
                                    <w:numPr>
                                      <w:ilvl w:val="0"/>
                                      <w:numId w:val="64"/>
                                    </w:numPr>
                                    <w:ind w:left="214" w:hanging="214"/>
                                    <w:contextualSpacing/>
                                    <w:jc w:val="left"/>
                                    <w:rPr>
                                      <w:sz w:val="18"/>
                                    </w:rPr>
                                  </w:pPr>
                                  <w:r w:rsidRPr="00F90DCA">
                                    <w:rPr>
                                      <w:sz w:val="18"/>
                                    </w:rPr>
                                    <w:t>R&amp;D par</w:t>
                                  </w:r>
                                  <w:r w:rsidRPr="00F90DCA">
                                    <w:rPr>
                                      <w:sz w:val="18"/>
                                      <w:szCs w:val="18"/>
                                    </w:rPr>
                                    <w:t>tnerships, training on RE and EE</w:t>
                                  </w:r>
                                </w:p>
                                <w:p w14:paraId="703F2896" w14:textId="77777777" w:rsidR="001760F7" w:rsidRPr="00F90DCA" w:rsidRDefault="001760F7">
                                  <w:pPr>
                                    <w:numPr>
                                      <w:ilvl w:val="0"/>
                                      <w:numId w:val="64"/>
                                    </w:numPr>
                                    <w:ind w:left="214" w:hanging="214"/>
                                    <w:contextualSpacing/>
                                    <w:jc w:val="left"/>
                                    <w:rPr>
                                      <w:sz w:val="18"/>
                                    </w:rPr>
                                  </w:pPr>
                                  <w:r w:rsidRPr="00F90DCA">
                                    <w:rPr>
                                      <w:sz w:val="18"/>
                                    </w:rPr>
                                    <w:t>Proposals for improved product,</w:t>
                                  </w:r>
                                  <w:r w:rsidRPr="00F90DCA">
                                    <w:rPr>
                                      <w:sz w:val="18"/>
                                      <w:szCs w:val="18"/>
                                    </w:rPr>
                                    <w:t xml:space="preserve"> </w:t>
                                  </w:r>
                                  <w:r w:rsidRPr="00F90DCA">
                                    <w:rPr>
                                      <w:sz w:val="18"/>
                                    </w:rPr>
                                    <w:t>service and qualification</w:t>
                                  </w:r>
                                  <w:r w:rsidRPr="00F90DCA">
                                    <w:rPr>
                                      <w:sz w:val="18"/>
                                      <w:szCs w:val="18"/>
                                    </w:rPr>
                                    <w:t xml:space="preserve"> (e.g. PV, SWH, other)</w:t>
                                  </w:r>
                                </w:p>
                              </w:tc>
                            </w:tr>
                            <w:tr w:rsidR="001760F7" w:rsidRPr="00F90DCA" w14:paraId="22273CBB" w14:textId="77777777" w:rsidTr="00F90DCA">
                              <w:tc>
                                <w:tcPr>
                                  <w:tcW w:w="2375" w:type="dxa"/>
                                </w:tcPr>
                                <w:p w14:paraId="54EEFC4A" w14:textId="77777777" w:rsidR="001760F7" w:rsidRPr="00F90DCA" w:rsidRDefault="001760F7" w:rsidP="00FF656F">
                                  <w:pPr>
                                    <w:jc w:val="left"/>
                                    <w:rPr>
                                      <w:sz w:val="18"/>
                                      <w:szCs w:val="18"/>
                                    </w:rPr>
                                  </w:pPr>
                                  <w:r w:rsidRPr="00F90DCA">
                                    <w:rPr>
                                      <w:sz w:val="18"/>
                                      <w:szCs w:val="18"/>
                                    </w:rPr>
                                    <w:t>UNDP:</w:t>
                                  </w:r>
                                  <w:bookmarkStart w:id="165" w:name="_Hlk126491283"/>
                                  <w:r w:rsidRPr="00F90DCA">
                                    <w:rPr>
                                      <w:sz w:val="18"/>
                                      <w:szCs w:val="18"/>
                                    </w:rPr>
                                    <w:t xml:space="preserve"> </w:t>
                                  </w:r>
                                  <w:bookmarkStart w:id="166" w:name="_Hlk126419403"/>
                                  <w:r w:rsidRPr="00F90DCA">
                                    <w:rPr>
                                      <w:sz w:val="18"/>
                                      <w:szCs w:val="18"/>
                                    </w:rPr>
                                    <w:t>Improving National Sargassum Management Capacities in the Caribbean</w:t>
                                  </w:r>
                                  <w:bookmarkEnd w:id="165"/>
                                </w:p>
                                <w:bookmarkEnd w:id="166"/>
                                <w:p w14:paraId="6F518BC8" w14:textId="77777777" w:rsidR="001760F7" w:rsidRPr="00F90DCA" w:rsidRDefault="001760F7" w:rsidP="00FF656F">
                                  <w:pPr>
                                    <w:jc w:val="left"/>
                                    <w:rPr>
                                      <w:sz w:val="18"/>
                                      <w:szCs w:val="18"/>
                                    </w:rPr>
                                  </w:pPr>
                                  <w:r w:rsidRPr="00F90DCA">
                                    <w:rPr>
                                      <w:sz w:val="18"/>
                                      <w:szCs w:val="18"/>
                                    </w:rPr>
                                    <w:t>Budget: USD 12.46</w:t>
                                  </w:r>
                                  <w:r>
                                    <w:rPr>
                                      <w:sz w:val="18"/>
                                      <w:szCs w:val="18"/>
                                    </w:rPr>
                                    <w:t xml:space="preserve"> million</w:t>
                                  </w:r>
                                </w:p>
                                <w:p w14:paraId="266C5CE3" w14:textId="77777777" w:rsidR="001760F7" w:rsidRPr="00F90DCA" w:rsidRDefault="001760F7" w:rsidP="00FF656F">
                                  <w:pPr>
                                    <w:jc w:val="left"/>
                                    <w:rPr>
                                      <w:sz w:val="18"/>
                                      <w:szCs w:val="18"/>
                                    </w:rPr>
                                  </w:pPr>
                                  <w:r w:rsidRPr="00F90DCA">
                                    <w:rPr>
                                      <w:sz w:val="18"/>
                                      <w:szCs w:val="18"/>
                                    </w:rPr>
                                    <w:t>(Equipment: USD 9.76M, of which USD 1.91M Barbados</w:t>
                                  </w:r>
                                </w:p>
                              </w:tc>
                              <w:tc>
                                <w:tcPr>
                                  <w:tcW w:w="7973" w:type="dxa"/>
                                  <w:gridSpan w:val="6"/>
                                </w:tcPr>
                                <w:p w14:paraId="2634333A" w14:textId="77777777" w:rsidR="001760F7" w:rsidRPr="00F90DCA" w:rsidRDefault="001760F7">
                                  <w:pPr>
                                    <w:numPr>
                                      <w:ilvl w:val="0"/>
                                      <w:numId w:val="66"/>
                                    </w:numPr>
                                    <w:ind w:left="214" w:hanging="214"/>
                                    <w:contextualSpacing/>
                                    <w:jc w:val="left"/>
                                    <w:rPr>
                                      <w:sz w:val="18"/>
                                    </w:rPr>
                                  </w:pPr>
                                  <w:bookmarkStart w:id="167" w:name="_Hlk126492227"/>
                                  <w:r w:rsidRPr="00F90DCA">
                                    <w:rPr>
                                      <w:sz w:val="18"/>
                                    </w:rPr>
                                    <w:t>Provision of in-water and onshore equipment to remove and collect large quantities of sargassum from territorial waters and coastal areas of five (5) Caribbean countries</w:t>
                                  </w:r>
                                  <w:r w:rsidRPr="00F90DCA">
                                    <w:rPr>
                                      <w:sz w:val="18"/>
                                      <w:szCs w:val="18"/>
                                    </w:rPr>
                                    <w:t>;</w:t>
                                  </w:r>
                                </w:p>
                                <w:p w14:paraId="3B9E0BD7" w14:textId="77777777" w:rsidR="001760F7" w:rsidRPr="00F90DCA" w:rsidRDefault="001760F7">
                                  <w:pPr>
                                    <w:numPr>
                                      <w:ilvl w:val="0"/>
                                      <w:numId w:val="66"/>
                                    </w:numPr>
                                    <w:ind w:left="214" w:hanging="214"/>
                                    <w:contextualSpacing/>
                                    <w:jc w:val="left"/>
                                    <w:rPr>
                                      <w:sz w:val="18"/>
                                    </w:rPr>
                                  </w:pPr>
                                  <w:r w:rsidRPr="00F90DCA">
                                    <w:rPr>
                                      <w:sz w:val="18"/>
                                    </w:rPr>
                                    <w:t xml:space="preserve">Develop sargassum management plans using the latest aerial and spatial technologies to monitor and improve coastal ecosystem conservation and integrated coastal zone management </w:t>
                                  </w:r>
                                </w:p>
                                <w:p w14:paraId="393913CB" w14:textId="77777777" w:rsidR="001760F7" w:rsidRPr="00F90DCA" w:rsidRDefault="001760F7">
                                  <w:pPr>
                                    <w:numPr>
                                      <w:ilvl w:val="0"/>
                                      <w:numId w:val="66"/>
                                    </w:numPr>
                                    <w:ind w:left="214" w:hanging="214"/>
                                    <w:contextualSpacing/>
                                    <w:jc w:val="left"/>
                                    <w:rPr>
                                      <w:sz w:val="18"/>
                                    </w:rPr>
                                  </w:pPr>
                                  <w:r w:rsidRPr="00F90DCA">
                                    <w:rPr>
                                      <w:sz w:val="18"/>
                                    </w:rPr>
                                    <w:t>Strengthen capacities and skills to effectively utilise sargassum removal equipment</w:t>
                                  </w:r>
                                </w:p>
                                <w:p w14:paraId="5DB920AC" w14:textId="77777777" w:rsidR="001760F7" w:rsidRPr="00F90DCA" w:rsidRDefault="001760F7">
                                  <w:pPr>
                                    <w:numPr>
                                      <w:ilvl w:val="0"/>
                                      <w:numId w:val="66"/>
                                    </w:numPr>
                                    <w:ind w:left="214" w:hanging="214"/>
                                    <w:contextualSpacing/>
                                    <w:jc w:val="left"/>
                                    <w:rPr>
                                      <w:sz w:val="18"/>
                                    </w:rPr>
                                  </w:pPr>
                                  <w:r w:rsidRPr="00F90DCA">
                                    <w:rPr>
                                      <w:sz w:val="18"/>
                                    </w:rPr>
                                    <w:t>Providing a platform for regional dialogue, communications, sharing experiences and lessons learnt</w:t>
                                  </w:r>
                                  <w:bookmarkEnd w:id="167"/>
                                </w:p>
                              </w:tc>
                            </w:tr>
                          </w:tbl>
                          <w:p w14:paraId="56518808" w14:textId="77777777" w:rsidR="001760F7" w:rsidRDefault="001760F7" w:rsidP="001760F7">
                            <w:pPr>
                              <w:rPr>
                                <w:b/>
                                <w:color w:val="0070C0"/>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4C4B7C" id="Text Box 404863207" o:spid="_x0000_s1035" type="#_x0000_t202" style="position:absolute;margin-left:50.3pt;margin-top:52.5pt;width:533.6pt;height:700.8pt;z-index:251917824;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" strokecolor="#a6a6a6">
                <v:textbox>
                  <w:txbxContent>
                    <w:p w14:paraId="74A8562E" w14:textId="018EDF8B" w:rsidR="001760F7" w:rsidRDefault="001760F7" w:rsidP="001760F7">
                      <w:pPr>
                        <w:rPr>
                          <w:b/>
                          <w:color w:val="0070C0"/>
                          <w:lang w:val="en-GB"/>
                        </w:rPr>
                      </w:pPr>
                      <w:bookmarkStart w:id="168" w:name="_Ref111316440"/>
                      <w:bookmarkStart w:id="169" w:name="_Toc130132437"/>
                      <w:r w:rsidRPr="008F67E1">
                        <w:rPr>
                          <w:b/>
                          <w:color w:val="0070C0"/>
                          <w:lang w:val="en-GB"/>
                        </w:rPr>
                        <w:t xml:space="preserve">Box </w:t>
                      </w:r>
                      <w:r w:rsidRPr="008F67E1">
                        <w:rPr>
                          <w:b/>
                          <w:color w:val="0070C0"/>
                          <w:lang w:val="en-GB"/>
                        </w:rPr>
                        <w:fldChar w:fldCharType="begin"/>
                      </w:r>
                      <w:r w:rsidRPr="008F67E1">
                        <w:rPr>
                          <w:b/>
                          <w:color w:val="0070C0"/>
                          <w:lang w:val="en-GB"/>
                        </w:rPr>
                        <w:instrText xml:space="preserve"> SEQ Box \* ARABIC </w:instrText>
                      </w:r>
                      <w:r w:rsidRPr="008F67E1">
                        <w:rPr>
                          <w:b/>
                          <w:color w:val="0070C0"/>
                          <w:lang w:val="en-GB"/>
                        </w:rPr>
                        <w:fldChar w:fldCharType="separate"/>
                      </w:r>
                      <w:r w:rsidR="00671637">
                        <w:rPr>
                          <w:b/>
                          <w:noProof/>
                          <w:color w:val="0070C0"/>
                          <w:lang w:val="en-GB"/>
                        </w:rPr>
                        <w:t>13</w:t>
                      </w:r>
                      <w:r w:rsidRPr="008F67E1">
                        <w:rPr>
                          <w:color w:val="0070C0"/>
                        </w:rPr>
                        <w:fldChar w:fldCharType="end"/>
                      </w:r>
                      <w:bookmarkEnd w:id="168"/>
                      <w:r>
                        <w:rPr>
                          <w:b/>
                          <w:color w:val="0070C0"/>
                          <w:lang w:val="en-GB"/>
                        </w:rPr>
                        <w:tab/>
                        <w:t>Overview of SMARTER-relevan</w:t>
                      </w:r>
                      <w:r w:rsidRPr="0081369C">
                        <w:rPr>
                          <w:b/>
                          <w:color w:val="0070C0"/>
                          <w:lang w:val="en-GB"/>
                        </w:rPr>
                        <w:t xml:space="preserve">t </w:t>
                      </w:r>
                      <w:r w:rsidR="0081369C">
                        <w:rPr>
                          <w:b/>
                          <w:color w:val="0070C0"/>
                          <w:lang w:val="en-GB"/>
                        </w:rPr>
                        <w:t xml:space="preserve">baseline </w:t>
                      </w:r>
                      <w:r w:rsidRPr="0081369C">
                        <w:rPr>
                          <w:b/>
                          <w:color w:val="0070C0"/>
                          <w:lang w:val="en-GB"/>
                        </w:rPr>
                        <w:t>projects (</w:t>
                      </w:r>
                      <w:r w:rsidR="00782EF9" w:rsidRPr="0081369C">
                        <w:rPr>
                          <w:b/>
                          <w:color w:val="0070C0"/>
                          <w:lang w:val="en-GB"/>
                        </w:rPr>
                        <w:t>recently closed</w:t>
                      </w:r>
                      <w:r w:rsidR="00782EF9">
                        <w:rPr>
                          <w:b/>
                          <w:color w:val="0070C0"/>
                          <w:lang w:val="en-GB"/>
                        </w:rPr>
                        <w:t xml:space="preserve">, </w:t>
                      </w:r>
                      <w:r>
                        <w:rPr>
                          <w:b/>
                          <w:color w:val="0070C0"/>
                          <w:lang w:val="en-GB"/>
                        </w:rPr>
                        <w:t>current or under development)</w:t>
                      </w:r>
                      <w:bookmarkEnd w:id="169"/>
                    </w:p>
                    <w:p w14:paraId="78FF2469" w14:textId="77777777" w:rsidR="001760F7" w:rsidRPr="006E51C9" w:rsidRDefault="001760F7" w:rsidP="001760F7">
                      <w:pPr>
                        <w:rPr>
                          <w:b/>
                          <w:color w:val="0070C0"/>
                          <w:sz w:val="10"/>
                          <w:szCs w:val="10"/>
                          <w:lang w:val="en-GB"/>
                        </w:rPr>
                      </w:pPr>
                    </w:p>
                    <w:tbl>
                      <w:tblPr>
                        <w:tblStyle w:val="TableGrid35"/>
                        <w:tblW w:w="10348" w:type="dxa"/>
                        <w:tblInd w:w="-5" w:type="dxa"/>
                        <w:tblLayout w:type="fixed"/>
                        <w:tblLook w:val="04A0" w:firstRow="1" w:lastRow="0" w:firstColumn="1" w:lastColumn="0" w:noHBand="0" w:noVBand="1"/>
                      </w:tblPr>
                      <w:tblGrid>
                        <w:gridCol w:w="2375"/>
                        <w:gridCol w:w="603"/>
                        <w:gridCol w:w="708"/>
                        <w:gridCol w:w="1559"/>
                        <w:gridCol w:w="1418"/>
                        <w:gridCol w:w="1417"/>
                        <w:gridCol w:w="2268"/>
                      </w:tblGrid>
                      <w:tr w:rsidR="001760F7" w:rsidRPr="00F90DCA" w14:paraId="42E9486D" w14:textId="77777777" w:rsidTr="00964427">
                        <w:tc>
                          <w:tcPr>
                            <w:tcW w:w="2375" w:type="dxa"/>
                            <w:shd w:val="clear" w:color="auto" w:fill="D9D9D9" w:themeFill="background1" w:themeFillShade="D9"/>
                          </w:tcPr>
                          <w:p w14:paraId="6F24BA2A" w14:textId="77777777" w:rsidR="001760F7" w:rsidRPr="00F90DCA" w:rsidRDefault="001760F7" w:rsidP="00F90DCA">
                            <w:pPr>
                              <w:ind w:left="360" w:hanging="360"/>
                              <w:contextualSpacing/>
                              <w:jc w:val="left"/>
                              <w:rPr>
                                <w:b/>
                                <w:bCs/>
                                <w:sz w:val="18"/>
                                <w:szCs w:val="18"/>
                              </w:rPr>
                            </w:pPr>
                            <w:r w:rsidRPr="00F90DCA">
                              <w:rPr>
                                <w:b/>
                                <w:bCs/>
                                <w:sz w:val="18"/>
                                <w:szCs w:val="18"/>
                              </w:rPr>
                              <w:t>Loans and grants</w:t>
                            </w:r>
                          </w:p>
                        </w:tc>
                        <w:tc>
                          <w:tcPr>
                            <w:tcW w:w="1311" w:type="dxa"/>
                            <w:gridSpan w:val="2"/>
                          </w:tcPr>
                          <w:p w14:paraId="6F06DE5B" w14:textId="77777777" w:rsidR="001760F7" w:rsidRPr="00F90DCA" w:rsidRDefault="001760F7" w:rsidP="00F90DCA">
                            <w:pPr>
                              <w:jc w:val="left"/>
                              <w:rPr>
                                <w:sz w:val="18"/>
                                <w:szCs w:val="18"/>
                              </w:rPr>
                            </w:pPr>
                            <w:r w:rsidRPr="00F90DCA">
                              <w:rPr>
                                <w:sz w:val="18"/>
                                <w:szCs w:val="18"/>
                              </w:rPr>
                              <w:t>RE</w:t>
                            </w:r>
                          </w:p>
                        </w:tc>
                        <w:tc>
                          <w:tcPr>
                            <w:tcW w:w="1559" w:type="dxa"/>
                          </w:tcPr>
                          <w:p w14:paraId="758D480F" w14:textId="77777777" w:rsidR="001760F7" w:rsidRPr="00F90DCA" w:rsidRDefault="001760F7" w:rsidP="00F90DCA">
                            <w:pPr>
                              <w:jc w:val="left"/>
                              <w:rPr>
                                <w:sz w:val="18"/>
                                <w:szCs w:val="18"/>
                              </w:rPr>
                            </w:pPr>
                            <w:r w:rsidRPr="00F90DCA">
                              <w:rPr>
                                <w:sz w:val="18"/>
                                <w:szCs w:val="18"/>
                              </w:rPr>
                              <w:t>EE</w:t>
                            </w:r>
                          </w:p>
                        </w:tc>
                        <w:tc>
                          <w:tcPr>
                            <w:tcW w:w="1418" w:type="dxa"/>
                          </w:tcPr>
                          <w:p w14:paraId="48126328" w14:textId="77777777" w:rsidR="001760F7" w:rsidRPr="00F90DCA" w:rsidRDefault="001760F7" w:rsidP="00F90DCA">
                            <w:pPr>
                              <w:jc w:val="left"/>
                              <w:rPr>
                                <w:sz w:val="18"/>
                                <w:szCs w:val="18"/>
                              </w:rPr>
                            </w:pPr>
                            <w:r w:rsidRPr="00F90DCA">
                              <w:rPr>
                                <w:sz w:val="18"/>
                                <w:szCs w:val="18"/>
                              </w:rPr>
                              <w:t>Transport</w:t>
                            </w:r>
                          </w:p>
                        </w:tc>
                        <w:tc>
                          <w:tcPr>
                            <w:tcW w:w="3685" w:type="dxa"/>
                            <w:gridSpan w:val="2"/>
                          </w:tcPr>
                          <w:p w14:paraId="0472CB2E" w14:textId="77777777" w:rsidR="001760F7" w:rsidRPr="00F90DCA" w:rsidRDefault="001760F7" w:rsidP="00F90DCA">
                            <w:pPr>
                              <w:jc w:val="left"/>
                              <w:rPr>
                                <w:sz w:val="18"/>
                                <w:szCs w:val="18"/>
                              </w:rPr>
                            </w:pPr>
                            <w:r w:rsidRPr="00F90DCA">
                              <w:rPr>
                                <w:sz w:val="18"/>
                                <w:szCs w:val="18"/>
                              </w:rPr>
                              <w:t>Other</w:t>
                            </w:r>
                          </w:p>
                        </w:tc>
                      </w:tr>
                      <w:tr w:rsidR="001760F7" w:rsidRPr="00F90DCA" w14:paraId="36171F51" w14:textId="77777777" w:rsidTr="00964427">
                        <w:tc>
                          <w:tcPr>
                            <w:tcW w:w="2375" w:type="dxa"/>
                          </w:tcPr>
                          <w:p w14:paraId="0A8C5797" w14:textId="77777777" w:rsidR="001760F7" w:rsidRPr="00F90DCA" w:rsidRDefault="001760F7" w:rsidP="00F90DCA">
                            <w:pPr>
                              <w:jc w:val="left"/>
                              <w:rPr>
                                <w:sz w:val="18"/>
                                <w:szCs w:val="18"/>
                              </w:rPr>
                            </w:pPr>
                            <w:bookmarkStart w:id="170" w:name="_Hlk126491652"/>
                            <w:r w:rsidRPr="00F90DCA">
                              <w:rPr>
                                <w:sz w:val="18"/>
                                <w:szCs w:val="18"/>
                              </w:rPr>
                              <w:t>Public Sector Smart Energy Programme (PSSEP)</w:t>
                            </w:r>
                          </w:p>
                          <w:p w14:paraId="4508F51A" w14:textId="77777777" w:rsidR="001760F7" w:rsidRPr="00F90DCA" w:rsidRDefault="001760F7" w:rsidP="00F90DCA">
                            <w:pPr>
                              <w:jc w:val="left"/>
                              <w:rPr>
                                <w:sz w:val="18"/>
                                <w:szCs w:val="18"/>
                                <w:lang w:val="fr-FR"/>
                              </w:rPr>
                            </w:pPr>
                            <w:r w:rsidRPr="00F90DCA">
                              <w:rPr>
                                <w:sz w:val="18"/>
                                <w:szCs w:val="18"/>
                                <w:lang w:val="fr-FR"/>
                              </w:rPr>
                              <w:t>IBD: USD 24.8</w:t>
                            </w:r>
                            <w:r>
                              <w:rPr>
                                <w:sz w:val="18"/>
                                <w:szCs w:val="18"/>
                                <w:lang w:val="fr-FR"/>
                              </w:rPr>
                              <w:t xml:space="preserve"> million</w:t>
                            </w:r>
                            <w:r w:rsidRPr="00F90DCA">
                              <w:rPr>
                                <w:sz w:val="18"/>
                                <w:szCs w:val="18"/>
                                <w:lang w:val="fr-FR"/>
                              </w:rPr>
                              <w:t xml:space="preserve"> (loan)</w:t>
                            </w:r>
                          </w:p>
                          <w:p w14:paraId="03AFB799" w14:textId="77777777" w:rsidR="001760F7" w:rsidRPr="00F90DCA" w:rsidRDefault="001760F7" w:rsidP="00F90DCA">
                            <w:pPr>
                              <w:jc w:val="left"/>
                              <w:rPr>
                                <w:sz w:val="18"/>
                                <w:szCs w:val="18"/>
                                <w:lang w:val="fr-FR"/>
                              </w:rPr>
                            </w:pPr>
                            <w:r w:rsidRPr="00F90DCA">
                              <w:rPr>
                                <w:sz w:val="18"/>
                                <w:szCs w:val="18"/>
                                <w:lang w:val="fr-FR"/>
                              </w:rPr>
                              <w:t>EU: EUR 5.8</w:t>
                            </w:r>
                            <w:r>
                              <w:rPr>
                                <w:sz w:val="18"/>
                                <w:szCs w:val="18"/>
                                <w:lang w:val="fr-FR"/>
                              </w:rPr>
                              <w:t xml:space="preserve"> million</w:t>
                            </w:r>
                            <w:r w:rsidRPr="00F90DCA">
                              <w:rPr>
                                <w:sz w:val="18"/>
                                <w:szCs w:val="18"/>
                                <w:lang w:val="fr-FR"/>
                              </w:rPr>
                              <w:t xml:space="preserve"> (grant)</w:t>
                            </w:r>
                          </w:p>
                          <w:p w14:paraId="07231132" w14:textId="77777777" w:rsidR="001760F7" w:rsidRPr="00F90DCA" w:rsidRDefault="001760F7" w:rsidP="00F90DCA">
                            <w:pPr>
                              <w:jc w:val="left"/>
                              <w:rPr>
                                <w:sz w:val="18"/>
                                <w:szCs w:val="18"/>
                                <w:lang w:val="fr-FR"/>
                              </w:rPr>
                            </w:pPr>
                            <w:r w:rsidRPr="00F90DCA">
                              <w:rPr>
                                <w:sz w:val="18"/>
                                <w:szCs w:val="18"/>
                                <w:lang w:val="fr-FR"/>
                              </w:rPr>
                              <w:t>2013-present</w:t>
                            </w:r>
                          </w:p>
                        </w:tc>
                        <w:tc>
                          <w:tcPr>
                            <w:tcW w:w="1311" w:type="dxa"/>
                            <w:gridSpan w:val="2"/>
                          </w:tcPr>
                          <w:p w14:paraId="67576FDF" w14:textId="77777777" w:rsidR="001760F7" w:rsidRPr="00F90DCA" w:rsidRDefault="001760F7" w:rsidP="00F90DCA">
                            <w:pPr>
                              <w:jc w:val="left"/>
                              <w:rPr>
                                <w:sz w:val="18"/>
                                <w:szCs w:val="18"/>
                              </w:rPr>
                            </w:pPr>
                            <w:r w:rsidRPr="00F90DCA">
                              <w:rPr>
                                <w:sz w:val="18"/>
                                <w:szCs w:val="18"/>
                              </w:rPr>
                              <w:t>Installation of 3.8 MW of solar PV on 22 public buildings</w:t>
                            </w:r>
                          </w:p>
                        </w:tc>
                        <w:tc>
                          <w:tcPr>
                            <w:tcW w:w="1559" w:type="dxa"/>
                          </w:tcPr>
                          <w:p w14:paraId="206BAD82" w14:textId="77777777" w:rsidR="001760F7" w:rsidRPr="00F90DCA" w:rsidRDefault="001760F7" w:rsidP="00F90DCA">
                            <w:pPr>
                              <w:jc w:val="left"/>
                              <w:rPr>
                                <w:sz w:val="18"/>
                                <w:szCs w:val="18"/>
                              </w:rPr>
                            </w:pPr>
                            <w:r w:rsidRPr="00F90DCA">
                              <w:rPr>
                                <w:sz w:val="18"/>
                                <w:szCs w:val="18"/>
                              </w:rPr>
                              <w:t>Retrofit about 27,100 public lighting and retrofit EE in 15</w:t>
                            </w:r>
                            <w:r>
                              <w:rPr>
                                <w:sz w:val="18"/>
                                <w:szCs w:val="18"/>
                              </w:rPr>
                              <w:t xml:space="preserve"> </w:t>
                            </w:r>
                            <w:r w:rsidRPr="00F90DCA">
                              <w:rPr>
                                <w:sz w:val="18"/>
                                <w:szCs w:val="18"/>
                              </w:rPr>
                              <w:t>public buildings</w:t>
                            </w:r>
                          </w:p>
                        </w:tc>
                        <w:tc>
                          <w:tcPr>
                            <w:tcW w:w="1418" w:type="dxa"/>
                          </w:tcPr>
                          <w:p w14:paraId="5DEC127E" w14:textId="77777777" w:rsidR="001760F7" w:rsidRPr="00F90DCA" w:rsidRDefault="001760F7" w:rsidP="00F90DCA">
                            <w:pPr>
                              <w:jc w:val="left"/>
                              <w:rPr>
                                <w:sz w:val="18"/>
                                <w:szCs w:val="18"/>
                              </w:rPr>
                            </w:pPr>
                            <w:r w:rsidRPr="00F90DCA">
                              <w:rPr>
                                <w:sz w:val="18"/>
                                <w:szCs w:val="18"/>
                              </w:rPr>
                              <w:t>Electric vehicle and pilot (</w:t>
                            </w:r>
                            <w:r>
                              <w:rPr>
                                <w:sz w:val="18"/>
                                <w:szCs w:val="18"/>
                              </w:rPr>
                              <w:t>eight</w:t>
                            </w:r>
                            <w:r w:rsidRPr="00F90DCA">
                              <w:rPr>
                                <w:sz w:val="18"/>
                                <w:szCs w:val="18"/>
                              </w:rPr>
                              <w:t xml:space="preserve"> government vehicles</w:t>
                            </w:r>
                          </w:p>
                        </w:tc>
                        <w:tc>
                          <w:tcPr>
                            <w:tcW w:w="3685" w:type="dxa"/>
                            <w:gridSpan w:val="2"/>
                          </w:tcPr>
                          <w:p w14:paraId="448E4371" w14:textId="77777777" w:rsidR="001760F7" w:rsidRPr="00F90DCA" w:rsidRDefault="001760F7">
                            <w:pPr>
                              <w:numPr>
                                <w:ilvl w:val="0"/>
                                <w:numId w:val="62"/>
                              </w:numPr>
                              <w:ind w:left="312" w:hanging="312"/>
                              <w:contextualSpacing/>
                              <w:jc w:val="left"/>
                              <w:rPr>
                                <w:sz w:val="18"/>
                                <w:szCs w:val="18"/>
                              </w:rPr>
                            </w:pPr>
                            <w:r w:rsidRPr="00F90DCA">
                              <w:rPr>
                                <w:sz w:val="18"/>
                                <w:szCs w:val="18"/>
                              </w:rPr>
                              <w:t>Study on option off-shore wind and ocean energy</w:t>
                            </w:r>
                          </w:p>
                          <w:p w14:paraId="20BE0D76" w14:textId="44F50F27" w:rsidR="001760F7" w:rsidRPr="00F90DCA" w:rsidRDefault="001760F7">
                            <w:pPr>
                              <w:numPr>
                                <w:ilvl w:val="0"/>
                                <w:numId w:val="62"/>
                              </w:numPr>
                              <w:ind w:left="312" w:hanging="312"/>
                              <w:contextualSpacing/>
                              <w:jc w:val="left"/>
                              <w:rPr>
                                <w:sz w:val="18"/>
                                <w:szCs w:val="18"/>
                              </w:rPr>
                            </w:pPr>
                            <w:r w:rsidRPr="00F90DCA">
                              <w:rPr>
                                <w:sz w:val="18"/>
                                <w:szCs w:val="18"/>
                              </w:rPr>
                              <w:t>Cap building, public awareness; public education (EE/RE kits)</w:t>
                            </w:r>
                          </w:p>
                        </w:tc>
                      </w:tr>
                      <w:tr w:rsidR="001760F7" w:rsidRPr="00F90DCA" w14:paraId="3984608D" w14:textId="77777777" w:rsidTr="00964427">
                        <w:tc>
                          <w:tcPr>
                            <w:tcW w:w="2375" w:type="dxa"/>
                          </w:tcPr>
                          <w:p w14:paraId="301929CA" w14:textId="77777777" w:rsidR="001760F7" w:rsidRPr="00F90DCA" w:rsidRDefault="001760F7" w:rsidP="00FF656F">
                            <w:pPr>
                              <w:jc w:val="left"/>
                              <w:rPr>
                                <w:sz w:val="18"/>
                                <w:szCs w:val="18"/>
                              </w:rPr>
                            </w:pPr>
                            <w:r w:rsidRPr="00F90DCA">
                              <w:rPr>
                                <w:sz w:val="18"/>
                                <w:szCs w:val="18"/>
                              </w:rPr>
                              <w:t>Smart Energy Buildings</w:t>
                            </w:r>
                          </w:p>
                          <w:p w14:paraId="5064E92C" w14:textId="77777777" w:rsidR="001760F7" w:rsidRPr="001760F7" w:rsidRDefault="001760F7" w:rsidP="00FF656F">
                            <w:pPr>
                              <w:jc w:val="left"/>
                              <w:rPr>
                                <w:sz w:val="18"/>
                                <w:szCs w:val="18"/>
                              </w:rPr>
                            </w:pPr>
                            <w:r w:rsidRPr="001760F7">
                              <w:rPr>
                                <w:sz w:val="18"/>
                                <w:szCs w:val="18"/>
                              </w:rPr>
                              <w:t>Rep.of Korea: USD 3million</w:t>
                            </w:r>
                          </w:p>
                          <w:p w14:paraId="4A521F11" w14:textId="77777777" w:rsidR="001760F7" w:rsidRPr="001760F7" w:rsidRDefault="001760F7" w:rsidP="00FF656F">
                            <w:pPr>
                              <w:jc w:val="left"/>
                              <w:rPr>
                                <w:sz w:val="18"/>
                                <w:szCs w:val="18"/>
                                <w:lang w:val="es-ES"/>
                              </w:rPr>
                            </w:pPr>
                            <w:r w:rsidRPr="001760F7">
                              <w:rPr>
                                <w:sz w:val="18"/>
                                <w:szCs w:val="18"/>
                                <w:lang w:val="es-ES"/>
                              </w:rPr>
                              <w:t>2019-present</w:t>
                            </w:r>
                          </w:p>
                        </w:tc>
                        <w:tc>
                          <w:tcPr>
                            <w:tcW w:w="1311" w:type="dxa"/>
                            <w:gridSpan w:val="2"/>
                          </w:tcPr>
                          <w:p w14:paraId="4B7EA019" w14:textId="77777777" w:rsidR="001760F7" w:rsidRPr="00F90DCA" w:rsidRDefault="001760F7" w:rsidP="00FF656F">
                            <w:pPr>
                              <w:jc w:val="left"/>
                              <w:rPr>
                                <w:sz w:val="18"/>
                                <w:szCs w:val="18"/>
                              </w:rPr>
                            </w:pPr>
                            <w:r w:rsidRPr="00F90DCA">
                              <w:rPr>
                                <w:sz w:val="18"/>
                                <w:szCs w:val="18"/>
                              </w:rPr>
                              <w:t>Installation solar PV systems and storage</w:t>
                            </w:r>
                          </w:p>
                        </w:tc>
                        <w:tc>
                          <w:tcPr>
                            <w:tcW w:w="1559" w:type="dxa"/>
                          </w:tcPr>
                          <w:p w14:paraId="53D0BF84" w14:textId="77777777" w:rsidR="001760F7" w:rsidRPr="00F90DCA" w:rsidRDefault="001760F7" w:rsidP="00FF656F">
                            <w:pPr>
                              <w:jc w:val="left"/>
                              <w:rPr>
                                <w:sz w:val="18"/>
                                <w:szCs w:val="18"/>
                              </w:rPr>
                            </w:pPr>
                            <w:r w:rsidRPr="00F90DCA">
                              <w:rPr>
                                <w:sz w:val="18"/>
                                <w:szCs w:val="18"/>
                              </w:rPr>
                              <w:t>Design of energy management system (EMS)</w:t>
                            </w:r>
                          </w:p>
                        </w:tc>
                        <w:tc>
                          <w:tcPr>
                            <w:tcW w:w="5103" w:type="dxa"/>
                            <w:gridSpan w:val="3"/>
                          </w:tcPr>
                          <w:p w14:paraId="0A4FFC07" w14:textId="77777777" w:rsidR="001760F7" w:rsidRPr="00F90DCA" w:rsidRDefault="001760F7" w:rsidP="00FF656F">
                            <w:pPr>
                              <w:jc w:val="left"/>
                              <w:rPr>
                                <w:sz w:val="18"/>
                                <w:szCs w:val="18"/>
                              </w:rPr>
                            </w:pPr>
                          </w:p>
                        </w:tc>
                      </w:tr>
                      <w:tr w:rsidR="001760F7" w:rsidRPr="00F90DCA" w14:paraId="6332E4E3" w14:textId="77777777" w:rsidTr="00C40702">
                        <w:tc>
                          <w:tcPr>
                            <w:tcW w:w="2375" w:type="dxa"/>
                          </w:tcPr>
                          <w:p w14:paraId="2678CA0E" w14:textId="77777777" w:rsidR="001760F7" w:rsidRDefault="001760F7" w:rsidP="00FF656F">
                            <w:pPr>
                              <w:jc w:val="left"/>
                              <w:rPr>
                                <w:sz w:val="18"/>
                                <w:szCs w:val="18"/>
                              </w:rPr>
                            </w:pPr>
                            <w:r>
                              <w:rPr>
                                <w:sz w:val="18"/>
                                <w:szCs w:val="18"/>
                              </w:rPr>
                              <w:t>Deployment of Cleaner Fuels and Renewable Energy</w:t>
                            </w:r>
                          </w:p>
                          <w:p w14:paraId="02EC43D8" w14:textId="77777777" w:rsidR="001760F7" w:rsidRPr="00F90DCA" w:rsidRDefault="001760F7" w:rsidP="00FF656F">
                            <w:pPr>
                              <w:jc w:val="left"/>
                              <w:rPr>
                                <w:sz w:val="18"/>
                                <w:szCs w:val="18"/>
                              </w:rPr>
                            </w:pPr>
                            <w:r>
                              <w:rPr>
                                <w:sz w:val="18"/>
                                <w:szCs w:val="18"/>
                              </w:rPr>
                              <w:t>IDB: USD 34 million</w:t>
                            </w:r>
                          </w:p>
                        </w:tc>
                        <w:tc>
                          <w:tcPr>
                            <w:tcW w:w="7973" w:type="dxa"/>
                            <w:gridSpan w:val="6"/>
                          </w:tcPr>
                          <w:p w14:paraId="3CF37742" w14:textId="77777777" w:rsidR="001760F7" w:rsidRDefault="001760F7" w:rsidP="00FF656F">
                            <w:pPr>
                              <w:jc w:val="left"/>
                              <w:rPr>
                                <w:sz w:val="18"/>
                                <w:szCs w:val="18"/>
                              </w:rPr>
                            </w:pPr>
                            <w:r>
                              <w:rPr>
                                <w:sz w:val="18"/>
                                <w:szCs w:val="18"/>
                              </w:rPr>
                              <w:t>Financed b</w:t>
                            </w:r>
                            <w:r w:rsidRPr="00964427">
                              <w:rPr>
                                <w:sz w:val="18"/>
                                <w:szCs w:val="18"/>
                              </w:rPr>
                              <w:t>y an IDB loan to the National Petroleum Corporation (NPC) and the Barbados National Oil Company Limited (BNOC</w:t>
                            </w:r>
                            <w:r>
                              <w:rPr>
                                <w:sz w:val="18"/>
                                <w:szCs w:val="18"/>
                              </w:rPr>
                              <w:t>) s</w:t>
                            </w:r>
                            <w:r w:rsidRPr="00964427">
                              <w:rPr>
                                <w:sz w:val="18"/>
                                <w:szCs w:val="18"/>
                              </w:rPr>
                              <w:t>upports the diversification of the energy mix, energy efficiency measures and the use of renewable energy and storage technology within the premises of the NPC and the BNOCL.</w:t>
                            </w:r>
                          </w:p>
                        </w:tc>
                      </w:tr>
                      <w:tr w:rsidR="001760F7" w:rsidRPr="00F90DCA" w14:paraId="7BCD2C93" w14:textId="77777777" w:rsidTr="00964427">
                        <w:tc>
                          <w:tcPr>
                            <w:tcW w:w="2375" w:type="dxa"/>
                            <w:shd w:val="clear" w:color="auto" w:fill="auto"/>
                          </w:tcPr>
                          <w:p w14:paraId="3283B501" w14:textId="77777777" w:rsidR="001760F7" w:rsidRPr="00A50A23" w:rsidRDefault="001760F7" w:rsidP="00FF656F">
                            <w:pPr>
                              <w:jc w:val="left"/>
                              <w:rPr>
                                <w:sz w:val="18"/>
                              </w:rPr>
                            </w:pPr>
                            <w:r w:rsidRPr="00A50A23">
                              <w:rPr>
                                <w:sz w:val="18"/>
                              </w:rPr>
                              <w:t>Sustainable Energy Investment Programme (Smart Fund II)</w:t>
                            </w:r>
                          </w:p>
                          <w:p w14:paraId="01C3A75B" w14:textId="77777777" w:rsidR="001760F7" w:rsidRPr="00A50A23" w:rsidRDefault="001760F7" w:rsidP="00FF656F">
                            <w:pPr>
                              <w:jc w:val="left"/>
                              <w:rPr>
                                <w:sz w:val="18"/>
                                <w:szCs w:val="18"/>
                                <w:lang w:val="fr-FR"/>
                              </w:rPr>
                            </w:pPr>
                            <w:r w:rsidRPr="00A50A23">
                              <w:rPr>
                                <w:sz w:val="18"/>
                                <w:szCs w:val="18"/>
                                <w:lang w:val="fr-FR"/>
                              </w:rPr>
                              <w:t>IBD: USD 30</w:t>
                            </w:r>
                            <w:r>
                              <w:rPr>
                                <w:sz w:val="18"/>
                                <w:szCs w:val="18"/>
                                <w:lang w:val="fr-FR"/>
                              </w:rPr>
                              <w:t xml:space="preserve"> million</w:t>
                            </w:r>
                            <w:r w:rsidRPr="00A50A23">
                              <w:rPr>
                                <w:sz w:val="18"/>
                                <w:szCs w:val="18"/>
                                <w:lang w:val="fr-FR"/>
                              </w:rPr>
                              <w:t xml:space="preserve"> (loan)</w:t>
                            </w:r>
                          </w:p>
                          <w:p w14:paraId="49F8062E" w14:textId="77777777" w:rsidR="001760F7" w:rsidRPr="00A50A23" w:rsidRDefault="001760F7" w:rsidP="00FF656F">
                            <w:pPr>
                              <w:jc w:val="left"/>
                              <w:rPr>
                                <w:sz w:val="18"/>
                                <w:szCs w:val="18"/>
                                <w:lang w:val="fr-FR"/>
                              </w:rPr>
                            </w:pPr>
                            <w:r w:rsidRPr="00A50A23">
                              <w:rPr>
                                <w:sz w:val="18"/>
                                <w:szCs w:val="18"/>
                                <w:lang w:val="fr-FR"/>
                              </w:rPr>
                              <w:t>EU: EUR 13.26</w:t>
                            </w:r>
                            <w:r>
                              <w:rPr>
                                <w:sz w:val="18"/>
                                <w:szCs w:val="18"/>
                                <w:lang w:val="fr-FR"/>
                              </w:rPr>
                              <w:t xml:space="preserve"> million</w:t>
                            </w:r>
                            <w:r w:rsidRPr="00A50A23">
                              <w:rPr>
                                <w:sz w:val="18"/>
                                <w:szCs w:val="18"/>
                                <w:lang w:val="fr-FR"/>
                              </w:rPr>
                              <w:t xml:space="preserve"> (grant)</w:t>
                            </w:r>
                          </w:p>
                          <w:p w14:paraId="4B11EE6D" w14:textId="77777777" w:rsidR="001760F7" w:rsidRPr="00A50A23" w:rsidRDefault="001760F7" w:rsidP="00FF656F">
                            <w:pPr>
                              <w:jc w:val="left"/>
                              <w:rPr>
                                <w:sz w:val="18"/>
                                <w:szCs w:val="18"/>
                                <w:lang w:val="fr-FR"/>
                              </w:rPr>
                            </w:pPr>
                            <w:r w:rsidRPr="00A50A23">
                              <w:rPr>
                                <w:sz w:val="18"/>
                                <w:szCs w:val="18"/>
                                <w:lang w:val="fr-FR"/>
                              </w:rPr>
                              <w:t>2019-present</w:t>
                            </w:r>
                          </w:p>
                        </w:tc>
                        <w:tc>
                          <w:tcPr>
                            <w:tcW w:w="2870" w:type="dxa"/>
                            <w:gridSpan w:val="3"/>
                            <w:shd w:val="clear" w:color="auto" w:fill="auto"/>
                          </w:tcPr>
                          <w:p w14:paraId="09F4A2AB" w14:textId="77777777" w:rsidR="001760F7" w:rsidRPr="00A50A23" w:rsidRDefault="001760F7" w:rsidP="00FF656F">
                            <w:pPr>
                              <w:jc w:val="left"/>
                              <w:rPr>
                                <w:sz w:val="18"/>
                                <w:szCs w:val="18"/>
                              </w:rPr>
                            </w:pPr>
                            <w:r w:rsidRPr="00A50A23">
                              <w:rPr>
                                <w:sz w:val="18"/>
                                <w:szCs w:val="18"/>
                              </w:rPr>
                              <w:t xml:space="preserve">Private: </w:t>
                            </w:r>
                          </w:p>
                          <w:p w14:paraId="09113026" w14:textId="77777777" w:rsidR="001760F7" w:rsidRPr="00A50A23" w:rsidRDefault="001760F7" w:rsidP="00FF656F">
                            <w:pPr>
                              <w:jc w:val="left"/>
                              <w:rPr>
                                <w:sz w:val="18"/>
                                <w:szCs w:val="18"/>
                              </w:rPr>
                            </w:pPr>
                            <w:r w:rsidRPr="00A50A23">
                              <w:rPr>
                                <w:sz w:val="18"/>
                                <w:szCs w:val="18"/>
                              </w:rPr>
                              <w:t>Promotion of RE and EE in SMEs:</w:t>
                            </w:r>
                          </w:p>
                          <w:p w14:paraId="7370D3DB" w14:textId="77777777" w:rsidR="001760F7" w:rsidRPr="00A50A23" w:rsidRDefault="001760F7">
                            <w:pPr>
                              <w:numPr>
                                <w:ilvl w:val="0"/>
                                <w:numId w:val="61"/>
                              </w:numPr>
                              <w:ind w:left="259" w:hanging="283"/>
                              <w:contextualSpacing/>
                              <w:jc w:val="left"/>
                              <w:rPr>
                                <w:sz w:val="18"/>
                              </w:rPr>
                            </w:pPr>
                            <w:r w:rsidRPr="00A50A23">
                              <w:rPr>
                                <w:sz w:val="18"/>
                                <w:szCs w:val="18"/>
                              </w:rPr>
                              <w:t>Grants for feasibility studies</w:t>
                            </w:r>
                          </w:p>
                          <w:p w14:paraId="4A7C5F49" w14:textId="77777777" w:rsidR="001760F7" w:rsidRPr="00A50A23" w:rsidRDefault="001760F7">
                            <w:pPr>
                              <w:numPr>
                                <w:ilvl w:val="0"/>
                                <w:numId w:val="61"/>
                              </w:numPr>
                              <w:ind w:left="259" w:hanging="283"/>
                              <w:contextualSpacing/>
                              <w:jc w:val="left"/>
                              <w:rPr>
                                <w:sz w:val="18"/>
                              </w:rPr>
                            </w:pPr>
                            <w:r w:rsidRPr="00A50A23">
                              <w:rPr>
                                <w:sz w:val="18"/>
                                <w:szCs w:val="18"/>
                              </w:rPr>
                              <w:t>Loans for l</w:t>
                            </w:r>
                            <w:r w:rsidRPr="00A50A23">
                              <w:rPr>
                                <w:sz w:val="18"/>
                              </w:rPr>
                              <w:t xml:space="preserve">ighting </w:t>
                            </w:r>
                            <w:r w:rsidRPr="00A50A23">
                              <w:rPr>
                                <w:sz w:val="18"/>
                                <w:szCs w:val="18"/>
                              </w:rPr>
                              <w:t>r</w:t>
                            </w:r>
                            <w:r w:rsidRPr="00A50A23">
                              <w:rPr>
                                <w:sz w:val="18"/>
                              </w:rPr>
                              <w:t>eplacement, EE technologies, solar photovoltaic (PV) installation, energy storage, and electric vehicles will be eligible for funding</w:t>
                            </w:r>
                          </w:p>
                          <w:p w14:paraId="20604E8F" w14:textId="77777777" w:rsidR="001760F7" w:rsidRPr="00A50A23" w:rsidRDefault="001760F7">
                            <w:pPr>
                              <w:numPr>
                                <w:ilvl w:val="0"/>
                                <w:numId w:val="61"/>
                              </w:numPr>
                              <w:ind w:left="259" w:hanging="283"/>
                              <w:contextualSpacing/>
                              <w:jc w:val="left"/>
                              <w:rPr>
                                <w:sz w:val="18"/>
                              </w:rPr>
                            </w:pPr>
                            <w:r w:rsidRPr="00A50A23">
                              <w:rPr>
                                <w:sz w:val="18"/>
                                <w:szCs w:val="18"/>
                              </w:rPr>
                              <w:t>A/C rebate facility</w:t>
                            </w:r>
                          </w:p>
                        </w:tc>
                        <w:tc>
                          <w:tcPr>
                            <w:tcW w:w="2835" w:type="dxa"/>
                            <w:gridSpan w:val="2"/>
                          </w:tcPr>
                          <w:p w14:paraId="29B29207" w14:textId="77777777" w:rsidR="001760F7" w:rsidRPr="00A50A23" w:rsidRDefault="001760F7" w:rsidP="00FF656F">
                            <w:pPr>
                              <w:ind w:left="-24"/>
                              <w:contextualSpacing/>
                              <w:jc w:val="left"/>
                              <w:rPr>
                                <w:sz w:val="18"/>
                                <w:szCs w:val="18"/>
                              </w:rPr>
                            </w:pPr>
                            <w:r w:rsidRPr="00A50A23">
                              <w:rPr>
                                <w:sz w:val="18"/>
                                <w:szCs w:val="18"/>
                              </w:rPr>
                              <w:t>Public sector</w:t>
                            </w:r>
                          </w:p>
                          <w:p w14:paraId="4298D45C" w14:textId="77777777" w:rsidR="001760F7" w:rsidRPr="00A50A23" w:rsidRDefault="001760F7">
                            <w:pPr>
                              <w:numPr>
                                <w:ilvl w:val="0"/>
                                <w:numId w:val="61"/>
                              </w:numPr>
                              <w:ind w:left="259" w:hanging="283"/>
                              <w:contextualSpacing/>
                              <w:jc w:val="left"/>
                              <w:rPr>
                                <w:sz w:val="18"/>
                              </w:rPr>
                            </w:pPr>
                            <w:r w:rsidRPr="00A50A23">
                              <w:rPr>
                                <w:sz w:val="18"/>
                                <w:szCs w:val="18"/>
                              </w:rPr>
                              <w:t>Pre-investment studies</w:t>
                            </w:r>
                          </w:p>
                          <w:p w14:paraId="7C17A1A3" w14:textId="77777777" w:rsidR="001760F7" w:rsidRPr="00A50A23" w:rsidRDefault="001760F7">
                            <w:pPr>
                              <w:numPr>
                                <w:ilvl w:val="0"/>
                                <w:numId w:val="61"/>
                              </w:numPr>
                              <w:ind w:left="259" w:hanging="283"/>
                              <w:contextualSpacing/>
                              <w:jc w:val="left"/>
                              <w:rPr>
                                <w:sz w:val="18"/>
                              </w:rPr>
                            </w:pPr>
                            <w:r w:rsidRPr="00A50A23">
                              <w:rPr>
                                <w:sz w:val="18"/>
                                <w:szCs w:val="18"/>
                              </w:rPr>
                              <w:t>R</w:t>
                            </w:r>
                            <w:r w:rsidRPr="00A50A23">
                              <w:rPr>
                                <w:sz w:val="18"/>
                              </w:rPr>
                              <w:t>etrofitting of buildings with RE and EE technologies</w:t>
                            </w:r>
                            <w:r w:rsidRPr="00A50A23">
                              <w:rPr>
                                <w:sz w:val="18"/>
                                <w:szCs w:val="18"/>
                              </w:rPr>
                              <w:t xml:space="preserve"> with focus in transport (PV on solar terminal), agriculture (BAMC, agri-solar), health and education</w:t>
                            </w:r>
                          </w:p>
                          <w:p w14:paraId="31A0F0B6" w14:textId="77777777" w:rsidR="001760F7" w:rsidRPr="00A50A23" w:rsidRDefault="001760F7">
                            <w:pPr>
                              <w:numPr>
                                <w:ilvl w:val="0"/>
                                <w:numId w:val="61"/>
                              </w:numPr>
                              <w:ind w:left="259" w:hanging="283"/>
                              <w:contextualSpacing/>
                              <w:jc w:val="left"/>
                              <w:rPr>
                                <w:sz w:val="18"/>
                              </w:rPr>
                            </w:pPr>
                            <w:r w:rsidRPr="00A50A23">
                              <w:rPr>
                                <w:sz w:val="18"/>
                                <w:szCs w:val="18"/>
                              </w:rPr>
                              <w:t>Expand PSSE with 10 electric buses</w:t>
                            </w:r>
                          </w:p>
                        </w:tc>
                        <w:tc>
                          <w:tcPr>
                            <w:tcW w:w="2268" w:type="dxa"/>
                          </w:tcPr>
                          <w:p w14:paraId="063F51C2" w14:textId="77777777" w:rsidR="001760F7" w:rsidRPr="00A50A23" w:rsidRDefault="001760F7" w:rsidP="00FF656F">
                            <w:pPr>
                              <w:contextualSpacing/>
                              <w:jc w:val="left"/>
                              <w:rPr>
                                <w:sz w:val="18"/>
                                <w:szCs w:val="18"/>
                              </w:rPr>
                            </w:pPr>
                            <w:r w:rsidRPr="00A50A23">
                              <w:rPr>
                                <w:sz w:val="18"/>
                                <w:szCs w:val="18"/>
                              </w:rPr>
                              <w:t>Other:</w:t>
                            </w:r>
                          </w:p>
                          <w:p w14:paraId="46303892" w14:textId="77777777" w:rsidR="001760F7" w:rsidRPr="00A50A23" w:rsidRDefault="001760F7" w:rsidP="00FF656F">
                            <w:pPr>
                              <w:contextualSpacing/>
                              <w:jc w:val="left"/>
                              <w:rPr>
                                <w:sz w:val="18"/>
                                <w:szCs w:val="18"/>
                              </w:rPr>
                            </w:pPr>
                            <w:r w:rsidRPr="00A50A23">
                              <w:rPr>
                                <w:sz w:val="18"/>
                                <w:szCs w:val="18"/>
                              </w:rPr>
                              <w:t>Strengthen MESBE units (PEU, EFGL);</w:t>
                            </w:r>
                          </w:p>
                          <w:p w14:paraId="42F7229D" w14:textId="77777777" w:rsidR="001760F7" w:rsidRPr="00A50A23" w:rsidRDefault="001760F7">
                            <w:pPr>
                              <w:numPr>
                                <w:ilvl w:val="0"/>
                                <w:numId w:val="61"/>
                              </w:numPr>
                              <w:ind w:left="138" w:hanging="138"/>
                              <w:contextualSpacing/>
                              <w:jc w:val="left"/>
                              <w:rPr>
                                <w:sz w:val="18"/>
                                <w:szCs w:val="18"/>
                              </w:rPr>
                            </w:pPr>
                            <w:r w:rsidRPr="00A50A23">
                              <w:rPr>
                                <w:sz w:val="18"/>
                                <w:szCs w:val="18"/>
                              </w:rPr>
                              <w:t>Training, gender, young apprentice</w:t>
                            </w:r>
                          </w:p>
                          <w:p w14:paraId="1DF7B841" w14:textId="77777777" w:rsidR="001760F7" w:rsidRPr="00A50A23" w:rsidRDefault="001760F7">
                            <w:pPr>
                              <w:numPr>
                                <w:ilvl w:val="0"/>
                                <w:numId w:val="61"/>
                              </w:numPr>
                              <w:ind w:left="138" w:hanging="138"/>
                              <w:contextualSpacing/>
                              <w:jc w:val="left"/>
                              <w:rPr>
                                <w:sz w:val="18"/>
                                <w:szCs w:val="18"/>
                              </w:rPr>
                            </w:pPr>
                            <w:r w:rsidRPr="00A50A23">
                              <w:rPr>
                                <w:sz w:val="18"/>
                                <w:szCs w:val="18"/>
                              </w:rPr>
                              <w:t>Studies on EE Action Plan, e-mobility and financing EE/RE</w:t>
                            </w:r>
                          </w:p>
                          <w:p w14:paraId="43645993" w14:textId="77777777" w:rsidR="001760F7" w:rsidRPr="00A50A23" w:rsidRDefault="001760F7" w:rsidP="00FF656F">
                            <w:pPr>
                              <w:jc w:val="left"/>
                              <w:rPr>
                                <w:sz w:val="18"/>
                                <w:szCs w:val="18"/>
                              </w:rPr>
                            </w:pPr>
                          </w:p>
                        </w:tc>
                      </w:tr>
                      <w:tr w:rsidR="001760F7" w:rsidRPr="00F90DCA" w14:paraId="03FE448C" w14:textId="77777777" w:rsidTr="00F90DCA">
                        <w:tc>
                          <w:tcPr>
                            <w:tcW w:w="2375" w:type="dxa"/>
                            <w:shd w:val="clear" w:color="auto" w:fill="auto"/>
                          </w:tcPr>
                          <w:p w14:paraId="0933EAE2" w14:textId="77777777" w:rsidR="001760F7" w:rsidRPr="00A50A23" w:rsidRDefault="001760F7" w:rsidP="00FF656F">
                            <w:pPr>
                              <w:jc w:val="left"/>
                              <w:rPr>
                                <w:sz w:val="18"/>
                                <w:szCs w:val="18"/>
                              </w:rPr>
                            </w:pPr>
                            <w:r w:rsidRPr="00A50A23">
                              <w:rPr>
                                <w:sz w:val="18"/>
                                <w:szCs w:val="18"/>
                              </w:rPr>
                              <w:t>The following GCF projects are under preparation with Ministry of Finance:</w:t>
                            </w:r>
                          </w:p>
                          <w:p w14:paraId="27C68DBC" w14:textId="77777777" w:rsidR="001760F7" w:rsidRPr="00A50A23" w:rsidRDefault="001760F7">
                            <w:pPr>
                              <w:numPr>
                                <w:ilvl w:val="0"/>
                                <w:numId w:val="67"/>
                              </w:numPr>
                              <w:ind w:left="176" w:hanging="176"/>
                              <w:contextualSpacing/>
                              <w:jc w:val="left"/>
                              <w:rPr>
                                <w:sz w:val="18"/>
                                <w:szCs w:val="18"/>
                              </w:rPr>
                            </w:pPr>
                            <w:r w:rsidRPr="00A50A23">
                              <w:rPr>
                                <w:sz w:val="18"/>
                                <w:szCs w:val="18"/>
                              </w:rPr>
                              <w:t xml:space="preserve">3R-CReWS </w:t>
                            </w:r>
                            <w:r>
                              <w:rPr>
                                <w:sz w:val="18"/>
                                <w:szCs w:val="18"/>
                              </w:rPr>
                              <w:t>(CCCC)</w:t>
                            </w:r>
                          </w:p>
                          <w:p w14:paraId="07383087" w14:textId="77777777" w:rsidR="001760F7" w:rsidRPr="00A50A23" w:rsidRDefault="001760F7" w:rsidP="00FF656F">
                            <w:pPr>
                              <w:jc w:val="left"/>
                              <w:rPr>
                                <w:sz w:val="18"/>
                                <w:szCs w:val="18"/>
                              </w:rPr>
                            </w:pPr>
                            <w:r w:rsidRPr="00A50A23">
                              <w:rPr>
                                <w:sz w:val="18"/>
                                <w:szCs w:val="18"/>
                              </w:rPr>
                              <w:t>GCF: USD 39</w:t>
                            </w:r>
                            <w:r>
                              <w:rPr>
                                <w:sz w:val="18"/>
                                <w:szCs w:val="18"/>
                              </w:rPr>
                              <w:t xml:space="preserve"> million</w:t>
                            </w:r>
                          </w:p>
                          <w:p w14:paraId="11AA6C9C" w14:textId="77777777" w:rsidR="001760F7" w:rsidRPr="00A50A23" w:rsidRDefault="001760F7" w:rsidP="00FF656F">
                            <w:pPr>
                              <w:jc w:val="left"/>
                              <w:rPr>
                                <w:sz w:val="18"/>
                                <w:szCs w:val="18"/>
                              </w:rPr>
                            </w:pPr>
                            <w:r w:rsidRPr="00A50A23">
                              <w:rPr>
                                <w:sz w:val="18"/>
                                <w:szCs w:val="18"/>
                              </w:rPr>
                              <w:t xml:space="preserve"> Co-fin (USD 10 </w:t>
                            </w:r>
                            <w:r>
                              <w:rPr>
                                <w:sz w:val="18"/>
                                <w:szCs w:val="18"/>
                              </w:rPr>
                              <w:t>million</w:t>
                            </w:r>
                            <w:r w:rsidRPr="00A50A23">
                              <w:rPr>
                                <w:sz w:val="18"/>
                                <w:szCs w:val="18"/>
                              </w:rPr>
                              <w:t>)</w:t>
                            </w:r>
                          </w:p>
                          <w:p w14:paraId="52154DAD" w14:textId="77777777" w:rsidR="001760F7" w:rsidRPr="00A50A23" w:rsidRDefault="001760F7">
                            <w:pPr>
                              <w:numPr>
                                <w:ilvl w:val="0"/>
                                <w:numId w:val="67"/>
                              </w:numPr>
                              <w:tabs>
                                <w:tab w:val="left" w:pos="176"/>
                              </w:tabs>
                              <w:ind w:left="0" w:firstLine="0"/>
                              <w:contextualSpacing/>
                              <w:jc w:val="left"/>
                              <w:rPr>
                                <w:sz w:val="18"/>
                                <w:szCs w:val="18"/>
                              </w:rPr>
                            </w:pPr>
                            <w:r w:rsidRPr="00A50A23">
                              <w:rPr>
                                <w:sz w:val="18"/>
                                <w:szCs w:val="18"/>
                              </w:rPr>
                              <w:t xml:space="preserve">Scaling up the deployment of Integrated Utilities Services (IUS) to support energy sector transformation </w:t>
                            </w:r>
                          </w:p>
                          <w:p w14:paraId="1651B7BF" w14:textId="77777777" w:rsidR="001760F7" w:rsidRPr="00A50A23" w:rsidRDefault="001760F7" w:rsidP="00FF656F">
                            <w:pPr>
                              <w:jc w:val="left"/>
                              <w:rPr>
                                <w:sz w:val="18"/>
                                <w:szCs w:val="18"/>
                              </w:rPr>
                            </w:pPr>
                            <w:r w:rsidRPr="00A50A23">
                              <w:rPr>
                                <w:sz w:val="18"/>
                                <w:szCs w:val="18"/>
                              </w:rPr>
                              <w:t>GCF+cofin: USD 43.5</w:t>
                            </w:r>
                            <w:r>
                              <w:rPr>
                                <w:sz w:val="18"/>
                                <w:szCs w:val="18"/>
                              </w:rPr>
                              <w:t xml:space="preserve"> million</w:t>
                            </w:r>
                            <w:r w:rsidRPr="00A50A23">
                              <w:rPr>
                                <w:sz w:val="18"/>
                                <w:szCs w:val="18"/>
                              </w:rPr>
                              <w:t xml:space="preserve"> </w:t>
                            </w:r>
                          </w:p>
                        </w:tc>
                        <w:tc>
                          <w:tcPr>
                            <w:tcW w:w="7973" w:type="dxa"/>
                            <w:gridSpan w:val="6"/>
                            <w:shd w:val="clear" w:color="auto" w:fill="auto"/>
                          </w:tcPr>
                          <w:p w14:paraId="5802E251" w14:textId="77777777" w:rsidR="001760F7" w:rsidRPr="00A50A23" w:rsidRDefault="001760F7">
                            <w:pPr>
                              <w:numPr>
                                <w:ilvl w:val="0"/>
                                <w:numId w:val="67"/>
                              </w:numPr>
                              <w:shd w:val="clear" w:color="auto" w:fill="FFFFFF" w:themeFill="background1"/>
                              <w:tabs>
                                <w:tab w:val="left" w:pos="218"/>
                              </w:tabs>
                              <w:ind w:left="0" w:firstLine="0"/>
                              <w:contextualSpacing/>
                              <w:jc w:val="left"/>
                              <w:rPr>
                                <w:sz w:val="18"/>
                              </w:rPr>
                            </w:pPr>
                            <w:r w:rsidRPr="00A50A23">
                              <w:rPr>
                                <w:sz w:val="18"/>
                                <w:szCs w:val="18"/>
                              </w:rPr>
                              <w:t>The R’s (Reduce, Reuse and Recycle) for Climate Resilience Wastewater Systems in Barbados (3R-CReWS)  will have the following activities; a) Community-based training and education; b) R</w:t>
                            </w:r>
                            <w:r w:rsidRPr="00A50A23">
                              <w:rPr>
                                <w:sz w:val="18"/>
                              </w:rPr>
                              <w:t>eintegration of the wastewater treatment products and by-products</w:t>
                            </w:r>
                            <w:r w:rsidRPr="00A50A23">
                              <w:rPr>
                                <w:sz w:val="18"/>
                                <w:szCs w:val="18"/>
                              </w:rPr>
                              <w:t xml:space="preserve"> (treated water; sludge as fertilizer), c) </w:t>
                            </w:r>
                            <w:r w:rsidRPr="00A50A23">
                              <w:rPr>
                                <w:sz w:val="18"/>
                              </w:rPr>
                              <w:t xml:space="preserve">Resilience building of the </w:t>
                            </w:r>
                            <w:r w:rsidRPr="00A50A23">
                              <w:rPr>
                                <w:sz w:val="18"/>
                                <w:szCs w:val="18"/>
                              </w:rPr>
                              <w:t>w</w:t>
                            </w:r>
                            <w:r w:rsidRPr="00A50A23">
                              <w:rPr>
                                <w:sz w:val="18"/>
                              </w:rPr>
                              <w:t xml:space="preserve">astewater treatment </w:t>
                            </w:r>
                            <w:r w:rsidRPr="00A50A23">
                              <w:rPr>
                                <w:sz w:val="18"/>
                                <w:szCs w:val="18"/>
                              </w:rPr>
                              <w:t>p</w:t>
                            </w:r>
                            <w:r w:rsidRPr="00A50A23">
                              <w:rPr>
                                <w:sz w:val="18"/>
                              </w:rPr>
                              <w:t>rocess</w:t>
                            </w:r>
                            <w:r w:rsidRPr="00A50A23">
                              <w:rPr>
                                <w:sz w:val="18"/>
                                <w:szCs w:val="18"/>
                              </w:rPr>
                              <w:t>, including generation and use of generating bio-hydrogen and biogas and adaptation of facilities to extreme weather events (hurricane, storm water filtration)</w:t>
                            </w:r>
                          </w:p>
                          <w:p w14:paraId="01B125A8" w14:textId="77777777" w:rsidR="001760F7" w:rsidRPr="00A50A23" w:rsidRDefault="001760F7">
                            <w:pPr>
                              <w:numPr>
                                <w:ilvl w:val="0"/>
                                <w:numId w:val="67"/>
                              </w:numPr>
                              <w:tabs>
                                <w:tab w:val="left" w:pos="218"/>
                              </w:tabs>
                              <w:ind w:left="0" w:firstLine="0"/>
                              <w:contextualSpacing/>
                              <w:jc w:val="left"/>
                              <w:rPr>
                                <w:sz w:val="18"/>
                                <w:szCs w:val="18"/>
                              </w:rPr>
                            </w:pPr>
                            <w:r w:rsidRPr="00A50A23">
                              <w:rPr>
                                <w:sz w:val="18"/>
                                <w:szCs w:val="18"/>
                              </w:rPr>
                              <w:t>The programme aims to reduce/avoid greenhouse gas (GHG) emissions and enhance climate resilience in the participating Borrowing Member Countries (Barbados, Belize, Guyana and Jamaica) by increasing uptake of distributed renewable energy (RE) technologies, energy efficiency (EE) measures and other distributed energy resources (DERs) among the electric utilities’ customers. To do so, the programme will support the electric utilities in these countries to successfully establish the Integrated Utilities Services (IUS) model</w:t>
                            </w:r>
                          </w:p>
                        </w:tc>
                      </w:tr>
                      <w:tr w:rsidR="001760F7" w:rsidRPr="00F90DCA" w14:paraId="16385082" w14:textId="77777777" w:rsidTr="00F90DCA">
                        <w:tc>
                          <w:tcPr>
                            <w:tcW w:w="2375" w:type="dxa"/>
                          </w:tcPr>
                          <w:p w14:paraId="4C987046" w14:textId="77777777" w:rsidR="001760F7" w:rsidRPr="00F90DCA" w:rsidRDefault="001760F7" w:rsidP="00FF656F">
                            <w:pPr>
                              <w:jc w:val="left"/>
                              <w:rPr>
                                <w:sz w:val="18"/>
                                <w:szCs w:val="18"/>
                              </w:rPr>
                            </w:pPr>
                            <w:bookmarkStart w:id="171" w:name="_Hlk126491452"/>
                            <w:bookmarkEnd w:id="170"/>
                            <w:r w:rsidRPr="00F90DCA">
                              <w:rPr>
                                <w:sz w:val="18"/>
                                <w:szCs w:val="18"/>
                              </w:rPr>
                              <w:t xml:space="preserve">UNDP: </w:t>
                            </w:r>
                            <w:bookmarkStart w:id="172" w:name="_Hlk126419319"/>
                            <w:r w:rsidRPr="00F90DCA">
                              <w:rPr>
                                <w:sz w:val="18"/>
                                <w:szCs w:val="18"/>
                              </w:rPr>
                              <w:t>Disaster Risk &amp; Energy Access Manageme</w:t>
                            </w:r>
                            <w:r>
                              <w:rPr>
                                <w:sz w:val="18"/>
                                <w:szCs w:val="18"/>
                              </w:rPr>
                              <w:t>nt</w:t>
                            </w:r>
                            <w:bookmarkEnd w:id="172"/>
                            <w:r>
                              <w:rPr>
                                <w:sz w:val="18"/>
                                <w:szCs w:val="18"/>
                              </w:rPr>
                              <w:t xml:space="preserve"> </w:t>
                            </w:r>
                            <w:r w:rsidRPr="00F90DCA">
                              <w:rPr>
                                <w:sz w:val="18"/>
                                <w:szCs w:val="18"/>
                              </w:rPr>
                              <w:t xml:space="preserve"> (DREAM)</w:t>
                            </w:r>
                          </w:p>
                          <w:p w14:paraId="0F180DDB" w14:textId="77777777" w:rsidR="001760F7" w:rsidRPr="00F90DCA" w:rsidRDefault="001760F7" w:rsidP="00FF656F">
                            <w:pPr>
                              <w:jc w:val="left"/>
                              <w:rPr>
                                <w:sz w:val="18"/>
                                <w:szCs w:val="18"/>
                              </w:rPr>
                            </w:pPr>
                            <w:r w:rsidRPr="00F90DCA">
                              <w:rPr>
                                <w:sz w:val="18"/>
                                <w:szCs w:val="18"/>
                              </w:rPr>
                              <w:t>GEF: USD 1.55</w:t>
                            </w:r>
                            <w:r>
                              <w:rPr>
                                <w:sz w:val="18"/>
                                <w:szCs w:val="18"/>
                              </w:rPr>
                              <w:t xml:space="preserve"> million and co</w:t>
                            </w:r>
                            <w:r w:rsidRPr="00F90DCA">
                              <w:rPr>
                                <w:sz w:val="18"/>
                                <w:szCs w:val="18"/>
                              </w:rPr>
                              <w:t>-financing</w:t>
                            </w:r>
                          </w:p>
                          <w:bookmarkEnd w:id="171"/>
                          <w:p w14:paraId="28D84C59" w14:textId="77777777" w:rsidR="001760F7" w:rsidRPr="00F90DCA" w:rsidRDefault="001760F7" w:rsidP="00FF656F">
                            <w:pPr>
                              <w:jc w:val="left"/>
                              <w:rPr>
                                <w:sz w:val="18"/>
                                <w:szCs w:val="18"/>
                              </w:rPr>
                            </w:pPr>
                            <w:r w:rsidRPr="00F90DCA">
                              <w:rPr>
                                <w:sz w:val="18"/>
                                <w:szCs w:val="18"/>
                              </w:rPr>
                              <w:t>2015-2019</w:t>
                            </w:r>
                            <w:r>
                              <w:rPr>
                                <w:sz w:val="18"/>
                                <w:szCs w:val="18"/>
                              </w:rPr>
                              <w:t>. Closed</w:t>
                            </w:r>
                          </w:p>
                        </w:tc>
                        <w:tc>
                          <w:tcPr>
                            <w:tcW w:w="7973" w:type="dxa"/>
                            <w:gridSpan w:val="6"/>
                          </w:tcPr>
                          <w:p w14:paraId="0CF5B83E" w14:textId="0E4C75C1" w:rsidR="001760F7" w:rsidRPr="00FF656F" w:rsidRDefault="001760F7">
                            <w:pPr>
                              <w:numPr>
                                <w:ilvl w:val="0"/>
                                <w:numId w:val="65"/>
                              </w:numPr>
                              <w:ind w:left="214" w:hanging="214"/>
                              <w:contextualSpacing/>
                              <w:jc w:val="left"/>
                              <w:rPr>
                                <w:sz w:val="18"/>
                              </w:rPr>
                            </w:pPr>
                            <w:r w:rsidRPr="00FF656F">
                              <w:rPr>
                                <w:sz w:val="18"/>
                              </w:rPr>
                              <w:t>St</w:t>
                            </w:r>
                            <w:bookmarkStart w:id="173" w:name="_Hlk126491487"/>
                            <w:r w:rsidRPr="00FF656F">
                              <w:rPr>
                                <w:sz w:val="18"/>
                              </w:rPr>
                              <w:t>rategic plans and licensing regime approved for accelerated RE development</w:t>
                            </w:r>
                            <w:r w:rsidRPr="00FF656F">
                              <w:rPr>
                                <w:sz w:val="18"/>
                                <w:szCs w:val="18"/>
                              </w:rPr>
                              <w:t xml:space="preserve"> (grid stability, (distributed) solar PV planning and licensing; ICT). </w:t>
                            </w:r>
                            <w:r w:rsidRPr="00FF656F">
                              <w:rPr>
                                <w:sz w:val="18"/>
                              </w:rPr>
                              <w:t>Institutional and technical capacity and awareness strengthened for clean energy development</w:t>
                            </w:r>
                            <w:r>
                              <w:rPr>
                                <w:sz w:val="18"/>
                                <w:szCs w:val="18"/>
                              </w:rPr>
                              <w:t xml:space="preserve">. </w:t>
                            </w:r>
                            <w:r w:rsidRPr="00F90DCA">
                              <w:rPr>
                                <w:sz w:val="18"/>
                                <w:szCs w:val="18"/>
                              </w:rPr>
                              <w:t xml:space="preserve">Feasibility, installation assistance for solar PV demo projects </w:t>
                            </w:r>
                            <w:bookmarkEnd w:id="173"/>
                            <w:r w:rsidRPr="00F90DCA">
                              <w:rPr>
                                <w:sz w:val="18"/>
                                <w:szCs w:val="18"/>
                              </w:rPr>
                              <w:t xml:space="preserve">(35 licenses granted for </w:t>
                            </w:r>
                            <w:r w:rsidR="009348AD" w:rsidRPr="00F90DCA">
                              <w:rPr>
                                <w:sz w:val="18"/>
                                <w:szCs w:val="18"/>
                              </w:rPr>
                              <w:t>private</w:t>
                            </w:r>
                            <w:r w:rsidRPr="00F90DCA">
                              <w:rPr>
                                <w:sz w:val="18"/>
                                <w:szCs w:val="18"/>
                              </w:rPr>
                              <w:t xml:space="preserve"> PV) - Installation of 2.5-kWp (18), 5-kWp (2) and 7.5-kWp (2) grid-connected PV systems (total 70-kWp) with battery backup on 22 community centres; Installation of 9 on-grid PV systems (total 171-kWp) with existing diesel back-up at 9 polyclinics.</w:t>
                            </w:r>
                          </w:p>
                          <w:p w14:paraId="49A9E80E" w14:textId="77777777" w:rsidR="001760F7" w:rsidRPr="00F90DCA" w:rsidRDefault="001760F7">
                            <w:pPr>
                              <w:numPr>
                                <w:ilvl w:val="0"/>
                                <w:numId w:val="65"/>
                              </w:numPr>
                              <w:ind w:left="214" w:hanging="214"/>
                              <w:contextualSpacing/>
                              <w:jc w:val="left"/>
                              <w:rPr>
                                <w:sz w:val="18"/>
                              </w:rPr>
                            </w:pPr>
                            <w:bookmarkStart w:id="174" w:name="_Hlk126491571"/>
                            <w:r>
                              <w:rPr>
                                <w:sz w:val="18"/>
                                <w:szCs w:val="18"/>
                              </w:rPr>
                              <w:t>The final evaluation (2019) provides some recommendations for post-project follow up that have been addressed in the formulation of Component 1 of SMARTER</w:t>
                            </w:r>
                            <w:bookmarkEnd w:id="174"/>
                          </w:p>
                        </w:tc>
                      </w:tr>
                      <w:tr w:rsidR="001760F7" w:rsidRPr="00F90DCA" w14:paraId="63DEAFB3" w14:textId="77777777" w:rsidTr="00F90DCA">
                        <w:tc>
                          <w:tcPr>
                            <w:tcW w:w="2978" w:type="dxa"/>
                            <w:gridSpan w:val="2"/>
                          </w:tcPr>
                          <w:p w14:paraId="09754287" w14:textId="77777777" w:rsidR="001760F7" w:rsidRPr="00F90DCA" w:rsidRDefault="001760F7" w:rsidP="00FF656F">
                            <w:pPr>
                              <w:jc w:val="left"/>
                              <w:rPr>
                                <w:sz w:val="18"/>
                              </w:rPr>
                            </w:pPr>
                            <w:bookmarkStart w:id="175" w:name="_Hlk126492497"/>
                            <w:r w:rsidRPr="00F90DCA">
                              <w:rPr>
                                <w:sz w:val="18"/>
                              </w:rPr>
                              <w:t>Supporting Energy Transition Implementation and Smart Energy</w:t>
                            </w:r>
                          </w:p>
                          <w:p w14:paraId="7285EA77" w14:textId="77777777" w:rsidR="001760F7" w:rsidRPr="00F90DCA" w:rsidRDefault="001760F7" w:rsidP="00FF656F">
                            <w:pPr>
                              <w:jc w:val="left"/>
                              <w:rPr>
                                <w:sz w:val="18"/>
                              </w:rPr>
                            </w:pPr>
                            <w:r w:rsidRPr="00F90DCA">
                              <w:rPr>
                                <w:sz w:val="18"/>
                              </w:rPr>
                              <w:t>Technology Expansion in Barbados</w:t>
                            </w:r>
                          </w:p>
                          <w:p w14:paraId="1680C4A1" w14:textId="77777777" w:rsidR="001760F7" w:rsidRPr="00F90DCA" w:rsidRDefault="001760F7" w:rsidP="00FF656F">
                            <w:pPr>
                              <w:jc w:val="left"/>
                              <w:rPr>
                                <w:sz w:val="18"/>
                                <w:szCs w:val="18"/>
                              </w:rPr>
                            </w:pPr>
                            <w:bookmarkStart w:id="176" w:name="_Hlk126492551"/>
                            <w:bookmarkEnd w:id="175"/>
                            <w:r w:rsidRPr="00F90DCA">
                              <w:rPr>
                                <w:sz w:val="18"/>
                                <w:szCs w:val="18"/>
                              </w:rPr>
                              <w:t>IBD: USD 0.55</w:t>
                            </w:r>
                            <w:r>
                              <w:rPr>
                                <w:sz w:val="18"/>
                                <w:szCs w:val="18"/>
                              </w:rPr>
                              <w:t xml:space="preserve"> million</w:t>
                            </w:r>
                            <w:r w:rsidRPr="00F90DCA">
                              <w:rPr>
                                <w:sz w:val="18"/>
                                <w:szCs w:val="18"/>
                              </w:rPr>
                              <w:t xml:space="preserve"> (grant)</w:t>
                            </w:r>
                          </w:p>
                          <w:p w14:paraId="65040F74" w14:textId="77777777" w:rsidR="001760F7" w:rsidRPr="00F90DCA" w:rsidRDefault="001760F7" w:rsidP="00FF656F">
                            <w:pPr>
                              <w:jc w:val="left"/>
                              <w:rPr>
                                <w:sz w:val="18"/>
                                <w:szCs w:val="18"/>
                              </w:rPr>
                            </w:pPr>
                            <w:r w:rsidRPr="00F90DCA">
                              <w:rPr>
                                <w:sz w:val="18"/>
                                <w:szCs w:val="18"/>
                              </w:rPr>
                              <w:t>2019-present</w:t>
                            </w:r>
                            <w:bookmarkEnd w:id="176"/>
                          </w:p>
                        </w:tc>
                        <w:tc>
                          <w:tcPr>
                            <w:tcW w:w="7370" w:type="dxa"/>
                            <w:gridSpan w:val="5"/>
                          </w:tcPr>
                          <w:p w14:paraId="67D1D378" w14:textId="77777777" w:rsidR="001760F7" w:rsidRPr="00F90DCA" w:rsidRDefault="001760F7">
                            <w:pPr>
                              <w:numPr>
                                <w:ilvl w:val="0"/>
                                <w:numId w:val="63"/>
                              </w:numPr>
                              <w:ind w:left="214" w:hanging="214"/>
                              <w:contextualSpacing/>
                              <w:jc w:val="left"/>
                              <w:rPr>
                                <w:sz w:val="18"/>
                                <w:szCs w:val="18"/>
                              </w:rPr>
                            </w:pPr>
                            <w:r w:rsidRPr="00F90DCA">
                              <w:rPr>
                                <w:sz w:val="18"/>
                                <w:szCs w:val="18"/>
                              </w:rPr>
                              <w:t>Development of a tool for modeling and forecasting national energy demand and deployment Conducting demand-side and resource deployment studies, including support for supporting BNOC in the preparation of a Plan for its clean energy transformation</w:t>
                            </w:r>
                          </w:p>
                          <w:p w14:paraId="77AA85DF" w14:textId="77777777" w:rsidR="001760F7" w:rsidRPr="00F90DCA" w:rsidRDefault="001760F7">
                            <w:pPr>
                              <w:numPr>
                                <w:ilvl w:val="0"/>
                                <w:numId w:val="63"/>
                              </w:numPr>
                              <w:ind w:left="214" w:hanging="214"/>
                              <w:contextualSpacing/>
                              <w:jc w:val="left"/>
                              <w:rPr>
                                <w:sz w:val="18"/>
                                <w:szCs w:val="18"/>
                              </w:rPr>
                            </w:pPr>
                            <w:r w:rsidRPr="00F90DCA">
                              <w:rPr>
                                <w:sz w:val="18"/>
                                <w:szCs w:val="18"/>
                              </w:rPr>
                              <w:t>Training on IRRP, smart metering, smart building and smart grid technologies; and forecasting RE generations, energy demand and energy consumption patterns</w:t>
                            </w:r>
                          </w:p>
                        </w:tc>
                      </w:tr>
                      <w:tr w:rsidR="001760F7" w:rsidRPr="00F90DCA" w14:paraId="42050072" w14:textId="77777777" w:rsidTr="00F90DCA">
                        <w:tc>
                          <w:tcPr>
                            <w:tcW w:w="2978" w:type="dxa"/>
                            <w:gridSpan w:val="2"/>
                          </w:tcPr>
                          <w:p w14:paraId="7107513F" w14:textId="77777777" w:rsidR="001760F7" w:rsidRPr="00F90DCA" w:rsidRDefault="001760F7" w:rsidP="00FF656F">
                            <w:pPr>
                              <w:jc w:val="left"/>
                              <w:rPr>
                                <w:sz w:val="18"/>
                              </w:rPr>
                            </w:pPr>
                            <w:r w:rsidRPr="00F90DCA">
                              <w:rPr>
                                <w:sz w:val="18"/>
                                <w:szCs w:val="18"/>
                              </w:rPr>
                              <w:t xml:space="preserve">UNIDO: </w:t>
                            </w:r>
                            <w:bookmarkStart w:id="177" w:name="_Hlk126492582"/>
                            <w:r w:rsidRPr="00F90DCA">
                              <w:rPr>
                                <w:sz w:val="18"/>
                                <w:szCs w:val="18"/>
                              </w:rPr>
                              <w:t>Promote</w:t>
                            </w:r>
                            <w:r w:rsidRPr="00F90DCA">
                              <w:rPr>
                                <w:sz w:val="18"/>
                              </w:rPr>
                              <w:t xml:space="preserve"> sustainable energy technology innovation, industrial development and</w:t>
                            </w:r>
                          </w:p>
                          <w:p w14:paraId="40C4DB51" w14:textId="77777777" w:rsidR="001760F7" w:rsidRPr="00F90DCA" w:rsidRDefault="001760F7" w:rsidP="00FF656F">
                            <w:pPr>
                              <w:jc w:val="left"/>
                              <w:rPr>
                                <w:sz w:val="18"/>
                              </w:rPr>
                            </w:pPr>
                            <w:r w:rsidRPr="00F90DCA">
                              <w:rPr>
                                <w:sz w:val="18"/>
                              </w:rPr>
                              <w:t>entrepreneurship in Barbados</w:t>
                            </w:r>
                          </w:p>
                          <w:p w14:paraId="5B1E8EF6" w14:textId="77777777" w:rsidR="001760F7" w:rsidRPr="00F90DCA" w:rsidRDefault="001760F7" w:rsidP="00FF656F">
                            <w:pPr>
                              <w:jc w:val="left"/>
                              <w:rPr>
                                <w:sz w:val="18"/>
                                <w:szCs w:val="18"/>
                              </w:rPr>
                            </w:pPr>
                            <w:bookmarkStart w:id="178" w:name="_Hlk126492201"/>
                            <w:bookmarkEnd w:id="177"/>
                            <w:r w:rsidRPr="00F90DCA">
                              <w:rPr>
                                <w:sz w:val="18"/>
                                <w:szCs w:val="18"/>
                              </w:rPr>
                              <w:t>GEF: USD 1.78</w:t>
                            </w:r>
                            <w:r>
                              <w:rPr>
                                <w:sz w:val="18"/>
                                <w:szCs w:val="18"/>
                              </w:rPr>
                              <w:t xml:space="preserve"> million</w:t>
                            </w:r>
                          </w:p>
                          <w:p w14:paraId="3E5F59B8" w14:textId="77777777" w:rsidR="001760F7" w:rsidRPr="00F90DCA" w:rsidRDefault="001760F7" w:rsidP="00FF656F">
                            <w:pPr>
                              <w:jc w:val="left"/>
                              <w:rPr>
                                <w:sz w:val="18"/>
                                <w:szCs w:val="18"/>
                              </w:rPr>
                            </w:pPr>
                            <w:r w:rsidRPr="00F90DCA">
                              <w:rPr>
                                <w:sz w:val="18"/>
                                <w:szCs w:val="18"/>
                              </w:rPr>
                              <w:t>Other: USD 12.9</w:t>
                            </w:r>
                            <w:r>
                              <w:rPr>
                                <w:sz w:val="18"/>
                                <w:szCs w:val="18"/>
                              </w:rPr>
                              <w:t xml:space="preserve"> million</w:t>
                            </w:r>
                          </w:p>
                          <w:bookmarkEnd w:id="178"/>
                          <w:p w14:paraId="6B01C653" w14:textId="77777777" w:rsidR="001760F7" w:rsidRPr="00F90DCA" w:rsidRDefault="001760F7" w:rsidP="00FF656F">
                            <w:pPr>
                              <w:jc w:val="left"/>
                              <w:rPr>
                                <w:sz w:val="18"/>
                              </w:rPr>
                            </w:pPr>
                            <w:r w:rsidRPr="00F90DCA">
                              <w:rPr>
                                <w:sz w:val="18"/>
                                <w:szCs w:val="18"/>
                              </w:rPr>
                              <w:t>2019-present (incl. CCREE, BIDC)</w:t>
                            </w:r>
                          </w:p>
                        </w:tc>
                        <w:tc>
                          <w:tcPr>
                            <w:tcW w:w="7370" w:type="dxa"/>
                            <w:gridSpan w:val="5"/>
                          </w:tcPr>
                          <w:p w14:paraId="3E22603A" w14:textId="77777777" w:rsidR="001760F7" w:rsidRPr="00F90DCA" w:rsidRDefault="001760F7">
                            <w:pPr>
                              <w:numPr>
                                <w:ilvl w:val="0"/>
                                <w:numId w:val="64"/>
                              </w:numPr>
                              <w:ind w:left="214" w:hanging="214"/>
                              <w:contextualSpacing/>
                              <w:jc w:val="left"/>
                              <w:rPr>
                                <w:sz w:val="18"/>
                              </w:rPr>
                            </w:pPr>
                            <w:r w:rsidRPr="00F90DCA">
                              <w:rPr>
                                <w:sz w:val="18"/>
                              </w:rPr>
                              <w:t>A dialogue platform</w:t>
                            </w:r>
                            <w:r w:rsidRPr="00F90DCA">
                              <w:rPr>
                                <w:sz w:val="18"/>
                                <w:szCs w:val="18"/>
                              </w:rPr>
                              <w:t xml:space="preserve"> and policy proposals </w:t>
                            </w:r>
                            <w:r w:rsidRPr="00F90DCA">
                              <w:rPr>
                                <w:sz w:val="18"/>
                              </w:rPr>
                              <w:t>to promote</w:t>
                            </w:r>
                            <w:r w:rsidRPr="00F90DCA">
                              <w:rPr>
                                <w:sz w:val="18"/>
                                <w:szCs w:val="18"/>
                              </w:rPr>
                              <w:t xml:space="preserve"> </w:t>
                            </w:r>
                            <w:r w:rsidRPr="00F90DCA">
                              <w:rPr>
                                <w:sz w:val="18"/>
                              </w:rPr>
                              <w:t>sustainable energy and climate</w:t>
                            </w:r>
                            <w:r w:rsidRPr="00F90DCA">
                              <w:rPr>
                                <w:sz w:val="18"/>
                                <w:szCs w:val="18"/>
                              </w:rPr>
                              <w:t xml:space="preserve"> </w:t>
                            </w:r>
                            <w:r w:rsidRPr="00F90DCA">
                              <w:rPr>
                                <w:sz w:val="18"/>
                              </w:rPr>
                              <w:t>innovation, entrepreneurship and</w:t>
                            </w:r>
                            <w:r w:rsidRPr="00F90DCA">
                              <w:rPr>
                                <w:sz w:val="18"/>
                                <w:szCs w:val="18"/>
                              </w:rPr>
                              <w:t xml:space="preserve"> </w:t>
                            </w:r>
                            <w:r w:rsidRPr="00F90DCA">
                              <w:rPr>
                                <w:sz w:val="18"/>
                              </w:rPr>
                              <w:t>industrial development Improved access of</w:t>
                            </w:r>
                            <w:r w:rsidRPr="00F90DCA">
                              <w:rPr>
                                <w:sz w:val="18"/>
                                <w:szCs w:val="18"/>
                              </w:rPr>
                              <w:t xml:space="preserve"> </w:t>
                            </w:r>
                            <w:r w:rsidRPr="00F90DCA">
                              <w:rPr>
                                <w:sz w:val="18"/>
                              </w:rPr>
                              <w:t>sustainable energy</w:t>
                            </w:r>
                            <w:r w:rsidRPr="00F90DCA">
                              <w:rPr>
                                <w:sz w:val="18"/>
                                <w:szCs w:val="18"/>
                              </w:rPr>
                              <w:t xml:space="preserve"> </w:t>
                            </w:r>
                            <w:r w:rsidRPr="00F90DCA">
                              <w:rPr>
                                <w:sz w:val="18"/>
                              </w:rPr>
                              <w:t>entrepreneurs to regional</w:t>
                            </w:r>
                            <w:r w:rsidRPr="00F90DCA">
                              <w:rPr>
                                <w:sz w:val="18"/>
                                <w:szCs w:val="18"/>
                              </w:rPr>
                              <w:t xml:space="preserve"> </w:t>
                            </w:r>
                            <w:r w:rsidRPr="00F90DCA">
                              <w:rPr>
                                <w:sz w:val="18"/>
                              </w:rPr>
                              <w:t>and international know</w:t>
                            </w:r>
                            <w:r w:rsidRPr="00F90DCA">
                              <w:rPr>
                                <w:sz w:val="18"/>
                                <w:szCs w:val="18"/>
                              </w:rPr>
                              <w:t>-</w:t>
                            </w:r>
                            <w:r w:rsidRPr="00F90DCA">
                              <w:rPr>
                                <w:sz w:val="18"/>
                              </w:rPr>
                              <w:t>how</w:t>
                            </w:r>
                            <w:r w:rsidRPr="00F90DCA">
                              <w:rPr>
                                <w:sz w:val="18"/>
                                <w:szCs w:val="18"/>
                              </w:rPr>
                              <w:t xml:space="preserve"> </w:t>
                            </w:r>
                            <w:r w:rsidRPr="00F90DCA">
                              <w:rPr>
                                <w:sz w:val="18"/>
                              </w:rPr>
                              <w:t>and finance</w:t>
                            </w:r>
                            <w:r w:rsidRPr="00F90DCA">
                              <w:rPr>
                                <w:sz w:val="18"/>
                                <w:szCs w:val="18"/>
                              </w:rPr>
                              <w:t xml:space="preserve"> (hub, matchmaking, financing)</w:t>
                            </w:r>
                          </w:p>
                          <w:p w14:paraId="47D2777F" w14:textId="77777777" w:rsidR="001760F7" w:rsidRPr="00F90DCA" w:rsidRDefault="001760F7">
                            <w:pPr>
                              <w:numPr>
                                <w:ilvl w:val="0"/>
                                <w:numId w:val="64"/>
                              </w:numPr>
                              <w:ind w:left="214" w:hanging="214"/>
                              <w:contextualSpacing/>
                              <w:jc w:val="left"/>
                              <w:rPr>
                                <w:sz w:val="18"/>
                              </w:rPr>
                            </w:pPr>
                            <w:r w:rsidRPr="00F90DCA">
                              <w:rPr>
                                <w:sz w:val="18"/>
                              </w:rPr>
                              <w:t>R&amp;D par</w:t>
                            </w:r>
                            <w:r w:rsidRPr="00F90DCA">
                              <w:rPr>
                                <w:sz w:val="18"/>
                                <w:szCs w:val="18"/>
                              </w:rPr>
                              <w:t>tnerships, training on RE and EE</w:t>
                            </w:r>
                          </w:p>
                          <w:p w14:paraId="703F2896" w14:textId="77777777" w:rsidR="001760F7" w:rsidRPr="00F90DCA" w:rsidRDefault="001760F7">
                            <w:pPr>
                              <w:numPr>
                                <w:ilvl w:val="0"/>
                                <w:numId w:val="64"/>
                              </w:numPr>
                              <w:ind w:left="214" w:hanging="214"/>
                              <w:contextualSpacing/>
                              <w:jc w:val="left"/>
                              <w:rPr>
                                <w:sz w:val="18"/>
                              </w:rPr>
                            </w:pPr>
                            <w:r w:rsidRPr="00F90DCA">
                              <w:rPr>
                                <w:sz w:val="18"/>
                              </w:rPr>
                              <w:t>Proposals for improved product,</w:t>
                            </w:r>
                            <w:r w:rsidRPr="00F90DCA">
                              <w:rPr>
                                <w:sz w:val="18"/>
                                <w:szCs w:val="18"/>
                              </w:rPr>
                              <w:t xml:space="preserve"> </w:t>
                            </w:r>
                            <w:r w:rsidRPr="00F90DCA">
                              <w:rPr>
                                <w:sz w:val="18"/>
                              </w:rPr>
                              <w:t>service and qualification</w:t>
                            </w:r>
                            <w:r w:rsidRPr="00F90DCA">
                              <w:rPr>
                                <w:sz w:val="18"/>
                                <w:szCs w:val="18"/>
                              </w:rPr>
                              <w:t xml:space="preserve"> (e.g. PV, SWH, other)</w:t>
                            </w:r>
                          </w:p>
                        </w:tc>
                      </w:tr>
                      <w:tr w:rsidR="001760F7" w:rsidRPr="00F90DCA" w14:paraId="22273CBB" w14:textId="77777777" w:rsidTr="00F90DCA">
                        <w:tc>
                          <w:tcPr>
                            <w:tcW w:w="2375" w:type="dxa"/>
                          </w:tcPr>
                          <w:p w14:paraId="54EEFC4A" w14:textId="77777777" w:rsidR="001760F7" w:rsidRPr="00F90DCA" w:rsidRDefault="001760F7" w:rsidP="00FF656F">
                            <w:pPr>
                              <w:jc w:val="left"/>
                              <w:rPr>
                                <w:sz w:val="18"/>
                                <w:szCs w:val="18"/>
                              </w:rPr>
                            </w:pPr>
                            <w:r w:rsidRPr="00F90DCA">
                              <w:rPr>
                                <w:sz w:val="18"/>
                                <w:szCs w:val="18"/>
                              </w:rPr>
                              <w:t>UNDP:</w:t>
                            </w:r>
                            <w:bookmarkStart w:id="179" w:name="_Hlk126491283"/>
                            <w:r w:rsidRPr="00F90DCA">
                              <w:rPr>
                                <w:sz w:val="18"/>
                                <w:szCs w:val="18"/>
                              </w:rPr>
                              <w:t xml:space="preserve"> </w:t>
                            </w:r>
                            <w:bookmarkStart w:id="180" w:name="_Hlk126419403"/>
                            <w:r w:rsidRPr="00F90DCA">
                              <w:rPr>
                                <w:sz w:val="18"/>
                                <w:szCs w:val="18"/>
                              </w:rPr>
                              <w:t>Improving National Sargassum Management Capacities in the Caribbean</w:t>
                            </w:r>
                            <w:bookmarkEnd w:id="179"/>
                          </w:p>
                          <w:bookmarkEnd w:id="180"/>
                          <w:p w14:paraId="6F518BC8" w14:textId="77777777" w:rsidR="001760F7" w:rsidRPr="00F90DCA" w:rsidRDefault="001760F7" w:rsidP="00FF656F">
                            <w:pPr>
                              <w:jc w:val="left"/>
                              <w:rPr>
                                <w:sz w:val="18"/>
                                <w:szCs w:val="18"/>
                              </w:rPr>
                            </w:pPr>
                            <w:r w:rsidRPr="00F90DCA">
                              <w:rPr>
                                <w:sz w:val="18"/>
                                <w:szCs w:val="18"/>
                              </w:rPr>
                              <w:t>Budget: USD 12.46</w:t>
                            </w:r>
                            <w:r>
                              <w:rPr>
                                <w:sz w:val="18"/>
                                <w:szCs w:val="18"/>
                              </w:rPr>
                              <w:t xml:space="preserve"> million</w:t>
                            </w:r>
                          </w:p>
                          <w:p w14:paraId="266C5CE3" w14:textId="77777777" w:rsidR="001760F7" w:rsidRPr="00F90DCA" w:rsidRDefault="001760F7" w:rsidP="00FF656F">
                            <w:pPr>
                              <w:jc w:val="left"/>
                              <w:rPr>
                                <w:sz w:val="18"/>
                                <w:szCs w:val="18"/>
                              </w:rPr>
                            </w:pPr>
                            <w:r w:rsidRPr="00F90DCA">
                              <w:rPr>
                                <w:sz w:val="18"/>
                                <w:szCs w:val="18"/>
                              </w:rPr>
                              <w:t>(Equipment: USD 9.76M, of which USD 1.91M Barbados</w:t>
                            </w:r>
                          </w:p>
                        </w:tc>
                        <w:tc>
                          <w:tcPr>
                            <w:tcW w:w="7973" w:type="dxa"/>
                            <w:gridSpan w:val="6"/>
                          </w:tcPr>
                          <w:p w14:paraId="2634333A" w14:textId="77777777" w:rsidR="001760F7" w:rsidRPr="00F90DCA" w:rsidRDefault="001760F7">
                            <w:pPr>
                              <w:numPr>
                                <w:ilvl w:val="0"/>
                                <w:numId w:val="66"/>
                              </w:numPr>
                              <w:ind w:left="214" w:hanging="214"/>
                              <w:contextualSpacing/>
                              <w:jc w:val="left"/>
                              <w:rPr>
                                <w:sz w:val="18"/>
                              </w:rPr>
                            </w:pPr>
                            <w:bookmarkStart w:id="181" w:name="_Hlk126492227"/>
                            <w:r w:rsidRPr="00F90DCA">
                              <w:rPr>
                                <w:sz w:val="18"/>
                              </w:rPr>
                              <w:t>Provision of in-water and onshore equipment to remove and collect large quantities of sargassum from territorial waters and coastal areas of five (5) Caribbean countries</w:t>
                            </w:r>
                            <w:r w:rsidRPr="00F90DCA">
                              <w:rPr>
                                <w:sz w:val="18"/>
                                <w:szCs w:val="18"/>
                              </w:rPr>
                              <w:t>;</w:t>
                            </w:r>
                          </w:p>
                          <w:p w14:paraId="3B9E0BD7" w14:textId="77777777" w:rsidR="001760F7" w:rsidRPr="00F90DCA" w:rsidRDefault="001760F7">
                            <w:pPr>
                              <w:numPr>
                                <w:ilvl w:val="0"/>
                                <w:numId w:val="66"/>
                              </w:numPr>
                              <w:ind w:left="214" w:hanging="214"/>
                              <w:contextualSpacing/>
                              <w:jc w:val="left"/>
                              <w:rPr>
                                <w:sz w:val="18"/>
                              </w:rPr>
                            </w:pPr>
                            <w:r w:rsidRPr="00F90DCA">
                              <w:rPr>
                                <w:sz w:val="18"/>
                              </w:rPr>
                              <w:t xml:space="preserve">Develop sargassum management plans using the latest aerial and spatial technologies to monitor and improve coastal ecosystem conservation and integrated coastal zone management </w:t>
                            </w:r>
                          </w:p>
                          <w:p w14:paraId="393913CB" w14:textId="77777777" w:rsidR="001760F7" w:rsidRPr="00F90DCA" w:rsidRDefault="001760F7">
                            <w:pPr>
                              <w:numPr>
                                <w:ilvl w:val="0"/>
                                <w:numId w:val="66"/>
                              </w:numPr>
                              <w:ind w:left="214" w:hanging="214"/>
                              <w:contextualSpacing/>
                              <w:jc w:val="left"/>
                              <w:rPr>
                                <w:sz w:val="18"/>
                              </w:rPr>
                            </w:pPr>
                            <w:r w:rsidRPr="00F90DCA">
                              <w:rPr>
                                <w:sz w:val="18"/>
                              </w:rPr>
                              <w:t>Strengthen capacities and skills to effectively utilise sargassum removal equipment</w:t>
                            </w:r>
                          </w:p>
                          <w:p w14:paraId="5DB920AC" w14:textId="77777777" w:rsidR="001760F7" w:rsidRPr="00F90DCA" w:rsidRDefault="001760F7">
                            <w:pPr>
                              <w:numPr>
                                <w:ilvl w:val="0"/>
                                <w:numId w:val="66"/>
                              </w:numPr>
                              <w:ind w:left="214" w:hanging="214"/>
                              <w:contextualSpacing/>
                              <w:jc w:val="left"/>
                              <w:rPr>
                                <w:sz w:val="18"/>
                              </w:rPr>
                            </w:pPr>
                            <w:r w:rsidRPr="00F90DCA">
                              <w:rPr>
                                <w:sz w:val="18"/>
                              </w:rPr>
                              <w:t>Providing a platform for regional dialogue, communications, sharing experiences and lessons learnt</w:t>
                            </w:r>
                            <w:bookmarkEnd w:id="181"/>
                          </w:p>
                        </w:tc>
                      </w:tr>
                    </w:tbl>
                    <w:p w14:paraId="56518808" w14:textId="77777777" w:rsidR="001760F7" w:rsidRDefault="001760F7" w:rsidP="001760F7">
                      <w:pPr>
                        <w:rPr>
                          <w:b/>
                          <w:color w:val="0070C0"/>
                          <w:lang w:val="en-GB"/>
                        </w:rPr>
                      </w:pPr>
                    </w:p>
                  </w:txbxContent>
                </v:textbox>
                <w10:wrap type="topAndBottom" anchorx="page" anchory="page"/>
              </v:shape>
            </w:pict>
          </mc:Fallback>
        </mc:AlternateContent>
      </w:r>
      <w:r w:rsidRPr="00635AB4">
        <w:rPr>
          <w:lang w:val="en-GB" w:eastAsia="en-GB"/>
        </w:rPr>
        <w:br w:type="page"/>
      </w:r>
    </w:p>
    <w:p w14:paraId="25D6FE6A" w14:textId="77777777" w:rsidR="00176E01" w:rsidRPr="00635AB4" w:rsidRDefault="00176E01" w:rsidP="00176E01">
      <w:pPr>
        <w:jc w:val="left"/>
        <w:rPr>
          <w:rFonts w:asciiTheme="minorHAnsi" w:hAnsiTheme="minorHAnsi" w:cstheme="minorHAnsi"/>
          <w:b/>
          <w:color w:val="0070C0"/>
          <w:szCs w:val="20"/>
          <w:lang w:val="en-GB"/>
        </w:rPr>
      </w:pPr>
      <w:r w:rsidRPr="00635AB4">
        <w:rPr>
          <w:rFonts w:asciiTheme="minorHAnsi" w:hAnsiTheme="minorHAnsi" w:cstheme="minorHAnsi"/>
          <w:b/>
          <w:color w:val="0070C0"/>
          <w:szCs w:val="20"/>
          <w:lang w:val="en-GB"/>
        </w:rPr>
        <w:lastRenderedPageBreak/>
        <w:t xml:space="preserve">Box </w:t>
      </w:r>
      <w:r w:rsidRPr="00635AB4">
        <w:rPr>
          <w:rFonts w:asciiTheme="minorHAnsi" w:hAnsiTheme="minorHAnsi" w:cstheme="minorHAnsi"/>
          <w:b/>
          <w:color w:val="0070C0"/>
          <w:szCs w:val="20"/>
          <w:lang w:val="en-GB"/>
        </w:rPr>
        <w:fldChar w:fldCharType="begin"/>
      </w:r>
      <w:r w:rsidRPr="00635AB4">
        <w:rPr>
          <w:rFonts w:asciiTheme="minorHAnsi" w:hAnsiTheme="minorHAnsi" w:cstheme="minorHAnsi"/>
          <w:b/>
          <w:color w:val="0070C0"/>
          <w:szCs w:val="20"/>
          <w:lang w:val="en-GB"/>
        </w:rPr>
        <w:instrText xml:space="preserve"> SEQ Box \* ARABIC </w:instrText>
      </w:r>
      <w:r w:rsidRPr="00635AB4">
        <w:rPr>
          <w:rFonts w:asciiTheme="minorHAnsi" w:hAnsiTheme="minorHAnsi" w:cstheme="minorHAnsi"/>
          <w:b/>
          <w:color w:val="0070C0"/>
          <w:szCs w:val="20"/>
          <w:lang w:val="en-GB"/>
        </w:rPr>
        <w:fldChar w:fldCharType="separate"/>
      </w:r>
      <w:r>
        <w:rPr>
          <w:rFonts w:asciiTheme="minorHAnsi" w:hAnsiTheme="minorHAnsi" w:cstheme="minorHAnsi"/>
          <w:b/>
          <w:noProof/>
          <w:color w:val="0070C0"/>
          <w:szCs w:val="20"/>
          <w:lang w:val="en-GB"/>
        </w:rPr>
        <w:t>14</w:t>
      </w:r>
      <w:r w:rsidRPr="00635AB4">
        <w:rPr>
          <w:rFonts w:asciiTheme="minorHAnsi" w:hAnsiTheme="minorHAnsi" w:cstheme="minorHAnsi"/>
          <w:b/>
          <w:color w:val="0070C0"/>
          <w:szCs w:val="20"/>
          <w:lang w:val="en-GB"/>
        </w:rPr>
        <w:fldChar w:fldCharType="end"/>
      </w:r>
      <w:r w:rsidRPr="00635AB4">
        <w:rPr>
          <w:rFonts w:asciiTheme="minorHAnsi" w:hAnsiTheme="minorHAnsi" w:cstheme="minorHAnsi"/>
          <w:b/>
          <w:color w:val="0070C0"/>
          <w:szCs w:val="20"/>
          <w:lang w:val="en-GB"/>
        </w:rPr>
        <w:tab/>
        <w:t>Co-financing and sources</w:t>
      </w:r>
    </w:p>
    <w:p w14:paraId="43EAECC4" w14:textId="77777777" w:rsidR="00176E01" w:rsidRPr="00635AB4" w:rsidRDefault="00176E01" w:rsidP="00176E01">
      <w:pPr>
        <w:jc w:val="left"/>
        <w:rPr>
          <w:rFonts w:ascii="Arial" w:hAnsi="Arial" w:cs="Arial"/>
          <w:b/>
          <w:color w:val="0070C0"/>
          <w:sz w:val="18"/>
          <w:lang w:val="en-G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0"/>
        <w:gridCol w:w="1539"/>
        <w:gridCol w:w="1407"/>
        <w:gridCol w:w="2265"/>
      </w:tblGrid>
      <w:tr w:rsidR="00176E01" w:rsidRPr="00635AB4" w14:paraId="12193859" w14:textId="77777777" w:rsidTr="00333C93">
        <w:trPr>
          <w:jc w:val="center"/>
        </w:trPr>
        <w:tc>
          <w:tcPr>
            <w:tcW w:w="4560" w:type="dxa"/>
            <w:shd w:val="pct10" w:color="auto" w:fill="auto"/>
          </w:tcPr>
          <w:p w14:paraId="268A0740" w14:textId="77777777" w:rsidR="00176E01" w:rsidRPr="00635AB4" w:rsidRDefault="00176E01" w:rsidP="00333C93">
            <w:pPr>
              <w:autoSpaceDE w:val="0"/>
              <w:autoSpaceDN w:val="0"/>
              <w:adjustRightInd w:val="0"/>
              <w:rPr>
                <w:b/>
                <w:color w:val="000000"/>
                <w:sz w:val="19"/>
                <w:szCs w:val="19"/>
                <w:lang w:val="en-GB"/>
              </w:rPr>
            </w:pPr>
            <w:r w:rsidRPr="00635AB4">
              <w:rPr>
                <w:b/>
                <w:color w:val="000000"/>
                <w:sz w:val="19"/>
                <w:szCs w:val="19"/>
                <w:lang w:val="en-GB"/>
              </w:rPr>
              <w:t>Co-financing source</w:t>
            </w:r>
          </w:p>
        </w:tc>
        <w:tc>
          <w:tcPr>
            <w:tcW w:w="1539" w:type="dxa"/>
            <w:shd w:val="pct10" w:color="auto" w:fill="auto"/>
          </w:tcPr>
          <w:p w14:paraId="1844F93F" w14:textId="77777777" w:rsidR="00176E01" w:rsidRPr="00635AB4" w:rsidRDefault="00176E01" w:rsidP="00333C93">
            <w:pPr>
              <w:autoSpaceDE w:val="0"/>
              <w:autoSpaceDN w:val="0"/>
              <w:adjustRightInd w:val="0"/>
              <w:rPr>
                <w:b/>
                <w:color w:val="000000"/>
                <w:sz w:val="19"/>
                <w:szCs w:val="19"/>
                <w:lang w:val="en-GB"/>
              </w:rPr>
            </w:pPr>
            <w:r w:rsidRPr="00635AB4">
              <w:rPr>
                <w:b/>
                <w:color w:val="000000"/>
                <w:sz w:val="19"/>
                <w:szCs w:val="19"/>
                <w:lang w:val="en-GB"/>
              </w:rPr>
              <w:t>Co-financing type</w:t>
            </w:r>
          </w:p>
        </w:tc>
        <w:tc>
          <w:tcPr>
            <w:tcW w:w="1407" w:type="dxa"/>
            <w:shd w:val="pct10" w:color="auto" w:fill="auto"/>
          </w:tcPr>
          <w:p w14:paraId="291A94F2" w14:textId="77777777" w:rsidR="00176E01" w:rsidRPr="00635AB4" w:rsidRDefault="00176E01" w:rsidP="00333C93">
            <w:pPr>
              <w:autoSpaceDE w:val="0"/>
              <w:autoSpaceDN w:val="0"/>
              <w:adjustRightInd w:val="0"/>
              <w:rPr>
                <w:b/>
                <w:color w:val="000000"/>
                <w:sz w:val="19"/>
                <w:szCs w:val="19"/>
                <w:lang w:val="en-GB"/>
              </w:rPr>
            </w:pPr>
            <w:r w:rsidRPr="00635AB4">
              <w:rPr>
                <w:b/>
                <w:color w:val="000000"/>
                <w:sz w:val="19"/>
                <w:szCs w:val="19"/>
                <w:lang w:val="en-GB"/>
              </w:rPr>
              <w:t>Co-financing amount (USD)</w:t>
            </w:r>
          </w:p>
        </w:tc>
        <w:tc>
          <w:tcPr>
            <w:tcW w:w="2265" w:type="dxa"/>
            <w:shd w:val="pct10" w:color="auto" w:fill="auto"/>
          </w:tcPr>
          <w:p w14:paraId="7BD0BE15" w14:textId="77777777" w:rsidR="00176E01" w:rsidRPr="00635AB4" w:rsidRDefault="00176E01" w:rsidP="00333C93">
            <w:pPr>
              <w:autoSpaceDE w:val="0"/>
              <w:autoSpaceDN w:val="0"/>
              <w:adjustRightInd w:val="0"/>
              <w:jc w:val="left"/>
              <w:rPr>
                <w:b/>
                <w:color w:val="000000"/>
                <w:sz w:val="19"/>
                <w:szCs w:val="19"/>
                <w:lang w:val="en-GB"/>
              </w:rPr>
            </w:pPr>
            <w:r w:rsidRPr="00635AB4">
              <w:rPr>
                <w:b/>
                <w:color w:val="000000"/>
                <w:sz w:val="19"/>
                <w:szCs w:val="19"/>
                <w:lang w:val="en-GB"/>
              </w:rPr>
              <w:t>Included in project results</w:t>
            </w:r>
          </w:p>
        </w:tc>
      </w:tr>
      <w:tr w:rsidR="00176E01" w:rsidRPr="00635AB4" w14:paraId="1F26FD0A" w14:textId="77777777" w:rsidTr="00333C93">
        <w:trPr>
          <w:jc w:val="center"/>
        </w:trPr>
        <w:tc>
          <w:tcPr>
            <w:tcW w:w="4560" w:type="dxa"/>
            <w:shd w:val="clear" w:color="auto" w:fill="auto"/>
          </w:tcPr>
          <w:p w14:paraId="6C93669A" w14:textId="77777777" w:rsidR="00176E01" w:rsidRPr="00635AB4" w:rsidRDefault="00176E01" w:rsidP="00333C93">
            <w:pPr>
              <w:autoSpaceDE w:val="0"/>
              <w:autoSpaceDN w:val="0"/>
              <w:adjustRightInd w:val="0"/>
              <w:jc w:val="left"/>
              <w:rPr>
                <w:color w:val="000000"/>
                <w:sz w:val="19"/>
                <w:szCs w:val="19"/>
                <w:lang w:val="en-GB"/>
              </w:rPr>
            </w:pPr>
            <w:r w:rsidRPr="00635AB4">
              <w:rPr>
                <w:color w:val="000000"/>
                <w:sz w:val="19"/>
                <w:szCs w:val="19"/>
                <w:lang w:val="en-GB"/>
              </w:rPr>
              <w:t>MEB</w:t>
            </w:r>
          </w:p>
        </w:tc>
        <w:tc>
          <w:tcPr>
            <w:tcW w:w="1539" w:type="dxa"/>
            <w:shd w:val="clear" w:color="auto" w:fill="auto"/>
          </w:tcPr>
          <w:p w14:paraId="6DD40B97" w14:textId="77777777" w:rsidR="00176E01" w:rsidRPr="00635AB4" w:rsidRDefault="00176E01" w:rsidP="00333C93">
            <w:pPr>
              <w:autoSpaceDE w:val="0"/>
              <w:autoSpaceDN w:val="0"/>
              <w:adjustRightInd w:val="0"/>
              <w:rPr>
                <w:color w:val="000000"/>
                <w:sz w:val="19"/>
                <w:szCs w:val="19"/>
                <w:lang w:val="en-GB"/>
              </w:rPr>
            </w:pPr>
            <w:r w:rsidRPr="00635AB4">
              <w:rPr>
                <w:color w:val="000000"/>
                <w:sz w:val="19"/>
                <w:szCs w:val="19"/>
                <w:lang w:val="en-GB"/>
              </w:rPr>
              <w:t>Grant / in-kind</w:t>
            </w:r>
          </w:p>
        </w:tc>
        <w:tc>
          <w:tcPr>
            <w:tcW w:w="1407" w:type="dxa"/>
            <w:shd w:val="clear" w:color="auto" w:fill="auto"/>
          </w:tcPr>
          <w:p w14:paraId="7ACDA48D" w14:textId="77777777" w:rsidR="00176E01" w:rsidRPr="00635AB4" w:rsidRDefault="00176E01" w:rsidP="00333C93">
            <w:pPr>
              <w:autoSpaceDE w:val="0"/>
              <w:autoSpaceDN w:val="0"/>
              <w:adjustRightInd w:val="0"/>
              <w:jc w:val="right"/>
              <w:rPr>
                <w:color w:val="000000"/>
                <w:sz w:val="19"/>
                <w:szCs w:val="19"/>
                <w:lang w:val="en-GB"/>
              </w:rPr>
            </w:pPr>
            <w:r w:rsidRPr="00635AB4">
              <w:rPr>
                <w:color w:val="000000"/>
                <w:sz w:val="19"/>
                <w:szCs w:val="19"/>
                <w:lang w:val="en-GB"/>
              </w:rPr>
              <w:t>3,270,000</w:t>
            </w:r>
          </w:p>
        </w:tc>
        <w:tc>
          <w:tcPr>
            <w:tcW w:w="2265" w:type="dxa"/>
          </w:tcPr>
          <w:p w14:paraId="3E2EA970" w14:textId="77777777" w:rsidR="00176E01" w:rsidRPr="00635AB4" w:rsidRDefault="00176E01" w:rsidP="00333C93">
            <w:pPr>
              <w:autoSpaceDE w:val="0"/>
              <w:autoSpaceDN w:val="0"/>
              <w:adjustRightInd w:val="0"/>
              <w:jc w:val="left"/>
              <w:rPr>
                <w:color w:val="000000"/>
                <w:sz w:val="19"/>
                <w:szCs w:val="19"/>
                <w:lang w:val="en-GB"/>
              </w:rPr>
            </w:pPr>
            <w:r w:rsidRPr="00635AB4">
              <w:rPr>
                <w:color w:val="000000"/>
                <w:sz w:val="19"/>
                <w:szCs w:val="19"/>
                <w:lang w:val="en-GB"/>
              </w:rPr>
              <w:t>Output 3.3</w:t>
            </w:r>
          </w:p>
        </w:tc>
      </w:tr>
      <w:tr w:rsidR="00176E01" w:rsidRPr="00635AB4" w14:paraId="2ADA7A16" w14:textId="77777777" w:rsidTr="00333C93">
        <w:trPr>
          <w:jc w:val="center"/>
        </w:trPr>
        <w:tc>
          <w:tcPr>
            <w:tcW w:w="4560" w:type="dxa"/>
            <w:shd w:val="clear" w:color="auto" w:fill="auto"/>
          </w:tcPr>
          <w:p w14:paraId="35C629D2" w14:textId="77777777" w:rsidR="00176E01" w:rsidRPr="00635AB4" w:rsidRDefault="00176E01" w:rsidP="00333C93">
            <w:pPr>
              <w:autoSpaceDE w:val="0"/>
              <w:autoSpaceDN w:val="0"/>
              <w:adjustRightInd w:val="0"/>
              <w:jc w:val="left"/>
              <w:rPr>
                <w:color w:val="000000"/>
                <w:sz w:val="19"/>
                <w:szCs w:val="19"/>
                <w:lang w:val="en-GB"/>
              </w:rPr>
            </w:pPr>
            <w:r w:rsidRPr="00635AB4">
              <w:rPr>
                <w:color w:val="000000"/>
                <w:sz w:val="19"/>
                <w:szCs w:val="19"/>
                <w:lang w:val="en-GB"/>
              </w:rPr>
              <w:t>NPC/BNOC</w:t>
            </w:r>
          </w:p>
        </w:tc>
        <w:tc>
          <w:tcPr>
            <w:tcW w:w="1539" w:type="dxa"/>
            <w:shd w:val="clear" w:color="auto" w:fill="auto"/>
          </w:tcPr>
          <w:p w14:paraId="0E3F382E" w14:textId="77777777" w:rsidR="00176E01" w:rsidRPr="00635AB4" w:rsidRDefault="00176E01" w:rsidP="00333C93">
            <w:pPr>
              <w:autoSpaceDE w:val="0"/>
              <w:autoSpaceDN w:val="0"/>
              <w:adjustRightInd w:val="0"/>
              <w:rPr>
                <w:sz w:val="19"/>
                <w:szCs w:val="19"/>
                <w:lang w:val="en-GB"/>
              </w:rPr>
            </w:pPr>
            <w:r w:rsidRPr="00635AB4">
              <w:rPr>
                <w:sz w:val="19"/>
                <w:szCs w:val="19"/>
                <w:lang w:val="en-GB"/>
              </w:rPr>
              <w:t>Grant / in-kind</w:t>
            </w:r>
          </w:p>
        </w:tc>
        <w:tc>
          <w:tcPr>
            <w:tcW w:w="1407" w:type="dxa"/>
            <w:shd w:val="clear" w:color="auto" w:fill="auto"/>
          </w:tcPr>
          <w:p w14:paraId="2A5AFCDA" w14:textId="77777777" w:rsidR="00176E01" w:rsidRPr="00635AB4" w:rsidRDefault="00176E01" w:rsidP="00333C93">
            <w:pPr>
              <w:autoSpaceDE w:val="0"/>
              <w:autoSpaceDN w:val="0"/>
              <w:adjustRightInd w:val="0"/>
              <w:jc w:val="right"/>
              <w:rPr>
                <w:sz w:val="19"/>
                <w:szCs w:val="19"/>
                <w:lang w:val="en-GB"/>
              </w:rPr>
            </w:pPr>
            <w:r w:rsidRPr="00635AB4">
              <w:rPr>
                <w:sz w:val="19"/>
                <w:szCs w:val="19"/>
                <w:lang w:val="en-GB"/>
              </w:rPr>
              <w:t>5,050,000</w:t>
            </w:r>
          </w:p>
        </w:tc>
        <w:tc>
          <w:tcPr>
            <w:tcW w:w="2265" w:type="dxa"/>
          </w:tcPr>
          <w:p w14:paraId="7FA2FD40" w14:textId="77777777" w:rsidR="00176E01" w:rsidRPr="00635AB4" w:rsidRDefault="00176E01" w:rsidP="00333C93">
            <w:pPr>
              <w:autoSpaceDE w:val="0"/>
              <w:autoSpaceDN w:val="0"/>
              <w:adjustRightInd w:val="0"/>
              <w:jc w:val="left"/>
              <w:rPr>
                <w:color w:val="000000"/>
                <w:sz w:val="19"/>
                <w:szCs w:val="19"/>
                <w:lang w:val="en-GB"/>
              </w:rPr>
            </w:pPr>
            <w:r w:rsidRPr="00635AB4">
              <w:rPr>
                <w:color w:val="000000"/>
                <w:sz w:val="19"/>
                <w:szCs w:val="19"/>
                <w:lang w:val="en-GB"/>
              </w:rPr>
              <w:t>Output 3.3</w:t>
            </w:r>
          </w:p>
        </w:tc>
      </w:tr>
      <w:tr w:rsidR="00176E01" w:rsidRPr="00635AB4" w14:paraId="461F8816" w14:textId="77777777" w:rsidTr="00333C93">
        <w:trPr>
          <w:jc w:val="center"/>
        </w:trPr>
        <w:tc>
          <w:tcPr>
            <w:tcW w:w="4560" w:type="dxa"/>
            <w:shd w:val="clear" w:color="auto" w:fill="auto"/>
          </w:tcPr>
          <w:p w14:paraId="1A8A5EF5" w14:textId="77777777" w:rsidR="00176E01" w:rsidRPr="00635AB4" w:rsidRDefault="00176E01" w:rsidP="00333C93">
            <w:pPr>
              <w:autoSpaceDE w:val="0"/>
              <w:autoSpaceDN w:val="0"/>
              <w:adjustRightInd w:val="0"/>
              <w:jc w:val="left"/>
              <w:rPr>
                <w:color w:val="000000"/>
                <w:sz w:val="19"/>
                <w:szCs w:val="19"/>
                <w:lang w:val="en-GB"/>
              </w:rPr>
            </w:pPr>
            <w:r w:rsidRPr="00635AB4">
              <w:rPr>
                <w:color w:val="000000"/>
                <w:sz w:val="19"/>
                <w:szCs w:val="19"/>
                <w:lang w:val="en-GB"/>
              </w:rPr>
              <w:t>BAMC</w:t>
            </w:r>
          </w:p>
        </w:tc>
        <w:tc>
          <w:tcPr>
            <w:tcW w:w="1539" w:type="dxa"/>
            <w:shd w:val="clear" w:color="auto" w:fill="auto"/>
          </w:tcPr>
          <w:p w14:paraId="4969A2FD" w14:textId="77777777" w:rsidR="00176E01" w:rsidRPr="00635AB4" w:rsidRDefault="00176E01" w:rsidP="00333C93">
            <w:pPr>
              <w:autoSpaceDE w:val="0"/>
              <w:autoSpaceDN w:val="0"/>
              <w:adjustRightInd w:val="0"/>
              <w:rPr>
                <w:sz w:val="19"/>
                <w:szCs w:val="19"/>
                <w:lang w:val="en-GB"/>
              </w:rPr>
            </w:pPr>
            <w:r w:rsidRPr="00635AB4">
              <w:rPr>
                <w:sz w:val="19"/>
                <w:szCs w:val="19"/>
                <w:lang w:val="en-GB"/>
              </w:rPr>
              <w:t>Grant / in-kind</w:t>
            </w:r>
          </w:p>
        </w:tc>
        <w:tc>
          <w:tcPr>
            <w:tcW w:w="1407" w:type="dxa"/>
            <w:shd w:val="clear" w:color="auto" w:fill="auto"/>
          </w:tcPr>
          <w:p w14:paraId="749E9069" w14:textId="77777777" w:rsidR="00176E01" w:rsidRPr="00635AB4" w:rsidRDefault="00176E01" w:rsidP="00333C93">
            <w:pPr>
              <w:autoSpaceDE w:val="0"/>
              <w:autoSpaceDN w:val="0"/>
              <w:adjustRightInd w:val="0"/>
              <w:jc w:val="right"/>
              <w:rPr>
                <w:sz w:val="19"/>
                <w:szCs w:val="19"/>
                <w:lang w:val="en-GB"/>
              </w:rPr>
            </w:pPr>
            <w:r w:rsidRPr="00635AB4">
              <w:rPr>
                <w:sz w:val="19"/>
                <w:szCs w:val="19"/>
                <w:lang w:val="en-GB"/>
              </w:rPr>
              <w:t>530,000</w:t>
            </w:r>
          </w:p>
        </w:tc>
        <w:tc>
          <w:tcPr>
            <w:tcW w:w="2265" w:type="dxa"/>
          </w:tcPr>
          <w:p w14:paraId="0216F772" w14:textId="77777777" w:rsidR="00176E01" w:rsidRPr="00635AB4" w:rsidRDefault="00176E01" w:rsidP="00333C93">
            <w:pPr>
              <w:autoSpaceDE w:val="0"/>
              <w:autoSpaceDN w:val="0"/>
              <w:adjustRightInd w:val="0"/>
              <w:jc w:val="left"/>
              <w:rPr>
                <w:color w:val="000000"/>
                <w:sz w:val="19"/>
                <w:szCs w:val="19"/>
                <w:lang w:val="en-GB"/>
              </w:rPr>
            </w:pPr>
            <w:r w:rsidRPr="00635AB4">
              <w:rPr>
                <w:lang w:val="en-GB"/>
              </w:rPr>
              <w:t>Output 3.3</w:t>
            </w:r>
          </w:p>
        </w:tc>
      </w:tr>
      <w:tr w:rsidR="00176E01" w:rsidRPr="00635AB4" w14:paraId="413F503E" w14:textId="77777777" w:rsidTr="00333C93">
        <w:trPr>
          <w:jc w:val="center"/>
        </w:trPr>
        <w:tc>
          <w:tcPr>
            <w:tcW w:w="4560" w:type="dxa"/>
            <w:shd w:val="clear" w:color="auto" w:fill="auto"/>
          </w:tcPr>
          <w:p w14:paraId="42B48C43" w14:textId="77777777" w:rsidR="00176E01" w:rsidRPr="00635AB4" w:rsidRDefault="00176E01" w:rsidP="00333C93">
            <w:pPr>
              <w:autoSpaceDE w:val="0"/>
              <w:autoSpaceDN w:val="0"/>
              <w:adjustRightInd w:val="0"/>
              <w:jc w:val="left"/>
              <w:rPr>
                <w:color w:val="000000"/>
                <w:sz w:val="19"/>
                <w:szCs w:val="19"/>
                <w:lang w:val="en-GB"/>
              </w:rPr>
            </w:pPr>
            <w:r w:rsidRPr="00635AB4">
              <w:rPr>
                <w:color w:val="000000"/>
                <w:sz w:val="19"/>
                <w:szCs w:val="19"/>
                <w:lang w:val="en-GB"/>
              </w:rPr>
              <w:t>BIDC</w:t>
            </w:r>
          </w:p>
        </w:tc>
        <w:tc>
          <w:tcPr>
            <w:tcW w:w="1539" w:type="dxa"/>
            <w:shd w:val="clear" w:color="auto" w:fill="auto"/>
          </w:tcPr>
          <w:p w14:paraId="2375AFC6" w14:textId="77777777" w:rsidR="00176E01" w:rsidRPr="00635AB4" w:rsidRDefault="00176E01" w:rsidP="00333C93">
            <w:pPr>
              <w:autoSpaceDE w:val="0"/>
              <w:autoSpaceDN w:val="0"/>
              <w:adjustRightInd w:val="0"/>
              <w:rPr>
                <w:sz w:val="19"/>
                <w:szCs w:val="19"/>
                <w:lang w:val="en-GB"/>
              </w:rPr>
            </w:pPr>
            <w:r w:rsidRPr="00635AB4">
              <w:rPr>
                <w:sz w:val="19"/>
                <w:szCs w:val="19"/>
                <w:lang w:val="en-GB"/>
              </w:rPr>
              <w:t>Grant / in-kind</w:t>
            </w:r>
          </w:p>
        </w:tc>
        <w:tc>
          <w:tcPr>
            <w:tcW w:w="1407" w:type="dxa"/>
            <w:shd w:val="clear" w:color="auto" w:fill="auto"/>
          </w:tcPr>
          <w:p w14:paraId="74E4F2B4" w14:textId="77777777" w:rsidR="00176E01" w:rsidRPr="00635AB4" w:rsidRDefault="00176E01" w:rsidP="00333C93">
            <w:pPr>
              <w:autoSpaceDE w:val="0"/>
              <w:autoSpaceDN w:val="0"/>
              <w:adjustRightInd w:val="0"/>
              <w:jc w:val="right"/>
              <w:rPr>
                <w:sz w:val="19"/>
                <w:szCs w:val="19"/>
                <w:lang w:val="en-GB"/>
              </w:rPr>
            </w:pPr>
            <w:r w:rsidRPr="00635AB4">
              <w:rPr>
                <w:sz w:val="19"/>
                <w:szCs w:val="19"/>
                <w:lang w:val="en-GB"/>
              </w:rPr>
              <w:t>130,000</w:t>
            </w:r>
          </w:p>
        </w:tc>
        <w:tc>
          <w:tcPr>
            <w:tcW w:w="2265" w:type="dxa"/>
          </w:tcPr>
          <w:p w14:paraId="0E3FD0F0" w14:textId="77777777" w:rsidR="00176E01" w:rsidRPr="00635AB4" w:rsidRDefault="00176E01" w:rsidP="00333C93">
            <w:pPr>
              <w:autoSpaceDE w:val="0"/>
              <w:autoSpaceDN w:val="0"/>
              <w:adjustRightInd w:val="0"/>
              <w:jc w:val="left"/>
              <w:rPr>
                <w:color w:val="000000"/>
                <w:sz w:val="19"/>
                <w:szCs w:val="19"/>
                <w:lang w:val="en-GB"/>
              </w:rPr>
            </w:pPr>
            <w:r w:rsidRPr="00635AB4">
              <w:rPr>
                <w:lang w:val="en-GB"/>
              </w:rPr>
              <w:t>Output 3.3</w:t>
            </w:r>
          </w:p>
        </w:tc>
      </w:tr>
      <w:tr w:rsidR="00176E01" w:rsidRPr="00635AB4" w14:paraId="30916172" w14:textId="77777777" w:rsidTr="00333C93">
        <w:trPr>
          <w:jc w:val="center"/>
        </w:trPr>
        <w:tc>
          <w:tcPr>
            <w:tcW w:w="4560" w:type="dxa"/>
            <w:shd w:val="clear" w:color="auto" w:fill="auto"/>
          </w:tcPr>
          <w:p w14:paraId="34F6382F" w14:textId="77777777" w:rsidR="00176E01" w:rsidRPr="00635AB4" w:rsidRDefault="00176E01" w:rsidP="00333C93">
            <w:pPr>
              <w:autoSpaceDE w:val="0"/>
              <w:autoSpaceDN w:val="0"/>
              <w:adjustRightInd w:val="0"/>
              <w:jc w:val="left"/>
              <w:rPr>
                <w:color w:val="000000"/>
                <w:sz w:val="19"/>
                <w:szCs w:val="19"/>
                <w:lang w:val="en-GB"/>
              </w:rPr>
            </w:pPr>
            <w:r w:rsidRPr="00635AB4">
              <w:rPr>
                <w:color w:val="000000"/>
                <w:sz w:val="19"/>
                <w:szCs w:val="19"/>
                <w:lang w:val="en-GB"/>
              </w:rPr>
              <w:t>BLPC</w:t>
            </w:r>
          </w:p>
        </w:tc>
        <w:tc>
          <w:tcPr>
            <w:tcW w:w="1539" w:type="dxa"/>
            <w:shd w:val="clear" w:color="auto" w:fill="auto"/>
          </w:tcPr>
          <w:p w14:paraId="64D63EDC" w14:textId="77777777" w:rsidR="00176E01" w:rsidRPr="00635AB4" w:rsidRDefault="00176E01" w:rsidP="00333C93">
            <w:pPr>
              <w:autoSpaceDE w:val="0"/>
              <w:autoSpaceDN w:val="0"/>
              <w:adjustRightInd w:val="0"/>
              <w:rPr>
                <w:sz w:val="19"/>
                <w:szCs w:val="19"/>
                <w:lang w:val="en-GB"/>
              </w:rPr>
            </w:pPr>
            <w:r w:rsidRPr="00635AB4">
              <w:rPr>
                <w:sz w:val="19"/>
                <w:szCs w:val="19"/>
                <w:lang w:val="en-GB"/>
              </w:rPr>
              <w:t>In-kind</w:t>
            </w:r>
          </w:p>
        </w:tc>
        <w:tc>
          <w:tcPr>
            <w:tcW w:w="1407" w:type="dxa"/>
            <w:shd w:val="clear" w:color="auto" w:fill="auto"/>
          </w:tcPr>
          <w:p w14:paraId="0A366B52" w14:textId="77777777" w:rsidR="00176E01" w:rsidRPr="00635AB4" w:rsidRDefault="00176E01" w:rsidP="00333C93">
            <w:pPr>
              <w:autoSpaceDE w:val="0"/>
              <w:autoSpaceDN w:val="0"/>
              <w:adjustRightInd w:val="0"/>
              <w:jc w:val="right"/>
              <w:rPr>
                <w:sz w:val="19"/>
                <w:szCs w:val="19"/>
                <w:lang w:val="en-GB"/>
              </w:rPr>
            </w:pPr>
            <w:r w:rsidRPr="00635AB4">
              <w:rPr>
                <w:sz w:val="19"/>
                <w:szCs w:val="19"/>
                <w:lang w:val="en-GB"/>
              </w:rPr>
              <w:t>20,000</w:t>
            </w:r>
          </w:p>
        </w:tc>
        <w:tc>
          <w:tcPr>
            <w:tcW w:w="2265" w:type="dxa"/>
          </w:tcPr>
          <w:p w14:paraId="64BFE3C1" w14:textId="77777777" w:rsidR="00176E01" w:rsidRPr="00635AB4" w:rsidRDefault="00176E01" w:rsidP="00333C93">
            <w:pPr>
              <w:autoSpaceDE w:val="0"/>
              <w:autoSpaceDN w:val="0"/>
              <w:adjustRightInd w:val="0"/>
              <w:jc w:val="left"/>
              <w:rPr>
                <w:color w:val="000000"/>
                <w:sz w:val="19"/>
                <w:szCs w:val="19"/>
                <w:lang w:val="en-GB"/>
              </w:rPr>
            </w:pPr>
          </w:p>
        </w:tc>
      </w:tr>
      <w:tr w:rsidR="00176E01" w:rsidRPr="00635AB4" w14:paraId="18F5DA56" w14:textId="77777777" w:rsidTr="00333C93">
        <w:trPr>
          <w:jc w:val="center"/>
        </w:trPr>
        <w:tc>
          <w:tcPr>
            <w:tcW w:w="4560" w:type="dxa"/>
            <w:shd w:val="clear" w:color="auto" w:fill="auto"/>
          </w:tcPr>
          <w:p w14:paraId="54540F54" w14:textId="77777777" w:rsidR="00176E01" w:rsidRPr="00635AB4" w:rsidRDefault="00176E01" w:rsidP="00333C93">
            <w:pPr>
              <w:autoSpaceDE w:val="0"/>
              <w:autoSpaceDN w:val="0"/>
              <w:adjustRightInd w:val="0"/>
              <w:jc w:val="left"/>
              <w:rPr>
                <w:color w:val="000000"/>
                <w:sz w:val="19"/>
                <w:szCs w:val="19"/>
                <w:lang w:val="en-GB"/>
              </w:rPr>
            </w:pPr>
            <w:r w:rsidRPr="00635AB4">
              <w:rPr>
                <w:color w:val="000000"/>
                <w:sz w:val="19"/>
                <w:szCs w:val="19"/>
                <w:lang w:val="en-GB"/>
              </w:rPr>
              <w:t>FTC</w:t>
            </w:r>
          </w:p>
        </w:tc>
        <w:tc>
          <w:tcPr>
            <w:tcW w:w="1539" w:type="dxa"/>
            <w:shd w:val="clear" w:color="auto" w:fill="auto"/>
          </w:tcPr>
          <w:p w14:paraId="37DCFD35" w14:textId="77777777" w:rsidR="00176E01" w:rsidRPr="00635AB4" w:rsidRDefault="00176E01" w:rsidP="00333C93">
            <w:pPr>
              <w:autoSpaceDE w:val="0"/>
              <w:autoSpaceDN w:val="0"/>
              <w:adjustRightInd w:val="0"/>
              <w:rPr>
                <w:sz w:val="19"/>
                <w:szCs w:val="19"/>
                <w:lang w:val="en-GB"/>
              </w:rPr>
            </w:pPr>
            <w:r w:rsidRPr="00635AB4">
              <w:rPr>
                <w:sz w:val="19"/>
                <w:szCs w:val="19"/>
                <w:lang w:val="en-GB"/>
              </w:rPr>
              <w:t>In-kind</w:t>
            </w:r>
          </w:p>
        </w:tc>
        <w:tc>
          <w:tcPr>
            <w:tcW w:w="1407" w:type="dxa"/>
            <w:shd w:val="clear" w:color="auto" w:fill="auto"/>
          </w:tcPr>
          <w:p w14:paraId="33EA9F1D" w14:textId="77777777" w:rsidR="00176E01" w:rsidRPr="00635AB4" w:rsidRDefault="00176E01" w:rsidP="00333C93">
            <w:pPr>
              <w:autoSpaceDE w:val="0"/>
              <w:autoSpaceDN w:val="0"/>
              <w:adjustRightInd w:val="0"/>
              <w:jc w:val="right"/>
              <w:rPr>
                <w:sz w:val="19"/>
                <w:szCs w:val="19"/>
                <w:lang w:val="en-GB"/>
              </w:rPr>
            </w:pPr>
            <w:r w:rsidRPr="00635AB4">
              <w:rPr>
                <w:sz w:val="19"/>
                <w:szCs w:val="19"/>
                <w:lang w:val="en-GB"/>
              </w:rPr>
              <w:t>20,000</w:t>
            </w:r>
          </w:p>
        </w:tc>
        <w:tc>
          <w:tcPr>
            <w:tcW w:w="2265" w:type="dxa"/>
          </w:tcPr>
          <w:p w14:paraId="4AE6F29A" w14:textId="77777777" w:rsidR="00176E01" w:rsidRPr="00635AB4" w:rsidRDefault="00176E01" w:rsidP="00333C93">
            <w:pPr>
              <w:autoSpaceDE w:val="0"/>
              <w:autoSpaceDN w:val="0"/>
              <w:adjustRightInd w:val="0"/>
              <w:jc w:val="left"/>
              <w:rPr>
                <w:color w:val="000000"/>
                <w:sz w:val="19"/>
                <w:szCs w:val="19"/>
                <w:lang w:val="en-GB"/>
              </w:rPr>
            </w:pPr>
          </w:p>
        </w:tc>
      </w:tr>
      <w:tr w:rsidR="00176E01" w:rsidRPr="00635AB4" w14:paraId="549F4468" w14:textId="77777777" w:rsidTr="00333C93">
        <w:trPr>
          <w:jc w:val="center"/>
        </w:trPr>
        <w:tc>
          <w:tcPr>
            <w:tcW w:w="4560" w:type="dxa"/>
            <w:shd w:val="clear" w:color="auto" w:fill="auto"/>
          </w:tcPr>
          <w:p w14:paraId="2AC5C74C" w14:textId="77777777" w:rsidR="00176E01" w:rsidRPr="00635AB4" w:rsidRDefault="00176E01" w:rsidP="00333C93">
            <w:pPr>
              <w:autoSpaceDE w:val="0"/>
              <w:autoSpaceDN w:val="0"/>
              <w:adjustRightInd w:val="0"/>
              <w:jc w:val="left"/>
              <w:rPr>
                <w:color w:val="000000"/>
                <w:sz w:val="19"/>
                <w:szCs w:val="19"/>
                <w:lang w:val="en-GB"/>
              </w:rPr>
            </w:pPr>
            <w:r w:rsidRPr="00635AB4">
              <w:rPr>
                <w:color w:val="000000"/>
                <w:sz w:val="19"/>
                <w:szCs w:val="19"/>
                <w:lang w:val="en-GB"/>
              </w:rPr>
              <w:t>UWI</w:t>
            </w:r>
          </w:p>
        </w:tc>
        <w:tc>
          <w:tcPr>
            <w:tcW w:w="1539" w:type="dxa"/>
            <w:shd w:val="clear" w:color="auto" w:fill="auto"/>
          </w:tcPr>
          <w:p w14:paraId="007B6EFA" w14:textId="77777777" w:rsidR="00176E01" w:rsidRPr="00635AB4" w:rsidRDefault="00176E01" w:rsidP="00333C93">
            <w:pPr>
              <w:autoSpaceDE w:val="0"/>
              <w:autoSpaceDN w:val="0"/>
              <w:adjustRightInd w:val="0"/>
              <w:rPr>
                <w:sz w:val="19"/>
                <w:szCs w:val="19"/>
                <w:lang w:val="en-GB"/>
              </w:rPr>
            </w:pPr>
            <w:r w:rsidRPr="00635AB4">
              <w:rPr>
                <w:sz w:val="19"/>
                <w:szCs w:val="19"/>
                <w:lang w:val="en-GB"/>
              </w:rPr>
              <w:t>Grant / in-kind</w:t>
            </w:r>
          </w:p>
        </w:tc>
        <w:tc>
          <w:tcPr>
            <w:tcW w:w="1407" w:type="dxa"/>
            <w:shd w:val="clear" w:color="auto" w:fill="auto"/>
          </w:tcPr>
          <w:p w14:paraId="1A5D216C" w14:textId="77777777" w:rsidR="00176E01" w:rsidRPr="00635AB4" w:rsidRDefault="00176E01" w:rsidP="00333C93">
            <w:pPr>
              <w:autoSpaceDE w:val="0"/>
              <w:autoSpaceDN w:val="0"/>
              <w:adjustRightInd w:val="0"/>
              <w:jc w:val="right"/>
              <w:rPr>
                <w:sz w:val="19"/>
                <w:szCs w:val="19"/>
                <w:lang w:val="en-GB"/>
              </w:rPr>
            </w:pPr>
            <w:r w:rsidRPr="00635AB4">
              <w:rPr>
                <w:sz w:val="19"/>
                <w:szCs w:val="19"/>
                <w:lang w:val="en-GB"/>
              </w:rPr>
              <w:t>200,000</w:t>
            </w:r>
          </w:p>
        </w:tc>
        <w:tc>
          <w:tcPr>
            <w:tcW w:w="2265" w:type="dxa"/>
          </w:tcPr>
          <w:p w14:paraId="01D7F359" w14:textId="77777777" w:rsidR="00176E01" w:rsidRPr="00635AB4" w:rsidRDefault="00176E01" w:rsidP="00333C93">
            <w:pPr>
              <w:autoSpaceDE w:val="0"/>
              <w:autoSpaceDN w:val="0"/>
              <w:adjustRightInd w:val="0"/>
              <w:jc w:val="left"/>
              <w:rPr>
                <w:color w:val="000000"/>
                <w:sz w:val="19"/>
                <w:szCs w:val="19"/>
                <w:lang w:val="en-GB"/>
              </w:rPr>
            </w:pPr>
            <w:r w:rsidRPr="00635AB4">
              <w:rPr>
                <w:color w:val="000000"/>
                <w:sz w:val="19"/>
                <w:szCs w:val="19"/>
                <w:lang w:val="en-GB"/>
              </w:rPr>
              <w:t>Output 2.3/3.3</w:t>
            </w:r>
          </w:p>
        </w:tc>
      </w:tr>
      <w:tr w:rsidR="00176E01" w:rsidRPr="00635AB4" w14:paraId="7135416C" w14:textId="77777777" w:rsidTr="00333C93">
        <w:trPr>
          <w:jc w:val="center"/>
        </w:trPr>
        <w:tc>
          <w:tcPr>
            <w:tcW w:w="4560" w:type="dxa"/>
            <w:shd w:val="clear" w:color="auto" w:fill="auto"/>
          </w:tcPr>
          <w:p w14:paraId="7D102C46" w14:textId="77777777" w:rsidR="00176E01" w:rsidRPr="00635AB4" w:rsidRDefault="00176E01" w:rsidP="00333C93">
            <w:pPr>
              <w:autoSpaceDE w:val="0"/>
              <w:autoSpaceDN w:val="0"/>
              <w:adjustRightInd w:val="0"/>
              <w:jc w:val="left"/>
              <w:rPr>
                <w:color w:val="000000"/>
                <w:sz w:val="19"/>
                <w:szCs w:val="19"/>
                <w:lang w:val="en-GB"/>
              </w:rPr>
            </w:pPr>
            <w:r w:rsidRPr="00635AB4">
              <w:rPr>
                <w:color w:val="000000"/>
                <w:sz w:val="19"/>
                <w:szCs w:val="19"/>
                <w:lang w:val="en-GB"/>
              </w:rPr>
              <w:t>BREA</w:t>
            </w:r>
          </w:p>
        </w:tc>
        <w:tc>
          <w:tcPr>
            <w:tcW w:w="1539" w:type="dxa"/>
            <w:shd w:val="clear" w:color="auto" w:fill="auto"/>
          </w:tcPr>
          <w:p w14:paraId="707F7476" w14:textId="77777777" w:rsidR="00176E01" w:rsidRPr="00635AB4" w:rsidRDefault="00176E01" w:rsidP="00333C93">
            <w:pPr>
              <w:autoSpaceDE w:val="0"/>
              <w:autoSpaceDN w:val="0"/>
              <w:adjustRightInd w:val="0"/>
              <w:rPr>
                <w:sz w:val="19"/>
                <w:szCs w:val="19"/>
                <w:lang w:val="en-GB"/>
              </w:rPr>
            </w:pPr>
            <w:r w:rsidRPr="00635AB4">
              <w:rPr>
                <w:sz w:val="19"/>
                <w:szCs w:val="19"/>
                <w:lang w:val="en-GB"/>
              </w:rPr>
              <w:t>In-kind</w:t>
            </w:r>
          </w:p>
        </w:tc>
        <w:tc>
          <w:tcPr>
            <w:tcW w:w="1407" w:type="dxa"/>
            <w:shd w:val="clear" w:color="auto" w:fill="auto"/>
          </w:tcPr>
          <w:p w14:paraId="64A3B698" w14:textId="77777777" w:rsidR="00176E01" w:rsidRPr="00635AB4" w:rsidRDefault="00176E01" w:rsidP="00333C93">
            <w:pPr>
              <w:autoSpaceDE w:val="0"/>
              <w:autoSpaceDN w:val="0"/>
              <w:adjustRightInd w:val="0"/>
              <w:jc w:val="right"/>
              <w:rPr>
                <w:sz w:val="19"/>
                <w:szCs w:val="19"/>
                <w:lang w:val="en-GB"/>
              </w:rPr>
            </w:pPr>
            <w:r w:rsidRPr="00635AB4">
              <w:rPr>
                <w:sz w:val="19"/>
                <w:szCs w:val="19"/>
                <w:lang w:val="en-GB"/>
              </w:rPr>
              <w:t>30,000</w:t>
            </w:r>
          </w:p>
        </w:tc>
        <w:tc>
          <w:tcPr>
            <w:tcW w:w="2265" w:type="dxa"/>
          </w:tcPr>
          <w:p w14:paraId="77A0DC6D" w14:textId="77777777" w:rsidR="00176E01" w:rsidRPr="00635AB4" w:rsidRDefault="00176E01" w:rsidP="00333C93">
            <w:pPr>
              <w:autoSpaceDE w:val="0"/>
              <w:autoSpaceDN w:val="0"/>
              <w:adjustRightInd w:val="0"/>
              <w:jc w:val="left"/>
              <w:rPr>
                <w:color w:val="000000"/>
                <w:sz w:val="19"/>
                <w:szCs w:val="19"/>
                <w:lang w:val="en-GB"/>
              </w:rPr>
            </w:pPr>
          </w:p>
        </w:tc>
      </w:tr>
      <w:tr w:rsidR="00176E01" w:rsidRPr="00635AB4" w14:paraId="34E6DBF1" w14:textId="77777777" w:rsidTr="00333C93">
        <w:trPr>
          <w:jc w:val="center"/>
        </w:trPr>
        <w:tc>
          <w:tcPr>
            <w:tcW w:w="4560" w:type="dxa"/>
            <w:shd w:val="clear" w:color="auto" w:fill="auto"/>
          </w:tcPr>
          <w:p w14:paraId="231BC7F1" w14:textId="77777777" w:rsidR="00176E01" w:rsidRPr="00635AB4" w:rsidRDefault="00176E01" w:rsidP="00333C93">
            <w:pPr>
              <w:autoSpaceDE w:val="0"/>
              <w:autoSpaceDN w:val="0"/>
              <w:adjustRightInd w:val="0"/>
              <w:jc w:val="left"/>
              <w:rPr>
                <w:color w:val="000000"/>
                <w:sz w:val="19"/>
                <w:szCs w:val="19"/>
                <w:lang w:val="en-GB"/>
              </w:rPr>
            </w:pPr>
            <w:r w:rsidRPr="00635AB4">
              <w:rPr>
                <w:color w:val="000000"/>
                <w:sz w:val="19"/>
                <w:szCs w:val="19"/>
                <w:lang w:val="en-GB"/>
              </w:rPr>
              <w:t>CCREEE</w:t>
            </w:r>
          </w:p>
        </w:tc>
        <w:tc>
          <w:tcPr>
            <w:tcW w:w="1539" w:type="dxa"/>
            <w:shd w:val="clear" w:color="auto" w:fill="auto"/>
          </w:tcPr>
          <w:p w14:paraId="7BD23E31" w14:textId="77777777" w:rsidR="00176E01" w:rsidRPr="00635AB4" w:rsidRDefault="00176E01" w:rsidP="00333C93">
            <w:pPr>
              <w:autoSpaceDE w:val="0"/>
              <w:autoSpaceDN w:val="0"/>
              <w:adjustRightInd w:val="0"/>
              <w:rPr>
                <w:sz w:val="19"/>
                <w:szCs w:val="19"/>
                <w:lang w:val="en-GB"/>
              </w:rPr>
            </w:pPr>
            <w:r w:rsidRPr="00635AB4">
              <w:rPr>
                <w:sz w:val="19"/>
                <w:szCs w:val="19"/>
                <w:lang w:val="en-GB"/>
              </w:rPr>
              <w:t>In-kind</w:t>
            </w:r>
          </w:p>
        </w:tc>
        <w:tc>
          <w:tcPr>
            <w:tcW w:w="1407" w:type="dxa"/>
            <w:shd w:val="clear" w:color="auto" w:fill="auto"/>
          </w:tcPr>
          <w:p w14:paraId="4BA8CF3E" w14:textId="77777777" w:rsidR="00176E01" w:rsidRPr="00635AB4" w:rsidRDefault="00176E01" w:rsidP="00333C93">
            <w:pPr>
              <w:autoSpaceDE w:val="0"/>
              <w:autoSpaceDN w:val="0"/>
              <w:adjustRightInd w:val="0"/>
              <w:jc w:val="right"/>
              <w:rPr>
                <w:sz w:val="19"/>
                <w:szCs w:val="19"/>
                <w:lang w:val="en-GB"/>
              </w:rPr>
            </w:pPr>
            <w:r w:rsidRPr="00635AB4">
              <w:rPr>
                <w:sz w:val="19"/>
                <w:szCs w:val="19"/>
                <w:lang w:val="en-GB"/>
              </w:rPr>
              <w:t>50,000</w:t>
            </w:r>
          </w:p>
        </w:tc>
        <w:tc>
          <w:tcPr>
            <w:tcW w:w="2265" w:type="dxa"/>
          </w:tcPr>
          <w:p w14:paraId="262357AA" w14:textId="77777777" w:rsidR="00176E01" w:rsidRPr="00635AB4" w:rsidRDefault="00176E01" w:rsidP="00333C93">
            <w:pPr>
              <w:autoSpaceDE w:val="0"/>
              <w:autoSpaceDN w:val="0"/>
              <w:adjustRightInd w:val="0"/>
              <w:jc w:val="left"/>
              <w:rPr>
                <w:color w:val="000000"/>
                <w:sz w:val="19"/>
                <w:szCs w:val="19"/>
                <w:lang w:val="en-GB"/>
              </w:rPr>
            </w:pPr>
          </w:p>
        </w:tc>
      </w:tr>
      <w:tr w:rsidR="00176E01" w:rsidRPr="00635AB4" w14:paraId="07E620F3" w14:textId="77777777" w:rsidTr="00333C93">
        <w:trPr>
          <w:jc w:val="center"/>
        </w:trPr>
        <w:tc>
          <w:tcPr>
            <w:tcW w:w="4560" w:type="dxa"/>
            <w:shd w:val="clear" w:color="auto" w:fill="auto"/>
          </w:tcPr>
          <w:p w14:paraId="17907575" w14:textId="77777777" w:rsidR="00176E01" w:rsidRPr="00635AB4" w:rsidRDefault="00176E01" w:rsidP="00333C93">
            <w:pPr>
              <w:autoSpaceDE w:val="0"/>
              <w:autoSpaceDN w:val="0"/>
              <w:adjustRightInd w:val="0"/>
              <w:jc w:val="left"/>
              <w:rPr>
                <w:color w:val="000000"/>
                <w:sz w:val="19"/>
                <w:szCs w:val="19"/>
                <w:lang w:val="en-GB"/>
              </w:rPr>
            </w:pPr>
            <w:r w:rsidRPr="00635AB4">
              <w:rPr>
                <w:color w:val="000000"/>
                <w:sz w:val="19"/>
                <w:szCs w:val="19"/>
                <w:lang w:val="en-GB"/>
              </w:rPr>
              <w:t>UNDP Barbados</w:t>
            </w:r>
          </w:p>
        </w:tc>
        <w:tc>
          <w:tcPr>
            <w:tcW w:w="1539" w:type="dxa"/>
            <w:shd w:val="clear" w:color="auto" w:fill="auto"/>
          </w:tcPr>
          <w:p w14:paraId="1BF6D93B" w14:textId="77777777" w:rsidR="00176E01" w:rsidRPr="00635AB4" w:rsidRDefault="00176E01" w:rsidP="00333C93">
            <w:pPr>
              <w:autoSpaceDE w:val="0"/>
              <w:autoSpaceDN w:val="0"/>
              <w:adjustRightInd w:val="0"/>
              <w:rPr>
                <w:sz w:val="19"/>
                <w:szCs w:val="19"/>
                <w:lang w:val="en-GB"/>
              </w:rPr>
            </w:pPr>
            <w:r w:rsidRPr="00635AB4">
              <w:rPr>
                <w:sz w:val="19"/>
                <w:szCs w:val="19"/>
                <w:lang w:val="en-GB"/>
              </w:rPr>
              <w:t>Grant / in-kind</w:t>
            </w:r>
          </w:p>
        </w:tc>
        <w:tc>
          <w:tcPr>
            <w:tcW w:w="1407" w:type="dxa"/>
            <w:shd w:val="clear" w:color="auto" w:fill="auto"/>
          </w:tcPr>
          <w:p w14:paraId="67F86A19" w14:textId="77777777" w:rsidR="00176E01" w:rsidRPr="00635AB4" w:rsidRDefault="00176E01" w:rsidP="00333C93">
            <w:pPr>
              <w:autoSpaceDE w:val="0"/>
              <w:autoSpaceDN w:val="0"/>
              <w:adjustRightInd w:val="0"/>
              <w:jc w:val="right"/>
              <w:rPr>
                <w:sz w:val="19"/>
                <w:szCs w:val="19"/>
                <w:lang w:val="en-GB"/>
              </w:rPr>
            </w:pPr>
            <w:r w:rsidRPr="00635AB4">
              <w:rPr>
                <w:sz w:val="19"/>
                <w:szCs w:val="19"/>
                <w:lang w:val="en-GB"/>
              </w:rPr>
              <w:t>100,000</w:t>
            </w:r>
          </w:p>
        </w:tc>
        <w:tc>
          <w:tcPr>
            <w:tcW w:w="2265" w:type="dxa"/>
          </w:tcPr>
          <w:p w14:paraId="400B2DBA" w14:textId="77777777" w:rsidR="00176E01" w:rsidRPr="00635AB4" w:rsidRDefault="00176E01" w:rsidP="00333C93">
            <w:pPr>
              <w:autoSpaceDE w:val="0"/>
              <w:autoSpaceDN w:val="0"/>
              <w:adjustRightInd w:val="0"/>
              <w:jc w:val="left"/>
              <w:rPr>
                <w:color w:val="000000"/>
                <w:sz w:val="19"/>
                <w:szCs w:val="19"/>
                <w:lang w:val="en-GB"/>
              </w:rPr>
            </w:pPr>
          </w:p>
        </w:tc>
      </w:tr>
      <w:tr w:rsidR="00176E01" w:rsidRPr="00635AB4" w14:paraId="2CBCD010" w14:textId="77777777" w:rsidTr="00333C93">
        <w:trPr>
          <w:jc w:val="center"/>
        </w:trPr>
        <w:tc>
          <w:tcPr>
            <w:tcW w:w="4560" w:type="dxa"/>
            <w:shd w:val="clear" w:color="auto" w:fill="auto"/>
          </w:tcPr>
          <w:p w14:paraId="228ABEBB" w14:textId="77777777" w:rsidR="00176E01" w:rsidRPr="00635AB4" w:rsidRDefault="00176E01" w:rsidP="00333C93">
            <w:pPr>
              <w:autoSpaceDE w:val="0"/>
              <w:autoSpaceDN w:val="0"/>
              <w:adjustRightInd w:val="0"/>
              <w:jc w:val="left"/>
              <w:rPr>
                <w:color w:val="000000"/>
                <w:sz w:val="19"/>
                <w:szCs w:val="19"/>
                <w:lang w:val="en-GB"/>
              </w:rPr>
            </w:pPr>
            <w:r w:rsidRPr="00635AB4">
              <w:rPr>
                <w:color w:val="000000"/>
                <w:sz w:val="19"/>
                <w:szCs w:val="19"/>
                <w:lang w:val="en-GB"/>
              </w:rPr>
              <w:t>UNDP/Japan project ‘Improving National Sargassum Management Capacities in the Caribbean</w:t>
            </w:r>
          </w:p>
        </w:tc>
        <w:tc>
          <w:tcPr>
            <w:tcW w:w="1539" w:type="dxa"/>
            <w:shd w:val="clear" w:color="auto" w:fill="auto"/>
          </w:tcPr>
          <w:p w14:paraId="3FC3C51B" w14:textId="77777777" w:rsidR="00176E01" w:rsidRPr="00635AB4" w:rsidRDefault="00176E01" w:rsidP="00333C93">
            <w:pPr>
              <w:autoSpaceDE w:val="0"/>
              <w:autoSpaceDN w:val="0"/>
              <w:adjustRightInd w:val="0"/>
              <w:rPr>
                <w:sz w:val="19"/>
                <w:szCs w:val="19"/>
                <w:lang w:val="en-GB"/>
              </w:rPr>
            </w:pPr>
            <w:r w:rsidRPr="00635AB4">
              <w:rPr>
                <w:sz w:val="19"/>
                <w:szCs w:val="19"/>
                <w:lang w:val="en-GB"/>
              </w:rPr>
              <w:t>Grant</w:t>
            </w:r>
          </w:p>
        </w:tc>
        <w:tc>
          <w:tcPr>
            <w:tcW w:w="1407" w:type="dxa"/>
            <w:shd w:val="clear" w:color="auto" w:fill="auto"/>
          </w:tcPr>
          <w:p w14:paraId="546D66FD" w14:textId="77777777" w:rsidR="00176E01" w:rsidRPr="00635AB4" w:rsidRDefault="00176E01" w:rsidP="00333C93">
            <w:pPr>
              <w:autoSpaceDE w:val="0"/>
              <w:autoSpaceDN w:val="0"/>
              <w:adjustRightInd w:val="0"/>
              <w:jc w:val="right"/>
              <w:rPr>
                <w:sz w:val="19"/>
                <w:szCs w:val="19"/>
                <w:lang w:val="en-GB"/>
              </w:rPr>
            </w:pPr>
            <w:r w:rsidRPr="00635AB4">
              <w:rPr>
                <w:sz w:val="19"/>
                <w:szCs w:val="19"/>
                <w:lang w:val="en-GB"/>
              </w:rPr>
              <w:t>1,900,000</w:t>
            </w:r>
          </w:p>
        </w:tc>
        <w:tc>
          <w:tcPr>
            <w:tcW w:w="2265" w:type="dxa"/>
          </w:tcPr>
          <w:p w14:paraId="0414CB02" w14:textId="77777777" w:rsidR="00176E01" w:rsidRPr="00635AB4" w:rsidRDefault="00176E01" w:rsidP="00333C93">
            <w:pPr>
              <w:autoSpaceDE w:val="0"/>
              <w:autoSpaceDN w:val="0"/>
              <w:adjustRightInd w:val="0"/>
              <w:jc w:val="left"/>
              <w:rPr>
                <w:color w:val="000000"/>
                <w:sz w:val="19"/>
                <w:szCs w:val="19"/>
                <w:lang w:val="en-GB"/>
              </w:rPr>
            </w:pPr>
          </w:p>
        </w:tc>
      </w:tr>
      <w:tr w:rsidR="00176E01" w:rsidRPr="00635AB4" w14:paraId="2FBBF619" w14:textId="77777777" w:rsidTr="00333C93">
        <w:trPr>
          <w:jc w:val="center"/>
        </w:trPr>
        <w:tc>
          <w:tcPr>
            <w:tcW w:w="4560" w:type="dxa"/>
            <w:shd w:val="pct10" w:color="auto" w:fill="auto"/>
          </w:tcPr>
          <w:p w14:paraId="6286C276" w14:textId="77777777" w:rsidR="00176E01" w:rsidRPr="00635AB4" w:rsidRDefault="00176E01" w:rsidP="00333C93">
            <w:pPr>
              <w:autoSpaceDE w:val="0"/>
              <w:autoSpaceDN w:val="0"/>
              <w:adjustRightInd w:val="0"/>
              <w:jc w:val="right"/>
              <w:rPr>
                <w:b/>
                <w:bCs/>
                <w:color w:val="000000"/>
                <w:sz w:val="19"/>
                <w:szCs w:val="19"/>
                <w:lang w:val="en-GB"/>
              </w:rPr>
            </w:pPr>
            <w:r w:rsidRPr="00635AB4">
              <w:rPr>
                <w:b/>
                <w:bCs/>
                <w:color w:val="000000"/>
                <w:sz w:val="19"/>
                <w:szCs w:val="19"/>
                <w:lang w:val="en-GB"/>
              </w:rPr>
              <w:t>TOTAL</w:t>
            </w:r>
          </w:p>
        </w:tc>
        <w:tc>
          <w:tcPr>
            <w:tcW w:w="1539" w:type="dxa"/>
            <w:shd w:val="pct10" w:color="auto" w:fill="auto"/>
          </w:tcPr>
          <w:p w14:paraId="66DF2219" w14:textId="77777777" w:rsidR="00176E01" w:rsidRPr="00635AB4" w:rsidRDefault="00176E01" w:rsidP="00333C93">
            <w:pPr>
              <w:autoSpaceDE w:val="0"/>
              <w:autoSpaceDN w:val="0"/>
              <w:adjustRightInd w:val="0"/>
              <w:jc w:val="right"/>
              <w:rPr>
                <w:b/>
                <w:bCs/>
                <w:sz w:val="19"/>
                <w:szCs w:val="19"/>
                <w:lang w:val="en-GB"/>
              </w:rPr>
            </w:pPr>
          </w:p>
        </w:tc>
        <w:tc>
          <w:tcPr>
            <w:tcW w:w="1407" w:type="dxa"/>
            <w:shd w:val="pct10" w:color="auto" w:fill="auto"/>
          </w:tcPr>
          <w:p w14:paraId="192C153E" w14:textId="77777777" w:rsidR="00176E01" w:rsidRPr="00635AB4" w:rsidRDefault="00176E01" w:rsidP="00333C93">
            <w:pPr>
              <w:autoSpaceDE w:val="0"/>
              <w:autoSpaceDN w:val="0"/>
              <w:adjustRightInd w:val="0"/>
              <w:jc w:val="right"/>
              <w:rPr>
                <w:b/>
                <w:bCs/>
                <w:sz w:val="19"/>
                <w:szCs w:val="19"/>
                <w:lang w:val="en-GB"/>
              </w:rPr>
            </w:pPr>
            <w:r w:rsidRPr="00635AB4">
              <w:rPr>
                <w:b/>
                <w:bCs/>
                <w:sz w:val="19"/>
                <w:szCs w:val="19"/>
                <w:lang w:val="en-GB"/>
              </w:rPr>
              <w:t>13,550,000</w:t>
            </w:r>
          </w:p>
        </w:tc>
        <w:tc>
          <w:tcPr>
            <w:tcW w:w="2265" w:type="dxa"/>
            <w:shd w:val="pct10" w:color="auto" w:fill="auto"/>
          </w:tcPr>
          <w:p w14:paraId="4B379E2D" w14:textId="77777777" w:rsidR="00176E01" w:rsidRPr="00635AB4" w:rsidRDefault="00176E01" w:rsidP="00333C93">
            <w:pPr>
              <w:autoSpaceDE w:val="0"/>
              <w:autoSpaceDN w:val="0"/>
              <w:adjustRightInd w:val="0"/>
              <w:jc w:val="right"/>
              <w:rPr>
                <w:b/>
                <w:bCs/>
                <w:color w:val="000000"/>
                <w:sz w:val="19"/>
                <w:szCs w:val="19"/>
                <w:lang w:val="en-GB"/>
              </w:rPr>
            </w:pPr>
          </w:p>
        </w:tc>
      </w:tr>
    </w:tbl>
    <w:p w14:paraId="58DCD713" w14:textId="77777777" w:rsidR="00176E01" w:rsidRDefault="00176E01" w:rsidP="00176E01">
      <w:pPr>
        <w:tabs>
          <w:tab w:val="left" w:pos="425"/>
        </w:tabs>
        <w:rPr>
          <w:lang w:val="en-GB" w:eastAsia="en-GB"/>
        </w:rPr>
      </w:pPr>
    </w:p>
    <w:p w14:paraId="2B33E45F" w14:textId="77777777" w:rsidR="00176E01" w:rsidRDefault="00176E01" w:rsidP="00176E01">
      <w:pPr>
        <w:tabs>
          <w:tab w:val="left" w:pos="425"/>
        </w:tabs>
        <w:rPr>
          <w:lang w:val="en-GB" w:eastAsia="en-GB"/>
        </w:rPr>
      </w:pPr>
    </w:p>
    <w:p w14:paraId="00CCDCA5" w14:textId="77777777" w:rsidR="00176E01" w:rsidRPr="00635AB4" w:rsidRDefault="00176E01" w:rsidP="00176E01">
      <w:pPr>
        <w:tabs>
          <w:tab w:val="left" w:pos="425"/>
        </w:tabs>
        <w:rPr>
          <w:rFonts w:asciiTheme="minorHAnsi" w:hAnsiTheme="minorHAnsi" w:cstheme="minorHAnsi"/>
          <w:szCs w:val="20"/>
          <w:lang w:val="en-GB" w:eastAsia="en-GB"/>
        </w:rPr>
      </w:pPr>
      <w:r w:rsidRPr="00635AB4">
        <w:rPr>
          <w:lang w:val="en-GB" w:eastAsia="en-GB"/>
        </w:rPr>
        <w:t xml:space="preserve">It should be noted that none of these funds </w:t>
      </w:r>
      <w:r>
        <w:rPr>
          <w:lang w:val="en-GB" w:eastAsia="en-GB"/>
        </w:rPr>
        <w:t xml:space="preserve">will </w:t>
      </w:r>
      <w:r w:rsidRPr="00635AB4">
        <w:rPr>
          <w:rFonts w:asciiTheme="minorHAnsi" w:hAnsiTheme="minorHAnsi" w:cstheme="minorHAnsi"/>
          <w:szCs w:val="20"/>
          <w:lang w:val="en-GB" w:eastAsia="en-GB"/>
        </w:rPr>
        <w:t xml:space="preserve">flow through UNDP accounts. Some funds are to be utilised for realizing the investment pilot/demo activities of Output 3.3 (for a further description of co-financing, </w:t>
      </w:r>
      <w:r>
        <w:rPr>
          <w:rFonts w:asciiTheme="minorHAnsi" w:hAnsiTheme="minorHAnsi" w:cstheme="minorHAnsi"/>
          <w:szCs w:val="20"/>
          <w:lang w:val="en-GB" w:eastAsia="en-GB"/>
        </w:rPr>
        <w:t>please refer</w:t>
      </w:r>
      <w:r w:rsidRPr="00635AB4">
        <w:rPr>
          <w:rFonts w:asciiTheme="minorHAnsi" w:hAnsiTheme="minorHAnsi" w:cstheme="minorHAnsi"/>
          <w:szCs w:val="20"/>
          <w:lang w:val="en-GB" w:eastAsia="en-GB"/>
        </w:rPr>
        <w:t xml:space="preserve"> to</w:t>
      </w:r>
      <w:r w:rsidRPr="00635AB4">
        <w:rPr>
          <w:rFonts w:asciiTheme="minorHAnsi" w:hAnsiTheme="minorHAnsi" w:cstheme="minorHAnsi"/>
          <w:color w:val="2E74B5" w:themeColor="accent5" w:themeShade="BF"/>
          <w:szCs w:val="20"/>
          <w:lang w:val="en-GB" w:eastAsia="en-GB"/>
        </w:rPr>
        <w:t xml:space="preserve"> Section 8 </w:t>
      </w:r>
      <w:r w:rsidRPr="00635AB4">
        <w:rPr>
          <w:rFonts w:asciiTheme="minorHAnsi" w:hAnsiTheme="minorHAnsi" w:cstheme="minorHAnsi"/>
          <w:szCs w:val="20"/>
          <w:lang w:val="en-GB" w:eastAsia="en-GB"/>
        </w:rPr>
        <w:t>as well as the summary table</w:t>
      </w:r>
      <w:r w:rsidRPr="00635AB4">
        <w:rPr>
          <w:rFonts w:asciiTheme="minorHAnsi" w:hAnsiTheme="minorHAnsi" w:cstheme="minorHAnsi"/>
          <w:color w:val="2E74B5" w:themeColor="accent5" w:themeShade="BF"/>
          <w:szCs w:val="20"/>
          <w:lang w:val="en-GB" w:eastAsia="en-GB"/>
        </w:rPr>
        <w:t xml:space="preserve"> in Annex B</w:t>
      </w:r>
      <w:r w:rsidRPr="00635AB4">
        <w:rPr>
          <w:rFonts w:asciiTheme="minorHAnsi" w:hAnsiTheme="minorHAnsi" w:cstheme="minorHAnsi"/>
          <w:szCs w:val="20"/>
          <w:lang w:val="en-GB" w:eastAsia="en-GB"/>
        </w:rPr>
        <w:t xml:space="preserve">). UNDP is not directly accountable </w:t>
      </w:r>
      <w:r>
        <w:rPr>
          <w:rFonts w:asciiTheme="minorHAnsi" w:hAnsiTheme="minorHAnsi" w:cstheme="minorHAnsi"/>
          <w:szCs w:val="20"/>
          <w:lang w:val="en-GB" w:eastAsia="en-GB"/>
        </w:rPr>
        <w:t xml:space="preserve">for these funds </w:t>
      </w:r>
      <w:r w:rsidRPr="00635AB4">
        <w:rPr>
          <w:rFonts w:asciiTheme="minorHAnsi" w:hAnsiTheme="minorHAnsi" w:cstheme="minorHAnsi"/>
          <w:szCs w:val="20"/>
          <w:lang w:val="en-GB" w:eastAsia="en-GB"/>
        </w:rPr>
        <w:t xml:space="preserve">but will report the realization of co-financing amounts and realization amounts annually in the GEF PIR, at mid-term and at terminal evaluation. Risk management measures identified will be only those within the control of the UNDP project (see </w:t>
      </w:r>
      <w:r w:rsidRPr="00635AB4">
        <w:rPr>
          <w:rFonts w:asciiTheme="minorHAnsi" w:hAnsiTheme="minorHAnsi" w:cstheme="minorHAnsi"/>
          <w:color w:val="2E74B5" w:themeColor="accent5" w:themeShade="BF"/>
          <w:szCs w:val="20"/>
          <w:lang w:val="en-GB" w:eastAsia="en-GB"/>
        </w:rPr>
        <w:t>section 4.3</w:t>
      </w:r>
      <w:r w:rsidRPr="00635AB4">
        <w:rPr>
          <w:rFonts w:asciiTheme="minorHAnsi" w:hAnsiTheme="minorHAnsi" w:cstheme="minorHAnsi"/>
          <w:szCs w:val="20"/>
          <w:lang w:val="en-GB" w:eastAsia="en-GB"/>
        </w:rPr>
        <w:t>).   Specifically, potential risks associated with co-financing that may affect the Project,</w:t>
      </w:r>
      <w:r w:rsidRPr="00635AB4">
        <w:rPr>
          <w:lang w:val="en-GB"/>
        </w:rPr>
        <w:t xml:space="preserve"> </w:t>
      </w:r>
      <w:r w:rsidRPr="00635AB4">
        <w:rPr>
          <w:rFonts w:asciiTheme="minorHAnsi" w:hAnsiTheme="minorHAnsi" w:cstheme="minorHAnsi"/>
          <w:szCs w:val="20"/>
          <w:lang w:val="en-GB" w:eastAsia="en-GB"/>
        </w:rPr>
        <w:t xml:space="preserve">(e.g., managing reputational risk) will be considered in safeguards due diligence and the project risk register and monitored accordingly. </w:t>
      </w:r>
    </w:p>
    <w:p w14:paraId="4E394809" w14:textId="77777777" w:rsidR="00176E01" w:rsidRPr="00635AB4" w:rsidRDefault="00176E01" w:rsidP="00176E01">
      <w:pPr>
        <w:tabs>
          <w:tab w:val="left" w:pos="425"/>
        </w:tabs>
        <w:rPr>
          <w:rFonts w:asciiTheme="minorHAnsi" w:hAnsiTheme="minorHAnsi" w:cstheme="minorHAnsi"/>
          <w:szCs w:val="20"/>
          <w:lang w:val="en-GB" w:eastAsia="en-GB"/>
        </w:rPr>
      </w:pPr>
    </w:p>
    <w:p w14:paraId="51C3D20B" w14:textId="4B0544A4" w:rsidR="00DE415C" w:rsidRPr="00635AB4" w:rsidRDefault="00176E01" w:rsidP="00DE415C">
      <w:pPr>
        <w:pStyle w:val="Heading3"/>
      </w:pPr>
      <w:r>
        <w:t>S</w:t>
      </w:r>
      <w:r w:rsidR="00DE415C" w:rsidRPr="00635AB4">
        <w:t>outh-South cooperation</w:t>
      </w:r>
    </w:p>
    <w:p w14:paraId="605DCC3B" w14:textId="77777777" w:rsidR="00DE415C" w:rsidRDefault="00DE415C" w:rsidP="00DE415C">
      <w:pPr>
        <w:rPr>
          <w:lang w:val="en-GB" w:eastAsia="en-GB"/>
        </w:rPr>
      </w:pPr>
    </w:p>
    <w:p w14:paraId="28B6B57C" w14:textId="77777777" w:rsidR="0015463B" w:rsidRPr="00635AB4" w:rsidRDefault="00244EAB" w:rsidP="00AF49EE">
      <w:pPr>
        <w:rPr>
          <w:rFonts w:asciiTheme="minorHAnsi" w:hAnsiTheme="minorHAnsi" w:cstheme="minorHAnsi"/>
          <w:szCs w:val="20"/>
          <w:lang w:val="en-GB" w:eastAsia="en-GB"/>
        </w:rPr>
      </w:pPr>
      <w:r w:rsidRPr="00635AB4">
        <w:rPr>
          <w:rFonts w:asciiTheme="minorHAnsi" w:hAnsiTheme="minorHAnsi" w:cstheme="minorHAnsi"/>
          <w:szCs w:val="20"/>
          <w:lang w:val="en-GB" w:eastAsia="en-GB"/>
        </w:rPr>
        <w:t>As a development tool, South-South Cooperation (SSC) will promote cooperation within the Caribbean region through the sharing of best practices and the diversification and expansion of development options and possible economic links.</w:t>
      </w:r>
    </w:p>
    <w:p w14:paraId="358E44EF" w14:textId="77777777" w:rsidR="0015463B" w:rsidRPr="00635AB4" w:rsidRDefault="00244EAB" w:rsidP="0030291C">
      <w:pPr>
        <w:pStyle w:val="ListParagraph"/>
        <w:numPr>
          <w:ilvl w:val="0"/>
          <w:numId w:val="71"/>
        </w:numPr>
        <w:ind w:left="284" w:hanging="284"/>
        <w:jc w:val="both"/>
        <w:rPr>
          <w:rFonts w:asciiTheme="minorHAnsi" w:hAnsiTheme="minorHAnsi" w:cstheme="minorHAnsi"/>
          <w:sz w:val="20"/>
          <w:szCs w:val="20"/>
          <w:lang w:val="en-GB" w:eastAsia="en-GB"/>
        </w:rPr>
      </w:pPr>
      <w:r w:rsidRPr="00635AB4">
        <w:rPr>
          <w:rFonts w:asciiTheme="minorHAnsi" w:hAnsiTheme="minorHAnsi" w:cstheme="minorHAnsi"/>
          <w:sz w:val="20"/>
          <w:szCs w:val="20"/>
          <w:lang w:val="en-GB" w:eastAsia="en-GB"/>
        </w:rPr>
        <w:t>In this respect, UWI with campuses in various countries in the region</w:t>
      </w:r>
      <w:r w:rsidRPr="00635AB4">
        <w:rPr>
          <w:rStyle w:val="FootnoteReference"/>
          <w:rFonts w:asciiTheme="minorHAnsi" w:hAnsiTheme="minorHAnsi" w:cstheme="minorHAnsi"/>
          <w:sz w:val="20"/>
          <w:szCs w:val="20"/>
          <w:lang w:val="en-GB"/>
        </w:rPr>
        <w:footnoteReference w:id="73"/>
      </w:r>
      <w:r w:rsidRPr="00635AB4">
        <w:rPr>
          <w:rFonts w:asciiTheme="minorHAnsi" w:hAnsiTheme="minorHAnsi" w:cstheme="minorHAnsi"/>
          <w:sz w:val="20"/>
          <w:szCs w:val="20"/>
          <w:lang w:val="en-GB" w:eastAsia="en-GB"/>
        </w:rPr>
        <w:t xml:space="preserve"> will be instrumental in partnerships and connecting knowledge to opportunities for multi-stakeholder bioenergy solutions with a special Caribbean focus</w:t>
      </w:r>
    </w:p>
    <w:p w14:paraId="4544014A" w14:textId="1399B6AD" w:rsidR="0015463B" w:rsidRPr="00635AB4" w:rsidRDefault="00244EAB" w:rsidP="0030291C">
      <w:pPr>
        <w:pStyle w:val="ListParagraph"/>
        <w:numPr>
          <w:ilvl w:val="0"/>
          <w:numId w:val="71"/>
        </w:numPr>
        <w:ind w:left="284" w:hanging="284"/>
        <w:jc w:val="both"/>
        <w:rPr>
          <w:rFonts w:asciiTheme="minorHAnsi" w:hAnsiTheme="minorHAnsi" w:cstheme="minorHAnsi"/>
          <w:sz w:val="20"/>
          <w:szCs w:val="20"/>
          <w:lang w:val="en-GB" w:eastAsia="en-GB"/>
        </w:rPr>
      </w:pPr>
      <w:r w:rsidRPr="00635AB4">
        <w:rPr>
          <w:rFonts w:asciiTheme="minorHAnsi" w:hAnsiTheme="minorHAnsi" w:cstheme="minorHAnsi"/>
          <w:sz w:val="20"/>
          <w:szCs w:val="20"/>
          <w:lang w:val="en-GB" w:eastAsia="en-GB"/>
        </w:rPr>
        <w:t xml:space="preserve">CARICOM’s CCREEE will be </w:t>
      </w:r>
      <w:r w:rsidR="00580E29">
        <w:rPr>
          <w:rFonts w:asciiTheme="minorHAnsi" w:hAnsiTheme="minorHAnsi" w:cstheme="minorHAnsi"/>
          <w:sz w:val="20"/>
          <w:szCs w:val="20"/>
          <w:lang w:val="en-GB" w:eastAsia="en-GB"/>
        </w:rPr>
        <w:t xml:space="preserve">an </w:t>
      </w:r>
      <w:r w:rsidRPr="00635AB4">
        <w:rPr>
          <w:rFonts w:asciiTheme="minorHAnsi" w:hAnsiTheme="minorHAnsi" w:cstheme="minorHAnsi"/>
          <w:sz w:val="20"/>
          <w:szCs w:val="20"/>
          <w:lang w:val="en-GB" w:eastAsia="en-GB"/>
        </w:rPr>
        <w:t xml:space="preserve">important partner when it comes to the promotion of innovative sustainable energy and climate innovations in the wider Caribbean. CCREEE </w:t>
      </w:r>
      <w:r w:rsidR="00B22AC9" w:rsidRPr="00635AB4">
        <w:rPr>
          <w:rFonts w:asciiTheme="minorHAnsi" w:hAnsiTheme="minorHAnsi" w:cstheme="minorHAnsi"/>
          <w:sz w:val="20"/>
          <w:szCs w:val="20"/>
          <w:lang w:val="en-GB" w:eastAsia="en-GB"/>
        </w:rPr>
        <w:t>and other regional organisations</w:t>
      </w:r>
      <w:r w:rsidR="00B22AC9" w:rsidRPr="00635AB4">
        <w:rPr>
          <w:rStyle w:val="FootnoteReference"/>
          <w:rFonts w:asciiTheme="minorHAnsi" w:hAnsiTheme="minorHAnsi" w:cstheme="minorHAnsi"/>
          <w:sz w:val="20"/>
          <w:szCs w:val="20"/>
          <w:lang w:val="en-GB"/>
        </w:rPr>
        <w:footnoteReference w:id="74"/>
      </w:r>
      <w:r w:rsidR="00B22AC9" w:rsidRPr="00635AB4">
        <w:rPr>
          <w:rFonts w:asciiTheme="minorHAnsi" w:hAnsiTheme="minorHAnsi" w:cstheme="minorHAnsi"/>
          <w:sz w:val="20"/>
          <w:szCs w:val="20"/>
          <w:lang w:val="en-GB" w:eastAsia="en-GB"/>
        </w:rPr>
        <w:t xml:space="preserve">  </w:t>
      </w:r>
      <w:r w:rsidRPr="00635AB4">
        <w:rPr>
          <w:rFonts w:asciiTheme="minorHAnsi" w:hAnsiTheme="minorHAnsi" w:cstheme="minorHAnsi"/>
          <w:sz w:val="20"/>
          <w:szCs w:val="20"/>
          <w:lang w:val="en-GB" w:eastAsia="en-GB"/>
        </w:rPr>
        <w:t xml:space="preserve">will also </w:t>
      </w:r>
      <w:r w:rsidR="00580E29">
        <w:rPr>
          <w:rFonts w:asciiTheme="minorHAnsi" w:hAnsiTheme="minorHAnsi" w:cstheme="minorHAnsi"/>
          <w:sz w:val="20"/>
          <w:szCs w:val="20"/>
          <w:lang w:val="en-GB" w:eastAsia="en-GB"/>
        </w:rPr>
        <w:t>be</w:t>
      </w:r>
      <w:r w:rsidRPr="00635AB4">
        <w:rPr>
          <w:rFonts w:asciiTheme="minorHAnsi" w:hAnsiTheme="minorHAnsi" w:cstheme="minorHAnsi"/>
          <w:sz w:val="20"/>
          <w:szCs w:val="20"/>
          <w:lang w:val="en-GB" w:eastAsia="en-GB"/>
        </w:rPr>
        <w:t xml:space="preserve"> important to reach out to potential strategic RE and EE investors and financiers </w:t>
      </w:r>
      <w:r w:rsidR="00B22AC9" w:rsidRPr="00635AB4">
        <w:rPr>
          <w:rFonts w:asciiTheme="minorHAnsi" w:hAnsiTheme="minorHAnsi" w:cstheme="minorHAnsi"/>
          <w:sz w:val="20"/>
          <w:szCs w:val="20"/>
          <w:lang w:val="en-GB" w:eastAsia="en-GB"/>
        </w:rPr>
        <w:t xml:space="preserve">as well as suppliers and other stakeholders </w:t>
      </w:r>
      <w:r w:rsidRPr="00635AB4">
        <w:rPr>
          <w:rFonts w:asciiTheme="minorHAnsi" w:hAnsiTheme="minorHAnsi" w:cstheme="minorHAnsi"/>
          <w:sz w:val="20"/>
          <w:szCs w:val="20"/>
          <w:lang w:val="en-GB" w:eastAsia="en-GB"/>
        </w:rPr>
        <w:t xml:space="preserve">on </w:t>
      </w:r>
      <w:r w:rsidR="00580E29">
        <w:rPr>
          <w:rFonts w:asciiTheme="minorHAnsi" w:hAnsiTheme="minorHAnsi" w:cstheme="minorHAnsi"/>
          <w:sz w:val="20"/>
          <w:szCs w:val="20"/>
          <w:lang w:val="en-GB" w:eastAsia="en-GB"/>
        </w:rPr>
        <w:t xml:space="preserve">the </w:t>
      </w:r>
      <w:r w:rsidRPr="00635AB4">
        <w:rPr>
          <w:rFonts w:asciiTheme="minorHAnsi" w:hAnsiTheme="minorHAnsi" w:cstheme="minorHAnsi"/>
          <w:sz w:val="20"/>
          <w:szCs w:val="20"/>
          <w:lang w:val="en-GB" w:eastAsia="en-GB"/>
        </w:rPr>
        <w:t>sub-regional and</w:t>
      </w:r>
      <w:r w:rsidR="00B22AC9" w:rsidRPr="00635AB4">
        <w:rPr>
          <w:rFonts w:asciiTheme="minorHAnsi" w:hAnsiTheme="minorHAnsi" w:cstheme="minorHAnsi"/>
          <w:sz w:val="20"/>
          <w:szCs w:val="20"/>
          <w:lang w:val="en-GB" w:eastAsia="en-GB"/>
        </w:rPr>
        <w:t xml:space="preserve"> </w:t>
      </w:r>
      <w:r w:rsidRPr="00635AB4">
        <w:rPr>
          <w:rFonts w:asciiTheme="minorHAnsi" w:hAnsiTheme="minorHAnsi" w:cstheme="minorHAnsi"/>
          <w:sz w:val="20"/>
          <w:szCs w:val="20"/>
          <w:lang w:val="en-GB" w:eastAsia="en-GB"/>
        </w:rPr>
        <w:t>international level</w:t>
      </w:r>
      <w:r w:rsidR="00580E29">
        <w:rPr>
          <w:rFonts w:asciiTheme="minorHAnsi" w:hAnsiTheme="minorHAnsi" w:cstheme="minorHAnsi"/>
          <w:sz w:val="20"/>
          <w:szCs w:val="20"/>
          <w:lang w:val="en-GB" w:eastAsia="en-GB"/>
        </w:rPr>
        <w:t>s</w:t>
      </w:r>
      <w:r w:rsidRPr="00635AB4">
        <w:rPr>
          <w:rFonts w:asciiTheme="minorHAnsi" w:hAnsiTheme="minorHAnsi" w:cstheme="minorHAnsi"/>
          <w:sz w:val="20"/>
          <w:szCs w:val="20"/>
          <w:lang w:val="en-GB" w:eastAsia="en-GB"/>
        </w:rPr>
        <w:t>.</w:t>
      </w:r>
      <w:r w:rsidR="0015463B" w:rsidRPr="00635AB4">
        <w:rPr>
          <w:rFonts w:asciiTheme="minorHAnsi" w:hAnsiTheme="minorHAnsi" w:cstheme="minorHAnsi"/>
          <w:sz w:val="20"/>
          <w:szCs w:val="20"/>
          <w:lang w:val="en-GB"/>
        </w:rPr>
        <w:t xml:space="preserve"> </w:t>
      </w:r>
    </w:p>
    <w:p w14:paraId="34F991C0" w14:textId="40F821AB" w:rsidR="00603A8C" w:rsidRPr="00635AB4" w:rsidRDefault="0015463B" w:rsidP="0030291C">
      <w:pPr>
        <w:pStyle w:val="ListParagraph"/>
        <w:numPr>
          <w:ilvl w:val="0"/>
          <w:numId w:val="71"/>
        </w:numPr>
        <w:ind w:left="284" w:hanging="284"/>
        <w:jc w:val="both"/>
        <w:rPr>
          <w:rFonts w:asciiTheme="minorHAnsi" w:hAnsiTheme="minorHAnsi" w:cstheme="minorHAnsi"/>
          <w:sz w:val="20"/>
          <w:szCs w:val="20"/>
          <w:lang w:val="en-GB" w:eastAsia="en-GB"/>
        </w:rPr>
      </w:pPr>
      <w:r w:rsidRPr="00635AB4">
        <w:rPr>
          <w:rFonts w:asciiTheme="minorHAnsi" w:hAnsiTheme="minorHAnsi" w:cstheme="minorHAnsi"/>
          <w:sz w:val="20"/>
          <w:szCs w:val="20"/>
          <w:lang w:val="en-GB"/>
        </w:rPr>
        <w:t xml:space="preserve">Established by the </w:t>
      </w:r>
      <w:r w:rsidRPr="00635AB4">
        <w:rPr>
          <w:rFonts w:asciiTheme="minorHAnsi" w:hAnsiTheme="minorHAnsi" w:cstheme="minorHAnsi"/>
          <w:sz w:val="20"/>
          <w:szCs w:val="20"/>
          <w:lang w:val="en-GB" w:eastAsia="en-GB"/>
        </w:rPr>
        <w:t xml:space="preserve">LEDS LAC Regional Platform and the LEDS GP Energy Working Group, the </w:t>
      </w:r>
      <w:r w:rsidR="00495AB1" w:rsidRPr="00635AB4">
        <w:rPr>
          <w:rFonts w:asciiTheme="minorHAnsi" w:hAnsiTheme="minorHAnsi" w:cstheme="minorHAnsi"/>
          <w:sz w:val="20"/>
          <w:szCs w:val="20"/>
          <w:lang w:val="en-GB" w:eastAsia="en-GB"/>
        </w:rPr>
        <w:t>Bioenergy Community</w:t>
      </w:r>
      <w:r w:rsidRPr="00635AB4">
        <w:rPr>
          <w:rFonts w:asciiTheme="minorHAnsi" w:hAnsiTheme="minorHAnsi" w:cstheme="minorHAnsi"/>
          <w:sz w:val="20"/>
          <w:szCs w:val="20"/>
          <w:lang w:val="en-GB" w:eastAsia="en-GB"/>
        </w:rPr>
        <w:t xml:space="preserve"> of Practice (</w:t>
      </w:r>
      <w:proofErr w:type="spellStart"/>
      <w:r w:rsidRPr="00635AB4">
        <w:rPr>
          <w:rFonts w:asciiTheme="minorHAnsi" w:hAnsiTheme="minorHAnsi" w:cstheme="minorHAnsi"/>
          <w:sz w:val="20"/>
          <w:szCs w:val="20"/>
          <w:lang w:val="en-GB" w:eastAsia="en-GB"/>
        </w:rPr>
        <w:t>BioE</w:t>
      </w:r>
      <w:proofErr w:type="spellEnd"/>
      <w:r w:rsidRPr="00635AB4">
        <w:rPr>
          <w:rFonts w:asciiTheme="minorHAnsi" w:hAnsiTheme="minorHAnsi" w:cstheme="minorHAnsi"/>
          <w:sz w:val="20"/>
          <w:szCs w:val="20"/>
          <w:lang w:val="en-GB" w:eastAsia="en-GB"/>
        </w:rPr>
        <w:t>-CoP) brings together multiple LAC government leaders and key international experts to exchange good practices and provide tools and resources towards the design and implementation of bioenergy policies and programs.</w:t>
      </w:r>
    </w:p>
    <w:p w14:paraId="2986A331" w14:textId="3DDFC739" w:rsidR="00F013D6" w:rsidRPr="00635AB4" w:rsidRDefault="00F013D6" w:rsidP="00AF49EE">
      <w:pPr>
        <w:rPr>
          <w:rFonts w:asciiTheme="minorHAnsi" w:hAnsiTheme="minorHAnsi" w:cstheme="minorHAnsi"/>
          <w:lang w:val="en-GB" w:eastAsia="en-GB"/>
        </w:rPr>
      </w:pPr>
    </w:p>
    <w:p w14:paraId="4CEAB1A5" w14:textId="1BFB8CFF" w:rsidR="00FF656F" w:rsidRPr="00635AB4" w:rsidRDefault="00FF656F" w:rsidP="00AF49EE">
      <w:pPr>
        <w:rPr>
          <w:rFonts w:asciiTheme="minorHAnsi" w:hAnsiTheme="minorHAnsi" w:cstheme="minorHAnsi"/>
          <w:lang w:val="en-GB" w:eastAsia="en-GB"/>
        </w:rPr>
      </w:pPr>
      <w:r w:rsidRPr="00635AB4">
        <w:rPr>
          <w:rFonts w:asciiTheme="minorHAnsi" w:hAnsiTheme="minorHAnsi" w:cstheme="minorHAnsi"/>
          <w:lang w:val="en-GB" w:eastAsia="en-GB"/>
        </w:rPr>
        <w:t xml:space="preserve">In addition, </w:t>
      </w:r>
      <w:r w:rsidR="00580E29">
        <w:rPr>
          <w:rFonts w:asciiTheme="minorHAnsi" w:hAnsiTheme="minorHAnsi" w:cstheme="minorHAnsi"/>
          <w:lang w:val="en-GB" w:eastAsia="en-GB"/>
        </w:rPr>
        <w:t>the</w:t>
      </w:r>
      <w:r w:rsidRPr="00635AB4">
        <w:rPr>
          <w:rFonts w:asciiTheme="minorHAnsi" w:hAnsiTheme="minorHAnsi" w:cstheme="minorHAnsi"/>
          <w:lang w:val="en-GB" w:eastAsia="en-GB"/>
        </w:rPr>
        <w:t xml:space="preserve"> experience will be sought with countries in the region that have experience with bioenergy development (ethanol, gasification, anaerobic digestion), such as Brazil and Argentina. UNDP’s network of country offices will be an important asset in realizing such country-to-country exchanges.</w:t>
      </w:r>
    </w:p>
    <w:p w14:paraId="1C5CD94C" w14:textId="77777777" w:rsidR="001760F7" w:rsidRDefault="001760F7" w:rsidP="00AF49EE">
      <w:pPr>
        <w:rPr>
          <w:rFonts w:asciiTheme="minorHAnsi" w:hAnsiTheme="minorHAnsi" w:cstheme="minorHAnsi"/>
          <w:lang w:val="en-GB" w:eastAsia="en-GB"/>
        </w:rPr>
      </w:pPr>
    </w:p>
    <w:p w14:paraId="6227F40A" w14:textId="77777777" w:rsidR="00176E01" w:rsidRPr="00635AB4" w:rsidRDefault="00176E01" w:rsidP="00AF49EE">
      <w:pPr>
        <w:rPr>
          <w:rFonts w:asciiTheme="minorHAnsi" w:hAnsiTheme="minorHAnsi" w:cstheme="minorHAnsi"/>
          <w:lang w:val="en-GB" w:eastAsia="en-GB"/>
        </w:rPr>
      </w:pPr>
    </w:p>
    <w:p w14:paraId="601D9DB5" w14:textId="5316C204" w:rsidR="00870F61" w:rsidRPr="00635AB4" w:rsidRDefault="00870F61" w:rsidP="00674EAE">
      <w:pPr>
        <w:pStyle w:val="Heading2"/>
        <w:tabs>
          <w:tab w:val="num" w:pos="851"/>
        </w:tabs>
        <w:ind w:hanging="2184"/>
      </w:pPr>
      <w:bookmarkStart w:id="182" w:name="_Toc50025137"/>
      <w:bookmarkStart w:id="183" w:name="_Toc50404109"/>
      <w:bookmarkStart w:id="184" w:name="_Toc126260825"/>
      <w:bookmarkEnd w:id="182"/>
      <w:bookmarkEnd w:id="183"/>
      <w:r w:rsidRPr="00635AB4">
        <w:lastRenderedPageBreak/>
        <w:t>Risk and assumptions</w:t>
      </w:r>
      <w:bookmarkEnd w:id="184"/>
    </w:p>
    <w:p w14:paraId="6B3822CF" w14:textId="16AE46CA" w:rsidR="00870F61" w:rsidRPr="00635AB4" w:rsidRDefault="00870F61" w:rsidP="00870F61">
      <w:pPr>
        <w:rPr>
          <w:lang w:val="en-GB"/>
        </w:rPr>
      </w:pPr>
    </w:p>
    <w:p w14:paraId="1A7E5E5D" w14:textId="097A6A73" w:rsidR="00E373A2" w:rsidRPr="00635AB4" w:rsidRDefault="00E57508" w:rsidP="00870F61">
      <w:pPr>
        <w:rPr>
          <w:lang w:val="en-GB"/>
        </w:rPr>
      </w:pPr>
      <w:r w:rsidRPr="00635AB4">
        <w:rPr>
          <w:lang w:val="en-GB"/>
        </w:rPr>
        <w:t xml:space="preserve">The risks faced by the project and the countermeasures that have been proposed to reduce or eliminate them are detailed in </w:t>
      </w:r>
      <w:r w:rsidR="00E373A2" w:rsidRPr="00635AB4">
        <w:rPr>
          <w:lang w:val="en-GB"/>
        </w:rPr>
        <w:t xml:space="preserve">the risk log of </w:t>
      </w:r>
      <w:r w:rsidR="00E373A2" w:rsidRPr="00635AB4">
        <w:rPr>
          <w:color w:val="2E74B5" w:themeColor="accent5" w:themeShade="BF"/>
          <w:lang w:val="en-GB"/>
        </w:rPr>
        <w:fldChar w:fldCharType="begin"/>
      </w:r>
      <w:r w:rsidR="00E373A2" w:rsidRPr="00635AB4">
        <w:rPr>
          <w:color w:val="2E74B5" w:themeColor="accent5" w:themeShade="BF"/>
          <w:lang w:val="en-GB"/>
        </w:rPr>
        <w:instrText xml:space="preserve"> REF _Ref107690503 \n \h </w:instrText>
      </w:r>
      <w:r w:rsidR="00E373A2" w:rsidRPr="00635AB4">
        <w:rPr>
          <w:color w:val="2E74B5" w:themeColor="accent5" w:themeShade="BF"/>
          <w:lang w:val="en-GB"/>
        </w:rPr>
      </w:r>
      <w:r w:rsidR="00E373A2" w:rsidRPr="00635AB4">
        <w:rPr>
          <w:color w:val="2E74B5" w:themeColor="accent5" w:themeShade="BF"/>
          <w:lang w:val="en-GB"/>
        </w:rPr>
        <w:fldChar w:fldCharType="separate"/>
      </w:r>
      <w:r w:rsidR="00924D07" w:rsidRPr="00635AB4">
        <w:rPr>
          <w:color w:val="2E74B5" w:themeColor="accent5" w:themeShade="BF"/>
          <w:lang w:val="en-GB"/>
        </w:rPr>
        <w:t>Annex F</w:t>
      </w:r>
      <w:r w:rsidR="00E373A2" w:rsidRPr="00635AB4">
        <w:rPr>
          <w:color w:val="2E74B5" w:themeColor="accent5" w:themeShade="BF"/>
          <w:lang w:val="en-GB"/>
        </w:rPr>
        <w:fldChar w:fldCharType="end"/>
      </w:r>
      <w:r w:rsidRPr="00635AB4">
        <w:rPr>
          <w:color w:val="2E74B5" w:themeColor="accent5" w:themeShade="BF"/>
          <w:lang w:val="en-GB"/>
        </w:rPr>
        <w:t>.</w:t>
      </w:r>
      <w:r w:rsidRPr="00635AB4">
        <w:rPr>
          <w:lang w:val="en-GB"/>
        </w:rPr>
        <w:t xml:space="preserve"> The risks include those emanating from the SESP shown in </w:t>
      </w:r>
      <w:r w:rsidR="00E373A2" w:rsidRPr="00635AB4">
        <w:rPr>
          <w:color w:val="2E74B5" w:themeColor="accent5" w:themeShade="BF"/>
          <w:lang w:val="en-GB"/>
        </w:rPr>
        <w:fldChar w:fldCharType="begin"/>
      </w:r>
      <w:r w:rsidR="00E373A2" w:rsidRPr="00635AB4">
        <w:rPr>
          <w:color w:val="2E74B5" w:themeColor="accent5" w:themeShade="BF"/>
          <w:lang w:val="en-GB"/>
        </w:rPr>
        <w:instrText xml:space="preserve"> REF _Ref107690531 \n \h </w:instrText>
      </w:r>
      <w:r w:rsidR="00E373A2" w:rsidRPr="00635AB4">
        <w:rPr>
          <w:color w:val="2E74B5" w:themeColor="accent5" w:themeShade="BF"/>
          <w:lang w:val="en-GB"/>
        </w:rPr>
      </w:r>
      <w:r w:rsidR="00E373A2" w:rsidRPr="00635AB4">
        <w:rPr>
          <w:color w:val="2E74B5" w:themeColor="accent5" w:themeShade="BF"/>
          <w:lang w:val="en-GB"/>
        </w:rPr>
        <w:fldChar w:fldCharType="separate"/>
      </w:r>
      <w:r w:rsidR="00924D07" w:rsidRPr="00635AB4">
        <w:rPr>
          <w:color w:val="2E74B5" w:themeColor="accent5" w:themeShade="BF"/>
          <w:lang w:val="en-GB"/>
        </w:rPr>
        <w:t>Annex L</w:t>
      </w:r>
      <w:r w:rsidR="00E373A2" w:rsidRPr="00635AB4">
        <w:rPr>
          <w:color w:val="2E74B5" w:themeColor="accent5" w:themeShade="BF"/>
          <w:lang w:val="en-GB"/>
        </w:rPr>
        <w:fldChar w:fldCharType="end"/>
      </w:r>
      <w:r w:rsidRPr="00635AB4">
        <w:rPr>
          <w:lang w:val="en-GB"/>
        </w:rPr>
        <w:t xml:space="preserve"> as well as risks related to COVID-19. </w:t>
      </w:r>
    </w:p>
    <w:p w14:paraId="24AA88F6" w14:textId="16EDD031" w:rsidR="00E373A2" w:rsidRPr="00635AB4" w:rsidRDefault="00E373A2" w:rsidP="00870F61">
      <w:pPr>
        <w:rPr>
          <w:lang w:val="en-GB"/>
        </w:rPr>
      </w:pPr>
    </w:p>
    <w:p w14:paraId="36DE82BC" w14:textId="759AFCFF" w:rsidR="00E57508" w:rsidRPr="00635AB4" w:rsidRDefault="00E373A2" w:rsidP="00870F61">
      <w:pPr>
        <w:rPr>
          <w:lang w:val="en-GB"/>
        </w:rPr>
      </w:pPr>
      <w:r w:rsidRPr="00635AB4">
        <w:rPr>
          <w:lang w:val="en-GB"/>
        </w:rPr>
        <w:fldChar w:fldCharType="begin"/>
      </w:r>
      <w:r w:rsidRPr="00635AB4">
        <w:rPr>
          <w:lang w:val="en-GB"/>
        </w:rPr>
        <w:instrText xml:space="preserve"> REF _Ref70765324 \h  \* MERGEFORMAT </w:instrText>
      </w:r>
      <w:r w:rsidRPr="00635AB4">
        <w:rPr>
          <w:lang w:val="en-GB"/>
        </w:rPr>
      </w:r>
      <w:r w:rsidRPr="00635AB4">
        <w:rPr>
          <w:lang w:val="en-GB"/>
        </w:rPr>
        <w:fldChar w:fldCharType="separate"/>
      </w:r>
      <w:r w:rsidR="00645980" w:rsidRPr="00645980">
        <w:rPr>
          <w:rFonts w:ascii="Arial" w:hAnsi="Arial" w:cs="Arial"/>
          <w:color w:val="0070C0"/>
          <w:sz w:val="18"/>
          <w:lang w:val="en-GB"/>
        </w:rPr>
        <w:t xml:space="preserve">Box </w:t>
      </w:r>
      <w:r w:rsidR="00645980" w:rsidRPr="00645980">
        <w:rPr>
          <w:rFonts w:ascii="Arial" w:hAnsi="Arial" w:cs="Arial"/>
          <w:noProof/>
          <w:color w:val="0070C0"/>
          <w:sz w:val="18"/>
          <w:lang w:val="en-GB"/>
        </w:rPr>
        <w:t>15</w:t>
      </w:r>
      <w:r w:rsidRPr="00635AB4">
        <w:rPr>
          <w:lang w:val="en-GB"/>
        </w:rPr>
        <w:fldChar w:fldCharType="end"/>
      </w:r>
      <w:r w:rsidR="00E57508" w:rsidRPr="00635AB4">
        <w:rPr>
          <w:lang w:val="en-GB"/>
        </w:rPr>
        <w:t xml:space="preserve"> summarizes only the moderate, substantial and high risks. As per standard UNDP requirements, these risks will be monitored quarterly by the Project Manager. The Project Manager will report on the status of the risks to the UNDP Country Office, which will record progress in the UNDP risk register. Management responses to critical risks will also be reported to the GEF in the annual PIR. Implementation Partner risks identified through HACT </w:t>
      </w:r>
      <w:r w:rsidR="00B22AC9" w:rsidRPr="00635AB4">
        <w:rPr>
          <w:lang w:val="en-GB"/>
        </w:rPr>
        <w:t xml:space="preserve">(see </w:t>
      </w:r>
      <w:r w:rsidR="00B22AC9" w:rsidRPr="00635AB4">
        <w:rPr>
          <w:color w:val="0070C0"/>
          <w:lang w:val="en-GB"/>
        </w:rPr>
        <w:t xml:space="preserve">Annex </w:t>
      </w:r>
      <w:r w:rsidR="00645980">
        <w:rPr>
          <w:color w:val="0070C0"/>
          <w:lang w:val="en-GB"/>
        </w:rPr>
        <w:t>O</w:t>
      </w:r>
      <w:r w:rsidR="00B22AC9" w:rsidRPr="00635AB4">
        <w:rPr>
          <w:lang w:val="en-GB"/>
        </w:rPr>
        <w:t xml:space="preserve">) </w:t>
      </w:r>
      <w:r w:rsidR="00E57508" w:rsidRPr="00635AB4">
        <w:rPr>
          <w:lang w:val="en-GB"/>
        </w:rPr>
        <w:t>are also covered.</w:t>
      </w:r>
    </w:p>
    <w:p w14:paraId="725A3C90" w14:textId="7732B549" w:rsidR="00E373A2" w:rsidRPr="00635AB4" w:rsidRDefault="00E373A2" w:rsidP="00870F61">
      <w:pPr>
        <w:rPr>
          <w:lang w:val="en-GB"/>
        </w:rPr>
      </w:pPr>
    </w:p>
    <w:p w14:paraId="0031C3B2" w14:textId="3DAFDC97" w:rsidR="00D03A8D" w:rsidRDefault="00D03A8D" w:rsidP="00D03A8D">
      <w:pPr>
        <w:rPr>
          <w:rFonts w:cs="Arial"/>
          <w:szCs w:val="20"/>
          <w:u w:val="single"/>
          <w:lang w:val="en-GB" w:eastAsia="zh-CN"/>
        </w:rPr>
      </w:pPr>
      <w:r w:rsidRPr="008F1DF4">
        <w:rPr>
          <w:rFonts w:cs="Arial"/>
          <w:szCs w:val="20"/>
          <w:u w:val="single"/>
          <w:lang w:val="en-GB" w:eastAsia="zh-CN"/>
        </w:rPr>
        <w:t>Climate Risk Assessment</w:t>
      </w:r>
    </w:p>
    <w:p w14:paraId="1EAE65F3" w14:textId="77777777" w:rsidR="0081369C" w:rsidRDefault="0081369C" w:rsidP="00D03A8D">
      <w:pPr>
        <w:rPr>
          <w:rFonts w:cs="Arial"/>
          <w:szCs w:val="20"/>
          <w:u w:val="single"/>
          <w:lang w:val="en-GB" w:eastAsia="zh-CN"/>
        </w:rPr>
      </w:pPr>
    </w:p>
    <w:p w14:paraId="102D41A2" w14:textId="0BE3CAAD" w:rsidR="00D03A8D" w:rsidRDefault="00C86F57" w:rsidP="00D03A8D">
      <w:pPr>
        <w:rPr>
          <w:rFonts w:cs="Arial"/>
          <w:szCs w:val="20"/>
          <w:lang w:val="en-GB" w:eastAsia="zh-CN"/>
        </w:rPr>
      </w:pPr>
      <w:r>
        <w:rPr>
          <w:rFonts w:cs="Arial"/>
          <w:szCs w:val="20"/>
          <w:lang w:val="en-GB" w:eastAsia="zh-CN"/>
        </w:rPr>
        <w:t>The climate resilience of infrastructure in SIDS is a pervasive and long-standing issue. Additionally, it is expected that intensifying ambient air temperatures and drought conditions could have some impact on organic waste production, including animal manures and the biomass content of sargassum, wastewater production and other possible sources of feedstock.</w:t>
      </w:r>
    </w:p>
    <w:p w14:paraId="523CF49E" w14:textId="77777777" w:rsidR="001654E3" w:rsidRPr="00055A34" w:rsidRDefault="001654E3" w:rsidP="00D03A8D">
      <w:pPr>
        <w:rPr>
          <w:rFonts w:cs="Arial"/>
          <w:sz w:val="12"/>
          <w:szCs w:val="12"/>
          <w:u w:val="single"/>
          <w:lang w:val="en-GB" w:eastAsia="zh-CN"/>
        </w:rPr>
      </w:pPr>
    </w:p>
    <w:p w14:paraId="27240F03" w14:textId="29F634DB" w:rsidR="000D37A2" w:rsidRPr="003716A5" w:rsidRDefault="000D37A2" w:rsidP="000D37A2">
      <w:pPr>
        <w:rPr>
          <w:rFonts w:asciiTheme="minorHAnsi" w:hAnsiTheme="minorHAnsi" w:cstheme="minorHAnsi"/>
          <w:i/>
          <w:iCs/>
          <w:szCs w:val="20"/>
          <w:lang w:val="en-GB"/>
        </w:rPr>
      </w:pPr>
      <w:r w:rsidRPr="003716A5">
        <w:rPr>
          <w:rFonts w:asciiTheme="minorHAnsi" w:hAnsiTheme="minorHAnsi" w:cstheme="minorHAnsi"/>
          <w:i/>
          <w:iCs/>
          <w:szCs w:val="20"/>
          <w:lang w:val="en-GB"/>
        </w:rPr>
        <w:t xml:space="preserve">Climate Risk assessment for the Renewable Energy Sector </w:t>
      </w:r>
    </w:p>
    <w:p w14:paraId="2241FAF1" w14:textId="77777777" w:rsidR="0081369C" w:rsidRPr="000D37A2" w:rsidRDefault="0081369C" w:rsidP="000D37A2">
      <w:pPr>
        <w:rPr>
          <w:rFonts w:asciiTheme="minorHAnsi" w:hAnsiTheme="minorHAnsi" w:cstheme="minorHAnsi"/>
          <w:szCs w:val="20"/>
          <w:lang w:val="en-GB"/>
        </w:rPr>
      </w:pPr>
    </w:p>
    <w:p w14:paraId="2D60C0D4" w14:textId="713B2834" w:rsidR="000D37A2" w:rsidRDefault="000D37A2" w:rsidP="000D37A2">
      <w:pPr>
        <w:rPr>
          <w:rFonts w:asciiTheme="minorHAnsi" w:hAnsiTheme="minorHAnsi" w:cstheme="minorHAnsi"/>
          <w:szCs w:val="20"/>
          <w:lang w:val="en-GB"/>
        </w:rPr>
      </w:pPr>
      <w:r w:rsidRPr="000D37A2">
        <w:rPr>
          <w:rFonts w:asciiTheme="minorHAnsi" w:hAnsiTheme="minorHAnsi" w:cstheme="minorHAnsi"/>
          <w:szCs w:val="20"/>
          <w:lang w:val="en-GB"/>
        </w:rPr>
        <w:t xml:space="preserve">1) </w:t>
      </w:r>
      <w:r w:rsidRPr="004F677B">
        <w:rPr>
          <w:rFonts w:asciiTheme="minorHAnsi" w:hAnsiTheme="minorHAnsi" w:cstheme="minorHAnsi"/>
          <w:i/>
          <w:iCs/>
          <w:szCs w:val="20"/>
          <w:lang w:val="en-GB"/>
        </w:rPr>
        <w:t>Hazards</w:t>
      </w:r>
      <w:r w:rsidRPr="000D37A2">
        <w:rPr>
          <w:rFonts w:asciiTheme="minorHAnsi" w:hAnsiTheme="minorHAnsi" w:cstheme="minorHAnsi"/>
          <w:szCs w:val="20"/>
          <w:lang w:val="en-GB"/>
        </w:rPr>
        <w:t>:</w:t>
      </w:r>
      <w:r w:rsidRPr="0081369C">
        <w:rPr>
          <w:rFonts w:asciiTheme="minorHAnsi" w:hAnsiTheme="minorHAnsi" w:cstheme="minorHAnsi"/>
          <w:szCs w:val="20"/>
          <w:lang w:val="en-GB"/>
        </w:rPr>
        <w:t xml:space="preserve"> Barbados has not experienced a major climate shock since Hurricane Janet in 1965, and nothing on the scale of t</w:t>
      </w:r>
      <w:r w:rsidRPr="000D37A2">
        <w:rPr>
          <w:rFonts w:asciiTheme="minorHAnsi" w:hAnsiTheme="minorHAnsi" w:cstheme="minorHAnsi"/>
          <w:szCs w:val="20"/>
          <w:lang w:val="en-GB"/>
        </w:rPr>
        <w:t>he catastrophic events that its neighbour</w:t>
      </w:r>
      <w:r w:rsidR="00753710">
        <w:rPr>
          <w:rFonts w:asciiTheme="minorHAnsi" w:hAnsiTheme="minorHAnsi" w:cstheme="minorHAnsi"/>
          <w:szCs w:val="20"/>
          <w:lang w:val="en-GB"/>
        </w:rPr>
        <w:t xml:space="preserve"> countries</w:t>
      </w:r>
      <w:r w:rsidRPr="000D37A2">
        <w:rPr>
          <w:rFonts w:asciiTheme="minorHAnsi" w:hAnsiTheme="minorHAnsi" w:cstheme="minorHAnsi"/>
          <w:szCs w:val="20"/>
          <w:lang w:val="en-GB"/>
        </w:rPr>
        <w:t xml:space="preserve"> have experienced in recent years. It has, however, been affected in recent decades by various climatic shocks including Hurricane Tomas in 2011 which damaged approximately 1,500 houses, caused interruptions to 80% of the island’s electricity supply and resulted in approximately USD1.85</w:t>
      </w:r>
      <w:r w:rsidR="00DF49AB">
        <w:rPr>
          <w:rFonts w:asciiTheme="minorHAnsi" w:hAnsiTheme="minorHAnsi" w:cstheme="minorHAnsi"/>
          <w:szCs w:val="20"/>
          <w:lang w:val="en-GB"/>
        </w:rPr>
        <w:t xml:space="preserve"> </w:t>
      </w:r>
      <w:r w:rsidRPr="000D37A2">
        <w:rPr>
          <w:rFonts w:asciiTheme="minorHAnsi" w:hAnsiTheme="minorHAnsi" w:cstheme="minorHAnsi"/>
          <w:szCs w:val="20"/>
          <w:lang w:val="en-GB"/>
        </w:rPr>
        <w:t>m</w:t>
      </w:r>
      <w:r w:rsidR="00DF49AB">
        <w:rPr>
          <w:rFonts w:asciiTheme="minorHAnsi" w:hAnsiTheme="minorHAnsi" w:cstheme="minorHAnsi"/>
          <w:szCs w:val="20"/>
          <w:lang w:val="en-GB"/>
        </w:rPr>
        <w:t>illion</w:t>
      </w:r>
      <w:r w:rsidRPr="000D37A2">
        <w:rPr>
          <w:rFonts w:asciiTheme="minorHAnsi" w:hAnsiTheme="minorHAnsi" w:cstheme="minorHAnsi"/>
          <w:szCs w:val="20"/>
          <w:lang w:val="en-GB"/>
        </w:rPr>
        <w:t xml:space="preserve"> (BBD</w:t>
      </w:r>
      <w:r w:rsidR="00DF49AB">
        <w:rPr>
          <w:rFonts w:asciiTheme="minorHAnsi" w:hAnsiTheme="minorHAnsi" w:cstheme="minorHAnsi"/>
          <w:szCs w:val="20"/>
          <w:lang w:val="en-GB"/>
        </w:rPr>
        <w:t xml:space="preserve"> </w:t>
      </w:r>
      <w:r w:rsidRPr="000D37A2">
        <w:rPr>
          <w:rFonts w:asciiTheme="minorHAnsi" w:hAnsiTheme="minorHAnsi" w:cstheme="minorHAnsi"/>
          <w:szCs w:val="20"/>
          <w:lang w:val="en-GB"/>
        </w:rPr>
        <w:t>37 million) worth of damages (Grainge 2017).  Hurricane Matthew in 2014, and a tropical depression in 2016 have led to flooding throughout the island (Robinson and Rogers, 2018).</w:t>
      </w:r>
    </w:p>
    <w:p w14:paraId="34A64FEF" w14:textId="77777777" w:rsidR="002F5609" w:rsidRPr="000D37A2" w:rsidRDefault="002F5609" w:rsidP="000D37A2">
      <w:pPr>
        <w:rPr>
          <w:rFonts w:asciiTheme="minorHAnsi" w:hAnsiTheme="minorHAnsi" w:cstheme="minorHAnsi"/>
          <w:szCs w:val="20"/>
          <w:lang w:val="en-GB"/>
        </w:rPr>
      </w:pPr>
    </w:p>
    <w:p w14:paraId="0FE7BE40" w14:textId="434CE03C" w:rsidR="00916F7F" w:rsidRDefault="000D37A2" w:rsidP="00916F7F">
      <w:pPr>
        <w:rPr>
          <w:rFonts w:asciiTheme="minorHAnsi" w:hAnsiTheme="minorHAnsi" w:cstheme="minorHAnsi"/>
          <w:szCs w:val="20"/>
          <w:lang w:val="en-GB"/>
        </w:rPr>
      </w:pPr>
      <w:r w:rsidRPr="000D37A2">
        <w:rPr>
          <w:rFonts w:asciiTheme="minorHAnsi" w:hAnsiTheme="minorHAnsi" w:cstheme="minorHAnsi"/>
          <w:szCs w:val="20"/>
          <w:lang w:val="en-GB"/>
        </w:rPr>
        <w:t>2) A</w:t>
      </w:r>
      <w:r w:rsidRPr="004F677B">
        <w:rPr>
          <w:rFonts w:asciiTheme="minorHAnsi" w:hAnsiTheme="minorHAnsi" w:cstheme="minorHAnsi"/>
          <w:i/>
          <w:iCs/>
          <w:szCs w:val="20"/>
          <w:lang w:val="en-GB"/>
        </w:rPr>
        <w:t>ssessing vulnerability and exposure and rating the risks</w:t>
      </w:r>
      <w:r w:rsidRPr="000D37A2">
        <w:rPr>
          <w:rFonts w:asciiTheme="minorHAnsi" w:hAnsiTheme="minorHAnsi" w:cstheme="minorHAnsi"/>
          <w:szCs w:val="20"/>
          <w:lang w:val="en-GB"/>
        </w:rPr>
        <w:t>: According to Grainger (2018), ‘between 1972 and 2010, approximately 70% of damages to infrastructure caused by storms and hurricanes in the Caribbean were to the transport sub</w:t>
      </w:r>
      <w:r w:rsidR="00DF49AB">
        <w:rPr>
          <w:rFonts w:asciiTheme="minorHAnsi" w:hAnsiTheme="minorHAnsi" w:cstheme="minorHAnsi"/>
          <w:szCs w:val="20"/>
          <w:lang w:val="en-GB"/>
        </w:rPr>
        <w:t>-</w:t>
      </w:r>
      <w:r w:rsidRPr="000D37A2">
        <w:rPr>
          <w:rFonts w:asciiTheme="minorHAnsi" w:hAnsiTheme="minorHAnsi" w:cstheme="minorHAnsi"/>
          <w:szCs w:val="20"/>
          <w:lang w:val="en-GB"/>
        </w:rPr>
        <w:t xml:space="preserve">sector, while 25% was to the energy subsector and the remainder to the water and sanitation sub sector’. With the integration of more renewable energy sources, it is important to ensure that the existing and future energy generation and transmission/ distribution infrastructure is climate resilient. In the case of a climatic shock, the power sector is highly exposed, but it is generally the transmission and distribution infrastructure that presents systemic risks. </w:t>
      </w:r>
    </w:p>
    <w:p w14:paraId="41BFFEF4" w14:textId="77777777" w:rsidR="0081369C" w:rsidRDefault="0081369C" w:rsidP="00916F7F">
      <w:pPr>
        <w:rPr>
          <w:rFonts w:asciiTheme="minorHAnsi" w:hAnsiTheme="minorHAnsi" w:cstheme="minorHAnsi"/>
          <w:szCs w:val="20"/>
          <w:lang w:val="en-GB"/>
        </w:rPr>
      </w:pPr>
    </w:p>
    <w:p w14:paraId="2DE83A2F" w14:textId="101F06B4" w:rsidR="00916F7F" w:rsidRDefault="0081369C" w:rsidP="00916F7F">
      <w:pPr>
        <w:rPr>
          <w:rFonts w:cs="Arial"/>
          <w:szCs w:val="20"/>
          <w:lang w:val="en-GB" w:eastAsia="zh-CN"/>
        </w:rPr>
      </w:pPr>
      <w:r>
        <w:rPr>
          <w:rFonts w:cs="Arial"/>
          <w:szCs w:val="20"/>
          <w:lang w:val="en-GB" w:eastAsia="zh-CN"/>
        </w:rPr>
        <w:t xml:space="preserve">Studies on the impact of climate change on </w:t>
      </w:r>
      <w:r w:rsidR="00916F7F">
        <w:rPr>
          <w:rFonts w:cs="Arial"/>
          <w:szCs w:val="20"/>
          <w:lang w:val="en-GB" w:eastAsia="zh-CN"/>
        </w:rPr>
        <w:t>biom</w:t>
      </w:r>
      <w:r>
        <w:rPr>
          <w:rFonts w:cs="Arial"/>
          <w:szCs w:val="20"/>
          <w:lang w:val="en-GB" w:eastAsia="zh-CN"/>
        </w:rPr>
        <w:t xml:space="preserve">ass </w:t>
      </w:r>
      <w:r w:rsidR="00916F7F">
        <w:rPr>
          <w:rFonts w:cs="Arial"/>
          <w:szCs w:val="20"/>
          <w:lang w:val="en-GB" w:eastAsia="zh-CN"/>
        </w:rPr>
        <w:t xml:space="preserve">vegetation </w:t>
      </w:r>
      <w:r>
        <w:rPr>
          <w:rFonts w:cs="Arial"/>
          <w:szCs w:val="20"/>
          <w:lang w:val="en-GB" w:eastAsia="zh-CN"/>
        </w:rPr>
        <w:t>serving as (potential) energy</w:t>
      </w:r>
      <w:r w:rsidR="00916F7F">
        <w:rPr>
          <w:rFonts w:cs="Arial"/>
          <w:szCs w:val="20"/>
          <w:lang w:val="en-GB" w:eastAsia="zh-CN"/>
        </w:rPr>
        <w:t xml:space="preserve"> feedstock </w:t>
      </w:r>
      <w:r>
        <w:rPr>
          <w:rFonts w:cs="Arial"/>
          <w:szCs w:val="20"/>
          <w:lang w:val="en-GB" w:eastAsia="zh-CN"/>
        </w:rPr>
        <w:t>are</w:t>
      </w:r>
      <w:r w:rsidR="00DF49AB">
        <w:rPr>
          <w:rFonts w:cs="Arial"/>
          <w:szCs w:val="20"/>
          <w:lang w:val="en-GB" w:eastAsia="zh-CN"/>
        </w:rPr>
        <w:t xml:space="preserve"> quite</w:t>
      </w:r>
      <w:r w:rsidR="00916F7F">
        <w:rPr>
          <w:rFonts w:cs="Arial"/>
          <w:szCs w:val="20"/>
          <w:lang w:val="en-GB" w:eastAsia="zh-CN"/>
        </w:rPr>
        <w:t xml:space="preserve"> limited in the region</w:t>
      </w:r>
      <w:r>
        <w:rPr>
          <w:rFonts w:cs="Arial"/>
          <w:szCs w:val="20"/>
          <w:lang w:val="en-GB" w:eastAsia="zh-CN"/>
        </w:rPr>
        <w:t xml:space="preserve">. A recent one is on </w:t>
      </w:r>
      <w:r w:rsidR="00916F7F">
        <w:rPr>
          <w:rFonts w:cs="Arial"/>
          <w:szCs w:val="20"/>
          <w:lang w:val="en-GB" w:eastAsia="zh-CN"/>
        </w:rPr>
        <w:t xml:space="preserve">switchgrass </w:t>
      </w:r>
      <w:r>
        <w:rPr>
          <w:rFonts w:cs="Arial"/>
          <w:szCs w:val="20"/>
          <w:lang w:val="en-GB" w:eastAsia="zh-CN"/>
        </w:rPr>
        <w:t>and</w:t>
      </w:r>
      <w:r w:rsidR="00916F7F">
        <w:rPr>
          <w:rFonts w:cs="Arial"/>
          <w:szCs w:val="20"/>
          <w:lang w:val="en-GB" w:eastAsia="zh-CN"/>
        </w:rPr>
        <w:t xml:space="preserve"> </w:t>
      </w:r>
      <w:r w:rsidR="00DF49AB">
        <w:rPr>
          <w:rFonts w:cs="Arial"/>
          <w:szCs w:val="20"/>
          <w:lang w:val="en-GB" w:eastAsia="zh-CN"/>
        </w:rPr>
        <w:t xml:space="preserve">is </w:t>
      </w:r>
      <w:r w:rsidR="00916F7F">
        <w:rPr>
          <w:rFonts w:cs="Arial"/>
          <w:szCs w:val="20"/>
          <w:lang w:val="en-GB" w:eastAsia="zh-CN"/>
        </w:rPr>
        <w:t>not immediately relevant to Barbados</w:t>
      </w:r>
      <w:r>
        <w:rPr>
          <w:rStyle w:val="FootnoteReference"/>
          <w:rFonts w:cs="Arial"/>
          <w:szCs w:val="20"/>
        </w:rPr>
        <w:footnoteReference w:id="75"/>
      </w:r>
      <w:r w:rsidR="00916F7F">
        <w:rPr>
          <w:rFonts w:cs="Arial"/>
          <w:szCs w:val="20"/>
          <w:lang w:val="en-GB" w:eastAsia="zh-CN"/>
        </w:rPr>
        <w:t>. Another study</w:t>
      </w:r>
      <w:r w:rsidRPr="0081369C">
        <w:rPr>
          <w:rFonts w:cs="Arial"/>
          <w:szCs w:val="20"/>
          <w:lang w:val="en-GB" w:eastAsia="zh-CN"/>
        </w:rPr>
        <w:t xml:space="preserve"> </w:t>
      </w:r>
      <w:r>
        <w:rPr>
          <w:rFonts w:cs="Arial"/>
          <w:szCs w:val="20"/>
          <w:lang w:val="en-GB" w:eastAsia="zh-CN"/>
        </w:rPr>
        <w:t>focuses on lignocellulosic feedstocks and</w:t>
      </w:r>
      <w:r w:rsidR="00916F7F">
        <w:rPr>
          <w:rFonts w:cs="Arial"/>
          <w:szCs w:val="20"/>
          <w:lang w:val="en-GB" w:eastAsia="zh-CN"/>
        </w:rPr>
        <w:t xml:space="preserve"> looks at how changing climate change conditions will affect plant processes including adaptation that could affect bioenergy production</w:t>
      </w:r>
      <w:r w:rsidR="00916F7F">
        <w:rPr>
          <w:rStyle w:val="FootnoteReference"/>
          <w:rFonts w:cs="Arial"/>
          <w:szCs w:val="20"/>
        </w:rPr>
        <w:footnoteReference w:id="76"/>
      </w:r>
      <w:r w:rsidR="00916F7F">
        <w:rPr>
          <w:rFonts w:cs="Arial"/>
          <w:szCs w:val="20"/>
          <w:lang w:val="en-GB" w:eastAsia="zh-CN"/>
        </w:rPr>
        <w:t>. More ongoing work will be needed to monitor possible climate change risks to bioenergy production</w:t>
      </w:r>
      <w:r>
        <w:rPr>
          <w:rFonts w:cs="Arial"/>
          <w:szCs w:val="20"/>
          <w:lang w:val="en-GB" w:eastAsia="zh-CN"/>
        </w:rPr>
        <w:t xml:space="preserve"> in islands similar to Barbados</w:t>
      </w:r>
      <w:r w:rsidR="00916F7F">
        <w:rPr>
          <w:rFonts w:cs="Arial"/>
          <w:szCs w:val="20"/>
          <w:lang w:val="en-GB" w:eastAsia="zh-CN"/>
        </w:rPr>
        <w:t xml:space="preserve">, particularly concerning feedstock generation. Current climate scenarios suggest that drought and increased temperatures will be the more significant threats to biomass production while excessive rainfall and tropical cyclones would be the greater threat to infrastructure and installations depending also on the gradient and contours of sites where demo projects may be installed even temporarily. </w:t>
      </w:r>
    </w:p>
    <w:p w14:paraId="400432C8" w14:textId="77777777" w:rsidR="0081369C" w:rsidRDefault="0081369C" w:rsidP="00916F7F">
      <w:pPr>
        <w:rPr>
          <w:rFonts w:cs="Arial"/>
          <w:szCs w:val="20"/>
          <w:lang w:val="en-GB" w:eastAsia="zh-CN"/>
        </w:rPr>
      </w:pPr>
    </w:p>
    <w:p w14:paraId="79B925AE" w14:textId="6DF5C826" w:rsidR="00963058" w:rsidRDefault="00176E01" w:rsidP="00963058">
      <w:pPr>
        <w:rPr>
          <w:rFonts w:asciiTheme="minorHAnsi" w:hAnsiTheme="minorHAnsi" w:cstheme="minorHAnsi"/>
          <w:szCs w:val="20"/>
          <w:lang w:val="en-GB"/>
        </w:rPr>
      </w:pPr>
      <w:r>
        <w:rPr>
          <w:rFonts w:asciiTheme="minorHAnsi" w:hAnsiTheme="minorHAnsi" w:cstheme="minorHAnsi"/>
          <w:szCs w:val="20"/>
          <w:lang w:val="en-GB"/>
        </w:rPr>
        <w:t xml:space="preserve">Regarding </w:t>
      </w:r>
      <w:r w:rsidR="003716A5">
        <w:rPr>
          <w:rFonts w:asciiTheme="minorHAnsi" w:hAnsiTheme="minorHAnsi" w:cstheme="minorHAnsi"/>
          <w:szCs w:val="20"/>
          <w:lang w:val="en-GB"/>
        </w:rPr>
        <w:t>decentralised</w:t>
      </w:r>
      <w:r>
        <w:rPr>
          <w:rFonts w:asciiTheme="minorHAnsi" w:hAnsiTheme="minorHAnsi" w:cstheme="minorHAnsi"/>
          <w:szCs w:val="20"/>
          <w:lang w:val="en-GB"/>
        </w:rPr>
        <w:t xml:space="preserve"> RE </w:t>
      </w:r>
      <w:r w:rsidR="003716A5">
        <w:rPr>
          <w:rFonts w:asciiTheme="minorHAnsi" w:hAnsiTheme="minorHAnsi" w:cstheme="minorHAnsi"/>
          <w:szCs w:val="20"/>
          <w:lang w:val="en-GB"/>
        </w:rPr>
        <w:t>regulations</w:t>
      </w:r>
      <w:r>
        <w:rPr>
          <w:rFonts w:asciiTheme="minorHAnsi" w:hAnsiTheme="minorHAnsi" w:cstheme="minorHAnsi"/>
          <w:szCs w:val="20"/>
          <w:lang w:val="en-GB"/>
        </w:rPr>
        <w:t xml:space="preserve"> and investments in general (see Outputs 1.2 and 3.3), </w:t>
      </w:r>
      <w:r w:rsidR="00963058" w:rsidRPr="00055A34">
        <w:rPr>
          <w:rFonts w:asciiTheme="minorHAnsi" w:hAnsiTheme="minorHAnsi" w:cstheme="minorHAnsi"/>
          <w:szCs w:val="20"/>
          <w:lang w:val="en-GB"/>
        </w:rPr>
        <w:t>poorly enforced planning</w:t>
      </w:r>
      <w:r w:rsidR="00963058">
        <w:rPr>
          <w:rFonts w:asciiTheme="minorHAnsi" w:hAnsiTheme="minorHAnsi" w:cstheme="minorHAnsi"/>
          <w:szCs w:val="20"/>
          <w:lang w:val="en-GB"/>
        </w:rPr>
        <w:t xml:space="preserve"> </w:t>
      </w:r>
      <w:r w:rsidR="00963058" w:rsidRPr="00055A34">
        <w:rPr>
          <w:rFonts w:asciiTheme="minorHAnsi" w:hAnsiTheme="minorHAnsi" w:cstheme="minorHAnsi"/>
          <w:szCs w:val="20"/>
          <w:lang w:val="en-GB"/>
        </w:rPr>
        <w:t>regulations and building codes can be key risk factor</w:t>
      </w:r>
      <w:r w:rsidR="00DF49AB">
        <w:rPr>
          <w:rFonts w:asciiTheme="minorHAnsi" w:hAnsiTheme="minorHAnsi" w:cstheme="minorHAnsi"/>
          <w:szCs w:val="20"/>
          <w:lang w:val="en-GB"/>
        </w:rPr>
        <w:t>s</w:t>
      </w:r>
      <w:r w:rsidRPr="00176E01">
        <w:rPr>
          <w:rFonts w:asciiTheme="minorHAnsi" w:hAnsiTheme="minorHAnsi" w:cstheme="minorHAnsi"/>
          <w:szCs w:val="20"/>
          <w:lang w:val="en-GB"/>
        </w:rPr>
        <w:t xml:space="preserve"> </w:t>
      </w:r>
      <w:r>
        <w:rPr>
          <w:rFonts w:asciiTheme="minorHAnsi" w:hAnsiTheme="minorHAnsi" w:cstheme="minorHAnsi"/>
          <w:szCs w:val="20"/>
          <w:lang w:val="en-GB"/>
        </w:rPr>
        <w:t xml:space="preserve">in </w:t>
      </w:r>
      <w:r w:rsidRPr="00055A34">
        <w:rPr>
          <w:rFonts w:asciiTheme="minorHAnsi" w:hAnsiTheme="minorHAnsi" w:cstheme="minorHAnsi"/>
          <w:szCs w:val="20"/>
          <w:lang w:val="en-GB"/>
        </w:rPr>
        <w:t>solar PV installations</w:t>
      </w:r>
      <w:r>
        <w:rPr>
          <w:rFonts w:asciiTheme="minorHAnsi" w:hAnsiTheme="minorHAnsi" w:cstheme="minorHAnsi"/>
          <w:szCs w:val="20"/>
          <w:lang w:val="en-GB"/>
        </w:rPr>
        <w:t xml:space="preserve">. </w:t>
      </w:r>
      <w:r w:rsidR="00DF49AB">
        <w:rPr>
          <w:rFonts w:asciiTheme="minorHAnsi" w:hAnsiTheme="minorHAnsi" w:cstheme="minorHAnsi"/>
          <w:szCs w:val="20"/>
          <w:lang w:val="en-GB"/>
        </w:rPr>
        <w:t>D</w:t>
      </w:r>
      <w:r w:rsidR="00963058" w:rsidRPr="00055A34">
        <w:rPr>
          <w:rFonts w:asciiTheme="minorHAnsi" w:hAnsiTheme="minorHAnsi" w:cstheme="minorHAnsi"/>
          <w:szCs w:val="20"/>
          <w:lang w:val="en-GB"/>
        </w:rPr>
        <w:t>esign specification</w:t>
      </w:r>
      <w:r w:rsidR="00DF49AB">
        <w:rPr>
          <w:rFonts w:asciiTheme="minorHAnsi" w:hAnsiTheme="minorHAnsi" w:cstheme="minorHAnsi"/>
          <w:szCs w:val="20"/>
          <w:lang w:val="en-GB"/>
        </w:rPr>
        <w:t>s</w:t>
      </w:r>
      <w:r w:rsidR="00963058" w:rsidRPr="00055A34">
        <w:rPr>
          <w:rFonts w:asciiTheme="minorHAnsi" w:hAnsiTheme="minorHAnsi" w:cstheme="minorHAnsi"/>
          <w:szCs w:val="20"/>
          <w:lang w:val="en-GB"/>
        </w:rPr>
        <w:t xml:space="preserve"> will be insignificant if the structures to which they are affixed are not structurally sound or constructed in accordance with the building code. If enforced structures should be able to withstand Category 3 storms</w:t>
      </w:r>
      <w:r w:rsidR="00DF49AB">
        <w:rPr>
          <w:rFonts w:asciiTheme="minorHAnsi" w:hAnsiTheme="minorHAnsi" w:cstheme="minorHAnsi"/>
          <w:szCs w:val="20"/>
          <w:lang w:val="en-GB"/>
        </w:rPr>
        <w:t xml:space="preserve">, </w:t>
      </w:r>
      <w:r w:rsidR="00963058" w:rsidRPr="00DE6A63">
        <w:rPr>
          <w:rFonts w:asciiTheme="minorHAnsi" w:hAnsiTheme="minorHAnsi" w:cstheme="minorHAnsi"/>
          <w:szCs w:val="20"/>
          <w:lang w:val="en-GB"/>
        </w:rPr>
        <w:t>it is important</w:t>
      </w:r>
      <w:r w:rsidR="00DF49AB">
        <w:rPr>
          <w:rFonts w:asciiTheme="minorHAnsi" w:hAnsiTheme="minorHAnsi" w:cstheme="minorHAnsi"/>
          <w:szCs w:val="20"/>
          <w:lang w:val="en-GB"/>
        </w:rPr>
        <w:t xml:space="preserve"> </w:t>
      </w:r>
      <w:r w:rsidR="00963058" w:rsidRPr="00DE6A63">
        <w:rPr>
          <w:rFonts w:asciiTheme="minorHAnsi" w:hAnsiTheme="minorHAnsi" w:cstheme="minorHAnsi"/>
          <w:szCs w:val="20"/>
          <w:lang w:val="en-GB"/>
        </w:rPr>
        <w:t xml:space="preserve">to consider the resilience </w:t>
      </w:r>
      <w:r w:rsidR="00963058">
        <w:rPr>
          <w:rFonts w:asciiTheme="minorHAnsi" w:hAnsiTheme="minorHAnsi" w:cstheme="minorHAnsi"/>
          <w:szCs w:val="20"/>
          <w:lang w:val="en-GB"/>
        </w:rPr>
        <w:t xml:space="preserve">(to higher </w:t>
      </w:r>
      <w:r w:rsidR="00963058">
        <w:rPr>
          <w:rFonts w:asciiTheme="minorHAnsi" w:hAnsiTheme="minorHAnsi" w:cstheme="minorHAnsi"/>
          <w:szCs w:val="20"/>
          <w:lang w:val="en-GB"/>
        </w:rPr>
        <w:lastRenderedPageBreak/>
        <w:t xml:space="preserve">category hurricanes) </w:t>
      </w:r>
      <w:r w:rsidR="00963058" w:rsidRPr="00DE6A63">
        <w:rPr>
          <w:rFonts w:asciiTheme="minorHAnsi" w:hAnsiTheme="minorHAnsi" w:cstheme="minorHAnsi"/>
          <w:szCs w:val="20"/>
          <w:lang w:val="en-GB"/>
        </w:rPr>
        <w:t>of the roofs</w:t>
      </w:r>
      <w:r w:rsidR="00963058">
        <w:rPr>
          <w:rFonts w:asciiTheme="minorHAnsi" w:hAnsiTheme="minorHAnsi" w:cstheme="minorHAnsi"/>
          <w:szCs w:val="20"/>
          <w:lang w:val="en-GB"/>
        </w:rPr>
        <w:t xml:space="preserve"> </w:t>
      </w:r>
      <w:r w:rsidR="00963058" w:rsidRPr="00DE6A63">
        <w:rPr>
          <w:rFonts w:asciiTheme="minorHAnsi" w:hAnsiTheme="minorHAnsi" w:cstheme="minorHAnsi"/>
          <w:szCs w:val="20"/>
          <w:lang w:val="en-GB"/>
        </w:rPr>
        <w:t>and structures to which renewable energy</w:t>
      </w:r>
      <w:r w:rsidR="00963058">
        <w:rPr>
          <w:rFonts w:asciiTheme="minorHAnsi" w:hAnsiTheme="minorHAnsi" w:cstheme="minorHAnsi"/>
          <w:szCs w:val="20"/>
          <w:lang w:val="en-GB"/>
        </w:rPr>
        <w:t xml:space="preserve"> </w:t>
      </w:r>
      <w:r w:rsidR="00963058" w:rsidRPr="00DE6A63">
        <w:rPr>
          <w:rFonts w:asciiTheme="minorHAnsi" w:hAnsiTheme="minorHAnsi" w:cstheme="minorHAnsi"/>
          <w:szCs w:val="20"/>
          <w:lang w:val="en-GB"/>
        </w:rPr>
        <w:t>systems are attached as well as the</w:t>
      </w:r>
      <w:r w:rsidR="00963058">
        <w:rPr>
          <w:rFonts w:asciiTheme="minorHAnsi" w:hAnsiTheme="minorHAnsi" w:cstheme="minorHAnsi"/>
          <w:szCs w:val="20"/>
          <w:lang w:val="en-GB"/>
        </w:rPr>
        <w:t xml:space="preserve"> </w:t>
      </w:r>
      <w:r w:rsidR="00963058" w:rsidRPr="00DE6A63">
        <w:rPr>
          <w:rFonts w:asciiTheme="minorHAnsi" w:hAnsiTheme="minorHAnsi" w:cstheme="minorHAnsi"/>
          <w:szCs w:val="20"/>
          <w:lang w:val="en-GB"/>
        </w:rPr>
        <w:t>systems themselves</w:t>
      </w:r>
      <w:r w:rsidR="00963058">
        <w:rPr>
          <w:rStyle w:val="FootnoteReference"/>
          <w:rFonts w:cstheme="minorHAnsi"/>
          <w:szCs w:val="20"/>
        </w:rPr>
        <w:footnoteReference w:id="77"/>
      </w:r>
      <w:r w:rsidR="00963058" w:rsidRPr="00DE6A63">
        <w:rPr>
          <w:rFonts w:asciiTheme="minorHAnsi" w:hAnsiTheme="minorHAnsi" w:cstheme="minorHAnsi"/>
          <w:szCs w:val="20"/>
          <w:lang w:val="en-GB"/>
        </w:rPr>
        <w:t>.</w:t>
      </w:r>
    </w:p>
    <w:p w14:paraId="0E6F411A" w14:textId="77777777" w:rsidR="00963058" w:rsidRDefault="00963058" w:rsidP="00916F7F">
      <w:pPr>
        <w:rPr>
          <w:rFonts w:cs="Arial"/>
          <w:szCs w:val="20"/>
          <w:lang w:val="en-GB" w:eastAsia="zh-CN"/>
        </w:rPr>
      </w:pPr>
    </w:p>
    <w:p w14:paraId="333B9FA6" w14:textId="7B3A2C00" w:rsidR="00D03A8D" w:rsidRPr="004F677B" w:rsidRDefault="0081369C" w:rsidP="00D03A8D">
      <w:pPr>
        <w:rPr>
          <w:rFonts w:asciiTheme="minorHAnsi" w:hAnsiTheme="minorHAnsi" w:cstheme="minorHAnsi"/>
          <w:szCs w:val="20"/>
          <w:lang w:val="en-GB"/>
        </w:rPr>
      </w:pPr>
      <w:r>
        <w:rPr>
          <w:rFonts w:asciiTheme="minorHAnsi" w:hAnsiTheme="minorHAnsi" w:cstheme="minorHAnsi"/>
          <w:szCs w:val="20"/>
          <w:lang w:val="en-GB"/>
        </w:rPr>
        <w:t>3)</w:t>
      </w:r>
      <w:r w:rsidRPr="004F677B">
        <w:rPr>
          <w:rFonts w:asciiTheme="minorHAnsi" w:hAnsiTheme="minorHAnsi" w:cstheme="minorHAnsi"/>
          <w:i/>
          <w:iCs/>
          <w:szCs w:val="20"/>
          <w:lang w:val="en-GB"/>
        </w:rPr>
        <w:t xml:space="preserve"> </w:t>
      </w:r>
      <w:r w:rsidR="000D37A2" w:rsidRPr="004F677B">
        <w:rPr>
          <w:rFonts w:asciiTheme="minorHAnsi" w:hAnsiTheme="minorHAnsi" w:cstheme="minorHAnsi"/>
          <w:i/>
          <w:iCs/>
          <w:szCs w:val="20"/>
          <w:lang w:val="en-GB"/>
        </w:rPr>
        <w:t>Possible measures to manage the risk</w:t>
      </w:r>
      <w:r w:rsidR="000D37A2" w:rsidRPr="000D37A2">
        <w:rPr>
          <w:rFonts w:asciiTheme="minorHAnsi" w:hAnsiTheme="minorHAnsi" w:cstheme="minorHAnsi"/>
          <w:szCs w:val="20"/>
          <w:lang w:val="en-GB"/>
        </w:rPr>
        <w:t xml:space="preserve">: The potentially catastrophic nature of climate risks in the Caribbean, particularly in the context of climate change, means that risk transfer is likely to </w:t>
      </w:r>
      <w:r w:rsidR="000D37A2" w:rsidRPr="007A00F1">
        <w:rPr>
          <w:rFonts w:asciiTheme="minorHAnsi" w:hAnsiTheme="minorHAnsi" w:cstheme="minorHAnsi"/>
          <w:szCs w:val="20"/>
          <w:lang w:val="en-GB"/>
        </w:rPr>
        <w:t>play an important role in building resilience. This is enabled by the design of appropriate financial instruments, including insuranc</w:t>
      </w:r>
      <w:r w:rsidRPr="007A00F1">
        <w:rPr>
          <w:rFonts w:asciiTheme="minorHAnsi" w:hAnsiTheme="minorHAnsi" w:cstheme="minorHAnsi"/>
          <w:szCs w:val="20"/>
          <w:lang w:val="en-GB"/>
        </w:rPr>
        <w:t>e</w:t>
      </w:r>
      <w:r>
        <w:rPr>
          <w:rStyle w:val="FootnoteReference"/>
          <w:rFonts w:cstheme="minorHAnsi"/>
          <w:szCs w:val="20"/>
        </w:rPr>
        <w:footnoteReference w:id="78"/>
      </w:r>
      <w:r w:rsidR="000D37A2" w:rsidRPr="000D37A2">
        <w:rPr>
          <w:rFonts w:asciiTheme="minorHAnsi" w:hAnsiTheme="minorHAnsi" w:cstheme="minorHAnsi"/>
          <w:szCs w:val="20"/>
          <w:lang w:val="en-GB"/>
        </w:rPr>
        <w:t>. Currently</w:t>
      </w:r>
      <w:r w:rsidR="00DF49AB">
        <w:rPr>
          <w:rFonts w:asciiTheme="minorHAnsi" w:hAnsiTheme="minorHAnsi" w:cstheme="minorHAnsi"/>
          <w:szCs w:val="20"/>
          <w:lang w:val="en-GB"/>
        </w:rPr>
        <w:t>,</w:t>
      </w:r>
      <w:r w:rsidR="000D37A2" w:rsidRPr="000D37A2">
        <w:rPr>
          <w:rFonts w:asciiTheme="minorHAnsi" w:hAnsiTheme="minorHAnsi" w:cstheme="minorHAnsi"/>
          <w:szCs w:val="20"/>
          <w:lang w:val="en-GB"/>
        </w:rPr>
        <w:t xml:space="preserve"> there are significant barriers to risk transfer in the renewable energy sector.</w:t>
      </w:r>
      <w:r w:rsidR="008F3687">
        <w:rPr>
          <w:rFonts w:asciiTheme="minorHAnsi" w:hAnsiTheme="minorHAnsi" w:cstheme="minorHAnsi"/>
          <w:szCs w:val="20"/>
          <w:lang w:val="en-GB"/>
        </w:rPr>
        <w:t xml:space="preserve"> </w:t>
      </w:r>
      <w:r w:rsidR="000D37A2" w:rsidRPr="000D37A2">
        <w:rPr>
          <w:rFonts w:asciiTheme="minorHAnsi" w:hAnsiTheme="minorHAnsi" w:cstheme="minorHAnsi"/>
          <w:szCs w:val="20"/>
          <w:lang w:val="en-GB"/>
        </w:rPr>
        <w:t xml:space="preserve">As the client of IPPs and sole distributor of electricity on the island, </w:t>
      </w:r>
      <w:r w:rsidR="00DF49AB">
        <w:rPr>
          <w:rFonts w:asciiTheme="minorHAnsi" w:hAnsiTheme="minorHAnsi" w:cstheme="minorHAnsi"/>
          <w:szCs w:val="20"/>
          <w:lang w:val="en-GB"/>
        </w:rPr>
        <w:t>BLPC</w:t>
      </w:r>
      <w:r w:rsidR="000D37A2" w:rsidRPr="000D37A2">
        <w:rPr>
          <w:rFonts w:asciiTheme="minorHAnsi" w:hAnsiTheme="minorHAnsi" w:cstheme="minorHAnsi"/>
          <w:szCs w:val="20"/>
          <w:lang w:val="en-GB"/>
        </w:rPr>
        <w:t xml:space="preserve"> bears the risk of supply interruptions. Going forward, as it signs more power purchase agreements with IPPs, it may be important to include contractual clauses that require IPPs to implement similar risk management procedures to their projects. </w:t>
      </w:r>
      <w:r w:rsidR="00141115">
        <w:rPr>
          <w:rFonts w:asciiTheme="minorHAnsi" w:hAnsiTheme="minorHAnsi" w:cstheme="minorHAnsi"/>
          <w:szCs w:val="20"/>
          <w:lang w:val="en-GB"/>
        </w:rPr>
        <w:t xml:space="preserve">The Activities related to </w:t>
      </w:r>
      <w:r w:rsidR="000D37A2" w:rsidRPr="000D37A2">
        <w:rPr>
          <w:rFonts w:asciiTheme="minorHAnsi" w:hAnsiTheme="minorHAnsi" w:cstheme="minorHAnsi"/>
          <w:szCs w:val="20"/>
          <w:lang w:val="en-GB"/>
        </w:rPr>
        <w:t xml:space="preserve">Barbados’ bioenergy policy </w:t>
      </w:r>
      <w:r w:rsidR="00141115">
        <w:rPr>
          <w:rFonts w:asciiTheme="minorHAnsi" w:hAnsiTheme="minorHAnsi" w:cstheme="minorHAnsi"/>
          <w:szCs w:val="20"/>
          <w:lang w:val="en-GB"/>
        </w:rPr>
        <w:t xml:space="preserve">will </w:t>
      </w:r>
      <w:r w:rsidR="000D37A2" w:rsidRPr="000D37A2">
        <w:rPr>
          <w:rFonts w:asciiTheme="minorHAnsi" w:hAnsiTheme="minorHAnsi" w:cstheme="minorHAnsi"/>
          <w:szCs w:val="20"/>
          <w:lang w:val="en-GB"/>
        </w:rPr>
        <w:t>address the impact of climate change on the availability of land and marine biomass resources in Barbados.</w:t>
      </w:r>
      <w:r w:rsidR="00141115">
        <w:rPr>
          <w:rFonts w:asciiTheme="minorHAnsi" w:hAnsiTheme="minorHAnsi" w:cstheme="minorHAnsi"/>
          <w:szCs w:val="20"/>
          <w:lang w:val="en-GB"/>
        </w:rPr>
        <w:t xml:space="preserve"> </w:t>
      </w:r>
      <w:r w:rsidR="00D03A8D">
        <w:rPr>
          <w:rFonts w:cs="Arial"/>
          <w:szCs w:val="20"/>
          <w:lang w:val="en-GB" w:eastAsia="zh-CN"/>
        </w:rPr>
        <w:t>The Risk Assessment Matrix</w:t>
      </w:r>
      <w:r w:rsidR="00D03A8D" w:rsidRPr="007C0E61">
        <w:rPr>
          <w:rFonts w:cs="Arial"/>
          <w:szCs w:val="20"/>
          <w:lang w:val="en-GB" w:eastAsia="zh-CN"/>
        </w:rPr>
        <w:t xml:space="preserve"> </w:t>
      </w:r>
      <w:r w:rsidR="007C0E61" w:rsidRPr="007C0E61">
        <w:rPr>
          <w:rFonts w:cs="Arial"/>
          <w:szCs w:val="20"/>
          <w:lang w:val="en-GB" w:eastAsia="zh-CN"/>
        </w:rPr>
        <w:t>(</w:t>
      </w:r>
      <w:r w:rsidR="007C0E61" w:rsidRPr="007C0E61">
        <w:rPr>
          <w:rFonts w:cs="Arial"/>
          <w:szCs w:val="20"/>
          <w:lang w:val="en-GB" w:eastAsia="zh-CN"/>
        </w:rPr>
        <w:fldChar w:fldCharType="begin"/>
      </w:r>
      <w:r w:rsidR="007C0E61" w:rsidRPr="007C0E61">
        <w:rPr>
          <w:rFonts w:cs="Arial"/>
          <w:szCs w:val="20"/>
          <w:lang w:val="en-GB" w:eastAsia="zh-CN"/>
        </w:rPr>
        <w:instrText xml:space="preserve"> REF _Ref70765324 \h </w:instrText>
      </w:r>
      <w:r w:rsidR="007C0E61" w:rsidRPr="004F677B">
        <w:rPr>
          <w:rFonts w:cs="Arial"/>
          <w:szCs w:val="20"/>
          <w:lang w:val="en-GB" w:eastAsia="zh-CN"/>
        </w:rPr>
        <w:instrText xml:space="preserve"> \* MERGEFORMAT </w:instrText>
      </w:r>
      <w:r w:rsidR="007C0E61" w:rsidRPr="007C0E61">
        <w:rPr>
          <w:rFonts w:cs="Arial"/>
          <w:szCs w:val="20"/>
          <w:lang w:val="en-GB" w:eastAsia="zh-CN"/>
        </w:rPr>
      </w:r>
      <w:r w:rsidR="007C0E61" w:rsidRPr="007C0E61">
        <w:rPr>
          <w:rFonts w:cs="Arial"/>
          <w:szCs w:val="20"/>
          <w:lang w:val="en-GB" w:eastAsia="zh-CN"/>
        </w:rPr>
        <w:fldChar w:fldCharType="separate"/>
      </w:r>
      <w:r w:rsidR="007C0E61" w:rsidRPr="004F677B">
        <w:rPr>
          <w:rFonts w:ascii="Arial" w:hAnsi="Arial" w:cs="Arial"/>
          <w:color w:val="0070C0"/>
          <w:sz w:val="18"/>
          <w:lang w:val="en-GB"/>
        </w:rPr>
        <w:t xml:space="preserve">Box </w:t>
      </w:r>
      <w:r w:rsidR="007C0E61" w:rsidRPr="004F677B">
        <w:rPr>
          <w:rFonts w:ascii="Arial" w:hAnsi="Arial" w:cs="Arial"/>
          <w:noProof/>
          <w:color w:val="0070C0"/>
          <w:sz w:val="18"/>
          <w:lang w:val="en-GB"/>
        </w:rPr>
        <w:t>15</w:t>
      </w:r>
      <w:r w:rsidR="007C0E61" w:rsidRPr="007C0E61">
        <w:rPr>
          <w:rFonts w:cs="Arial"/>
          <w:szCs w:val="20"/>
          <w:lang w:val="en-GB" w:eastAsia="zh-CN"/>
        </w:rPr>
        <w:fldChar w:fldCharType="end"/>
      </w:r>
      <w:r w:rsidR="007C0E61" w:rsidRPr="007C0E61">
        <w:rPr>
          <w:rFonts w:cs="Arial"/>
          <w:szCs w:val="20"/>
          <w:lang w:val="en-GB" w:eastAsia="zh-CN"/>
        </w:rPr>
        <w:t>)</w:t>
      </w:r>
      <w:r w:rsidR="007C0E61">
        <w:rPr>
          <w:rFonts w:cs="Arial"/>
          <w:szCs w:val="20"/>
          <w:lang w:val="en-GB" w:eastAsia="zh-CN"/>
        </w:rPr>
        <w:t xml:space="preserve"> </w:t>
      </w:r>
      <w:r w:rsidR="00D03A8D">
        <w:rPr>
          <w:rFonts w:cs="Arial"/>
          <w:szCs w:val="20"/>
          <w:lang w:val="en-GB" w:eastAsia="zh-CN"/>
        </w:rPr>
        <w:t>highligh</w:t>
      </w:r>
      <w:r w:rsidR="00A87319">
        <w:rPr>
          <w:rFonts w:cs="Arial"/>
          <w:szCs w:val="20"/>
          <w:lang w:val="en-GB" w:eastAsia="zh-CN"/>
        </w:rPr>
        <w:t>ts</w:t>
      </w:r>
      <w:r w:rsidR="00D03A8D">
        <w:rPr>
          <w:rFonts w:cs="Arial"/>
          <w:szCs w:val="20"/>
          <w:lang w:val="en-GB" w:eastAsia="zh-CN"/>
        </w:rPr>
        <w:t xml:space="preserve"> the role of climate itself as a risk to the SMARTER project – both project activities and possibly also to rooftop PV and bioenergy installations. </w:t>
      </w:r>
    </w:p>
    <w:p w14:paraId="11686334" w14:textId="77777777" w:rsidR="00D03A8D" w:rsidRDefault="00D03A8D" w:rsidP="00D03A8D">
      <w:pPr>
        <w:rPr>
          <w:rFonts w:cs="Arial"/>
          <w:szCs w:val="20"/>
          <w:lang w:val="en-GB" w:eastAsia="zh-CN"/>
        </w:rPr>
      </w:pPr>
    </w:p>
    <w:p w14:paraId="1E36FC2F" w14:textId="59A83A42" w:rsidR="00D03A8D" w:rsidRDefault="008236D8" w:rsidP="00D03A8D">
      <w:pPr>
        <w:rPr>
          <w:rFonts w:cs="Arial"/>
          <w:szCs w:val="20"/>
          <w:u w:val="single"/>
          <w:lang w:val="en-GB" w:eastAsia="zh-CN"/>
        </w:rPr>
      </w:pPr>
      <w:r>
        <w:rPr>
          <w:rFonts w:cs="Arial"/>
          <w:szCs w:val="20"/>
          <w:u w:val="single"/>
          <w:lang w:val="en-GB" w:eastAsia="zh-CN"/>
        </w:rPr>
        <w:t>SES</w:t>
      </w:r>
      <w:r w:rsidR="00D03A8D" w:rsidRPr="008F1DF4">
        <w:rPr>
          <w:rFonts w:cs="Arial"/>
          <w:szCs w:val="20"/>
          <w:u w:val="single"/>
          <w:lang w:val="en-GB" w:eastAsia="zh-CN"/>
        </w:rPr>
        <w:t xml:space="preserve"> Risk Management </w:t>
      </w:r>
    </w:p>
    <w:p w14:paraId="3E7549BA" w14:textId="77777777" w:rsidR="00D03A8D" w:rsidRPr="00055A34" w:rsidRDefault="00D03A8D" w:rsidP="00D03A8D">
      <w:pPr>
        <w:rPr>
          <w:rFonts w:cs="Arial"/>
          <w:sz w:val="12"/>
          <w:szCs w:val="12"/>
          <w:u w:val="single"/>
          <w:lang w:val="en-GB" w:eastAsia="zh-CN"/>
        </w:rPr>
      </w:pPr>
    </w:p>
    <w:p w14:paraId="349A3651" w14:textId="33B41E1E" w:rsidR="00D03A8D" w:rsidRDefault="00D03A8D" w:rsidP="00D03A8D">
      <w:pPr>
        <w:rPr>
          <w:rFonts w:cs="Arial"/>
          <w:szCs w:val="20"/>
          <w:lang w:val="en-GB" w:eastAsia="zh-CN"/>
        </w:rPr>
      </w:pPr>
      <w:r w:rsidRPr="008F1DF4">
        <w:rPr>
          <w:rFonts w:cs="Arial"/>
          <w:szCs w:val="20"/>
          <w:lang w:val="en-TT" w:eastAsia="zh-CN"/>
        </w:rPr>
        <w:t>Screening and categorising projects is a key requirement of UNDP’s Social and Environment Standards</w:t>
      </w:r>
      <w:r>
        <w:rPr>
          <w:rFonts w:cs="Arial"/>
          <w:szCs w:val="20"/>
          <w:lang w:val="en-TT" w:eastAsia="zh-CN"/>
        </w:rPr>
        <w:t xml:space="preserve"> and GEF’s  </w:t>
      </w:r>
      <w:hyperlink r:id="rId67" w:history="1">
        <w:r w:rsidRPr="00065C25">
          <w:rPr>
            <w:rStyle w:val="Hyperlink"/>
            <w:rFonts w:cs="Arial"/>
            <w:szCs w:val="20"/>
            <w:lang w:val="en-TT" w:eastAsia="zh-CN"/>
          </w:rPr>
          <w:t>Environmental and Social Safeguard Standards</w:t>
        </w:r>
      </w:hyperlink>
      <w:r>
        <w:rPr>
          <w:rFonts w:cs="Arial"/>
          <w:szCs w:val="20"/>
          <w:lang w:val="en-TT" w:eastAsia="zh-CN"/>
        </w:rPr>
        <w:t xml:space="preserve">. </w:t>
      </w:r>
      <w:r>
        <w:rPr>
          <w:rFonts w:cs="Arial"/>
          <w:szCs w:val="20"/>
          <w:lang w:val="en-GB" w:eastAsia="zh-CN"/>
        </w:rPr>
        <w:t>The SES</w:t>
      </w:r>
      <w:r w:rsidR="0078231D">
        <w:rPr>
          <w:rFonts w:cs="Arial"/>
          <w:szCs w:val="20"/>
          <w:lang w:val="en-GB" w:eastAsia="zh-CN"/>
        </w:rPr>
        <w:t>P screening</w:t>
      </w:r>
      <w:r>
        <w:rPr>
          <w:rFonts w:cs="Arial"/>
          <w:szCs w:val="20"/>
          <w:lang w:val="en-GB" w:eastAsia="zh-CN"/>
        </w:rPr>
        <w:t xml:space="preserve"> of the SMARTER project (see </w:t>
      </w:r>
      <w:r w:rsidRPr="00AF49EE">
        <w:rPr>
          <w:color w:val="0070C0"/>
          <w:lang w:val="en-GB" w:eastAsia="en-GB"/>
        </w:rPr>
        <w:t>Annex L</w:t>
      </w:r>
      <w:r>
        <w:rPr>
          <w:rFonts w:cs="Arial"/>
          <w:szCs w:val="20"/>
          <w:lang w:val="en-GB" w:eastAsia="zh-CN"/>
        </w:rPr>
        <w:t xml:space="preserve">) has an overall </w:t>
      </w:r>
      <w:r w:rsidR="0078231D">
        <w:rPr>
          <w:rFonts w:cs="Arial"/>
          <w:szCs w:val="20"/>
          <w:lang w:val="en-GB" w:eastAsia="zh-CN"/>
        </w:rPr>
        <w:t>risk categorization of</w:t>
      </w:r>
      <w:r>
        <w:rPr>
          <w:rFonts w:cs="Arial"/>
          <w:szCs w:val="20"/>
          <w:lang w:val="en-GB" w:eastAsia="zh-CN"/>
        </w:rPr>
        <w:t xml:space="preserve"> </w:t>
      </w:r>
      <w:r w:rsidRPr="008F1DF4">
        <w:rPr>
          <w:rFonts w:cs="Arial"/>
          <w:b/>
          <w:bCs/>
          <w:szCs w:val="20"/>
          <w:lang w:val="en-GB" w:eastAsia="zh-CN"/>
        </w:rPr>
        <w:t>moderate risk</w:t>
      </w:r>
      <w:r>
        <w:rPr>
          <w:rFonts w:cs="Arial"/>
          <w:szCs w:val="20"/>
          <w:lang w:val="en-GB" w:eastAsia="zh-CN"/>
        </w:rPr>
        <w:t xml:space="preserve"> focused on three main </w:t>
      </w:r>
      <w:r w:rsidR="00994E21">
        <w:rPr>
          <w:rFonts w:cs="Arial"/>
          <w:szCs w:val="20"/>
          <w:lang w:val="en-GB" w:eastAsia="zh-CN"/>
        </w:rPr>
        <w:t>SES standards</w:t>
      </w:r>
      <w:r>
        <w:rPr>
          <w:rFonts w:cs="Arial"/>
          <w:szCs w:val="20"/>
          <w:lang w:val="en-GB" w:eastAsia="zh-CN"/>
        </w:rPr>
        <w:t xml:space="preserve">: labour and working conditions, community health, safety and security and pollution prevention and resource efficiency. </w:t>
      </w:r>
      <w:r w:rsidRPr="00C93887">
        <w:rPr>
          <w:rFonts w:cs="Arial"/>
          <w:szCs w:val="20"/>
          <w:lang w:val="en-GB" w:eastAsia="zh-CN"/>
        </w:rPr>
        <w:t>In addition to these</w:t>
      </w:r>
      <w:r w:rsidR="00994E21">
        <w:rPr>
          <w:rFonts w:cs="Arial"/>
          <w:szCs w:val="20"/>
          <w:lang w:val="en-GB" w:eastAsia="zh-CN"/>
        </w:rPr>
        <w:t xml:space="preserve"> risks</w:t>
      </w:r>
      <w:r w:rsidR="001D5C7C">
        <w:rPr>
          <w:rFonts w:cs="Arial"/>
          <w:szCs w:val="20"/>
          <w:lang w:val="en-GB" w:eastAsia="zh-CN"/>
        </w:rPr>
        <w:t>,</w:t>
      </w:r>
      <w:r w:rsidRPr="00C93887">
        <w:rPr>
          <w:rFonts w:cs="Arial"/>
          <w:szCs w:val="20"/>
          <w:lang w:val="en-GB" w:eastAsia="zh-CN"/>
        </w:rPr>
        <w:t xml:space="preserve"> more general concerns exist on </w:t>
      </w:r>
      <w:r w:rsidR="00335228">
        <w:rPr>
          <w:rFonts w:cs="Arial"/>
          <w:szCs w:val="20"/>
          <w:lang w:val="en-GB" w:eastAsia="zh-CN"/>
        </w:rPr>
        <w:t xml:space="preserve">impacts related to the SES principles, of human rights, </w:t>
      </w:r>
      <w:r w:rsidRPr="00C93887">
        <w:rPr>
          <w:rFonts w:cs="Arial"/>
          <w:szCs w:val="20"/>
          <w:lang w:val="en-GB" w:eastAsia="zh-CN"/>
        </w:rPr>
        <w:t xml:space="preserve">gender equality and women’s empowerment as well </w:t>
      </w:r>
      <w:r w:rsidR="00580E29">
        <w:rPr>
          <w:rFonts w:cs="Arial"/>
          <w:szCs w:val="20"/>
          <w:lang w:val="en-GB" w:eastAsia="zh-CN"/>
        </w:rPr>
        <w:t xml:space="preserve">as </w:t>
      </w:r>
      <w:r w:rsidR="004146B6">
        <w:rPr>
          <w:rFonts w:cs="Arial"/>
          <w:szCs w:val="20"/>
          <w:lang w:val="en-GB" w:eastAsia="zh-CN"/>
        </w:rPr>
        <w:t xml:space="preserve">accountability of the project which includes </w:t>
      </w:r>
      <w:r w:rsidR="004146B6" w:rsidRPr="00C93887">
        <w:rPr>
          <w:rFonts w:cs="Arial"/>
          <w:szCs w:val="20"/>
          <w:lang w:val="en-GB" w:eastAsia="zh-CN"/>
        </w:rPr>
        <w:t xml:space="preserve">stakeholder engagement, </w:t>
      </w:r>
      <w:r w:rsidRPr="00C93887">
        <w:rPr>
          <w:rFonts w:cs="Arial"/>
          <w:szCs w:val="20"/>
          <w:lang w:val="en-GB" w:eastAsia="zh-CN"/>
        </w:rPr>
        <w:t xml:space="preserve">access to information and </w:t>
      </w:r>
      <w:r w:rsidR="00580E29">
        <w:rPr>
          <w:rFonts w:cs="Arial"/>
          <w:szCs w:val="20"/>
          <w:lang w:val="en-GB" w:eastAsia="zh-CN"/>
        </w:rPr>
        <w:t xml:space="preserve">the </w:t>
      </w:r>
      <w:r w:rsidRPr="00C93887">
        <w:rPr>
          <w:rFonts w:cs="Arial"/>
          <w:szCs w:val="20"/>
          <w:lang w:val="en-GB" w:eastAsia="zh-CN"/>
        </w:rPr>
        <w:t xml:space="preserve">ability to exercise other rights in the context of opportunities and benefits generated from bioenergy production.  </w:t>
      </w:r>
    </w:p>
    <w:p w14:paraId="1B22A1C9" w14:textId="77777777" w:rsidR="00D03A8D" w:rsidRPr="00055A34" w:rsidRDefault="00D03A8D" w:rsidP="00D03A8D">
      <w:pPr>
        <w:rPr>
          <w:rFonts w:cs="Arial"/>
          <w:sz w:val="12"/>
          <w:szCs w:val="12"/>
          <w:lang w:val="en-GB" w:eastAsia="zh-CN"/>
        </w:rPr>
      </w:pPr>
    </w:p>
    <w:p w14:paraId="22510DC7" w14:textId="6B57392F" w:rsidR="00940D5B" w:rsidRDefault="00FA4749" w:rsidP="00D03A8D">
      <w:pPr>
        <w:rPr>
          <w:lang w:val="en-GB"/>
        </w:rPr>
      </w:pPr>
      <w:r>
        <w:rPr>
          <w:rFonts w:cs="Arial"/>
          <w:lang w:val="en-GB" w:eastAsia="zh-CN"/>
        </w:rPr>
        <w:t>A</w:t>
      </w:r>
      <w:r w:rsidR="481522E0" w:rsidRPr="68101271">
        <w:rPr>
          <w:rFonts w:cs="Arial"/>
          <w:lang w:val="en-GB" w:eastAsia="zh-CN"/>
        </w:rPr>
        <w:t xml:space="preserve"> summary description </w:t>
      </w:r>
      <w:r>
        <w:rPr>
          <w:rFonts w:cs="Arial"/>
          <w:lang w:val="en-GB" w:eastAsia="zh-CN"/>
        </w:rPr>
        <w:t xml:space="preserve">of the </w:t>
      </w:r>
      <w:r w:rsidR="481522E0" w:rsidRPr="68101271">
        <w:rPr>
          <w:rFonts w:cs="Arial"/>
          <w:lang w:val="en-GB" w:eastAsia="zh-CN"/>
        </w:rPr>
        <w:t xml:space="preserve">project’s </w:t>
      </w:r>
      <w:r w:rsidR="481522E0" w:rsidRPr="68101271">
        <w:rPr>
          <w:rFonts w:cs="Arial"/>
          <w:b/>
          <w:bCs/>
          <w:lang w:val="en-GB" w:eastAsia="zh-CN"/>
        </w:rPr>
        <w:t>environmental and social safeguards mitigation approach</w:t>
      </w:r>
      <w:r w:rsidR="481522E0" w:rsidRPr="68101271">
        <w:rPr>
          <w:rFonts w:cs="Arial"/>
          <w:lang w:val="en-GB" w:eastAsia="zh-CN"/>
        </w:rPr>
        <w:t xml:space="preserve"> has been elaborated and has been added to Annex L</w:t>
      </w:r>
      <w:r w:rsidR="15109706" w:rsidRPr="68101271">
        <w:rPr>
          <w:rFonts w:cs="Arial"/>
          <w:lang w:val="en-GB" w:eastAsia="zh-CN"/>
        </w:rPr>
        <w:t xml:space="preserve"> and</w:t>
      </w:r>
      <w:r>
        <w:rPr>
          <w:rFonts w:cs="Arial"/>
          <w:lang w:val="en-GB" w:eastAsia="zh-CN"/>
        </w:rPr>
        <w:t xml:space="preserve"> </w:t>
      </w:r>
      <w:r w:rsidR="481522E0" w:rsidRPr="68101271">
        <w:rPr>
          <w:rFonts w:cs="Arial"/>
          <w:lang w:val="en-GB" w:eastAsia="zh-CN"/>
        </w:rPr>
        <w:t xml:space="preserve">is intended to </w:t>
      </w:r>
      <w:r>
        <w:rPr>
          <w:rFonts w:cs="Arial"/>
          <w:lang w:val="en-GB" w:eastAsia="zh-CN"/>
        </w:rPr>
        <w:t xml:space="preserve">support the project management team and implementing partners to </w:t>
      </w:r>
      <w:r w:rsidR="003933E2">
        <w:rPr>
          <w:rFonts w:cs="Arial"/>
          <w:lang w:val="en-GB" w:eastAsia="zh-CN"/>
        </w:rPr>
        <w:t xml:space="preserve">apply UNDP SES management requirements. Annex L includes </w:t>
      </w:r>
      <w:r w:rsidR="382F1DCC" w:rsidRPr="68101271">
        <w:rPr>
          <w:rFonts w:cs="Arial"/>
          <w:lang w:val="en-GB" w:eastAsia="zh-CN"/>
        </w:rPr>
        <w:t xml:space="preserve">a </w:t>
      </w:r>
      <w:r w:rsidR="481522E0" w:rsidRPr="68101271">
        <w:rPr>
          <w:rFonts w:cs="Arial"/>
          <w:lang w:val="en-GB" w:eastAsia="zh-CN"/>
        </w:rPr>
        <w:t xml:space="preserve">summary of key risks, benefits and proposed actions, relevant legislation and institutional frameworks that guide </w:t>
      </w:r>
      <w:r w:rsidR="00AC6092">
        <w:rPr>
          <w:rFonts w:cs="Arial"/>
          <w:lang w:val="en-GB" w:eastAsia="zh-CN"/>
        </w:rPr>
        <w:t>SES</w:t>
      </w:r>
      <w:r w:rsidR="481522E0" w:rsidRPr="68101271">
        <w:rPr>
          <w:rFonts w:cs="Arial"/>
          <w:lang w:val="en-GB" w:eastAsia="zh-CN"/>
        </w:rPr>
        <w:t xml:space="preserve"> management and monitoring, required procedures for screening, assessment and management, stakeholder engagement and information disclosure, grievance redress mechanism, institutional arrangements and capacity building, monitoring and evaluation arrangements and specific planned actions and timelines</w:t>
      </w:r>
      <w:r w:rsidR="7C1B16D9" w:rsidRPr="68101271">
        <w:rPr>
          <w:rFonts w:cs="Arial"/>
          <w:lang w:val="en-GB" w:eastAsia="zh-CN"/>
        </w:rPr>
        <w:t>.</w:t>
      </w:r>
    </w:p>
    <w:p w14:paraId="032262B8" w14:textId="77777777" w:rsidR="00C93887" w:rsidRPr="00635AB4" w:rsidRDefault="00C93887" w:rsidP="000E6DC3">
      <w:pPr>
        <w:rPr>
          <w:lang w:val="en-GB"/>
        </w:rPr>
      </w:pPr>
    </w:p>
    <w:p w14:paraId="01D44093" w14:textId="55E8C995" w:rsidR="00520EA6" w:rsidRPr="00635AB4" w:rsidRDefault="00520EA6" w:rsidP="00520EA6">
      <w:pPr>
        <w:jc w:val="left"/>
        <w:rPr>
          <w:rFonts w:ascii="Arial" w:hAnsi="Arial" w:cs="Arial"/>
          <w:b/>
          <w:color w:val="0070C0"/>
          <w:sz w:val="18"/>
          <w:lang w:val="en-GB"/>
        </w:rPr>
      </w:pPr>
      <w:bookmarkStart w:id="185" w:name="_Ref70765324"/>
      <w:bookmarkStart w:id="186" w:name="_Toc82848727"/>
      <w:bookmarkStart w:id="187" w:name="_Toc130132438"/>
      <w:r w:rsidRPr="00635AB4">
        <w:rPr>
          <w:rFonts w:ascii="Arial" w:hAnsi="Arial" w:cs="Arial"/>
          <w:b/>
          <w:color w:val="0070C0"/>
          <w:sz w:val="18"/>
          <w:lang w:val="en-GB"/>
        </w:rPr>
        <w:t xml:space="preserve">Box </w:t>
      </w:r>
      <w:r w:rsidRPr="00635AB4">
        <w:rPr>
          <w:rFonts w:ascii="Arial" w:hAnsi="Arial" w:cs="Arial"/>
          <w:b/>
          <w:color w:val="0070C0"/>
          <w:sz w:val="18"/>
          <w:lang w:val="en-GB"/>
        </w:rPr>
        <w:fldChar w:fldCharType="begin"/>
      </w:r>
      <w:r w:rsidRPr="00635AB4">
        <w:rPr>
          <w:rFonts w:ascii="Arial" w:hAnsi="Arial" w:cs="Arial"/>
          <w:b/>
          <w:color w:val="0070C0"/>
          <w:sz w:val="18"/>
          <w:lang w:val="en-GB"/>
        </w:rPr>
        <w:instrText xml:space="preserve"> SEQ Box \* ARABIC </w:instrText>
      </w:r>
      <w:r w:rsidRPr="00635AB4">
        <w:rPr>
          <w:rFonts w:ascii="Arial" w:hAnsi="Arial" w:cs="Arial"/>
          <w:b/>
          <w:color w:val="0070C0"/>
          <w:sz w:val="18"/>
          <w:lang w:val="en-GB"/>
        </w:rPr>
        <w:fldChar w:fldCharType="separate"/>
      </w:r>
      <w:r w:rsidR="00671637">
        <w:rPr>
          <w:rFonts w:ascii="Arial" w:hAnsi="Arial" w:cs="Arial"/>
          <w:b/>
          <w:noProof/>
          <w:color w:val="0070C0"/>
          <w:sz w:val="18"/>
          <w:lang w:val="en-GB"/>
        </w:rPr>
        <w:t>15</w:t>
      </w:r>
      <w:r w:rsidRPr="00635AB4">
        <w:rPr>
          <w:rFonts w:ascii="Arial" w:hAnsi="Arial" w:cs="Arial"/>
          <w:b/>
          <w:color w:val="0070C0"/>
          <w:sz w:val="18"/>
          <w:lang w:val="en-GB"/>
        </w:rPr>
        <w:fldChar w:fldCharType="end"/>
      </w:r>
      <w:bookmarkEnd w:id="185"/>
      <w:r w:rsidRPr="00635AB4">
        <w:rPr>
          <w:rFonts w:ascii="Arial" w:hAnsi="Arial" w:cs="Arial"/>
          <w:b/>
          <w:color w:val="0070C0"/>
          <w:sz w:val="18"/>
          <w:lang w:val="en-GB"/>
        </w:rPr>
        <w:tab/>
        <w:t>Project risks, including impact and probability, and mitigation measures</w:t>
      </w:r>
      <w:bookmarkEnd w:id="186"/>
      <w:r w:rsidR="00715694">
        <w:rPr>
          <w:rFonts w:ascii="Arial" w:hAnsi="Arial" w:cs="Arial"/>
          <w:b/>
          <w:color w:val="0070C0"/>
          <w:sz w:val="18"/>
          <w:lang w:val="en-GB"/>
        </w:rPr>
        <w:t xml:space="preserve"> (</w:t>
      </w:r>
      <w:r w:rsidR="007028ED">
        <w:rPr>
          <w:rFonts w:ascii="Arial" w:hAnsi="Arial" w:cs="Arial"/>
          <w:b/>
          <w:color w:val="0070C0"/>
          <w:sz w:val="18"/>
          <w:lang w:val="en-GB"/>
        </w:rPr>
        <w:t>a</w:t>
      </w:r>
      <w:r w:rsidR="00715694">
        <w:rPr>
          <w:rFonts w:ascii="Arial" w:hAnsi="Arial" w:cs="Arial"/>
          <w:b/>
          <w:color w:val="0070C0"/>
          <w:sz w:val="18"/>
          <w:lang w:val="en-GB"/>
        </w:rPr>
        <w:t>s per the ERM and risk log)</w:t>
      </w:r>
      <w:bookmarkEnd w:id="187"/>
    </w:p>
    <w:p w14:paraId="30F1D823" w14:textId="0BD0068E" w:rsidR="006A1D8E" w:rsidRPr="004F677B" w:rsidRDefault="006A1D8E" w:rsidP="00520EA6">
      <w:pPr>
        <w:jc w:val="left"/>
        <w:rPr>
          <w:rFonts w:ascii="Arial" w:hAnsi="Arial" w:cs="Arial"/>
          <w:b/>
          <w:color w:val="0070C0"/>
          <w:sz w:val="10"/>
          <w:szCs w:val="10"/>
          <w:lang w:val="en-GB"/>
        </w:rPr>
      </w:pPr>
    </w:p>
    <w:tbl>
      <w:tblPr>
        <w:tblW w:w="10916"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828"/>
        <w:gridCol w:w="709"/>
        <w:gridCol w:w="6379"/>
      </w:tblGrid>
      <w:tr w:rsidR="006A1D8E" w:rsidRPr="00635AB4" w14:paraId="34E1EDEB" w14:textId="77777777" w:rsidTr="004F677B">
        <w:trPr>
          <w:tblHeader/>
        </w:trPr>
        <w:tc>
          <w:tcPr>
            <w:tcW w:w="3828" w:type="dxa"/>
            <w:shd w:val="clear" w:color="auto" w:fill="auto"/>
          </w:tcPr>
          <w:p w14:paraId="427A6BC3" w14:textId="1EC9665C" w:rsidR="006A1D8E" w:rsidRPr="00635AB4" w:rsidRDefault="006A1D8E" w:rsidP="006A1D8E">
            <w:pPr>
              <w:rPr>
                <w:rFonts w:asciiTheme="minorHAnsi" w:hAnsiTheme="minorHAnsi" w:cstheme="minorHAnsi"/>
                <w:b/>
                <w:sz w:val="19"/>
                <w:szCs w:val="19"/>
                <w:lang w:val="en-GB"/>
              </w:rPr>
            </w:pPr>
            <w:bookmarkStart w:id="188" w:name="_Hlk70765369"/>
            <w:r w:rsidRPr="00635AB4">
              <w:rPr>
                <w:rFonts w:asciiTheme="minorHAnsi" w:hAnsiTheme="minorHAnsi" w:cstheme="minorHAnsi"/>
                <w:b/>
                <w:sz w:val="19"/>
                <w:szCs w:val="19"/>
                <w:lang w:val="en-GB"/>
              </w:rPr>
              <w:t>Description</w:t>
            </w:r>
            <w:r w:rsidR="00CC0BCA">
              <w:rPr>
                <w:rFonts w:asciiTheme="minorHAnsi" w:hAnsiTheme="minorHAnsi" w:cstheme="minorHAnsi"/>
                <w:b/>
                <w:sz w:val="19"/>
                <w:szCs w:val="19"/>
                <w:lang w:val="en-GB"/>
              </w:rPr>
              <w:t xml:space="preserve"> and [type]</w:t>
            </w:r>
          </w:p>
        </w:tc>
        <w:tc>
          <w:tcPr>
            <w:tcW w:w="709" w:type="dxa"/>
            <w:shd w:val="clear" w:color="auto" w:fill="auto"/>
          </w:tcPr>
          <w:p w14:paraId="6D84DE1C" w14:textId="034BE378" w:rsidR="006A1D8E" w:rsidRPr="00635AB4" w:rsidRDefault="006A1D8E" w:rsidP="006A1D8E">
            <w:pPr>
              <w:jc w:val="center"/>
              <w:rPr>
                <w:rFonts w:asciiTheme="minorHAnsi" w:hAnsiTheme="minorHAnsi" w:cstheme="minorHAnsi"/>
                <w:b/>
                <w:sz w:val="19"/>
                <w:szCs w:val="19"/>
                <w:lang w:val="en-GB"/>
              </w:rPr>
            </w:pPr>
            <w:r w:rsidRPr="00635AB4">
              <w:rPr>
                <w:rFonts w:asciiTheme="minorHAnsi" w:hAnsiTheme="minorHAnsi" w:cstheme="minorHAnsi"/>
                <w:b/>
                <w:sz w:val="19"/>
                <w:szCs w:val="19"/>
                <w:lang w:val="en-GB"/>
              </w:rPr>
              <w:t>Level</w:t>
            </w:r>
          </w:p>
        </w:tc>
        <w:tc>
          <w:tcPr>
            <w:tcW w:w="6379" w:type="dxa"/>
            <w:shd w:val="clear" w:color="auto" w:fill="auto"/>
          </w:tcPr>
          <w:p w14:paraId="1D49D7A1" w14:textId="77777777" w:rsidR="006A1D8E" w:rsidRPr="00635AB4" w:rsidRDefault="006A1D8E" w:rsidP="006A1D8E">
            <w:pPr>
              <w:rPr>
                <w:rFonts w:asciiTheme="minorHAnsi" w:hAnsiTheme="minorHAnsi" w:cstheme="minorHAnsi"/>
                <w:b/>
                <w:sz w:val="19"/>
                <w:szCs w:val="19"/>
                <w:lang w:val="en-GB"/>
              </w:rPr>
            </w:pPr>
            <w:r w:rsidRPr="00635AB4">
              <w:rPr>
                <w:rFonts w:asciiTheme="minorHAnsi" w:hAnsiTheme="minorHAnsi" w:cstheme="minorHAnsi"/>
                <w:b/>
                <w:sz w:val="19"/>
                <w:szCs w:val="19"/>
                <w:lang w:val="en-GB"/>
              </w:rPr>
              <w:t>Mitigation Measures</w:t>
            </w:r>
          </w:p>
        </w:tc>
      </w:tr>
      <w:tr w:rsidR="006A1D8E" w:rsidRPr="00635AB4" w14:paraId="3E14BD57" w14:textId="77777777" w:rsidTr="004F677B">
        <w:trPr>
          <w:trHeight w:val="300"/>
        </w:trPr>
        <w:tc>
          <w:tcPr>
            <w:tcW w:w="10916" w:type="dxa"/>
            <w:gridSpan w:val="3"/>
            <w:shd w:val="clear" w:color="auto" w:fill="auto"/>
          </w:tcPr>
          <w:p w14:paraId="5A710D36" w14:textId="6E41D124" w:rsidR="006A1D8E" w:rsidRPr="00635AB4" w:rsidRDefault="006A1D8E" w:rsidP="00F36CA0">
            <w:pPr>
              <w:rPr>
                <w:rFonts w:asciiTheme="minorHAnsi" w:hAnsiTheme="minorHAnsi" w:cstheme="minorHAnsi"/>
                <w:i/>
                <w:iCs/>
                <w:sz w:val="19"/>
                <w:szCs w:val="19"/>
                <w:lang w:val="en-GB"/>
              </w:rPr>
            </w:pPr>
            <w:r w:rsidRPr="00635AB4">
              <w:rPr>
                <w:rFonts w:asciiTheme="minorHAnsi" w:hAnsiTheme="minorHAnsi" w:cstheme="minorHAnsi"/>
                <w:i/>
                <w:iCs/>
                <w:sz w:val="19"/>
                <w:szCs w:val="19"/>
                <w:lang w:val="en-GB"/>
              </w:rPr>
              <w:t xml:space="preserve">Social and environmental risks (see also </w:t>
            </w:r>
            <w:r w:rsidR="00E02895" w:rsidRPr="00635AB4">
              <w:rPr>
                <w:rFonts w:asciiTheme="minorHAnsi" w:hAnsiTheme="minorHAnsi" w:cstheme="minorHAnsi"/>
                <w:i/>
                <w:iCs/>
                <w:color w:val="2E74B5" w:themeColor="accent5" w:themeShade="BF"/>
                <w:sz w:val="19"/>
                <w:szCs w:val="19"/>
                <w:lang w:val="en-GB"/>
              </w:rPr>
              <w:fldChar w:fldCharType="begin"/>
            </w:r>
            <w:r w:rsidR="00E02895" w:rsidRPr="00635AB4">
              <w:rPr>
                <w:rFonts w:asciiTheme="minorHAnsi" w:hAnsiTheme="minorHAnsi" w:cstheme="minorHAnsi"/>
                <w:i/>
                <w:iCs/>
                <w:color w:val="2E74B5" w:themeColor="accent5" w:themeShade="BF"/>
                <w:sz w:val="19"/>
                <w:szCs w:val="19"/>
                <w:lang w:val="en-GB"/>
              </w:rPr>
              <w:instrText xml:space="preserve"> REF _Ref107556594 \n \h </w:instrText>
            </w:r>
            <w:r w:rsidR="00D03A8D">
              <w:rPr>
                <w:rFonts w:asciiTheme="minorHAnsi" w:hAnsiTheme="minorHAnsi" w:cstheme="minorHAnsi"/>
                <w:i/>
                <w:iCs/>
                <w:color w:val="2E74B5" w:themeColor="accent5" w:themeShade="BF"/>
                <w:sz w:val="19"/>
                <w:szCs w:val="19"/>
                <w:lang w:val="en-GB"/>
              </w:rPr>
              <w:instrText xml:space="preserve"> \* MERGEFORMAT </w:instrText>
            </w:r>
            <w:r w:rsidR="00E02895" w:rsidRPr="00635AB4">
              <w:rPr>
                <w:rFonts w:asciiTheme="minorHAnsi" w:hAnsiTheme="minorHAnsi" w:cstheme="minorHAnsi"/>
                <w:i/>
                <w:iCs/>
                <w:color w:val="2E74B5" w:themeColor="accent5" w:themeShade="BF"/>
                <w:sz w:val="19"/>
                <w:szCs w:val="19"/>
                <w:lang w:val="en-GB"/>
              </w:rPr>
            </w:r>
            <w:r w:rsidR="00E02895" w:rsidRPr="00635AB4">
              <w:rPr>
                <w:rFonts w:asciiTheme="minorHAnsi" w:hAnsiTheme="minorHAnsi" w:cstheme="minorHAnsi"/>
                <w:i/>
                <w:iCs/>
                <w:color w:val="2E74B5" w:themeColor="accent5" w:themeShade="BF"/>
                <w:sz w:val="19"/>
                <w:szCs w:val="19"/>
                <w:lang w:val="en-GB"/>
              </w:rPr>
              <w:fldChar w:fldCharType="separate"/>
            </w:r>
            <w:r w:rsidR="00924D07" w:rsidRPr="00635AB4">
              <w:rPr>
                <w:rFonts w:asciiTheme="minorHAnsi" w:hAnsiTheme="minorHAnsi" w:cstheme="minorHAnsi"/>
                <w:i/>
                <w:iCs/>
                <w:color w:val="2E74B5" w:themeColor="accent5" w:themeShade="BF"/>
                <w:sz w:val="19"/>
                <w:szCs w:val="19"/>
                <w:lang w:val="en-GB"/>
              </w:rPr>
              <w:t>Annex L</w:t>
            </w:r>
            <w:r w:rsidR="00E02895" w:rsidRPr="00635AB4">
              <w:rPr>
                <w:rFonts w:asciiTheme="minorHAnsi" w:hAnsiTheme="minorHAnsi" w:cstheme="minorHAnsi"/>
                <w:i/>
                <w:iCs/>
                <w:color w:val="2E74B5" w:themeColor="accent5" w:themeShade="BF"/>
                <w:sz w:val="19"/>
                <w:szCs w:val="19"/>
                <w:lang w:val="en-GB"/>
              </w:rPr>
              <w:fldChar w:fldCharType="end"/>
            </w:r>
            <w:r w:rsidR="00E02895" w:rsidRPr="00635AB4">
              <w:rPr>
                <w:rFonts w:asciiTheme="minorHAnsi" w:hAnsiTheme="minorHAnsi" w:cstheme="minorHAnsi"/>
                <w:i/>
                <w:iCs/>
                <w:color w:val="2E74B5" w:themeColor="accent5" w:themeShade="BF"/>
                <w:sz w:val="19"/>
                <w:szCs w:val="19"/>
                <w:lang w:val="en-GB"/>
              </w:rPr>
              <w:t xml:space="preserve"> </w:t>
            </w:r>
            <w:r w:rsidR="00C01F18" w:rsidRPr="00635AB4">
              <w:rPr>
                <w:rFonts w:asciiTheme="minorHAnsi" w:hAnsiTheme="minorHAnsi" w:cstheme="minorHAnsi"/>
                <w:i/>
                <w:iCs/>
                <w:sz w:val="19"/>
                <w:szCs w:val="19"/>
                <w:lang w:val="en-GB"/>
              </w:rPr>
              <w:t>on SESP</w:t>
            </w:r>
            <w:r w:rsidR="003C6A73">
              <w:rPr>
                <w:rFonts w:asciiTheme="minorHAnsi" w:hAnsiTheme="minorHAnsi" w:cstheme="minorHAnsi"/>
                <w:i/>
                <w:iCs/>
                <w:sz w:val="19"/>
                <w:szCs w:val="19"/>
                <w:lang w:val="en-GB"/>
              </w:rPr>
              <w:t xml:space="preserve"> for more details</w:t>
            </w:r>
          </w:p>
        </w:tc>
      </w:tr>
      <w:tr w:rsidR="000776F3" w:rsidRPr="00635AB4" w14:paraId="43C70A1D" w14:textId="77777777" w:rsidTr="004F677B">
        <w:trPr>
          <w:trHeight w:val="404"/>
        </w:trPr>
        <w:tc>
          <w:tcPr>
            <w:tcW w:w="3828" w:type="dxa"/>
            <w:shd w:val="clear" w:color="auto" w:fill="auto"/>
          </w:tcPr>
          <w:p w14:paraId="2B004916" w14:textId="74CD7039" w:rsidR="000776F3" w:rsidRDefault="000776F3" w:rsidP="00CC0BCA">
            <w:pPr>
              <w:pStyle w:val="ListParagraph"/>
              <w:numPr>
                <w:ilvl w:val="0"/>
                <w:numId w:val="69"/>
              </w:numPr>
              <w:tabs>
                <w:tab w:val="left" w:pos="304"/>
              </w:tabs>
              <w:ind w:left="30" w:firstLine="0"/>
              <w:rPr>
                <w:rFonts w:asciiTheme="minorHAnsi" w:hAnsiTheme="minorHAnsi" w:cstheme="minorHAnsi"/>
                <w:bCs/>
                <w:sz w:val="19"/>
                <w:szCs w:val="19"/>
                <w:lang w:val="en-GB"/>
              </w:rPr>
            </w:pPr>
            <w:bookmarkStart w:id="189" w:name="_Hlk124244654"/>
            <w:bookmarkStart w:id="190" w:name="_Hlk129939586"/>
            <w:r w:rsidRPr="00F36CA0">
              <w:rPr>
                <w:rFonts w:asciiTheme="minorHAnsi" w:hAnsiTheme="minorHAnsi" w:cstheme="minorHAnsi"/>
                <w:bCs/>
                <w:sz w:val="19"/>
                <w:szCs w:val="19"/>
                <w:lang w:val="en-GB"/>
              </w:rPr>
              <w:t>Stakeholders (in particular</w:t>
            </w:r>
            <w:r>
              <w:rPr>
                <w:rFonts w:asciiTheme="minorHAnsi" w:hAnsiTheme="minorHAnsi" w:cstheme="minorHAnsi"/>
                <w:bCs/>
                <w:sz w:val="19"/>
                <w:szCs w:val="19"/>
                <w:lang w:val="en-GB"/>
              </w:rPr>
              <w:t>ly</w:t>
            </w:r>
            <w:r w:rsidRPr="00F36CA0">
              <w:rPr>
                <w:rFonts w:asciiTheme="minorHAnsi" w:hAnsiTheme="minorHAnsi" w:cstheme="minorHAnsi"/>
                <w:bCs/>
                <w:sz w:val="19"/>
                <w:szCs w:val="19"/>
                <w:lang w:val="en-GB"/>
              </w:rPr>
              <w:t xml:space="preserve"> marginalized groups) might face restricted access to basic services (electricity) as energy tariffs may become no longer affordable for low-income groups under a 100% RE scenario</w:t>
            </w:r>
            <w:r w:rsidR="00CC0BCA">
              <w:rPr>
                <w:rFonts w:asciiTheme="minorHAnsi" w:hAnsiTheme="minorHAnsi" w:cstheme="minorHAnsi"/>
                <w:bCs/>
                <w:sz w:val="19"/>
                <w:szCs w:val="19"/>
                <w:lang w:val="en-GB"/>
              </w:rPr>
              <w:t xml:space="preserve"> [social].</w:t>
            </w:r>
          </w:p>
          <w:p w14:paraId="15BA8489" w14:textId="35562D17" w:rsidR="00CC0BCA" w:rsidRPr="004F677B" w:rsidRDefault="00CC0BCA" w:rsidP="004F677B">
            <w:pPr>
              <w:tabs>
                <w:tab w:val="left" w:pos="304"/>
              </w:tabs>
              <w:ind w:left="30"/>
              <w:jc w:val="left"/>
              <w:rPr>
                <w:rFonts w:asciiTheme="minorHAnsi" w:hAnsiTheme="minorHAnsi" w:cstheme="minorHAnsi"/>
                <w:bCs/>
                <w:sz w:val="19"/>
                <w:szCs w:val="19"/>
                <w:lang w:val="en-GB"/>
              </w:rPr>
            </w:pPr>
          </w:p>
        </w:tc>
        <w:tc>
          <w:tcPr>
            <w:tcW w:w="709" w:type="dxa"/>
            <w:shd w:val="clear" w:color="auto" w:fill="auto"/>
          </w:tcPr>
          <w:p w14:paraId="2F7B25CE" w14:textId="405701E1" w:rsidR="000776F3" w:rsidRPr="00635AB4" w:rsidRDefault="000776F3" w:rsidP="000776F3">
            <w:pPr>
              <w:jc w:val="center"/>
              <w:rPr>
                <w:rFonts w:asciiTheme="minorHAnsi" w:hAnsiTheme="minorHAnsi" w:cstheme="minorHAnsi"/>
                <w:sz w:val="19"/>
                <w:szCs w:val="19"/>
                <w:lang w:val="en-GB"/>
              </w:rPr>
            </w:pPr>
            <w:r>
              <w:rPr>
                <w:rFonts w:asciiTheme="minorHAnsi" w:hAnsiTheme="minorHAnsi" w:cstheme="minorHAnsi"/>
                <w:sz w:val="19"/>
                <w:szCs w:val="19"/>
                <w:lang w:val="en-GB"/>
              </w:rPr>
              <w:t>M</w:t>
            </w:r>
          </w:p>
        </w:tc>
        <w:tc>
          <w:tcPr>
            <w:tcW w:w="6379" w:type="dxa"/>
            <w:shd w:val="clear" w:color="auto" w:fill="auto"/>
          </w:tcPr>
          <w:p w14:paraId="226625DB" w14:textId="209C66D9" w:rsidR="000776F3" w:rsidRPr="003C6A73" w:rsidRDefault="7C443B02" w:rsidP="68101271">
            <w:pPr>
              <w:jc w:val="left"/>
              <w:rPr>
                <w:rFonts w:asciiTheme="minorHAnsi" w:hAnsiTheme="minorHAnsi" w:cstheme="minorBidi"/>
                <w:sz w:val="19"/>
                <w:szCs w:val="19"/>
                <w:lang w:val="en-GB"/>
              </w:rPr>
            </w:pPr>
            <w:r w:rsidRPr="68101271">
              <w:rPr>
                <w:rFonts w:asciiTheme="minorHAnsi" w:hAnsiTheme="minorHAnsi" w:cstheme="minorBidi"/>
                <w:sz w:val="19"/>
                <w:szCs w:val="19"/>
                <w:lang w:val="en-GB"/>
              </w:rPr>
              <w:t>The stakeholder engagement plan (Annex K) will guarantee that the perspective of potential</w:t>
            </w:r>
            <w:r w:rsidR="382F1DCC" w:rsidRPr="68101271">
              <w:rPr>
                <w:rFonts w:asciiTheme="minorHAnsi" w:hAnsiTheme="minorHAnsi" w:cstheme="minorBidi"/>
                <w:sz w:val="19"/>
                <w:szCs w:val="19"/>
                <w:lang w:val="en-GB"/>
              </w:rPr>
              <w:t>ly</w:t>
            </w:r>
            <w:r w:rsidRPr="68101271">
              <w:rPr>
                <w:rFonts w:asciiTheme="minorHAnsi" w:hAnsiTheme="minorHAnsi" w:cstheme="minorBidi"/>
                <w:sz w:val="19"/>
                <w:szCs w:val="19"/>
                <w:lang w:val="en-GB"/>
              </w:rPr>
              <w:t xml:space="preserve"> excluded groups and right-holders </w:t>
            </w:r>
            <w:r w:rsidR="382F1DCC" w:rsidRPr="68101271">
              <w:rPr>
                <w:rFonts w:asciiTheme="minorHAnsi" w:hAnsiTheme="minorHAnsi" w:cstheme="minorBidi"/>
                <w:sz w:val="19"/>
                <w:szCs w:val="19"/>
                <w:lang w:val="en-GB"/>
              </w:rPr>
              <w:t>is</w:t>
            </w:r>
            <w:r w:rsidRPr="68101271">
              <w:rPr>
                <w:rFonts w:asciiTheme="minorHAnsi" w:hAnsiTheme="minorHAnsi" w:cstheme="minorBidi"/>
                <w:sz w:val="19"/>
                <w:szCs w:val="19"/>
                <w:lang w:val="en-GB"/>
              </w:rPr>
              <w:t xml:space="preserve"> heard and integrated to project design and implementation. Enhanced stakeholder engagement measures including expansion of groups to be consulted regularly as part of project implementation.</w:t>
            </w:r>
            <w:r>
              <w:t xml:space="preserve"> </w:t>
            </w:r>
            <w:r w:rsidR="04E6AA52">
              <w:t xml:space="preserve">A </w:t>
            </w:r>
            <w:r w:rsidRPr="68101271">
              <w:rPr>
                <w:rFonts w:asciiTheme="minorHAnsi" w:hAnsiTheme="minorHAnsi" w:cstheme="minorBidi"/>
                <w:sz w:val="19"/>
                <w:szCs w:val="19"/>
                <w:lang w:val="en-GB"/>
              </w:rPr>
              <w:t xml:space="preserve">GRM </w:t>
            </w:r>
            <w:r w:rsidR="56CA393B" w:rsidRPr="68101271">
              <w:rPr>
                <w:rFonts w:asciiTheme="minorHAnsi" w:hAnsiTheme="minorHAnsi" w:cstheme="minorBidi"/>
                <w:sz w:val="19"/>
                <w:szCs w:val="19"/>
                <w:lang w:val="en-GB"/>
              </w:rPr>
              <w:t xml:space="preserve">will be created </w:t>
            </w:r>
            <w:r w:rsidRPr="68101271">
              <w:rPr>
                <w:rFonts w:asciiTheme="minorHAnsi" w:hAnsiTheme="minorHAnsi" w:cstheme="minorBidi"/>
                <w:sz w:val="19"/>
                <w:szCs w:val="19"/>
                <w:lang w:val="en-GB"/>
              </w:rPr>
              <w:t>for the project that can be used by the MEB going forward for gender and stakeholder issues.</w:t>
            </w:r>
          </w:p>
        </w:tc>
      </w:tr>
      <w:tr w:rsidR="000776F3" w:rsidRPr="00635AB4" w14:paraId="7BA2A56E" w14:textId="77777777" w:rsidTr="004F677B">
        <w:trPr>
          <w:trHeight w:val="404"/>
        </w:trPr>
        <w:tc>
          <w:tcPr>
            <w:tcW w:w="3828" w:type="dxa"/>
            <w:shd w:val="clear" w:color="auto" w:fill="auto"/>
          </w:tcPr>
          <w:p w14:paraId="7111283C" w14:textId="59DC9355" w:rsidR="00CC0BCA" w:rsidRDefault="000776F3" w:rsidP="00CC0BCA">
            <w:pPr>
              <w:pStyle w:val="ListParagraph"/>
              <w:numPr>
                <w:ilvl w:val="0"/>
                <w:numId w:val="69"/>
              </w:numPr>
              <w:tabs>
                <w:tab w:val="left" w:pos="314"/>
              </w:tabs>
              <w:ind w:left="0" w:firstLine="0"/>
              <w:rPr>
                <w:rFonts w:asciiTheme="minorHAnsi" w:hAnsiTheme="minorHAnsi" w:cstheme="minorHAnsi"/>
                <w:bCs/>
                <w:sz w:val="19"/>
                <w:szCs w:val="19"/>
                <w:lang w:val="en-GB"/>
              </w:rPr>
            </w:pPr>
            <w:r w:rsidRPr="00B84E37">
              <w:rPr>
                <w:rFonts w:asciiTheme="minorHAnsi" w:hAnsiTheme="minorHAnsi" w:cstheme="minorHAnsi"/>
                <w:bCs/>
                <w:sz w:val="19"/>
                <w:szCs w:val="19"/>
                <w:lang w:val="en-GB"/>
              </w:rPr>
              <w:t xml:space="preserve">Energy projects may affect livelihoods and </w:t>
            </w:r>
            <w:r>
              <w:rPr>
                <w:rFonts w:asciiTheme="minorHAnsi" w:hAnsiTheme="minorHAnsi" w:cstheme="minorHAnsi"/>
                <w:bCs/>
                <w:sz w:val="19"/>
                <w:szCs w:val="19"/>
                <w:lang w:val="en-GB"/>
              </w:rPr>
              <w:t>access to</w:t>
            </w:r>
            <w:r w:rsidRPr="00B84E37">
              <w:rPr>
                <w:rFonts w:asciiTheme="minorHAnsi" w:hAnsiTheme="minorHAnsi" w:cstheme="minorHAnsi"/>
                <w:bCs/>
                <w:sz w:val="19"/>
                <w:szCs w:val="19"/>
                <w:lang w:val="en-GB"/>
              </w:rPr>
              <w:t xml:space="preserve"> services by wom</w:t>
            </w:r>
            <w:r>
              <w:rPr>
                <w:rFonts w:asciiTheme="minorHAnsi" w:hAnsiTheme="minorHAnsi" w:cstheme="minorHAnsi"/>
                <w:bCs/>
                <w:sz w:val="19"/>
                <w:szCs w:val="19"/>
                <w:lang w:val="en-GB"/>
              </w:rPr>
              <w:t>e</w:t>
            </w:r>
            <w:r w:rsidRPr="00B84E37">
              <w:rPr>
                <w:rFonts w:asciiTheme="minorHAnsi" w:hAnsiTheme="minorHAnsi" w:cstheme="minorHAnsi"/>
                <w:bCs/>
                <w:sz w:val="19"/>
                <w:szCs w:val="19"/>
                <w:lang w:val="en-GB"/>
              </w:rPr>
              <w:t>n and m</w:t>
            </w:r>
            <w:r>
              <w:rPr>
                <w:rFonts w:asciiTheme="minorHAnsi" w:hAnsiTheme="minorHAnsi" w:cstheme="minorHAnsi"/>
                <w:bCs/>
                <w:sz w:val="19"/>
                <w:szCs w:val="19"/>
                <w:lang w:val="en-GB"/>
              </w:rPr>
              <w:t>e</w:t>
            </w:r>
            <w:r w:rsidRPr="00B84E37">
              <w:rPr>
                <w:rFonts w:asciiTheme="minorHAnsi" w:hAnsiTheme="minorHAnsi" w:cstheme="minorHAnsi"/>
                <w:bCs/>
                <w:sz w:val="19"/>
                <w:szCs w:val="19"/>
                <w:lang w:val="en-GB"/>
              </w:rPr>
              <w:t>n in different ways. Women may not be equally included in decision-making processes regarding decentralised energy projects</w:t>
            </w:r>
            <w:r>
              <w:rPr>
                <w:rFonts w:asciiTheme="minorHAnsi" w:hAnsiTheme="minorHAnsi" w:cstheme="minorHAnsi"/>
                <w:bCs/>
                <w:sz w:val="19"/>
                <w:szCs w:val="19"/>
                <w:lang w:val="en-GB"/>
              </w:rPr>
              <w:t xml:space="preserve"> and may not benefit equally as men in all areas/opportunities such as employment or business development</w:t>
            </w:r>
            <w:r w:rsidR="00CC0BCA">
              <w:rPr>
                <w:rFonts w:asciiTheme="minorHAnsi" w:hAnsiTheme="minorHAnsi" w:cstheme="minorHAnsi"/>
                <w:bCs/>
                <w:sz w:val="19"/>
                <w:szCs w:val="19"/>
                <w:lang w:val="en-GB"/>
              </w:rPr>
              <w:t xml:space="preserve"> [e</w:t>
            </w:r>
            <w:r w:rsidR="00CC0BCA" w:rsidRPr="00CC0BCA">
              <w:rPr>
                <w:rFonts w:asciiTheme="minorHAnsi" w:hAnsiTheme="minorHAnsi" w:cstheme="minorHAnsi"/>
                <w:bCs/>
                <w:sz w:val="19"/>
                <w:szCs w:val="19"/>
                <w:lang w:val="en-GB"/>
              </w:rPr>
              <w:t>nvironmental</w:t>
            </w:r>
            <w:r w:rsidR="009E461C">
              <w:rPr>
                <w:rFonts w:asciiTheme="minorHAnsi" w:hAnsiTheme="minorHAnsi" w:cstheme="minorHAnsi"/>
                <w:bCs/>
                <w:sz w:val="19"/>
                <w:szCs w:val="19"/>
                <w:lang w:val="en-GB"/>
              </w:rPr>
              <w:t>]</w:t>
            </w:r>
            <w:r w:rsidR="00CC0BCA">
              <w:rPr>
                <w:rFonts w:asciiTheme="minorHAnsi" w:hAnsiTheme="minorHAnsi" w:cstheme="minorHAnsi"/>
                <w:bCs/>
                <w:sz w:val="19"/>
                <w:szCs w:val="19"/>
                <w:lang w:val="en-GB"/>
              </w:rPr>
              <w:t>.</w:t>
            </w:r>
          </w:p>
          <w:p w14:paraId="01AFC63E" w14:textId="5DD6E486" w:rsidR="00CC0BCA" w:rsidRPr="00CC0BCA" w:rsidRDefault="00CC0BCA" w:rsidP="004F677B">
            <w:pPr>
              <w:pStyle w:val="ListParagraph"/>
              <w:tabs>
                <w:tab w:val="left" w:pos="314"/>
              </w:tabs>
              <w:ind w:left="0"/>
              <w:rPr>
                <w:rFonts w:asciiTheme="minorHAnsi" w:hAnsiTheme="minorHAnsi" w:cstheme="minorHAnsi"/>
                <w:bCs/>
                <w:sz w:val="19"/>
                <w:szCs w:val="19"/>
                <w:lang w:val="en-GB"/>
              </w:rPr>
            </w:pPr>
          </w:p>
        </w:tc>
        <w:tc>
          <w:tcPr>
            <w:tcW w:w="709" w:type="dxa"/>
            <w:shd w:val="clear" w:color="auto" w:fill="auto"/>
          </w:tcPr>
          <w:p w14:paraId="4F54E2B5" w14:textId="6AC71AC4" w:rsidR="000776F3" w:rsidRPr="00635AB4" w:rsidRDefault="000776F3" w:rsidP="000776F3">
            <w:pPr>
              <w:jc w:val="center"/>
              <w:rPr>
                <w:rFonts w:asciiTheme="minorHAnsi" w:hAnsiTheme="minorHAnsi" w:cstheme="minorHAnsi"/>
                <w:sz w:val="19"/>
                <w:szCs w:val="19"/>
                <w:lang w:val="en-GB"/>
              </w:rPr>
            </w:pPr>
            <w:r>
              <w:rPr>
                <w:rFonts w:asciiTheme="minorHAnsi" w:hAnsiTheme="minorHAnsi" w:cstheme="minorHAnsi"/>
                <w:sz w:val="19"/>
                <w:szCs w:val="19"/>
                <w:lang w:val="en-GB"/>
              </w:rPr>
              <w:t>M</w:t>
            </w:r>
          </w:p>
        </w:tc>
        <w:tc>
          <w:tcPr>
            <w:tcW w:w="6379" w:type="dxa"/>
            <w:shd w:val="clear" w:color="auto" w:fill="auto"/>
          </w:tcPr>
          <w:p w14:paraId="068A1DB7" w14:textId="126551E2" w:rsidR="000776F3" w:rsidRPr="003C6A73" w:rsidRDefault="003C6A73" w:rsidP="00D03A8D">
            <w:pPr>
              <w:jc w:val="left"/>
              <w:rPr>
                <w:rFonts w:asciiTheme="minorHAnsi" w:hAnsiTheme="minorHAnsi" w:cstheme="minorHAnsi"/>
                <w:sz w:val="19"/>
                <w:szCs w:val="19"/>
                <w:lang w:val="en-GB"/>
              </w:rPr>
            </w:pPr>
            <w:r w:rsidRPr="003C6A73">
              <w:rPr>
                <w:rFonts w:asciiTheme="minorHAnsi" w:hAnsiTheme="minorHAnsi" w:cstheme="minorHAnsi"/>
                <w:sz w:val="19"/>
                <w:szCs w:val="19"/>
                <w:lang w:val="en-GB"/>
              </w:rPr>
              <w:t xml:space="preserve">The </w:t>
            </w:r>
            <w:r w:rsidR="00731550" w:rsidRPr="003C6A73">
              <w:rPr>
                <w:rFonts w:asciiTheme="minorHAnsi" w:hAnsiTheme="minorHAnsi" w:cstheme="minorHAnsi"/>
                <w:sz w:val="19"/>
                <w:szCs w:val="19"/>
                <w:lang w:val="en-GB"/>
              </w:rPr>
              <w:t>Assessment identifies</w:t>
            </w:r>
            <w:r w:rsidRPr="003C6A73">
              <w:rPr>
                <w:rFonts w:asciiTheme="minorHAnsi" w:hAnsiTheme="minorHAnsi" w:cstheme="minorHAnsi"/>
                <w:sz w:val="19"/>
                <w:szCs w:val="19"/>
                <w:lang w:val="en-GB"/>
              </w:rPr>
              <w:t xml:space="preserve"> a need to focus on women’s participation in the sector as well as the gender sensitivity of institutions and their energy development practice,</w:t>
            </w:r>
            <w:r>
              <w:t xml:space="preserve"> </w:t>
            </w:r>
            <w:r w:rsidRPr="003C6A73">
              <w:rPr>
                <w:rFonts w:asciiTheme="minorHAnsi" w:hAnsiTheme="minorHAnsi" w:cstheme="minorHAnsi"/>
                <w:sz w:val="19"/>
                <w:szCs w:val="19"/>
                <w:lang w:val="en-GB"/>
              </w:rPr>
              <w:t>very much in line with the draft Gender Strategy for the Electricity Sector developed for the Ministry with support from the Inter-American Development Bank (IABD).</w:t>
            </w:r>
            <w:r>
              <w:t xml:space="preserve"> </w:t>
            </w:r>
            <w:r w:rsidRPr="003C6A73">
              <w:rPr>
                <w:rFonts w:asciiTheme="minorHAnsi" w:hAnsiTheme="minorHAnsi" w:cstheme="minorHAnsi"/>
                <w:sz w:val="19"/>
                <w:szCs w:val="19"/>
                <w:lang w:val="en-GB"/>
              </w:rPr>
              <w:t>The Barbados labour market remains segregated by gender particularly the category of jobs that are most closely aligned to energy and electricity generation</w:t>
            </w:r>
            <w:r>
              <w:t xml:space="preserve">. </w:t>
            </w:r>
            <w:r w:rsidRPr="003C6A73">
              <w:rPr>
                <w:rFonts w:asciiTheme="minorHAnsi" w:hAnsiTheme="minorHAnsi" w:cstheme="minorHAnsi"/>
                <w:sz w:val="19"/>
                <w:szCs w:val="19"/>
                <w:lang w:val="en-GB"/>
              </w:rPr>
              <w:t xml:space="preserve">Careful attention to these factors is required to mitigate the risks through a </w:t>
            </w:r>
            <w:r w:rsidR="00DE3A5B">
              <w:rPr>
                <w:rFonts w:asciiTheme="minorHAnsi" w:hAnsiTheme="minorHAnsi" w:cstheme="minorHAnsi"/>
                <w:sz w:val="19"/>
                <w:szCs w:val="19"/>
                <w:lang w:val="en-GB"/>
              </w:rPr>
              <w:t xml:space="preserve">socio-economic and </w:t>
            </w:r>
            <w:r w:rsidRPr="003C6A73">
              <w:rPr>
                <w:rFonts w:asciiTheme="minorHAnsi" w:hAnsiTheme="minorHAnsi" w:cstheme="minorHAnsi"/>
                <w:sz w:val="19"/>
                <w:szCs w:val="19"/>
                <w:lang w:val="en-GB"/>
              </w:rPr>
              <w:t>livelihood assessment during project implementation</w:t>
            </w:r>
            <w:r w:rsidR="00DE3A5B">
              <w:rPr>
                <w:rFonts w:asciiTheme="minorHAnsi" w:hAnsiTheme="minorHAnsi" w:cstheme="minorHAnsi"/>
                <w:sz w:val="19"/>
                <w:szCs w:val="19"/>
                <w:lang w:val="en-GB"/>
              </w:rPr>
              <w:t>.</w:t>
            </w:r>
          </w:p>
        </w:tc>
      </w:tr>
      <w:tr w:rsidR="002D73E4" w:rsidRPr="00635AB4" w14:paraId="66321728" w14:textId="77777777" w:rsidTr="004F677B">
        <w:trPr>
          <w:trHeight w:val="404"/>
        </w:trPr>
        <w:tc>
          <w:tcPr>
            <w:tcW w:w="3828" w:type="dxa"/>
            <w:shd w:val="clear" w:color="auto" w:fill="auto"/>
          </w:tcPr>
          <w:p w14:paraId="3D5BB60C" w14:textId="2FA9FD78" w:rsidR="002D73E4" w:rsidRPr="00DF49AB" w:rsidRDefault="00AF66AB" w:rsidP="00CC0BCA">
            <w:pPr>
              <w:widowControl w:val="0"/>
              <w:autoSpaceDE w:val="0"/>
              <w:autoSpaceDN w:val="0"/>
              <w:ind w:left="22"/>
              <w:jc w:val="left"/>
              <w:rPr>
                <w:rFonts w:eastAsia="Calibri" w:cstheme="minorHAnsi"/>
                <w:sz w:val="19"/>
                <w:szCs w:val="19"/>
                <w:lang w:val="en-GB" w:bidi="en-US"/>
              </w:rPr>
            </w:pPr>
            <w:r w:rsidRPr="00DF49AB">
              <w:rPr>
                <w:rFonts w:asciiTheme="minorHAnsi" w:eastAsia="Calibri" w:hAnsiTheme="minorHAnsi" w:cstheme="minorHAnsi"/>
                <w:b/>
                <w:sz w:val="19"/>
                <w:szCs w:val="19"/>
                <w:lang w:val="en-GB" w:bidi="en-US"/>
              </w:rPr>
              <w:lastRenderedPageBreak/>
              <w:t xml:space="preserve">3. </w:t>
            </w:r>
            <w:r w:rsidR="002D73E4" w:rsidRPr="00DF49AB">
              <w:rPr>
                <w:rFonts w:eastAsia="Calibri" w:cstheme="minorHAnsi"/>
                <w:sz w:val="19"/>
                <w:szCs w:val="19"/>
                <w:lang w:val="en-GB" w:bidi="en-US"/>
              </w:rPr>
              <w:t xml:space="preserve">Within demonstration sites, </w:t>
            </w:r>
            <w:r w:rsidR="00CC0BCA" w:rsidRPr="00DF49AB">
              <w:rPr>
                <w:rFonts w:eastAsia="Calibri" w:cstheme="minorHAnsi"/>
                <w:sz w:val="19"/>
                <w:szCs w:val="19"/>
                <w:lang w:val="en-GB" w:bidi="en-US"/>
              </w:rPr>
              <w:t>e</w:t>
            </w:r>
            <w:r w:rsidR="002D73E4" w:rsidRPr="00DF49AB">
              <w:rPr>
                <w:rFonts w:eastAsia="Calibri" w:cstheme="minorHAnsi"/>
                <w:sz w:val="19"/>
                <w:szCs w:val="19"/>
                <w:lang w:val="en-GB" w:bidi="en-US"/>
              </w:rPr>
              <w:t>conomic displacement (temporary and mid-term) could occur. Loss and gains may occur from transitions from crop agriculture to feedstock production and the competition that may arise between feedstock production and crop and livestock agriculture for resource such as land and water</w:t>
            </w:r>
            <w:r w:rsidR="00CC0BCA" w:rsidRPr="00DF49AB">
              <w:rPr>
                <w:rFonts w:eastAsia="Calibri" w:cstheme="minorHAnsi"/>
                <w:sz w:val="19"/>
                <w:szCs w:val="19"/>
                <w:lang w:val="en-GB" w:bidi="en-US"/>
              </w:rPr>
              <w:t xml:space="preserve"> [environmental/social]</w:t>
            </w:r>
            <w:r w:rsidR="009E461C">
              <w:rPr>
                <w:rFonts w:eastAsia="Calibri" w:cstheme="minorHAnsi"/>
                <w:sz w:val="19"/>
                <w:szCs w:val="19"/>
                <w:lang w:val="en-GB" w:bidi="en-US"/>
              </w:rPr>
              <w:t>.</w:t>
            </w:r>
          </w:p>
        </w:tc>
        <w:tc>
          <w:tcPr>
            <w:tcW w:w="709" w:type="dxa"/>
            <w:shd w:val="clear" w:color="auto" w:fill="auto"/>
          </w:tcPr>
          <w:p w14:paraId="0263CE51" w14:textId="7117B9DE" w:rsidR="002D73E4" w:rsidRPr="00DF49AB" w:rsidRDefault="00AF66AB" w:rsidP="000776F3">
            <w:pPr>
              <w:jc w:val="center"/>
              <w:rPr>
                <w:rFonts w:asciiTheme="minorHAnsi" w:hAnsiTheme="minorHAnsi" w:cstheme="minorHAnsi"/>
                <w:sz w:val="19"/>
                <w:szCs w:val="19"/>
                <w:lang w:val="en-GB"/>
              </w:rPr>
            </w:pPr>
            <w:r w:rsidRPr="00DF49AB">
              <w:rPr>
                <w:rFonts w:asciiTheme="minorHAnsi" w:hAnsiTheme="minorHAnsi" w:cstheme="minorHAnsi"/>
                <w:sz w:val="19"/>
                <w:szCs w:val="19"/>
                <w:lang w:val="en-GB"/>
              </w:rPr>
              <w:t>M</w:t>
            </w:r>
          </w:p>
        </w:tc>
        <w:tc>
          <w:tcPr>
            <w:tcW w:w="6379" w:type="dxa"/>
            <w:shd w:val="clear" w:color="auto" w:fill="auto"/>
          </w:tcPr>
          <w:p w14:paraId="49EEB8BD" w14:textId="7A87E03B" w:rsidR="002D73E4" w:rsidRPr="00DF49AB" w:rsidRDefault="0002542D" w:rsidP="00D03A8D">
            <w:pPr>
              <w:jc w:val="left"/>
              <w:rPr>
                <w:rFonts w:asciiTheme="minorHAnsi" w:hAnsiTheme="minorHAnsi" w:cstheme="minorHAnsi"/>
                <w:sz w:val="19"/>
                <w:szCs w:val="19"/>
                <w:lang w:val="en-GB"/>
              </w:rPr>
            </w:pPr>
            <w:r w:rsidRPr="00DF49AB">
              <w:rPr>
                <w:rFonts w:eastAsia="Calibri" w:cstheme="minorHAnsi"/>
                <w:sz w:val="19"/>
                <w:szCs w:val="19"/>
                <w:lang w:val="en-GB" w:bidi="en-US"/>
              </w:rPr>
              <w:t>To address this, the project will develop a targeted gender</w:t>
            </w:r>
            <w:r w:rsidR="00DF49AB">
              <w:rPr>
                <w:rFonts w:eastAsia="Calibri" w:cstheme="minorHAnsi"/>
                <w:sz w:val="19"/>
                <w:szCs w:val="19"/>
                <w:lang w:val="en-GB" w:bidi="en-US"/>
              </w:rPr>
              <w:t>-</w:t>
            </w:r>
            <w:r w:rsidRPr="00DF49AB">
              <w:rPr>
                <w:rFonts w:eastAsia="Calibri" w:cstheme="minorHAnsi"/>
                <w:sz w:val="19"/>
                <w:szCs w:val="19"/>
                <w:lang w:val="en-GB" w:bidi="en-US"/>
              </w:rPr>
              <w:t>sensitive socio-economic assessment and livelihood assessment. The livelihoods assessment will focus on risks related to project activities, within the pilot sites under the agriculture and tourism sectors. The assessments will enable</w:t>
            </w:r>
            <w:r w:rsidR="00DF49AB">
              <w:rPr>
                <w:rFonts w:eastAsia="Calibri" w:cstheme="minorHAnsi"/>
                <w:sz w:val="19"/>
                <w:szCs w:val="19"/>
                <w:lang w:val="en-GB" w:bidi="en-US"/>
              </w:rPr>
              <w:t xml:space="preserve"> determining</w:t>
            </w:r>
            <w:r w:rsidRPr="00DF49AB">
              <w:rPr>
                <w:rFonts w:eastAsia="Calibri" w:cstheme="minorHAnsi"/>
                <w:sz w:val="19"/>
                <w:szCs w:val="19"/>
                <w:lang w:val="en-GB" w:bidi="en-US"/>
              </w:rPr>
              <w:t xml:space="preserve"> whether a Livelihood Action Plan</w:t>
            </w:r>
            <w:r w:rsidR="00CD0C10" w:rsidRPr="00DF49AB">
              <w:rPr>
                <w:rFonts w:eastAsia="Calibri" w:cstheme="minorHAnsi"/>
                <w:sz w:val="19"/>
                <w:szCs w:val="19"/>
                <w:lang w:val="en-GB" w:bidi="en-US"/>
              </w:rPr>
              <w:t xml:space="preserve"> that could </w:t>
            </w:r>
            <w:r w:rsidR="00AF66AB" w:rsidRPr="00DF49AB">
              <w:rPr>
                <w:rFonts w:eastAsia="Calibri" w:cstheme="minorHAnsi"/>
                <w:sz w:val="19"/>
                <w:szCs w:val="19"/>
                <w:lang w:val="en-GB" w:bidi="en-US"/>
              </w:rPr>
              <w:t xml:space="preserve">ensure </w:t>
            </w:r>
            <w:r w:rsidRPr="00DF49AB">
              <w:rPr>
                <w:rFonts w:eastAsia="Calibri" w:cstheme="minorHAnsi"/>
                <w:sz w:val="19"/>
                <w:szCs w:val="19"/>
                <w:lang w:val="en-GB" w:bidi="en-US"/>
              </w:rPr>
              <w:t>proper compensation of livelihoods by the affected stakeholders.</w:t>
            </w:r>
          </w:p>
        </w:tc>
      </w:tr>
      <w:tr w:rsidR="000776F3" w:rsidRPr="00635AB4" w14:paraId="56B791EA" w14:textId="77777777" w:rsidTr="004F677B">
        <w:trPr>
          <w:trHeight w:val="404"/>
        </w:trPr>
        <w:tc>
          <w:tcPr>
            <w:tcW w:w="3828" w:type="dxa"/>
            <w:shd w:val="clear" w:color="auto" w:fill="auto"/>
          </w:tcPr>
          <w:p w14:paraId="49F9B144" w14:textId="6B5817C7" w:rsidR="000776F3" w:rsidRPr="008236D8" w:rsidRDefault="00AF66AB" w:rsidP="004F677B">
            <w:pPr>
              <w:tabs>
                <w:tab w:val="left" w:pos="314"/>
              </w:tabs>
              <w:jc w:val="left"/>
              <w:rPr>
                <w:rFonts w:asciiTheme="minorHAnsi" w:hAnsiTheme="minorHAnsi" w:cstheme="minorHAnsi"/>
                <w:bCs/>
                <w:sz w:val="19"/>
                <w:szCs w:val="19"/>
                <w:lang w:val="en-GB"/>
              </w:rPr>
            </w:pPr>
            <w:r>
              <w:rPr>
                <w:rFonts w:asciiTheme="minorHAnsi" w:hAnsiTheme="minorHAnsi" w:cstheme="minorHAnsi"/>
                <w:bCs/>
                <w:sz w:val="19"/>
                <w:szCs w:val="19"/>
                <w:lang w:val="en-GB"/>
              </w:rPr>
              <w:t xml:space="preserve">4. </w:t>
            </w:r>
            <w:r w:rsidR="000776F3" w:rsidRPr="008236D8">
              <w:rPr>
                <w:rFonts w:asciiTheme="minorHAnsi" w:hAnsiTheme="minorHAnsi" w:cstheme="minorHAnsi"/>
                <w:bCs/>
                <w:sz w:val="19"/>
                <w:szCs w:val="19"/>
                <w:lang w:val="en-GB"/>
              </w:rPr>
              <w:t>Land use issues may arise, resulting in habitats being negatively affected or even endangered as a result of inappropriate planning and design of RE projects</w:t>
            </w:r>
            <w:r w:rsidR="00EB3FD1" w:rsidRPr="008236D8">
              <w:rPr>
                <w:rFonts w:asciiTheme="minorHAnsi" w:hAnsiTheme="minorHAnsi" w:cstheme="minorHAnsi"/>
                <w:bCs/>
                <w:sz w:val="19"/>
                <w:szCs w:val="19"/>
                <w:lang w:val="en-GB"/>
              </w:rPr>
              <w:t xml:space="preserve"> including where BD and CHSS risks may combine</w:t>
            </w:r>
            <w:r w:rsidR="00CC0BCA">
              <w:rPr>
                <w:rFonts w:asciiTheme="minorHAnsi" w:hAnsiTheme="minorHAnsi" w:cstheme="minorHAnsi"/>
                <w:bCs/>
                <w:sz w:val="19"/>
                <w:szCs w:val="19"/>
                <w:lang w:val="en-GB"/>
              </w:rPr>
              <w:t xml:space="preserve"> [environmental]</w:t>
            </w:r>
            <w:r w:rsidR="00EB3FD1" w:rsidRPr="008236D8">
              <w:rPr>
                <w:rFonts w:asciiTheme="minorHAnsi" w:hAnsiTheme="minorHAnsi" w:cstheme="minorHAnsi"/>
                <w:bCs/>
                <w:sz w:val="19"/>
                <w:szCs w:val="19"/>
                <w:lang w:val="en-GB"/>
              </w:rPr>
              <w:t>.</w:t>
            </w:r>
          </w:p>
        </w:tc>
        <w:tc>
          <w:tcPr>
            <w:tcW w:w="709" w:type="dxa"/>
            <w:shd w:val="clear" w:color="auto" w:fill="auto"/>
          </w:tcPr>
          <w:p w14:paraId="0B125380" w14:textId="696E22F5" w:rsidR="000776F3" w:rsidRPr="00635AB4" w:rsidRDefault="00D823DA" w:rsidP="000776F3">
            <w:pPr>
              <w:jc w:val="center"/>
              <w:rPr>
                <w:rFonts w:asciiTheme="minorHAnsi" w:hAnsiTheme="minorHAnsi" w:cstheme="minorHAnsi"/>
                <w:sz w:val="19"/>
                <w:szCs w:val="19"/>
                <w:lang w:val="en-GB"/>
              </w:rPr>
            </w:pPr>
            <w:r>
              <w:rPr>
                <w:rFonts w:asciiTheme="minorHAnsi" w:hAnsiTheme="minorHAnsi" w:cstheme="minorHAnsi"/>
                <w:sz w:val="19"/>
                <w:szCs w:val="19"/>
                <w:lang w:val="en-GB"/>
              </w:rPr>
              <w:t>M</w:t>
            </w:r>
          </w:p>
        </w:tc>
        <w:tc>
          <w:tcPr>
            <w:tcW w:w="6379" w:type="dxa"/>
            <w:shd w:val="clear" w:color="auto" w:fill="auto"/>
          </w:tcPr>
          <w:p w14:paraId="591A0826" w14:textId="464781AC" w:rsidR="000776F3" w:rsidRPr="00635AB4" w:rsidRDefault="003C6A73" w:rsidP="000776F3">
            <w:pPr>
              <w:jc w:val="left"/>
              <w:rPr>
                <w:rFonts w:asciiTheme="minorHAnsi" w:hAnsiTheme="minorHAnsi" w:cstheme="minorHAnsi"/>
                <w:sz w:val="19"/>
                <w:szCs w:val="19"/>
                <w:lang w:val="en-GB"/>
              </w:rPr>
            </w:pPr>
            <w:r w:rsidRPr="003C6A73">
              <w:rPr>
                <w:rFonts w:asciiTheme="minorHAnsi" w:hAnsiTheme="minorHAnsi" w:cstheme="minorHAnsi"/>
                <w:sz w:val="19"/>
                <w:szCs w:val="19"/>
                <w:lang w:val="en-GB"/>
              </w:rPr>
              <w:t xml:space="preserve">For the upstream activities, the project will be designed to establish criteria for zoning bioenergy potential (in line with </w:t>
            </w:r>
            <w:r w:rsidR="00580E29">
              <w:rPr>
                <w:rFonts w:asciiTheme="minorHAnsi" w:hAnsiTheme="minorHAnsi" w:cstheme="minorHAnsi"/>
                <w:sz w:val="19"/>
                <w:szCs w:val="19"/>
                <w:lang w:val="en-GB"/>
              </w:rPr>
              <w:t xml:space="preserve">the </w:t>
            </w:r>
            <w:r w:rsidRPr="003C6A73">
              <w:rPr>
                <w:rFonts w:asciiTheme="minorHAnsi" w:hAnsiTheme="minorHAnsi" w:cstheme="minorHAnsi"/>
                <w:sz w:val="19"/>
                <w:szCs w:val="19"/>
                <w:lang w:val="en-GB"/>
              </w:rPr>
              <w:t>Ministries of Environment’s and of Agriculture’s policies) and shaping the licens</w:t>
            </w:r>
            <w:r w:rsidR="00580E29">
              <w:rPr>
                <w:rFonts w:asciiTheme="minorHAnsi" w:hAnsiTheme="minorHAnsi" w:cstheme="minorHAnsi"/>
                <w:sz w:val="19"/>
                <w:szCs w:val="19"/>
                <w:lang w:val="en-GB"/>
              </w:rPr>
              <w:t>ing</w:t>
            </w:r>
            <w:r w:rsidRPr="003C6A73">
              <w:rPr>
                <w:rFonts w:asciiTheme="minorHAnsi" w:hAnsiTheme="minorHAnsi" w:cstheme="minorHAnsi"/>
                <w:sz w:val="19"/>
                <w:szCs w:val="19"/>
                <w:lang w:val="en-GB"/>
              </w:rPr>
              <w:t xml:space="preserve"> process for bioenergy project</w:t>
            </w:r>
            <w:r w:rsidR="00580E29">
              <w:rPr>
                <w:rFonts w:asciiTheme="minorHAnsi" w:hAnsiTheme="minorHAnsi" w:cstheme="minorHAnsi"/>
                <w:sz w:val="19"/>
                <w:szCs w:val="19"/>
                <w:lang w:val="en-GB"/>
              </w:rPr>
              <w:t>s</w:t>
            </w:r>
            <w:r>
              <w:rPr>
                <w:rFonts w:asciiTheme="minorHAnsi" w:hAnsiTheme="minorHAnsi" w:cstheme="minorHAnsi"/>
                <w:sz w:val="19"/>
                <w:szCs w:val="19"/>
                <w:lang w:val="en-GB"/>
              </w:rPr>
              <w:t>. T</w:t>
            </w:r>
            <w:r w:rsidRPr="003C6A73">
              <w:rPr>
                <w:rFonts w:asciiTheme="minorHAnsi" w:hAnsiTheme="minorHAnsi" w:cstheme="minorHAnsi"/>
                <w:sz w:val="19"/>
                <w:szCs w:val="19"/>
                <w:lang w:val="en-GB"/>
              </w:rPr>
              <w:t>he pilots/demos supported by the GEF intervention will assess constraints</w:t>
            </w:r>
            <w:r>
              <w:rPr>
                <w:rFonts w:asciiTheme="minorHAnsi" w:hAnsiTheme="minorHAnsi" w:cstheme="minorHAnsi"/>
                <w:sz w:val="19"/>
                <w:szCs w:val="19"/>
                <w:lang w:val="en-GB"/>
              </w:rPr>
              <w:t>. T</w:t>
            </w:r>
            <w:r w:rsidRPr="003C6A73">
              <w:rPr>
                <w:rFonts w:asciiTheme="minorHAnsi" w:hAnsiTheme="minorHAnsi" w:cstheme="minorHAnsi"/>
                <w:sz w:val="19"/>
                <w:szCs w:val="19"/>
                <w:lang w:val="en-GB"/>
              </w:rPr>
              <w:t>he Project in its Outputs 1.1 and 2.1 (energy/bioenergy policy) will coordinate with existing natural resources, marine environment and biodiversity plan</w:t>
            </w:r>
            <w:r w:rsidR="00315733">
              <w:rPr>
                <w:rFonts w:asciiTheme="minorHAnsi" w:hAnsiTheme="minorHAnsi" w:cstheme="minorHAnsi"/>
                <w:sz w:val="19"/>
                <w:szCs w:val="19"/>
                <w:lang w:val="en-GB"/>
              </w:rPr>
              <w:t>s.</w:t>
            </w:r>
            <w:r w:rsidRPr="003C6A73">
              <w:rPr>
                <w:rFonts w:asciiTheme="minorHAnsi" w:hAnsiTheme="minorHAnsi" w:cstheme="minorHAnsi"/>
                <w:sz w:val="19"/>
                <w:szCs w:val="19"/>
                <w:lang w:val="en-GB"/>
              </w:rPr>
              <w:t xml:space="preserve"> ESIAs to be conducted before any demo project is initiated should identify potential sources of risks and specific actions that can mitigate th</w:t>
            </w:r>
            <w:r w:rsidR="00580E29">
              <w:rPr>
                <w:rFonts w:asciiTheme="minorHAnsi" w:hAnsiTheme="minorHAnsi" w:cstheme="minorHAnsi"/>
                <w:sz w:val="19"/>
                <w:szCs w:val="19"/>
                <w:lang w:val="en-GB"/>
              </w:rPr>
              <w:t>ese risks</w:t>
            </w:r>
            <w:r w:rsidRPr="003C6A73">
              <w:rPr>
                <w:rFonts w:asciiTheme="minorHAnsi" w:hAnsiTheme="minorHAnsi" w:cstheme="minorHAnsi"/>
                <w:sz w:val="19"/>
                <w:szCs w:val="19"/>
                <w:lang w:val="en-GB"/>
              </w:rPr>
              <w:t xml:space="preserve">. </w:t>
            </w:r>
          </w:p>
        </w:tc>
      </w:tr>
      <w:tr w:rsidR="000776F3" w:rsidRPr="00635AB4" w14:paraId="418D47AD" w14:textId="77777777" w:rsidTr="004F677B">
        <w:trPr>
          <w:trHeight w:val="404"/>
        </w:trPr>
        <w:tc>
          <w:tcPr>
            <w:tcW w:w="3828" w:type="dxa"/>
            <w:shd w:val="clear" w:color="auto" w:fill="auto"/>
          </w:tcPr>
          <w:p w14:paraId="0FAA9892" w14:textId="134F6D67" w:rsidR="000776F3" w:rsidRPr="008236D8" w:rsidRDefault="00D823DA" w:rsidP="004F677B">
            <w:pPr>
              <w:tabs>
                <w:tab w:val="left" w:pos="314"/>
              </w:tabs>
              <w:jc w:val="left"/>
              <w:rPr>
                <w:rFonts w:asciiTheme="minorHAnsi" w:hAnsiTheme="minorHAnsi" w:cstheme="minorHAnsi"/>
                <w:bCs/>
                <w:sz w:val="19"/>
                <w:szCs w:val="19"/>
                <w:lang w:val="en-GB"/>
              </w:rPr>
            </w:pPr>
            <w:r>
              <w:rPr>
                <w:rFonts w:asciiTheme="minorHAnsi" w:hAnsiTheme="minorHAnsi" w:cstheme="minorHAnsi"/>
                <w:bCs/>
                <w:sz w:val="19"/>
                <w:szCs w:val="19"/>
                <w:lang w:val="en-GB"/>
              </w:rPr>
              <w:t>5</w:t>
            </w:r>
            <w:r w:rsidR="00715694">
              <w:rPr>
                <w:rFonts w:asciiTheme="minorHAnsi" w:hAnsiTheme="minorHAnsi" w:cstheme="minorHAnsi"/>
                <w:bCs/>
                <w:sz w:val="19"/>
                <w:szCs w:val="19"/>
                <w:lang w:val="en-GB"/>
              </w:rPr>
              <w:t xml:space="preserve">. </w:t>
            </w:r>
            <w:r w:rsidR="000776F3" w:rsidRPr="008236D8">
              <w:rPr>
                <w:rFonts w:asciiTheme="minorHAnsi" w:hAnsiTheme="minorHAnsi" w:cstheme="minorHAnsi"/>
                <w:bCs/>
                <w:sz w:val="19"/>
                <w:szCs w:val="19"/>
                <w:lang w:val="en-GB"/>
              </w:rPr>
              <w:t xml:space="preserve">The Caribbean region is susceptible to hurricanes and natural disasters on an annual basis (occurrence and impact intensified by climate change) that can impact the functionality of bioenergy supply and systems (including delays to project implementation). Though Barbados has not had a serious hurricane event, it is regularly impacted by flooding, land degradation and household damage, most recently Hurricane/TS Elsa </w:t>
            </w:r>
            <w:r w:rsidR="00CC0BCA">
              <w:rPr>
                <w:rFonts w:asciiTheme="minorHAnsi" w:hAnsiTheme="minorHAnsi" w:cstheme="minorHAnsi"/>
                <w:bCs/>
                <w:sz w:val="19"/>
                <w:szCs w:val="19"/>
                <w:lang w:val="en-GB"/>
              </w:rPr>
              <w:t>[climate].</w:t>
            </w:r>
          </w:p>
        </w:tc>
        <w:tc>
          <w:tcPr>
            <w:tcW w:w="709" w:type="dxa"/>
            <w:shd w:val="clear" w:color="auto" w:fill="auto"/>
          </w:tcPr>
          <w:p w14:paraId="1EABD80E" w14:textId="7CD778C3" w:rsidR="000776F3" w:rsidRPr="00635AB4" w:rsidRDefault="000776F3" w:rsidP="000776F3">
            <w:pPr>
              <w:jc w:val="center"/>
              <w:rPr>
                <w:rFonts w:asciiTheme="minorHAnsi" w:hAnsiTheme="minorHAnsi" w:cstheme="minorHAnsi"/>
                <w:sz w:val="19"/>
                <w:szCs w:val="19"/>
                <w:lang w:val="en-GB"/>
              </w:rPr>
            </w:pPr>
            <w:r>
              <w:rPr>
                <w:rFonts w:asciiTheme="minorHAnsi" w:hAnsiTheme="minorHAnsi" w:cstheme="minorHAnsi"/>
                <w:sz w:val="19"/>
                <w:szCs w:val="19"/>
                <w:lang w:val="en-GB"/>
              </w:rPr>
              <w:t>M</w:t>
            </w:r>
          </w:p>
        </w:tc>
        <w:tc>
          <w:tcPr>
            <w:tcW w:w="6379" w:type="dxa"/>
            <w:shd w:val="clear" w:color="auto" w:fill="auto"/>
          </w:tcPr>
          <w:p w14:paraId="0134A56D" w14:textId="40467C20" w:rsidR="000776F3" w:rsidRDefault="000D1180" w:rsidP="000776F3">
            <w:pPr>
              <w:jc w:val="left"/>
              <w:rPr>
                <w:rFonts w:asciiTheme="minorHAnsi" w:hAnsiTheme="minorHAnsi" w:cstheme="minorHAnsi"/>
                <w:sz w:val="19"/>
                <w:szCs w:val="19"/>
                <w:lang w:val="en-GB"/>
              </w:rPr>
            </w:pPr>
            <w:r>
              <w:rPr>
                <w:rFonts w:asciiTheme="minorHAnsi" w:hAnsiTheme="minorHAnsi" w:cstheme="minorHAnsi"/>
                <w:sz w:val="19"/>
                <w:szCs w:val="19"/>
                <w:lang w:val="en-GB"/>
              </w:rPr>
              <w:t xml:space="preserve">A climate change and natural hazards assessment will be conducted and inform the project strategy. </w:t>
            </w:r>
            <w:r w:rsidR="00315733">
              <w:rPr>
                <w:rFonts w:asciiTheme="minorHAnsi" w:hAnsiTheme="minorHAnsi" w:cstheme="minorHAnsi"/>
                <w:sz w:val="19"/>
                <w:szCs w:val="19"/>
                <w:lang w:val="en-GB"/>
              </w:rPr>
              <w:t>T</w:t>
            </w:r>
            <w:r w:rsidR="00315733" w:rsidRPr="00315733">
              <w:rPr>
                <w:rFonts w:asciiTheme="minorHAnsi" w:hAnsiTheme="minorHAnsi" w:cstheme="minorHAnsi"/>
                <w:sz w:val="19"/>
                <w:szCs w:val="19"/>
                <w:lang w:val="en-GB"/>
              </w:rPr>
              <w:t xml:space="preserve">he construction of any bioenergy facility or structure should assess these risks and possible mitigation actions. This may require careful attention to the location as well as the infrastructure in place and or to be built to support project demonstration and pilot activities ensuring, where possible, hurricane as well as flood resistance. Continuous monitoring of climate data particularly for hurricanes and tropical storms should allow the project to respond to this risk. Contingency measures as well as a Business Continuity Strategy </w:t>
            </w:r>
            <w:r w:rsidR="00580E29">
              <w:rPr>
                <w:rFonts w:asciiTheme="minorHAnsi" w:hAnsiTheme="minorHAnsi" w:cstheme="minorHAnsi"/>
                <w:sz w:val="19"/>
                <w:szCs w:val="19"/>
                <w:lang w:val="en-GB"/>
              </w:rPr>
              <w:t>are</w:t>
            </w:r>
            <w:r w:rsidR="00315733" w:rsidRPr="00315733">
              <w:rPr>
                <w:rFonts w:asciiTheme="minorHAnsi" w:hAnsiTheme="minorHAnsi" w:cstheme="minorHAnsi"/>
                <w:sz w:val="19"/>
                <w:szCs w:val="19"/>
                <w:lang w:val="en-GB"/>
              </w:rPr>
              <w:t xml:space="preserve"> also encouraged.</w:t>
            </w:r>
          </w:p>
          <w:p w14:paraId="418C61B6" w14:textId="56EB4D01" w:rsidR="00DE6A63" w:rsidRPr="00635AB4" w:rsidRDefault="00DE6A63" w:rsidP="00DE6A63">
            <w:pPr>
              <w:jc w:val="left"/>
              <w:rPr>
                <w:rFonts w:asciiTheme="minorHAnsi" w:hAnsiTheme="minorHAnsi" w:cstheme="minorHAnsi"/>
                <w:sz w:val="19"/>
                <w:szCs w:val="19"/>
                <w:lang w:val="en-GB"/>
              </w:rPr>
            </w:pPr>
          </w:p>
        </w:tc>
      </w:tr>
      <w:tr w:rsidR="000776F3" w:rsidRPr="00635AB4" w14:paraId="6E458649" w14:textId="77777777" w:rsidTr="004F677B">
        <w:trPr>
          <w:trHeight w:val="404"/>
        </w:trPr>
        <w:tc>
          <w:tcPr>
            <w:tcW w:w="3828" w:type="dxa"/>
            <w:shd w:val="clear" w:color="auto" w:fill="auto"/>
          </w:tcPr>
          <w:p w14:paraId="2E477026" w14:textId="1317CB73" w:rsidR="000776F3" w:rsidRPr="008236D8" w:rsidRDefault="006A20F3" w:rsidP="004F677B">
            <w:pPr>
              <w:tabs>
                <w:tab w:val="left" w:pos="314"/>
              </w:tabs>
              <w:jc w:val="left"/>
              <w:rPr>
                <w:rFonts w:asciiTheme="minorHAnsi" w:hAnsiTheme="minorHAnsi" w:cstheme="minorHAnsi"/>
                <w:bCs/>
                <w:sz w:val="19"/>
                <w:szCs w:val="19"/>
                <w:lang w:val="en-GB"/>
              </w:rPr>
            </w:pPr>
            <w:r>
              <w:rPr>
                <w:rFonts w:asciiTheme="minorHAnsi" w:hAnsiTheme="minorHAnsi" w:cstheme="minorHAnsi"/>
                <w:bCs/>
                <w:sz w:val="19"/>
                <w:szCs w:val="19"/>
                <w:lang w:val="en-GB"/>
              </w:rPr>
              <w:t xml:space="preserve">6. </w:t>
            </w:r>
            <w:r w:rsidR="000776F3" w:rsidRPr="008236D8">
              <w:rPr>
                <w:rFonts w:asciiTheme="minorHAnsi" w:hAnsiTheme="minorHAnsi" w:cstheme="minorHAnsi"/>
                <w:bCs/>
                <w:sz w:val="19"/>
                <w:szCs w:val="19"/>
                <w:lang w:val="en-GB"/>
              </w:rPr>
              <w:t>Inadequate construction practices and operation of energy</w:t>
            </w:r>
            <w:r w:rsidR="00C93887" w:rsidRPr="008236D8">
              <w:rPr>
                <w:rFonts w:asciiTheme="minorHAnsi" w:hAnsiTheme="minorHAnsi" w:cstheme="minorHAnsi"/>
                <w:bCs/>
                <w:sz w:val="19"/>
                <w:szCs w:val="19"/>
                <w:lang w:val="en-GB"/>
              </w:rPr>
              <w:t xml:space="preserve"> i</w:t>
            </w:r>
            <w:r w:rsidR="000776F3" w:rsidRPr="008236D8">
              <w:rPr>
                <w:rFonts w:asciiTheme="minorHAnsi" w:hAnsiTheme="minorHAnsi" w:cstheme="minorHAnsi"/>
                <w:bCs/>
                <w:sz w:val="19"/>
                <w:szCs w:val="19"/>
                <w:lang w:val="en-GB"/>
              </w:rPr>
              <w:t>nfrastructure/</w:t>
            </w:r>
            <w:r w:rsidR="00C93887" w:rsidRPr="008236D8">
              <w:rPr>
                <w:rFonts w:asciiTheme="minorHAnsi" w:hAnsiTheme="minorHAnsi" w:cstheme="minorHAnsi"/>
                <w:bCs/>
                <w:sz w:val="19"/>
                <w:szCs w:val="19"/>
                <w:lang w:val="en-GB"/>
              </w:rPr>
              <w:t xml:space="preserve"> </w:t>
            </w:r>
            <w:r w:rsidR="000776F3" w:rsidRPr="008236D8">
              <w:rPr>
                <w:rFonts w:asciiTheme="minorHAnsi" w:hAnsiTheme="minorHAnsi" w:cstheme="minorHAnsi"/>
                <w:bCs/>
                <w:sz w:val="19"/>
                <w:szCs w:val="19"/>
                <w:lang w:val="en-GB"/>
              </w:rPr>
              <w:t>technology may lead to occupational health and safety hazards for personnel and persons living nearby or those who conduct livelihood activities nearby</w:t>
            </w:r>
            <w:r w:rsidR="00CC0BCA">
              <w:rPr>
                <w:rFonts w:asciiTheme="minorHAnsi" w:hAnsiTheme="minorHAnsi" w:cstheme="minorHAnsi"/>
                <w:bCs/>
                <w:sz w:val="19"/>
                <w:szCs w:val="19"/>
                <w:lang w:val="en-GB"/>
              </w:rPr>
              <w:t xml:space="preserve"> [social/regulatory].</w:t>
            </w:r>
          </w:p>
        </w:tc>
        <w:tc>
          <w:tcPr>
            <w:tcW w:w="709" w:type="dxa"/>
            <w:shd w:val="clear" w:color="auto" w:fill="auto"/>
          </w:tcPr>
          <w:p w14:paraId="05A62312" w14:textId="63BF5AA1" w:rsidR="000776F3" w:rsidRPr="00635AB4" w:rsidRDefault="000776F3" w:rsidP="000776F3">
            <w:pPr>
              <w:jc w:val="center"/>
              <w:rPr>
                <w:rFonts w:asciiTheme="minorHAnsi" w:hAnsiTheme="minorHAnsi" w:cstheme="minorHAnsi"/>
                <w:sz w:val="19"/>
                <w:szCs w:val="19"/>
                <w:lang w:val="en-GB"/>
              </w:rPr>
            </w:pPr>
            <w:r>
              <w:rPr>
                <w:rFonts w:asciiTheme="minorHAnsi" w:hAnsiTheme="minorHAnsi" w:cstheme="minorHAnsi"/>
                <w:sz w:val="19"/>
                <w:szCs w:val="19"/>
                <w:lang w:val="en-GB"/>
              </w:rPr>
              <w:t>M</w:t>
            </w:r>
          </w:p>
        </w:tc>
        <w:tc>
          <w:tcPr>
            <w:tcW w:w="6379" w:type="dxa"/>
            <w:shd w:val="clear" w:color="auto" w:fill="auto"/>
          </w:tcPr>
          <w:p w14:paraId="519C2508" w14:textId="13399BCB" w:rsidR="000776F3" w:rsidRPr="00635AB4" w:rsidRDefault="006A20F3" w:rsidP="000776F3">
            <w:pPr>
              <w:jc w:val="left"/>
              <w:rPr>
                <w:rFonts w:asciiTheme="minorHAnsi" w:hAnsiTheme="minorHAnsi" w:cstheme="minorHAnsi"/>
                <w:sz w:val="19"/>
                <w:szCs w:val="19"/>
                <w:lang w:val="en-GB"/>
              </w:rPr>
            </w:pPr>
            <w:r>
              <w:rPr>
                <w:rFonts w:asciiTheme="minorHAnsi" w:hAnsiTheme="minorHAnsi" w:cstheme="minorHAnsi"/>
                <w:sz w:val="19"/>
                <w:szCs w:val="19"/>
                <w:lang w:val="en-GB"/>
              </w:rPr>
              <w:t>In t</w:t>
            </w:r>
            <w:r w:rsidR="00315733" w:rsidRPr="00315733">
              <w:rPr>
                <w:rFonts w:asciiTheme="minorHAnsi" w:hAnsiTheme="minorHAnsi" w:cstheme="minorHAnsi"/>
                <w:sz w:val="19"/>
                <w:szCs w:val="19"/>
                <w:lang w:val="en-GB"/>
              </w:rPr>
              <w:t xml:space="preserve">he pilot/demos’ </w:t>
            </w:r>
            <w:r>
              <w:rPr>
                <w:rFonts w:asciiTheme="minorHAnsi" w:hAnsiTheme="minorHAnsi" w:cstheme="minorHAnsi"/>
                <w:sz w:val="19"/>
                <w:szCs w:val="19"/>
                <w:lang w:val="en-GB"/>
              </w:rPr>
              <w:t xml:space="preserve">targeted assessments/focused </w:t>
            </w:r>
            <w:r w:rsidR="00315733" w:rsidRPr="00315733">
              <w:rPr>
                <w:rFonts w:asciiTheme="minorHAnsi" w:hAnsiTheme="minorHAnsi" w:cstheme="minorHAnsi"/>
                <w:sz w:val="19"/>
                <w:szCs w:val="19"/>
                <w:lang w:val="en-GB"/>
              </w:rPr>
              <w:t>ESIA</w:t>
            </w:r>
            <w:r>
              <w:rPr>
                <w:rFonts w:asciiTheme="minorHAnsi" w:hAnsiTheme="minorHAnsi" w:cstheme="minorHAnsi"/>
                <w:sz w:val="19"/>
                <w:szCs w:val="19"/>
                <w:lang w:val="en-GB"/>
              </w:rPr>
              <w:t>s</w:t>
            </w:r>
            <w:r w:rsidR="00BC0BEC">
              <w:rPr>
                <w:rFonts w:asciiTheme="minorHAnsi" w:hAnsiTheme="minorHAnsi" w:cstheme="minorHAnsi"/>
                <w:sz w:val="19"/>
                <w:szCs w:val="19"/>
                <w:lang w:val="en-GB"/>
              </w:rPr>
              <w:t xml:space="preserve"> will inform the pilot site ESMPs, and</w:t>
            </w:r>
            <w:r w:rsidR="00315733" w:rsidRPr="00315733">
              <w:rPr>
                <w:rFonts w:asciiTheme="minorHAnsi" w:hAnsiTheme="minorHAnsi" w:cstheme="minorHAnsi"/>
                <w:sz w:val="19"/>
                <w:szCs w:val="19"/>
                <w:lang w:val="en-GB"/>
              </w:rPr>
              <w:t xml:space="preserve"> will delineate specific measures (to be developed and implemented during project implementation) to guarantee adequate construction practices and the scope of presentation of any concerns related to such by stakeholders, beneficiaries or other affected parties. This is expected to include a Grievance Redress Mechanism. A related Constructors Environmental and Social Management Plan (C-ESMP) could be developed to ensure adequate practices.  In any case, TORs and bidding documents (in the call for Proposals, Output 3.2) will also include these requirements and contractors will be expected to develop their own ESMPs</w:t>
            </w:r>
            <w:r w:rsidR="00315733">
              <w:rPr>
                <w:rFonts w:asciiTheme="minorHAnsi" w:hAnsiTheme="minorHAnsi" w:cstheme="minorHAnsi"/>
                <w:sz w:val="19"/>
                <w:szCs w:val="19"/>
                <w:lang w:val="en-GB"/>
              </w:rPr>
              <w:t>.  The GRM</w:t>
            </w:r>
            <w:r w:rsidR="00315733" w:rsidRPr="00315733">
              <w:rPr>
                <w:rFonts w:asciiTheme="minorHAnsi" w:hAnsiTheme="minorHAnsi" w:cstheme="minorHAnsi"/>
                <w:sz w:val="19"/>
                <w:szCs w:val="19"/>
                <w:lang w:val="en-GB"/>
              </w:rPr>
              <w:t xml:space="preserve"> will allow individuals to raise any concerns they may have or any negative experiences for </w:t>
            </w:r>
            <w:r w:rsidR="00580E29">
              <w:rPr>
                <w:rFonts w:asciiTheme="minorHAnsi" w:hAnsiTheme="minorHAnsi" w:cstheme="minorHAnsi"/>
                <w:sz w:val="19"/>
                <w:szCs w:val="19"/>
                <w:lang w:val="en-GB"/>
              </w:rPr>
              <w:t xml:space="preserve">a </w:t>
            </w:r>
            <w:r w:rsidR="00315733" w:rsidRPr="00315733">
              <w:rPr>
                <w:rFonts w:asciiTheme="minorHAnsi" w:hAnsiTheme="minorHAnsi" w:cstheme="minorHAnsi"/>
                <w:sz w:val="19"/>
                <w:szCs w:val="19"/>
                <w:lang w:val="en-GB"/>
              </w:rPr>
              <w:t>prompt response and remedial action</w:t>
            </w:r>
            <w:r w:rsidR="00580E29">
              <w:rPr>
                <w:rFonts w:asciiTheme="minorHAnsi" w:hAnsiTheme="minorHAnsi" w:cstheme="minorHAnsi"/>
                <w:sz w:val="19"/>
                <w:szCs w:val="19"/>
                <w:lang w:val="en-GB"/>
              </w:rPr>
              <w:t>.</w:t>
            </w:r>
          </w:p>
        </w:tc>
      </w:tr>
      <w:tr w:rsidR="000776F3" w:rsidRPr="00635AB4" w14:paraId="350D6450" w14:textId="77777777" w:rsidTr="004F677B">
        <w:trPr>
          <w:trHeight w:val="404"/>
        </w:trPr>
        <w:tc>
          <w:tcPr>
            <w:tcW w:w="3828" w:type="dxa"/>
            <w:shd w:val="clear" w:color="auto" w:fill="auto"/>
          </w:tcPr>
          <w:p w14:paraId="317F646A" w14:textId="1E59A995" w:rsidR="00CC0BCA" w:rsidRDefault="006A20F3" w:rsidP="004F677B">
            <w:pPr>
              <w:tabs>
                <w:tab w:val="left" w:pos="314"/>
              </w:tabs>
              <w:jc w:val="left"/>
              <w:rPr>
                <w:rFonts w:asciiTheme="minorHAnsi" w:hAnsiTheme="minorHAnsi" w:cstheme="minorHAnsi"/>
                <w:bCs/>
                <w:sz w:val="19"/>
                <w:szCs w:val="19"/>
                <w:lang w:val="en-GB"/>
              </w:rPr>
            </w:pPr>
            <w:r>
              <w:rPr>
                <w:rFonts w:asciiTheme="minorHAnsi" w:hAnsiTheme="minorHAnsi" w:cstheme="minorHAnsi"/>
                <w:bCs/>
                <w:sz w:val="19"/>
                <w:szCs w:val="19"/>
                <w:lang w:val="en-GB"/>
              </w:rPr>
              <w:t xml:space="preserve">7. </w:t>
            </w:r>
            <w:r w:rsidR="00542BE2" w:rsidRPr="00542BE2">
              <w:rPr>
                <w:rFonts w:asciiTheme="minorHAnsi" w:hAnsiTheme="minorHAnsi" w:cstheme="minorHAnsi"/>
                <w:bCs/>
                <w:sz w:val="19"/>
                <w:szCs w:val="19"/>
                <w:lang w:val="en-GB"/>
              </w:rPr>
              <w:t>The proposed Project activities may involve the handling and transportation of waste (both hazardous and non-hazardous). Waste generated by the project is expected to be minimal, inert and of potential fertilizer values</w:t>
            </w:r>
          </w:p>
          <w:p w14:paraId="22270C59" w14:textId="70CB6C9A" w:rsidR="000776F3" w:rsidRPr="008236D8" w:rsidRDefault="00CC0BCA" w:rsidP="004F677B">
            <w:pPr>
              <w:tabs>
                <w:tab w:val="left" w:pos="314"/>
              </w:tabs>
              <w:jc w:val="left"/>
              <w:rPr>
                <w:rFonts w:asciiTheme="minorHAnsi" w:hAnsiTheme="minorHAnsi" w:cstheme="minorHAnsi"/>
                <w:bCs/>
                <w:sz w:val="19"/>
                <w:szCs w:val="19"/>
                <w:lang w:val="en-GB"/>
              </w:rPr>
            </w:pPr>
            <w:r>
              <w:rPr>
                <w:rFonts w:asciiTheme="minorHAnsi" w:hAnsiTheme="minorHAnsi" w:cstheme="minorHAnsi"/>
                <w:bCs/>
                <w:sz w:val="19"/>
                <w:szCs w:val="19"/>
                <w:lang w:val="en-GB"/>
              </w:rPr>
              <w:t xml:space="preserve"> [health/environmental].</w:t>
            </w:r>
          </w:p>
        </w:tc>
        <w:tc>
          <w:tcPr>
            <w:tcW w:w="709" w:type="dxa"/>
            <w:shd w:val="clear" w:color="auto" w:fill="auto"/>
          </w:tcPr>
          <w:p w14:paraId="4F117026" w14:textId="34170460" w:rsidR="000776F3" w:rsidRPr="00635AB4" w:rsidRDefault="000776F3" w:rsidP="000776F3">
            <w:pPr>
              <w:jc w:val="center"/>
              <w:rPr>
                <w:rFonts w:asciiTheme="minorHAnsi" w:hAnsiTheme="minorHAnsi" w:cstheme="minorHAnsi"/>
                <w:sz w:val="19"/>
                <w:szCs w:val="19"/>
                <w:lang w:val="en-GB"/>
              </w:rPr>
            </w:pPr>
            <w:r>
              <w:rPr>
                <w:rFonts w:asciiTheme="minorHAnsi" w:hAnsiTheme="minorHAnsi" w:cstheme="minorHAnsi"/>
                <w:sz w:val="19"/>
                <w:szCs w:val="19"/>
                <w:lang w:val="en-GB"/>
              </w:rPr>
              <w:t>M</w:t>
            </w:r>
          </w:p>
        </w:tc>
        <w:tc>
          <w:tcPr>
            <w:tcW w:w="6379" w:type="dxa"/>
            <w:shd w:val="clear" w:color="auto" w:fill="auto"/>
          </w:tcPr>
          <w:p w14:paraId="6B083606" w14:textId="37340D74" w:rsidR="000776F3" w:rsidRPr="00635AB4" w:rsidRDefault="00542BE2" w:rsidP="000776F3">
            <w:pPr>
              <w:jc w:val="left"/>
              <w:rPr>
                <w:rFonts w:asciiTheme="minorHAnsi" w:hAnsiTheme="minorHAnsi" w:cstheme="minorHAnsi"/>
                <w:sz w:val="19"/>
                <w:szCs w:val="19"/>
                <w:lang w:val="en-GB"/>
              </w:rPr>
            </w:pPr>
            <w:r w:rsidRPr="00542BE2">
              <w:rPr>
                <w:rFonts w:asciiTheme="minorHAnsi" w:hAnsiTheme="minorHAnsi" w:cstheme="minorHAnsi"/>
                <w:sz w:val="19"/>
                <w:szCs w:val="19"/>
                <w:lang w:val="en-GB"/>
              </w:rPr>
              <w:t>There may be some risks to water quality as well as human health from accidents or spill</w:t>
            </w:r>
            <w:r w:rsidR="00DF49AB">
              <w:rPr>
                <w:rFonts w:asciiTheme="minorHAnsi" w:hAnsiTheme="minorHAnsi" w:cstheme="minorHAnsi"/>
                <w:sz w:val="19"/>
                <w:szCs w:val="19"/>
                <w:lang w:val="en-GB"/>
              </w:rPr>
              <w:t>s</w:t>
            </w:r>
            <w:r>
              <w:rPr>
                <w:rFonts w:asciiTheme="minorHAnsi" w:hAnsiTheme="minorHAnsi" w:cstheme="minorHAnsi"/>
                <w:sz w:val="19"/>
                <w:szCs w:val="19"/>
                <w:lang w:val="en-GB"/>
              </w:rPr>
              <w:t xml:space="preserve">. </w:t>
            </w:r>
            <w:r w:rsidR="00315733" w:rsidRPr="00315733">
              <w:rPr>
                <w:rFonts w:asciiTheme="minorHAnsi" w:hAnsiTheme="minorHAnsi" w:cstheme="minorHAnsi"/>
                <w:sz w:val="19"/>
                <w:szCs w:val="19"/>
                <w:lang w:val="en-GB"/>
              </w:rPr>
              <w:t xml:space="preserve">Waste management will be addressed at a policy level (bioenergy policy) and, depending on </w:t>
            </w:r>
            <w:r w:rsidR="00580E29">
              <w:rPr>
                <w:rFonts w:asciiTheme="minorHAnsi" w:hAnsiTheme="minorHAnsi" w:cstheme="minorHAnsi"/>
                <w:sz w:val="19"/>
                <w:szCs w:val="19"/>
                <w:lang w:val="en-GB"/>
              </w:rPr>
              <w:t xml:space="preserve">the </w:t>
            </w:r>
            <w:r w:rsidR="00315733" w:rsidRPr="00315733">
              <w:rPr>
                <w:rFonts w:asciiTheme="minorHAnsi" w:hAnsiTheme="minorHAnsi" w:cstheme="minorHAnsi"/>
                <w:sz w:val="19"/>
                <w:szCs w:val="19"/>
                <w:lang w:val="en-GB"/>
              </w:rPr>
              <w:t>type of the pilot/demo, on a project level, to guarantee the correct disposal</w:t>
            </w:r>
            <w:r w:rsidR="00176E01">
              <w:rPr>
                <w:rFonts w:asciiTheme="minorHAnsi" w:hAnsiTheme="minorHAnsi" w:cstheme="minorHAnsi"/>
                <w:sz w:val="19"/>
                <w:szCs w:val="19"/>
                <w:lang w:val="en-GB"/>
              </w:rPr>
              <w:t xml:space="preserve">  of</w:t>
            </w:r>
            <w:r w:rsidR="00315733" w:rsidRPr="00315733">
              <w:rPr>
                <w:rFonts w:asciiTheme="minorHAnsi" w:hAnsiTheme="minorHAnsi" w:cstheme="minorHAnsi"/>
                <w:sz w:val="19"/>
                <w:szCs w:val="19"/>
                <w:lang w:val="en-GB"/>
              </w:rPr>
              <w:t xml:space="preserve"> digestates during the demonstration activities. Waste and pollution assessment to be carried out for demo projects.</w:t>
            </w:r>
          </w:p>
        </w:tc>
      </w:tr>
      <w:bookmarkEnd w:id="189"/>
      <w:tr w:rsidR="000776F3" w:rsidRPr="00635AB4" w14:paraId="4E74ACC5" w14:textId="77777777" w:rsidTr="004F677B">
        <w:trPr>
          <w:trHeight w:val="283"/>
        </w:trPr>
        <w:tc>
          <w:tcPr>
            <w:tcW w:w="10916" w:type="dxa"/>
            <w:gridSpan w:val="3"/>
            <w:shd w:val="clear" w:color="auto" w:fill="auto"/>
          </w:tcPr>
          <w:p w14:paraId="1A3716DC" w14:textId="471247FB" w:rsidR="000776F3" w:rsidRPr="00635AB4" w:rsidRDefault="000776F3" w:rsidP="00CC0BCA">
            <w:pPr>
              <w:jc w:val="left"/>
              <w:rPr>
                <w:rFonts w:asciiTheme="minorHAnsi" w:hAnsiTheme="minorHAnsi" w:cstheme="minorHAnsi"/>
                <w:i/>
                <w:iCs/>
                <w:sz w:val="19"/>
                <w:szCs w:val="19"/>
                <w:lang w:val="en-GB"/>
              </w:rPr>
            </w:pPr>
            <w:r w:rsidRPr="00635AB4">
              <w:rPr>
                <w:rFonts w:asciiTheme="minorHAnsi" w:hAnsiTheme="minorHAnsi" w:cstheme="minorHAnsi"/>
                <w:i/>
                <w:iCs/>
                <w:sz w:val="19"/>
                <w:szCs w:val="19"/>
                <w:lang w:val="en-GB"/>
              </w:rPr>
              <w:t>Financial, policy and economic</w:t>
            </w:r>
          </w:p>
        </w:tc>
      </w:tr>
      <w:tr w:rsidR="000776F3" w:rsidRPr="00635AB4" w14:paraId="19674D00" w14:textId="77777777" w:rsidTr="004F677B">
        <w:trPr>
          <w:trHeight w:val="567"/>
        </w:trPr>
        <w:tc>
          <w:tcPr>
            <w:tcW w:w="3828" w:type="dxa"/>
          </w:tcPr>
          <w:p w14:paraId="742E73D0" w14:textId="510B3801" w:rsidR="000776F3" w:rsidRPr="00635AB4" w:rsidRDefault="00F60FEE" w:rsidP="00CC0BCA">
            <w:pPr>
              <w:pStyle w:val="ListParagraph"/>
              <w:tabs>
                <w:tab w:val="left" w:pos="320"/>
              </w:tabs>
              <w:ind w:left="0"/>
              <w:rPr>
                <w:rFonts w:asciiTheme="minorHAnsi" w:hAnsiTheme="minorHAnsi" w:cstheme="minorHAnsi"/>
                <w:sz w:val="19"/>
                <w:szCs w:val="19"/>
                <w:lang w:val="en-GB"/>
              </w:rPr>
            </w:pPr>
            <w:r>
              <w:rPr>
                <w:rFonts w:asciiTheme="minorHAnsi" w:hAnsiTheme="minorHAnsi" w:cstheme="minorHAnsi"/>
                <w:sz w:val="19"/>
                <w:szCs w:val="19"/>
                <w:lang w:val="en-GB"/>
              </w:rPr>
              <w:t xml:space="preserve">8. </w:t>
            </w:r>
            <w:r w:rsidR="000776F3" w:rsidRPr="00635AB4">
              <w:rPr>
                <w:rFonts w:asciiTheme="minorHAnsi" w:hAnsiTheme="minorHAnsi" w:cstheme="minorHAnsi"/>
                <w:sz w:val="19"/>
                <w:szCs w:val="19"/>
                <w:lang w:val="en-GB"/>
              </w:rPr>
              <w:t xml:space="preserve"> Carrying out the implementation plan of the BNEP meets substantial delays and annual targets of RE penetration cannot be met</w:t>
            </w:r>
            <w:r w:rsidR="00CC0BCA">
              <w:rPr>
                <w:rFonts w:asciiTheme="minorHAnsi" w:hAnsiTheme="minorHAnsi" w:cstheme="minorHAnsi"/>
                <w:sz w:val="19"/>
                <w:szCs w:val="19"/>
                <w:lang w:val="en-GB"/>
              </w:rPr>
              <w:t xml:space="preserve"> [policy].</w:t>
            </w:r>
          </w:p>
        </w:tc>
        <w:tc>
          <w:tcPr>
            <w:tcW w:w="709" w:type="dxa"/>
            <w:shd w:val="clear" w:color="auto" w:fill="auto"/>
          </w:tcPr>
          <w:p w14:paraId="351DDC96" w14:textId="47C2A84F" w:rsidR="000776F3" w:rsidRPr="00635AB4" w:rsidRDefault="0028237A" w:rsidP="000776F3">
            <w:pPr>
              <w:jc w:val="center"/>
              <w:rPr>
                <w:rFonts w:asciiTheme="minorHAnsi" w:hAnsiTheme="minorHAnsi" w:cstheme="minorHAnsi"/>
                <w:sz w:val="19"/>
                <w:szCs w:val="19"/>
                <w:lang w:val="en-GB"/>
              </w:rPr>
            </w:pPr>
            <w:r>
              <w:rPr>
                <w:rFonts w:asciiTheme="minorHAnsi" w:hAnsiTheme="minorHAnsi" w:cstheme="minorHAnsi"/>
                <w:sz w:val="19"/>
                <w:szCs w:val="19"/>
                <w:lang w:val="en-GB"/>
              </w:rPr>
              <w:t>M</w:t>
            </w:r>
          </w:p>
        </w:tc>
        <w:tc>
          <w:tcPr>
            <w:tcW w:w="6379" w:type="dxa"/>
          </w:tcPr>
          <w:p w14:paraId="55A4413B" w14:textId="55665607" w:rsidR="000776F3" w:rsidRPr="00635AB4" w:rsidRDefault="000776F3" w:rsidP="000776F3">
            <w:pPr>
              <w:jc w:val="left"/>
              <w:rPr>
                <w:rFonts w:asciiTheme="minorHAnsi" w:hAnsiTheme="minorHAnsi" w:cstheme="minorHAnsi"/>
                <w:sz w:val="19"/>
                <w:szCs w:val="19"/>
                <w:lang w:val="en-GB"/>
              </w:rPr>
            </w:pPr>
            <w:r w:rsidRPr="00635AB4">
              <w:rPr>
                <w:rFonts w:asciiTheme="minorHAnsi" w:hAnsiTheme="minorHAnsi" w:cstheme="minorHAnsi"/>
                <w:sz w:val="19"/>
                <w:szCs w:val="19"/>
                <w:lang w:val="en-GB"/>
              </w:rPr>
              <w:t>Changes in political context or priorities cannot be excluded and are generally beyond the control of a GEF project. However, Barbados’ policy framework towards a low-emission, sustainable energy sector is well-established with the new BNEP (2019-2030). a move away from the established policy seems highly unlikely. However, government budgets are limited, while private investments in RE systems may not come in the scale or timeframe expected</w:t>
            </w:r>
            <w:r w:rsidR="00E76678">
              <w:rPr>
                <w:rFonts w:asciiTheme="minorHAnsi" w:hAnsiTheme="minorHAnsi" w:cstheme="minorHAnsi"/>
                <w:sz w:val="19"/>
                <w:szCs w:val="19"/>
                <w:lang w:val="en-GB"/>
              </w:rPr>
              <w:t>.</w:t>
            </w:r>
            <w:r w:rsidRPr="00635AB4">
              <w:rPr>
                <w:rFonts w:asciiTheme="minorHAnsi" w:hAnsiTheme="minorHAnsi" w:cstheme="minorHAnsi"/>
                <w:sz w:val="19"/>
                <w:szCs w:val="19"/>
                <w:lang w:val="en-GB"/>
              </w:rPr>
              <w:t xml:space="preserve"> Multi- and bilateral technical assistance and investment programmes will accompany the GOB over the next years. </w:t>
            </w:r>
          </w:p>
        </w:tc>
      </w:tr>
      <w:tr w:rsidR="000776F3" w:rsidRPr="00635AB4" w14:paraId="4448B5A7" w14:textId="77777777" w:rsidTr="004F677B">
        <w:trPr>
          <w:trHeight w:val="567"/>
        </w:trPr>
        <w:tc>
          <w:tcPr>
            <w:tcW w:w="3828" w:type="dxa"/>
          </w:tcPr>
          <w:p w14:paraId="2B85EFB9" w14:textId="473193F9" w:rsidR="000776F3" w:rsidRPr="00635AB4" w:rsidRDefault="00F60FEE" w:rsidP="00CC0BCA">
            <w:pPr>
              <w:pStyle w:val="ListParagraph"/>
              <w:tabs>
                <w:tab w:val="left" w:pos="314"/>
              </w:tabs>
              <w:ind w:left="0"/>
              <w:rPr>
                <w:rFonts w:asciiTheme="minorHAnsi" w:hAnsiTheme="minorHAnsi" w:cstheme="minorHAnsi"/>
                <w:sz w:val="19"/>
                <w:szCs w:val="19"/>
                <w:lang w:val="en-GB"/>
              </w:rPr>
            </w:pPr>
            <w:r>
              <w:rPr>
                <w:rFonts w:asciiTheme="minorHAnsi" w:hAnsiTheme="minorHAnsi" w:cstheme="minorHAnsi"/>
                <w:sz w:val="19"/>
                <w:szCs w:val="19"/>
                <w:lang w:val="en-GB"/>
              </w:rPr>
              <w:lastRenderedPageBreak/>
              <w:t xml:space="preserve">9. </w:t>
            </w:r>
            <w:r w:rsidR="000776F3" w:rsidRPr="00635AB4">
              <w:rPr>
                <w:rFonts w:asciiTheme="minorHAnsi" w:hAnsiTheme="minorHAnsi" w:cstheme="minorHAnsi"/>
                <w:sz w:val="19"/>
                <w:szCs w:val="19"/>
                <w:lang w:val="en-GB"/>
              </w:rPr>
              <w:t>Bioenergy systems would not attain technical and operational maturity within the Project’s timeframe.</w:t>
            </w:r>
          </w:p>
          <w:p w14:paraId="5B98DEC8" w14:textId="315F1F96" w:rsidR="000776F3" w:rsidRPr="00635AB4" w:rsidRDefault="00CC0BCA" w:rsidP="00CC0BCA">
            <w:pPr>
              <w:jc w:val="left"/>
              <w:rPr>
                <w:rFonts w:asciiTheme="minorHAnsi" w:hAnsiTheme="minorHAnsi" w:cstheme="minorHAnsi"/>
                <w:sz w:val="19"/>
                <w:szCs w:val="19"/>
                <w:lang w:val="en-GB"/>
              </w:rPr>
            </w:pPr>
            <w:r>
              <w:rPr>
                <w:rFonts w:asciiTheme="minorHAnsi" w:hAnsiTheme="minorHAnsi" w:cstheme="minorHAnsi"/>
                <w:sz w:val="19"/>
                <w:szCs w:val="19"/>
                <w:lang w:val="en-GB"/>
              </w:rPr>
              <w:t>[technology/economic]</w:t>
            </w:r>
          </w:p>
          <w:p w14:paraId="53163028" w14:textId="43A95116" w:rsidR="000776F3" w:rsidRPr="00635AB4" w:rsidRDefault="000776F3" w:rsidP="00CC0BCA">
            <w:pPr>
              <w:jc w:val="left"/>
              <w:rPr>
                <w:rFonts w:asciiTheme="minorHAnsi" w:hAnsiTheme="minorHAnsi" w:cstheme="minorHAnsi"/>
                <w:sz w:val="19"/>
                <w:szCs w:val="19"/>
                <w:lang w:val="en-GB"/>
              </w:rPr>
            </w:pPr>
          </w:p>
        </w:tc>
        <w:tc>
          <w:tcPr>
            <w:tcW w:w="709" w:type="dxa"/>
            <w:shd w:val="clear" w:color="auto" w:fill="auto"/>
          </w:tcPr>
          <w:p w14:paraId="15424BAC" w14:textId="15B8B744" w:rsidR="000776F3" w:rsidRPr="00635AB4" w:rsidRDefault="0028237A" w:rsidP="000776F3">
            <w:pPr>
              <w:jc w:val="center"/>
              <w:rPr>
                <w:rFonts w:asciiTheme="minorHAnsi" w:hAnsiTheme="minorHAnsi" w:cstheme="minorHAnsi"/>
                <w:sz w:val="19"/>
                <w:szCs w:val="19"/>
                <w:lang w:val="en-GB"/>
              </w:rPr>
            </w:pPr>
            <w:r>
              <w:rPr>
                <w:rFonts w:asciiTheme="minorHAnsi" w:hAnsiTheme="minorHAnsi" w:cstheme="minorHAnsi"/>
                <w:sz w:val="19"/>
                <w:szCs w:val="19"/>
                <w:lang w:val="en-GB"/>
              </w:rPr>
              <w:t>H</w:t>
            </w:r>
          </w:p>
        </w:tc>
        <w:tc>
          <w:tcPr>
            <w:tcW w:w="6379" w:type="dxa"/>
          </w:tcPr>
          <w:p w14:paraId="277F0565" w14:textId="0094A4AC" w:rsidR="000776F3" w:rsidRPr="00635AB4" w:rsidRDefault="000776F3" w:rsidP="000776F3">
            <w:pPr>
              <w:jc w:val="left"/>
              <w:rPr>
                <w:rFonts w:asciiTheme="minorHAnsi" w:hAnsiTheme="minorHAnsi" w:cstheme="minorHAnsi"/>
                <w:sz w:val="19"/>
                <w:szCs w:val="19"/>
                <w:lang w:val="en-GB"/>
              </w:rPr>
            </w:pPr>
            <w:r w:rsidRPr="00635AB4">
              <w:rPr>
                <w:rFonts w:asciiTheme="minorHAnsi" w:hAnsiTheme="minorHAnsi" w:cstheme="minorHAnsi"/>
                <w:sz w:val="19"/>
                <w:szCs w:val="19"/>
                <w:lang w:val="en-GB"/>
              </w:rPr>
              <w:t xml:space="preserve">The sustainability of bioenergy in Barbados depends on feedstock and land availability, import prices of feedstock and materials a supportive value chain (ecosystem) including skilled operators, and the levelized cost per energy unit of the electricity or fuel produced with biomass sources. Especially biodigester technology requires strict operating conditions to maintain biochemical processes within the established parameters. While bio-digestion is successfully deployed in several industrialised countries, there is little experience in Barbados so far. </w:t>
            </w:r>
          </w:p>
          <w:p w14:paraId="617DFDB3" w14:textId="77777777" w:rsidR="000776F3" w:rsidRPr="0030291C" w:rsidRDefault="000776F3" w:rsidP="000776F3">
            <w:pPr>
              <w:jc w:val="left"/>
              <w:rPr>
                <w:rFonts w:asciiTheme="minorHAnsi" w:hAnsiTheme="minorHAnsi" w:cstheme="minorHAnsi"/>
                <w:sz w:val="10"/>
                <w:szCs w:val="10"/>
                <w:lang w:val="en-GB"/>
              </w:rPr>
            </w:pPr>
          </w:p>
          <w:p w14:paraId="2B5DB07F" w14:textId="30F66A37" w:rsidR="000776F3" w:rsidRPr="00635AB4" w:rsidRDefault="000776F3" w:rsidP="000776F3">
            <w:pPr>
              <w:jc w:val="left"/>
              <w:rPr>
                <w:rFonts w:asciiTheme="minorHAnsi" w:hAnsiTheme="minorHAnsi" w:cstheme="minorHAnsi"/>
                <w:sz w:val="19"/>
                <w:szCs w:val="19"/>
                <w:lang w:val="en-GB"/>
              </w:rPr>
            </w:pPr>
            <w:r w:rsidRPr="00635AB4">
              <w:rPr>
                <w:rFonts w:asciiTheme="minorHAnsi" w:hAnsiTheme="minorHAnsi" w:cstheme="minorHAnsi"/>
                <w:sz w:val="19"/>
                <w:szCs w:val="19"/>
                <w:lang w:val="en-GB"/>
              </w:rPr>
              <w:t>The presence of local counterparts including UWI, BBA, and CCREEE are enabling factors for building a local (or regional) ecosystem, which will be strengthened by the Project.  Local partners will be supported in carrying out detailed assessments of various feedstock-conversion-application pathways of bioenergy and of feasibility analysis of specific bioenergy investment proposals in particular.</w:t>
            </w:r>
          </w:p>
        </w:tc>
      </w:tr>
      <w:tr w:rsidR="000776F3" w:rsidRPr="00635AB4" w14:paraId="55DE9BDF" w14:textId="77777777" w:rsidTr="004F677B">
        <w:trPr>
          <w:trHeight w:val="567"/>
        </w:trPr>
        <w:tc>
          <w:tcPr>
            <w:tcW w:w="3828" w:type="dxa"/>
            <w:tcBorders>
              <w:top w:val="single" w:sz="4" w:space="0" w:color="auto"/>
              <w:left w:val="single" w:sz="4" w:space="0" w:color="auto"/>
              <w:bottom w:val="single" w:sz="4" w:space="0" w:color="auto"/>
              <w:right w:val="single" w:sz="4" w:space="0" w:color="auto"/>
            </w:tcBorders>
          </w:tcPr>
          <w:p w14:paraId="641B3FA0" w14:textId="77777777" w:rsidR="000776F3" w:rsidRDefault="00AB0BAD" w:rsidP="008236D8">
            <w:pPr>
              <w:tabs>
                <w:tab w:val="left" w:pos="314"/>
              </w:tabs>
              <w:rPr>
                <w:rFonts w:asciiTheme="minorHAnsi" w:hAnsiTheme="minorHAnsi" w:cstheme="minorHAnsi"/>
                <w:sz w:val="19"/>
                <w:szCs w:val="19"/>
                <w:lang w:val="en-GB"/>
              </w:rPr>
            </w:pPr>
            <w:r>
              <w:rPr>
                <w:rFonts w:asciiTheme="minorHAnsi" w:hAnsiTheme="minorHAnsi" w:cstheme="minorHAnsi"/>
                <w:sz w:val="19"/>
                <w:szCs w:val="19"/>
                <w:lang w:val="en-GB"/>
              </w:rPr>
              <w:t xml:space="preserve">10. </w:t>
            </w:r>
            <w:r w:rsidR="000776F3" w:rsidRPr="008236D8">
              <w:rPr>
                <w:rFonts w:asciiTheme="minorHAnsi" w:hAnsiTheme="minorHAnsi" w:cstheme="minorHAnsi"/>
                <w:sz w:val="19"/>
                <w:szCs w:val="19"/>
                <w:lang w:val="en-GB"/>
              </w:rPr>
              <w:t>Co-financing of investment in public RE systems will not or only partly materialise.</w:t>
            </w:r>
          </w:p>
          <w:p w14:paraId="47781AAF" w14:textId="33F2253D" w:rsidR="00CC0BCA" w:rsidRPr="008236D8" w:rsidRDefault="00CC0BCA" w:rsidP="008236D8">
            <w:pPr>
              <w:tabs>
                <w:tab w:val="left" w:pos="314"/>
              </w:tabs>
              <w:rPr>
                <w:rFonts w:asciiTheme="minorHAnsi" w:hAnsiTheme="minorHAnsi" w:cstheme="minorHAnsi"/>
                <w:sz w:val="19"/>
                <w:szCs w:val="19"/>
                <w:lang w:val="en-GB"/>
              </w:rPr>
            </w:pPr>
            <w:r>
              <w:rPr>
                <w:rFonts w:asciiTheme="minorHAnsi" w:hAnsiTheme="minorHAnsi" w:cstheme="minorHAnsi"/>
                <w:sz w:val="19"/>
                <w:szCs w:val="19"/>
                <w:lang w:val="en-GB"/>
              </w:rPr>
              <w:t>[financing/operational]</w:t>
            </w:r>
          </w:p>
        </w:tc>
        <w:tc>
          <w:tcPr>
            <w:tcW w:w="709" w:type="dxa"/>
            <w:tcBorders>
              <w:top w:val="single" w:sz="4" w:space="0" w:color="auto"/>
              <w:left w:val="single" w:sz="4" w:space="0" w:color="auto"/>
              <w:bottom w:val="single" w:sz="4" w:space="0" w:color="auto"/>
              <w:right w:val="single" w:sz="4" w:space="0" w:color="auto"/>
            </w:tcBorders>
            <w:shd w:val="clear" w:color="auto" w:fill="auto"/>
          </w:tcPr>
          <w:p w14:paraId="65A48E7A" w14:textId="6A5B63E6" w:rsidR="000776F3" w:rsidRPr="00635AB4" w:rsidRDefault="0028237A" w:rsidP="000776F3">
            <w:pPr>
              <w:jc w:val="center"/>
              <w:rPr>
                <w:rFonts w:asciiTheme="minorHAnsi" w:hAnsiTheme="minorHAnsi" w:cstheme="minorHAnsi"/>
                <w:sz w:val="19"/>
                <w:szCs w:val="19"/>
                <w:lang w:val="en-GB"/>
              </w:rPr>
            </w:pPr>
            <w:r>
              <w:rPr>
                <w:rFonts w:asciiTheme="minorHAnsi" w:hAnsiTheme="minorHAnsi" w:cstheme="minorHAnsi"/>
                <w:sz w:val="19"/>
                <w:szCs w:val="19"/>
                <w:lang w:val="en-GB"/>
              </w:rPr>
              <w:t>M</w:t>
            </w:r>
          </w:p>
        </w:tc>
        <w:tc>
          <w:tcPr>
            <w:tcW w:w="6379" w:type="dxa"/>
            <w:tcBorders>
              <w:top w:val="single" w:sz="4" w:space="0" w:color="auto"/>
              <w:left w:val="single" w:sz="4" w:space="0" w:color="auto"/>
              <w:bottom w:val="single" w:sz="4" w:space="0" w:color="auto"/>
              <w:right w:val="single" w:sz="4" w:space="0" w:color="auto"/>
            </w:tcBorders>
          </w:tcPr>
          <w:p w14:paraId="74FAD587" w14:textId="2880CB61" w:rsidR="000776F3" w:rsidRPr="00635AB4" w:rsidRDefault="000776F3" w:rsidP="000776F3">
            <w:pPr>
              <w:jc w:val="left"/>
              <w:rPr>
                <w:rFonts w:asciiTheme="minorHAnsi" w:hAnsiTheme="minorHAnsi" w:cstheme="minorHAnsi"/>
                <w:sz w:val="19"/>
                <w:szCs w:val="19"/>
                <w:lang w:val="en-GB"/>
              </w:rPr>
            </w:pPr>
            <w:r w:rsidRPr="00635AB4">
              <w:rPr>
                <w:rFonts w:asciiTheme="minorHAnsi" w:hAnsiTheme="minorHAnsi" w:cstheme="minorHAnsi"/>
                <w:sz w:val="19"/>
                <w:szCs w:val="19"/>
                <w:lang w:val="en-GB"/>
              </w:rPr>
              <w:t>Commitment letters have been provided by co-financing partners. These commitments will be tracked and reported on during implementation.</w:t>
            </w:r>
            <w:r w:rsidRPr="00635AB4">
              <w:rPr>
                <w:rFonts w:asciiTheme="minorHAnsi" w:hAnsiTheme="minorHAnsi" w:cstheme="minorHAnsi"/>
                <w:color w:val="FF0000"/>
                <w:sz w:val="19"/>
                <w:szCs w:val="19"/>
                <w:lang w:val="en-GB"/>
              </w:rPr>
              <w:t xml:space="preserve"> </w:t>
            </w:r>
            <w:r w:rsidRPr="00635AB4">
              <w:rPr>
                <w:rFonts w:asciiTheme="minorHAnsi" w:hAnsiTheme="minorHAnsi" w:cstheme="minorHAnsi"/>
                <w:sz w:val="19"/>
                <w:szCs w:val="19"/>
                <w:lang w:val="en-GB"/>
              </w:rPr>
              <w:t>The realisation is not only partly dependent on committed co-financing but also equity-financing organised by the private developers to have an active interest..</w:t>
            </w:r>
          </w:p>
        </w:tc>
      </w:tr>
      <w:tr w:rsidR="000776F3" w:rsidRPr="00635AB4" w14:paraId="1562ECC6" w14:textId="77777777" w:rsidTr="004F677B">
        <w:trPr>
          <w:trHeight w:val="567"/>
        </w:trPr>
        <w:tc>
          <w:tcPr>
            <w:tcW w:w="3828" w:type="dxa"/>
            <w:tcBorders>
              <w:top w:val="single" w:sz="4" w:space="0" w:color="auto"/>
              <w:left w:val="single" w:sz="4" w:space="0" w:color="auto"/>
              <w:bottom w:val="single" w:sz="4" w:space="0" w:color="auto"/>
              <w:right w:val="single" w:sz="4" w:space="0" w:color="auto"/>
            </w:tcBorders>
          </w:tcPr>
          <w:p w14:paraId="541E9489" w14:textId="77777777" w:rsidR="000776F3" w:rsidRDefault="00AB0BAD" w:rsidP="008236D8">
            <w:pPr>
              <w:pStyle w:val="ListParagraph"/>
              <w:tabs>
                <w:tab w:val="left" w:pos="314"/>
              </w:tabs>
              <w:ind w:left="0"/>
              <w:rPr>
                <w:rFonts w:asciiTheme="minorHAnsi" w:hAnsiTheme="minorHAnsi" w:cstheme="minorHAnsi"/>
                <w:sz w:val="19"/>
                <w:szCs w:val="19"/>
                <w:lang w:val="en-GB"/>
              </w:rPr>
            </w:pPr>
            <w:r>
              <w:rPr>
                <w:rFonts w:asciiTheme="minorHAnsi" w:hAnsiTheme="minorHAnsi" w:cstheme="minorHAnsi"/>
                <w:sz w:val="19"/>
                <w:szCs w:val="19"/>
                <w:lang w:val="en-GB"/>
              </w:rPr>
              <w:t xml:space="preserve">11. </w:t>
            </w:r>
            <w:r w:rsidR="000776F3" w:rsidRPr="00635AB4">
              <w:rPr>
                <w:rFonts w:asciiTheme="minorHAnsi" w:hAnsiTheme="minorHAnsi" w:cstheme="minorHAnsi"/>
                <w:sz w:val="19"/>
                <w:szCs w:val="19"/>
                <w:lang w:val="en-GB"/>
              </w:rPr>
              <w:t xml:space="preserve"> Poor appetite from private investors limit</w:t>
            </w:r>
            <w:r w:rsidR="00C93887">
              <w:rPr>
                <w:rFonts w:asciiTheme="minorHAnsi" w:hAnsiTheme="minorHAnsi" w:cstheme="minorHAnsi"/>
                <w:sz w:val="19"/>
                <w:szCs w:val="19"/>
                <w:lang w:val="en-GB"/>
              </w:rPr>
              <w:t>s</w:t>
            </w:r>
            <w:r w:rsidR="000776F3" w:rsidRPr="00635AB4">
              <w:rPr>
                <w:rFonts w:asciiTheme="minorHAnsi" w:hAnsiTheme="minorHAnsi" w:cstheme="minorHAnsi"/>
                <w:sz w:val="19"/>
                <w:szCs w:val="19"/>
                <w:lang w:val="en-GB"/>
              </w:rPr>
              <w:t xml:space="preserve"> the uptake in Barbados of bioenergy in particular and/or of RE systems in general</w:t>
            </w:r>
          </w:p>
          <w:p w14:paraId="68FA7206" w14:textId="533C2C25" w:rsidR="00CC0BCA" w:rsidRPr="00635AB4" w:rsidRDefault="00CC0BCA" w:rsidP="008236D8">
            <w:pPr>
              <w:pStyle w:val="ListParagraph"/>
              <w:tabs>
                <w:tab w:val="left" w:pos="314"/>
              </w:tabs>
              <w:ind w:left="0"/>
              <w:rPr>
                <w:rFonts w:asciiTheme="minorHAnsi" w:hAnsiTheme="minorHAnsi" w:cstheme="minorHAnsi"/>
                <w:sz w:val="19"/>
                <w:szCs w:val="19"/>
                <w:lang w:val="en-GB"/>
              </w:rPr>
            </w:pPr>
            <w:r>
              <w:rPr>
                <w:rFonts w:asciiTheme="minorHAnsi" w:hAnsiTheme="minorHAnsi" w:cstheme="minorHAnsi"/>
                <w:sz w:val="19"/>
                <w:szCs w:val="19"/>
                <w:lang w:val="en-GB"/>
              </w:rPr>
              <w:t>[financing]</w:t>
            </w:r>
          </w:p>
        </w:tc>
        <w:tc>
          <w:tcPr>
            <w:tcW w:w="709" w:type="dxa"/>
            <w:tcBorders>
              <w:top w:val="single" w:sz="4" w:space="0" w:color="auto"/>
              <w:left w:val="single" w:sz="4" w:space="0" w:color="auto"/>
              <w:bottom w:val="single" w:sz="4" w:space="0" w:color="auto"/>
              <w:right w:val="single" w:sz="4" w:space="0" w:color="auto"/>
            </w:tcBorders>
            <w:shd w:val="clear" w:color="auto" w:fill="auto"/>
          </w:tcPr>
          <w:p w14:paraId="6AF539E7" w14:textId="4F14513C" w:rsidR="000776F3" w:rsidRPr="00635AB4" w:rsidRDefault="0028237A" w:rsidP="000776F3">
            <w:pPr>
              <w:jc w:val="center"/>
              <w:rPr>
                <w:rFonts w:asciiTheme="minorHAnsi" w:hAnsiTheme="minorHAnsi" w:cstheme="minorHAnsi"/>
                <w:sz w:val="19"/>
                <w:szCs w:val="19"/>
                <w:lang w:val="en-GB"/>
              </w:rPr>
            </w:pPr>
            <w:r>
              <w:rPr>
                <w:rFonts w:asciiTheme="minorHAnsi" w:hAnsiTheme="minorHAnsi" w:cstheme="minorHAnsi"/>
                <w:sz w:val="19"/>
                <w:szCs w:val="19"/>
                <w:lang w:val="en-GB"/>
              </w:rPr>
              <w:t>M</w:t>
            </w:r>
          </w:p>
        </w:tc>
        <w:tc>
          <w:tcPr>
            <w:tcW w:w="6379" w:type="dxa"/>
          </w:tcPr>
          <w:p w14:paraId="5CBB3812" w14:textId="7535E2C5" w:rsidR="000776F3" w:rsidRPr="00635AB4" w:rsidRDefault="00F94D1B" w:rsidP="000776F3">
            <w:pPr>
              <w:jc w:val="left"/>
              <w:rPr>
                <w:rFonts w:asciiTheme="minorHAnsi" w:hAnsiTheme="minorHAnsi" w:cstheme="minorHAnsi"/>
                <w:sz w:val="19"/>
                <w:szCs w:val="19"/>
                <w:lang w:val="en-GB"/>
              </w:rPr>
            </w:pPr>
            <w:r w:rsidRPr="00635AB4">
              <w:rPr>
                <w:rFonts w:asciiTheme="minorHAnsi" w:hAnsiTheme="minorHAnsi" w:cstheme="minorHAnsi"/>
                <w:sz w:val="19"/>
                <w:szCs w:val="19"/>
                <w:lang w:val="en-GB"/>
              </w:rPr>
              <w:t>To reduce risk in the area of biomass-generated power, the Project will help in finetuning the current biomass feed-in tariff to values that realistically affect the LCOE (based on bioenergy assessment and feasibility studies supported by the Project.  BNOC has an active interest in the injection of bio-methane into its gas pipeline system and currently receives support from IDB (cleaner fuels project). The introduction of biodiesel or ethanol has an extra layer of risk in the sense that the introduction is not a project-by-project but is an ‘all of nothing’ in which all the 40+ filling stations have to provide E10 or B20. The Project’s bioenergy assessments and feasibility studies will help NPC/</w:t>
            </w:r>
            <w:proofErr w:type="spellStart"/>
            <w:r w:rsidRPr="00635AB4">
              <w:rPr>
                <w:rFonts w:asciiTheme="minorHAnsi" w:hAnsiTheme="minorHAnsi" w:cstheme="minorHAnsi"/>
                <w:sz w:val="19"/>
                <w:szCs w:val="19"/>
                <w:lang w:val="en-GB"/>
              </w:rPr>
              <w:t>GoB</w:t>
            </w:r>
            <w:proofErr w:type="spellEnd"/>
            <w:r w:rsidRPr="00635AB4">
              <w:rPr>
                <w:rFonts w:asciiTheme="minorHAnsi" w:hAnsiTheme="minorHAnsi" w:cstheme="minorHAnsi"/>
                <w:sz w:val="19"/>
                <w:szCs w:val="19"/>
                <w:lang w:val="en-GB"/>
              </w:rPr>
              <w:t xml:space="preserve"> decision-makers in formulating a ‘go/no-go decision</w:t>
            </w:r>
          </w:p>
        </w:tc>
      </w:tr>
      <w:tr w:rsidR="00192AF6" w:rsidRPr="00635AB4" w14:paraId="68123E75" w14:textId="77777777" w:rsidTr="004F677B">
        <w:trPr>
          <w:trHeight w:val="227"/>
        </w:trPr>
        <w:tc>
          <w:tcPr>
            <w:tcW w:w="10916" w:type="dxa"/>
            <w:gridSpan w:val="3"/>
          </w:tcPr>
          <w:p w14:paraId="03B8EABE" w14:textId="6DE51DB2" w:rsidR="00192AF6" w:rsidRPr="004F677B" w:rsidRDefault="00192AF6" w:rsidP="000776F3">
            <w:pPr>
              <w:jc w:val="left"/>
              <w:rPr>
                <w:rFonts w:asciiTheme="minorHAnsi" w:hAnsiTheme="minorHAnsi" w:cstheme="minorHAnsi"/>
                <w:i/>
                <w:iCs/>
                <w:sz w:val="19"/>
                <w:szCs w:val="19"/>
                <w:lang w:val="en-GB"/>
              </w:rPr>
            </w:pPr>
            <w:r w:rsidRPr="004F677B">
              <w:rPr>
                <w:rFonts w:asciiTheme="minorHAnsi" w:hAnsiTheme="minorHAnsi" w:cstheme="minorHAnsi"/>
                <w:i/>
                <w:iCs/>
                <w:sz w:val="19"/>
                <w:szCs w:val="19"/>
                <w:lang w:val="en-GB"/>
              </w:rPr>
              <w:t>Operational and COVID</w:t>
            </w:r>
          </w:p>
        </w:tc>
      </w:tr>
      <w:tr w:rsidR="000776F3" w:rsidRPr="00635AB4" w14:paraId="3BB648DF" w14:textId="77777777" w:rsidTr="004F677B">
        <w:trPr>
          <w:trHeight w:val="567"/>
        </w:trPr>
        <w:tc>
          <w:tcPr>
            <w:tcW w:w="3828" w:type="dxa"/>
          </w:tcPr>
          <w:p w14:paraId="02210D0C" w14:textId="236041BA" w:rsidR="00CC0BCA" w:rsidRPr="00635AB4" w:rsidRDefault="00AB0BAD" w:rsidP="008236D8">
            <w:pPr>
              <w:pStyle w:val="ListParagraph"/>
              <w:tabs>
                <w:tab w:val="left" w:pos="336"/>
              </w:tabs>
              <w:ind w:left="0"/>
              <w:rPr>
                <w:rFonts w:asciiTheme="minorHAnsi" w:hAnsiTheme="minorHAnsi" w:cstheme="minorHAnsi"/>
                <w:sz w:val="19"/>
                <w:szCs w:val="19"/>
                <w:lang w:val="en-GB"/>
              </w:rPr>
            </w:pPr>
            <w:bookmarkStart w:id="191" w:name="_Hlk80736328"/>
            <w:r>
              <w:rPr>
                <w:rFonts w:asciiTheme="minorHAnsi" w:hAnsiTheme="minorHAnsi" w:cstheme="minorHAnsi"/>
                <w:sz w:val="19"/>
                <w:szCs w:val="19"/>
                <w:lang w:val="en-GB"/>
              </w:rPr>
              <w:t>12.</w:t>
            </w:r>
            <w:r w:rsidR="00CC0BCA">
              <w:rPr>
                <w:rFonts w:asciiTheme="minorHAnsi" w:hAnsiTheme="minorHAnsi" w:cstheme="minorHAnsi"/>
                <w:sz w:val="19"/>
                <w:szCs w:val="19"/>
                <w:lang w:val="en-GB"/>
              </w:rPr>
              <w:t xml:space="preserve"> </w:t>
            </w:r>
            <w:r w:rsidR="000776F3" w:rsidRPr="00635AB4">
              <w:rPr>
                <w:rFonts w:asciiTheme="minorHAnsi" w:hAnsiTheme="minorHAnsi" w:cstheme="minorHAnsi"/>
                <w:sz w:val="19"/>
                <w:szCs w:val="19"/>
                <w:lang w:val="en-GB"/>
              </w:rPr>
              <w:t>The Implementing Partner would face limitations to prepare and implement project activities in accordance with annual work plans</w:t>
            </w:r>
            <w:r w:rsidR="00CC0BCA">
              <w:rPr>
                <w:rFonts w:asciiTheme="minorHAnsi" w:hAnsiTheme="minorHAnsi" w:cstheme="minorHAnsi"/>
                <w:sz w:val="19"/>
                <w:szCs w:val="19"/>
                <w:lang w:val="en-GB"/>
              </w:rPr>
              <w:t xml:space="preserve"> [operational]</w:t>
            </w:r>
          </w:p>
        </w:tc>
        <w:tc>
          <w:tcPr>
            <w:tcW w:w="709" w:type="dxa"/>
            <w:shd w:val="clear" w:color="auto" w:fill="auto"/>
          </w:tcPr>
          <w:p w14:paraId="48FE3C48" w14:textId="586B88A0" w:rsidR="000776F3" w:rsidRPr="00635AB4" w:rsidRDefault="00E76678" w:rsidP="000776F3">
            <w:pPr>
              <w:jc w:val="center"/>
              <w:rPr>
                <w:rFonts w:asciiTheme="minorHAnsi" w:hAnsiTheme="minorHAnsi" w:cstheme="minorHAnsi"/>
                <w:sz w:val="19"/>
                <w:szCs w:val="19"/>
                <w:lang w:val="en-GB"/>
              </w:rPr>
            </w:pPr>
            <w:r>
              <w:rPr>
                <w:rFonts w:asciiTheme="minorHAnsi" w:hAnsiTheme="minorHAnsi" w:cstheme="minorHAnsi"/>
                <w:sz w:val="19"/>
                <w:szCs w:val="19"/>
                <w:lang w:val="en-GB"/>
              </w:rPr>
              <w:t>L</w:t>
            </w:r>
          </w:p>
        </w:tc>
        <w:tc>
          <w:tcPr>
            <w:tcW w:w="6379" w:type="dxa"/>
          </w:tcPr>
          <w:p w14:paraId="5C5B7577" w14:textId="6FD5AC36" w:rsidR="000776F3" w:rsidRPr="00635AB4" w:rsidRDefault="000776F3" w:rsidP="000776F3">
            <w:pPr>
              <w:jc w:val="left"/>
              <w:rPr>
                <w:rFonts w:asciiTheme="minorHAnsi" w:hAnsiTheme="minorHAnsi" w:cstheme="minorHAnsi"/>
                <w:sz w:val="19"/>
                <w:szCs w:val="19"/>
                <w:lang w:val="en-GB"/>
              </w:rPr>
            </w:pPr>
            <w:r w:rsidRPr="00635AB4">
              <w:rPr>
                <w:rFonts w:asciiTheme="minorHAnsi" w:hAnsiTheme="minorHAnsi" w:cstheme="minorHAnsi"/>
                <w:sz w:val="19"/>
                <w:szCs w:val="19"/>
                <w:lang w:val="en-GB"/>
              </w:rPr>
              <w:t>Work plans are inevitably exposed to external factors including Government decision-making and the need to align agendas and timeframes across multiple stakeholders. While implementation delays cannot be discarded, it should be noted that the Ministry (ME</w:t>
            </w:r>
            <w:r>
              <w:rPr>
                <w:rFonts w:asciiTheme="minorHAnsi" w:hAnsiTheme="minorHAnsi" w:cstheme="minorHAnsi"/>
                <w:sz w:val="19"/>
                <w:szCs w:val="19"/>
                <w:lang w:val="en-GB"/>
              </w:rPr>
              <w:t>B</w:t>
            </w:r>
            <w:r w:rsidRPr="00635AB4">
              <w:rPr>
                <w:rFonts w:asciiTheme="minorHAnsi" w:hAnsiTheme="minorHAnsi" w:cstheme="minorHAnsi"/>
                <w:sz w:val="19"/>
                <w:szCs w:val="19"/>
                <w:lang w:val="en-GB"/>
              </w:rPr>
              <w:t xml:space="preserve">) has extensive experience working with international cooperation agencies and projects. Multi- and bilateral technical assistance and investment programmes (IDB, GEF and GCF-funded) will accompany the GOB over the next years. This provides a solid basis for the SMARTER proposal.  </w:t>
            </w:r>
          </w:p>
        </w:tc>
      </w:tr>
      <w:tr w:rsidR="00D45290" w:rsidRPr="00635AB4" w14:paraId="742ADBE3" w14:textId="77777777" w:rsidTr="004F677B">
        <w:trPr>
          <w:trHeight w:val="567"/>
        </w:trPr>
        <w:tc>
          <w:tcPr>
            <w:tcW w:w="3828" w:type="dxa"/>
          </w:tcPr>
          <w:p w14:paraId="14B4A2B3" w14:textId="51FF2535" w:rsidR="00D45290" w:rsidRPr="00635AB4" w:rsidRDefault="00D45290" w:rsidP="004F677B">
            <w:pPr>
              <w:pStyle w:val="ListParagraph"/>
              <w:numPr>
                <w:ilvl w:val="0"/>
                <w:numId w:val="109"/>
              </w:numPr>
              <w:tabs>
                <w:tab w:val="left" w:pos="0"/>
                <w:tab w:val="left" w:pos="466"/>
              </w:tabs>
              <w:ind w:left="0" w:firstLine="0"/>
              <w:rPr>
                <w:rFonts w:asciiTheme="minorHAnsi" w:hAnsiTheme="minorHAnsi" w:cstheme="minorHAnsi"/>
                <w:sz w:val="19"/>
                <w:szCs w:val="19"/>
                <w:lang w:val="en-GB"/>
              </w:rPr>
            </w:pPr>
            <w:r w:rsidRPr="00D45290">
              <w:rPr>
                <w:rFonts w:asciiTheme="minorHAnsi" w:hAnsiTheme="minorHAnsi" w:cstheme="minorHAnsi"/>
                <w:sz w:val="19"/>
                <w:szCs w:val="19"/>
                <w:lang w:val="en-GB"/>
              </w:rPr>
              <w:t>Resurgence of COVID or new pandemic</w:t>
            </w:r>
            <w:r w:rsidR="00DF49AB">
              <w:rPr>
                <w:rFonts w:asciiTheme="minorHAnsi" w:hAnsiTheme="minorHAnsi" w:cstheme="minorHAnsi"/>
                <w:sz w:val="19"/>
                <w:szCs w:val="19"/>
                <w:lang w:val="en-GB"/>
              </w:rPr>
              <w:t>s</w:t>
            </w:r>
            <w:r w:rsidRPr="00D45290">
              <w:rPr>
                <w:rFonts w:asciiTheme="minorHAnsi" w:hAnsiTheme="minorHAnsi" w:cstheme="minorHAnsi"/>
                <w:sz w:val="19"/>
                <w:szCs w:val="19"/>
                <w:lang w:val="en-GB"/>
              </w:rPr>
              <w:t xml:space="preserve"> may cause supply chain delays </w:t>
            </w:r>
            <w:r>
              <w:rPr>
                <w:rFonts w:asciiTheme="minorHAnsi" w:hAnsiTheme="minorHAnsi" w:cstheme="minorHAnsi"/>
                <w:sz w:val="19"/>
                <w:szCs w:val="19"/>
                <w:lang w:val="en-GB"/>
              </w:rPr>
              <w:t>and disrupt project activities</w:t>
            </w:r>
            <w:r w:rsidR="00CC0BCA">
              <w:rPr>
                <w:rFonts w:asciiTheme="minorHAnsi" w:hAnsiTheme="minorHAnsi" w:cstheme="minorHAnsi"/>
                <w:sz w:val="19"/>
                <w:szCs w:val="19"/>
                <w:lang w:val="en-GB"/>
              </w:rPr>
              <w:t xml:space="preserve"> [health/social]</w:t>
            </w:r>
          </w:p>
        </w:tc>
        <w:tc>
          <w:tcPr>
            <w:tcW w:w="709" w:type="dxa"/>
            <w:shd w:val="clear" w:color="auto" w:fill="auto"/>
          </w:tcPr>
          <w:p w14:paraId="70D275EE" w14:textId="0F59CFDE" w:rsidR="00D45290" w:rsidRDefault="00D45290" w:rsidP="000776F3">
            <w:pPr>
              <w:jc w:val="center"/>
              <w:rPr>
                <w:rFonts w:asciiTheme="minorHAnsi" w:hAnsiTheme="minorHAnsi" w:cstheme="minorHAnsi"/>
                <w:sz w:val="19"/>
                <w:szCs w:val="19"/>
                <w:lang w:val="en-GB"/>
              </w:rPr>
            </w:pPr>
            <w:r>
              <w:rPr>
                <w:rFonts w:asciiTheme="minorHAnsi" w:hAnsiTheme="minorHAnsi" w:cstheme="minorHAnsi"/>
                <w:sz w:val="19"/>
                <w:szCs w:val="19"/>
                <w:lang w:val="en-GB"/>
              </w:rPr>
              <w:t>L</w:t>
            </w:r>
          </w:p>
        </w:tc>
        <w:tc>
          <w:tcPr>
            <w:tcW w:w="6379" w:type="dxa"/>
          </w:tcPr>
          <w:p w14:paraId="5503218C" w14:textId="670EBF79" w:rsidR="00D45290" w:rsidRPr="00635AB4" w:rsidRDefault="00D45290" w:rsidP="000776F3">
            <w:pPr>
              <w:jc w:val="left"/>
              <w:rPr>
                <w:rFonts w:asciiTheme="minorHAnsi" w:hAnsiTheme="minorHAnsi" w:cstheme="minorHAnsi"/>
                <w:sz w:val="19"/>
                <w:szCs w:val="19"/>
                <w:lang w:val="en-GB"/>
              </w:rPr>
            </w:pPr>
            <w:r w:rsidRPr="00D45290">
              <w:rPr>
                <w:rFonts w:asciiTheme="minorHAnsi" w:hAnsiTheme="minorHAnsi" w:cstheme="minorHAnsi"/>
                <w:sz w:val="19"/>
                <w:szCs w:val="19"/>
                <w:lang w:val="en-GB"/>
              </w:rPr>
              <w:t xml:space="preserve">New Covid-19 variants may come up leading to new waves of COVID-19 infections. The COVID-19 pandemic can impact project implementation. The COVID-19 pandemic limits social interaction and restricts community activities. This situation may hinder proposed project activities, such as beneficiary needs and impact surveys, the design and installation of the project-supported </w:t>
            </w:r>
            <w:proofErr w:type="spellStart"/>
            <w:r w:rsidRPr="00D45290">
              <w:rPr>
                <w:rFonts w:asciiTheme="minorHAnsi" w:hAnsiTheme="minorHAnsi" w:cstheme="minorHAnsi"/>
                <w:sz w:val="19"/>
                <w:szCs w:val="19"/>
                <w:lang w:val="en-GB"/>
              </w:rPr>
              <w:t>minigrid</w:t>
            </w:r>
            <w:proofErr w:type="spellEnd"/>
            <w:r w:rsidRPr="00D45290">
              <w:rPr>
                <w:rFonts w:asciiTheme="minorHAnsi" w:hAnsiTheme="minorHAnsi" w:cstheme="minorHAnsi"/>
                <w:sz w:val="19"/>
                <w:szCs w:val="19"/>
                <w:lang w:val="en-GB"/>
              </w:rPr>
              <w:t xml:space="preserve"> pilots as well as the organization of stakeholder and capacity-building promotional events. The economic impact of COVID-19 may shift investment priorities of the individual, government, and companies towards preventing uncertainties. In such cases</w:t>
            </w:r>
            <w:r>
              <w:rPr>
                <w:rFonts w:asciiTheme="minorHAnsi" w:hAnsiTheme="minorHAnsi" w:cstheme="minorHAnsi"/>
                <w:sz w:val="19"/>
                <w:szCs w:val="19"/>
                <w:lang w:val="en-GB"/>
              </w:rPr>
              <w:t xml:space="preserve"> as mentioned above</w:t>
            </w:r>
            <w:r w:rsidRPr="00D45290">
              <w:rPr>
                <w:rFonts w:asciiTheme="minorHAnsi" w:hAnsiTheme="minorHAnsi" w:cstheme="minorHAnsi"/>
                <w:sz w:val="19"/>
                <w:szCs w:val="19"/>
                <w:lang w:val="en-GB"/>
              </w:rPr>
              <w:t>, a contingency plan will be made by bringing some activities forward as possible, and with online meetings.</w:t>
            </w:r>
          </w:p>
        </w:tc>
      </w:tr>
    </w:tbl>
    <w:p w14:paraId="268D8580" w14:textId="39D82160" w:rsidR="0028237A" w:rsidRDefault="0028237A" w:rsidP="0001210A">
      <w:pPr>
        <w:rPr>
          <w:rFonts w:cs="Arial"/>
          <w:szCs w:val="20"/>
          <w:lang w:val="en-GB" w:eastAsia="zh-CN"/>
        </w:rPr>
      </w:pPr>
      <w:bookmarkStart w:id="192" w:name="_Hlk4679928"/>
      <w:bookmarkEnd w:id="188"/>
      <w:bookmarkEnd w:id="190"/>
      <w:bookmarkEnd w:id="191"/>
    </w:p>
    <w:p w14:paraId="501647F6" w14:textId="77777777" w:rsidR="00176E01" w:rsidRDefault="00176E01" w:rsidP="0001210A">
      <w:pPr>
        <w:rPr>
          <w:rFonts w:cs="Arial"/>
          <w:szCs w:val="20"/>
          <w:lang w:val="en-GB" w:eastAsia="zh-CN"/>
        </w:rPr>
      </w:pPr>
    </w:p>
    <w:p w14:paraId="1CBB7143" w14:textId="77777777" w:rsidR="00176E01" w:rsidRDefault="00176E01" w:rsidP="0001210A">
      <w:pPr>
        <w:rPr>
          <w:rFonts w:cs="Arial"/>
          <w:szCs w:val="20"/>
          <w:lang w:val="en-GB" w:eastAsia="zh-CN"/>
        </w:rPr>
      </w:pPr>
    </w:p>
    <w:p w14:paraId="5F8CF370" w14:textId="77777777" w:rsidR="00176E01" w:rsidRDefault="00176E01" w:rsidP="0001210A">
      <w:pPr>
        <w:rPr>
          <w:rFonts w:cs="Arial"/>
          <w:szCs w:val="20"/>
          <w:lang w:val="en-GB" w:eastAsia="zh-CN"/>
        </w:rPr>
      </w:pPr>
    </w:p>
    <w:p w14:paraId="24EF8BE1" w14:textId="77777777" w:rsidR="00176E01" w:rsidRDefault="00176E01" w:rsidP="0001210A">
      <w:pPr>
        <w:rPr>
          <w:rFonts w:cs="Arial"/>
          <w:szCs w:val="20"/>
          <w:lang w:val="en-GB" w:eastAsia="zh-CN"/>
        </w:rPr>
      </w:pPr>
    </w:p>
    <w:p w14:paraId="20FF1E7D" w14:textId="2C47C5F4" w:rsidR="004A26B1" w:rsidRPr="00635AB4" w:rsidRDefault="00371B89" w:rsidP="006E51C9">
      <w:pPr>
        <w:pStyle w:val="Heading2"/>
        <w:tabs>
          <w:tab w:val="num" w:pos="993"/>
        </w:tabs>
        <w:ind w:left="993" w:hanging="993"/>
      </w:pPr>
      <w:bookmarkStart w:id="193" w:name="_Toc109231100"/>
      <w:bookmarkStart w:id="194" w:name="_Toc50025140"/>
      <w:bookmarkStart w:id="195" w:name="_Toc50404112"/>
      <w:bookmarkStart w:id="196" w:name="_Toc50025141"/>
      <w:bookmarkStart w:id="197" w:name="_Toc50404113"/>
      <w:bookmarkStart w:id="198" w:name="_Toc50025142"/>
      <w:bookmarkStart w:id="199" w:name="_Toc50404114"/>
      <w:bookmarkStart w:id="200" w:name="_Toc50025143"/>
      <w:bookmarkStart w:id="201" w:name="_Toc50404115"/>
      <w:bookmarkStart w:id="202" w:name="_Toc50025144"/>
      <w:bookmarkStart w:id="203" w:name="_Toc50404116"/>
      <w:bookmarkStart w:id="204" w:name="_Toc50025145"/>
      <w:bookmarkStart w:id="205" w:name="_Toc50404117"/>
      <w:bookmarkStart w:id="206" w:name="_Toc50025146"/>
      <w:bookmarkStart w:id="207" w:name="_Toc50404118"/>
      <w:bookmarkStart w:id="208" w:name="_Toc50025147"/>
      <w:bookmarkStart w:id="209" w:name="_Toc50404119"/>
      <w:bookmarkStart w:id="210" w:name="_Toc50025148"/>
      <w:bookmarkStart w:id="211" w:name="_Toc50404120"/>
      <w:bookmarkStart w:id="212" w:name="_Toc50025149"/>
      <w:bookmarkStart w:id="213" w:name="_Toc50404121"/>
      <w:bookmarkStart w:id="214" w:name="_Toc50025150"/>
      <w:bookmarkStart w:id="215" w:name="_Toc50404122"/>
      <w:bookmarkStart w:id="216" w:name="_Toc50025151"/>
      <w:bookmarkStart w:id="217" w:name="_Toc50404123"/>
      <w:bookmarkStart w:id="218" w:name="_Toc50025152"/>
      <w:bookmarkStart w:id="219" w:name="_Toc50404124"/>
      <w:bookmarkStart w:id="220" w:name="_Toc50025153"/>
      <w:bookmarkStart w:id="221" w:name="_Toc50404125"/>
      <w:bookmarkStart w:id="222" w:name="_Toc50025154"/>
      <w:bookmarkStart w:id="223" w:name="_Toc50404126"/>
      <w:bookmarkStart w:id="224" w:name="_Toc50025155"/>
      <w:bookmarkStart w:id="225" w:name="_Toc50404127"/>
      <w:bookmarkStart w:id="226" w:name="_Toc50025156"/>
      <w:bookmarkStart w:id="227" w:name="_Toc50404128"/>
      <w:bookmarkStart w:id="228" w:name="_Toc50025157"/>
      <w:bookmarkStart w:id="229" w:name="_Toc50404129"/>
      <w:bookmarkStart w:id="230" w:name="_Toc50025158"/>
      <w:bookmarkStart w:id="231" w:name="_Toc50404130"/>
      <w:bookmarkStart w:id="232" w:name="_Toc50025159"/>
      <w:bookmarkStart w:id="233" w:name="_Toc50404131"/>
      <w:bookmarkStart w:id="234" w:name="_Toc50025160"/>
      <w:bookmarkStart w:id="235" w:name="_Toc50404132"/>
      <w:bookmarkStart w:id="236" w:name="_Toc50025161"/>
      <w:bookmarkStart w:id="237" w:name="_Toc50404133"/>
      <w:bookmarkStart w:id="238" w:name="_Toc50025162"/>
      <w:bookmarkStart w:id="239" w:name="_Toc50404134"/>
      <w:bookmarkStart w:id="240" w:name="_Toc50025163"/>
      <w:bookmarkStart w:id="241" w:name="_Toc50404135"/>
      <w:bookmarkStart w:id="242" w:name="_Toc50025164"/>
      <w:bookmarkStart w:id="243" w:name="_Toc50404136"/>
      <w:bookmarkStart w:id="244" w:name="_Toc50025165"/>
      <w:bookmarkStart w:id="245" w:name="_Toc50404137"/>
      <w:bookmarkStart w:id="246" w:name="_Toc50025166"/>
      <w:bookmarkStart w:id="247" w:name="_Toc50404138"/>
      <w:bookmarkStart w:id="248" w:name="_Toc50025167"/>
      <w:bookmarkStart w:id="249" w:name="_Toc50404139"/>
      <w:bookmarkStart w:id="250" w:name="_Toc50025168"/>
      <w:bookmarkStart w:id="251" w:name="_Toc50404140"/>
      <w:bookmarkStart w:id="252" w:name="_Toc126260826"/>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r w:rsidRPr="00635AB4">
        <w:lastRenderedPageBreak/>
        <w:t>Mainstreaming gender</w:t>
      </w:r>
      <w:bookmarkEnd w:id="252"/>
    </w:p>
    <w:p w14:paraId="3D949C46" w14:textId="7B5B0C22" w:rsidR="00B15D10" w:rsidRPr="00635AB4" w:rsidRDefault="00B15D10" w:rsidP="00B15D10">
      <w:pPr>
        <w:tabs>
          <w:tab w:val="left" w:pos="284"/>
        </w:tabs>
        <w:rPr>
          <w:lang w:val="en-GB" w:eastAsia="en-GB"/>
        </w:rPr>
      </w:pPr>
    </w:p>
    <w:p w14:paraId="3AEA4260" w14:textId="643084E8" w:rsidR="009E066B" w:rsidRDefault="009E066B" w:rsidP="007B4D12">
      <w:pPr>
        <w:tabs>
          <w:tab w:val="left" w:pos="284"/>
        </w:tabs>
        <w:rPr>
          <w:u w:val="single"/>
          <w:lang w:val="en-GB"/>
        </w:rPr>
      </w:pPr>
      <w:r>
        <w:rPr>
          <w:u w:val="single"/>
          <w:lang w:val="en-GB"/>
        </w:rPr>
        <w:t>Introduction</w:t>
      </w:r>
    </w:p>
    <w:p w14:paraId="367CE66C" w14:textId="77777777" w:rsidR="009E066B" w:rsidRDefault="009E066B" w:rsidP="007B4D12">
      <w:pPr>
        <w:tabs>
          <w:tab w:val="left" w:pos="284"/>
        </w:tabs>
        <w:rPr>
          <w:u w:val="single"/>
          <w:lang w:val="en-GB"/>
        </w:rPr>
      </w:pPr>
    </w:p>
    <w:p w14:paraId="6DF6A62E" w14:textId="3849FC7F" w:rsidR="009E066B" w:rsidRDefault="009E066B" w:rsidP="009E066B">
      <w:pPr>
        <w:autoSpaceDE w:val="0"/>
        <w:autoSpaceDN w:val="0"/>
        <w:adjustRightInd w:val="0"/>
        <w:rPr>
          <w:rFonts w:cs="Calibri"/>
          <w:szCs w:val="20"/>
        </w:rPr>
      </w:pPr>
      <w:r w:rsidRPr="009E066B">
        <w:rPr>
          <w:rFonts w:ascii="Calibri-Bold" w:hAnsi="Calibri-Bold"/>
          <w:b/>
        </w:rPr>
        <w:t xml:space="preserve">Gender </w:t>
      </w:r>
      <w:r w:rsidRPr="009E066B">
        <w:t>is a socially constructed concept and refers to the roles assigned and opportunities</w:t>
      </w:r>
      <w:r>
        <w:rPr>
          <w:rFonts w:cs="Calibri"/>
          <w:szCs w:val="20"/>
        </w:rPr>
        <w:t xml:space="preserve"> </w:t>
      </w:r>
      <w:r w:rsidRPr="009E066B">
        <w:t>ascribed to men and women, within a specific cultural context, and at a particular point in time</w:t>
      </w:r>
      <w:r>
        <w:rPr>
          <w:rFonts w:cs="Calibri"/>
          <w:szCs w:val="20"/>
        </w:rPr>
        <w:t xml:space="preserve"> </w:t>
      </w:r>
      <w:r w:rsidRPr="009E066B">
        <w:t>on the basis of their sex (Hannan 2001, Dunn 2012). Since gender roles are socially constructed</w:t>
      </w:r>
      <w:r>
        <w:rPr>
          <w:rFonts w:cs="Calibri"/>
          <w:szCs w:val="20"/>
        </w:rPr>
        <w:t xml:space="preserve"> </w:t>
      </w:r>
      <w:r w:rsidRPr="009E066B">
        <w:t>and not biologically determined, they can be changed. This change may be desired and it can lead</w:t>
      </w:r>
      <w:r>
        <w:rPr>
          <w:rFonts w:cs="Calibri"/>
          <w:szCs w:val="20"/>
        </w:rPr>
        <w:t xml:space="preserve"> </w:t>
      </w:r>
      <w:r w:rsidRPr="009E066B">
        <w:t>to gender equality.</w:t>
      </w:r>
      <w:r w:rsidRPr="009E066B">
        <w:rPr>
          <w:rFonts w:cs="Calibri"/>
          <w:szCs w:val="20"/>
        </w:rPr>
        <w:t xml:space="preserve"> </w:t>
      </w:r>
      <w:r w:rsidRPr="009E066B">
        <w:rPr>
          <w:rFonts w:ascii="Calibri-Bold" w:hAnsi="Calibri-Bold"/>
          <w:b/>
        </w:rPr>
        <w:t xml:space="preserve">Gender equality </w:t>
      </w:r>
      <w:r w:rsidRPr="009E066B">
        <w:t>is defined as the creation of equal rights, power and opportunities for women</w:t>
      </w:r>
      <w:r>
        <w:rPr>
          <w:rFonts w:cs="Calibri"/>
          <w:szCs w:val="20"/>
        </w:rPr>
        <w:t xml:space="preserve"> </w:t>
      </w:r>
      <w:r w:rsidRPr="009E066B">
        <w:t>and men by allowing them to contribute on an even footing economically, politically, socially and</w:t>
      </w:r>
      <w:r>
        <w:rPr>
          <w:rFonts w:cs="Calibri"/>
          <w:szCs w:val="20"/>
        </w:rPr>
        <w:t xml:space="preserve"> </w:t>
      </w:r>
      <w:r w:rsidRPr="009E066B">
        <w:t>culturally. It entails that society values the roles played by men and</w:t>
      </w:r>
      <w:r>
        <w:rPr>
          <w:rFonts w:cs="Calibri"/>
          <w:szCs w:val="20"/>
        </w:rPr>
        <w:t xml:space="preserve"> </w:t>
      </w:r>
      <w:r w:rsidRPr="009E066B">
        <w:t xml:space="preserve">women equally. </w:t>
      </w:r>
      <w:r w:rsidRPr="009E066B">
        <w:rPr>
          <w:rFonts w:ascii="Calibri-Bold" w:hAnsi="Calibri-Bold"/>
          <w:b/>
        </w:rPr>
        <w:t xml:space="preserve">Gender equity </w:t>
      </w:r>
      <w:r w:rsidRPr="009E066B">
        <w:t>leads to equality and is the process by which men and women</w:t>
      </w:r>
      <w:r>
        <w:rPr>
          <w:rFonts w:cs="Calibri"/>
          <w:szCs w:val="20"/>
        </w:rPr>
        <w:t xml:space="preserve"> </w:t>
      </w:r>
      <w:r w:rsidRPr="009E066B">
        <w:t>are treated fairly. This often includes proactively compensating for</w:t>
      </w:r>
      <w:r w:rsidRPr="009E066B">
        <w:rPr>
          <w:rFonts w:cs="Calibri"/>
          <w:szCs w:val="20"/>
        </w:rPr>
        <w:t xml:space="preserve"> </w:t>
      </w:r>
      <w:r w:rsidR="00DE3FA4">
        <w:rPr>
          <w:rFonts w:cs="Calibri"/>
          <w:szCs w:val="20"/>
        </w:rPr>
        <w:t>the</w:t>
      </w:r>
      <w:r w:rsidRPr="00EB37FB">
        <w:t xml:space="preserve"> </w:t>
      </w:r>
      <w:r w:rsidRPr="009E066B">
        <w:t>disparity in historical and</w:t>
      </w:r>
      <w:r>
        <w:rPr>
          <w:rFonts w:cs="Calibri"/>
          <w:szCs w:val="20"/>
        </w:rPr>
        <w:t xml:space="preserve"> </w:t>
      </w:r>
      <w:r w:rsidRPr="009E066B">
        <w:t>social disadvantages that otherwise reinforce the inequitable basis on which women and men</w:t>
      </w:r>
      <w:r>
        <w:rPr>
          <w:rFonts w:cs="Calibri"/>
          <w:szCs w:val="20"/>
        </w:rPr>
        <w:t xml:space="preserve"> </w:t>
      </w:r>
      <w:r w:rsidRPr="009E066B">
        <w:t>operate.</w:t>
      </w:r>
      <w:r>
        <w:rPr>
          <w:rFonts w:cs="Calibri"/>
          <w:szCs w:val="20"/>
        </w:rPr>
        <w:t xml:space="preserve"> </w:t>
      </w:r>
      <w:r w:rsidRPr="009E066B">
        <w:t xml:space="preserve">The ultimate goal of </w:t>
      </w:r>
      <w:r w:rsidRPr="009E066B">
        <w:rPr>
          <w:rFonts w:ascii="Calibri-Bold" w:hAnsi="Calibri-Bold"/>
          <w:b/>
        </w:rPr>
        <w:t xml:space="preserve">gender mainstreaming </w:t>
      </w:r>
      <w:r w:rsidRPr="009E066B">
        <w:t>is to transform unequal social and institutional</w:t>
      </w:r>
      <w:r>
        <w:rPr>
          <w:rFonts w:cs="Calibri"/>
          <w:szCs w:val="20"/>
        </w:rPr>
        <w:t xml:space="preserve"> </w:t>
      </w:r>
      <w:r w:rsidRPr="009E066B">
        <w:t>structures into equal and just structures for both men and wome</w:t>
      </w:r>
      <w:r>
        <w:rPr>
          <w:rFonts w:cs="Calibri"/>
          <w:szCs w:val="20"/>
        </w:rPr>
        <w:t>n</w:t>
      </w:r>
      <w:r>
        <w:rPr>
          <w:rStyle w:val="FootnoteReference"/>
          <w:rFonts w:cs="Calibri"/>
          <w:szCs w:val="20"/>
        </w:rPr>
        <w:footnoteReference w:id="79"/>
      </w:r>
      <w:r>
        <w:rPr>
          <w:rFonts w:cs="Calibri"/>
          <w:szCs w:val="20"/>
        </w:rPr>
        <w:t>.</w:t>
      </w:r>
    </w:p>
    <w:p w14:paraId="2B9570D0" w14:textId="77777777" w:rsidR="00097A48" w:rsidRPr="009E066B" w:rsidRDefault="00097A48" w:rsidP="009E066B">
      <w:pPr>
        <w:autoSpaceDE w:val="0"/>
        <w:autoSpaceDN w:val="0"/>
        <w:adjustRightInd w:val="0"/>
        <w:rPr>
          <w:szCs w:val="20"/>
          <w:u w:val="single"/>
        </w:rPr>
      </w:pPr>
    </w:p>
    <w:p w14:paraId="4C89854D" w14:textId="30211DEB" w:rsidR="00635AB4" w:rsidRPr="00347080" w:rsidRDefault="00347080" w:rsidP="007B4D12">
      <w:pPr>
        <w:tabs>
          <w:tab w:val="left" w:pos="284"/>
        </w:tabs>
        <w:rPr>
          <w:u w:val="single"/>
          <w:lang w:val="en-GB"/>
        </w:rPr>
      </w:pPr>
      <w:r w:rsidRPr="00347080">
        <w:rPr>
          <w:u w:val="single"/>
          <w:lang w:val="en-GB"/>
        </w:rPr>
        <w:t>Poverty, labour and gender</w:t>
      </w:r>
    </w:p>
    <w:p w14:paraId="0F2138F1" w14:textId="08921E8A" w:rsidR="00D377D0" w:rsidRDefault="00D377D0" w:rsidP="007B4D12">
      <w:pPr>
        <w:tabs>
          <w:tab w:val="left" w:pos="284"/>
        </w:tabs>
        <w:rPr>
          <w:lang w:val="en-GB"/>
        </w:rPr>
      </w:pPr>
    </w:p>
    <w:p w14:paraId="4DD6E7EF" w14:textId="73427CB8" w:rsidR="002D3E74" w:rsidRPr="002D3E74" w:rsidRDefault="002D3E74" w:rsidP="0030291C">
      <w:r w:rsidRPr="002D3E74">
        <w:t>In 2021, Barbados had a human development index of 0.79</w:t>
      </w:r>
      <w:r w:rsidRPr="002D3E74">
        <w:rPr>
          <w:sz w:val="18"/>
          <w:vertAlign w:val="superscript"/>
        </w:rPr>
        <w:footnoteReference w:id="80"/>
      </w:r>
      <w:r w:rsidRPr="002D3E74">
        <w:t>, a gender development index of 1.034</w:t>
      </w:r>
      <w:r w:rsidRPr="002D3E74">
        <w:rPr>
          <w:sz w:val="18"/>
          <w:vertAlign w:val="superscript"/>
        </w:rPr>
        <w:footnoteReference w:id="81"/>
      </w:r>
      <w:r w:rsidRPr="002D3E74">
        <w:t xml:space="preserve"> and </w:t>
      </w:r>
      <w:r w:rsidR="00DE3FA4">
        <w:t xml:space="preserve">a </w:t>
      </w:r>
      <w:r w:rsidRPr="002D3E74">
        <w:t>gender inequality index of 0.268 despite these significant strides in human development, 19.3% of the population live in poverty</w:t>
      </w:r>
      <w:r w:rsidRPr="002D3E74">
        <w:rPr>
          <w:sz w:val="18"/>
          <w:vertAlign w:val="superscript"/>
        </w:rPr>
        <w:footnoteReference w:id="82"/>
      </w:r>
      <w:r w:rsidRPr="002D3E74">
        <w:t>.  Poverty is not necessarily equally distributed with St. John and St. Joseph recorded as having a higher share of poverty and with female</w:t>
      </w:r>
      <w:r w:rsidR="00DE3FA4">
        <w:t>-</w:t>
      </w:r>
      <w:r w:rsidRPr="002D3E74">
        <w:t xml:space="preserve">headed households experiencing more poverty than male-headed households. The country has a high cost of living </w:t>
      </w:r>
      <w:r w:rsidR="00627490">
        <w:t xml:space="preserve">which </w:t>
      </w:r>
      <w:r w:rsidRPr="002D3E74">
        <w:t>is partly due to the large fuel importation bill the country which affects the cost of various essentials. Coupled with the pre-existing high cost of living, the COVID-19 pandemic also exacerbated economic situations for many. With COVID-19 restrictions being implemented internationally and nationally, the tourism sector was hit hard as a result, resulting in numerous job losses and temporary business closures.  The tourism sector accounted for about 40% of jobs, many of which are held by women (the financial impacts of Covid-19 were felt more disproportionately by women) and the country saw its economy contract by 18% in 2020</w:t>
      </w:r>
      <w:r w:rsidRPr="002D3E74">
        <w:rPr>
          <w:sz w:val="18"/>
          <w:vertAlign w:val="superscript"/>
        </w:rPr>
        <w:footnoteReference w:id="83"/>
      </w:r>
      <w:r w:rsidRPr="002D3E74">
        <w:t xml:space="preserve">.  </w:t>
      </w:r>
    </w:p>
    <w:p w14:paraId="68FB9179" w14:textId="77777777" w:rsidR="00AF49EE" w:rsidRPr="002D3E74" w:rsidRDefault="00AF49EE" w:rsidP="0030291C"/>
    <w:p w14:paraId="541A0F25" w14:textId="46DEA750" w:rsidR="002D3E74" w:rsidRDefault="002D3E74" w:rsidP="0030291C">
      <w:r w:rsidRPr="002D3E74">
        <w:t xml:space="preserve">From the 2021 </w:t>
      </w:r>
      <w:proofErr w:type="spellStart"/>
      <w:r w:rsidRPr="002D3E74">
        <w:t>labour</w:t>
      </w:r>
      <w:proofErr w:type="spellEnd"/>
      <w:r w:rsidRPr="002D3E74">
        <w:t xml:space="preserve"> market statistics, 85.5% of the female </w:t>
      </w:r>
      <w:proofErr w:type="spellStart"/>
      <w:r w:rsidRPr="002D3E74">
        <w:t>labour</w:t>
      </w:r>
      <w:proofErr w:type="spellEnd"/>
      <w:r w:rsidRPr="002D3E74">
        <w:t xml:space="preserve"> force is employed with 14.5% of the female </w:t>
      </w:r>
      <w:proofErr w:type="spellStart"/>
      <w:r w:rsidRPr="002D3E74">
        <w:t>labour</w:t>
      </w:r>
      <w:proofErr w:type="spellEnd"/>
      <w:r w:rsidRPr="002D3E74">
        <w:t xml:space="preserve"> force being unemployed</w:t>
      </w:r>
      <w:r w:rsidRPr="002D3E74">
        <w:rPr>
          <w:sz w:val="18"/>
          <w:vertAlign w:val="superscript"/>
        </w:rPr>
        <w:footnoteReference w:id="84"/>
      </w:r>
      <w:r w:rsidRPr="002D3E74">
        <w:t>. These figures represent the employment status of 57.6% of the total adult female population who participat</w:t>
      </w:r>
      <w:r w:rsidR="00DE3FA4">
        <w:t>e</w:t>
      </w:r>
      <w:r w:rsidRPr="002D3E74">
        <w:t xml:space="preserve"> in the </w:t>
      </w:r>
      <w:proofErr w:type="spellStart"/>
      <w:r w:rsidRPr="002D3E74">
        <w:t>labour</w:t>
      </w:r>
      <w:proofErr w:type="spellEnd"/>
      <w:r w:rsidRPr="002D3E74">
        <w:t xml:space="preserve"> force. In the electric, gas, steam, water and air conditioning supply industry, 0.7% of working women are involved in this sector which is half of their male counterparts has 1.4% of working men involved in this sector.  Considering the bioenergy aspect of this project, the lower participation rate of women in agriculture should be noted </w:t>
      </w:r>
      <w:r w:rsidR="00DE3FA4">
        <w:t>concerning</w:t>
      </w:r>
      <w:r w:rsidRPr="002D3E74">
        <w:t xml:space="preserve"> mainstreaming gender and having gender equality as a core principle of this project. Nearly 80% of farms are owned by men and men account for 81.8% of skilled agricultural </w:t>
      </w:r>
      <w:proofErr w:type="spellStart"/>
      <w:r w:rsidRPr="002D3E74">
        <w:t>labourers</w:t>
      </w:r>
      <w:proofErr w:type="spellEnd"/>
      <w:r w:rsidRPr="002D3E74">
        <w:rPr>
          <w:sz w:val="18"/>
          <w:vertAlign w:val="superscript"/>
        </w:rPr>
        <w:footnoteReference w:id="85"/>
      </w:r>
      <w:r w:rsidRPr="002D3E74">
        <w:t>. In addition to this, there is a discrepancy in the amount of land owned by male and female farmers with men’s land acreage being 0-1,954 and women’s being 0-1,342</w:t>
      </w:r>
      <w:r w:rsidRPr="002D3E74">
        <w:rPr>
          <w:sz w:val="18"/>
          <w:vertAlign w:val="superscript"/>
        </w:rPr>
        <w:footnoteReference w:id="86"/>
      </w:r>
      <w:r w:rsidRPr="002D3E74">
        <w:t xml:space="preserve">. </w:t>
      </w:r>
    </w:p>
    <w:p w14:paraId="66C575C3" w14:textId="77777777" w:rsidR="00627490" w:rsidRPr="002D3E74" w:rsidRDefault="00627490" w:rsidP="0030291C"/>
    <w:p w14:paraId="1A138D39" w14:textId="017A8495" w:rsidR="00993940" w:rsidRDefault="00993940" w:rsidP="00AF49EE">
      <w:pPr>
        <w:rPr>
          <w:lang w:val="en-029"/>
        </w:rPr>
      </w:pPr>
      <w:r w:rsidRPr="009E066B">
        <w:rPr>
          <w:lang w:val="en-029"/>
        </w:rPr>
        <w:t xml:space="preserve">The Barbados Bureau of Gender Affairs </w:t>
      </w:r>
      <w:r w:rsidR="00156041">
        <w:rPr>
          <w:lang w:val="en-029"/>
        </w:rPr>
        <w:t>I</w:t>
      </w:r>
      <w:r w:rsidRPr="009E066B">
        <w:rPr>
          <w:lang w:val="en-029"/>
        </w:rPr>
        <w:t>s responsible for the integration of gender in all national</w:t>
      </w:r>
      <w:r>
        <w:rPr>
          <w:lang w:val="en-029"/>
        </w:rPr>
        <w:t xml:space="preserve"> </w:t>
      </w:r>
      <w:r w:rsidRPr="009E066B">
        <w:rPr>
          <w:lang w:val="en-029"/>
        </w:rPr>
        <w:t>development policies and programs to achieve gender equity and equality. A Draft National</w:t>
      </w:r>
      <w:r>
        <w:rPr>
          <w:lang w:val="en-029"/>
        </w:rPr>
        <w:t xml:space="preserve"> </w:t>
      </w:r>
      <w:r w:rsidRPr="009E066B">
        <w:rPr>
          <w:lang w:val="en-029"/>
        </w:rPr>
        <w:t>Policy on Gender has been formulated</w:t>
      </w:r>
      <w:r>
        <w:rPr>
          <w:lang w:val="en-029"/>
        </w:rPr>
        <w:t xml:space="preserve"> but </w:t>
      </w:r>
      <w:r w:rsidR="00DE3FA4">
        <w:rPr>
          <w:lang w:val="en-029"/>
        </w:rPr>
        <w:t xml:space="preserve">has </w:t>
      </w:r>
      <w:r>
        <w:rPr>
          <w:lang w:val="en-029"/>
        </w:rPr>
        <w:t xml:space="preserve">not been made publicly available yet. Regarding energy and climate change policies, </w:t>
      </w:r>
      <w:r w:rsidRPr="009E066B">
        <w:rPr>
          <w:lang w:val="en-029"/>
        </w:rPr>
        <w:t>gender issues are referred to in places in</w:t>
      </w:r>
      <w:r>
        <w:rPr>
          <w:lang w:val="en-029"/>
        </w:rPr>
        <w:t xml:space="preserve"> </w:t>
      </w:r>
      <w:r w:rsidRPr="009E066B">
        <w:rPr>
          <w:lang w:val="en-029"/>
        </w:rPr>
        <w:t xml:space="preserve">the documents relating to these </w:t>
      </w:r>
      <w:r>
        <w:rPr>
          <w:lang w:val="en-029"/>
        </w:rPr>
        <w:t xml:space="preserve">policies, </w:t>
      </w:r>
      <w:r w:rsidR="00627490">
        <w:rPr>
          <w:lang w:val="en-029"/>
        </w:rPr>
        <w:t xml:space="preserve">but </w:t>
      </w:r>
      <w:r w:rsidRPr="009E066B">
        <w:rPr>
          <w:lang w:val="en-029"/>
        </w:rPr>
        <w:t>no strategies are articulated by which gender</w:t>
      </w:r>
      <w:r>
        <w:rPr>
          <w:lang w:val="en-029"/>
        </w:rPr>
        <w:t xml:space="preserve"> </w:t>
      </w:r>
      <w:r w:rsidRPr="009E066B">
        <w:rPr>
          <w:lang w:val="en-029"/>
        </w:rPr>
        <w:t>equity can be integrated</w:t>
      </w:r>
      <w:r>
        <w:rPr>
          <w:lang w:val="en-029"/>
        </w:rPr>
        <w:t xml:space="preserve">. </w:t>
      </w:r>
    </w:p>
    <w:p w14:paraId="116D4E33" w14:textId="295DBE57" w:rsidR="00993940" w:rsidRDefault="00993940" w:rsidP="00AF49EE">
      <w:pPr>
        <w:rPr>
          <w:lang w:val="en-029"/>
        </w:rPr>
      </w:pPr>
    </w:p>
    <w:p w14:paraId="32B787E0" w14:textId="7932E2A2" w:rsidR="00993940" w:rsidRPr="00A47FD0" w:rsidRDefault="00993940" w:rsidP="00AF49EE">
      <w:pPr>
        <w:rPr>
          <w:lang w:val="en-029"/>
        </w:rPr>
      </w:pPr>
      <w:r>
        <w:rPr>
          <w:lang w:val="en-029"/>
        </w:rPr>
        <w:t>Alt</w:t>
      </w:r>
      <w:r w:rsidR="006B0A79" w:rsidRPr="002D3E74">
        <w:rPr>
          <w:lang w:val="en-029"/>
        </w:rPr>
        <w:t xml:space="preserve">hough legal frameworks guarantee women’s and men’s equal rights in Barbados, </w:t>
      </w:r>
      <w:r w:rsidR="00DE3FA4">
        <w:rPr>
          <w:lang w:val="en-029"/>
        </w:rPr>
        <w:t xml:space="preserve">the </w:t>
      </w:r>
      <w:r>
        <w:rPr>
          <w:lang w:val="en-029"/>
        </w:rPr>
        <w:t xml:space="preserve">reality is different. </w:t>
      </w:r>
      <w:r w:rsidR="00A47FD0">
        <w:rPr>
          <w:lang w:val="en-029"/>
        </w:rPr>
        <w:t xml:space="preserve"> </w:t>
      </w:r>
      <w:r>
        <w:rPr>
          <w:lang w:val="en-029"/>
        </w:rPr>
        <w:t xml:space="preserve">For example, </w:t>
      </w:r>
      <w:r w:rsidR="006B0A79" w:rsidRPr="002D3E74">
        <w:rPr>
          <w:lang w:val="en-029"/>
        </w:rPr>
        <w:t xml:space="preserve">access to financial services and opening a bank account or registering a business </w:t>
      </w:r>
      <w:r w:rsidR="00627490">
        <w:rPr>
          <w:lang w:val="en-029"/>
        </w:rPr>
        <w:t>is</w:t>
      </w:r>
      <w:r w:rsidR="006B0A79" w:rsidRPr="002D3E74">
        <w:rPr>
          <w:lang w:val="en-029"/>
        </w:rPr>
        <w:t xml:space="preserve"> less clear or assured. There is evidence of the existence of discriminatory practices that restrict women’s access to financial services. The 2016 Gender Assessment for Barbados </w:t>
      </w:r>
      <w:r>
        <w:rPr>
          <w:lang w:val="en-029"/>
        </w:rPr>
        <w:t xml:space="preserve">(by the Caribbean Development Bank) </w:t>
      </w:r>
      <w:r w:rsidR="006B0A79" w:rsidRPr="002D3E74">
        <w:rPr>
          <w:lang w:val="en-029"/>
        </w:rPr>
        <w:t>noted that the majority of self-employed persons and owners/managers of businesses are men, and listed the following challenges faced by women</w:t>
      </w:r>
      <w:r w:rsidR="006B0A79">
        <w:rPr>
          <w:lang w:val="en-029"/>
        </w:rPr>
        <w:t>.</w:t>
      </w:r>
      <w:r w:rsidR="006B0A79" w:rsidRPr="002D3E74">
        <w:rPr>
          <w:lang w:val="en-029"/>
        </w:rPr>
        <w:t xml:space="preserve"> Even though women receive less credit and receive funds that have an average lower value than that of men, the per cent of collateral required is also higher for women. Therefore, female-headed households, in relation to male-headed households, might face more barriers to accessing the market for external inputs and thus participat</w:t>
      </w:r>
      <w:r w:rsidR="00DE3FA4">
        <w:rPr>
          <w:lang w:val="en-029"/>
        </w:rPr>
        <w:t>e</w:t>
      </w:r>
      <w:r w:rsidR="006B0A79" w:rsidRPr="002D3E74">
        <w:rPr>
          <w:lang w:val="en-029"/>
        </w:rPr>
        <w:t xml:space="preserve"> in bioenergy production.</w:t>
      </w:r>
      <w:r w:rsidRPr="00993940">
        <w:t xml:space="preserve"> </w:t>
      </w:r>
      <w:r w:rsidRPr="006B0A79">
        <w:t>In May 2021, Deloitte Barbados conducted a study of 30 public and private companies in various industries and show</w:t>
      </w:r>
      <w:r w:rsidR="00DE3FA4">
        <w:t>ed</w:t>
      </w:r>
      <w:r w:rsidRPr="006B0A79">
        <w:t xml:space="preserve"> a start delineation in representation</w:t>
      </w:r>
      <w:r w:rsidR="00DE3FA4">
        <w:t>,</w:t>
      </w:r>
      <w:r w:rsidRPr="006B0A79">
        <w:t xml:space="preserve"> especially between public and privately owned or managed institutions</w:t>
      </w:r>
      <w:r>
        <w:t xml:space="preserve">. </w:t>
      </w:r>
      <w:r w:rsidR="00DE3FA4">
        <w:t>The p</w:t>
      </w:r>
      <w:r w:rsidRPr="006B0A79">
        <w:t xml:space="preserve">ublic sector generally tends to surpass </w:t>
      </w:r>
      <w:r w:rsidR="00DE3FA4">
        <w:t xml:space="preserve">the </w:t>
      </w:r>
      <w:r w:rsidRPr="006B0A79">
        <w:t>private sector suggesting greater barriers to women’s leadership and empowerment in the latter than the forme</w:t>
      </w:r>
      <w:r>
        <w:t>r.</w:t>
      </w:r>
    </w:p>
    <w:p w14:paraId="4CBA09C2" w14:textId="45E47D08" w:rsidR="006B0A79" w:rsidRDefault="006B0A79" w:rsidP="006B0A79">
      <w:pPr>
        <w:rPr>
          <w:rFonts w:eastAsia="Calibri"/>
          <w:lang w:val="en-029"/>
        </w:rPr>
      </w:pPr>
    </w:p>
    <w:p w14:paraId="34A27D96" w14:textId="18B4FD8C" w:rsidR="00D377D0" w:rsidRPr="009E066B" w:rsidRDefault="006B0A79" w:rsidP="007B4D12">
      <w:pPr>
        <w:tabs>
          <w:tab w:val="left" w:pos="284"/>
        </w:tabs>
        <w:rPr>
          <w:u w:val="single"/>
          <w:lang w:val="en-GB"/>
        </w:rPr>
      </w:pPr>
      <w:r w:rsidRPr="009E066B">
        <w:rPr>
          <w:u w:val="single"/>
          <w:lang w:val="en-GB"/>
        </w:rPr>
        <w:t>Gender assessment</w:t>
      </w:r>
    </w:p>
    <w:p w14:paraId="36845FD3" w14:textId="77777777" w:rsidR="006B0A79" w:rsidRDefault="006B0A79" w:rsidP="007B4D12">
      <w:pPr>
        <w:tabs>
          <w:tab w:val="left" w:pos="284"/>
        </w:tabs>
        <w:rPr>
          <w:lang w:val="en-GB"/>
        </w:rPr>
      </w:pPr>
    </w:p>
    <w:p w14:paraId="19ED525B" w14:textId="38F6A8A5" w:rsidR="006B0A79" w:rsidRDefault="006B0A79" w:rsidP="006B0A79">
      <w:pPr>
        <w:tabs>
          <w:tab w:val="left" w:pos="284"/>
        </w:tabs>
        <w:rPr>
          <w:rFonts w:asciiTheme="minorHAnsi" w:hAnsiTheme="minorHAnsi" w:cstheme="minorHAnsi"/>
          <w:szCs w:val="20"/>
          <w:lang w:val="en-GB" w:eastAsia="en-GB"/>
        </w:rPr>
      </w:pPr>
      <w:r w:rsidRPr="00635AB4">
        <w:rPr>
          <w:lang w:val="en-GB" w:eastAsia="en-GB"/>
        </w:rPr>
        <w:t xml:space="preserve">This aspect of the project </w:t>
      </w:r>
      <w:r w:rsidR="00AF49EE">
        <w:rPr>
          <w:lang w:val="en-GB" w:eastAsia="en-GB"/>
        </w:rPr>
        <w:t xml:space="preserve">is </w:t>
      </w:r>
      <w:r w:rsidRPr="00635AB4">
        <w:rPr>
          <w:lang w:val="en-GB" w:eastAsia="en-GB"/>
        </w:rPr>
        <w:t>informed by the Gender Assessment (in</w:t>
      </w:r>
      <w:r w:rsidRPr="00635AB4">
        <w:rPr>
          <w:rFonts w:asciiTheme="minorHAnsi" w:hAnsiTheme="minorHAnsi" w:cstheme="minorHAnsi"/>
          <w:color w:val="2E74B5" w:themeColor="accent5" w:themeShade="BF"/>
          <w:szCs w:val="20"/>
          <w:lang w:val="en-GB" w:eastAsia="en-GB"/>
        </w:rPr>
        <w:t xml:space="preserve"> </w:t>
      </w:r>
      <w:r w:rsidRPr="006B0A79">
        <w:rPr>
          <w:rFonts w:asciiTheme="minorHAnsi" w:hAnsiTheme="minorHAnsi" w:cstheme="minorHAnsi"/>
          <w:color w:val="0070C0"/>
          <w:szCs w:val="20"/>
          <w:lang w:val="en-GB" w:eastAsia="en-GB"/>
        </w:rPr>
        <w:t>Annex J1</w:t>
      </w:r>
      <w:r w:rsidRPr="00635AB4">
        <w:rPr>
          <w:rFonts w:asciiTheme="minorHAnsi" w:hAnsiTheme="minorHAnsi" w:cstheme="minorHAnsi"/>
          <w:szCs w:val="20"/>
          <w:lang w:val="en-GB" w:eastAsia="en-GB"/>
        </w:rPr>
        <w:t xml:space="preserve">) as well as lessons learned from mainstreaming gender and integrating gender into other energy projects in Barbados, the Caribbean, Latin America and the Caribbean, other SIDS and globally. Key lessons learned from other UNDP projects </w:t>
      </w:r>
      <w:r w:rsidR="00AF49EE">
        <w:rPr>
          <w:rFonts w:asciiTheme="minorHAnsi" w:hAnsiTheme="minorHAnsi" w:cstheme="minorHAnsi"/>
          <w:szCs w:val="20"/>
          <w:lang w:val="en-GB" w:eastAsia="en-GB"/>
        </w:rPr>
        <w:t>are also</w:t>
      </w:r>
      <w:r w:rsidRPr="00635AB4">
        <w:rPr>
          <w:rFonts w:asciiTheme="minorHAnsi" w:hAnsiTheme="minorHAnsi" w:cstheme="minorHAnsi"/>
          <w:szCs w:val="20"/>
          <w:lang w:val="en-GB" w:eastAsia="en-GB"/>
        </w:rPr>
        <w:t xml:space="preserve"> relevant</w:t>
      </w:r>
      <w:r w:rsidR="00AF49EE">
        <w:rPr>
          <w:rFonts w:asciiTheme="minorHAnsi" w:hAnsiTheme="minorHAnsi" w:cstheme="minorHAnsi"/>
          <w:szCs w:val="20"/>
          <w:lang w:val="en-GB" w:eastAsia="en-GB"/>
        </w:rPr>
        <w:t xml:space="preserve">. </w:t>
      </w:r>
      <w:r w:rsidRPr="00635AB4">
        <w:rPr>
          <w:rFonts w:asciiTheme="minorHAnsi" w:hAnsiTheme="minorHAnsi" w:cstheme="minorHAnsi"/>
          <w:szCs w:val="20"/>
          <w:lang w:val="en-GB" w:eastAsia="en-GB"/>
        </w:rPr>
        <w:t>Goal 5 of the SDGs is also a critical driver for the scale and scope of ambition in thi</w:t>
      </w:r>
      <w:r>
        <w:rPr>
          <w:rFonts w:asciiTheme="minorHAnsi" w:hAnsiTheme="minorHAnsi" w:cstheme="minorHAnsi"/>
          <w:szCs w:val="20"/>
          <w:lang w:val="en-GB" w:eastAsia="en-GB"/>
        </w:rPr>
        <w:t>s</w:t>
      </w:r>
      <w:r w:rsidRPr="00635AB4">
        <w:rPr>
          <w:rFonts w:asciiTheme="minorHAnsi" w:hAnsiTheme="minorHAnsi" w:cstheme="minorHAnsi"/>
          <w:szCs w:val="20"/>
          <w:lang w:val="en-GB" w:eastAsia="en-GB"/>
        </w:rPr>
        <w:t xml:space="preserve"> context. Mainstreaming gender in this project takes into consideration the Laws and Policies of the Government of Barbados, the current status of women and women in energy, the guidelines of the GEF as well as UNDP. </w:t>
      </w:r>
    </w:p>
    <w:p w14:paraId="3A8D78EA" w14:textId="3317965D" w:rsidR="009E066B" w:rsidRDefault="009E066B" w:rsidP="006B0A79">
      <w:pPr>
        <w:tabs>
          <w:tab w:val="left" w:pos="284"/>
        </w:tabs>
        <w:rPr>
          <w:rFonts w:asciiTheme="minorHAnsi" w:hAnsiTheme="minorHAnsi" w:cstheme="minorHAnsi"/>
          <w:szCs w:val="20"/>
          <w:lang w:val="en-GB" w:eastAsia="en-GB"/>
        </w:rPr>
      </w:pPr>
    </w:p>
    <w:p w14:paraId="7DF32F44" w14:textId="4BB06315" w:rsidR="00AF49EE" w:rsidRPr="00AF49EE" w:rsidRDefault="00AF49EE" w:rsidP="00AF49EE">
      <w:pPr>
        <w:tabs>
          <w:tab w:val="left" w:pos="284"/>
        </w:tabs>
        <w:rPr>
          <w:rFonts w:asciiTheme="minorHAnsi" w:hAnsiTheme="minorHAnsi" w:cstheme="minorHAnsi"/>
          <w:szCs w:val="20"/>
          <w:lang w:val="en-GB" w:eastAsia="en-GB"/>
        </w:rPr>
      </w:pPr>
      <w:r w:rsidRPr="00AF49EE">
        <w:rPr>
          <w:rFonts w:asciiTheme="minorHAnsi" w:hAnsiTheme="minorHAnsi" w:cstheme="minorHAnsi"/>
          <w:szCs w:val="20"/>
          <w:lang w:val="en-GB" w:eastAsia="en-GB"/>
        </w:rPr>
        <w:t>The Ministry of Energy and Business has only recently undertaken efforts directed at mainstreaming gender in its work although limited to the electricity sector. Generally, as identified by Ministry staff from units consulted as well as other government Ministries and departments (MENB, SSA, EPD) gender and social considerations are not normally a significant part of their work or review processes and gender specifically is a relatively unknown area to them in terms of its operational relevance to their work. Most government stakeholders noted that their exposure was limited and that capacity building would be needed across</w:t>
      </w:r>
      <w:r w:rsidR="00DE3FA4">
        <w:rPr>
          <w:rFonts w:asciiTheme="minorHAnsi" w:hAnsiTheme="minorHAnsi" w:cstheme="minorHAnsi"/>
          <w:szCs w:val="20"/>
          <w:lang w:val="en-GB" w:eastAsia="en-GB"/>
        </w:rPr>
        <w:t xml:space="preserve"> </w:t>
      </w:r>
      <w:r w:rsidRPr="00AF49EE">
        <w:rPr>
          <w:rFonts w:asciiTheme="minorHAnsi" w:hAnsiTheme="minorHAnsi" w:cstheme="minorHAnsi"/>
          <w:szCs w:val="20"/>
          <w:lang w:val="en-GB" w:eastAsia="en-GB"/>
        </w:rPr>
        <w:t>the Board. Accordingly, specific attention will be paid to this element in the two capacity</w:t>
      </w:r>
      <w:r w:rsidR="00DE3FA4">
        <w:rPr>
          <w:rFonts w:asciiTheme="minorHAnsi" w:hAnsiTheme="minorHAnsi" w:cstheme="minorHAnsi"/>
          <w:szCs w:val="20"/>
          <w:lang w:val="en-GB" w:eastAsia="en-GB"/>
        </w:rPr>
        <w:t>-</w:t>
      </w:r>
      <w:r w:rsidRPr="00AF49EE">
        <w:rPr>
          <w:rFonts w:asciiTheme="minorHAnsi" w:hAnsiTheme="minorHAnsi" w:cstheme="minorHAnsi"/>
          <w:szCs w:val="20"/>
          <w:lang w:val="en-GB" w:eastAsia="en-GB"/>
        </w:rPr>
        <w:t>building subcomponents of the project i.e. under Component</w:t>
      </w:r>
      <w:r w:rsidR="00DE3FA4">
        <w:rPr>
          <w:rFonts w:asciiTheme="minorHAnsi" w:hAnsiTheme="minorHAnsi" w:cstheme="minorHAnsi"/>
          <w:szCs w:val="20"/>
          <w:lang w:val="en-GB" w:eastAsia="en-GB"/>
        </w:rPr>
        <w:t>s</w:t>
      </w:r>
      <w:r w:rsidRPr="00AF49EE">
        <w:rPr>
          <w:rFonts w:asciiTheme="minorHAnsi" w:hAnsiTheme="minorHAnsi" w:cstheme="minorHAnsi"/>
          <w:szCs w:val="20"/>
          <w:lang w:val="en-GB" w:eastAsia="en-GB"/>
        </w:rPr>
        <w:t xml:space="preserve"> 1 and 2. Such an investment will also help the MENB in boosting its capacity as the main implementing partner and to facilitate reporting on project results as well as knowledge management under Component 4. Gender is also considered as part of the SESP</w:t>
      </w:r>
      <w:r w:rsidR="00DE3FA4">
        <w:rPr>
          <w:rFonts w:asciiTheme="minorHAnsi" w:hAnsiTheme="minorHAnsi" w:cstheme="minorHAnsi"/>
          <w:szCs w:val="20"/>
          <w:lang w:val="en-GB" w:eastAsia="en-GB"/>
        </w:rPr>
        <w:t>,</w:t>
      </w:r>
      <w:r w:rsidRPr="00AF49EE">
        <w:rPr>
          <w:rFonts w:asciiTheme="minorHAnsi" w:hAnsiTheme="minorHAnsi" w:cstheme="minorHAnsi"/>
          <w:szCs w:val="20"/>
          <w:lang w:val="en-GB" w:eastAsia="en-GB"/>
        </w:rPr>
        <w:t xml:space="preserve"> particularly for the pilot projects identified under Component 3 to ensure that gender benefits and gender risks are properly identified, responded to, managed and reported on. </w:t>
      </w:r>
    </w:p>
    <w:p w14:paraId="029CBE15" w14:textId="77777777" w:rsidR="00AF49EE" w:rsidRDefault="00AF49EE" w:rsidP="006B0A79">
      <w:pPr>
        <w:tabs>
          <w:tab w:val="left" w:pos="284"/>
        </w:tabs>
        <w:rPr>
          <w:rFonts w:asciiTheme="minorHAnsi" w:hAnsiTheme="minorHAnsi" w:cstheme="minorHAnsi"/>
          <w:szCs w:val="20"/>
          <w:lang w:val="en-GB" w:eastAsia="en-GB"/>
        </w:rPr>
      </w:pPr>
    </w:p>
    <w:p w14:paraId="1E29010A" w14:textId="1539F640" w:rsidR="006B0A79" w:rsidRDefault="006B0A79" w:rsidP="00635AB4">
      <w:pPr>
        <w:rPr>
          <w:rFonts w:asciiTheme="minorHAnsi" w:hAnsiTheme="minorHAnsi" w:cstheme="minorHAnsi"/>
          <w:lang w:val="en-GB"/>
        </w:rPr>
      </w:pPr>
      <w:bookmarkStart w:id="253" w:name="_Hlk129870220"/>
      <w:r w:rsidRPr="00635AB4">
        <w:rPr>
          <w:rFonts w:asciiTheme="minorHAnsi" w:hAnsiTheme="minorHAnsi" w:cstheme="minorHAnsi"/>
          <w:szCs w:val="20"/>
          <w:lang w:val="en-GB" w:eastAsia="en-GB"/>
        </w:rPr>
        <w:t xml:space="preserve">Using a gender needs framework of strategic and practical needs, the following elements of Gender Equality and Women’s Empowerment </w:t>
      </w:r>
      <w:r w:rsidR="00CC0BCA">
        <w:rPr>
          <w:rFonts w:asciiTheme="minorHAnsi" w:hAnsiTheme="minorHAnsi" w:cstheme="minorHAnsi"/>
          <w:szCs w:val="20"/>
          <w:lang w:val="en-GB" w:eastAsia="en-GB"/>
        </w:rPr>
        <w:t>are</w:t>
      </w:r>
      <w:r w:rsidRPr="00635AB4">
        <w:rPr>
          <w:rFonts w:asciiTheme="minorHAnsi" w:hAnsiTheme="minorHAnsi" w:cstheme="minorHAnsi"/>
          <w:szCs w:val="20"/>
          <w:lang w:val="en-GB" w:eastAsia="en-GB"/>
        </w:rPr>
        <w:t xml:space="preserve"> given due consideration (as aligned with the GEF taxonomy and gender results), a) leadership and decision-making, b) access and control over resources, b) livelihood, c) ecosystems, d) gender-based rights and participation, e) governance; and f) gender-based education and assets</w:t>
      </w:r>
      <w:r w:rsidR="00C462F1">
        <w:rPr>
          <w:rFonts w:asciiTheme="minorHAnsi" w:hAnsiTheme="minorHAnsi" w:cstheme="minorHAnsi"/>
          <w:szCs w:val="20"/>
          <w:lang w:val="en-GB" w:eastAsia="en-GB"/>
        </w:rPr>
        <w:t xml:space="preserve">. </w:t>
      </w:r>
      <w:bookmarkStart w:id="254" w:name="_Hlk4672858"/>
      <w:r w:rsidR="00635AB4" w:rsidRPr="00635AB4">
        <w:rPr>
          <w:rFonts w:asciiTheme="minorHAnsi" w:hAnsiTheme="minorHAnsi" w:cstheme="minorHAnsi"/>
          <w:lang w:val="en-GB"/>
        </w:rPr>
        <w:t>The SMARTER project is positioned to be a ground-breaking example and trendsetter in the region by leading the way as a gender-responsive energy project</w:t>
      </w:r>
      <w:bookmarkEnd w:id="253"/>
      <w:r w:rsidR="00635AB4" w:rsidRPr="00635AB4">
        <w:rPr>
          <w:rFonts w:asciiTheme="minorHAnsi" w:hAnsiTheme="minorHAnsi" w:cstheme="minorHAnsi"/>
          <w:lang w:val="en-GB"/>
        </w:rPr>
        <w:t>. It can do this by incorporating the recommendations made in</w:t>
      </w:r>
      <w:r w:rsidR="00437769">
        <w:rPr>
          <w:rFonts w:asciiTheme="minorHAnsi" w:hAnsiTheme="minorHAnsi" w:cstheme="minorHAnsi"/>
          <w:lang w:val="en-GB"/>
        </w:rPr>
        <w:t xml:space="preserve"> g</w:t>
      </w:r>
      <w:r w:rsidR="00CC0BCA">
        <w:rPr>
          <w:rFonts w:asciiTheme="minorHAnsi" w:hAnsiTheme="minorHAnsi" w:cstheme="minorHAnsi"/>
          <w:lang w:val="en-GB"/>
        </w:rPr>
        <w:t xml:space="preserve">ender </w:t>
      </w:r>
      <w:r w:rsidR="00437769">
        <w:rPr>
          <w:rFonts w:asciiTheme="minorHAnsi" w:hAnsiTheme="minorHAnsi" w:cstheme="minorHAnsi"/>
          <w:lang w:val="en-GB"/>
        </w:rPr>
        <w:t>assessment</w:t>
      </w:r>
      <w:r w:rsidR="00CC0BCA">
        <w:rPr>
          <w:rFonts w:asciiTheme="minorHAnsi" w:hAnsiTheme="minorHAnsi" w:cstheme="minorHAnsi"/>
          <w:lang w:val="en-GB"/>
        </w:rPr>
        <w:t xml:space="preserve"> </w:t>
      </w:r>
      <w:r w:rsidR="00437769">
        <w:rPr>
          <w:rFonts w:asciiTheme="minorHAnsi" w:hAnsiTheme="minorHAnsi" w:cstheme="minorHAnsi"/>
          <w:lang w:val="en-GB"/>
        </w:rPr>
        <w:t>r</w:t>
      </w:r>
      <w:r w:rsidR="00635AB4" w:rsidRPr="00635AB4">
        <w:rPr>
          <w:rFonts w:asciiTheme="minorHAnsi" w:hAnsiTheme="minorHAnsi" w:cstheme="minorHAnsi"/>
          <w:lang w:val="en-GB"/>
        </w:rPr>
        <w:t>eport</w:t>
      </w:r>
      <w:r w:rsidR="00437769">
        <w:rPr>
          <w:rFonts w:asciiTheme="minorHAnsi" w:hAnsiTheme="minorHAnsi" w:cstheme="minorHAnsi"/>
          <w:lang w:val="en-GB"/>
        </w:rPr>
        <w:t>(s)</w:t>
      </w:r>
      <w:r w:rsidR="00635AB4" w:rsidRPr="00635AB4">
        <w:rPr>
          <w:rFonts w:asciiTheme="minorHAnsi" w:hAnsiTheme="minorHAnsi" w:cstheme="minorHAnsi"/>
          <w:lang w:val="en-GB"/>
        </w:rPr>
        <w:t>, enhancing the level at which gender is meaningfully integrated in</w:t>
      </w:r>
      <w:r w:rsidR="00DE3FA4">
        <w:rPr>
          <w:rFonts w:asciiTheme="minorHAnsi" w:hAnsiTheme="minorHAnsi" w:cstheme="minorHAnsi"/>
          <w:lang w:val="en-GB"/>
        </w:rPr>
        <w:t>to</w:t>
      </w:r>
      <w:r w:rsidR="00635AB4" w:rsidRPr="00635AB4">
        <w:rPr>
          <w:rFonts w:asciiTheme="minorHAnsi" w:hAnsiTheme="minorHAnsi" w:cstheme="minorHAnsi"/>
          <w:lang w:val="en-GB"/>
        </w:rPr>
        <w:t xml:space="preserve"> this project. Through these actions, the project will not only help Barbados’ transition to be a 100% renewable energy country but also support gender equality and women’s empowerment. It has the potential to not only get more women involved in the energy sector as well as transportation and agriculture but also support women to become active agents in the renewable energy field and the climate change fight.  </w:t>
      </w:r>
    </w:p>
    <w:p w14:paraId="3E91EA25" w14:textId="77777777" w:rsidR="006B0A79" w:rsidRDefault="006B0A79" w:rsidP="00635AB4">
      <w:pPr>
        <w:rPr>
          <w:rFonts w:asciiTheme="minorHAnsi" w:hAnsiTheme="minorHAnsi" w:cstheme="minorHAnsi"/>
          <w:lang w:val="en-GB"/>
        </w:rPr>
      </w:pPr>
    </w:p>
    <w:p w14:paraId="1BB26B5B" w14:textId="14E6F580" w:rsidR="006B0A79" w:rsidRPr="00AF49EE" w:rsidRDefault="006B0A79" w:rsidP="00635AB4">
      <w:pPr>
        <w:rPr>
          <w:rFonts w:asciiTheme="minorHAnsi" w:hAnsiTheme="minorHAnsi" w:cstheme="minorHAnsi"/>
          <w:u w:val="single"/>
          <w:lang w:val="en-GB"/>
        </w:rPr>
      </w:pPr>
      <w:r w:rsidRPr="00AF49EE">
        <w:rPr>
          <w:rFonts w:asciiTheme="minorHAnsi" w:hAnsiTheme="minorHAnsi" w:cstheme="minorHAnsi"/>
          <w:u w:val="single"/>
          <w:lang w:val="en-GB"/>
        </w:rPr>
        <w:t>Gender Action Plan</w:t>
      </w:r>
    </w:p>
    <w:p w14:paraId="2DDB68C8" w14:textId="77777777" w:rsidR="006B0A79" w:rsidRPr="0030291C" w:rsidRDefault="006B0A79" w:rsidP="00635AB4">
      <w:pPr>
        <w:rPr>
          <w:rFonts w:asciiTheme="minorHAnsi" w:hAnsiTheme="minorHAnsi" w:cstheme="minorHAnsi"/>
          <w:highlight w:val="yellow"/>
          <w:lang w:val="en-GB"/>
        </w:rPr>
      </w:pPr>
    </w:p>
    <w:p w14:paraId="04D848F3" w14:textId="46DD393C" w:rsidR="00AF49EE" w:rsidRPr="0030291C" w:rsidRDefault="00AF49EE" w:rsidP="0030291C">
      <w:pPr>
        <w:tabs>
          <w:tab w:val="left" w:pos="284"/>
        </w:tabs>
        <w:rPr>
          <w:lang w:val="en-GB" w:eastAsia="en-GB"/>
        </w:rPr>
      </w:pPr>
      <w:bookmarkStart w:id="255" w:name="_Hlk129870247"/>
      <w:r w:rsidRPr="00635AB4">
        <w:rPr>
          <w:rFonts w:asciiTheme="minorHAnsi" w:hAnsiTheme="minorHAnsi" w:cstheme="minorHAnsi"/>
          <w:lang w:val="en-GB"/>
        </w:rPr>
        <w:t>The Gender Action Plan (</w:t>
      </w:r>
      <w:r w:rsidRPr="006B0A79">
        <w:rPr>
          <w:rFonts w:asciiTheme="minorHAnsi" w:hAnsiTheme="minorHAnsi" w:cstheme="minorHAnsi"/>
          <w:color w:val="2E74B5" w:themeColor="accent5" w:themeShade="BF"/>
          <w:lang w:val="en-GB"/>
        </w:rPr>
        <w:t>Annex J2</w:t>
      </w:r>
      <w:r w:rsidRPr="00635AB4">
        <w:rPr>
          <w:rFonts w:asciiTheme="minorHAnsi" w:hAnsiTheme="minorHAnsi" w:cstheme="minorHAnsi"/>
          <w:lang w:val="en-GB"/>
        </w:rPr>
        <w:t>)</w:t>
      </w:r>
      <w:r>
        <w:rPr>
          <w:rFonts w:asciiTheme="minorHAnsi" w:hAnsiTheme="minorHAnsi" w:cstheme="minorHAnsi"/>
          <w:lang w:val="en-GB"/>
        </w:rPr>
        <w:t xml:space="preserve"> </w:t>
      </w:r>
      <w:r w:rsidRPr="00635AB4">
        <w:rPr>
          <w:rFonts w:asciiTheme="minorHAnsi" w:hAnsiTheme="minorHAnsi" w:cstheme="minorHAnsi"/>
          <w:lang w:val="en-GB"/>
        </w:rPr>
        <w:t>outline</w:t>
      </w:r>
      <w:r>
        <w:rPr>
          <w:rFonts w:asciiTheme="minorHAnsi" w:hAnsiTheme="minorHAnsi" w:cstheme="minorHAnsi"/>
          <w:lang w:val="en-GB"/>
        </w:rPr>
        <w:t>s</w:t>
      </w:r>
      <w:r w:rsidRPr="00635AB4">
        <w:rPr>
          <w:rFonts w:asciiTheme="minorHAnsi" w:hAnsiTheme="minorHAnsi" w:cstheme="minorHAnsi"/>
          <w:lang w:val="en-GB"/>
        </w:rPr>
        <w:t xml:space="preserve"> specific actions to be taken during the life of the project. </w:t>
      </w:r>
      <w:r>
        <w:rPr>
          <w:rFonts w:asciiTheme="minorHAnsi" w:hAnsiTheme="minorHAnsi" w:cstheme="minorHAnsi"/>
          <w:lang w:val="en-GB"/>
        </w:rPr>
        <w:t xml:space="preserve"> </w:t>
      </w:r>
      <w:r>
        <w:rPr>
          <w:lang w:val="en-GB" w:eastAsia="en-GB"/>
        </w:rPr>
        <w:t>Specific activities identified in the GAP are as follows:</w:t>
      </w:r>
    </w:p>
    <w:p w14:paraId="78734201" w14:textId="2A41EED4" w:rsidR="00AF49EE" w:rsidRPr="008F1DF4" w:rsidRDefault="00AF49EE" w:rsidP="004F677B">
      <w:pPr>
        <w:numPr>
          <w:ilvl w:val="0"/>
          <w:numId w:val="97"/>
        </w:numPr>
        <w:tabs>
          <w:tab w:val="left" w:pos="284"/>
        </w:tabs>
        <w:spacing w:before="60" w:line="259" w:lineRule="auto"/>
        <w:ind w:left="0" w:firstLine="6"/>
        <w:rPr>
          <w:rFonts w:asciiTheme="minorHAnsi" w:eastAsiaTheme="minorEastAsia" w:hAnsiTheme="minorHAnsi" w:cs="Cordia New"/>
          <w:szCs w:val="20"/>
          <w:lang w:val="en-029" w:eastAsia="en-029"/>
        </w:rPr>
      </w:pPr>
      <w:bookmarkStart w:id="256" w:name="_Hlk129870331"/>
      <w:bookmarkEnd w:id="255"/>
      <w:r w:rsidRPr="008F1DF4">
        <w:rPr>
          <w:rFonts w:asciiTheme="minorHAnsi" w:eastAsia="Times New Roman" w:hAnsiTheme="minorHAnsi" w:cs="Cordia New"/>
          <w:szCs w:val="20"/>
          <w:lang w:val="en-TT"/>
        </w:rPr>
        <w:lastRenderedPageBreak/>
        <w:t>Capacity assessment to inform that capacity building for gender mainstreaming throughout the project</w:t>
      </w:r>
      <w:r w:rsidRPr="00E27697">
        <w:rPr>
          <w:rFonts w:asciiTheme="minorHAnsi" w:eastAsia="Times New Roman" w:hAnsiTheme="minorHAnsi" w:cs="Cordia New"/>
          <w:szCs w:val="20"/>
          <w:lang w:val="en-TT"/>
        </w:rPr>
        <w:t>:</w:t>
      </w:r>
      <w:bookmarkEnd w:id="256"/>
      <w:r w:rsidRPr="00E27697">
        <w:rPr>
          <w:rFonts w:asciiTheme="minorHAnsi" w:eastAsia="Times New Roman" w:hAnsiTheme="minorHAnsi" w:cs="Cordia New"/>
          <w:szCs w:val="20"/>
          <w:lang w:val="en-TT"/>
        </w:rPr>
        <w:t xml:space="preserve"> </w:t>
      </w:r>
      <w:r w:rsidRPr="008F1DF4">
        <w:rPr>
          <w:rFonts w:asciiTheme="minorHAnsi" w:eastAsiaTheme="minorEastAsia" w:hAnsiTheme="minorHAnsi" w:cs="Cordia New"/>
          <w:szCs w:val="20"/>
          <w:lang w:val="en-029" w:eastAsia="en-029"/>
        </w:rPr>
        <w:t xml:space="preserve">This action will be foundational for not only the capacity building to follow but will also influence what will be needed for gender-responsive tendering and procurement. This capacity assessment will target the project implementation team, related government ministries and agencies, service providers, pilot development and implementation teams and technical course providers. </w:t>
      </w:r>
      <w:r>
        <w:rPr>
          <w:rFonts w:asciiTheme="minorHAnsi" w:eastAsiaTheme="minorEastAsia" w:hAnsiTheme="minorHAnsi" w:cs="Cordia New"/>
          <w:szCs w:val="20"/>
          <w:lang w:val="en-029" w:eastAsia="en-029"/>
        </w:rPr>
        <w:t xml:space="preserve"> </w:t>
      </w:r>
      <w:r w:rsidRPr="008F1DF4">
        <w:rPr>
          <w:rFonts w:asciiTheme="minorHAnsi" w:eastAsiaTheme="minorEastAsia" w:hAnsiTheme="minorHAnsi" w:cs="Cordia New"/>
          <w:szCs w:val="20"/>
          <w:lang w:val="en-029" w:eastAsia="en-029"/>
        </w:rPr>
        <w:t xml:space="preserve">This action is expected to occur within the first year of the project’s lifespan </w:t>
      </w:r>
      <w:r>
        <w:rPr>
          <w:rFonts w:asciiTheme="minorHAnsi" w:eastAsiaTheme="minorEastAsia" w:hAnsiTheme="minorHAnsi" w:cs="Cordia New"/>
          <w:szCs w:val="20"/>
          <w:lang w:val="en-029" w:eastAsia="en-029"/>
        </w:rPr>
        <w:t xml:space="preserve">and can be done </w:t>
      </w:r>
      <w:r w:rsidRPr="008F1DF4">
        <w:rPr>
          <w:rFonts w:asciiTheme="minorHAnsi" w:eastAsiaTheme="minorEastAsia" w:hAnsiTheme="minorHAnsi" w:cs="Cordia New"/>
          <w:szCs w:val="20"/>
          <w:lang w:val="en-029" w:eastAsia="en-029"/>
        </w:rPr>
        <w:t>mostly online</w:t>
      </w:r>
      <w:r>
        <w:rPr>
          <w:rFonts w:asciiTheme="minorHAnsi" w:eastAsiaTheme="minorEastAsia" w:hAnsiTheme="minorHAnsi" w:cs="Cordia New"/>
          <w:szCs w:val="20"/>
          <w:lang w:val="en-029" w:eastAsia="en-029"/>
        </w:rPr>
        <w:t xml:space="preserve">. The </w:t>
      </w:r>
      <w:r w:rsidRPr="008F1DF4">
        <w:rPr>
          <w:rFonts w:asciiTheme="minorHAnsi" w:eastAsiaTheme="minorEastAsia" w:hAnsiTheme="minorHAnsi" w:cs="Cordia New"/>
          <w:szCs w:val="20"/>
          <w:lang w:val="en-029" w:eastAsia="en-029"/>
        </w:rPr>
        <w:t xml:space="preserve">majority of the time and cost </w:t>
      </w:r>
      <w:r>
        <w:rPr>
          <w:rFonts w:asciiTheme="minorHAnsi" w:eastAsiaTheme="minorEastAsia" w:hAnsiTheme="minorHAnsi" w:cs="Cordia New"/>
          <w:szCs w:val="20"/>
          <w:lang w:val="en-029" w:eastAsia="en-029"/>
        </w:rPr>
        <w:t>would be for the a</w:t>
      </w:r>
      <w:r w:rsidRPr="008F1DF4">
        <w:rPr>
          <w:rFonts w:asciiTheme="minorHAnsi" w:eastAsiaTheme="minorEastAsia" w:hAnsiTheme="minorHAnsi" w:cs="Cordia New"/>
          <w:szCs w:val="20"/>
          <w:lang w:val="en-029" w:eastAsia="en-029"/>
        </w:rPr>
        <w:t xml:space="preserve">nalysis of the data generated. </w:t>
      </w:r>
    </w:p>
    <w:p w14:paraId="78B81540" w14:textId="77777777" w:rsidR="00AF49EE" w:rsidRPr="008F1DF4" w:rsidRDefault="00AF49EE" w:rsidP="004F677B">
      <w:pPr>
        <w:numPr>
          <w:ilvl w:val="0"/>
          <w:numId w:val="97"/>
        </w:numPr>
        <w:tabs>
          <w:tab w:val="left" w:pos="284"/>
        </w:tabs>
        <w:spacing w:before="60" w:line="259" w:lineRule="auto"/>
        <w:ind w:left="0" w:firstLine="0"/>
        <w:rPr>
          <w:rFonts w:asciiTheme="minorHAnsi" w:eastAsiaTheme="minorEastAsia" w:hAnsiTheme="minorHAnsi" w:cs="Cordia New"/>
          <w:szCs w:val="20"/>
          <w:lang w:val="en-029" w:eastAsia="en-029"/>
        </w:rPr>
      </w:pPr>
      <w:bookmarkStart w:id="257" w:name="_Hlk129870345"/>
      <w:r w:rsidRPr="008F1DF4">
        <w:rPr>
          <w:rFonts w:asciiTheme="minorHAnsi" w:eastAsia="Times New Roman" w:hAnsiTheme="minorHAnsi" w:cs="Cordia New"/>
          <w:szCs w:val="20"/>
          <w:lang w:val="en-TT"/>
        </w:rPr>
        <w:t>Capacity building for key implementing actors</w:t>
      </w:r>
      <w:r>
        <w:rPr>
          <w:rFonts w:asciiTheme="minorHAnsi" w:eastAsiaTheme="minorEastAsia" w:hAnsiTheme="minorHAnsi" w:cs="Cordia New"/>
          <w:szCs w:val="20"/>
          <w:lang w:val="en-029" w:eastAsia="en-029"/>
        </w:rPr>
        <w:t>:</w:t>
      </w:r>
      <w:bookmarkEnd w:id="257"/>
      <w:r>
        <w:rPr>
          <w:rFonts w:asciiTheme="minorHAnsi" w:eastAsiaTheme="minorEastAsia" w:hAnsiTheme="minorHAnsi" w:cs="Cordia New"/>
          <w:szCs w:val="20"/>
          <w:lang w:val="en-029" w:eastAsia="en-029"/>
        </w:rPr>
        <w:t xml:space="preserve"> </w:t>
      </w:r>
      <w:r w:rsidRPr="008F1DF4">
        <w:rPr>
          <w:rFonts w:asciiTheme="minorHAnsi" w:eastAsiaTheme="minorEastAsia" w:hAnsiTheme="minorHAnsi" w:cs="Cordia New"/>
          <w:szCs w:val="20"/>
          <w:lang w:val="en-029" w:eastAsia="en-029"/>
        </w:rPr>
        <w:t xml:space="preserve">This action will entail developing training content, </w:t>
      </w:r>
      <w:r w:rsidR="00DE3FA4">
        <w:rPr>
          <w:rFonts w:asciiTheme="minorHAnsi" w:eastAsiaTheme="minorEastAsia" w:hAnsiTheme="minorHAnsi" w:cs="Cordia New"/>
          <w:szCs w:val="20"/>
          <w:lang w:val="en-029" w:eastAsia="en-029"/>
        </w:rPr>
        <w:t xml:space="preserve">and </w:t>
      </w:r>
      <w:r w:rsidRPr="008F1DF4">
        <w:rPr>
          <w:rFonts w:asciiTheme="minorHAnsi" w:eastAsiaTheme="minorEastAsia" w:hAnsiTheme="minorHAnsi" w:cs="Cordia New"/>
          <w:szCs w:val="20"/>
          <w:lang w:val="en-029" w:eastAsia="en-029"/>
        </w:rPr>
        <w:t xml:space="preserve">guidance tools and procuring expertise tailored to addressing the identified gaps found in the capacity assessment to support implementing actors’ ability to mainstream gender in their specific activities. This action is expected to occur within the first and second year of the project’s lifespan </w:t>
      </w:r>
      <w:r>
        <w:rPr>
          <w:rFonts w:asciiTheme="minorHAnsi" w:eastAsiaTheme="minorEastAsia" w:hAnsiTheme="minorHAnsi" w:cs="Cordia New"/>
          <w:szCs w:val="20"/>
          <w:lang w:val="en-029" w:eastAsia="en-029"/>
        </w:rPr>
        <w:t xml:space="preserve">and will build on the capacity assessment. </w:t>
      </w:r>
    </w:p>
    <w:p w14:paraId="49141FE0" w14:textId="031ACC39" w:rsidR="00AF49EE" w:rsidRPr="008F1DF4" w:rsidRDefault="00AF49EE" w:rsidP="004F677B">
      <w:pPr>
        <w:numPr>
          <w:ilvl w:val="0"/>
          <w:numId w:val="97"/>
        </w:numPr>
        <w:tabs>
          <w:tab w:val="left" w:pos="142"/>
          <w:tab w:val="left" w:pos="284"/>
        </w:tabs>
        <w:spacing w:before="60" w:line="259" w:lineRule="auto"/>
        <w:ind w:left="0" w:firstLine="0"/>
        <w:rPr>
          <w:rFonts w:asciiTheme="minorHAnsi" w:eastAsiaTheme="minorEastAsia" w:hAnsiTheme="minorHAnsi" w:cs="Cordia New"/>
          <w:szCs w:val="20"/>
          <w:lang w:val="en-029" w:eastAsia="en-029"/>
        </w:rPr>
      </w:pPr>
      <w:bookmarkStart w:id="258" w:name="_Hlk129870359"/>
      <w:r w:rsidRPr="008F1DF4">
        <w:rPr>
          <w:rFonts w:asciiTheme="minorHAnsi" w:eastAsia="Times New Roman" w:hAnsiTheme="minorHAnsi" w:cs="Cordia New"/>
          <w:szCs w:val="20"/>
          <w:lang w:val="en-TT"/>
        </w:rPr>
        <w:t>Development of gender-responsive tendering and procurement</w:t>
      </w:r>
      <w:r>
        <w:rPr>
          <w:rFonts w:asciiTheme="minorHAnsi" w:eastAsiaTheme="minorEastAsia" w:hAnsiTheme="minorHAnsi" w:cs="Cordia New"/>
          <w:szCs w:val="20"/>
          <w:lang w:val="en-029" w:eastAsia="en-029"/>
        </w:rPr>
        <w:t>:</w:t>
      </w:r>
      <w:bookmarkEnd w:id="258"/>
      <w:r>
        <w:rPr>
          <w:rFonts w:asciiTheme="minorHAnsi" w:eastAsiaTheme="minorEastAsia" w:hAnsiTheme="minorHAnsi" w:cs="Cordia New"/>
          <w:szCs w:val="20"/>
          <w:lang w:val="en-029" w:eastAsia="en-029"/>
        </w:rPr>
        <w:t xml:space="preserve"> </w:t>
      </w:r>
      <w:r w:rsidRPr="008F1DF4">
        <w:rPr>
          <w:rFonts w:asciiTheme="minorHAnsi" w:eastAsiaTheme="minorEastAsia" w:hAnsiTheme="minorHAnsi" w:cs="Cordia New"/>
          <w:szCs w:val="20"/>
          <w:lang w:val="en-029" w:eastAsia="en-029"/>
        </w:rPr>
        <w:t>This action entails developing guidelines and systems that ensure no one is discouraged or denied the opportunity to apply and offer services to meet the needs of the project. The system would ensure that women and other disenfranchised groups are supported to participate and are given a fair chance.</w:t>
      </w:r>
      <w:r>
        <w:rPr>
          <w:rFonts w:asciiTheme="minorHAnsi" w:eastAsiaTheme="minorEastAsia" w:hAnsiTheme="minorHAnsi" w:cs="Cordia New"/>
          <w:szCs w:val="20"/>
          <w:lang w:val="en-029" w:eastAsia="en-029"/>
        </w:rPr>
        <w:t xml:space="preserve"> </w:t>
      </w:r>
      <w:bookmarkStart w:id="259" w:name="_Hlk121754068"/>
      <w:r w:rsidRPr="008F1DF4">
        <w:rPr>
          <w:rFonts w:asciiTheme="minorHAnsi" w:eastAsiaTheme="minorEastAsia" w:hAnsiTheme="minorHAnsi" w:cs="Cordia New"/>
          <w:szCs w:val="20"/>
          <w:lang w:val="en-029" w:eastAsia="en-029"/>
        </w:rPr>
        <w:t xml:space="preserve">This action is expected to occur within the first year of the project’s lifespan with an indicative budget of $ 7,000.00 which is mainly the cost </w:t>
      </w:r>
      <w:r w:rsidR="00DE3FA4">
        <w:rPr>
          <w:rFonts w:asciiTheme="minorHAnsi" w:eastAsiaTheme="minorEastAsia" w:hAnsiTheme="minorHAnsi" w:cs="Cordia New"/>
          <w:szCs w:val="20"/>
          <w:lang w:val="en-029" w:eastAsia="en-029"/>
        </w:rPr>
        <w:t>of</w:t>
      </w:r>
      <w:r w:rsidRPr="008F1DF4">
        <w:rPr>
          <w:rFonts w:asciiTheme="minorHAnsi" w:eastAsiaTheme="minorEastAsia" w:hAnsiTheme="minorHAnsi" w:cs="Cordia New"/>
          <w:szCs w:val="20"/>
          <w:lang w:val="en-029" w:eastAsia="en-029"/>
        </w:rPr>
        <w:t xml:space="preserve"> consultant time to develop the guidelines, engage with stakeholders on them and conduct sensitization and training.  This investment is expected to redound beyond the project and be relevant for other energy projects funded by the GEF as well as the Green Climate Fund, the Adaptation Fund or other sources. </w:t>
      </w:r>
    </w:p>
    <w:p w14:paraId="3CB9B7B0" w14:textId="03FC21E5" w:rsidR="00AF49EE" w:rsidRPr="00AF49EE" w:rsidRDefault="00AF49EE" w:rsidP="004F677B">
      <w:pPr>
        <w:numPr>
          <w:ilvl w:val="0"/>
          <w:numId w:val="97"/>
        </w:numPr>
        <w:tabs>
          <w:tab w:val="left" w:pos="142"/>
          <w:tab w:val="left" w:pos="284"/>
        </w:tabs>
        <w:spacing w:before="60" w:line="259" w:lineRule="auto"/>
        <w:ind w:left="0" w:firstLine="0"/>
        <w:rPr>
          <w:rFonts w:asciiTheme="minorHAnsi" w:eastAsiaTheme="minorEastAsia" w:hAnsiTheme="minorHAnsi" w:cs="Cordia New"/>
          <w:szCs w:val="20"/>
          <w:lang w:val="en-029" w:eastAsia="en-029"/>
        </w:rPr>
      </w:pPr>
      <w:bookmarkStart w:id="260" w:name="_Hlk129870372"/>
      <w:bookmarkEnd w:id="259"/>
      <w:r w:rsidRPr="008F1DF4">
        <w:rPr>
          <w:rFonts w:asciiTheme="minorHAnsi" w:eastAsia="Times New Roman" w:hAnsiTheme="minorHAnsi" w:cs="Cordia New"/>
          <w:szCs w:val="20"/>
          <w:lang w:val="en-TT"/>
        </w:rPr>
        <w:t>Development of a Code of Conduct</w:t>
      </w:r>
      <w:bookmarkEnd w:id="260"/>
      <w:r w:rsidRPr="00E27697">
        <w:rPr>
          <w:rFonts w:asciiTheme="minorHAnsi" w:eastAsia="Times New Roman" w:hAnsiTheme="minorHAnsi" w:cs="Cordia New"/>
          <w:szCs w:val="20"/>
          <w:lang w:val="en-TT"/>
        </w:rPr>
        <w:t xml:space="preserve">: </w:t>
      </w:r>
      <w:r w:rsidRPr="008F1DF4">
        <w:rPr>
          <w:rFonts w:asciiTheme="minorHAnsi" w:eastAsiaTheme="minorEastAsia" w:hAnsiTheme="minorHAnsi" w:cs="Cordia New"/>
          <w:szCs w:val="20"/>
          <w:lang w:val="en-029" w:eastAsia="en-029"/>
        </w:rPr>
        <w:t xml:space="preserve">This project involves a lot of front-facing activities that will have many actors engaging communities and there may be cases where these actors do not have any primary oversight. There is potential gender-based violence (GBV) risk that should be accounted for given the relatively high prevalence across the CARICOM region. Therefore, this is action is recommended to ensure that all actors have </w:t>
      </w:r>
      <w:r w:rsidR="00DE3FA4">
        <w:rPr>
          <w:rFonts w:asciiTheme="minorHAnsi" w:eastAsiaTheme="minorEastAsia" w:hAnsiTheme="minorHAnsi" w:cs="Cordia New"/>
          <w:szCs w:val="20"/>
          <w:lang w:val="en-029" w:eastAsia="en-029"/>
        </w:rPr>
        <w:t xml:space="preserve">a </w:t>
      </w:r>
      <w:r w:rsidRPr="008F1DF4">
        <w:rPr>
          <w:rFonts w:asciiTheme="minorHAnsi" w:eastAsiaTheme="minorEastAsia" w:hAnsiTheme="minorHAnsi" w:cs="Cordia New"/>
          <w:szCs w:val="20"/>
          <w:lang w:val="en-029" w:eastAsia="en-029"/>
        </w:rPr>
        <w:t>common understanding, agreement and documented guidelines that they must abide by before signing to perform services and while executing those services. This Code of Conduct can be a part of an environmental and social management plan (ESMP) and can be simply done in 1-2 months. Once completed, the CoC can serv</w:t>
      </w:r>
      <w:r>
        <w:rPr>
          <w:rFonts w:asciiTheme="minorHAnsi" w:eastAsiaTheme="minorEastAsia" w:hAnsiTheme="minorHAnsi" w:cs="Cordia New"/>
          <w:szCs w:val="20"/>
          <w:lang w:val="en-029" w:eastAsia="en-029"/>
        </w:rPr>
        <w:t>e</w:t>
      </w:r>
      <w:r w:rsidRPr="008F1DF4">
        <w:rPr>
          <w:rFonts w:asciiTheme="minorHAnsi" w:eastAsiaTheme="minorEastAsia" w:hAnsiTheme="minorHAnsi" w:cs="Cordia New"/>
          <w:szCs w:val="20"/>
          <w:lang w:val="en-029" w:eastAsia="en-029"/>
        </w:rPr>
        <w:t xml:space="preserve"> the Ministry and any other existing and future energy projects. This action is expected to occur </w:t>
      </w:r>
      <w:r w:rsidR="00DE3FA4">
        <w:rPr>
          <w:rFonts w:asciiTheme="minorHAnsi" w:eastAsiaTheme="minorEastAsia" w:hAnsiTheme="minorHAnsi" w:cs="Cordia New"/>
          <w:szCs w:val="20"/>
          <w:lang w:val="en-029" w:eastAsia="en-029"/>
        </w:rPr>
        <w:t>before</w:t>
      </w:r>
      <w:r w:rsidRPr="008F1DF4">
        <w:rPr>
          <w:rFonts w:asciiTheme="minorHAnsi" w:eastAsiaTheme="minorEastAsia" w:hAnsiTheme="minorHAnsi" w:cs="Cordia New"/>
          <w:szCs w:val="20"/>
          <w:lang w:val="en-029" w:eastAsia="en-029"/>
        </w:rPr>
        <w:t xml:space="preserve"> the start of the project or within the early implementation time</w:t>
      </w:r>
      <w:r w:rsidR="00DE3FA4">
        <w:rPr>
          <w:rFonts w:asciiTheme="minorHAnsi" w:eastAsiaTheme="minorEastAsia" w:hAnsiTheme="minorHAnsi" w:cs="Cordia New"/>
          <w:szCs w:val="20"/>
          <w:lang w:val="en-029" w:eastAsia="en-029"/>
        </w:rPr>
        <w:t xml:space="preserve"> </w:t>
      </w:r>
      <w:r w:rsidRPr="008F1DF4">
        <w:rPr>
          <w:rFonts w:asciiTheme="minorHAnsi" w:eastAsiaTheme="minorEastAsia" w:hAnsiTheme="minorHAnsi" w:cs="Cordia New"/>
          <w:szCs w:val="20"/>
          <w:lang w:val="en-029" w:eastAsia="en-029"/>
        </w:rPr>
        <w:t>period</w:t>
      </w:r>
      <w:r>
        <w:rPr>
          <w:rFonts w:asciiTheme="minorHAnsi" w:eastAsiaTheme="minorEastAsia" w:hAnsiTheme="minorHAnsi" w:cs="Cordia New"/>
          <w:szCs w:val="20"/>
          <w:lang w:val="en-029" w:eastAsia="en-029"/>
        </w:rPr>
        <w:t>.</w:t>
      </w:r>
    </w:p>
    <w:p w14:paraId="3BC89D40" w14:textId="7AACEDF5" w:rsidR="00AF49EE" w:rsidRPr="008F1DF4" w:rsidRDefault="00AF49EE" w:rsidP="004F677B">
      <w:pPr>
        <w:numPr>
          <w:ilvl w:val="0"/>
          <w:numId w:val="97"/>
        </w:numPr>
        <w:tabs>
          <w:tab w:val="left" w:pos="142"/>
          <w:tab w:val="left" w:pos="284"/>
        </w:tabs>
        <w:spacing w:before="60" w:line="259" w:lineRule="auto"/>
        <w:ind w:left="0" w:firstLine="0"/>
        <w:rPr>
          <w:rFonts w:asciiTheme="minorHAnsi" w:eastAsiaTheme="minorEastAsia" w:hAnsiTheme="minorHAnsi" w:cs="Cordia New"/>
          <w:szCs w:val="20"/>
          <w:lang w:val="en-029" w:eastAsia="en-029"/>
        </w:rPr>
      </w:pPr>
      <w:bookmarkStart w:id="261" w:name="_Hlk129870383"/>
      <w:r w:rsidRPr="008F1DF4">
        <w:rPr>
          <w:rFonts w:asciiTheme="minorHAnsi" w:eastAsia="Times New Roman" w:hAnsiTheme="minorHAnsi" w:cs="Cordia New"/>
          <w:szCs w:val="20"/>
          <w:lang w:val="en-TT"/>
        </w:rPr>
        <w:t>Development of</w:t>
      </w:r>
      <w:r w:rsidRPr="00D00C01">
        <w:rPr>
          <w:rFonts w:asciiTheme="minorHAnsi" w:eastAsia="Times New Roman" w:hAnsiTheme="minorHAnsi" w:cs="Cordia New"/>
          <w:szCs w:val="20"/>
          <w:lang w:val="en-TT"/>
        </w:rPr>
        <w:t xml:space="preserve"> a</w:t>
      </w:r>
      <w:r w:rsidR="00731550">
        <w:rPr>
          <w:rFonts w:asciiTheme="minorHAnsi" w:eastAsia="Times New Roman" w:hAnsiTheme="minorHAnsi" w:cs="Cordia New"/>
          <w:szCs w:val="20"/>
          <w:lang w:val="en-TT"/>
        </w:rPr>
        <w:t>n</w:t>
      </w:r>
      <w:r w:rsidRPr="00D00C01">
        <w:rPr>
          <w:rFonts w:asciiTheme="minorHAnsi" w:eastAsia="Times New Roman" w:hAnsiTheme="minorHAnsi" w:cs="Cordia New"/>
          <w:szCs w:val="20"/>
          <w:lang w:val="en-TT"/>
        </w:rPr>
        <w:t xml:space="preserve"> energy and bioenergy</w:t>
      </w:r>
      <w:r w:rsidR="00DE3FA4">
        <w:rPr>
          <w:rFonts w:asciiTheme="minorHAnsi" w:eastAsia="Times New Roman" w:hAnsiTheme="minorHAnsi" w:cs="Cordia New"/>
          <w:szCs w:val="20"/>
          <w:lang w:val="en-TT"/>
        </w:rPr>
        <w:t>-</w:t>
      </w:r>
      <w:r w:rsidRPr="00D00C01">
        <w:rPr>
          <w:rFonts w:asciiTheme="minorHAnsi" w:eastAsia="Times New Roman" w:hAnsiTheme="minorHAnsi" w:cs="Cordia New"/>
          <w:szCs w:val="20"/>
          <w:lang w:val="en-TT"/>
        </w:rPr>
        <w:t>focused</w:t>
      </w:r>
      <w:r w:rsidRPr="008F1DF4">
        <w:rPr>
          <w:rFonts w:asciiTheme="minorHAnsi" w:eastAsia="Times New Roman" w:hAnsiTheme="minorHAnsi" w:cs="Cordia New"/>
          <w:szCs w:val="20"/>
          <w:lang w:val="en-TT"/>
        </w:rPr>
        <w:t xml:space="preserve"> GRM</w:t>
      </w:r>
      <w:r w:rsidRPr="00D00C01">
        <w:rPr>
          <w:rFonts w:asciiTheme="minorHAnsi" w:eastAsia="Times New Roman" w:hAnsiTheme="minorHAnsi" w:cs="Cordia New"/>
          <w:szCs w:val="20"/>
          <w:lang w:val="en-TT"/>
        </w:rPr>
        <w:t>:</w:t>
      </w:r>
      <w:bookmarkEnd w:id="261"/>
      <w:r w:rsidRPr="00D00C01">
        <w:rPr>
          <w:rFonts w:asciiTheme="minorHAnsi" w:eastAsia="Times New Roman" w:hAnsiTheme="minorHAnsi" w:cs="Cordia New"/>
          <w:szCs w:val="20"/>
          <w:lang w:val="en-TT"/>
        </w:rPr>
        <w:t xml:space="preserve"> </w:t>
      </w:r>
      <w:r w:rsidRPr="008F1DF4">
        <w:rPr>
          <w:rFonts w:asciiTheme="minorHAnsi" w:eastAsiaTheme="minorEastAsia" w:hAnsiTheme="minorHAnsi" w:cs="Cordia New"/>
          <w:szCs w:val="20"/>
          <w:lang w:val="en-029" w:eastAsia="en-029"/>
        </w:rPr>
        <w:t xml:space="preserve">This project entails various stakeholders working together or performing tasks in communities which runs the potential for issues to pop up throughout the many levels of this project. With the various elements of this project, there is a need for a system that allows stakeholders (project actors, beneficiaries or otherwise) to file official complaints about the project or aspects of the project which are treated in a fair and efficient manner using established procedures. This GRM must be accessible to all, easy to utilise, gender-responsive and inspires confidence in its users. </w:t>
      </w:r>
    </w:p>
    <w:p w14:paraId="1A457093" w14:textId="77777777" w:rsidR="00AF49EE" w:rsidRPr="0030291C" w:rsidRDefault="00AF49EE" w:rsidP="0030291C">
      <w:pPr>
        <w:tabs>
          <w:tab w:val="left" w:pos="142"/>
          <w:tab w:val="left" w:pos="284"/>
        </w:tabs>
        <w:spacing w:after="160" w:line="259" w:lineRule="auto"/>
        <w:contextualSpacing/>
        <w:rPr>
          <w:rFonts w:asciiTheme="minorHAnsi" w:eastAsiaTheme="minorEastAsia" w:hAnsiTheme="minorHAnsi" w:cs="Cordia New"/>
          <w:sz w:val="8"/>
          <w:szCs w:val="8"/>
          <w:lang w:val="en-029" w:eastAsia="en-029"/>
        </w:rPr>
      </w:pPr>
    </w:p>
    <w:p w14:paraId="20188A84" w14:textId="77777777" w:rsidR="007A00F1" w:rsidRDefault="007A00F1" w:rsidP="007A00F1">
      <w:pPr>
        <w:tabs>
          <w:tab w:val="left" w:pos="142"/>
          <w:tab w:val="left" w:pos="284"/>
        </w:tabs>
        <w:spacing w:before="80" w:after="160" w:line="259" w:lineRule="auto"/>
        <w:contextualSpacing/>
        <w:rPr>
          <w:rFonts w:asciiTheme="minorHAnsi" w:eastAsiaTheme="minorEastAsia" w:hAnsiTheme="minorHAnsi" w:cs="Cordia New"/>
          <w:szCs w:val="20"/>
          <w:lang w:val="en-029" w:eastAsia="en-029"/>
        </w:rPr>
      </w:pPr>
    </w:p>
    <w:p w14:paraId="74FC8673" w14:textId="31B8F840" w:rsidR="00AF49EE" w:rsidRDefault="00AF49EE" w:rsidP="007A00F1">
      <w:pPr>
        <w:tabs>
          <w:tab w:val="left" w:pos="142"/>
          <w:tab w:val="left" w:pos="284"/>
        </w:tabs>
        <w:spacing w:before="80" w:after="160" w:line="259" w:lineRule="auto"/>
        <w:contextualSpacing/>
        <w:rPr>
          <w:rFonts w:asciiTheme="minorHAnsi" w:eastAsiaTheme="minorEastAsia" w:hAnsiTheme="minorHAnsi" w:cs="Cordia New"/>
          <w:szCs w:val="20"/>
          <w:lang w:val="en-029" w:eastAsia="en-029"/>
        </w:rPr>
      </w:pPr>
      <w:r w:rsidRPr="008F1DF4">
        <w:rPr>
          <w:rFonts w:asciiTheme="minorHAnsi" w:eastAsiaTheme="minorEastAsia" w:hAnsiTheme="minorHAnsi" w:cs="Cordia New"/>
          <w:szCs w:val="20"/>
          <w:lang w:val="en-029" w:eastAsia="en-029"/>
        </w:rPr>
        <w:t>I</w:t>
      </w:r>
      <w:r>
        <w:rPr>
          <w:rFonts w:asciiTheme="minorHAnsi" w:eastAsiaTheme="minorEastAsia" w:hAnsiTheme="minorHAnsi" w:cs="Cordia New"/>
          <w:szCs w:val="20"/>
          <w:lang w:val="en-029" w:eastAsia="en-029"/>
        </w:rPr>
        <w:t>nitially, the</w:t>
      </w:r>
      <w:r w:rsidRPr="008F1DF4">
        <w:rPr>
          <w:rFonts w:asciiTheme="minorHAnsi" w:eastAsiaTheme="minorEastAsia" w:hAnsiTheme="minorHAnsi" w:cs="Cordia New"/>
          <w:szCs w:val="20"/>
          <w:lang w:val="en-029" w:eastAsia="en-029"/>
        </w:rPr>
        <w:t xml:space="preserve"> project will use the UNDP’s GRM but i</w:t>
      </w:r>
      <w:r>
        <w:rPr>
          <w:rFonts w:asciiTheme="minorHAnsi" w:eastAsiaTheme="minorEastAsia" w:hAnsiTheme="minorHAnsi" w:cs="Cordia New"/>
          <w:szCs w:val="20"/>
          <w:lang w:val="en-029" w:eastAsia="en-029"/>
        </w:rPr>
        <w:t>n the inception phase of the project, a more gender and energy</w:t>
      </w:r>
      <w:r w:rsidR="00DE3FA4">
        <w:rPr>
          <w:rFonts w:asciiTheme="minorHAnsi" w:eastAsiaTheme="minorEastAsia" w:hAnsiTheme="minorHAnsi" w:cs="Cordia New"/>
          <w:szCs w:val="20"/>
          <w:lang w:val="en-029" w:eastAsia="en-029"/>
        </w:rPr>
        <w:t>-</w:t>
      </w:r>
      <w:r>
        <w:rPr>
          <w:rFonts w:asciiTheme="minorHAnsi" w:eastAsiaTheme="minorEastAsia" w:hAnsiTheme="minorHAnsi" w:cs="Cordia New"/>
          <w:szCs w:val="20"/>
          <w:lang w:val="en-029" w:eastAsia="en-029"/>
        </w:rPr>
        <w:t xml:space="preserve">specific GRM focused on the Barbados context will be developed, adapted from UNDP’s and other relevant frameworks. This will include considerations specific to bio-energy production and development including possible </w:t>
      </w:r>
      <w:r w:rsidRPr="008F1DF4">
        <w:rPr>
          <w:rFonts w:asciiTheme="minorHAnsi" w:eastAsiaTheme="minorEastAsia" w:hAnsiTheme="minorHAnsi" w:cs="Cordia New"/>
          <w:szCs w:val="20"/>
          <w:lang w:val="en-029" w:eastAsia="en-029"/>
        </w:rPr>
        <w:t>conflicts and grievances that might arise</w:t>
      </w:r>
      <w:r>
        <w:rPr>
          <w:rFonts w:asciiTheme="minorHAnsi" w:eastAsiaTheme="minorEastAsia" w:hAnsiTheme="minorHAnsi" w:cs="Cordia New"/>
          <w:szCs w:val="20"/>
          <w:lang w:val="en-029" w:eastAsia="en-029"/>
        </w:rPr>
        <w:t xml:space="preserve"> (see also SESP).  This GRM is intended to be a sustained element of SES monitoring for the MENB going forward that addresses general a</w:t>
      </w:r>
      <w:r w:rsidR="00DE3FA4">
        <w:rPr>
          <w:rFonts w:asciiTheme="minorHAnsi" w:eastAsiaTheme="minorEastAsia" w:hAnsiTheme="minorHAnsi" w:cs="Cordia New"/>
          <w:szCs w:val="20"/>
          <w:lang w:val="en-029" w:eastAsia="en-029"/>
        </w:rPr>
        <w:t>s</w:t>
      </w:r>
      <w:r>
        <w:rPr>
          <w:rFonts w:asciiTheme="minorHAnsi" w:eastAsiaTheme="minorEastAsia" w:hAnsiTheme="minorHAnsi" w:cs="Cordia New"/>
          <w:szCs w:val="20"/>
          <w:lang w:val="en-029" w:eastAsia="en-029"/>
        </w:rPr>
        <w:t xml:space="preserve"> well as gender-specific concerns that could arise from and in domestic and internationally funded energy initiatives.  </w:t>
      </w:r>
    </w:p>
    <w:p w14:paraId="290961F4" w14:textId="67FF926C" w:rsidR="000E5949" w:rsidRPr="00635AB4" w:rsidRDefault="000E5949" w:rsidP="005E3599">
      <w:pPr>
        <w:rPr>
          <w:lang w:val="en-GB" w:eastAsia="en-GB"/>
        </w:rPr>
      </w:pPr>
    </w:p>
    <w:p w14:paraId="52A12FB2" w14:textId="24F87E47" w:rsidR="000E5949" w:rsidRPr="00635AB4" w:rsidRDefault="00850AAA" w:rsidP="00850AAA">
      <w:pPr>
        <w:pStyle w:val="Heading2"/>
        <w:tabs>
          <w:tab w:val="num" w:pos="993"/>
        </w:tabs>
        <w:ind w:left="993" w:hanging="993"/>
      </w:pPr>
      <w:bookmarkStart w:id="262" w:name="_Toc126260827"/>
      <w:r w:rsidRPr="00635AB4">
        <w:t>Sustainability</w:t>
      </w:r>
      <w:r w:rsidR="00FB5173" w:rsidRPr="00635AB4">
        <w:t>, innovativeness and potential for scaling up</w:t>
      </w:r>
      <w:bookmarkEnd w:id="262"/>
    </w:p>
    <w:p w14:paraId="48A09006" w14:textId="77777777" w:rsidR="000E5949" w:rsidRPr="00635AB4" w:rsidRDefault="000E5949" w:rsidP="005E3599">
      <w:pPr>
        <w:rPr>
          <w:lang w:val="en-GB"/>
        </w:rPr>
      </w:pPr>
    </w:p>
    <w:p w14:paraId="5325263A" w14:textId="659667E3" w:rsidR="00A71CBF" w:rsidRDefault="00A71CBF" w:rsidP="00A54AE2">
      <w:pPr>
        <w:rPr>
          <w:u w:val="single"/>
          <w:lang w:val="en-GB" w:eastAsia="en-GB"/>
        </w:rPr>
      </w:pPr>
      <w:r w:rsidRPr="00A54AE2">
        <w:rPr>
          <w:u w:val="single"/>
          <w:lang w:val="en-GB" w:eastAsia="en-GB"/>
        </w:rPr>
        <w:t>Sustainability</w:t>
      </w:r>
    </w:p>
    <w:p w14:paraId="561C645A" w14:textId="77777777" w:rsidR="00A54AE2" w:rsidRPr="00A54AE2" w:rsidRDefault="00A54AE2" w:rsidP="00A54AE2">
      <w:pPr>
        <w:rPr>
          <w:u w:val="single"/>
          <w:lang w:val="en-GB" w:eastAsia="en-GB"/>
        </w:rPr>
      </w:pPr>
    </w:p>
    <w:p w14:paraId="67F98515" w14:textId="542B5349" w:rsidR="00C61787" w:rsidRDefault="00DE3FA4" w:rsidP="00A54AE2">
      <w:pPr>
        <w:rPr>
          <w:lang w:val="en-GB"/>
        </w:rPr>
      </w:pPr>
      <w:bookmarkStart w:id="263" w:name="_Hlk126498251"/>
      <w:bookmarkStart w:id="264" w:name="_Toc207800912"/>
      <w:bookmarkEnd w:id="254"/>
      <w:r>
        <w:rPr>
          <w:lang w:val="en-GB"/>
        </w:rPr>
        <w:t>The s</w:t>
      </w:r>
      <w:r w:rsidR="00BA7C94" w:rsidRPr="00BA7C94">
        <w:rPr>
          <w:lang w:val="en-GB"/>
        </w:rPr>
        <w:t>ustainability of the outcomes of the SMARTER project is deemed highly probably given the strong baseline initiatives and M</w:t>
      </w:r>
      <w:r w:rsidR="00B41C0D">
        <w:rPr>
          <w:lang w:val="en-GB"/>
        </w:rPr>
        <w:t>EB</w:t>
      </w:r>
      <w:r w:rsidR="00BA7C94" w:rsidRPr="00BA7C94">
        <w:rPr>
          <w:lang w:val="en-GB"/>
        </w:rPr>
        <w:t xml:space="preserve">’s increasing capacity to lead the </w:t>
      </w:r>
      <w:r w:rsidR="00B41C0D">
        <w:rPr>
          <w:lang w:val="en-GB"/>
        </w:rPr>
        <w:t xml:space="preserve">energy </w:t>
      </w:r>
      <w:r w:rsidR="00BA7C94" w:rsidRPr="00BA7C94">
        <w:rPr>
          <w:lang w:val="en-GB"/>
        </w:rPr>
        <w:t xml:space="preserve">sector, supported by several multi- and bilateral agencies. Policy instruments, regulation, data collection, and supervision tools will strengthen GOB’s capacity to take control of sector planning, increase cost-efficiency and reduce dependency on fossil fuels. RE systems </w:t>
      </w:r>
      <w:r w:rsidR="00B41C0D">
        <w:rPr>
          <w:lang w:val="en-GB"/>
        </w:rPr>
        <w:t xml:space="preserve">(mainly solar) have been </w:t>
      </w:r>
      <w:r w:rsidR="00BA7C94" w:rsidRPr="00BA7C94">
        <w:rPr>
          <w:lang w:val="en-GB"/>
        </w:rPr>
        <w:t>operating satisfactorily</w:t>
      </w:r>
      <w:r w:rsidR="00B41C0D">
        <w:rPr>
          <w:lang w:val="en-GB"/>
        </w:rPr>
        <w:t xml:space="preserve">. </w:t>
      </w:r>
      <w:r w:rsidR="00C61787" w:rsidRPr="00C61787">
        <w:rPr>
          <w:lang w:val="en-GB"/>
        </w:rPr>
        <w:t xml:space="preserve">The remaining barriers and challenges will be addressed by </w:t>
      </w:r>
      <w:r w:rsidR="00627490">
        <w:rPr>
          <w:lang w:val="en-GB"/>
        </w:rPr>
        <w:t xml:space="preserve">the </w:t>
      </w:r>
      <w:r w:rsidR="00C61787" w:rsidRPr="00C61787">
        <w:rPr>
          <w:lang w:val="en-GB"/>
        </w:rPr>
        <w:t>SMARTER project to enhance sustainability for existing and future installations and improve monitoring of performance.</w:t>
      </w:r>
    </w:p>
    <w:p w14:paraId="3DDDD6D3" w14:textId="77777777" w:rsidR="00A54AE2" w:rsidRPr="00BA7C94" w:rsidRDefault="00A54AE2" w:rsidP="00A54AE2">
      <w:pPr>
        <w:rPr>
          <w:lang w:val="en-GB"/>
        </w:rPr>
      </w:pPr>
    </w:p>
    <w:p w14:paraId="13362271" w14:textId="3685249B" w:rsidR="00B41C0D" w:rsidRDefault="00B41C0D" w:rsidP="00A54AE2">
      <w:pPr>
        <w:rPr>
          <w:lang w:val="en-GB"/>
        </w:rPr>
      </w:pPr>
      <w:r>
        <w:rPr>
          <w:lang w:val="en-GB"/>
        </w:rPr>
        <w:t>E</w:t>
      </w:r>
      <w:r w:rsidRPr="00BA7C94">
        <w:rPr>
          <w:lang w:val="en-GB"/>
        </w:rPr>
        <w:t xml:space="preserve">nergy will continue to make up a substantial part of </w:t>
      </w:r>
      <w:r w:rsidR="00DE3FA4">
        <w:rPr>
          <w:lang w:val="en-GB"/>
        </w:rPr>
        <w:t xml:space="preserve">the </w:t>
      </w:r>
      <w:r w:rsidRPr="00BA7C94">
        <w:rPr>
          <w:lang w:val="en-GB"/>
        </w:rPr>
        <w:t>national GDP</w:t>
      </w:r>
      <w:r>
        <w:rPr>
          <w:lang w:val="en-GB"/>
        </w:rPr>
        <w:t xml:space="preserve">. </w:t>
      </w:r>
      <w:r w:rsidR="00DE3FA4">
        <w:rPr>
          <w:lang w:val="en-GB"/>
        </w:rPr>
        <w:t>I</w:t>
      </w:r>
      <w:r>
        <w:rPr>
          <w:lang w:val="en-GB"/>
        </w:rPr>
        <w:t>n the longer run, sustainable energy may have lower lifecycle cost</w:t>
      </w:r>
      <w:r w:rsidR="00DE3FA4">
        <w:rPr>
          <w:lang w:val="en-GB"/>
        </w:rPr>
        <w:t>s</w:t>
      </w:r>
      <w:r>
        <w:rPr>
          <w:lang w:val="en-GB"/>
        </w:rPr>
        <w:t xml:space="preserve">, while reducing the dependence on imported fossil fuels. However, most renewable energy (including bioenergy) technologies have </w:t>
      </w:r>
      <w:r w:rsidRPr="00BA7C94">
        <w:rPr>
          <w:lang w:val="en-GB"/>
        </w:rPr>
        <w:t>higher upfront capital costs (CAPEX)</w:t>
      </w:r>
      <w:r>
        <w:rPr>
          <w:lang w:val="en-GB"/>
        </w:rPr>
        <w:t>. Se</w:t>
      </w:r>
      <w:r w:rsidRPr="00BA7C94">
        <w:rPr>
          <w:lang w:val="en-GB"/>
        </w:rPr>
        <w:t xml:space="preserve">curing financing for investment in the energy transition </w:t>
      </w:r>
      <w:r>
        <w:rPr>
          <w:lang w:val="en-GB"/>
        </w:rPr>
        <w:t xml:space="preserve">towards ‘100% RE’ </w:t>
      </w:r>
      <w:r w:rsidRPr="00BA7C94">
        <w:rPr>
          <w:lang w:val="en-GB"/>
        </w:rPr>
        <w:t>is challenging given</w:t>
      </w:r>
      <w:r>
        <w:rPr>
          <w:lang w:val="en-GB"/>
        </w:rPr>
        <w:t xml:space="preserve"> </w:t>
      </w:r>
      <w:r w:rsidR="00DE3FA4">
        <w:rPr>
          <w:lang w:val="en-GB"/>
        </w:rPr>
        <w:t xml:space="preserve">the </w:t>
      </w:r>
      <w:r>
        <w:rPr>
          <w:lang w:val="en-GB"/>
        </w:rPr>
        <w:t xml:space="preserve">limitations posed by the state budget. </w:t>
      </w:r>
      <w:r w:rsidRPr="00BA7C94">
        <w:rPr>
          <w:lang w:val="en-GB"/>
        </w:rPr>
        <w:t>The F</w:t>
      </w:r>
      <w:r>
        <w:rPr>
          <w:lang w:val="en-GB"/>
        </w:rPr>
        <w:t>air Trading Commission (FTC) highlights</w:t>
      </w:r>
      <w:r w:rsidRPr="00BA7C94">
        <w:rPr>
          <w:lang w:val="en-GB"/>
        </w:rPr>
        <w:t xml:space="preserve"> the importance </w:t>
      </w:r>
      <w:r w:rsidR="00DE3FA4">
        <w:rPr>
          <w:lang w:val="en-GB"/>
        </w:rPr>
        <w:t>of</w:t>
      </w:r>
      <w:r w:rsidRPr="00BA7C94">
        <w:rPr>
          <w:lang w:val="en-GB"/>
        </w:rPr>
        <w:t xml:space="preserve"> assur</w:t>
      </w:r>
      <w:r w:rsidR="00DE3FA4">
        <w:rPr>
          <w:lang w:val="en-GB"/>
        </w:rPr>
        <w:t>ing</w:t>
      </w:r>
      <w:r w:rsidRPr="00BA7C94">
        <w:rPr>
          <w:lang w:val="en-GB"/>
        </w:rPr>
        <w:t xml:space="preserve"> </w:t>
      </w:r>
      <w:r w:rsidR="00DE3FA4">
        <w:rPr>
          <w:lang w:val="en-GB"/>
        </w:rPr>
        <w:t>the</w:t>
      </w:r>
      <w:r w:rsidRPr="00BA7C94">
        <w:rPr>
          <w:lang w:val="en-GB"/>
        </w:rPr>
        <w:t xml:space="preserve"> affordability of</w:t>
      </w:r>
      <w:r>
        <w:rPr>
          <w:lang w:val="en-GB"/>
        </w:rPr>
        <w:t xml:space="preserve"> electricity and fuels </w:t>
      </w:r>
      <w:r w:rsidRPr="00BA7C94">
        <w:rPr>
          <w:lang w:val="en-GB"/>
        </w:rPr>
        <w:t xml:space="preserve">for low-income, vulnerable citizens in the future. With a view </w:t>
      </w:r>
      <w:r w:rsidR="00DE3FA4">
        <w:rPr>
          <w:lang w:val="en-GB"/>
        </w:rPr>
        <w:t>to</w:t>
      </w:r>
      <w:r w:rsidRPr="00BA7C94">
        <w:rPr>
          <w:lang w:val="en-GB"/>
        </w:rPr>
        <w:t xml:space="preserve"> long-term environmental and social sustainability, project activities will pay attention to the social impact of RE systems including opportunities for employment creation along the value chain (bioenergy production, system operation, </w:t>
      </w:r>
      <w:r w:rsidR="00A47FD0" w:rsidRPr="00BA7C94">
        <w:rPr>
          <w:lang w:val="en-GB"/>
        </w:rPr>
        <w:t>digitalization</w:t>
      </w:r>
      <w:r w:rsidRPr="00BA7C94">
        <w:rPr>
          <w:lang w:val="en-GB"/>
        </w:rPr>
        <w:t xml:space="preserve"> solutions) protection of sensitive areas, and opportunities to strengthen the position of women, including access to energy and participation in decision-making processes and consultations.</w:t>
      </w:r>
    </w:p>
    <w:p w14:paraId="4052DA4F" w14:textId="77777777" w:rsidR="00A54AE2" w:rsidRDefault="00A54AE2" w:rsidP="00A54AE2">
      <w:pPr>
        <w:rPr>
          <w:lang w:val="en-GB"/>
        </w:rPr>
      </w:pPr>
    </w:p>
    <w:p w14:paraId="53762D98" w14:textId="77777777" w:rsidR="00C61787" w:rsidRDefault="00BA7C94" w:rsidP="00A54AE2">
      <w:pPr>
        <w:rPr>
          <w:lang w:val="en-GB"/>
        </w:rPr>
      </w:pPr>
      <w:r w:rsidRPr="00BA7C94">
        <w:rPr>
          <w:lang w:val="en-GB"/>
        </w:rPr>
        <w:t>The GOB licencing process, under ME</w:t>
      </w:r>
      <w:r w:rsidR="00772D51">
        <w:rPr>
          <w:lang w:val="en-GB"/>
        </w:rPr>
        <w:t>B</w:t>
      </w:r>
      <w:r w:rsidRPr="00BA7C94">
        <w:rPr>
          <w:lang w:val="en-GB"/>
        </w:rPr>
        <w:t xml:space="preserve">’s mandate, shall ensure </w:t>
      </w:r>
      <w:r w:rsidR="00DE3FA4">
        <w:rPr>
          <w:lang w:val="en-GB"/>
        </w:rPr>
        <w:t xml:space="preserve">the </w:t>
      </w:r>
      <w:r w:rsidRPr="00BA7C94">
        <w:rPr>
          <w:lang w:val="en-GB"/>
        </w:rPr>
        <w:t xml:space="preserve">technical, economic, social and environmental sustainability of proposed RE generators. The GEF project will provide knowledge, data, and criteria to deliver an adequate licencing regime for bioenergy systems. The Project will draw </w:t>
      </w:r>
      <w:r w:rsidR="00DE3FA4">
        <w:rPr>
          <w:lang w:val="en-GB"/>
        </w:rPr>
        <w:t>o</w:t>
      </w:r>
      <w:r w:rsidRPr="00BA7C94">
        <w:rPr>
          <w:lang w:val="en-GB"/>
        </w:rPr>
        <w:t>n experiences, technical standards, guidelines and best practices from other countries to be adapted to the local context. Given the incipient status of bi</w:t>
      </w:r>
      <w:r w:rsidR="00B41C0D">
        <w:rPr>
          <w:lang w:val="en-GB"/>
        </w:rPr>
        <w:t>omass-to-energy conversion</w:t>
      </w:r>
      <w:r w:rsidRPr="00BA7C94">
        <w:rPr>
          <w:lang w:val="en-GB"/>
        </w:rPr>
        <w:t xml:space="preserve"> technology in the country, the long-term feasibility of such systems cannot be fully guaranteed. </w:t>
      </w:r>
    </w:p>
    <w:p w14:paraId="64B5989B" w14:textId="77777777" w:rsidR="00C61787" w:rsidRDefault="00C61787" w:rsidP="00A54AE2">
      <w:pPr>
        <w:rPr>
          <w:lang w:val="en-GB"/>
        </w:rPr>
      </w:pPr>
    </w:p>
    <w:p w14:paraId="17E6875A" w14:textId="1A4CB5B4" w:rsidR="00C61787" w:rsidRDefault="00C61787" w:rsidP="00A54AE2">
      <w:pPr>
        <w:rPr>
          <w:lang w:val="en-GB"/>
        </w:rPr>
      </w:pPr>
      <w:r w:rsidRPr="00C61787">
        <w:rPr>
          <w:lang w:val="en-GB"/>
        </w:rPr>
        <w:t>To enhance the attention bioenergy is receiving in academic and training institutions, GEF resources will be used to augment the status of bioenergy as a permanent feature in relevant courses (physics, chemistry, management, other) of these institutions. As different stakeholders may have different interests, it is important that coordination and consultations between stakeholders take place in a neutral body, for which purpose a ‘bioenergy task force’ will be set up with GEF support at a suitable organization or institution that will also host a bioenergy-dedicated website. Thus, the Project will determine the boundary conditions for sustainable operation and ensure a due diligence process. The presence of capable stakeholders including CCREEE and UWI are enabling factors for building a robust bioenergy value chain in Barbados.</w:t>
      </w:r>
    </w:p>
    <w:p w14:paraId="79CF9A4F" w14:textId="77777777" w:rsidR="00C61787" w:rsidRDefault="00C61787" w:rsidP="00A54AE2">
      <w:pPr>
        <w:rPr>
          <w:lang w:val="en-GB"/>
        </w:rPr>
      </w:pPr>
    </w:p>
    <w:p w14:paraId="47715AFD" w14:textId="77777777" w:rsidR="00C61787" w:rsidRPr="00A54AE2" w:rsidRDefault="00C61787" w:rsidP="00C61787">
      <w:pPr>
        <w:rPr>
          <w:u w:val="single"/>
          <w:lang w:val="en-GB"/>
        </w:rPr>
      </w:pPr>
      <w:bookmarkStart w:id="265" w:name="_Hlk111381465"/>
      <w:bookmarkEnd w:id="263"/>
      <w:r w:rsidRPr="00A54AE2">
        <w:rPr>
          <w:u w:val="single"/>
          <w:lang w:val="en-GB"/>
        </w:rPr>
        <w:t>Innovation</w:t>
      </w:r>
    </w:p>
    <w:p w14:paraId="62BC67D0" w14:textId="77777777" w:rsidR="00C61787" w:rsidRDefault="00C61787" w:rsidP="00C61787">
      <w:pPr>
        <w:rPr>
          <w:lang w:val="en-GB"/>
        </w:rPr>
      </w:pPr>
    </w:p>
    <w:p w14:paraId="70E77BF0" w14:textId="77777777" w:rsidR="00C61787" w:rsidRDefault="00C61787" w:rsidP="00C61787">
      <w:pPr>
        <w:rPr>
          <w:lang w:val="en-GB"/>
        </w:rPr>
      </w:pPr>
      <w:r>
        <w:rPr>
          <w:lang w:val="en-GB"/>
        </w:rPr>
        <w:t>B</w:t>
      </w:r>
      <w:r w:rsidRPr="00A54AE2">
        <w:rPr>
          <w:lang w:val="en-GB"/>
        </w:rPr>
        <w:t>arbados can benefit from</w:t>
      </w:r>
      <w:r>
        <w:rPr>
          <w:lang w:val="en-GB"/>
        </w:rPr>
        <w:t xml:space="preserve"> using</w:t>
      </w:r>
      <w:r w:rsidRPr="00A54AE2">
        <w:rPr>
          <w:lang w:val="en-GB"/>
        </w:rPr>
        <w:t xml:space="preserve"> </w:t>
      </w:r>
      <w:r>
        <w:rPr>
          <w:lang w:val="en-GB"/>
        </w:rPr>
        <w:t xml:space="preserve">its </w:t>
      </w:r>
      <w:r w:rsidRPr="00EE7737">
        <w:rPr>
          <w:lang w:val="en-GB"/>
        </w:rPr>
        <w:t>advanced</w:t>
      </w:r>
      <w:r>
        <w:rPr>
          <w:lang w:val="en-GB"/>
        </w:rPr>
        <w:t xml:space="preserve"> ICT systems for </w:t>
      </w:r>
      <w:r w:rsidRPr="00A54AE2">
        <w:rPr>
          <w:lang w:val="en-GB"/>
        </w:rPr>
        <w:t>supervision and monitoring distributed electricity generators to build the required business infrastructure, including for example the use of blockchain technology and other digitalization solutions that will be asses</w:t>
      </w:r>
      <w:r>
        <w:rPr>
          <w:lang w:val="en-GB"/>
        </w:rPr>
        <w:t>sed</w:t>
      </w:r>
      <w:r w:rsidRPr="00A54AE2">
        <w:rPr>
          <w:lang w:val="en-GB"/>
        </w:rPr>
        <w:t xml:space="preserve"> by this project. As such, Barbados’ energy transition may bring along new opportunities for </w:t>
      </w:r>
      <w:r w:rsidRPr="00C61787">
        <w:rPr>
          <w:lang w:val="en-GB"/>
        </w:rPr>
        <w:t xml:space="preserve">digitalization for sustainable </w:t>
      </w:r>
      <w:r w:rsidRPr="00A54AE2">
        <w:rPr>
          <w:lang w:val="en-GB"/>
        </w:rPr>
        <w:t>development through business</w:t>
      </w:r>
      <w:r>
        <w:rPr>
          <w:lang w:val="en-GB"/>
        </w:rPr>
        <w:t>-</w:t>
      </w:r>
      <w:r w:rsidRPr="00A54AE2">
        <w:rPr>
          <w:lang w:val="en-GB"/>
        </w:rPr>
        <w:t>to</w:t>
      </w:r>
      <w:r>
        <w:rPr>
          <w:lang w:val="en-GB"/>
        </w:rPr>
        <w:t>-</w:t>
      </w:r>
      <w:r w:rsidRPr="00A54AE2">
        <w:rPr>
          <w:lang w:val="en-GB"/>
        </w:rPr>
        <w:t xml:space="preserve">business (B2B) services, ICT systems and high-quality job creation in general. Smart energy management solutions are innovative for Barbados and have the potential to induce substantial energy savings and emission reductions through </w:t>
      </w:r>
      <w:r>
        <w:rPr>
          <w:lang w:val="en-GB"/>
        </w:rPr>
        <w:t xml:space="preserve">the </w:t>
      </w:r>
      <w:r w:rsidRPr="00A54AE2">
        <w:rPr>
          <w:lang w:val="en-GB"/>
        </w:rPr>
        <w:t xml:space="preserve">optimisation of operations and behavioural changes. </w:t>
      </w:r>
    </w:p>
    <w:p w14:paraId="7B8A9D2C" w14:textId="77777777" w:rsidR="00C61787" w:rsidRDefault="00C61787" w:rsidP="00C61787">
      <w:pPr>
        <w:rPr>
          <w:lang w:val="en-GB"/>
        </w:rPr>
      </w:pPr>
    </w:p>
    <w:p w14:paraId="0FBC8BE9" w14:textId="77777777" w:rsidR="00C61787" w:rsidRDefault="00C61787" w:rsidP="00C61787">
      <w:pPr>
        <w:rPr>
          <w:lang w:val="en-GB"/>
        </w:rPr>
      </w:pPr>
      <w:r>
        <w:rPr>
          <w:lang w:val="en-GB"/>
        </w:rPr>
        <w:t>Second, t</w:t>
      </w:r>
      <w:r w:rsidRPr="00A54AE2">
        <w:rPr>
          <w:lang w:val="en-GB"/>
        </w:rPr>
        <w:t xml:space="preserve">he Project is innovative for Barbados as it introduces dispatchable bioenergy </w:t>
      </w:r>
      <w:r>
        <w:rPr>
          <w:lang w:val="en-GB"/>
        </w:rPr>
        <w:t>technology (</w:t>
      </w:r>
      <w:r w:rsidRPr="00A54AE2">
        <w:rPr>
          <w:lang w:val="en-GB"/>
        </w:rPr>
        <w:t>notably biodigesters</w:t>
      </w:r>
      <w:r>
        <w:rPr>
          <w:lang w:val="en-GB"/>
        </w:rPr>
        <w:t xml:space="preserve">) </w:t>
      </w:r>
      <w:r w:rsidRPr="00A54AE2">
        <w:rPr>
          <w:lang w:val="en-GB"/>
        </w:rPr>
        <w:t>and</w:t>
      </w:r>
      <w:r>
        <w:rPr>
          <w:lang w:val="en-GB"/>
        </w:rPr>
        <w:t xml:space="preserve"> applies in a range of novel applications (e.g. bio-CNG). A</w:t>
      </w:r>
      <w:r w:rsidRPr="00A54AE2">
        <w:rPr>
          <w:lang w:val="en-GB"/>
        </w:rPr>
        <w:t>longsid</w:t>
      </w:r>
      <w:r>
        <w:rPr>
          <w:lang w:val="en-GB"/>
        </w:rPr>
        <w:t xml:space="preserve">e the </w:t>
      </w:r>
      <w:r w:rsidRPr="00A54AE2">
        <w:rPr>
          <w:lang w:val="en-GB"/>
        </w:rPr>
        <w:t xml:space="preserve">technological aspects to be mastered, business models </w:t>
      </w:r>
      <w:r>
        <w:rPr>
          <w:lang w:val="en-GB"/>
        </w:rPr>
        <w:t>will</w:t>
      </w:r>
      <w:r w:rsidRPr="00A54AE2">
        <w:rPr>
          <w:lang w:val="en-GB"/>
        </w:rPr>
        <w:t xml:space="preserve"> be finetuned to enable sustainable operation</w:t>
      </w:r>
      <w:r>
        <w:rPr>
          <w:lang w:val="en-GB"/>
        </w:rPr>
        <w:t xml:space="preserve"> of the various biomass-to-energy conversion routes. </w:t>
      </w:r>
      <w:r w:rsidRPr="00A54AE2">
        <w:rPr>
          <w:lang w:val="en-GB"/>
        </w:rPr>
        <w:t>The GEF project further anticipates circular approaches to biomass valorisation (bio</w:t>
      </w:r>
      <w:r>
        <w:rPr>
          <w:lang w:val="en-GB"/>
        </w:rPr>
        <w:t>-</w:t>
      </w:r>
      <w:r w:rsidRPr="00A54AE2">
        <w:rPr>
          <w:lang w:val="en-GB"/>
        </w:rPr>
        <w:t xml:space="preserve">economy principles) and strengthening of the integrated nexus </w:t>
      </w:r>
      <w:r>
        <w:rPr>
          <w:lang w:val="en-GB"/>
        </w:rPr>
        <w:t xml:space="preserve">of </w:t>
      </w:r>
      <w:r w:rsidRPr="00A54AE2">
        <w:rPr>
          <w:lang w:val="en-GB"/>
        </w:rPr>
        <w:t>energy with agriculture, water and waste management, among others.</w:t>
      </w:r>
      <w:r>
        <w:rPr>
          <w:lang w:val="en-GB"/>
        </w:rPr>
        <w:t xml:space="preserve">  Thus, bioenergy will become a necessary integral part of</w:t>
      </w:r>
      <w:r w:rsidRPr="00A54AE2">
        <w:rPr>
          <w:lang w:val="en-GB"/>
        </w:rPr>
        <w:t xml:space="preserve"> Barbados to transit towards a 100% RE electricity sector by 2030.</w:t>
      </w:r>
    </w:p>
    <w:p w14:paraId="4F5024EA" w14:textId="77777777" w:rsidR="00C61787" w:rsidRDefault="00C61787" w:rsidP="00C61787">
      <w:pPr>
        <w:rPr>
          <w:lang w:val="en-GB"/>
        </w:rPr>
      </w:pPr>
    </w:p>
    <w:p w14:paraId="1562187D" w14:textId="77777777" w:rsidR="00C61787" w:rsidRDefault="00C61787" w:rsidP="00C61787">
      <w:pPr>
        <w:rPr>
          <w:lang w:val="en-GB"/>
        </w:rPr>
      </w:pPr>
      <w:r w:rsidRPr="00EF72DD">
        <w:rPr>
          <w:lang w:val="en-GB"/>
        </w:rPr>
        <w:t xml:space="preserve">The Project’s planned investments in gender mainstreaming will enable greater consistency and application of a gender lens for bio-energy planning and production as well as innovative gender mainstreaming approaches. Engagements with UWI on bio-energy research, technology innovation as well as gender mainstreaming are also entry points for sustained innovation as </w:t>
      </w:r>
      <w:r>
        <w:rPr>
          <w:lang w:val="en-GB"/>
        </w:rPr>
        <w:t xml:space="preserve">an </w:t>
      </w:r>
      <w:r w:rsidRPr="00EF72DD">
        <w:rPr>
          <w:lang w:val="en-GB"/>
        </w:rPr>
        <w:t xml:space="preserve">investment in this sector burgeons.  </w:t>
      </w:r>
    </w:p>
    <w:p w14:paraId="1AD64BCA" w14:textId="1EA3749B" w:rsidR="00C61787" w:rsidRDefault="00C61787" w:rsidP="00C61787">
      <w:pPr>
        <w:rPr>
          <w:lang w:val="en-GB"/>
        </w:rPr>
      </w:pPr>
    </w:p>
    <w:p w14:paraId="18FE5D23" w14:textId="77777777" w:rsidR="00C61787" w:rsidRDefault="00C61787" w:rsidP="00C61787">
      <w:pPr>
        <w:rPr>
          <w:rFonts w:eastAsia="Times New Roman" w:cs="Calibri"/>
          <w:szCs w:val="20"/>
          <w:u w:val="single"/>
          <w:lang w:val="en-GB" w:eastAsia="en-GB"/>
        </w:rPr>
      </w:pPr>
      <w:r w:rsidRPr="00A54AE2">
        <w:rPr>
          <w:u w:val="single"/>
          <w:lang w:val="en-GB"/>
        </w:rPr>
        <w:t>P</w:t>
      </w:r>
      <w:r w:rsidRPr="00A54AE2">
        <w:rPr>
          <w:rFonts w:eastAsia="Times New Roman" w:cs="Calibri"/>
          <w:szCs w:val="20"/>
          <w:u w:val="single"/>
          <w:lang w:val="en-GB" w:eastAsia="en-GB"/>
        </w:rPr>
        <w:t>otential for scaling-up</w:t>
      </w:r>
    </w:p>
    <w:p w14:paraId="7147D8DC" w14:textId="77777777" w:rsidR="00C61787" w:rsidRPr="00A54AE2" w:rsidRDefault="00C61787" w:rsidP="00C61787">
      <w:pPr>
        <w:rPr>
          <w:rFonts w:eastAsia="Times New Roman" w:cs="Calibri"/>
          <w:szCs w:val="20"/>
          <w:u w:val="single"/>
          <w:lang w:val="en-GB" w:eastAsia="en-GB"/>
        </w:rPr>
      </w:pPr>
    </w:p>
    <w:p w14:paraId="4646FBAB" w14:textId="3BF0DA26" w:rsidR="00C61787" w:rsidRDefault="00C61787" w:rsidP="00C61787">
      <w:pPr>
        <w:rPr>
          <w:rFonts w:asciiTheme="minorHAnsi" w:eastAsia="Times New Roman" w:hAnsiTheme="minorHAnsi" w:cstheme="minorHAnsi"/>
          <w:szCs w:val="20"/>
          <w:lang w:val="en-GB"/>
        </w:rPr>
      </w:pPr>
      <w:r w:rsidRPr="0005359A">
        <w:rPr>
          <w:rFonts w:asciiTheme="minorHAnsi" w:eastAsia="Times New Roman" w:hAnsiTheme="minorHAnsi" w:cstheme="minorHAnsi"/>
          <w:szCs w:val="20"/>
          <w:lang w:val="en-GB"/>
        </w:rPr>
        <w:t xml:space="preserve">The Project seeks to create enabling conditions for upscaling of investment in </w:t>
      </w:r>
      <w:r>
        <w:rPr>
          <w:rFonts w:asciiTheme="minorHAnsi" w:eastAsia="Times New Roman" w:hAnsiTheme="minorHAnsi" w:cstheme="minorHAnsi"/>
          <w:szCs w:val="20"/>
          <w:lang w:val="en-GB"/>
        </w:rPr>
        <w:t>bioenergy (and renewable energy in general)</w:t>
      </w:r>
      <w:r w:rsidRPr="0005359A">
        <w:rPr>
          <w:rFonts w:asciiTheme="minorHAnsi" w:eastAsia="Times New Roman" w:hAnsiTheme="minorHAnsi" w:cstheme="minorHAnsi"/>
          <w:szCs w:val="20"/>
          <w:lang w:val="en-GB"/>
        </w:rPr>
        <w:t xml:space="preserve">. </w:t>
      </w:r>
      <w:r>
        <w:rPr>
          <w:rFonts w:asciiTheme="minorHAnsi" w:eastAsia="Times New Roman" w:hAnsiTheme="minorHAnsi" w:cstheme="minorHAnsi"/>
          <w:szCs w:val="20"/>
          <w:lang w:val="en-GB"/>
        </w:rPr>
        <w:t>The i</w:t>
      </w:r>
      <w:r w:rsidRPr="0005359A">
        <w:rPr>
          <w:rFonts w:asciiTheme="minorHAnsi" w:eastAsia="Times New Roman" w:hAnsiTheme="minorHAnsi" w:cstheme="minorHAnsi"/>
          <w:szCs w:val="20"/>
          <w:lang w:val="en-GB"/>
        </w:rPr>
        <w:t xml:space="preserve">nvestment will increasingly rely on private stakeholders (including the utility BLPC) to meet the established </w:t>
      </w:r>
      <w:r>
        <w:rPr>
          <w:rFonts w:asciiTheme="minorHAnsi" w:eastAsia="Times New Roman" w:hAnsiTheme="minorHAnsi" w:cstheme="minorHAnsi"/>
          <w:szCs w:val="20"/>
          <w:lang w:val="en-GB"/>
        </w:rPr>
        <w:t xml:space="preserve">target of 100% renewable energy, as mentioned in the Barbados National Energy Policy (BNEP). </w:t>
      </w:r>
      <w:r w:rsidRPr="0005359A">
        <w:rPr>
          <w:rFonts w:asciiTheme="minorHAnsi" w:eastAsia="Times New Roman" w:hAnsiTheme="minorHAnsi" w:cstheme="minorHAnsi"/>
          <w:szCs w:val="20"/>
          <w:lang w:val="en-GB"/>
        </w:rPr>
        <w:t xml:space="preserve"> The investment potential in Barbados is demonstrated by the volume of loan instruments being negotiated by the GOB</w:t>
      </w:r>
      <w:r>
        <w:rPr>
          <w:rFonts w:asciiTheme="minorHAnsi" w:eastAsia="Times New Roman" w:hAnsiTheme="minorHAnsi" w:cstheme="minorHAnsi"/>
          <w:szCs w:val="20"/>
          <w:lang w:val="en-GB"/>
        </w:rPr>
        <w:t xml:space="preserve"> with development finance institutions</w:t>
      </w:r>
      <w:r w:rsidRPr="0005359A">
        <w:rPr>
          <w:rFonts w:asciiTheme="minorHAnsi" w:eastAsia="Times New Roman" w:hAnsiTheme="minorHAnsi" w:cstheme="minorHAnsi"/>
          <w:szCs w:val="20"/>
          <w:lang w:val="en-GB"/>
        </w:rPr>
        <w:t xml:space="preserve"> to expand </w:t>
      </w:r>
      <w:r>
        <w:rPr>
          <w:rFonts w:asciiTheme="minorHAnsi" w:eastAsia="Times New Roman" w:hAnsiTheme="minorHAnsi" w:cstheme="minorHAnsi"/>
          <w:szCs w:val="20"/>
          <w:lang w:val="en-GB"/>
        </w:rPr>
        <w:t xml:space="preserve">renewable </w:t>
      </w:r>
      <w:r w:rsidRPr="0005359A">
        <w:rPr>
          <w:rFonts w:asciiTheme="minorHAnsi" w:eastAsia="Times New Roman" w:hAnsiTheme="minorHAnsi" w:cstheme="minorHAnsi"/>
          <w:szCs w:val="20"/>
          <w:lang w:val="en-GB"/>
        </w:rPr>
        <w:t>capacity in the country</w:t>
      </w:r>
      <w:r>
        <w:rPr>
          <w:rFonts w:asciiTheme="minorHAnsi" w:eastAsia="Times New Roman" w:hAnsiTheme="minorHAnsi" w:cstheme="minorHAnsi"/>
          <w:szCs w:val="20"/>
          <w:lang w:val="en-GB"/>
        </w:rPr>
        <w:t xml:space="preserve"> and to</w:t>
      </w:r>
      <w:r w:rsidRPr="00AF49EE">
        <w:rPr>
          <w:rFonts w:asciiTheme="minorHAnsi" w:eastAsia="Times New Roman" w:hAnsiTheme="minorHAnsi" w:cstheme="minorHAnsi"/>
          <w:szCs w:val="20"/>
          <w:lang w:val="en-GB"/>
        </w:rPr>
        <w:t xml:space="preserve"> do so in a gender</w:t>
      </w:r>
      <w:r>
        <w:rPr>
          <w:rFonts w:asciiTheme="minorHAnsi" w:eastAsia="Times New Roman" w:hAnsiTheme="minorHAnsi" w:cstheme="minorHAnsi"/>
          <w:szCs w:val="20"/>
          <w:lang w:val="en-GB"/>
        </w:rPr>
        <w:t>-</w:t>
      </w:r>
      <w:r w:rsidRPr="00AF49EE">
        <w:rPr>
          <w:rFonts w:asciiTheme="minorHAnsi" w:eastAsia="Times New Roman" w:hAnsiTheme="minorHAnsi" w:cstheme="minorHAnsi"/>
          <w:szCs w:val="20"/>
          <w:lang w:val="en-GB"/>
        </w:rPr>
        <w:t>sensitive way</w:t>
      </w:r>
      <w:r>
        <w:rPr>
          <w:rFonts w:asciiTheme="minorHAnsi" w:eastAsia="Times New Roman" w:hAnsiTheme="minorHAnsi" w:cstheme="minorHAnsi"/>
          <w:szCs w:val="20"/>
          <w:lang w:val="en-GB"/>
        </w:rPr>
        <w:t>.</w:t>
      </w:r>
      <w:r w:rsidR="004962E9">
        <w:rPr>
          <w:rFonts w:asciiTheme="minorHAnsi" w:eastAsia="Times New Roman" w:hAnsiTheme="minorHAnsi" w:cstheme="minorHAnsi"/>
          <w:szCs w:val="20"/>
          <w:lang w:val="en-GB"/>
        </w:rPr>
        <w:t xml:space="preserve"> </w:t>
      </w:r>
      <w:r>
        <w:rPr>
          <w:rFonts w:asciiTheme="minorHAnsi" w:eastAsia="Times New Roman" w:hAnsiTheme="minorHAnsi" w:cstheme="minorHAnsi"/>
          <w:szCs w:val="20"/>
          <w:lang w:val="en-GB"/>
        </w:rPr>
        <w:t xml:space="preserve">Regarding electricity </w:t>
      </w:r>
      <w:r>
        <w:rPr>
          <w:rFonts w:asciiTheme="minorHAnsi" w:eastAsia="Times New Roman" w:hAnsiTheme="minorHAnsi" w:cstheme="minorHAnsi"/>
          <w:szCs w:val="20"/>
          <w:lang w:val="en-GB"/>
        </w:rPr>
        <w:lastRenderedPageBreak/>
        <w:t xml:space="preserve">generated from sustainable energy sources, studies underpinning the BNEP aim at about 750 MW of renewable energy capacity, of which about 340 MW of solar and 23 MW of bioenergy/waste-to-energy capacity.  These capacities could generate about 1400 GWh annually (of which 750 GWh solar and 92 GWh of bioenergy/waste).  Distributed solar PV (including rooftop PV on public buildings) of 100 MW could generate about 150 GWh annually. </w:t>
      </w:r>
    </w:p>
    <w:p w14:paraId="2C31B28D" w14:textId="77777777" w:rsidR="00C61787" w:rsidRDefault="00C61787" w:rsidP="00C61787">
      <w:pPr>
        <w:rPr>
          <w:rFonts w:asciiTheme="minorHAnsi" w:eastAsia="Times New Roman" w:hAnsiTheme="minorHAnsi" w:cstheme="minorHAnsi"/>
          <w:szCs w:val="20"/>
          <w:lang w:val="en-GB"/>
        </w:rPr>
      </w:pPr>
    </w:p>
    <w:p w14:paraId="7FBD1DFE" w14:textId="572FB9B0" w:rsidR="00C61787" w:rsidRDefault="00C61787" w:rsidP="00C61787">
      <w:pPr>
        <w:rPr>
          <w:lang w:val="en-GB"/>
        </w:rPr>
      </w:pPr>
      <w:r>
        <w:rPr>
          <w:rFonts w:asciiTheme="minorHAnsi" w:eastAsia="Times New Roman" w:hAnsiTheme="minorHAnsi" w:cstheme="minorHAnsi"/>
          <w:szCs w:val="20"/>
          <w:lang w:val="en-GB"/>
        </w:rPr>
        <w:t xml:space="preserve">How to replace fuels for heat or motive application is less defined. The analysis undertaken as part of the formulation of </w:t>
      </w:r>
      <w:r w:rsidR="00EF66A3">
        <w:rPr>
          <w:rFonts w:asciiTheme="minorHAnsi" w:eastAsia="Times New Roman" w:hAnsiTheme="minorHAnsi" w:cstheme="minorHAnsi"/>
          <w:szCs w:val="20"/>
          <w:lang w:val="en-GB"/>
        </w:rPr>
        <w:t xml:space="preserve">the </w:t>
      </w:r>
      <w:r>
        <w:rPr>
          <w:rFonts w:asciiTheme="minorHAnsi" w:eastAsia="Times New Roman" w:hAnsiTheme="minorHAnsi" w:cstheme="minorHAnsi"/>
          <w:szCs w:val="20"/>
          <w:lang w:val="en-GB"/>
        </w:rPr>
        <w:t>SMARTER project (see</w:t>
      </w:r>
      <w:r w:rsidRPr="00A54AE2">
        <w:rPr>
          <w:rFonts w:asciiTheme="minorHAnsi" w:eastAsia="Times New Roman" w:hAnsiTheme="minorHAnsi" w:cstheme="minorHAnsi"/>
          <w:color w:val="0070C0"/>
          <w:szCs w:val="20"/>
          <w:lang w:val="en-GB"/>
        </w:rPr>
        <w:t xml:space="preserve"> Annex G</w:t>
      </w:r>
      <w:r>
        <w:rPr>
          <w:rFonts w:asciiTheme="minorHAnsi" w:eastAsia="Times New Roman" w:hAnsiTheme="minorHAnsi" w:cstheme="minorHAnsi"/>
          <w:szCs w:val="20"/>
          <w:lang w:val="en-GB"/>
        </w:rPr>
        <w:t>) indicates that bioenergy could contribute almost 20% of the primary energy supply as part of ‘100% RE’ (in comparison to less than 1% currently), about 2,211 terajoules (TJ), in the form of biofuels for transport (501 TJ, generated biodiesel from used cooking oil and bio-ethanol and bio-CNG replacing gasoline) and generation of bio-methane (1318 TJ, through anaerobic digestion of suitable biomass feedstock) to generate electricity and to replace natural gas in the pipeline network</w:t>
      </w:r>
      <w:r w:rsidR="00156041">
        <w:rPr>
          <w:rFonts w:asciiTheme="minorHAnsi" w:eastAsia="Times New Roman" w:hAnsiTheme="minorHAnsi" w:cstheme="minorHAnsi"/>
          <w:szCs w:val="20"/>
          <w:lang w:val="en-GB"/>
        </w:rPr>
        <w:t>.</w:t>
      </w:r>
    </w:p>
    <w:p w14:paraId="50A4F27C" w14:textId="1304DC69" w:rsidR="00C61787" w:rsidRPr="00A223BD" w:rsidRDefault="00C61787" w:rsidP="00C61787">
      <w:pPr>
        <w:rPr>
          <w:lang w:val="en-GB"/>
        </w:rPr>
        <w:sectPr w:rsidR="00C61787" w:rsidRPr="00A223BD" w:rsidSect="00F31EFA">
          <w:pgSz w:w="12240" w:h="15840" w:code="1"/>
          <w:pgMar w:top="1276" w:right="1183" w:bottom="1134" w:left="1276" w:header="720" w:footer="432" w:gutter="0"/>
          <w:cols w:space="708"/>
          <w:docGrid w:linePitch="360"/>
        </w:sectPr>
      </w:pPr>
    </w:p>
    <w:p w14:paraId="1E8D6742" w14:textId="69BAC659" w:rsidR="006E51C9" w:rsidRPr="00635AB4" w:rsidRDefault="00A54AE2" w:rsidP="00A54AE2">
      <w:pPr>
        <w:rPr>
          <w:lang w:val="en-GB"/>
        </w:rPr>
      </w:pPr>
      <w:bookmarkStart w:id="266" w:name="_Hlk126498342"/>
      <w:r>
        <w:rPr>
          <w:rFonts w:asciiTheme="minorHAnsi" w:eastAsia="Times New Roman" w:hAnsiTheme="minorHAnsi" w:cstheme="minorHAnsi"/>
          <w:szCs w:val="20"/>
          <w:lang w:val="en-GB"/>
        </w:rPr>
        <w:lastRenderedPageBreak/>
        <w:t xml:space="preserve"> </w:t>
      </w:r>
      <w:bookmarkEnd w:id="265"/>
      <w:bookmarkEnd w:id="266"/>
    </w:p>
    <w:p w14:paraId="0381E000" w14:textId="26BD9E06" w:rsidR="0053408E" w:rsidRPr="00635AB4" w:rsidRDefault="0053408E" w:rsidP="006A666E">
      <w:pPr>
        <w:pStyle w:val="Heading1"/>
        <w:spacing w:before="0"/>
        <w:ind w:left="567" w:hanging="567"/>
        <w:rPr>
          <w:rFonts w:ascii="Arial" w:hAnsi="Arial"/>
        </w:rPr>
      </w:pPr>
      <w:bookmarkStart w:id="267" w:name="_Toc497848309"/>
      <w:bookmarkStart w:id="268" w:name="_Toc126260828"/>
      <w:r w:rsidRPr="00635AB4">
        <w:rPr>
          <w:rFonts w:ascii="Arial" w:hAnsi="Arial"/>
        </w:rPr>
        <w:t>Project Results Framework</w:t>
      </w:r>
      <w:bookmarkEnd w:id="267"/>
      <w:bookmarkEnd w:id="268"/>
    </w:p>
    <w:p w14:paraId="287B0DA2" w14:textId="77777777" w:rsidR="009A387C" w:rsidRPr="00635AB4" w:rsidRDefault="009A387C" w:rsidP="003B2A79">
      <w:pPr>
        <w:jc w:val="left"/>
        <w:rPr>
          <w:b/>
          <w:i/>
          <w:szCs w:val="20"/>
          <w:lang w:val="en-GB"/>
        </w:rPr>
      </w:pPr>
    </w:p>
    <w:p w14:paraId="4C69A631" w14:textId="73CC1C56" w:rsidR="005E2CE5" w:rsidRPr="00635AB4" w:rsidRDefault="005E2CE5" w:rsidP="00F4058C">
      <w:pPr>
        <w:spacing w:after="100"/>
        <w:jc w:val="left"/>
        <w:rPr>
          <w:i/>
          <w:sz w:val="19"/>
          <w:szCs w:val="19"/>
          <w:lang w:val="en-GB"/>
        </w:rPr>
      </w:pPr>
      <w:r w:rsidRPr="00635AB4">
        <w:rPr>
          <w:i/>
          <w:sz w:val="19"/>
          <w:szCs w:val="19"/>
          <w:lang w:val="en-GB"/>
        </w:rPr>
        <w:t>Outcomes are short to medium</w:t>
      </w:r>
      <w:r w:rsidR="00E25305" w:rsidRPr="00635AB4">
        <w:rPr>
          <w:i/>
          <w:sz w:val="19"/>
          <w:szCs w:val="19"/>
          <w:lang w:val="en-GB"/>
        </w:rPr>
        <w:t>-</w:t>
      </w:r>
      <w:r w:rsidRPr="00635AB4">
        <w:rPr>
          <w:i/>
          <w:sz w:val="19"/>
          <w:szCs w:val="19"/>
          <w:lang w:val="en-GB"/>
        </w:rPr>
        <w:t>term results that the project makes a contribution towards</w:t>
      </w:r>
      <w:r w:rsidR="00E25305" w:rsidRPr="00635AB4">
        <w:rPr>
          <w:i/>
          <w:sz w:val="19"/>
          <w:szCs w:val="19"/>
          <w:lang w:val="en-GB"/>
        </w:rPr>
        <w:t xml:space="preserve"> the longer-term objective </w:t>
      </w:r>
      <w:r w:rsidRPr="00635AB4">
        <w:rPr>
          <w:i/>
          <w:sz w:val="19"/>
          <w:szCs w:val="19"/>
          <w:lang w:val="en-GB"/>
        </w:rPr>
        <w:t>and that are desi</w:t>
      </w:r>
      <w:r w:rsidR="00F4058C" w:rsidRPr="00635AB4">
        <w:rPr>
          <w:i/>
          <w:sz w:val="19"/>
          <w:szCs w:val="19"/>
          <w:lang w:val="en-GB"/>
        </w:rPr>
        <w:t>gned to help achieve</w:t>
      </w:r>
      <w:r w:rsidR="00E25305" w:rsidRPr="00635AB4">
        <w:rPr>
          <w:i/>
          <w:sz w:val="19"/>
          <w:szCs w:val="19"/>
          <w:lang w:val="en-GB"/>
        </w:rPr>
        <w:t xml:space="preserve"> it.</w:t>
      </w:r>
      <w:r w:rsidRPr="00635AB4">
        <w:rPr>
          <w:i/>
          <w:sz w:val="19"/>
          <w:szCs w:val="19"/>
          <w:lang w:val="en-GB"/>
        </w:rPr>
        <w:t xml:space="preserve">  Achievement of outcomes will be influenced both by project outputs and additional factors </w:t>
      </w:r>
      <w:r w:rsidR="00E25305" w:rsidRPr="00635AB4">
        <w:rPr>
          <w:i/>
          <w:sz w:val="19"/>
          <w:szCs w:val="19"/>
          <w:lang w:val="en-GB"/>
        </w:rPr>
        <w:t>(</w:t>
      </w:r>
      <w:r w:rsidRPr="00635AB4">
        <w:rPr>
          <w:i/>
          <w:sz w:val="19"/>
          <w:szCs w:val="19"/>
          <w:lang w:val="en-GB"/>
        </w:rPr>
        <w:t xml:space="preserve">that </w:t>
      </w:r>
      <w:r w:rsidR="00E25305" w:rsidRPr="00635AB4">
        <w:rPr>
          <w:i/>
          <w:sz w:val="19"/>
          <w:szCs w:val="19"/>
          <w:lang w:val="en-GB"/>
        </w:rPr>
        <w:t>are</w:t>
      </w:r>
      <w:r w:rsidRPr="00635AB4">
        <w:rPr>
          <w:i/>
          <w:sz w:val="19"/>
          <w:szCs w:val="19"/>
          <w:lang w:val="en-GB"/>
        </w:rPr>
        <w:t xml:space="preserve"> outside the direct control of the project</w:t>
      </w:r>
      <w:r w:rsidR="00E25305" w:rsidRPr="00635AB4">
        <w:rPr>
          <w:i/>
          <w:sz w:val="19"/>
          <w:szCs w:val="19"/>
          <w:lang w:val="en-GB"/>
        </w:rPr>
        <w:t>)</w:t>
      </w:r>
      <w:r w:rsidRPr="00635AB4">
        <w:rPr>
          <w:i/>
          <w:sz w:val="19"/>
          <w:szCs w:val="19"/>
          <w:lang w:val="en-GB"/>
        </w:rPr>
        <w:t>.</w:t>
      </w:r>
      <w:r w:rsidR="00DF4DD5" w:rsidRPr="00635AB4">
        <w:rPr>
          <w:i/>
          <w:sz w:val="19"/>
          <w:szCs w:val="19"/>
          <w:lang w:val="en-GB"/>
        </w:rPr>
        <w:t xml:space="preserve">    </w:t>
      </w:r>
    </w:p>
    <w:tbl>
      <w:tblPr>
        <w:tblW w:w="14176"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76"/>
      </w:tblGrid>
      <w:tr w:rsidR="00BF225B" w:rsidRPr="00635AB4" w14:paraId="1A5B4D4A" w14:textId="77777777" w:rsidTr="00FE2616">
        <w:trPr>
          <w:trHeight w:val="305"/>
        </w:trPr>
        <w:tc>
          <w:tcPr>
            <w:tcW w:w="14176" w:type="dxa"/>
            <w:shd w:val="pct12" w:color="auto" w:fill="auto"/>
          </w:tcPr>
          <w:p w14:paraId="521B4E2B" w14:textId="0FE81428" w:rsidR="00BF225B" w:rsidRPr="00635AB4" w:rsidRDefault="00BF225B" w:rsidP="00993506">
            <w:pPr>
              <w:spacing w:before="40"/>
              <w:rPr>
                <w:rFonts w:ascii="Arial Narrow" w:hAnsi="Arial Narrow"/>
                <w:szCs w:val="20"/>
                <w:lang w:val="en-GB"/>
              </w:rPr>
            </w:pPr>
            <w:bookmarkStart w:id="269" w:name="_Hlk62841936"/>
            <w:bookmarkStart w:id="270" w:name="_Hlk108877935"/>
            <w:r w:rsidRPr="00635AB4">
              <w:rPr>
                <w:rFonts w:ascii="Arial Narrow" w:hAnsi="Arial Narrow"/>
                <w:b/>
                <w:szCs w:val="20"/>
                <w:lang w:val="en-GB"/>
              </w:rPr>
              <w:t xml:space="preserve">This project will contribute to the following Sustainable Development Goal (s): </w:t>
            </w:r>
            <w:r w:rsidRPr="00635AB4">
              <w:rPr>
                <w:rFonts w:ascii="Arial Narrow" w:hAnsi="Arial Narrow"/>
                <w:szCs w:val="20"/>
                <w:lang w:val="en-GB"/>
              </w:rPr>
              <w:t xml:space="preserve">  </w:t>
            </w:r>
          </w:p>
          <w:p w14:paraId="25571F5F" w14:textId="73FA771F" w:rsidR="006D1749" w:rsidRPr="00635AB4" w:rsidRDefault="0016675C" w:rsidP="00993506">
            <w:pPr>
              <w:spacing w:before="40"/>
              <w:rPr>
                <w:rFonts w:ascii="Arial Narrow" w:hAnsi="Arial Narrow"/>
                <w:szCs w:val="20"/>
                <w:lang w:val="en-GB"/>
              </w:rPr>
            </w:pPr>
            <w:r w:rsidRPr="00635AB4">
              <w:rPr>
                <w:rFonts w:ascii="Arial Narrow" w:hAnsi="Arial Narrow"/>
                <w:szCs w:val="20"/>
                <w:lang w:val="en-GB"/>
              </w:rPr>
              <w:t xml:space="preserve">Directly to SDG 7 (sustainable energy) and indirectly to </w:t>
            </w:r>
            <w:r w:rsidR="003842B2" w:rsidRPr="00635AB4">
              <w:rPr>
                <w:rFonts w:ascii="Arial Narrow" w:hAnsi="Arial Narrow"/>
                <w:szCs w:val="20"/>
                <w:lang w:val="en-GB"/>
              </w:rPr>
              <w:t>other SDGs</w:t>
            </w:r>
            <w:r w:rsidR="00214133" w:rsidRPr="00635AB4">
              <w:rPr>
                <w:rFonts w:ascii="Arial Narrow" w:hAnsi="Arial Narrow"/>
                <w:szCs w:val="20"/>
                <w:lang w:val="en-GB"/>
              </w:rPr>
              <w:t xml:space="preserve"> (see </w:t>
            </w:r>
            <w:r w:rsidR="008D42F7" w:rsidRPr="00635AB4">
              <w:rPr>
                <w:rFonts w:ascii="Arial Narrow" w:hAnsi="Arial Narrow"/>
                <w:szCs w:val="20"/>
                <w:lang w:val="en-GB"/>
              </w:rPr>
              <w:fldChar w:fldCharType="begin"/>
            </w:r>
            <w:r w:rsidR="008D42F7" w:rsidRPr="00635AB4">
              <w:rPr>
                <w:rFonts w:ascii="Arial Narrow" w:hAnsi="Arial Narrow"/>
                <w:szCs w:val="20"/>
                <w:lang w:val="en-GB"/>
              </w:rPr>
              <w:instrText xml:space="preserve"> REF _Ref109580228 \h  \* MERGEFORMAT </w:instrText>
            </w:r>
            <w:r w:rsidR="008D42F7" w:rsidRPr="00635AB4">
              <w:rPr>
                <w:rFonts w:ascii="Arial Narrow" w:hAnsi="Arial Narrow"/>
                <w:szCs w:val="20"/>
                <w:lang w:val="en-GB"/>
              </w:rPr>
            </w:r>
            <w:r w:rsidR="008D42F7" w:rsidRPr="00635AB4">
              <w:rPr>
                <w:rFonts w:ascii="Arial Narrow" w:hAnsi="Arial Narrow"/>
                <w:szCs w:val="20"/>
                <w:lang w:val="en-GB"/>
              </w:rPr>
              <w:fldChar w:fldCharType="separate"/>
            </w:r>
            <w:r w:rsidR="00166E62" w:rsidRPr="00635AB4">
              <w:rPr>
                <w:color w:val="0070C0"/>
                <w:lang w:val="en-GB"/>
              </w:rPr>
              <w:t xml:space="preserve">Box </w:t>
            </w:r>
            <w:r w:rsidR="00166E62" w:rsidRPr="00635AB4">
              <w:rPr>
                <w:noProof/>
                <w:color w:val="0070C0"/>
                <w:lang w:val="en-GB"/>
              </w:rPr>
              <w:t>7</w:t>
            </w:r>
            <w:r w:rsidR="008D42F7" w:rsidRPr="00635AB4">
              <w:rPr>
                <w:rFonts w:ascii="Arial Narrow" w:hAnsi="Arial Narrow"/>
                <w:szCs w:val="20"/>
                <w:lang w:val="en-GB"/>
              </w:rPr>
              <w:fldChar w:fldCharType="end"/>
            </w:r>
            <w:r w:rsidR="00214133" w:rsidRPr="00635AB4">
              <w:rPr>
                <w:rFonts w:ascii="Arial Narrow" w:hAnsi="Arial Narrow"/>
                <w:szCs w:val="20"/>
                <w:lang w:val="en-GB"/>
              </w:rPr>
              <w:t xml:space="preserve"> for explanatory details)</w:t>
            </w:r>
          </w:p>
        </w:tc>
      </w:tr>
      <w:tr w:rsidR="00BF225B" w:rsidRPr="00635AB4" w14:paraId="01F3D9B7" w14:textId="77777777" w:rsidTr="00FE2616">
        <w:trPr>
          <w:trHeight w:val="287"/>
        </w:trPr>
        <w:tc>
          <w:tcPr>
            <w:tcW w:w="14176" w:type="dxa"/>
            <w:shd w:val="pct12" w:color="auto" w:fill="auto"/>
          </w:tcPr>
          <w:p w14:paraId="4CF8D9E4" w14:textId="6C674F49" w:rsidR="00BF225B" w:rsidRPr="00635AB4" w:rsidRDefault="0016675C" w:rsidP="00E62F94">
            <w:pPr>
              <w:spacing w:before="40"/>
              <w:rPr>
                <w:rFonts w:ascii="Arial Narrow" w:hAnsi="Arial Narrow"/>
                <w:bCs/>
                <w:iCs/>
                <w:szCs w:val="20"/>
                <w:lang w:val="en-GB"/>
              </w:rPr>
            </w:pPr>
            <w:r w:rsidRPr="00635AB4">
              <w:rPr>
                <w:rFonts w:ascii="Arial Narrow" w:hAnsi="Arial Narrow"/>
                <w:bCs/>
                <w:iCs/>
                <w:szCs w:val="20"/>
                <w:lang w:val="en-GB"/>
              </w:rPr>
              <w:t xml:space="preserve">This project will contribute to the </w:t>
            </w:r>
            <w:r w:rsidR="00E62F94" w:rsidRPr="00635AB4">
              <w:rPr>
                <w:rFonts w:ascii="Arial Narrow" w:hAnsi="Arial Narrow"/>
                <w:b/>
                <w:iCs/>
                <w:szCs w:val="20"/>
                <w:lang w:val="en-GB"/>
              </w:rPr>
              <w:t>Multi-country programme document for Barbados and the Eastern Caribbean (2022–2026)</w:t>
            </w:r>
            <w:r w:rsidR="005A493A" w:rsidRPr="00635AB4">
              <w:rPr>
                <w:rFonts w:ascii="Arial Narrow" w:hAnsi="Arial Narrow"/>
                <w:bCs/>
                <w:iCs/>
                <w:szCs w:val="20"/>
                <w:lang w:val="en-GB"/>
              </w:rPr>
              <w:t xml:space="preserve"> </w:t>
            </w:r>
            <w:r w:rsidR="00993506" w:rsidRPr="00635AB4">
              <w:rPr>
                <w:rFonts w:ascii="Arial Narrow" w:hAnsi="Arial Narrow"/>
                <w:bCs/>
                <w:iCs/>
                <w:szCs w:val="20"/>
                <w:lang w:val="en-GB"/>
              </w:rPr>
              <w:t>outcomes, outputs and indicators</w:t>
            </w:r>
            <w:r w:rsidR="00166E62" w:rsidRPr="00635AB4">
              <w:rPr>
                <w:rFonts w:ascii="Arial Narrow" w:hAnsi="Arial Narrow"/>
                <w:bCs/>
                <w:iCs/>
                <w:szCs w:val="20"/>
                <w:lang w:val="en-GB"/>
              </w:rPr>
              <w:t>:</w:t>
            </w:r>
          </w:p>
          <w:p w14:paraId="0635CCB7" w14:textId="2A5CEA19" w:rsidR="00144204" w:rsidRPr="00635AB4" w:rsidRDefault="00144204" w:rsidP="00144204">
            <w:pPr>
              <w:spacing w:before="40"/>
              <w:rPr>
                <w:rFonts w:ascii="Arial Narrow" w:hAnsi="Arial Narrow"/>
                <w:bCs/>
                <w:iCs/>
                <w:szCs w:val="20"/>
                <w:lang w:val="en-GB"/>
              </w:rPr>
            </w:pPr>
            <w:r w:rsidRPr="00635AB4">
              <w:rPr>
                <w:rFonts w:ascii="Arial Narrow" w:hAnsi="Arial Narrow"/>
                <w:b/>
                <w:iCs/>
                <w:szCs w:val="20"/>
                <w:lang w:val="en-GB"/>
              </w:rPr>
              <w:t>UNMSDCF 6</w:t>
            </w:r>
            <w:r w:rsidRPr="00635AB4">
              <w:rPr>
                <w:rFonts w:ascii="Arial Narrow" w:hAnsi="Arial Narrow"/>
                <w:bCs/>
                <w:iCs/>
                <w:szCs w:val="20"/>
                <w:lang w:val="en-GB"/>
              </w:rPr>
              <w:t xml:space="preserve"> Caribbean countries manage natural resources and ecosystems strengthening their resilience and enhancing the resilience and prosperity of the people and communities that depend on them. UNMSSDCF Indicator 13.2.1Number of countries that have communicated the establishment or operationalization of an integrated policy, strategy or plan </w:t>
            </w:r>
            <w:r w:rsidR="003842B2" w:rsidRPr="00635AB4">
              <w:rPr>
                <w:rFonts w:ascii="Arial Narrow" w:hAnsi="Arial Narrow"/>
                <w:bCs/>
                <w:iCs/>
                <w:szCs w:val="20"/>
                <w:lang w:val="en-GB"/>
              </w:rPr>
              <w:t>that</w:t>
            </w:r>
            <w:r w:rsidRPr="00635AB4">
              <w:rPr>
                <w:rFonts w:ascii="Arial Narrow" w:hAnsi="Arial Narrow"/>
                <w:bCs/>
                <w:iCs/>
                <w:szCs w:val="20"/>
                <w:lang w:val="en-GB"/>
              </w:rPr>
              <w:t xml:space="preserve"> increases their ability to adapt to the adverse impacts of climate change and foster climate resilience and low greenhouse gas emissions development in a manner that does not threaten food production (including a national adaptation plan, nationally determined contribution, national communication, biennial update report or other)</w:t>
            </w:r>
          </w:p>
          <w:p w14:paraId="0A628E25" w14:textId="2732F7F0" w:rsidR="005A493A" w:rsidRPr="00635AB4" w:rsidRDefault="00144204" w:rsidP="00E62F94">
            <w:pPr>
              <w:spacing w:before="40"/>
              <w:rPr>
                <w:rFonts w:ascii="Arial Narrow" w:hAnsi="Arial Narrow"/>
                <w:bCs/>
                <w:iCs/>
                <w:szCs w:val="20"/>
                <w:lang w:val="en-GB"/>
              </w:rPr>
            </w:pPr>
            <w:r w:rsidRPr="00635AB4">
              <w:rPr>
                <w:rFonts w:ascii="Arial Narrow" w:hAnsi="Arial Narrow"/>
                <w:b/>
                <w:iCs/>
                <w:szCs w:val="20"/>
                <w:lang w:val="en-GB"/>
              </w:rPr>
              <w:t>Output 3.1:</w:t>
            </w:r>
            <w:r w:rsidRPr="00635AB4">
              <w:rPr>
                <w:rFonts w:ascii="Arial Narrow" w:hAnsi="Arial Narrow"/>
                <w:bCs/>
                <w:iCs/>
                <w:szCs w:val="20"/>
                <w:lang w:val="en-GB"/>
              </w:rPr>
              <w:t xml:space="preserve"> Populations, including the most vulnerable, have enhanced access to affordable, reliable and sustainable energy. Relevant Indicators 3.1.1: Number of megawatts generated from new solar photovoltaic, bioenergy or other renewable energy system installations. 3.1.2: Number of new financing mechanisms in place to support the implementation of efficient energy and renewable energy transitions.</w:t>
            </w:r>
          </w:p>
        </w:tc>
      </w:tr>
    </w:tbl>
    <w:p w14:paraId="7BF2CB2D" w14:textId="179A170F" w:rsidR="009D05C6" w:rsidRPr="00635AB4" w:rsidRDefault="009D05C6">
      <w:pPr>
        <w:rPr>
          <w:szCs w:val="20"/>
          <w:lang w:val="en-GB"/>
        </w:rPr>
      </w:pPr>
    </w:p>
    <w:tbl>
      <w:tblPr>
        <w:tblW w:w="14176"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712"/>
        <w:gridCol w:w="141"/>
        <w:gridCol w:w="2838"/>
        <w:gridCol w:w="282"/>
        <w:gridCol w:w="1986"/>
        <w:gridCol w:w="566"/>
        <w:gridCol w:w="1702"/>
        <w:gridCol w:w="991"/>
        <w:gridCol w:w="142"/>
        <w:gridCol w:w="2836"/>
      </w:tblGrid>
      <w:tr w:rsidR="006D1749" w:rsidRPr="00635AB4" w14:paraId="6E50D14F" w14:textId="77777777" w:rsidTr="0026479F">
        <w:trPr>
          <w:trHeight w:val="372"/>
        </w:trPr>
        <w:tc>
          <w:tcPr>
            <w:tcW w:w="1980" w:type="dxa"/>
            <w:shd w:val="clear" w:color="auto" w:fill="D9D9D9" w:themeFill="background1" w:themeFillShade="D9"/>
          </w:tcPr>
          <w:p w14:paraId="1D4FE86B" w14:textId="77777777" w:rsidR="006D1749" w:rsidRPr="00635AB4" w:rsidRDefault="006D1749" w:rsidP="006D1749">
            <w:pPr>
              <w:jc w:val="center"/>
              <w:rPr>
                <w:rFonts w:ascii="Arial Narrow" w:hAnsi="Arial Narrow"/>
                <w:b/>
                <w:bCs/>
                <w:szCs w:val="20"/>
                <w:lang w:val="en-GB"/>
              </w:rPr>
            </w:pPr>
            <w:bookmarkStart w:id="271" w:name="_Hlk70841980"/>
          </w:p>
        </w:tc>
        <w:tc>
          <w:tcPr>
            <w:tcW w:w="3691" w:type="dxa"/>
            <w:gridSpan w:val="3"/>
            <w:shd w:val="clear" w:color="auto" w:fill="D9D9D9" w:themeFill="background1" w:themeFillShade="D9"/>
          </w:tcPr>
          <w:p w14:paraId="52693CA6" w14:textId="4BA36BB3" w:rsidR="006D1749" w:rsidRPr="00635AB4" w:rsidRDefault="006D1749" w:rsidP="005D1A83">
            <w:pPr>
              <w:jc w:val="center"/>
              <w:rPr>
                <w:rFonts w:ascii="Arial Narrow" w:hAnsi="Arial Narrow"/>
                <w:b/>
                <w:bCs/>
                <w:szCs w:val="20"/>
                <w:lang w:val="en-GB"/>
              </w:rPr>
            </w:pPr>
            <w:r w:rsidRPr="00635AB4">
              <w:rPr>
                <w:rFonts w:ascii="Arial Narrow" w:hAnsi="Arial Narrow"/>
                <w:b/>
                <w:bCs/>
                <w:szCs w:val="20"/>
                <w:lang w:val="en-GB"/>
              </w:rPr>
              <w:t>Objective Indicators</w:t>
            </w:r>
          </w:p>
        </w:tc>
        <w:tc>
          <w:tcPr>
            <w:tcW w:w="2268" w:type="dxa"/>
            <w:gridSpan w:val="2"/>
            <w:shd w:val="clear" w:color="auto" w:fill="D9D9D9" w:themeFill="background1" w:themeFillShade="D9"/>
          </w:tcPr>
          <w:p w14:paraId="42677583" w14:textId="7DE8DEED" w:rsidR="006D1749" w:rsidRPr="00635AB4" w:rsidRDefault="006D1749" w:rsidP="005D1A83">
            <w:pPr>
              <w:jc w:val="center"/>
              <w:rPr>
                <w:rFonts w:ascii="Arial Narrow" w:hAnsi="Arial Narrow"/>
                <w:b/>
                <w:bCs/>
                <w:szCs w:val="20"/>
                <w:lang w:val="en-GB"/>
              </w:rPr>
            </w:pPr>
            <w:r w:rsidRPr="00635AB4">
              <w:rPr>
                <w:rFonts w:ascii="Arial Narrow" w:hAnsi="Arial Narrow"/>
                <w:b/>
                <w:bCs/>
                <w:szCs w:val="20"/>
                <w:lang w:val="en-GB"/>
              </w:rPr>
              <w:t xml:space="preserve">Baseline </w:t>
            </w:r>
          </w:p>
        </w:tc>
        <w:tc>
          <w:tcPr>
            <w:tcW w:w="2268" w:type="dxa"/>
            <w:gridSpan w:val="2"/>
            <w:shd w:val="clear" w:color="auto" w:fill="D9D9D9" w:themeFill="background1" w:themeFillShade="D9"/>
          </w:tcPr>
          <w:p w14:paraId="19A5042B" w14:textId="2ADDE09B" w:rsidR="006D1749" w:rsidRPr="00635AB4" w:rsidRDefault="006D1749" w:rsidP="00DF3F60">
            <w:pPr>
              <w:jc w:val="center"/>
              <w:rPr>
                <w:rFonts w:ascii="Arial Narrow" w:hAnsi="Arial Narrow"/>
                <w:b/>
                <w:bCs/>
                <w:szCs w:val="20"/>
                <w:lang w:val="en-GB"/>
              </w:rPr>
            </w:pPr>
            <w:r w:rsidRPr="00635AB4">
              <w:rPr>
                <w:rFonts w:ascii="Arial Narrow" w:hAnsi="Arial Narrow"/>
                <w:b/>
                <w:bCs/>
                <w:szCs w:val="20"/>
                <w:lang w:val="en-GB"/>
              </w:rPr>
              <w:t xml:space="preserve">Mid-term project </w:t>
            </w:r>
          </w:p>
        </w:tc>
        <w:tc>
          <w:tcPr>
            <w:tcW w:w="3969" w:type="dxa"/>
            <w:gridSpan w:val="3"/>
            <w:shd w:val="clear" w:color="auto" w:fill="D9D9D9" w:themeFill="background1" w:themeFillShade="D9"/>
          </w:tcPr>
          <w:p w14:paraId="12414DC2" w14:textId="1CFE6BFC" w:rsidR="006D1749" w:rsidRPr="00635AB4" w:rsidRDefault="006D1749" w:rsidP="00DF3F60">
            <w:pPr>
              <w:jc w:val="center"/>
              <w:rPr>
                <w:rFonts w:ascii="Arial Narrow" w:hAnsi="Arial Narrow"/>
                <w:b/>
                <w:bCs/>
                <w:szCs w:val="20"/>
                <w:lang w:val="en-GB"/>
              </w:rPr>
            </w:pPr>
            <w:r w:rsidRPr="00635AB4">
              <w:rPr>
                <w:rFonts w:ascii="Arial Narrow" w:hAnsi="Arial Narrow"/>
                <w:b/>
                <w:bCs/>
                <w:szCs w:val="20"/>
                <w:lang w:val="en-GB"/>
              </w:rPr>
              <w:t>End of Project (</w:t>
            </w:r>
            <w:proofErr w:type="spellStart"/>
            <w:r w:rsidRPr="00635AB4">
              <w:rPr>
                <w:rFonts w:ascii="Arial Narrow" w:hAnsi="Arial Narrow"/>
                <w:b/>
                <w:bCs/>
                <w:szCs w:val="20"/>
                <w:lang w:val="en-GB"/>
              </w:rPr>
              <w:t>EoP</w:t>
            </w:r>
            <w:proofErr w:type="spellEnd"/>
            <w:r w:rsidRPr="00635AB4">
              <w:rPr>
                <w:rFonts w:ascii="Arial Narrow" w:hAnsi="Arial Narrow"/>
                <w:b/>
                <w:bCs/>
                <w:szCs w:val="20"/>
                <w:lang w:val="en-GB"/>
              </w:rPr>
              <w:t>)</w:t>
            </w:r>
          </w:p>
        </w:tc>
      </w:tr>
      <w:tr w:rsidR="00BE7E76" w:rsidRPr="00635AB4" w14:paraId="2AC16881" w14:textId="77777777" w:rsidTr="00155125">
        <w:trPr>
          <w:trHeight w:val="1681"/>
        </w:trPr>
        <w:tc>
          <w:tcPr>
            <w:tcW w:w="1980" w:type="dxa"/>
            <w:vMerge w:val="restart"/>
            <w:shd w:val="clear" w:color="auto" w:fill="D9D9D9" w:themeFill="background1" w:themeFillShade="D9"/>
          </w:tcPr>
          <w:p w14:paraId="7BEFD0EC" w14:textId="77777777" w:rsidR="00BE7E76" w:rsidRPr="00635AB4" w:rsidRDefault="00BE7E76" w:rsidP="006D1749">
            <w:pPr>
              <w:jc w:val="left"/>
              <w:rPr>
                <w:rFonts w:ascii="Arial Narrow" w:hAnsi="Arial Narrow"/>
                <w:b/>
                <w:bCs/>
                <w:szCs w:val="20"/>
                <w:lang w:val="en-GB"/>
              </w:rPr>
            </w:pPr>
            <w:bookmarkStart w:id="272" w:name="_Hlk67767865"/>
            <w:bookmarkStart w:id="273" w:name="_Hlk86863133"/>
            <w:bookmarkStart w:id="274" w:name="_Hlk124355811"/>
            <w:r w:rsidRPr="00635AB4">
              <w:rPr>
                <w:rFonts w:ascii="Arial Narrow" w:hAnsi="Arial Narrow"/>
                <w:b/>
                <w:bCs/>
                <w:szCs w:val="20"/>
                <w:lang w:val="en-GB"/>
              </w:rPr>
              <w:t>Project objective</w:t>
            </w:r>
          </w:p>
          <w:p w14:paraId="0E1737EB" w14:textId="479B0883" w:rsidR="00BE7E76" w:rsidRPr="00635AB4" w:rsidRDefault="00BE7E76" w:rsidP="006D1749">
            <w:pPr>
              <w:jc w:val="left"/>
              <w:rPr>
                <w:rFonts w:ascii="Arial Narrow" w:hAnsi="Arial Narrow"/>
                <w:szCs w:val="20"/>
                <w:lang w:val="en-GB"/>
              </w:rPr>
            </w:pPr>
            <w:r w:rsidRPr="00635AB4">
              <w:rPr>
                <w:rFonts w:ascii="Arial Narrow" w:hAnsi="Arial Narrow"/>
                <w:szCs w:val="20"/>
                <w:lang w:val="en-GB"/>
              </w:rPr>
              <w:t>To strengthen Barbados´ institutional and technological capacities to transit towards a resilient, affordable and low-carbon energy infrastructure</w:t>
            </w:r>
          </w:p>
        </w:tc>
        <w:tc>
          <w:tcPr>
            <w:tcW w:w="3691" w:type="dxa"/>
            <w:gridSpan w:val="3"/>
          </w:tcPr>
          <w:p w14:paraId="2A81BDE1" w14:textId="3229F49C" w:rsidR="00BE7E76" w:rsidRPr="00635AB4" w:rsidRDefault="00BE7E76" w:rsidP="004665D1">
            <w:pPr>
              <w:numPr>
                <w:ilvl w:val="0"/>
                <w:numId w:val="7"/>
              </w:numPr>
              <w:tabs>
                <w:tab w:val="left" w:pos="186"/>
              </w:tabs>
              <w:ind w:left="207" w:hanging="207"/>
              <w:jc w:val="left"/>
              <w:rPr>
                <w:rFonts w:ascii="Arial Narrow" w:hAnsi="Arial Narrow"/>
                <w:bCs/>
                <w:szCs w:val="20"/>
                <w:lang w:val="en-GB"/>
              </w:rPr>
            </w:pPr>
            <w:r w:rsidRPr="00635AB4">
              <w:rPr>
                <w:rFonts w:ascii="Arial Narrow" w:hAnsi="Arial Narrow"/>
                <w:bCs/>
                <w:szCs w:val="20"/>
                <w:lang w:val="en-GB"/>
              </w:rPr>
              <w:t xml:space="preserve"> Greenhouse gas </w:t>
            </w:r>
            <w:r>
              <w:rPr>
                <w:rFonts w:ascii="Arial Narrow" w:hAnsi="Arial Narrow"/>
                <w:bCs/>
                <w:szCs w:val="20"/>
                <w:lang w:val="en-GB"/>
              </w:rPr>
              <w:t xml:space="preserve">(GHG) </w:t>
            </w:r>
            <w:r w:rsidRPr="00635AB4">
              <w:rPr>
                <w:rFonts w:ascii="Arial Narrow" w:hAnsi="Arial Narrow"/>
                <w:bCs/>
                <w:szCs w:val="20"/>
                <w:lang w:val="en-GB"/>
              </w:rPr>
              <w:t>emissions mitigated</w:t>
            </w:r>
          </w:p>
          <w:p w14:paraId="4E2F834B" w14:textId="77777777" w:rsidR="00BE7E76" w:rsidRPr="00635AB4" w:rsidRDefault="00BE7E76" w:rsidP="004665D1">
            <w:pPr>
              <w:tabs>
                <w:tab w:val="left" w:pos="186"/>
              </w:tabs>
              <w:ind w:left="207"/>
              <w:jc w:val="left"/>
              <w:rPr>
                <w:rFonts w:ascii="Arial Narrow" w:hAnsi="Arial Narrow"/>
                <w:bCs/>
                <w:szCs w:val="20"/>
                <w:lang w:val="en-GB"/>
              </w:rPr>
            </w:pPr>
            <w:r w:rsidRPr="00635AB4">
              <w:rPr>
                <w:rFonts w:ascii="Arial Narrow" w:hAnsi="Arial Narrow"/>
                <w:bCs/>
                <w:szCs w:val="20"/>
                <w:lang w:val="en-GB"/>
              </w:rPr>
              <w:t>[GEF core indicator 6 and sub-indicators]</w:t>
            </w:r>
          </w:p>
          <w:p w14:paraId="2BC8E732" w14:textId="6EC8771C" w:rsidR="00BE7E76" w:rsidRPr="00635AB4" w:rsidRDefault="00BE7E76" w:rsidP="004665D1">
            <w:pPr>
              <w:tabs>
                <w:tab w:val="left" w:pos="186"/>
              </w:tabs>
              <w:ind w:left="207"/>
              <w:jc w:val="left"/>
              <w:rPr>
                <w:rFonts w:ascii="Arial Narrow" w:hAnsi="Arial Narrow"/>
                <w:bCs/>
                <w:i/>
                <w:iCs/>
                <w:szCs w:val="20"/>
                <w:lang w:val="en-GB"/>
              </w:rPr>
            </w:pPr>
            <w:r w:rsidRPr="00635AB4">
              <w:rPr>
                <w:rFonts w:ascii="Arial Narrow" w:hAnsi="Arial Narrow"/>
                <w:bCs/>
                <w:i/>
                <w:iCs/>
                <w:szCs w:val="20"/>
                <w:lang w:val="en-GB"/>
              </w:rPr>
              <w:t>(units of measure: GJ, MW, tCO</w:t>
            </w:r>
            <w:r w:rsidRPr="00635AB4">
              <w:rPr>
                <w:rFonts w:ascii="Arial Narrow" w:hAnsi="Arial Narrow"/>
                <w:bCs/>
                <w:i/>
                <w:iCs/>
                <w:szCs w:val="20"/>
                <w:vertAlign w:val="subscript"/>
                <w:lang w:val="en-GB"/>
              </w:rPr>
              <w:t>2</w:t>
            </w:r>
            <w:r w:rsidRPr="00635AB4">
              <w:rPr>
                <w:rFonts w:ascii="Arial Narrow" w:hAnsi="Arial Narrow"/>
                <w:bCs/>
                <w:i/>
                <w:iCs/>
                <w:szCs w:val="20"/>
                <w:lang w:val="en-GB"/>
              </w:rPr>
              <w:t>)</w:t>
            </w:r>
          </w:p>
        </w:tc>
        <w:tc>
          <w:tcPr>
            <w:tcW w:w="2268" w:type="dxa"/>
            <w:gridSpan w:val="2"/>
          </w:tcPr>
          <w:p w14:paraId="555A452D" w14:textId="0B2D6E04" w:rsidR="00BE7E76" w:rsidRPr="00635AB4" w:rsidRDefault="00BE7E76" w:rsidP="00280750">
            <w:pPr>
              <w:jc w:val="left"/>
              <w:rPr>
                <w:rFonts w:ascii="Arial Narrow" w:hAnsi="Arial Narrow"/>
                <w:bCs/>
                <w:szCs w:val="20"/>
                <w:lang w:val="en-GB"/>
              </w:rPr>
            </w:pPr>
            <w:r w:rsidRPr="00635AB4">
              <w:rPr>
                <w:rFonts w:ascii="Arial Narrow" w:hAnsi="Arial Narrow"/>
                <w:bCs/>
                <w:szCs w:val="20"/>
                <w:lang w:val="en-GB"/>
              </w:rPr>
              <w:t xml:space="preserve">Installed 10 MW utility-scale PV and 59.8 MW distributed solar PV (2021). No installed bioenergy yet (see </w:t>
            </w:r>
            <w:r w:rsidRPr="00635AB4">
              <w:rPr>
                <w:rFonts w:ascii="Arial Narrow" w:hAnsi="Arial Narrow"/>
                <w:bCs/>
                <w:szCs w:val="20"/>
                <w:lang w:val="en-GB"/>
              </w:rPr>
              <w:fldChar w:fldCharType="begin"/>
            </w:r>
            <w:r w:rsidRPr="00635AB4">
              <w:rPr>
                <w:rFonts w:ascii="Arial Narrow" w:hAnsi="Arial Narrow"/>
                <w:bCs/>
                <w:szCs w:val="20"/>
                <w:lang w:val="en-GB"/>
              </w:rPr>
              <w:instrText xml:space="preserve"> REF _Ref118450847 \h  \* MERGEFORMAT </w:instrText>
            </w:r>
            <w:r w:rsidRPr="00635AB4">
              <w:rPr>
                <w:rFonts w:ascii="Arial Narrow" w:hAnsi="Arial Narrow"/>
                <w:bCs/>
                <w:szCs w:val="20"/>
                <w:lang w:val="en-GB"/>
              </w:rPr>
            </w:r>
            <w:r w:rsidRPr="00635AB4">
              <w:rPr>
                <w:rFonts w:ascii="Arial Narrow" w:hAnsi="Arial Narrow"/>
                <w:bCs/>
                <w:szCs w:val="20"/>
                <w:lang w:val="en-GB"/>
              </w:rPr>
              <w:fldChar w:fldCharType="separate"/>
            </w:r>
            <w:r w:rsidRPr="00635AB4">
              <w:rPr>
                <w:bCs/>
                <w:color w:val="0070C0"/>
                <w:lang w:val="en-GB"/>
              </w:rPr>
              <w:t xml:space="preserve">Box </w:t>
            </w:r>
            <w:r w:rsidRPr="00635AB4">
              <w:rPr>
                <w:bCs/>
                <w:noProof/>
                <w:color w:val="0070C0"/>
                <w:lang w:val="en-GB"/>
              </w:rPr>
              <w:t>1</w:t>
            </w:r>
            <w:r w:rsidRPr="00635AB4">
              <w:rPr>
                <w:rFonts w:ascii="Arial Narrow" w:hAnsi="Arial Narrow"/>
                <w:bCs/>
                <w:szCs w:val="20"/>
                <w:lang w:val="en-GB"/>
              </w:rPr>
              <w:fldChar w:fldCharType="end"/>
            </w:r>
            <w:r w:rsidRPr="00635AB4">
              <w:rPr>
                <w:rFonts w:ascii="Arial Narrow" w:hAnsi="Arial Narrow"/>
                <w:bCs/>
                <w:szCs w:val="20"/>
                <w:lang w:val="en-GB"/>
              </w:rPr>
              <w:t>)</w:t>
            </w:r>
            <w:r w:rsidRPr="00635AB4">
              <w:rPr>
                <w:rFonts w:ascii="Arial Narrow" w:hAnsi="Arial Narrow"/>
                <w:bCs/>
                <w:szCs w:val="20"/>
                <w:lang w:val="en-GB"/>
              </w:rPr>
              <w:tab/>
            </w:r>
          </w:p>
        </w:tc>
        <w:tc>
          <w:tcPr>
            <w:tcW w:w="2268" w:type="dxa"/>
            <w:gridSpan w:val="2"/>
          </w:tcPr>
          <w:p w14:paraId="45BF5899" w14:textId="7C0FF73D" w:rsidR="00BE7E76" w:rsidRDefault="00BE7E76" w:rsidP="003842B2">
            <w:pPr>
              <w:jc w:val="left"/>
              <w:rPr>
                <w:rFonts w:ascii="Arial Narrow" w:hAnsi="Arial Narrow"/>
                <w:szCs w:val="20"/>
                <w:lang w:val="en-GB"/>
              </w:rPr>
            </w:pPr>
            <w:r>
              <w:rPr>
                <w:rFonts w:ascii="Arial Narrow" w:hAnsi="Arial Narrow"/>
                <w:szCs w:val="20"/>
                <w:lang w:val="en-GB"/>
              </w:rPr>
              <w:t>Core indicators:</w:t>
            </w:r>
            <w:r w:rsidR="004D1E1A">
              <w:rPr>
                <w:rFonts w:ascii="Arial Narrow" w:hAnsi="Arial Narrow"/>
                <w:szCs w:val="20"/>
                <w:lang w:val="en-GB"/>
              </w:rPr>
              <w:t xml:space="preserve"> </w:t>
            </w:r>
            <w:r w:rsidR="006619B0">
              <w:rPr>
                <w:rFonts w:ascii="Arial Narrow" w:hAnsi="Arial Narrow"/>
                <w:szCs w:val="20"/>
                <w:lang w:val="en-GB"/>
              </w:rPr>
              <w:t>Lifetime</w:t>
            </w:r>
          </w:p>
          <w:p w14:paraId="6FDB4D70" w14:textId="126487CA" w:rsidR="00BE7E76" w:rsidRDefault="00BE7E76" w:rsidP="003842B2">
            <w:pPr>
              <w:jc w:val="left"/>
              <w:rPr>
                <w:rFonts w:ascii="Arial Narrow" w:hAnsi="Arial Narrow"/>
                <w:szCs w:val="20"/>
                <w:lang w:val="en-GB"/>
              </w:rPr>
            </w:pPr>
            <w:r>
              <w:rPr>
                <w:rFonts w:ascii="Arial Narrow" w:hAnsi="Arial Narrow"/>
                <w:szCs w:val="20"/>
                <w:lang w:val="en-GB"/>
              </w:rPr>
              <w:t>GHG emission reduction:</w:t>
            </w:r>
          </w:p>
          <w:p w14:paraId="4330BD9B" w14:textId="4E317D42" w:rsidR="00BE7E76" w:rsidRDefault="00BE7E76" w:rsidP="003842B2">
            <w:pPr>
              <w:jc w:val="left"/>
              <w:rPr>
                <w:rFonts w:ascii="Arial Narrow" w:hAnsi="Arial Narrow"/>
                <w:szCs w:val="20"/>
                <w:lang w:val="en-GB"/>
              </w:rPr>
            </w:pPr>
            <w:r>
              <w:rPr>
                <w:rFonts w:ascii="Arial Narrow" w:hAnsi="Arial Narrow"/>
                <w:szCs w:val="20"/>
                <w:lang w:val="en-GB"/>
              </w:rPr>
              <w:t>[6.</w:t>
            </w:r>
            <w:r w:rsidR="006619B0">
              <w:rPr>
                <w:rFonts w:ascii="Arial Narrow" w:hAnsi="Arial Narrow"/>
                <w:szCs w:val="20"/>
                <w:lang w:val="en-GB"/>
              </w:rPr>
              <w:t>2</w:t>
            </w:r>
            <w:r>
              <w:rPr>
                <w:rFonts w:ascii="Arial Narrow" w:hAnsi="Arial Narrow"/>
                <w:szCs w:val="20"/>
                <w:lang w:val="en-GB"/>
              </w:rPr>
              <w:t xml:space="preserve">] </w:t>
            </w:r>
            <w:r w:rsidR="006619B0">
              <w:rPr>
                <w:rFonts w:ascii="Arial Narrow" w:hAnsi="Arial Narrow"/>
                <w:szCs w:val="20"/>
                <w:lang w:val="en-GB"/>
              </w:rPr>
              <w:t>D</w:t>
            </w:r>
            <w:r>
              <w:rPr>
                <w:rFonts w:ascii="Arial Narrow" w:hAnsi="Arial Narrow"/>
                <w:szCs w:val="20"/>
                <w:lang w:val="en-GB"/>
              </w:rPr>
              <w:t xml:space="preserve">irect: </w:t>
            </w:r>
            <w:r w:rsidR="006619B0">
              <w:rPr>
                <w:rFonts w:ascii="Arial Narrow" w:hAnsi="Arial Narrow"/>
                <w:szCs w:val="20"/>
                <w:lang w:val="en-GB"/>
              </w:rPr>
              <w:t>4</w:t>
            </w:r>
            <w:r w:rsidR="00924455">
              <w:rPr>
                <w:rFonts w:ascii="Arial Narrow" w:hAnsi="Arial Narrow"/>
                <w:szCs w:val="20"/>
                <w:lang w:val="en-GB"/>
              </w:rPr>
              <w:t>5,868</w:t>
            </w:r>
            <w:r w:rsidR="006619B0">
              <w:rPr>
                <w:rFonts w:ascii="Arial Narrow" w:hAnsi="Arial Narrow"/>
                <w:szCs w:val="20"/>
                <w:lang w:val="en-GB"/>
              </w:rPr>
              <w:t xml:space="preserve"> tCO</w:t>
            </w:r>
            <w:r w:rsidR="006619B0">
              <w:rPr>
                <w:rFonts w:ascii="Arial Narrow" w:hAnsi="Arial Narrow"/>
                <w:szCs w:val="20"/>
                <w:vertAlign w:val="subscript"/>
                <w:lang w:val="en-GB"/>
              </w:rPr>
              <w:t>2</w:t>
            </w:r>
          </w:p>
          <w:p w14:paraId="4A2BE5CC" w14:textId="5D0F1A08" w:rsidR="006619B0" w:rsidRDefault="006619B0" w:rsidP="003842B2">
            <w:pPr>
              <w:jc w:val="left"/>
              <w:rPr>
                <w:rFonts w:ascii="Arial Narrow" w:hAnsi="Arial Narrow"/>
                <w:szCs w:val="20"/>
                <w:lang w:val="en-GB"/>
              </w:rPr>
            </w:pPr>
            <w:r>
              <w:rPr>
                <w:rFonts w:ascii="Arial Narrow" w:hAnsi="Arial Narrow"/>
                <w:szCs w:val="20"/>
                <w:lang w:val="en-GB"/>
              </w:rPr>
              <w:t xml:space="preserve">[6.3] Lifetime energy production: </w:t>
            </w:r>
            <w:r w:rsidR="00924455">
              <w:rPr>
                <w:rFonts w:ascii="Arial Narrow" w:hAnsi="Arial Narrow"/>
                <w:szCs w:val="20"/>
                <w:lang w:val="en-GB"/>
              </w:rPr>
              <w:t>733,180</w:t>
            </w:r>
            <w:r>
              <w:rPr>
                <w:rFonts w:ascii="Arial Narrow" w:hAnsi="Arial Narrow"/>
                <w:szCs w:val="20"/>
                <w:lang w:val="en-GB"/>
              </w:rPr>
              <w:t xml:space="preserve"> GJ</w:t>
            </w:r>
          </w:p>
          <w:p w14:paraId="77EBADC1" w14:textId="38354378" w:rsidR="006619B0" w:rsidRPr="006619B0" w:rsidRDefault="006619B0" w:rsidP="003842B2">
            <w:pPr>
              <w:jc w:val="left"/>
              <w:rPr>
                <w:rFonts w:ascii="Arial Narrow" w:hAnsi="Arial Narrow"/>
                <w:szCs w:val="20"/>
                <w:lang w:val="en-GB"/>
              </w:rPr>
            </w:pPr>
            <w:r>
              <w:rPr>
                <w:rFonts w:ascii="Arial Narrow" w:hAnsi="Arial Narrow"/>
                <w:szCs w:val="20"/>
                <w:lang w:val="en-GB"/>
              </w:rPr>
              <w:t xml:space="preserve">[6.4] Installed power capacity: </w:t>
            </w:r>
            <w:r w:rsidR="00924455">
              <w:rPr>
                <w:rFonts w:ascii="Arial Narrow" w:hAnsi="Arial Narrow"/>
                <w:szCs w:val="20"/>
                <w:lang w:val="en-GB"/>
              </w:rPr>
              <w:t>0.8</w:t>
            </w:r>
            <w:r>
              <w:rPr>
                <w:rFonts w:ascii="Arial Narrow" w:hAnsi="Arial Narrow"/>
                <w:szCs w:val="20"/>
                <w:lang w:val="en-GB"/>
              </w:rPr>
              <w:t xml:space="preserve"> MW</w:t>
            </w:r>
          </w:p>
        </w:tc>
        <w:tc>
          <w:tcPr>
            <w:tcW w:w="3969" w:type="dxa"/>
            <w:gridSpan w:val="3"/>
          </w:tcPr>
          <w:p w14:paraId="570167F0" w14:textId="35FD0A39" w:rsidR="00BE7E76" w:rsidRDefault="00BE7E76" w:rsidP="003842B2">
            <w:pPr>
              <w:jc w:val="left"/>
              <w:rPr>
                <w:rFonts w:ascii="Arial Narrow" w:hAnsi="Arial Narrow"/>
                <w:color w:val="002060"/>
                <w:szCs w:val="20"/>
                <w:lang w:val="en-GB"/>
              </w:rPr>
            </w:pPr>
            <w:r w:rsidRPr="00635AB4">
              <w:rPr>
                <w:rFonts w:ascii="Arial Narrow" w:hAnsi="Arial Narrow"/>
                <w:szCs w:val="20"/>
                <w:lang w:val="en-GB"/>
              </w:rPr>
              <w:t>Notes:  calculations and methodology</w:t>
            </w:r>
            <w:r>
              <w:rPr>
                <w:rFonts w:ascii="Arial Narrow" w:hAnsi="Arial Narrow"/>
                <w:szCs w:val="20"/>
                <w:lang w:val="en-GB"/>
              </w:rPr>
              <w:t xml:space="preserve"> are explained in </w:t>
            </w:r>
            <w:r w:rsidRPr="0030291C">
              <w:rPr>
                <w:rFonts w:ascii="Arial Narrow" w:hAnsi="Arial Narrow"/>
                <w:color w:val="0070C0"/>
                <w:szCs w:val="20"/>
                <w:lang w:val="en-GB"/>
              </w:rPr>
              <w:t>Annex H</w:t>
            </w:r>
            <w:r>
              <w:rPr>
                <w:rFonts w:ascii="Arial Narrow" w:hAnsi="Arial Narrow"/>
                <w:color w:val="002060"/>
                <w:szCs w:val="20"/>
                <w:lang w:val="en-GB"/>
              </w:rPr>
              <w:t>:</w:t>
            </w:r>
          </w:p>
          <w:p w14:paraId="1851A955" w14:textId="1DD6BC55" w:rsidR="00BE7E76" w:rsidRPr="00155125" w:rsidRDefault="00BE7E76" w:rsidP="003842B2">
            <w:pPr>
              <w:jc w:val="left"/>
              <w:rPr>
                <w:rFonts w:ascii="Arial Narrow" w:hAnsi="Arial Narrow"/>
                <w:lang w:val="en-GB"/>
              </w:rPr>
            </w:pPr>
            <w:r w:rsidRPr="00155125">
              <w:rPr>
                <w:rFonts w:ascii="Arial Narrow" w:hAnsi="Arial Narrow"/>
                <w:lang w:val="en-GB"/>
              </w:rPr>
              <w:t>[6.</w:t>
            </w:r>
            <w:r w:rsidR="006619B0" w:rsidRPr="00155125">
              <w:rPr>
                <w:rFonts w:ascii="Arial Narrow" w:hAnsi="Arial Narrow"/>
                <w:lang w:val="en-GB"/>
              </w:rPr>
              <w:t>2</w:t>
            </w:r>
            <w:r w:rsidRPr="00155125">
              <w:rPr>
                <w:rFonts w:ascii="Arial Narrow" w:hAnsi="Arial Narrow"/>
                <w:lang w:val="en-GB"/>
              </w:rPr>
              <w:t xml:space="preserve">]: Lifetime </w:t>
            </w:r>
            <w:r w:rsidRPr="00155125">
              <w:rPr>
                <w:rFonts w:ascii="Arial Narrow" w:hAnsi="Arial Narrow"/>
                <w:i/>
                <w:color w:val="002060"/>
                <w:lang w:val="en-GB"/>
              </w:rPr>
              <w:t xml:space="preserve">direct </w:t>
            </w:r>
            <w:r w:rsidRPr="00155125">
              <w:rPr>
                <w:rFonts w:ascii="Arial Narrow" w:hAnsi="Arial Narrow"/>
                <w:lang w:val="en-GB"/>
              </w:rPr>
              <w:t>GHG emission reduction (ER): 215,593 tCO</w:t>
            </w:r>
            <w:r w:rsidRPr="00155125">
              <w:rPr>
                <w:rFonts w:ascii="Arial Narrow" w:hAnsi="Arial Narrow"/>
                <w:vertAlign w:val="subscript"/>
                <w:lang w:val="en-GB"/>
              </w:rPr>
              <w:t xml:space="preserve">2. </w:t>
            </w:r>
            <w:r w:rsidRPr="00155125">
              <w:rPr>
                <w:rFonts w:ascii="Arial Narrow" w:hAnsi="Arial Narrow"/>
                <w:lang w:val="en-GB"/>
              </w:rPr>
              <w:t xml:space="preserve"> </w:t>
            </w:r>
            <w:r w:rsidRPr="00155125">
              <w:rPr>
                <w:rFonts w:ascii="Arial Narrow" w:hAnsi="Arial Narrow"/>
                <w:i/>
                <w:color w:val="002060"/>
                <w:lang w:val="en-GB"/>
              </w:rPr>
              <w:t>Indirect</w:t>
            </w:r>
            <w:r w:rsidRPr="00155125">
              <w:rPr>
                <w:rFonts w:ascii="Arial Narrow" w:hAnsi="Arial Narrow"/>
                <w:i/>
                <w:lang w:val="en-GB"/>
              </w:rPr>
              <w:t xml:space="preserve"> </w:t>
            </w:r>
            <w:r w:rsidRPr="00155125">
              <w:rPr>
                <w:rFonts w:ascii="Arial Narrow" w:hAnsi="Arial Narrow"/>
                <w:lang w:val="en-GB"/>
              </w:rPr>
              <w:t>GHG ER: 329,311 tCO</w:t>
            </w:r>
            <w:r w:rsidRPr="00155125">
              <w:rPr>
                <w:rFonts w:ascii="Arial Narrow" w:hAnsi="Arial Narrow"/>
                <w:vertAlign w:val="subscript"/>
                <w:lang w:val="en-GB"/>
              </w:rPr>
              <w:t>2</w:t>
            </w:r>
          </w:p>
          <w:p w14:paraId="70EA6560" w14:textId="5EFEE344" w:rsidR="00BE7E76" w:rsidRPr="00155125" w:rsidRDefault="00BE7E76" w:rsidP="003842B2">
            <w:pPr>
              <w:jc w:val="left"/>
              <w:rPr>
                <w:rFonts w:ascii="Arial Narrow" w:hAnsi="Arial Narrow"/>
                <w:lang w:val="en-GB"/>
              </w:rPr>
            </w:pPr>
            <w:r w:rsidRPr="00155125">
              <w:rPr>
                <w:rFonts w:ascii="Arial Narrow" w:hAnsi="Arial Narrow"/>
                <w:lang w:val="en-GB"/>
              </w:rPr>
              <w:t>Sub-indicators (related to direct ER):</w:t>
            </w:r>
          </w:p>
          <w:p w14:paraId="7A3A8324" w14:textId="38BFB325" w:rsidR="00BE7E76" w:rsidRPr="00155125" w:rsidRDefault="00BE7E76" w:rsidP="003842B2">
            <w:pPr>
              <w:jc w:val="left"/>
              <w:rPr>
                <w:rFonts w:ascii="Arial Narrow" w:hAnsi="Arial Narrow"/>
                <w:lang w:val="en-GB"/>
              </w:rPr>
            </w:pPr>
            <w:r w:rsidRPr="00155125">
              <w:rPr>
                <w:rFonts w:ascii="Arial Narrow" w:hAnsi="Arial Narrow"/>
                <w:lang w:val="en-GB"/>
              </w:rPr>
              <w:t>[6.</w:t>
            </w:r>
            <w:r w:rsidR="006619B0" w:rsidRPr="00155125">
              <w:rPr>
                <w:rFonts w:ascii="Arial Narrow" w:hAnsi="Arial Narrow"/>
                <w:lang w:val="en-GB"/>
              </w:rPr>
              <w:t>3</w:t>
            </w:r>
            <w:r w:rsidRPr="00155125">
              <w:rPr>
                <w:rFonts w:ascii="Arial Narrow" w:hAnsi="Arial Narrow"/>
                <w:lang w:val="en-GB"/>
              </w:rPr>
              <w:t xml:space="preserve">] Lifetime energy </w:t>
            </w:r>
            <w:r w:rsidR="006619B0" w:rsidRPr="00155125">
              <w:rPr>
                <w:rFonts w:ascii="Arial Narrow" w:hAnsi="Arial Narrow"/>
                <w:lang w:val="en-GB"/>
              </w:rPr>
              <w:t>production</w:t>
            </w:r>
            <w:r w:rsidRPr="00155125">
              <w:rPr>
                <w:rFonts w:ascii="Arial Narrow" w:hAnsi="Arial Narrow"/>
                <w:lang w:val="en-GB"/>
              </w:rPr>
              <w:t>: 4,120,114 GJ</w:t>
            </w:r>
          </w:p>
          <w:p w14:paraId="7B0A46A0" w14:textId="77777777" w:rsidR="00BE7E76" w:rsidRPr="00155125" w:rsidRDefault="00BE7E76" w:rsidP="006619B0">
            <w:pPr>
              <w:jc w:val="left"/>
              <w:rPr>
                <w:rFonts w:ascii="Arial Narrow" w:hAnsi="Arial Narrow"/>
                <w:lang w:val="en-GB"/>
              </w:rPr>
            </w:pPr>
            <w:r w:rsidRPr="00155125">
              <w:rPr>
                <w:rFonts w:ascii="Arial Narrow" w:hAnsi="Arial Narrow"/>
                <w:lang w:val="en-GB"/>
              </w:rPr>
              <w:t xml:space="preserve">[6.4]: </w:t>
            </w:r>
            <w:r w:rsidR="006619B0" w:rsidRPr="00155125">
              <w:rPr>
                <w:rFonts w:ascii="Arial Narrow" w:hAnsi="Arial Narrow"/>
                <w:lang w:val="en-GB"/>
              </w:rPr>
              <w:t xml:space="preserve"> Installed RE power capacity: </w:t>
            </w:r>
            <w:r w:rsidRPr="00155125">
              <w:rPr>
                <w:rFonts w:ascii="Arial Narrow" w:hAnsi="Arial Narrow"/>
                <w:lang w:val="en-GB"/>
              </w:rPr>
              <w:t>1.61 MW</w:t>
            </w:r>
            <w:r w:rsidR="005B197A" w:rsidRPr="00155125">
              <w:rPr>
                <w:rFonts w:ascii="Arial Narrow" w:hAnsi="Arial Narrow"/>
                <w:lang w:val="en-GB"/>
              </w:rPr>
              <w:t>.</w:t>
            </w:r>
          </w:p>
          <w:p w14:paraId="7DE3E47C" w14:textId="673559D5" w:rsidR="005B197A" w:rsidRPr="00BE7E76" w:rsidRDefault="005B197A" w:rsidP="006619B0">
            <w:pPr>
              <w:jc w:val="left"/>
              <w:rPr>
                <w:rFonts w:ascii="Arial Narrow" w:hAnsi="Arial Narrow"/>
                <w:color w:val="002060"/>
                <w:szCs w:val="20"/>
                <w:lang w:val="en-GB"/>
              </w:rPr>
            </w:pPr>
            <w:r w:rsidRPr="00155125">
              <w:rPr>
                <w:rFonts w:ascii="Arial Narrow" w:hAnsi="Arial Narrow"/>
                <w:lang w:val="en-GB"/>
              </w:rPr>
              <w:t xml:space="preserve">See </w:t>
            </w:r>
            <w:r w:rsidR="007B096B" w:rsidRPr="007B096B">
              <w:rPr>
                <w:rFonts w:ascii="Arial Narrow" w:hAnsi="Arial Narrow"/>
                <w:szCs w:val="20"/>
                <w:lang w:val="en-GB"/>
              </w:rPr>
              <w:t xml:space="preserve">the </w:t>
            </w:r>
            <w:r w:rsidRPr="00155125">
              <w:rPr>
                <w:rFonts w:ascii="Arial Narrow" w:hAnsi="Arial Narrow"/>
                <w:lang w:val="en-GB"/>
              </w:rPr>
              <w:t xml:space="preserve">table in </w:t>
            </w:r>
            <w:r w:rsidR="007B096B">
              <w:rPr>
                <w:rFonts w:ascii="Arial Narrow" w:hAnsi="Arial Narrow"/>
                <w:szCs w:val="20"/>
                <w:lang w:val="en-GB"/>
              </w:rPr>
              <w:t xml:space="preserve">the </w:t>
            </w:r>
            <w:r w:rsidRPr="00155125">
              <w:rPr>
                <w:rFonts w:ascii="Arial Narrow" w:hAnsi="Arial Narrow"/>
                <w:lang w:val="en-GB"/>
              </w:rPr>
              <w:t xml:space="preserve">footnote at the end of the section for an overview </w:t>
            </w:r>
            <w:r w:rsidRPr="00155125">
              <w:rPr>
                <w:rFonts w:ascii="Arial Narrow" w:hAnsi="Arial Narrow"/>
                <w:b/>
                <w:color w:val="002060"/>
                <w:lang w:val="en-GB"/>
              </w:rPr>
              <w:t>**</w:t>
            </w:r>
          </w:p>
        </w:tc>
      </w:tr>
      <w:bookmarkEnd w:id="272"/>
      <w:bookmarkEnd w:id="273"/>
      <w:tr w:rsidR="0025549F" w:rsidRPr="00635AB4" w14:paraId="7E8D26D6" w14:textId="77777777" w:rsidTr="00DF3F60">
        <w:trPr>
          <w:trHeight w:val="833"/>
        </w:trPr>
        <w:tc>
          <w:tcPr>
            <w:tcW w:w="1980" w:type="dxa"/>
            <w:vMerge/>
            <w:shd w:val="clear" w:color="auto" w:fill="D9D9D9" w:themeFill="background1" w:themeFillShade="D9"/>
          </w:tcPr>
          <w:p w14:paraId="50EF236C" w14:textId="77777777" w:rsidR="0025549F" w:rsidRPr="00635AB4" w:rsidRDefault="0025549F" w:rsidP="00EC3236">
            <w:pPr>
              <w:jc w:val="left"/>
              <w:rPr>
                <w:rFonts w:ascii="Arial Narrow" w:hAnsi="Arial Narrow"/>
                <w:bCs/>
                <w:szCs w:val="20"/>
                <w:lang w:val="en-GB"/>
              </w:rPr>
            </w:pPr>
          </w:p>
        </w:tc>
        <w:tc>
          <w:tcPr>
            <w:tcW w:w="3691" w:type="dxa"/>
            <w:gridSpan w:val="3"/>
            <w:shd w:val="clear" w:color="auto" w:fill="auto"/>
          </w:tcPr>
          <w:p w14:paraId="2EFC6E4D" w14:textId="77777777" w:rsidR="0025549F" w:rsidRPr="00635AB4" w:rsidRDefault="0025549F" w:rsidP="003842B2">
            <w:pPr>
              <w:pStyle w:val="ListParagraph"/>
              <w:numPr>
                <w:ilvl w:val="0"/>
                <w:numId w:val="7"/>
              </w:numPr>
              <w:ind w:left="177" w:hanging="177"/>
              <w:rPr>
                <w:rFonts w:ascii="Arial Narrow" w:hAnsi="Arial Narrow"/>
                <w:bCs/>
                <w:sz w:val="20"/>
                <w:szCs w:val="20"/>
                <w:lang w:val="en-GB"/>
              </w:rPr>
            </w:pPr>
            <w:r w:rsidRPr="00635AB4">
              <w:rPr>
                <w:rFonts w:ascii="Arial Narrow" w:hAnsi="Arial Narrow"/>
                <w:bCs/>
                <w:sz w:val="20"/>
                <w:szCs w:val="20"/>
                <w:lang w:val="en-GB"/>
              </w:rPr>
              <w:t xml:space="preserve">Number of direct beneficiaries disaggregated by gender as co-benefit of GEF investment </w:t>
            </w:r>
            <w:r w:rsidRPr="00635AB4">
              <w:rPr>
                <w:rFonts w:ascii="Arial Narrow" w:hAnsi="Arial Narrow"/>
                <w:b/>
                <w:sz w:val="20"/>
                <w:szCs w:val="20"/>
                <w:lang w:val="en-GB"/>
              </w:rPr>
              <w:t xml:space="preserve"> *</w:t>
            </w:r>
          </w:p>
          <w:p w14:paraId="0081A599" w14:textId="77777777" w:rsidR="0025549F" w:rsidRPr="00635AB4" w:rsidRDefault="0025549F" w:rsidP="003842B2">
            <w:pPr>
              <w:pStyle w:val="ListParagraph"/>
              <w:ind w:left="177"/>
              <w:rPr>
                <w:rFonts w:ascii="Arial Narrow" w:hAnsi="Arial Narrow"/>
                <w:bCs/>
                <w:sz w:val="20"/>
                <w:szCs w:val="20"/>
                <w:lang w:val="en-GB"/>
              </w:rPr>
            </w:pPr>
            <w:r w:rsidRPr="00635AB4">
              <w:rPr>
                <w:rFonts w:ascii="Arial Narrow" w:hAnsi="Arial Narrow"/>
                <w:bCs/>
                <w:sz w:val="20"/>
                <w:szCs w:val="20"/>
                <w:lang w:val="en-GB"/>
              </w:rPr>
              <w:t>[GEF core indicator 11]</w:t>
            </w:r>
          </w:p>
          <w:p w14:paraId="37F49102" w14:textId="6FA2EA5A" w:rsidR="00FF5F64" w:rsidRPr="00635AB4" w:rsidRDefault="00FF5F64" w:rsidP="003842B2">
            <w:pPr>
              <w:pStyle w:val="ListParagraph"/>
              <w:ind w:left="177"/>
              <w:rPr>
                <w:rFonts w:ascii="Arial Narrow" w:hAnsi="Arial Narrow"/>
                <w:bCs/>
                <w:i/>
                <w:iCs/>
                <w:sz w:val="20"/>
                <w:szCs w:val="20"/>
                <w:lang w:val="en-GB"/>
              </w:rPr>
            </w:pPr>
            <w:r w:rsidRPr="00635AB4">
              <w:rPr>
                <w:rFonts w:ascii="Arial Narrow" w:hAnsi="Arial Narrow"/>
                <w:bCs/>
                <w:i/>
                <w:iCs/>
                <w:sz w:val="20"/>
                <w:szCs w:val="20"/>
                <w:lang w:val="en-GB"/>
              </w:rPr>
              <w:t>(unit of measure: number of people)</w:t>
            </w:r>
          </w:p>
        </w:tc>
        <w:tc>
          <w:tcPr>
            <w:tcW w:w="2268" w:type="dxa"/>
            <w:gridSpan w:val="2"/>
            <w:shd w:val="clear" w:color="auto" w:fill="auto"/>
          </w:tcPr>
          <w:p w14:paraId="3CE45CB8" w14:textId="35FE4B2C" w:rsidR="0025549F" w:rsidRPr="00635AB4" w:rsidRDefault="0025549F" w:rsidP="00053A38">
            <w:pPr>
              <w:jc w:val="left"/>
              <w:rPr>
                <w:rFonts w:ascii="Arial Narrow" w:hAnsi="Arial Narrow"/>
                <w:bCs/>
                <w:szCs w:val="20"/>
                <w:lang w:val="en-GB"/>
              </w:rPr>
            </w:pPr>
            <w:r w:rsidRPr="00635AB4">
              <w:rPr>
                <w:rFonts w:ascii="Arial Narrow" w:hAnsi="Arial Narrow"/>
                <w:bCs/>
                <w:szCs w:val="20"/>
                <w:lang w:val="en-GB"/>
              </w:rPr>
              <w:t>Zero, since the project has not yet started</w:t>
            </w:r>
          </w:p>
        </w:tc>
        <w:tc>
          <w:tcPr>
            <w:tcW w:w="2268" w:type="dxa"/>
            <w:gridSpan w:val="2"/>
            <w:shd w:val="clear" w:color="auto" w:fill="auto"/>
          </w:tcPr>
          <w:p w14:paraId="4A2E241F" w14:textId="7A0E52A9" w:rsidR="0025549F" w:rsidRPr="00635AB4" w:rsidRDefault="006619B0" w:rsidP="00EC3236">
            <w:pPr>
              <w:jc w:val="left"/>
              <w:rPr>
                <w:rFonts w:ascii="Arial Narrow" w:hAnsi="Arial Narrow"/>
                <w:bCs/>
                <w:szCs w:val="20"/>
                <w:lang w:val="en-GB"/>
              </w:rPr>
            </w:pPr>
            <w:r>
              <w:rPr>
                <w:rFonts w:ascii="Arial Narrow" w:hAnsi="Arial Narrow"/>
                <w:bCs/>
                <w:szCs w:val="20"/>
                <w:lang w:val="en-GB"/>
              </w:rPr>
              <w:t xml:space="preserve">An estimated 190 beneficiaries (one-fourth of </w:t>
            </w:r>
            <w:proofErr w:type="spellStart"/>
            <w:r>
              <w:rPr>
                <w:rFonts w:ascii="Arial Narrow" w:hAnsi="Arial Narrow"/>
                <w:bCs/>
                <w:szCs w:val="20"/>
                <w:lang w:val="en-GB"/>
              </w:rPr>
              <w:t>EoP</w:t>
            </w:r>
            <w:proofErr w:type="spellEnd"/>
            <w:r>
              <w:rPr>
                <w:rFonts w:ascii="Arial Narrow" w:hAnsi="Arial Narrow"/>
                <w:bCs/>
                <w:szCs w:val="20"/>
                <w:lang w:val="en-GB"/>
              </w:rPr>
              <w:t xml:space="preserve"> value)</w:t>
            </w:r>
          </w:p>
        </w:tc>
        <w:tc>
          <w:tcPr>
            <w:tcW w:w="3969" w:type="dxa"/>
            <w:gridSpan w:val="3"/>
            <w:shd w:val="clear" w:color="auto" w:fill="auto"/>
          </w:tcPr>
          <w:p w14:paraId="325A51F5" w14:textId="0524EF77" w:rsidR="0025549F" w:rsidRPr="00635AB4" w:rsidRDefault="0025549F" w:rsidP="003842B2">
            <w:pPr>
              <w:jc w:val="left"/>
              <w:rPr>
                <w:rFonts w:ascii="Arial Narrow" w:hAnsi="Arial Narrow"/>
                <w:szCs w:val="20"/>
                <w:lang w:val="en-GB"/>
              </w:rPr>
            </w:pPr>
            <w:r w:rsidRPr="00635AB4">
              <w:rPr>
                <w:rFonts w:ascii="Arial Narrow" w:hAnsi="Arial Narrow"/>
                <w:szCs w:val="20"/>
                <w:lang w:val="en-GB"/>
              </w:rPr>
              <w:t>Total of 76</w:t>
            </w:r>
            <w:r w:rsidR="00D83058" w:rsidRPr="00635AB4">
              <w:rPr>
                <w:rFonts w:ascii="Arial Narrow" w:hAnsi="Arial Narrow"/>
                <w:szCs w:val="20"/>
                <w:lang w:val="en-GB"/>
              </w:rPr>
              <w:t>6</w:t>
            </w:r>
            <w:r w:rsidRPr="00635AB4">
              <w:rPr>
                <w:rFonts w:ascii="Arial Narrow" w:hAnsi="Arial Narrow"/>
                <w:szCs w:val="20"/>
                <w:lang w:val="en-GB"/>
              </w:rPr>
              <w:t xml:space="preserve"> </w:t>
            </w:r>
            <w:r w:rsidRPr="00635AB4">
              <w:rPr>
                <w:rFonts w:ascii="Arial Narrow" w:hAnsi="Arial Narrow"/>
                <w:i/>
                <w:iCs/>
                <w:szCs w:val="20"/>
                <w:lang w:val="en-GB"/>
              </w:rPr>
              <w:t>direct</w:t>
            </w:r>
            <w:r w:rsidRPr="00635AB4">
              <w:rPr>
                <w:rFonts w:ascii="Arial Narrow" w:hAnsi="Arial Narrow"/>
                <w:szCs w:val="20"/>
                <w:lang w:val="en-GB"/>
              </w:rPr>
              <w:t xml:space="preserve"> beneficiaries (</w:t>
            </w:r>
            <w:r w:rsidR="001E7156" w:rsidRPr="00635AB4">
              <w:rPr>
                <w:rFonts w:ascii="Arial Narrow" w:hAnsi="Arial Narrow"/>
                <w:szCs w:val="20"/>
                <w:lang w:val="en-GB"/>
              </w:rPr>
              <w:t>266</w:t>
            </w:r>
            <w:r w:rsidRPr="00635AB4">
              <w:rPr>
                <w:rFonts w:ascii="Arial Narrow" w:hAnsi="Arial Narrow"/>
                <w:szCs w:val="20"/>
                <w:lang w:val="en-GB"/>
              </w:rPr>
              <w:t xml:space="preserve"> women)</w:t>
            </w:r>
            <w:r w:rsidR="00D83058" w:rsidRPr="00635AB4">
              <w:rPr>
                <w:rFonts w:ascii="Arial Narrow" w:hAnsi="Arial Narrow"/>
                <w:szCs w:val="20"/>
                <w:lang w:val="en-GB"/>
              </w:rPr>
              <w:t>,</w:t>
            </w:r>
          </w:p>
          <w:p w14:paraId="7FE6C9C0" w14:textId="29CC9161" w:rsidR="0025549F" w:rsidRPr="00635AB4" w:rsidRDefault="0025549F" w:rsidP="003842B2">
            <w:pPr>
              <w:jc w:val="left"/>
              <w:rPr>
                <w:rFonts w:ascii="Arial Narrow" w:hAnsi="Arial Narrow"/>
                <w:szCs w:val="20"/>
                <w:lang w:val="en-GB"/>
              </w:rPr>
            </w:pPr>
            <w:r w:rsidRPr="00635AB4">
              <w:rPr>
                <w:rFonts w:ascii="Arial Narrow" w:hAnsi="Arial Narrow"/>
                <w:szCs w:val="20"/>
                <w:lang w:val="en-GB"/>
              </w:rPr>
              <w:t>(see Annex H) due to direct job creation (</w:t>
            </w:r>
            <w:r w:rsidR="00D83058" w:rsidRPr="00635AB4">
              <w:rPr>
                <w:rFonts w:ascii="Arial Narrow" w:hAnsi="Arial Narrow"/>
                <w:szCs w:val="20"/>
                <w:lang w:val="en-GB"/>
              </w:rPr>
              <w:t>196</w:t>
            </w:r>
            <w:r w:rsidRPr="00635AB4">
              <w:rPr>
                <w:rFonts w:ascii="Arial Narrow" w:hAnsi="Arial Narrow"/>
                <w:szCs w:val="20"/>
                <w:lang w:val="en-GB"/>
              </w:rPr>
              <w:t xml:space="preserve">, of which </w:t>
            </w:r>
            <w:r w:rsidR="001E7156" w:rsidRPr="00635AB4">
              <w:rPr>
                <w:rFonts w:ascii="Arial Narrow" w:hAnsi="Arial Narrow"/>
                <w:szCs w:val="20"/>
                <w:lang w:val="en-GB"/>
              </w:rPr>
              <w:t>67</w:t>
            </w:r>
            <w:r w:rsidRPr="00635AB4">
              <w:rPr>
                <w:rFonts w:ascii="Arial Narrow" w:hAnsi="Arial Narrow"/>
                <w:szCs w:val="20"/>
                <w:lang w:val="en-GB"/>
              </w:rPr>
              <w:t xml:space="preserve"> women) and recipients of SMARTER training (570, of which 2</w:t>
            </w:r>
            <w:r w:rsidR="00EC4A13" w:rsidRPr="00635AB4">
              <w:rPr>
                <w:rFonts w:ascii="Arial Narrow" w:hAnsi="Arial Narrow"/>
                <w:szCs w:val="20"/>
                <w:lang w:val="en-GB"/>
              </w:rPr>
              <w:t>00</w:t>
            </w:r>
            <w:r w:rsidRPr="00635AB4">
              <w:rPr>
                <w:rFonts w:ascii="Arial Narrow" w:hAnsi="Arial Narrow"/>
                <w:szCs w:val="20"/>
                <w:lang w:val="en-GB"/>
              </w:rPr>
              <w:t xml:space="preserve"> women</w:t>
            </w:r>
            <w:r w:rsidR="00EC4A13" w:rsidRPr="00635AB4">
              <w:rPr>
                <w:rFonts w:ascii="Arial Narrow" w:hAnsi="Arial Narrow"/>
                <w:szCs w:val="20"/>
                <w:lang w:val="en-GB"/>
              </w:rPr>
              <w:t>, 35%</w:t>
            </w:r>
            <w:r w:rsidRPr="00635AB4">
              <w:rPr>
                <w:rFonts w:ascii="Arial Narrow" w:hAnsi="Arial Narrow"/>
                <w:szCs w:val="20"/>
                <w:lang w:val="en-GB"/>
              </w:rPr>
              <w:t>)</w:t>
            </w:r>
          </w:p>
          <w:p w14:paraId="38CF2A0E" w14:textId="344542C3" w:rsidR="0025549F" w:rsidRPr="00635AB4" w:rsidRDefault="0025549F" w:rsidP="0025549F">
            <w:pPr>
              <w:jc w:val="left"/>
              <w:rPr>
                <w:rFonts w:ascii="Arial Narrow" w:hAnsi="Arial Narrow"/>
                <w:szCs w:val="20"/>
                <w:lang w:val="en-GB"/>
              </w:rPr>
            </w:pPr>
          </w:p>
        </w:tc>
      </w:tr>
      <w:tr w:rsidR="0025549F" w:rsidRPr="00635AB4" w14:paraId="1EBFA3A2" w14:textId="77777777" w:rsidTr="00DF3F60">
        <w:trPr>
          <w:trHeight w:val="833"/>
        </w:trPr>
        <w:tc>
          <w:tcPr>
            <w:tcW w:w="1980" w:type="dxa"/>
            <w:vMerge/>
            <w:shd w:val="clear" w:color="auto" w:fill="D9D9D9" w:themeFill="background1" w:themeFillShade="D9"/>
          </w:tcPr>
          <w:p w14:paraId="7DA71D33" w14:textId="77777777" w:rsidR="0025549F" w:rsidRPr="00635AB4" w:rsidRDefault="0025549F" w:rsidP="00EC3236">
            <w:pPr>
              <w:jc w:val="left"/>
              <w:rPr>
                <w:rFonts w:ascii="Arial Narrow" w:hAnsi="Arial Narrow"/>
                <w:bCs/>
                <w:szCs w:val="20"/>
                <w:lang w:val="en-GB"/>
              </w:rPr>
            </w:pPr>
          </w:p>
        </w:tc>
        <w:tc>
          <w:tcPr>
            <w:tcW w:w="3691" w:type="dxa"/>
            <w:gridSpan w:val="3"/>
            <w:shd w:val="clear" w:color="auto" w:fill="auto"/>
          </w:tcPr>
          <w:p w14:paraId="06E0A120" w14:textId="0BD899C2" w:rsidR="0025549F" w:rsidRPr="00635AB4" w:rsidRDefault="00FF5F64" w:rsidP="003842B2">
            <w:pPr>
              <w:pStyle w:val="ListParagraph"/>
              <w:numPr>
                <w:ilvl w:val="0"/>
                <w:numId w:val="7"/>
              </w:numPr>
              <w:ind w:left="177" w:hanging="177"/>
              <w:rPr>
                <w:rFonts w:ascii="Arial Narrow" w:hAnsi="Arial Narrow"/>
                <w:bCs/>
                <w:sz w:val="20"/>
                <w:szCs w:val="20"/>
                <w:lang w:val="en-GB"/>
              </w:rPr>
            </w:pPr>
            <w:r w:rsidRPr="00635AB4">
              <w:rPr>
                <w:rFonts w:ascii="Arial Narrow" w:hAnsi="Arial Narrow"/>
                <w:bCs/>
                <w:sz w:val="20"/>
                <w:szCs w:val="20"/>
                <w:lang w:val="en-GB"/>
              </w:rPr>
              <w:t xml:space="preserve">Well-indicated status of </w:t>
            </w:r>
            <w:r w:rsidR="00DF3F60" w:rsidRPr="00635AB4">
              <w:rPr>
                <w:rFonts w:ascii="Arial Narrow" w:hAnsi="Arial Narrow"/>
                <w:bCs/>
                <w:sz w:val="20"/>
                <w:szCs w:val="20"/>
                <w:lang w:val="en-GB"/>
              </w:rPr>
              <w:t>bioenergy in 100% RE fuel and electricity planning</w:t>
            </w:r>
          </w:p>
          <w:p w14:paraId="0F181D53" w14:textId="64BD9A02" w:rsidR="00FF5F64" w:rsidRPr="00635AB4" w:rsidRDefault="00FF5F64" w:rsidP="00FF5F64">
            <w:pPr>
              <w:pStyle w:val="ListParagraph"/>
              <w:ind w:left="177"/>
              <w:rPr>
                <w:rFonts w:ascii="Arial Narrow" w:hAnsi="Arial Narrow"/>
                <w:bCs/>
                <w:i/>
                <w:iCs/>
                <w:sz w:val="20"/>
                <w:szCs w:val="20"/>
                <w:lang w:val="en-GB"/>
              </w:rPr>
            </w:pPr>
            <w:r w:rsidRPr="00635AB4">
              <w:rPr>
                <w:rFonts w:ascii="Arial Narrow" w:hAnsi="Arial Narrow"/>
                <w:bCs/>
                <w:i/>
                <w:iCs/>
                <w:sz w:val="20"/>
                <w:szCs w:val="20"/>
                <w:lang w:val="en-GB"/>
              </w:rPr>
              <w:t>(unit of measure: binary 1/0)</w:t>
            </w:r>
          </w:p>
        </w:tc>
        <w:tc>
          <w:tcPr>
            <w:tcW w:w="2268" w:type="dxa"/>
            <w:gridSpan w:val="2"/>
            <w:shd w:val="clear" w:color="auto" w:fill="auto"/>
          </w:tcPr>
          <w:p w14:paraId="2B29ACEE" w14:textId="3CB1B932" w:rsidR="0025549F" w:rsidRPr="00635AB4" w:rsidRDefault="00167925" w:rsidP="00053A38">
            <w:pPr>
              <w:jc w:val="left"/>
              <w:rPr>
                <w:rFonts w:ascii="Arial Narrow" w:hAnsi="Arial Narrow"/>
                <w:bCs/>
                <w:szCs w:val="20"/>
                <w:lang w:val="en-GB"/>
              </w:rPr>
            </w:pPr>
            <w:r w:rsidRPr="00635AB4">
              <w:rPr>
                <w:rFonts w:ascii="Arial Narrow" w:hAnsi="Arial Narrow"/>
                <w:bCs/>
                <w:szCs w:val="20"/>
                <w:lang w:val="en-GB"/>
              </w:rPr>
              <w:t xml:space="preserve">Bioenergy share is zero. </w:t>
            </w:r>
            <w:r w:rsidR="00DF3F60" w:rsidRPr="00635AB4">
              <w:rPr>
                <w:rFonts w:ascii="Arial Narrow" w:hAnsi="Arial Narrow"/>
                <w:bCs/>
                <w:szCs w:val="20"/>
                <w:lang w:val="en-GB"/>
              </w:rPr>
              <w:t xml:space="preserve">IRRP aims at 92 GJ (6%) of biomass in 100% RE power.  </w:t>
            </w:r>
            <w:r w:rsidR="006619B0">
              <w:rPr>
                <w:rFonts w:ascii="Arial Narrow" w:hAnsi="Arial Narrow"/>
                <w:bCs/>
                <w:szCs w:val="20"/>
                <w:lang w:val="en-GB"/>
              </w:rPr>
              <w:t>Renewable fuels (n</w:t>
            </w:r>
            <w:r w:rsidR="00DF3F60" w:rsidRPr="00635AB4">
              <w:rPr>
                <w:rFonts w:ascii="Arial Narrow" w:hAnsi="Arial Narrow"/>
                <w:bCs/>
                <w:szCs w:val="20"/>
                <w:lang w:val="en-GB"/>
              </w:rPr>
              <w:t>on-electricity</w:t>
            </w:r>
            <w:r w:rsidR="006619B0">
              <w:rPr>
                <w:rFonts w:ascii="Arial Narrow" w:hAnsi="Arial Narrow"/>
                <w:bCs/>
                <w:szCs w:val="20"/>
                <w:lang w:val="en-GB"/>
              </w:rPr>
              <w:t xml:space="preserve">) </w:t>
            </w:r>
            <w:r w:rsidR="00DF3F60" w:rsidRPr="00635AB4">
              <w:rPr>
                <w:rFonts w:ascii="Arial Narrow" w:hAnsi="Arial Narrow"/>
                <w:bCs/>
                <w:szCs w:val="20"/>
                <w:lang w:val="en-GB"/>
              </w:rPr>
              <w:t>not defined in detail</w:t>
            </w:r>
          </w:p>
        </w:tc>
        <w:tc>
          <w:tcPr>
            <w:tcW w:w="2268" w:type="dxa"/>
            <w:gridSpan w:val="2"/>
            <w:shd w:val="clear" w:color="auto" w:fill="auto"/>
          </w:tcPr>
          <w:p w14:paraId="605F9661" w14:textId="18F95472" w:rsidR="006619B0" w:rsidRDefault="006619B0" w:rsidP="00EC3236">
            <w:pPr>
              <w:jc w:val="left"/>
              <w:rPr>
                <w:rFonts w:ascii="Arial Narrow" w:hAnsi="Arial Narrow"/>
                <w:szCs w:val="20"/>
                <w:lang w:val="en-GB"/>
              </w:rPr>
            </w:pPr>
            <w:r w:rsidRPr="006619B0">
              <w:rPr>
                <w:rFonts w:ascii="Arial Narrow" w:hAnsi="Arial Narrow"/>
                <w:szCs w:val="20"/>
                <w:lang w:val="en-GB"/>
              </w:rPr>
              <w:t xml:space="preserve">Proposal for BNEP energy action plan expansion </w:t>
            </w:r>
            <w:r w:rsidR="00924455" w:rsidRPr="006619B0">
              <w:rPr>
                <w:rFonts w:ascii="Arial Narrow" w:hAnsi="Arial Narrow"/>
                <w:szCs w:val="20"/>
                <w:lang w:val="en-GB"/>
              </w:rPr>
              <w:t>developed</w:t>
            </w:r>
            <w:r w:rsidR="00924455">
              <w:rPr>
                <w:rFonts w:ascii="Arial Narrow" w:hAnsi="Arial Narrow"/>
                <w:szCs w:val="20"/>
                <w:lang w:val="en-GB"/>
              </w:rPr>
              <w:t xml:space="preserve">, </w:t>
            </w:r>
            <w:r w:rsidR="00924455" w:rsidRPr="006619B0">
              <w:rPr>
                <w:rFonts w:ascii="Arial Narrow" w:hAnsi="Arial Narrow"/>
                <w:szCs w:val="20"/>
                <w:lang w:val="en-GB"/>
              </w:rPr>
              <w:t>including</w:t>
            </w:r>
            <w:r w:rsidRPr="006619B0">
              <w:rPr>
                <w:rFonts w:ascii="Arial Narrow" w:hAnsi="Arial Narrow"/>
                <w:szCs w:val="20"/>
                <w:lang w:val="en-GB"/>
              </w:rPr>
              <w:t xml:space="preserve"> targets (and share) for Biomass and waste/landfill fuel and  electricity </w:t>
            </w:r>
          </w:p>
          <w:p w14:paraId="2532E7D6" w14:textId="77777777" w:rsidR="006619B0" w:rsidRDefault="006619B0" w:rsidP="00EC3236">
            <w:pPr>
              <w:jc w:val="left"/>
              <w:rPr>
                <w:rFonts w:ascii="Arial Narrow" w:hAnsi="Arial Narrow"/>
                <w:bCs/>
                <w:szCs w:val="20"/>
                <w:lang w:val="en-GB"/>
              </w:rPr>
            </w:pPr>
          </w:p>
          <w:p w14:paraId="78DBEDA4" w14:textId="1F609AB4" w:rsidR="006619B0" w:rsidRPr="00635AB4" w:rsidRDefault="006619B0" w:rsidP="00EC3236">
            <w:pPr>
              <w:jc w:val="left"/>
              <w:rPr>
                <w:rFonts w:ascii="Arial Narrow" w:hAnsi="Arial Narrow"/>
                <w:bCs/>
                <w:szCs w:val="20"/>
                <w:lang w:val="en-GB"/>
              </w:rPr>
            </w:pPr>
          </w:p>
        </w:tc>
        <w:tc>
          <w:tcPr>
            <w:tcW w:w="3969" w:type="dxa"/>
            <w:gridSpan w:val="3"/>
            <w:shd w:val="clear" w:color="auto" w:fill="auto"/>
          </w:tcPr>
          <w:p w14:paraId="28389BD9" w14:textId="0EC0C2D0" w:rsidR="0025549F" w:rsidRPr="00635AB4" w:rsidRDefault="005125E7" w:rsidP="003842B2">
            <w:pPr>
              <w:jc w:val="left"/>
              <w:rPr>
                <w:rFonts w:ascii="Arial Narrow" w:hAnsi="Arial Narrow"/>
                <w:szCs w:val="20"/>
                <w:lang w:val="en-GB"/>
              </w:rPr>
            </w:pPr>
            <w:r w:rsidRPr="00635AB4">
              <w:rPr>
                <w:rFonts w:ascii="Arial Narrow" w:hAnsi="Arial Narrow"/>
                <w:szCs w:val="20"/>
                <w:lang w:val="en-GB"/>
              </w:rPr>
              <w:t>MEB-approved BNEP action plan with updated energy indicators (incl. share of RE in total energy supply and electricity; s</w:t>
            </w:r>
            <w:r w:rsidR="007B096B">
              <w:rPr>
                <w:rFonts w:ascii="Arial Narrow" w:hAnsi="Arial Narrow"/>
                <w:szCs w:val="20"/>
                <w:lang w:val="en-GB"/>
              </w:rPr>
              <w:t>h</w:t>
            </w:r>
            <w:r w:rsidRPr="00635AB4">
              <w:rPr>
                <w:rFonts w:ascii="Arial Narrow" w:hAnsi="Arial Narrow"/>
                <w:szCs w:val="20"/>
                <w:lang w:val="en-GB"/>
              </w:rPr>
              <w:t xml:space="preserve">are of types of biomass in total energy and in </w:t>
            </w:r>
            <w:r w:rsidR="005D1A83" w:rsidRPr="00635AB4">
              <w:rPr>
                <w:rFonts w:ascii="Arial Narrow" w:hAnsi="Arial Narrow"/>
                <w:szCs w:val="20"/>
                <w:lang w:val="en-GB"/>
              </w:rPr>
              <w:t>electricity)</w:t>
            </w:r>
          </w:p>
        </w:tc>
      </w:tr>
      <w:bookmarkEnd w:id="271"/>
      <w:bookmarkEnd w:id="274"/>
      <w:tr w:rsidR="00DF3F60" w:rsidRPr="00635AB4" w14:paraId="053EB00B" w14:textId="77777777" w:rsidTr="005D1A83">
        <w:trPr>
          <w:trHeight w:val="318"/>
        </w:trPr>
        <w:tc>
          <w:tcPr>
            <w:tcW w:w="2833" w:type="dxa"/>
            <w:gridSpan w:val="3"/>
            <w:shd w:val="clear" w:color="auto" w:fill="D9D9D9" w:themeFill="background1" w:themeFillShade="D9"/>
          </w:tcPr>
          <w:p w14:paraId="0420DE2B" w14:textId="339BA40E" w:rsidR="00DF3F60" w:rsidRPr="00635AB4" w:rsidRDefault="006619B0" w:rsidP="00DF3F60">
            <w:pPr>
              <w:jc w:val="left"/>
              <w:rPr>
                <w:rFonts w:ascii="Arial Narrow" w:hAnsi="Arial Narrow"/>
                <w:b/>
                <w:bCs/>
                <w:szCs w:val="20"/>
                <w:lang w:val="en-GB"/>
              </w:rPr>
            </w:pPr>
            <w:r>
              <w:rPr>
                <w:rFonts w:ascii="Arial Narrow" w:hAnsi="Arial Narrow"/>
                <w:b/>
                <w:bCs/>
                <w:szCs w:val="20"/>
                <w:lang w:val="en-GB"/>
              </w:rPr>
              <w:lastRenderedPageBreak/>
              <w:t xml:space="preserve"> </w:t>
            </w:r>
          </w:p>
        </w:tc>
        <w:tc>
          <w:tcPr>
            <w:tcW w:w="3120" w:type="dxa"/>
            <w:gridSpan w:val="2"/>
            <w:shd w:val="clear" w:color="auto" w:fill="D9D9D9" w:themeFill="background1" w:themeFillShade="D9"/>
          </w:tcPr>
          <w:p w14:paraId="7BF7BB6F" w14:textId="50B67116" w:rsidR="00DF3F60" w:rsidRPr="00635AB4" w:rsidRDefault="00DF3F60" w:rsidP="00DF3F60">
            <w:pPr>
              <w:jc w:val="left"/>
              <w:rPr>
                <w:rFonts w:ascii="Arial Narrow" w:hAnsi="Arial Narrow"/>
                <w:b/>
                <w:bCs/>
                <w:szCs w:val="20"/>
                <w:lang w:val="en-GB"/>
              </w:rPr>
            </w:pPr>
            <w:r w:rsidRPr="00635AB4">
              <w:rPr>
                <w:rFonts w:ascii="Arial Narrow" w:hAnsi="Arial Narrow"/>
                <w:b/>
                <w:bCs/>
                <w:szCs w:val="20"/>
                <w:lang w:val="en-GB"/>
              </w:rPr>
              <w:t>Outcome Indicators</w:t>
            </w:r>
          </w:p>
        </w:tc>
        <w:tc>
          <w:tcPr>
            <w:tcW w:w="2552" w:type="dxa"/>
            <w:gridSpan w:val="2"/>
            <w:shd w:val="clear" w:color="auto" w:fill="D9D9D9" w:themeFill="background1" w:themeFillShade="D9"/>
          </w:tcPr>
          <w:p w14:paraId="69DE8AC8" w14:textId="31576E06" w:rsidR="00DF3F60" w:rsidRPr="00635AB4" w:rsidRDefault="00DF3F60" w:rsidP="00DF3F60">
            <w:pPr>
              <w:jc w:val="left"/>
              <w:rPr>
                <w:rFonts w:ascii="Arial Narrow" w:hAnsi="Arial Narrow"/>
                <w:b/>
                <w:bCs/>
                <w:szCs w:val="20"/>
                <w:lang w:val="en-GB"/>
              </w:rPr>
            </w:pPr>
            <w:r w:rsidRPr="00635AB4">
              <w:rPr>
                <w:rFonts w:ascii="Arial Narrow" w:hAnsi="Arial Narrow"/>
                <w:b/>
                <w:bCs/>
                <w:szCs w:val="20"/>
                <w:lang w:val="en-GB"/>
              </w:rPr>
              <w:t>Baseline</w:t>
            </w:r>
          </w:p>
        </w:tc>
        <w:tc>
          <w:tcPr>
            <w:tcW w:w="2835" w:type="dxa"/>
            <w:gridSpan w:val="3"/>
            <w:shd w:val="clear" w:color="auto" w:fill="D9D9D9" w:themeFill="background1" w:themeFillShade="D9"/>
          </w:tcPr>
          <w:p w14:paraId="197F056F" w14:textId="02D680E1" w:rsidR="00DF3F60" w:rsidRPr="00635AB4" w:rsidRDefault="00DF3F60" w:rsidP="00DF3F60">
            <w:pPr>
              <w:jc w:val="left"/>
              <w:rPr>
                <w:rFonts w:ascii="Arial Narrow" w:hAnsi="Arial Narrow"/>
                <w:b/>
                <w:bCs/>
                <w:szCs w:val="20"/>
                <w:lang w:val="en-GB"/>
              </w:rPr>
            </w:pPr>
            <w:r w:rsidRPr="00635AB4">
              <w:rPr>
                <w:rFonts w:ascii="Arial Narrow" w:hAnsi="Arial Narrow"/>
                <w:b/>
                <w:bCs/>
                <w:szCs w:val="20"/>
                <w:lang w:val="en-GB"/>
              </w:rPr>
              <w:t>Mid-term project</w:t>
            </w:r>
          </w:p>
        </w:tc>
        <w:tc>
          <w:tcPr>
            <w:tcW w:w="2836" w:type="dxa"/>
            <w:shd w:val="clear" w:color="auto" w:fill="D9D9D9" w:themeFill="background1" w:themeFillShade="D9"/>
          </w:tcPr>
          <w:p w14:paraId="3F5D9C37" w14:textId="3D148C74" w:rsidR="00DF3F60" w:rsidRPr="00635AB4" w:rsidRDefault="00DF3F60" w:rsidP="00DF3F60">
            <w:pPr>
              <w:jc w:val="left"/>
              <w:rPr>
                <w:rFonts w:ascii="Arial Narrow" w:hAnsi="Arial Narrow"/>
                <w:b/>
                <w:bCs/>
                <w:szCs w:val="20"/>
                <w:lang w:val="en-GB"/>
              </w:rPr>
            </w:pPr>
            <w:r w:rsidRPr="00635AB4">
              <w:rPr>
                <w:rFonts w:ascii="Arial Narrow" w:hAnsi="Arial Narrow"/>
                <w:b/>
                <w:bCs/>
                <w:szCs w:val="20"/>
                <w:lang w:val="en-GB"/>
              </w:rPr>
              <w:t>End of Project (</w:t>
            </w:r>
            <w:proofErr w:type="spellStart"/>
            <w:r w:rsidRPr="00635AB4">
              <w:rPr>
                <w:rFonts w:ascii="Arial Narrow" w:hAnsi="Arial Narrow"/>
                <w:b/>
                <w:bCs/>
                <w:szCs w:val="20"/>
                <w:lang w:val="en-GB"/>
              </w:rPr>
              <w:t>EoP</w:t>
            </w:r>
            <w:proofErr w:type="spellEnd"/>
            <w:r w:rsidRPr="00635AB4">
              <w:rPr>
                <w:rFonts w:ascii="Arial Narrow" w:hAnsi="Arial Narrow"/>
                <w:b/>
                <w:bCs/>
                <w:szCs w:val="20"/>
                <w:lang w:val="en-GB"/>
              </w:rPr>
              <w:t>)</w:t>
            </w:r>
          </w:p>
        </w:tc>
      </w:tr>
      <w:tr w:rsidR="00DF3F60" w:rsidRPr="00635AB4" w14:paraId="14E350AA" w14:textId="77777777" w:rsidTr="00FE2616">
        <w:trPr>
          <w:trHeight w:val="318"/>
        </w:trPr>
        <w:tc>
          <w:tcPr>
            <w:tcW w:w="14176" w:type="dxa"/>
            <w:gridSpan w:val="11"/>
            <w:shd w:val="clear" w:color="auto" w:fill="FFF2CC" w:themeFill="accent4" w:themeFillTint="33"/>
            <w:vAlign w:val="center"/>
          </w:tcPr>
          <w:p w14:paraId="0817D216" w14:textId="3C43FEFE" w:rsidR="00DF3F60" w:rsidRPr="00635AB4" w:rsidRDefault="00DF3F60" w:rsidP="00DF3F60">
            <w:pPr>
              <w:jc w:val="left"/>
              <w:rPr>
                <w:rFonts w:ascii="Arial Narrow" w:hAnsi="Arial Narrow"/>
                <w:bCs/>
                <w:szCs w:val="20"/>
                <w:lang w:val="en-GB"/>
              </w:rPr>
            </w:pPr>
            <w:r w:rsidRPr="00635AB4">
              <w:rPr>
                <w:rFonts w:ascii="Arial Narrow" w:hAnsi="Arial Narrow"/>
                <w:b/>
                <w:bCs/>
                <w:szCs w:val="20"/>
                <w:lang w:val="en-GB"/>
              </w:rPr>
              <w:t>Component 1</w:t>
            </w:r>
            <w:r w:rsidRPr="00635AB4">
              <w:rPr>
                <w:rFonts w:ascii="Arial Narrow" w:hAnsi="Arial Narrow"/>
                <w:b/>
                <w:bCs/>
                <w:szCs w:val="20"/>
                <w:lang w:val="en-GB"/>
              </w:rPr>
              <w:tab/>
              <w:t>Policy and regulations</w:t>
            </w:r>
          </w:p>
        </w:tc>
      </w:tr>
      <w:tr w:rsidR="00DF3F60" w:rsidRPr="00635AB4" w14:paraId="7F143DF2" w14:textId="77777777" w:rsidTr="005D1A83">
        <w:trPr>
          <w:trHeight w:val="567"/>
        </w:trPr>
        <w:tc>
          <w:tcPr>
            <w:tcW w:w="2692" w:type="dxa"/>
            <w:gridSpan w:val="2"/>
            <w:vMerge w:val="restart"/>
            <w:shd w:val="clear" w:color="auto" w:fill="FFF2CC" w:themeFill="accent4" w:themeFillTint="33"/>
          </w:tcPr>
          <w:p w14:paraId="5DA0A1F8" w14:textId="77777777" w:rsidR="00DF3F60" w:rsidRPr="00635AB4" w:rsidRDefault="00DF3F60" w:rsidP="00DF3F60">
            <w:pPr>
              <w:jc w:val="left"/>
              <w:rPr>
                <w:rFonts w:ascii="Arial Narrow" w:hAnsi="Arial Narrow"/>
                <w:b/>
                <w:bCs/>
                <w:szCs w:val="20"/>
                <w:lang w:val="en-GB"/>
              </w:rPr>
            </w:pPr>
            <w:bookmarkStart w:id="275" w:name="_Hlk67767877"/>
            <w:r w:rsidRPr="00635AB4">
              <w:rPr>
                <w:rFonts w:ascii="Arial Narrow" w:hAnsi="Arial Narrow"/>
                <w:b/>
                <w:bCs/>
                <w:szCs w:val="20"/>
                <w:lang w:val="en-GB"/>
              </w:rPr>
              <w:t>Outcome 1</w:t>
            </w:r>
            <w:r w:rsidRPr="00635AB4">
              <w:rPr>
                <w:rFonts w:ascii="Arial Narrow" w:hAnsi="Arial Narrow"/>
                <w:b/>
                <w:bCs/>
                <w:szCs w:val="20"/>
                <w:lang w:val="en-GB"/>
              </w:rPr>
              <w:tab/>
            </w:r>
          </w:p>
          <w:p w14:paraId="0C76899A" w14:textId="71006B31" w:rsidR="00DF3F60" w:rsidRPr="00635AB4" w:rsidRDefault="00DF3F60" w:rsidP="00DF3F60">
            <w:pPr>
              <w:jc w:val="left"/>
              <w:rPr>
                <w:rFonts w:ascii="Arial Narrow" w:hAnsi="Arial Narrow"/>
                <w:szCs w:val="20"/>
                <w:lang w:val="en-GB"/>
              </w:rPr>
            </w:pPr>
            <w:r w:rsidRPr="00635AB4">
              <w:rPr>
                <w:rFonts w:ascii="Arial Narrow" w:hAnsi="Arial Narrow"/>
                <w:szCs w:val="20"/>
                <w:lang w:val="en-GB"/>
              </w:rPr>
              <w:t>Government capacity for resilient, low-emission energy planning and energy system purview has been strengthened</w:t>
            </w:r>
            <w:r w:rsidR="002A29FB">
              <w:rPr>
                <w:rFonts w:ascii="Arial Narrow" w:hAnsi="Arial Narrow"/>
                <w:szCs w:val="20"/>
                <w:lang w:val="en-GB"/>
              </w:rPr>
              <w:t xml:space="preserve">  </w:t>
            </w:r>
            <w:r w:rsidR="002A29FB">
              <w:rPr>
                <w:rStyle w:val="FootnoteReference"/>
                <w:szCs w:val="20"/>
              </w:rPr>
              <w:footnoteReference w:id="87"/>
            </w:r>
          </w:p>
        </w:tc>
        <w:tc>
          <w:tcPr>
            <w:tcW w:w="3261" w:type="dxa"/>
            <w:gridSpan w:val="3"/>
          </w:tcPr>
          <w:p w14:paraId="5D210E9A" w14:textId="77777777" w:rsidR="00DF3F60" w:rsidRPr="00635AB4" w:rsidRDefault="00DF3F60" w:rsidP="004D1E1A">
            <w:pPr>
              <w:numPr>
                <w:ilvl w:val="0"/>
                <w:numId w:val="7"/>
              </w:numPr>
              <w:tabs>
                <w:tab w:val="left" w:pos="310"/>
              </w:tabs>
              <w:ind w:left="175" w:hanging="175"/>
              <w:jc w:val="left"/>
              <w:rPr>
                <w:rFonts w:ascii="Arial Narrow" w:hAnsi="Arial Narrow"/>
                <w:bCs/>
                <w:szCs w:val="20"/>
                <w:lang w:val="en-GB"/>
              </w:rPr>
            </w:pPr>
            <w:r w:rsidRPr="00635AB4">
              <w:rPr>
                <w:rFonts w:ascii="Arial Narrow" w:hAnsi="Arial Narrow"/>
                <w:bCs/>
                <w:szCs w:val="20"/>
                <w:lang w:val="en-GB"/>
              </w:rPr>
              <w:t xml:space="preserve"> </w:t>
            </w:r>
            <w:r w:rsidR="00FF5F64" w:rsidRPr="00635AB4">
              <w:rPr>
                <w:rFonts w:ascii="Arial Narrow" w:hAnsi="Arial Narrow"/>
                <w:bCs/>
                <w:szCs w:val="20"/>
                <w:lang w:val="en-GB"/>
              </w:rPr>
              <w:t>Revised</w:t>
            </w:r>
            <w:r w:rsidRPr="00635AB4">
              <w:rPr>
                <w:rFonts w:ascii="Arial Narrow" w:hAnsi="Arial Narrow"/>
                <w:bCs/>
                <w:szCs w:val="20"/>
                <w:lang w:val="en-GB"/>
              </w:rPr>
              <w:t xml:space="preserve"> RE regulatory framework </w:t>
            </w:r>
            <w:r w:rsidR="005D1A83" w:rsidRPr="00635AB4">
              <w:rPr>
                <w:rFonts w:ascii="Arial Narrow" w:hAnsi="Arial Narrow"/>
                <w:bCs/>
                <w:szCs w:val="20"/>
                <w:lang w:val="en-GB"/>
              </w:rPr>
              <w:t>with respect to distributed RE and feed-in tariffs</w:t>
            </w:r>
          </w:p>
          <w:p w14:paraId="3A897E7C" w14:textId="3A906FCD" w:rsidR="00FF5F64" w:rsidRPr="00635AB4" w:rsidRDefault="00FF5F64" w:rsidP="004D1E1A">
            <w:pPr>
              <w:tabs>
                <w:tab w:val="left" w:pos="310"/>
              </w:tabs>
              <w:ind w:left="175"/>
              <w:jc w:val="left"/>
              <w:rPr>
                <w:rFonts w:ascii="Arial Narrow" w:hAnsi="Arial Narrow"/>
                <w:bCs/>
                <w:i/>
                <w:iCs/>
                <w:szCs w:val="20"/>
                <w:lang w:val="en-GB"/>
              </w:rPr>
            </w:pPr>
            <w:r w:rsidRPr="00635AB4">
              <w:rPr>
                <w:rFonts w:ascii="Arial Narrow" w:hAnsi="Arial Narrow"/>
                <w:bCs/>
                <w:i/>
                <w:iCs/>
                <w:szCs w:val="20"/>
                <w:lang w:val="en-GB"/>
              </w:rPr>
              <w:t>(unit of measure: binary 1/0)</w:t>
            </w:r>
          </w:p>
        </w:tc>
        <w:tc>
          <w:tcPr>
            <w:tcW w:w="2552" w:type="dxa"/>
            <w:gridSpan w:val="2"/>
          </w:tcPr>
          <w:p w14:paraId="582313FE" w14:textId="06296059" w:rsidR="00DF3F60" w:rsidRPr="00635AB4" w:rsidRDefault="00DF3F60" w:rsidP="004D1E1A">
            <w:pPr>
              <w:jc w:val="left"/>
              <w:rPr>
                <w:rFonts w:ascii="Arial Narrow" w:hAnsi="Arial Narrow" w:cs="Calibri"/>
                <w:color w:val="000000" w:themeColor="text1"/>
                <w:szCs w:val="20"/>
                <w:lang w:val="en-GB"/>
              </w:rPr>
            </w:pPr>
            <w:r w:rsidRPr="00635AB4">
              <w:rPr>
                <w:rFonts w:ascii="Arial Narrow" w:hAnsi="Arial Narrow" w:cs="Calibri"/>
                <w:color w:val="000000" w:themeColor="text1"/>
                <w:szCs w:val="20"/>
                <w:lang w:val="en-GB"/>
              </w:rPr>
              <w:t>Regulatory framework for distributed RE and feed-in tariff systems</w:t>
            </w:r>
            <w:r w:rsidR="006619B0">
              <w:rPr>
                <w:rFonts w:ascii="Arial Narrow" w:hAnsi="Arial Narrow" w:cs="Calibri"/>
                <w:color w:val="000000" w:themeColor="text1"/>
                <w:szCs w:val="20"/>
                <w:lang w:val="en-GB"/>
              </w:rPr>
              <w:t xml:space="preserve"> existent</w:t>
            </w:r>
            <w:r w:rsidRPr="00635AB4">
              <w:rPr>
                <w:rFonts w:ascii="Arial Narrow" w:hAnsi="Arial Narrow" w:cs="Calibri"/>
                <w:color w:val="000000" w:themeColor="text1"/>
                <w:szCs w:val="20"/>
                <w:lang w:val="en-GB"/>
              </w:rPr>
              <w:t xml:space="preserve"> but in need of regular assessment and updating</w:t>
            </w:r>
          </w:p>
        </w:tc>
        <w:tc>
          <w:tcPr>
            <w:tcW w:w="2693" w:type="dxa"/>
            <w:gridSpan w:val="2"/>
          </w:tcPr>
          <w:p w14:paraId="54EDA864" w14:textId="754FF325" w:rsidR="00DF3F60" w:rsidRPr="00635AB4" w:rsidRDefault="006619B0" w:rsidP="004D1E1A">
            <w:pPr>
              <w:jc w:val="left"/>
              <w:rPr>
                <w:rFonts w:ascii="Arial Narrow" w:hAnsi="Arial Narrow"/>
                <w:bCs/>
                <w:szCs w:val="20"/>
                <w:lang w:val="en-GB"/>
              </w:rPr>
            </w:pPr>
            <w:r w:rsidRPr="006619B0">
              <w:rPr>
                <w:rFonts w:ascii="Arial Narrow" w:hAnsi="Arial Narrow"/>
                <w:bCs/>
                <w:szCs w:val="20"/>
                <w:lang w:val="en-GB"/>
              </w:rPr>
              <w:t xml:space="preserve">At least one revision of </w:t>
            </w:r>
            <w:r w:rsidR="007B096B">
              <w:rPr>
                <w:rFonts w:ascii="Arial Narrow" w:hAnsi="Arial Narrow"/>
                <w:bCs/>
                <w:szCs w:val="20"/>
                <w:lang w:val="en-GB"/>
              </w:rPr>
              <w:t xml:space="preserve">the </w:t>
            </w:r>
            <w:r w:rsidRPr="006619B0">
              <w:rPr>
                <w:rFonts w:ascii="Arial Narrow" w:hAnsi="Arial Narrow"/>
                <w:bCs/>
                <w:szCs w:val="20"/>
                <w:lang w:val="en-GB"/>
              </w:rPr>
              <w:t xml:space="preserve">regulatory framework for RE finalized (grid connection rules, feed </w:t>
            </w:r>
            <w:r w:rsidR="007B096B">
              <w:rPr>
                <w:rFonts w:ascii="Arial Narrow" w:hAnsi="Arial Narrow"/>
                <w:bCs/>
                <w:szCs w:val="20"/>
                <w:lang w:val="en-GB"/>
              </w:rPr>
              <w:t>-</w:t>
            </w:r>
            <w:r w:rsidRPr="006619B0">
              <w:rPr>
                <w:rFonts w:ascii="Arial Narrow" w:hAnsi="Arial Narrow"/>
                <w:bCs/>
                <w:szCs w:val="20"/>
                <w:lang w:val="en-GB"/>
              </w:rPr>
              <w:t>n tariff assessment, etc….</w:t>
            </w:r>
          </w:p>
        </w:tc>
        <w:tc>
          <w:tcPr>
            <w:tcW w:w="2978" w:type="dxa"/>
            <w:gridSpan w:val="2"/>
          </w:tcPr>
          <w:p w14:paraId="122A6292" w14:textId="3B97CBC0" w:rsidR="00DF3F60" w:rsidRPr="00635AB4" w:rsidRDefault="00DF3F60" w:rsidP="004D1E1A">
            <w:pPr>
              <w:spacing w:after="60"/>
              <w:jc w:val="left"/>
              <w:rPr>
                <w:rFonts w:ascii="Arial Narrow" w:hAnsi="Arial Narrow"/>
                <w:szCs w:val="20"/>
                <w:lang w:val="en-GB"/>
              </w:rPr>
            </w:pPr>
            <w:r w:rsidRPr="00635AB4">
              <w:rPr>
                <w:rFonts w:ascii="Arial Narrow" w:hAnsi="Arial Narrow"/>
                <w:szCs w:val="20"/>
                <w:lang w:val="en-GB"/>
              </w:rPr>
              <w:t xml:space="preserve">Revised </w:t>
            </w:r>
            <w:r w:rsidR="00471735" w:rsidRPr="00635AB4">
              <w:rPr>
                <w:rFonts w:ascii="Arial Narrow" w:hAnsi="Arial Narrow"/>
                <w:szCs w:val="20"/>
                <w:lang w:val="en-GB"/>
              </w:rPr>
              <w:t>set of</w:t>
            </w:r>
            <w:r w:rsidRPr="00635AB4">
              <w:rPr>
                <w:rFonts w:ascii="Arial Narrow" w:hAnsi="Arial Narrow"/>
                <w:szCs w:val="20"/>
                <w:lang w:val="en-GB"/>
              </w:rPr>
              <w:t xml:space="preserve"> distributed RE (and bioenergy) grid connection regulation</w:t>
            </w:r>
            <w:r w:rsidR="007B096B">
              <w:rPr>
                <w:rFonts w:ascii="Arial Narrow" w:hAnsi="Arial Narrow"/>
                <w:szCs w:val="20"/>
                <w:lang w:val="en-GB"/>
              </w:rPr>
              <w:t>s</w:t>
            </w:r>
            <w:r w:rsidRPr="00635AB4">
              <w:rPr>
                <w:rFonts w:ascii="Arial Narrow" w:hAnsi="Arial Narrow"/>
                <w:szCs w:val="20"/>
                <w:lang w:val="en-GB"/>
              </w:rPr>
              <w:t xml:space="preserve"> and updated feed-in tariffs </w:t>
            </w:r>
            <w:r w:rsidR="005D1A83" w:rsidRPr="00635AB4">
              <w:rPr>
                <w:rFonts w:ascii="Arial Narrow" w:hAnsi="Arial Narrow"/>
                <w:bCs/>
                <w:szCs w:val="20"/>
                <w:lang w:val="en-GB"/>
              </w:rPr>
              <w:t xml:space="preserve">are endorsed/adopted by </w:t>
            </w:r>
            <w:proofErr w:type="spellStart"/>
            <w:r w:rsidR="005D1A83" w:rsidRPr="00635AB4">
              <w:rPr>
                <w:rFonts w:ascii="Arial Narrow" w:hAnsi="Arial Narrow"/>
                <w:bCs/>
                <w:szCs w:val="20"/>
                <w:lang w:val="en-GB"/>
              </w:rPr>
              <w:t>GoB</w:t>
            </w:r>
            <w:proofErr w:type="spellEnd"/>
          </w:p>
        </w:tc>
      </w:tr>
      <w:tr w:rsidR="005D1A83" w:rsidRPr="00635AB4" w14:paraId="5B8B758D" w14:textId="77777777" w:rsidTr="005D1A83">
        <w:trPr>
          <w:trHeight w:val="567"/>
        </w:trPr>
        <w:tc>
          <w:tcPr>
            <w:tcW w:w="2692" w:type="dxa"/>
            <w:gridSpan w:val="2"/>
            <w:vMerge/>
            <w:shd w:val="clear" w:color="auto" w:fill="FFF2CC" w:themeFill="accent4" w:themeFillTint="33"/>
          </w:tcPr>
          <w:p w14:paraId="699B446E" w14:textId="77777777" w:rsidR="005D1A83" w:rsidRPr="00635AB4" w:rsidRDefault="005D1A83" w:rsidP="00DF3F60">
            <w:pPr>
              <w:jc w:val="left"/>
              <w:rPr>
                <w:rFonts w:ascii="Arial Narrow" w:hAnsi="Arial Narrow"/>
                <w:b/>
                <w:bCs/>
                <w:szCs w:val="20"/>
                <w:lang w:val="en-GB"/>
              </w:rPr>
            </w:pPr>
          </w:p>
        </w:tc>
        <w:tc>
          <w:tcPr>
            <w:tcW w:w="3261" w:type="dxa"/>
            <w:gridSpan w:val="3"/>
          </w:tcPr>
          <w:p w14:paraId="73411407" w14:textId="77777777" w:rsidR="005D1A83" w:rsidRPr="00635AB4" w:rsidRDefault="00FF5F64" w:rsidP="004D1E1A">
            <w:pPr>
              <w:numPr>
                <w:ilvl w:val="0"/>
                <w:numId w:val="7"/>
              </w:numPr>
              <w:tabs>
                <w:tab w:val="left" w:pos="310"/>
              </w:tabs>
              <w:ind w:left="175" w:hanging="175"/>
              <w:jc w:val="left"/>
              <w:rPr>
                <w:rFonts w:ascii="Arial Narrow" w:hAnsi="Arial Narrow"/>
                <w:bCs/>
                <w:szCs w:val="20"/>
                <w:lang w:val="en-GB"/>
              </w:rPr>
            </w:pPr>
            <w:r w:rsidRPr="00635AB4">
              <w:rPr>
                <w:rFonts w:ascii="Arial Narrow" w:hAnsi="Arial Narrow"/>
                <w:bCs/>
                <w:szCs w:val="20"/>
                <w:lang w:val="en-GB"/>
              </w:rPr>
              <w:t>M</w:t>
            </w:r>
            <w:r w:rsidR="005D1A83" w:rsidRPr="00635AB4">
              <w:rPr>
                <w:rFonts w:ascii="Arial Narrow" w:hAnsi="Arial Narrow"/>
                <w:bCs/>
                <w:szCs w:val="20"/>
                <w:lang w:val="en-GB"/>
              </w:rPr>
              <w:t xml:space="preserve">anagement </w:t>
            </w:r>
            <w:r w:rsidRPr="00635AB4">
              <w:rPr>
                <w:rFonts w:ascii="Arial Narrow" w:hAnsi="Arial Narrow"/>
                <w:bCs/>
                <w:szCs w:val="20"/>
                <w:lang w:val="en-GB"/>
              </w:rPr>
              <w:t xml:space="preserve">and monitoring </w:t>
            </w:r>
            <w:r w:rsidR="005D1A83" w:rsidRPr="00635AB4">
              <w:rPr>
                <w:rFonts w:ascii="Arial Narrow" w:hAnsi="Arial Narrow"/>
                <w:bCs/>
                <w:szCs w:val="20"/>
                <w:lang w:val="en-GB"/>
              </w:rPr>
              <w:t xml:space="preserve">of RE in public </w:t>
            </w:r>
            <w:r w:rsidR="0026479F" w:rsidRPr="00635AB4">
              <w:rPr>
                <w:rFonts w:ascii="Arial Narrow" w:hAnsi="Arial Narrow"/>
                <w:bCs/>
                <w:szCs w:val="20"/>
                <w:lang w:val="en-GB"/>
              </w:rPr>
              <w:t>buildings</w:t>
            </w:r>
          </w:p>
          <w:p w14:paraId="049D198A" w14:textId="144E14FA" w:rsidR="00FF5F64" w:rsidRPr="00635AB4" w:rsidRDefault="00FF5F64" w:rsidP="004D1E1A">
            <w:pPr>
              <w:tabs>
                <w:tab w:val="left" w:pos="310"/>
              </w:tabs>
              <w:ind w:left="175"/>
              <w:jc w:val="left"/>
              <w:rPr>
                <w:rFonts w:ascii="Arial Narrow" w:hAnsi="Arial Narrow"/>
                <w:bCs/>
                <w:i/>
                <w:iCs/>
                <w:szCs w:val="20"/>
                <w:lang w:val="en-GB"/>
              </w:rPr>
            </w:pPr>
            <w:r w:rsidRPr="00635AB4">
              <w:rPr>
                <w:rFonts w:ascii="Arial Narrow" w:hAnsi="Arial Narrow"/>
                <w:bCs/>
                <w:i/>
                <w:iCs/>
                <w:szCs w:val="20"/>
                <w:lang w:val="en-GB"/>
              </w:rPr>
              <w:t>(unit of measure: binary 1/0)</w:t>
            </w:r>
          </w:p>
        </w:tc>
        <w:tc>
          <w:tcPr>
            <w:tcW w:w="2552" w:type="dxa"/>
            <w:gridSpan w:val="2"/>
          </w:tcPr>
          <w:p w14:paraId="19E973FD" w14:textId="119818FF" w:rsidR="005D1A83" w:rsidRPr="00635AB4" w:rsidRDefault="006619B0" w:rsidP="004D1E1A">
            <w:pPr>
              <w:jc w:val="left"/>
              <w:rPr>
                <w:rFonts w:ascii="Arial Narrow" w:hAnsi="Arial Narrow" w:cs="Calibri"/>
                <w:color w:val="000000" w:themeColor="text1"/>
                <w:szCs w:val="20"/>
                <w:lang w:val="en-GB"/>
              </w:rPr>
            </w:pPr>
            <w:r>
              <w:rPr>
                <w:rFonts w:ascii="Arial Narrow" w:hAnsi="Arial Narrow" w:cs="Calibri"/>
                <w:color w:val="000000" w:themeColor="text1"/>
                <w:szCs w:val="20"/>
                <w:lang w:val="en-GB"/>
              </w:rPr>
              <w:t>No systematic monitoring</w:t>
            </w:r>
          </w:p>
        </w:tc>
        <w:tc>
          <w:tcPr>
            <w:tcW w:w="2693" w:type="dxa"/>
            <w:gridSpan w:val="2"/>
          </w:tcPr>
          <w:p w14:paraId="2C1374DF" w14:textId="28FDE202" w:rsidR="005D1A83" w:rsidRPr="00635AB4" w:rsidRDefault="005D1A83" w:rsidP="004D1E1A">
            <w:pPr>
              <w:jc w:val="left"/>
              <w:rPr>
                <w:rFonts w:ascii="Arial Narrow" w:hAnsi="Arial Narrow" w:cs="Calibri"/>
                <w:color w:val="000000" w:themeColor="text1"/>
                <w:szCs w:val="20"/>
                <w:lang w:val="en-GB"/>
              </w:rPr>
            </w:pPr>
            <w:r w:rsidRPr="00635AB4">
              <w:rPr>
                <w:rFonts w:ascii="Arial Narrow" w:hAnsi="Arial Narrow" w:cs="Calibri"/>
                <w:color w:val="000000" w:themeColor="text1"/>
                <w:szCs w:val="20"/>
                <w:lang w:val="en-GB"/>
              </w:rPr>
              <w:t>Management and monitoring plan for RE (and EE) in public buildings drafted</w:t>
            </w:r>
          </w:p>
        </w:tc>
        <w:tc>
          <w:tcPr>
            <w:tcW w:w="2978" w:type="dxa"/>
            <w:gridSpan w:val="2"/>
          </w:tcPr>
          <w:p w14:paraId="01775F30" w14:textId="29840EA8" w:rsidR="005D1A83" w:rsidRPr="00635AB4" w:rsidRDefault="005D1A83" w:rsidP="004D1E1A">
            <w:pPr>
              <w:jc w:val="left"/>
              <w:rPr>
                <w:rFonts w:ascii="Arial Narrow" w:hAnsi="Arial Narrow"/>
                <w:szCs w:val="20"/>
                <w:lang w:val="en-GB"/>
              </w:rPr>
            </w:pPr>
            <w:r w:rsidRPr="00635AB4">
              <w:rPr>
                <w:rFonts w:ascii="Arial Narrow" w:hAnsi="Arial Narrow"/>
                <w:szCs w:val="20"/>
                <w:lang w:val="en-GB"/>
              </w:rPr>
              <w:t xml:space="preserve">Management and monitoring plan for RE in public buildings </w:t>
            </w:r>
            <w:r w:rsidR="0026479F" w:rsidRPr="00635AB4">
              <w:rPr>
                <w:rFonts w:ascii="Arial Narrow" w:hAnsi="Arial Narrow"/>
                <w:szCs w:val="20"/>
                <w:lang w:val="en-GB"/>
              </w:rPr>
              <w:t>implemented</w:t>
            </w:r>
          </w:p>
        </w:tc>
      </w:tr>
      <w:tr w:rsidR="00DF3F60" w:rsidRPr="00635AB4" w14:paraId="5694C366" w14:textId="77777777" w:rsidTr="005D1A83">
        <w:trPr>
          <w:trHeight w:val="567"/>
        </w:trPr>
        <w:tc>
          <w:tcPr>
            <w:tcW w:w="2692" w:type="dxa"/>
            <w:gridSpan w:val="2"/>
            <w:vMerge/>
            <w:shd w:val="clear" w:color="auto" w:fill="FFF2CC" w:themeFill="accent4" w:themeFillTint="33"/>
          </w:tcPr>
          <w:p w14:paraId="11FDA02D" w14:textId="77777777" w:rsidR="00DF3F60" w:rsidRPr="00635AB4" w:rsidRDefault="00DF3F60" w:rsidP="00DF3F60">
            <w:pPr>
              <w:jc w:val="left"/>
              <w:rPr>
                <w:rFonts w:ascii="Arial Narrow" w:hAnsi="Arial Narrow"/>
                <w:b/>
                <w:bCs/>
                <w:szCs w:val="20"/>
                <w:lang w:val="en-GB"/>
              </w:rPr>
            </w:pPr>
          </w:p>
        </w:tc>
        <w:tc>
          <w:tcPr>
            <w:tcW w:w="3261" w:type="dxa"/>
            <w:gridSpan w:val="3"/>
          </w:tcPr>
          <w:p w14:paraId="4AB35802" w14:textId="4371B3EA" w:rsidR="00DF3F60" w:rsidRPr="00635AB4" w:rsidRDefault="00FF5F64" w:rsidP="004D1E1A">
            <w:pPr>
              <w:numPr>
                <w:ilvl w:val="0"/>
                <w:numId w:val="7"/>
              </w:numPr>
              <w:tabs>
                <w:tab w:val="left" w:pos="310"/>
              </w:tabs>
              <w:ind w:left="175" w:hanging="175"/>
              <w:jc w:val="left"/>
              <w:rPr>
                <w:rFonts w:ascii="Arial Narrow" w:hAnsi="Arial Narrow"/>
                <w:bCs/>
                <w:szCs w:val="20"/>
                <w:lang w:val="en-GB"/>
              </w:rPr>
            </w:pPr>
            <w:r w:rsidRPr="00635AB4">
              <w:rPr>
                <w:rFonts w:ascii="Arial Narrow" w:hAnsi="Arial Narrow"/>
                <w:bCs/>
                <w:szCs w:val="20"/>
                <w:lang w:val="en-GB"/>
              </w:rPr>
              <w:t>As</w:t>
            </w:r>
            <w:r w:rsidR="00DF3F60" w:rsidRPr="00635AB4">
              <w:rPr>
                <w:rFonts w:ascii="Arial Narrow" w:hAnsi="Arial Narrow"/>
                <w:bCs/>
                <w:szCs w:val="20"/>
                <w:lang w:val="en-GB"/>
              </w:rPr>
              <w:t xml:space="preserve">sessment of </w:t>
            </w:r>
            <w:r w:rsidR="004D1E1A">
              <w:rPr>
                <w:rFonts w:ascii="Arial Narrow" w:hAnsi="Arial Narrow"/>
                <w:bCs/>
                <w:szCs w:val="20"/>
                <w:lang w:val="en-GB"/>
              </w:rPr>
              <w:t xml:space="preserve">the </w:t>
            </w:r>
            <w:r w:rsidR="00DF3F60" w:rsidRPr="00635AB4">
              <w:rPr>
                <w:rFonts w:ascii="Arial Narrow" w:hAnsi="Arial Narrow"/>
                <w:bCs/>
                <w:szCs w:val="20"/>
                <w:lang w:val="en-GB"/>
              </w:rPr>
              <w:t>role of bioenergy in 100% RE scenario</w:t>
            </w:r>
            <w:r w:rsidR="00936321" w:rsidRPr="00635AB4">
              <w:rPr>
                <w:rFonts w:ascii="Arial Narrow" w:hAnsi="Arial Narrow"/>
                <w:bCs/>
                <w:szCs w:val="20"/>
                <w:lang w:val="en-GB"/>
              </w:rPr>
              <w:t xml:space="preserve"> </w:t>
            </w:r>
          </w:p>
          <w:p w14:paraId="49F69831" w14:textId="5C462843" w:rsidR="00FF5F64" w:rsidRPr="00635AB4" w:rsidRDefault="00FF5F64" w:rsidP="004D1E1A">
            <w:pPr>
              <w:tabs>
                <w:tab w:val="left" w:pos="310"/>
              </w:tabs>
              <w:ind w:left="175"/>
              <w:jc w:val="left"/>
              <w:rPr>
                <w:rFonts w:ascii="Arial Narrow" w:hAnsi="Arial Narrow"/>
                <w:bCs/>
                <w:i/>
                <w:iCs/>
                <w:szCs w:val="20"/>
                <w:lang w:val="en-GB"/>
              </w:rPr>
            </w:pPr>
            <w:r w:rsidRPr="00635AB4">
              <w:rPr>
                <w:rFonts w:ascii="Arial Narrow" w:hAnsi="Arial Narrow"/>
                <w:bCs/>
                <w:i/>
                <w:iCs/>
                <w:szCs w:val="20"/>
                <w:lang w:val="en-GB"/>
              </w:rPr>
              <w:t>(unit of measure: number of assessments)</w:t>
            </w:r>
          </w:p>
        </w:tc>
        <w:tc>
          <w:tcPr>
            <w:tcW w:w="2552" w:type="dxa"/>
            <w:gridSpan w:val="2"/>
          </w:tcPr>
          <w:p w14:paraId="14397256" w14:textId="7C01A2FE" w:rsidR="00DF3F60" w:rsidRPr="00635AB4" w:rsidRDefault="005D1A83" w:rsidP="004D1E1A">
            <w:pPr>
              <w:jc w:val="left"/>
              <w:rPr>
                <w:rFonts w:ascii="Arial Narrow" w:hAnsi="Arial Narrow" w:cs="Calibri"/>
                <w:color w:val="000000" w:themeColor="text1"/>
                <w:szCs w:val="20"/>
                <w:lang w:val="en-GB"/>
              </w:rPr>
            </w:pPr>
            <w:r w:rsidRPr="00635AB4">
              <w:rPr>
                <w:rFonts w:ascii="Arial Narrow" w:hAnsi="Arial Narrow" w:cs="Calibri"/>
                <w:color w:val="000000" w:themeColor="text1"/>
                <w:szCs w:val="20"/>
                <w:lang w:val="en-GB"/>
              </w:rPr>
              <w:t>Role of biomass (and waste/landfill) indicated for power generation</w:t>
            </w:r>
          </w:p>
        </w:tc>
        <w:tc>
          <w:tcPr>
            <w:tcW w:w="2693" w:type="dxa"/>
            <w:gridSpan w:val="2"/>
          </w:tcPr>
          <w:p w14:paraId="7AE3FB3F" w14:textId="5593D5B4" w:rsidR="00DF3F60" w:rsidRPr="00635AB4" w:rsidRDefault="0049248D" w:rsidP="004D1E1A">
            <w:pPr>
              <w:jc w:val="left"/>
              <w:rPr>
                <w:rFonts w:ascii="Arial Narrow" w:hAnsi="Arial Narrow" w:cs="Calibri"/>
                <w:color w:val="000000" w:themeColor="text1"/>
                <w:szCs w:val="20"/>
                <w:lang w:val="en-GB"/>
              </w:rPr>
            </w:pPr>
            <w:r w:rsidRPr="00635AB4">
              <w:rPr>
                <w:rFonts w:ascii="Arial Narrow" w:hAnsi="Arial Narrow" w:cs="Calibri"/>
                <w:color w:val="000000" w:themeColor="text1"/>
                <w:szCs w:val="20"/>
                <w:lang w:val="en-GB"/>
              </w:rPr>
              <w:t>One as</w:t>
            </w:r>
            <w:r w:rsidR="005D1A83" w:rsidRPr="00635AB4">
              <w:rPr>
                <w:rFonts w:ascii="Arial Narrow" w:hAnsi="Arial Narrow" w:cs="Calibri"/>
                <w:color w:val="000000" w:themeColor="text1"/>
                <w:szCs w:val="20"/>
                <w:lang w:val="en-GB"/>
              </w:rPr>
              <w:t xml:space="preserve">sessment with electricity-fuels demand and supply scenario, indicating </w:t>
            </w:r>
            <w:r w:rsidR="007B096B">
              <w:rPr>
                <w:rFonts w:ascii="Arial Narrow" w:hAnsi="Arial Narrow" w:cs="Calibri"/>
                <w:color w:val="000000" w:themeColor="text1"/>
                <w:szCs w:val="20"/>
                <w:lang w:val="en-GB"/>
              </w:rPr>
              <w:t xml:space="preserve">the </w:t>
            </w:r>
            <w:r w:rsidR="005D1A83" w:rsidRPr="00635AB4">
              <w:rPr>
                <w:rFonts w:ascii="Arial Narrow" w:hAnsi="Arial Narrow" w:cs="Calibri"/>
                <w:color w:val="000000" w:themeColor="text1"/>
                <w:szCs w:val="20"/>
                <w:lang w:val="en-GB"/>
              </w:rPr>
              <w:t>role of bioenergy options</w:t>
            </w:r>
          </w:p>
        </w:tc>
        <w:tc>
          <w:tcPr>
            <w:tcW w:w="2978" w:type="dxa"/>
            <w:gridSpan w:val="2"/>
          </w:tcPr>
          <w:p w14:paraId="172A8DF6" w14:textId="652A71CD" w:rsidR="00DF3F60" w:rsidRPr="00635AB4" w:rsidRDefault="006619B0" w:rsidP="004D1E1A">
            <w:pPr>
              <w:jc w:val="left"/>
              <w:rPr>
                <w:rFonts w:ascii="Arial Narrow" w:hAnsi="Arial Narrow"/>
                <w:szCs w:val="20"/>
                <w:lang w:val="en-GB"/>
              </w:rPr>
            </w:pPr>
            <w:r w:rsidRPr="006619B0">
              <w:rPr>
                <w:rFonts w:ascii="Arial Narrow" w:hAnsi="Arial Narrow"/>
                <w:szCs w:val="20"/>
                <w:lang w:val="en-GB"/>
              </w:rPr>
              <w:t xml:space="preserve">Assessment of </w:t>
            </w:r>
            <w:r w:rsidR="007B096B">
              <w:rPr>
                <w:rFonts w:ascii="Arial Narrow" w:hAnsi="Arial Narrow"/>
                <w:szCs w:val="20"/>
                <w:lang w:val="en-GB"/>
              </w:rPr>
              <w:t xml:space="preserve">the </w:t>
            </w:r>
            <w:r w:rsidRPr="006619B0">
              <w:rPr>
                <w:rFonts w:ascii="Arial Narrow" w:hAnsi="Arial Narrow"/>
                <w:szCs w:val="20"/>
                <w:lang w:val="en-GB"/>
              </w:rPr>
              <w:t xml:space="preserve">role of bioenergy in </w:t>
            </w:r>
            <w:r w:rsidR="007B096B">
              <w:rPr>
                <w:rFonts w:ascii="Arial Narrow" w:hAnsi="Arial Narrow"/>
                <w:szCs w:val="20"/>
                <w:lang w:val="en-GB"/>
              </w:rPr>
              <w:t xml:space="preserve">the </w:t>
            </w:r>
            <w:r w:rsidRPr="006619B0">
              <w:rPr>
                <w:rFonts w:ascii="Arial Narrow" w:hAnsi="Arial Narrow"/>
                <w:szCs w:val="20"/>
                <w:lang w:val="en-GB"/>
              </w:rPr>
              <w:t>100% RE scenario is MEB approved</w:t>
            </w:r>
          </w:p>
        </w:tc>
      </w:tr>
      <w:bookmarkEnd w:id="275"/>
      <w:tr w:rsidR="00DF3F60" w:rsidRPr="00635AB4" w14:paraId="60607F48" w14:textId="77777777" w:rsidTr="005D1A83">
        <w:trPr>
          <w:trHeight w:val="702"/>
        </w:trPr>
        <w:tc>
          <w:tcPr>
            <w:tcW w:w="2692" w:type="dxa"/>
            <w:gridSpan w:val="2"/>
            <w:shd w:val="clear" w:color="auto" w:fill="FFF2CC" w:themeFill="accent4" w:themeFillTint="33"/>
          </w:tcPr>
          <w:p w14:paraId="11067E0F" w14:textId="2ED9927E" w:rsidR="00DF3F60" w:rsidRPr="00635AB4" w:rsidRDefault="00DF3F60" w:rsidP="00DF3F60">
            <w:pPr>
              <w:jc w:val="left"/>
              <w:rPr>
                <w:rFonts w:ascii="Arial Narrow" w:hAnsi="Arial Narrow"/>
                <w:b/>
                <w:iCs/>
                <w:szCs w:val="20"/>
                <w:lang w:val="en-GB"/>
              </w:rPr>
            </w:pPr>
            <w:r w:rsidRPr="00635AB4">
              <w:rPr>
                <w:rFonts w:ascii="Arial Narrow" w:hAnsi="Arial Narrow"/>
                <w:b/>
                <w:iCs/>
                <w:szCs w:val="20"/>
                <w:lang w:val="en-GB"/>
              </w:rPr>
              <w:t>Outputs, Outcome 1</w:t>
            </w:r>
          </w:p>
        </w:tc>
        <w:tc>
          <w:tcPr>
            <w:tcW w:w="11484" w:type="dxa"/>
            <w:gridSpan w:val="9"/>
            <w:shd w:val="clear" w:color="auto" w:fill="auto"/>
          </w:tcPr>
          <w:p w14:paraId="6A079AEC" w14:textId="285CB797" w:rsidR="00C1248B" w:rsidRPr="00635AB4" w:rsidRDefault="00C1248B" w:rsidP="004D1E1A">
            <w:pPr>
              <w:tabs>
                <w:tab w:val="left" w:pos="464"/>
              </w:tabs>
              <w:ind w:left="323" w:hanging="323"/>
              <w:jc w:val="left"/>
              <w:rPr>
                <w:rFonts w:ascii="Arial Narrow" w:hAnsi="Arial Narrow" w:cs="Calibri"/>
                <w:szCs w:val="20"/>
                <w:lang w:val="en-GB"/>
              </w:rPr>
            </w:pPr>
            <w:r w:rsidRPr="00635AB4">
              <w:rPr>
                <w:rFonts w:ascii="Arial Narrow" w:hAnsi="Arial Narrow" w:cs="Calibri"/>
                <w:szCs w:val="20"/>
                <w:lang w:val="en-GB"/>
              </w:rPr>
              <w:t xml:space="preserve">1.1  </w:t>
            </w:r>
            <w:r w:rsidRPr="00635AB4">
              <w:rPr>
                <w:rFonts w:ascii="Arial Narrow" w:hAnsi="Arial Narrow" w:cs="Calibri"/>
                <w:szCs w:val="20"/>
                <w:lang w:val="en-GB"/>
              </w:rPr>
              <w:tab/>
            </w:r>
            <w:r w:rsidR="005B197A" w:rsidRPr="005B197A">
              <w:rPr>
                <w:rFonts w:ascii="Arial Narrow" w:hAnsi="Arial Narrow" w:cs="Calibri"/>
                <w:szCs w:val="20"/>
                <w:lang w:val="en-GB"/>
              </w:rPr>
              <w:t>Support provided for reviewing relevant sector policies to identify opportunities for incorporation of various bioenergy in Barbados’ just energy transition</w:t>
            </w:r>
          </w:p>
          <w:p w14:paraId="579092E7" w14:textId="7F3B801A" w:rsidR="00DF3F60" w:rsidRPr="00635AB4" w:rsidRDefault="00DF3F60" w:rsidP="004D1E1A">
            <w:pPr>
              <w:tabs>
                <w:tab w:val="left" w:pos="323"/>
              </w:tabs>
              <w:jc w:val="left"/>
              <w:rPr>
                <w:rFonts w:ascii="Arial Narrow" w:hAnsi="Arial Narrow"/>
                <w:bCs/>
                <w:szCs w:val="20"/>
                <w:lang w:val="en-GB"/>
              </w:rPr>
            </w:pPr>
            <w:r w:rsidRPr="00635AB4">
              <w:rPr>
                <w:rFonts w:ascii="Arial Narrow" w:hAnsi="Arial Narrow" w:cs="Calibri"/>
                <w:szCs w:val="20"/>
                <w:lang w:val="en-GB"/>
              </w:rPr>
              <w:t xml:space="preserve">1.2 </w:t>
            </w:r>
            <w:r w:rsidRPr="00635AB4">
              <w:rPr>
                <w:rFonts w:ascii="Arial Narrow" w:hAnsi="Arial Narrow" w:cs="Calibri"/>
                <w:szCs w:val="20"/>
                <w:lang w:val="en-GB"/>
              </w:rPr>
              <w:tab/>
            </w:r>
            <w:r w:rsidR="00C1248B" w:rsidRPr="00635AB4">
              <w:rPr>
                <w:rFonts w:ascii="Arial Narrow" w:hAnsi="Arial Narrow" w:cs="Calibri"/>
                <w:szCs w:val="20"/>
                <w:lang w:val="en-GB"/>
              </w:rPr>
              <w:t>Enhanced management of distributed renewable energy systems</w:t>
            </w:r>
          </w:p>
        </w:tc>
      </w:tr>
    </w:tbl>
    <w:p w14:paraId="29045475" w14:textId="0AAAF549" w:rsidR="00B23112" w:rsidRPr="00635AB4" w:rsidRDefault="00B23112">
      <w:pPr>
        <w:rPr>
          <w:lang w:val="en-GB"/>
        </w:rPr>
      </w:pPr>
      <w:bookmarkStart w:id="276" w:name="_Hlk70842006"/>
    </w:p>
    <w:tbl>
      <w:tblPr>
        <w:tblW w:w="14176"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4"/>
        <w:gridCol w:w="2835"/>
        <w:gridCol w:w="2835"/>
        <w:gridCol w:w="2835"/>
        <w:gridCol w:w="2977"/>
      </w:tblGrid>
      <w:tr w:rsidR="00B23112" w:rsidRPr="00635AB4" w14:paraId="6C053B8A" w14:textId="77777777" w:rsidTr="00C1248B">
        <w:trPr>
          <w:trHeight w:val="431"/>
          <w:tblHeader/>
        </w:trPr>
        <w:tc>
          <w:tcPr>
            <w:tcW w:w="2694" w:type="dxa"/>
            <w:shd w:val="clear" w:color="auto" w:fill="D9D9D9" w:themeFill="background1" w:themeFillShade="D9"/>
          </w:tcPr>
          <w:p w14:paraId="6F9931CD" w14:textId="77777777" w:rsidR="00B23112" w:rsidRPr="00635AB4" w:rsidRDefault="00B23112" w:rsidP="00A87FEB">
            <w:pPr>
              <w:tabs>
                <w:tab w:val="left" w:pos="1305"/>
              </w:tabs>
              <w:ind w:left="1305" w:hanging="1305"/>
              <w:jc w:val="left"/>
              <w:rPr>
                <w:rFonts w:ascii="Arial Narrow" w:hAnsi="Arial Narrow"/>
                <w:b/>
                <w:szCs w:val="20"/>
                <w:lang w:val="en-GB"/>
              </w:rPr>
            </w:pPr>
          </w:p>
        </w:tc>
        <w:tc>
          <w:tcPr>
            <w:tcW w:w="2835" w:type="dxa"/>
            <w:shd w:val="clear" w:color="auto" w:fill="D9D9D9" w:themeFill="background1" w:themeFillShade="D9"/>
          </w:tcPr>
          <w:p w14:paraId="631876EA" w14:textId="0224B8DF" w:rsidR="00B23112" w:rsidRPr="00635AB4" w:rsidRDefault="00B23112" w:rsidP="00A87FEB">
            <w:pPr>
              <w:jc w:val="left"/>
              <w:rPr>
                <w:rFonts w:ascii="Arial Narrow" w:hAnsi="Arial Narrow"/>
                <w:b/>
                <w:bCs/>
                <w:szCs w:val="20"/>
                <w:lang w:val="en-GB"/>
              </w:rPr>
            </w:pPr>
            <w:r w:rsidRPr="00635AB4">
              <w:rPr>
                <w:rFonts w:ascii="Arial Narrow" w:hAnsi="Arial Narrow"/>
                <w:b/>
                <w:bCs/>
                <w:szCs w:val="20"/>
                <w:lang w:val="en-GB"/>
              </w:rPr>
              <w:t>Outcome Indicators</w:t>
            </w:r>
          </w:p>
        </w:tc>
        <w:tc>
          <w:tcPr>
            <w:tcW w:w="2835" w:type="dxa"/>
            <w:shd w:val="clear" w:color="auto" w:fill="D9D9D9" w:themeFill="background1" w:themeFillShade="D9"/>
          </w:tcPr>
          <w:p w14:paraId="3C96C926" w14:textId="5FFB5C19" w:rsidR="00B23112" w:rsidRPr="00635AB4" w:rsidRDefault="00B23112" w:rsidP="00C1248B">
            <w:pPr>
              <w:jc w:val="left"/>
              <w:rPr>
                <w:rFonts w:ascii="Arial Narrow" w:hAnsi="Arial Narrow"/>
                <w:b/>
                <w:bCs/>
                <w:szCs w:val="20"/>
                <w:lang w:val="en-GB"/>
              </w:rPr>
            </w:pPr>
            <w:r w:rsidRPr="00635AB4">
              <w:rPr>
                <w:rFonts w:ascii="Arial Narrow" w:hAnsi="Arial Narrow"/>
                <w:b/>
                <w:bCs/>
                <w:szCs w:val="20"/>
                <w:lang w:val="en-GB"/>
              </w:rPr>
              <w:t>Baseline</w:t>
            </w:r>
          </w:p>
        </w:tc>
        <w:tc>
          <w:tcPr>
            <w:tcW w:w="2835" w:type="dxa"/>
            <w:shd w:val="clear" w:color="auto" w:fill="D9D9D9" w:themeFill="background1" w:themeFillShade="D9"/>
          </w:tcPr>
          <w:p w14:paraId="7FAF7DFC" w14:textId="49090E83" w:rsidR="00B23112" w:rsidRPr="00635AB4" w:rsidRDefault="00B23112" w:rsidP="00C1248B">
            <w:pPr>
              <w:jc w:val="left"/>
              <w:rPr>
                <w:rFonts w:ascii="Arial Narrow" w:hAnsi="Arial Narrow"/>
                <w:b/>
                <w:bCs/>
                <w:szCs w:val="20"/>
                <w:lang w:val="en-GB"/>
              </w:rPr>
            </w:pPr>
            <w:r w:rsidRPr="00635AB4">
              <w:rPr>
                <w:rFonts w:ascii="Arial Narrow" w:hAnsi="Arial Narrow"/>
                <w:b/>
                <w:bCs/>
                <w:szCs w:val="20"/>
                <w:lang w:val="en-GB"/>
              </w:rPr>
              <w:t>Mid-term project</w:t>
            </w:r>
          </w:p>
        </w:tc>
        <w:tc>
          <w:tcPr>
            <w:tcW w:w="2977" w:type="dxa"/>
            <w:shd w:val="clear" w:color="auto" w:fill="D9D9D9" w:themeFill="background1" w:themeFillShade="D9"/>
          </w:tcPr>
          <w:p w14:paraId="59534EDC" w14:textId="7B7E92D9" w:rsidR="00B23112" w:rsidRPr="00635AB4" w:rsidRDefault="00B23112" w:rsidP="00C1248B">
            <w:pPr>
              <w:jc w:val="left"/>
              <w:rPr>
                <w:rFonts w:ascii="Arial Narrow" w:hAnsi="Arial Narrow"/>
                <w:b/>
                <w:bCs/>
                <w:szCs w:val="20"/>
                <w:lang w:val="en-GB"/>
              </w:rPr>
            </w:pPr>
            <w:r w:rsidRPr="00635AB4">
              <w:rPr>
                <w:rFonts w:ascii="Arial Narrow" w:hAnsi="Arial Narrow"/>
                <w:b/>
                <w:bCs/>
                <w:szCs w:val="20"/>
                <w:lang w:val="en-GB"/>
              </w:rPr>
              <w:t>End of Project (</w:t>
            </w:r>
            <w:proofErr w:type="spellStart"/>
            <w:r w:rsidRPr="00635AB4">
              <w:rPr>
                <w:rFonts w:ascii="Arial Narrow" w:hAnsi="Arial Narrow"/>
                <w:b/>
                <w:bCs/>
                <w:szCs w:val="20"/>
                <w:lang w:val="en-GB"/>
              </w:rPr>
              <w:t>EoP</w:t>
            </w:r>
            <w:proofErr w:type="spellEnd"/>
            <w:r w:rsidRPr="00635AB4">
              <w:rPr>
                <w:rFonts w:ascii="Arial Narrow" w:hAnsi="Arial Narrow"/>
                <w:b/>
                <w:bCs/>
                <w:szCs w:val="20"/>
                <w:lang w:val="en-GB"/>
              </w:rPr>
              <w:t>)</w:t>
            </w:r>
          </w:p>
        </w:tc>
      </w:tr>
      <w:tr w:rsidR="00B23112" w:rsidRPr="00635AB4" w14:paraId="763CE7B5" w14:textId="77777777" w:rsidTr="00FE2616">
        <w:trPr>
          <w:trHeight w:val="318"/>
        </w:trPr>
        <w:tc>
          <w:tcPr>
            <w:tcW w:w="14176" w:type="dxa"/>
            <w:gridSpan w:val="5"/>
            <w:shd w:val="clear" w:color="auto" w:fill="DEEAF6" w:themeFill="accent5" w:themeFillTint="33"/>
            <w:vAlign w:val="center"/>
          </w:tcPr>
          <w:p w14:paraId="288AF745" w14:textId="4F66DFEE" w:rsidR="00B23112" w:rsidRPr="00635AB4" w:rsidRDefault="00D066C6" w:rsidP="005D2E98">
            <w:pPr>
              <w:tabs>
                <w:tab w:val="left" w:pos="1305"/>
              </w:tabs>
              <w:ind w:left="1305" w:hanging="1305"/>
              <w:jc w:val="left"/>
              <w:rPr>
                <w:rFonts w:ascii="Arial Narrow" w:hAnsi="Arial Narrow"/>
                <w:b/>
                <w:szCs w:val="20"/>
                <w:lang w:val="en-GB"/>
              </w:rPr>
            </w:pPr>
            <w:r w:rsidRPr="00635AB4">
              <w:rPr>
                <w:rFonts w:ascii="Arial Narrow" w:hAnsi="Arial Narrow"/>
                <w:b/>
                <w:szCs w:val="20"/>
                <w:lang w:val="en-GB"/>
              </w:rPr>
              <w:t>Component 2</w:t>
            </w:r>
            <w:r w:rsidRPr="00635AB4">
              <w:rPr>
                <w:rFonts w:ascii="Arial Narrow" w:hAnsi="Arial Narrow"/>
                <w:b/>
                <w:szCs w:val="20"/>
                <w:lang w:val="en-GB"/>
              </w:rPr>
              <w:tab/>
              <w:t>Bioenergy policy and technology</w:t>
            </w:r>
          </w:p>
        </w:tc>
      </w:tr>
      <w:tr w:rsidR="000306DC" w:rsidRPr="00635AB4" w14:paraId="1EE0E198" w14:textId="77777777" w:rsidTr="00FE2616">
        <w:trPr>
          <w:trHeight w:val="608"/>
        </w:trPr>
        <w:tc>
          <w:tcPr>
            <w:tcW w:w="2694" w:type="dxa"/>
            <w:vMerge w:val="restart"/>
            <w:shd w:val="clear" w:color="auto" w:fill="DEEAF6" w:themeFill="accent5" w:themeFillTint="33"/>
          </w:tcPr>
          <w:p w14:paraId="5A4FC1EA" w14:textId="77777777" w:rsidR="000306DC" w:rsidRPr="00635AB4" w:rsidRDefault="000306DC" w:rsidP="00A87FEB">
            <w:pPr>
              <w:jc w:val="left"/>
              <w:rPr>
                <w:rFonts w:ascii="Arial Narrow" w:hAnsi="Arial Narrow"/>
                <w:b/>
                <w:bCs/>
                <w:szCs w:val="20"/>
                <w:lang w:val="en-GB"/>
              </w:rPr>
            </w:pPr>
            <w:bookmarkStart w:id="277" w:name="_Hlk119932217"/>
            <w:bookmarkStart w:id="278" w:name="_Hlk67767895"/>
            <w:r w:rsidRPr="00635AB4">
              <w:rPr>
                <w:rFonts w:ascii="Arial Narrow" w:hAnsi="Arial Narrow"/>
                <w:b/>
                <w:bCs/>
                <w:szCs w:val="20"/>
                <w:lang w:val="en-GB"/>
              </w:rPr>
              <w:t xml:space="preserve">Outcome 2 </w:t>
            </w:r>
            <w:r w:rsidRPr="00635AB4">
              <w:rPr>
                <w:rFonts w:ascii="Arial Narrow" w:hAnsi="Arial Narrow"/>
                <w:b/>
                <w:bCs/>
                <w:szCs w:val="20"/>
                <w:lang w:val="en-GB"/>
              </w:rPr>
              <w:tab/>
            </w:r>
          </w:p>
          <w:p w14:paraId="1084E44E" w14:textId="40CF23DF" w:rsidR="000306DC" w:rsidRPr="00635AB4" w:rsidRDefault="000306DC" w:rsidP="00A87FEB">
            <w:pPr>
              <w:jc w:val="left"/>
              <w:rPr>
                <w:rFonts w:ascii="Arial Narrow" w:hAnsi="Arial Narrow"/>
                <w:szCs w:val="20"/>
                <w:lang w:val="en-GB"/>
              </w:rPr>
            </w:pPr>
            <w:r w:rsidRPr="00635AB4">
              <w:rPr>
                <w:rFonts w:ascii="Arial Narrow" w:hAnsi="Arial Narrow"/>
                <w:szCs w:val="20"/>
                <w:lang w:val="en-GB"/>
              </w:rPr>
              <w:t>Enabling conditions for successful bioenergy deployment in Barbados have been created.</w:t>
            </w:r>
          </w:p>
        </w:tc>
        <w:tc>
          <w:tcPr>
            <w:tcW w:w="2835" w:type="dxa"/>
          </w:tcPr>
          <w:p w14:paraId="45225B20" w14:textId="07FBE7D6" w:rsidR="000306DC" w:rsidRPr="00635AB4" w:rsidRDefault="00FF5F64" w:rsidP="00A87FEB">
            <w:pPr>
              <w:numPr>
                <w:ilvl w:val="0"/>
                <w:numId w:val="7"/>
              </w:numPr>
              <w:tabs>
                <w:tab w:val="left" w:pos="310"/>
              </w:tabs>
              <w:ind w:left="317" w:hanging="284"/>
              <w:jc w:val="left"/>
              <w:rPr>
                <w:rFonts w:ascii="Arial Narrow" w:hAnsi="Arial Narrow"/>
                <w:bCs/>
                <w:szCs w:val="20"/>
                <w:lang w:val="en-GB"/>
              </w:rPr>
            </w:pPr>
            <w:r w:rsidRPr="00635AB4">
              <w:rPr>
                <w:rFonts w:ascii="Arial Narrow" w:hAnsi="Arial Narrow"/>
                <w:bCs/>
                <w:szCs w:val="20"/>
                <w:lang w:val="en-GB"/>
              </w:rPr>
              <w:t>B</w:t>
            </w:r>
            <w:r w:rsidR="000306DC" w:rsidRPr="00635AB4">
              <w:rPr>
                <w:rFonts w:ascii="Arial Narrow" w:hAnsi="Arial Narrow"/>
                <w:bCs/>
                <w:szCs w:val="20"/>
                <w:lang w:val="en-GB"/>
              </w:rPr>
              <w:t>ioenergy policy</w:t>
            </w:r>
            <w:r w:rsidRPr="00635AB4">
              <w:rPr>
                <w:rFonts w:ascii="Arial Narrow" w:hAnsi="Arial Narrow"/>
                <w:bCs/>
                <w:szCs w:val="20"/>
                <w:lang w:val="en-GB"/>
              </w:rPr>
              <w:t xml:space="preserve"> formulated </w:t>
            </w:r>
            <w:r w:rsidR="002A29FB">
              <w:rPr>
                <w:rFonts w:ascii="Arial Narrow" w:hAnsi="Arial Narrow"/>
                <w:bCs/>
                <w:szCs w:val="20"/>
                <w:lang w:val="en-GB"/>
              </w:rPr>
              <w:t xml:space="preserve">validated with stakeholders </w:t>
            </w:r>
            <w:r w:rsidRPr="00635AB4">
              <w:rPr>
                <w:rFonts w:ascii="Arial Narrow" w:hAnsi="Arial Narrow"/>
                <w:bCs/>
                <w:szCs w:val="20"/>
                <w:lang w:val="en-GB"/>
              </w:rPr>
              <w:t xml:space="preserve">and </w:t>
            </w:r>
            <w:r w:rsidR="002A29FB">
              <w:rPr>
                <w:rFonts w:ascii="Arial Narrow" w:hAnsi="Arial Narrow"/>
                <w:bCs/>
                <w:szCs w:val="20"/>
                <w:lang w:val="en-GB"/>
              </w:rPr>
              <w:t xml:space="preserve">submitted for </w:t>
            </w:r>
            <w:r w:rsidRPr="00635AB4">
              <w:rPr>
                <w:rFonts w:ascii="Arial Narrow" w:hAnsi="Arial Narrow"/>
                <w:bCs/>
                <w:szCs w:val="20"/>
                <w:lang w:val="en-GB"/>
              </w:rPr>
              <w:t>endorse</w:t>
            </w:r>
            <w:r w:rsidR="002A29FB">
              <w:rPr>
                <w:rFonts w:ascii="Arial Narrow" w:hAnsi="Arial Narrow"/>
                <w:bCs/>
                <w:szCs w:val="20"/>
                <w:lang w:val="en-GB"/>
              </w:rPr>
              <w:t>ment</w:t>
            </w:r>
          </w:p>
          <w:p w14:paraId="71359739" w14:textId="520D9DE6" w:rsidR="00FF5F64" w:rsidRPr="00635AB4" w:rsidRDefault="00FF5F64" w:rsidP="00FF5F64">
            <w:pPr>
              <w:tabs>
                <w:tab w:val="left" w:pos="310"/>
              </w:tabs>
              <w:ind w:left="317"/>
              <w:jc w:val="left"/>
              <w:rPr>
                <w:rFonts w:ascii="Arial Narrow" w:hAnsi="Arial Narrow"/>
                <w:bCs/>
                <w:i/>
                <w:iCs/>
                <w:szCs w:val="20"/>
                <w:lang w:val="en-GB"/>
              </w:rPr>
            </w:pPr>
            <w:r w:rsidRPr="00635AB4">
              <w:rPr>
                <w:rFonts w:ascii="Arial Narrow" w:hAnsi="Arial Narrow"/>
                <w:bCs/>
                <w:i/>
                <w:iCs/>
                <w:szCs w:val="20"/>
                <w:lang w:val="en-GB"/>
              </w:rPr>
              <w:t>(unit of measure: binary 1/0)</w:t>
            </w:r>
          </w:p>
          <w:p w14:paraId="55374B84" w14:textId="232B09C4" w:rsidR="00FF5F64" w:rsidRPr="00635AB4" w:rsidRDefault="00FF5F64" w:rsidP="00FF5F64">
            <w:pPr>
              <w:tabs>
                <w:tab w:val="left" w:pos="310"/>
              </w:tabs>
              <w:ind w:left="33"/>
              <w:jc w:val="left"/>
              <w:rPr>
                <w:rFonts w:ascii="Arial Narrow" w:hAnsi="Arial Narrow"/>
                <w:bCs/>
                <w:szCs w:val="20"/>
                <w:lang w:val="en-GB"/>
              </w:rPr>
            </w:pPr>
          </w:p>
        </w:tc>
        <w:tc>
          <w:tcPr>
            <w:tcW w:w="2835" w:type="dxa"/>
          </w:tcPr>
          <w:p w14:paraId="00EAB86F" w14:textId="082C448A" w:rsidR="000306DC" w:rsidRPr="00635AB4" w:rsidRDefault="000306DC" w:rsidP="00A87FEB">
            <w:pPr>
              <w:jc w:val="left"/>
              <w:rPr>
                <w:rFonts w:ascii="Arial Narrow" w:hAnsi="Arial Narrow"/>
                <w:bCs/>
                <w:szCs w:val="20"/>
                <w:lang w:val="en-GB"/>
              </w:rPr>
            </w:pPr>
            <w:r w:rsidRPr="00635AB4">
              <w:rPr>
                <w:rFonts w:ascii="Arial Narrow" w:hAnsi="Arial Narrow"/>
                <w:bCs/>
                <w:szCs w:val="20"/>
                <w:lang w:val="en-GB"/>
              </w:rPr>
              <w:t>No bioenergy policy or regulations</w:t>
            </w:r>
          </w:p>
        </w:tc>
        <w:tc>
          <w:tcPr>
            <w:tcW w:w="2835" w:type="dxa"/>
          </w:tcPr>
          <w:p w14:paraId="47B237FD" w14:textId="062E2A90" w:rsidR="000306DC" w:rsidRPr="00635AB4" w:rsidRDefault="000306DC" w:rsidP="00A87FEB">
            <w:pPr>
              <w:jc w:val="left"/>
              <w:rPr>
                <w:rFonts w:ascii="Arial Narrow" w:hAnsi="Arial Narrow"/>
                <w:bCs/>
                <w:szCs w:val="20"/>
                <w:lang w:val="en-GB"/>
              </w:rPr>
            </w:pPr>
            <w:r w:rsidRPr="00635AB4">
              <w:rPr>
                <w:rFonts w:ascii="Arial Narrow" w:hAnsi="Arial Narrow" w:cs="Calibri"/>
                <w:color w:val="000000" w:themeColor="text1"/>
                <w:szCs w:val="20"/>
                <w:lang w:val="en-GB"/>
              </w:rPr>
              <w:t>Main elements of bio</w:t>
            </w:r>
            <w:r w:rsidR="00A47FD0">
              <w:rPr>
                <w:rFonts w:ascii="Arial Narrow" w:hAnsi="Arial Narrow" w:cs="Calibri"/>
                <w:color w:val="000000" w:themeColor="text1"/>
                <w:szCs w:val="20"/>
                <w:lang w:val="en-GB"/>
              </w:rPr>
              <w:t>e</w:t>
            </w:r>
            <w:r w:rsidRPr="00635AB4">
              <w:rPr>
                <w:rFonts w:ascii="Arial Narrow" w:hAnsi="Arial Narrow" w:cs="Calibri"/>
                <w:color w:val="000000" w:themeColor="text1"/>
                <w:szCs w:val="20"/>
                <w:lang w:val="en-GB"/>
              </w:rPr>
              <w:t>nergy policy drafted.</w:t>
            </w:r>
            <w:r w:rsidR="002A29FB">
              <w:t xml:space="preserve"> </w:t>
            </w:r>
            <w:r w:rsidR="002A29FB" w:rsidRPr="002A29FB">
              <w:rPr>
                <w:rFonts w:ascii="Arial Narrow" w:hAnsi="Arial Narrow" w:cs="Calibri"/>
                <w:color w:val="000000" w:themeColor="text1"/>
                <w:szCs w:val="20"/>
                <w:lang w:val="en-GB"/>
              </w:rPr>
              <w:t>Validation with stakeholders</w:t>
            </w:r>
          </w:p>
        </w:tc>
        <w:tc>
          <w:tcPr>
            <w:tcW w:w="2977" w:type="dxa"/>
          </w:tcPr>
          <w:p w14:paraId="0EA9B066" w14:textId="0E82F72A" w:rsidR="000306DC" w:rsidRPr="00635AB4" w:rsidRDefault="000306DC" w:rsidP="00A87FEB">
            <w:pPr>
              <w:jc w:val="left"/>
              <w:rPr>
                <w:rFonts w:ascii="Arial Narrow" w:hAnsi="Arial Narrow"/>
                <w:bCs/>
                <w:szCs w:val="20"/>
                <w:lang w:val="en-GB"/>
              </w:rPr>
            </w:pPr>
            <w:r w:rsidRPr="00635AB4">
              <w:rPr>
                <w:rFonts w:ascii="Arial Narrow" w:hAnsi="Arial Narrow" w:cs="Calibri"/>
                <w:color w:val="000000" w:themeColor="text1"/>
                <w:szCs w:val="20"/>
                <w:lang w:val="en-GB"/>
              </w:rPr>
              <w:t>Full draft bioenergy proposal submitted for government endorsement (as part of overall BNEP action plan, see Indicator 3)</w:t>
            </w:r>
          </w:p>
        </w:tc>
      </w:tr>
      <w:tr w:rsidR="000306DC" w:rsidRPr="00635AB4" w14:paraId="2E25A5C9" w14:textId="77777777" w:rsidTr="00FE2616">
        <w:trPr>
          <w:trHeight w:val="608"/>
        </w:trPr>
        <w:tc>
          <w:tcPr>
            <w:tcW w:w="2694" w:type="dxa"/>
            <w:vMerge/>
            <w:shd w:val="clear" w:color="auto" w:fill="DEEAF6" w:themeFill="accent5" w:themeFillTint="33"/>
          </w:tcPr>
          <w:p w14:paraId="1008747C" w14:textId="77777777" w:rsidR="000306DC" w:rsidRPr="00635AB4" w:rsidRDefault="000306DC" w:rsidP="00A87FEB">
            <w:pPr>
              <w:jc w:val="left"/>
              <w:rPr>
                <w:rFonts w:ascii="Arial Narrow" w:hAnsi="Arial Narrow"/>
                <w:b/>
                <w:bCs/>
                <w:szCs w:val="20"/>
                <w:lang w:val="en-GB"/>
              </w:rPr>
            </w:pPr>
          </w:p>
        </w:tc>
        <w:tc>
          <w:tcPr>
            <w:tcW w:w="2835" w:type="dxa"/>
          </w:tcPr>
          <w:p w14:paraId="592DD6D0" w14:textId="0D0DB180" w:rsidR="000306DC" w:rsidRPr="00635AB4" w:rsidRDefault="00FF5F64" w:rsidP="00A87FEB">
            <w:pPr>
              <w:numPr>
                <w:ilvl w:val="0"/>
                <w:numId w:val="7"/>
              </w:numPr>
              <w:tabs>
                <w:tab w:val="left" w:pos="310"/>
              </w:tabs>
              <w:ind w:left="317" w:hanging="284"/>
              <w:jc w:val="left"/>
              <w:rPr>
                <w:rFonts w:ascii="Arial Narrow" w:hAnsi="Arial Narrow"/>
                <w:bCs/>
                <w:szCs w:val="20"/>
                <w:lang w:val="en-GB"/>
              </w:rPr>
            </w:pPr>
            <w:r w:rsidRPr="00635AB4">
              <w:rPr>
                <w:rFonts w:ascii="Arial Narrow" w:hAnsi="Arial Narrow"/>
                <w:bCs/>
                <w:szCs w:val="20"/>
                <w:lang w:val="en-GB"/>
              </w:rPr>
              <w:t>Assessment</w:t>
            </w:r>
            <w:r w:rsidR="000306DC" w:rsidRPr="00635AB4">
              <w:rPr>
                <w:rFonts w:ascii="Arial Narrow" w:hAnsi="Arial Narrow"/>
                <w:bCs/>
                <w:szCs w:val="20"/>
                <w:lang w:val="en-GB"/>
              </w:rPr>
              <w:t xml:space="preserve"> of bioenergy supply-conversion options</w:t>
            </w:r>
          </w:p>
          <w:p w14:paraId="2F696568" w14:textId="7F6317C0" w:rsidR="00FF5F64" w:rsidRPr="00635AB4" w:rsidRDefault="00FF5F64" w:rsidP="00FF5F64">
            <w:pPr>
              <w:tabs>
                <w:tab w:val="left" w:pos="310"/>
              </w:tabs>
              <w:ind w:left="317"/>
              <w:jc w:val="left"/>
              <w:rPr>
                <w:rFonts w:ascii="Arial Narrow" w:hAnsi="Arial Narrow"/>
                <w:bCs/>
                <w:i/>
                <w:iCs/>
                <w:szCs w:val="20"/>
                <w:lang w:val="en-GB"/>
              </w:rPr>
            </w:pPr>
            <w:r w:rsidRPr="00635AB4">
              <w:rPr>
                <w:rFonts w:ascii="Arial Narrow" w:hAnsi="Arial Narrow"/>
                <w:bCs/>
                <w:i/>
                <w:iCs/>
                <w:szCs w:val="20"/>
                <w:lang w:val="en-GB"/>
              </w:rPr>
              <w:t>(unit: number of assessments)</w:t>
            </w:r>
          </w:p>
        </w:tc>
        <w:tc>
          <w:tcPr>
            <w:tcW w:w="2835" w:type="dxa"/>
          </w:tcPr>
          <w:p w14:paraId="79640EA2" w14:textId="4F668CCE" w:rsidR="000306DC" w:rsidRPr="00635AB4" w:rsidRDefault="000306DC" w:rsidP="00A87FEB">
            <w:pPr>
              <w:jc w:val="left"/>
              <w:rPr>
                <w:rFonts w:ascii="Arial Narrow" w:hAnsi="Arial Narrow"/>
                <w:bCs/>
                <w:szCs w:val="20"/>
                <w:lang w:val="en-GB"/>
              </w:rPr>
            </w:pPr>
            <w:r w:rsidRPr="00635AB4">
              <w:rPr>
                <w:rFonts w:ascii="Arial Narrow" w:hAnsi="Arial Narrow"/>
                <w:bCs/>
                <w:szCs w:val="20"/>
                <w:lang w:val="en-GB"/>
              </w:rPr>
              <w:t>Some studies carried out but no integrated assessment</w:t>
            </w:r>
          </w:p>
        </w:tc>
        <w:tc>
          <w:tcPr>
            <w:tcW w:w="2835" w:type="dxa"/>
          </w:tcPr>
          <w:p w14:paraId="0E92647A" w14:textId="38393234" w:rsidR="000306DC" w:rsidRPr="00635AB4" w:rsidRDefault="000306DC" w:rsidP="00A87FEB">
            <w:pPr>
              <w:jc w:val="left"/>
              <w:rPr>
                <w:rFonts w:ascii="Arial Narrow" w:hAnsi="Arial Narrow"/>
                <w:bCs/>
                <w:szCs w:val="20"/>
                <w:lang w:val="en-GB"/>
              </w:rPr>
            </w:pPr>
            <w:r w:rsidRPr="00635AB4">
              <w:rPr>
                <w:rFonts w:ascii="Arial Narrow" w:hAnsi="Arial Narrow"/>
                <w:bCs/>
                <w:szCs w:val="20"/>
                <w:lang w:val="en-GB"/>
              </w:rPr>
              <w:t xml:space="preserve">One integrated bioenergy supply-conversion-demand assessment </w:t>
            </w:r>
            <w:r w:rsidR="002A29FB">
              <w:rPr>
                <w:rFonts w:ascii="Arial Narrow" w:hAnsi="Arial Narrow"/>
                <w:bCs/>
                <w:szCs w:val="20"/>
                <w:lang w:val="en-GB"/>
              </w:rPr>
              <w:t xml:space="preserve">developed </w:t>
            </w:r>
            <w:r w:rsidRPr="00635AB4">
              <w:rPr>
                <w:rFonts w:ascii="Arial Narrow" w:hAnsi="Arial Narrow"/>
                <w:bCs/>
                <w:szCs w:val="20"/>
                <w:lang w:val="en-GB"/>
              </w:rPr>
              <w:t xml:space="preserve">(results </w:t>
            </w:r>
            <w:r w:rsidR="007B096B">
              <w:rPr>
                <w:rFonts w:ascii="Arial Narrow" w:hAnsi="Arial Narrow"/>
                <w:bCs/>
                <w:szCs w:val="20"/>
                <w:lang w:val="en-GB"/>
              </w:rPr>
              <w:t>are</w:t>
            </w:r>
            <w:r w:rsidRPr="00635AB4">
              <w:rPr>
                <w:rFonts w:ascii="Arial Narrow" w:hAnsi="Arial Narrow"/>
                <w:bCs/>
                <w:szCs w:val="20"/>
                <w:lang w:val="en-GB"/>
              </w:rPr>
              <w:t xml:space="preserve"> linked with Indicator 6)</w:t>
            </w:r>
          </w:p>
        </w:tc>
        <w:tc>
          <w:tcPr>
            <w:tcW w:w="2977" w:type="dxa"/>
          </w:tcPr>
          <w:p w14:paraId="2125471B" w14:textId="65F9B742" w:rsidR="000306DC" w:rsidRPr="00635AB4" w:rsidRDefault="000306DC" w:rsidP="00A87FEB">
            <w:pPr>
              <w:jc w:val="left"/>
              <w:rPr>
                <w:rFonts w:ascii="Arial Narrow" w:hAnsi="Arial Narrow"/>
                <w:bCs/>
                <w:szCs w:val="20"/>
                <w:lang w:val="en-GB"/>
              </w:rPr>
            </w:pPr>
            <w:r w:rsidRPr="00635AB4">
              <w:rPr>
                <w:rFonts w:ascii="Arial Narrow" w:hAnsi="Arial Narrow"/>
                <w:bCs/>
                <w:szCs w:val="20"/>
                <w:lang w:val="en-GB"/>
              </w:rPr>
              <w:t>Assessment is</w:t>
            </w:r>
            <w:r w:rsidR="002A29FB">
              <w:rPr>
                <w:rFonts w:ascii="Arial Narrow" w:hAnsi="Arial Narrow"/>
                <w:bCs/>
                <w:szCs w:val="20"/>
                <w:lang w:val="en-GB"/>
              </w:rPr>
              <w:t xml:space="preserve"> </w:t>
            </w:r>
            <w:r w:rsidRPr="00635AB4">
              <w:rPr>
                <w:rFonts w:ascii="Arial Narrow" w:hAnsi="Arial Narrow"/>
                <w:bCs/>
                <w:szCs w:val="20"/>
                <w:lang w:val="en-GB"/>
              </w:rPr>
              <w:t>approved</w:t>
            </w:r>
            <w:r w:rsidR="002A29FB">
              <w:rPr>
                <w:rFonts w:ascii="Arial Narrow" w:hAnsi="Arial Narrow"/>
                <w:bCs/>
                <w:szCs w:val="20"/>
                <w:lang w:val="en-GB"/>
              </w:rPr>
              <w:t xml:space="preserve"> by MEB and disseminated among stakeholders</w:t>
            </w:r>
          </w:p>
        </w:tc>
      </w:tr>
      <w:bookmarkEnd w:id="277"/>
      <w:tr w:rsidR="000306DC" w:rsidRPr="00635AB4" w14:paraId="32E0012D" w14:textId="77777777" w:rsidTr="00FE2616">
        <w:trPr>
          <w:trHeight w:val="608"/>
        </w:trPr>
        <w:tc>
          <w:tcPr>
            <w:tcW w:w="2694" w:type="dxa"/>
            <w:vMerge/>
            <w:shd w:val="clear" w:color="auto" w:fill="DEEAF6" w:themeFill="accent5" w:themeFillTint="33"/>
          </w:tcPr>
          <w:p w14:paraId="343B41F6" w14:textId="77777777" w:rsidR="000306DC" w:rsidRPr="00635AB4" w:rsidRDefault="000306DC" w:rsidP="00A87FEB">
            <w:pPr>
              <w:jc w:val="left"/>
              <w:rPr>
                <w:rFonts w:ascii="Arial Narrow" w:hAnsi="Arial Narrow"/>
                <w:b/>
                <w:bCs/>
                <w:szCs w:val="20"/>
                <w:lang w:val="en-GB"/>
              </w:rPr>
            </w:pPr>
          </w:p>
        </w:tc>
        <w:tc>
          <w:tcPr>
            <w:tcW w:w="2835" w:type="dxa"/>
          </w:tcPr>
          <w:p w14:paraId="02B47EC5" w14:textId="37F859DC" w:rsidR="000306DC" w:rsidRPr="00635AB4" w:rsidRDefault="002A29FB" w:rsidP="00A87FEB">
            <w:pPr>
              <w:numPr>
                <w:ilvl w:val="0"/>
                <w:numId w:val="7"/>
              </w:numPr>
              <w:tabs>
                <w:tab w:val="left" w:pos="310"/>
              </w:tabs>
              <w:ind w:left="317" w:hanging="284"/>
              <w:jc w:val="left"/>
              <w:rPr>
                <w:rFonts w:ascii="Arial Narrow" w:hAnsi="Arial Narrow"/>
                <w:bCs/>
                <w:szCs w:val="20"/>
                <w:lang w:val="en-GB"/>
              </w:rPr>
            </w:pPr>
            <w:r>
              <w:rPr>
                <w:rFonts w:ascii="Arial Narrow" w:hAnsi="Arial Narrow"/>
                <w:bCs/>
                <w:szCs w:val="20"/>
                <w:lang w:val="en-GB"/>
              </w:rPr>
              <w:t>Academic c</w:t>
            </w:r>
            <w:r w:rsidR="000306DC" w:rsidRPr="00635AB4">
              <w:rPr>
                <w:rFonts w:ascii="Arial Narrow" w:hAnsi="Arial Narrow"/>
                <w:bCs/>
                <w:szCs w:val="20"/>
                <w:lang w:val="en-GB"/>
              </w:rPr>
              <w:t>ourse</w:t>
            </w:r>
            <w:r w:rsidR="00FF5F64" w:rsidRPr="00635AB4">
              <w:rPr>
                <w:rFonts w:ascii="Arial Narrow" w:hAnsi="Arial Narrow"/>
                <w:bCs/>
                <w:szCs w:val="20"/>
                <w:lang w:val="en-GB"/>
              </w:rPr>
              <w:t>s</w:t>
            </w:r>
            <w:r w:rsidR="000306DC" w:rsidRPr="00635AB4">
              <w:rPr>
                <w:rFonts w:ascii="Arial Narrow" w:hAnsi="Arial Narrow"/>
                <w:bCs/>
                <w:szCs w:val="20"/>
                <w:lang w:val="en-GB"/>
              </w:rPr>
              <w:t xml:space="preserve"> offering substantial bioenergy elements </w:t>
            </w:r>
          </w:p>
          <w:p w14:paraId="605E479E" w14:textId="7A8DD96C" w:rsidR="00FF5F64" w:rsidRPr="00635AB4" w:rsidRDefault="00FF5F64" w:rsidP="00FF5F64">
            <w:pPr>
              <w:tabs>
                <w:tab w:val="left" w:pos="310"/>
              </w:tabs>
              <w:ind w:left="317"/>
              <w:jc w:val="left"/>
              <w:rPr>
                <w:rFonts w:ascii="Arial Narrow" w:hAnsi="Arial Narrow"/>
                <w:bCs/>
                <w:i/>
                <w:iCs/>
                <w:szCs w:val="20"/>
                <w:lang w:val="en-GB"/>
              </w:rPr>
            </w:pPr>
            <w:r w:rsidRPr="00635AB4">
              <w:rPr>
                <w:rFonts w:ascii="Arial Narrow" w:hAnsi="Arial Narrow"/>
                <w:bCs/>
                <w:i/>
                <w:iCs/>
                <w:szCs w:val="20"/>
                <w:lang w:val="en-GB"/>
              </w:rPr>
              <w:t>(unit of measure: number of courses)</w:t>
            </w:r>
          </w:p>
        </w:tc>
        <w:tc>
          <w:tcPr>
            <w:tcW w:w="2835" w:type="dxa"/>
          </w:tcPr>
          <w:p w14:paraId="00CB0AFB" w14:textId="36ED5110" w:rsidR="000306DC" w:rsidRPr="00635AB4" w:rsidRDefault="000306DC" w:rsidP="00A87FEB">
            <w:pPr>
              <w:jc w:val="left"/>
              <w:rPr>
                <w:rFonts w:ascii="Arial Narrow" w:hAnsi="Arial Narrow"/>
                <w:bCs/>
                <w:szCs w:val="20"/>
                <w:lang w:val="en-GB"/>
              </w:rPr>
            </w:pPr>
            <w:r w:rsidRPr="00635AB4">
              <w:rPr>
                <w:rFonts w:ascii="Arial Narrow" w:hAnsi="Arial Narrow"/>
                <w:bCs/>
                <w:szCs w:val="20"/>
                <w:lang w:val="en-GB"/>
              </w:rPr>
              <w:t>Renewable energy subjects included in three training institutes</w:t>
            </w:r>
          </w:p>
        </w:tc>
        <w:tc>
          <w:tcPr>
            <w:tcW w:w="2835" w:type="dxa"/>
          </w:tcPr>
          <w:p w14:paraId="0870EDCB" w14:textId="6A98E2BA" w:rsidR="000306DC" w:rsidRPr="00635AB4" w:rsidRDefault="000306DC" w:rsidP="00A87FEB">
            <w:pPr>
              <w:jc w:val="left"/>
              <w:rPr>
                <w:rFonts w:ascii="Arial Narrow" w:hAnsi="Arial Narrow"/>
                <w:bCs/>
                <w:szCs w:val="20"/>
                <w:lang w:val="en-GB"/>
              </w:rPr>
            </w:pPr>
            <w:r w:rsidRPr="00635AB4">
              <w:rPr>
                <w:rFonts w:ascii="Arial Narrow" w:hAnsi="Arial Narrow"/>
                <w:bCs/>
                <w:szCs w:val="20"/>
                <w:lang w:val="en-GB"/>
              </w:rPr>
              <w:t>Curricula on bioenergy developed for inclusion in energy or other relevant courses (chemistry, physics, engineering)</w:t>
            </w:r>
          </w:p>
        </w:tc>
        <w:tc>
          <w:tcPr>
            <w:tcW w:w="2977" w:type="dxa"/>
          </w:tcPr>
          <w:p w14:paraId="720E8BE1" w14:textId="56AD459C" w:rsidR="000306DC" w:rsidRPr="00635AB4" w:rsidRDefault="000306DC" w:rsidP="00A87FEB">
            <w:pPr>
              <w:jc w:val="left"/>
              <w:rPr>
                <w:rFonts w:ascii="Arial Narrow" w:hAnsi="Arial Narrow"/>
                <w:bCs/>
                <w:szCs w:val="20"/>
                <w:lang w:val="en-GB"/>
              </w:rPr>
            </w:pPr>
            <w:r w:rsidRPr="00635AB4">
              <w:rPr>
                <w:rFonts w:ascii="Arial Narrow" w:hAnsi="Arial Narrow"/>
                <w:bCs/>
                <w:szCs w:val="20"/>
                <w:lang w:val="en-GB"/>
              </w:rPr>
              <w:t>At least two courses</w:t>
            </w:r>
            <w:r w:rsidR="002A29FB">
              <w:rPr>
                <w:rFonts w:ascii="Arial Narrow" w:hAnsi="Arial Narrow"/>
                <w:bCs/>
                <w:szCs w:val="20"/>
                <w:lang w:val="en-GB"/>
              </w:rPr>
              <w:t xml:space="preserve"> i</w:t>
            </w:r>
            <w:r w:rsidR="002A29FB" w:rsidRPr="002A29FB">
              <w:rPr>
                <w:rFonts w:ascii="Arial Narrow" w:hAnsi="Arial Narrow"/>
                <w:bCs/>
                <w:szCs w:val="20"/>
                <w:lang w:val="en-GB"/>
              </w:rPr>
              <w:t>ncluded in associate and undergraduate level academic curricula</w:t>
            </w:r>
            <w:r w:rsidRPr="00635AB4">
              <w:rPr>
                <w:rFonts w:ascii="Arial Narrow" w:hAnsi="Arial Narrow"/>
                <w:bCs/>
                <w:szCs w:val="20"/>
                <w:lang w:val="en-GB"/>
              </w:rPr>
              <w:t xml:space="preserve">: 1) Bioenergy incorporated in re-activated RE course at UWI Cave Hill Campus </w:t>
            </w:r>
          </w:p>
          <w:p w14:paraId="6F5F3779" w14:textId="13F3ADEC" w:rsidR="000306DC" w:rsidRPr="00635AB4" w:rsidRDefault="000306DC" w:rsidP="00A87FEB">
            <w:pPr>
              <w:jc w:val="left"/>
              <w:rPr>
                <w:rFonts w:ascii="Arial Narrow" w:hAnsi="Arial Narrow"/>
                <w:bCs/>
                <w:szCs w:val="20"/>
                <w:lang w:val="en-GB"/>
              </w:rPr>
            </w:pPr>
            <w:r w:rsidRPr="00635AB4">
              <w:rPr>
                <w:rFonts w:ascii="Arial Narrow" w:hAnsi="Arial Narrow"/>
                <w:bCs/>
                <w:szCs w:val="20"/>
                <w:lang w:val="en-GB"/>
              </w:rPr>
              <w:t>re-activated; 2) one other institute (such as Prescott Institute and BCC</w:t>
            </w:r>
          </w:p>
        </w:tc>
      </w:tr>
      <w:bookmarkEnd w:id="278"/>
      <w:tr w:rsidR="000306DC" w:rsidRPr="00635AB4" w14:paraId="67111AA0" w14:textId="77777777" w:rsidTr="00FE2616">
        <w:trPr>
          <w:trHeight w:val="608"/>
        </w:trPr>
        <w:tc>
          <w:tcPr>
            <w:tcW w:w="2694" w:type="dxa"/>
            <w:vMerge/>
            <w:shd w:val="clear" w:color="auto" w:fill="DEEAF6" w:themeFill="accent5" w:themeFillTint="33"/>
          </w:tcPr>
          <w:p w14:paraId="67494B78" w14:textId="77777777" w:rsidR="000306DC" w:rsidRPr="00635AB4" w:rsidRDefault="000306DC" w:rsidP="000306DC">
            <w:pPr>
              <w:jc w:val="left"/>
              <w:rPr>
                <w:rFonts w:ascii="Arial Narrow" w:hAnsi="Arial Narrow"/>
                <w:b/>
                <w:bCs/>
                <w:szCs w:val="20"/>
                <w:lang w:val="en-GB"/>
              </w:rPr>
            </w:pPr>
          </w:p>
        </w:tc>
        <w:tc>
          <w:tcPr>
            <w:tcW w:w="2835" w:type="dxa"/>
          </w:tcPr>
          <w:p w14:paraId="210276B9" w14:textId="6C0672E9" w:rsidR="000306DC" w:rsidRPr="00635AB4" w:rsidRDefault="000306DC" w:rsidP="000306DC">
            <w:pPr>
              <w:numPr>
                <w:ilvl w:val="0"/>
                <w:numId w:val="7"/>
              </w:numPr>
              <w:tabs>
                <w:tab w:val="left" w:pos="310"/>
              </w:tabs>
              <w:ind w:left="317" w:hanging="284"/>
              <w:jc w:val="left"/>
              <w:rPr>
                <w:rFonts w:ascii="Arial Narrow" w:hAnsi="Arial Narrow"/>
                <w:bCs/>
                <w:szCs w:val="20"/>
                <w:lang w:val="en-GB"/>
              </w:rPr>
            </w:pPr>
            <w:r w:rsidRPr="00635AB4">
              <w:rPr>
                <w:rFonts w:ascii="Arial Narrow" w:hAnsi="Arial Narrow"/>
                <w:szCs w:val="20"/>
                <w:lang w:val="en-GB"/>
              </w:rPr>
              <w:t xml:space="preserve">Stakeholder coordination and </w:t>
            </w:r>
            <w:r w:rsidR="002A29FB">
              <w:rPr>
                <w:rFonts w:ascii="Arial Narrow" w:hAnsi="Arial Narrow"/>
                <w:szCs w:val="20"/>
                <w:lang w:val="en-GB"/>
              </w:rPr>
              <w:t xml:space="preserve">institutionalization of </w:t>
            </w:r>
            <w:r w:rsidRPr="00635AB4">
              <w:rPr>
                <w:rFonts w:ascii="Arial Narrow" w:hAnsi="Arial Narrow"/>
                <w:szCs w:val="20"/>
                <w:lang w:val="en-GB"/>
              </w:rPr>
              <w:t xml:space="preserve">dialogue mechanism </w:t>
            </w:r>
            <w:r w:rsidR="001E7156" w:rsidRPr="00635AB4">
              <w:rPr>
                <w:rFonts w:ascii="Arial Narrow" w:hAnsi="Arial Narrow"/>
                <w:szCs w:val="20"/>
                <w:lang w:val="en-GB"/>
              </w:rPr>
              <w:t>*</w:t>
            </w:r>
          </w:p>
          <w:p w14:paraId="01E115DC" w14:textId="4DFA0C2C" w:rsidR="00FF5F64" w:rsidRPr="00635AB4" w:rsidRDefault="00FF5F64" w:rsidP="00FF5F64">
            <w:pPr>
              <w:tabs>
                <w:tab w:val="left" w:pos="310"/>
              </w:tabs>
              <w:ind w:left="317"/>
              <w:jc w:val="left"/>
              <w:rPr>
                <w:rFonts w:ascii="Arial Narrow" w:hAnsi="Arial Narrow"/>
                <w:bCs/>
                <w:i/>
                <w:iCs/>
                <w:szCs w:val="20"/>
                <w:lang w:val="en-GB"/>
              </w:rPr>
            </w:pPr>
            <w:r w:rsidRPr="00635AB4">
              <w:rPr>
                <w:rFonts w:ascii="Arial Narrow" w:hAnsi="Arial Narrow"/>
                <w:i/>
                <w:iCs/>
                <w:szCs w:val="20"/>
                <w:lang w:val="en-GB"/>
              </w:rPr>
              <w:t>(unit of measure: binary 1/0)</w:t>
            </w:r>
          </w:p>
        </w:tc>
        <w:tc>
          <w:tcPr>
            <w:tcW w:w="2835" w:type="dxa"/>
          </w:tcPr>
          <w:p w14:paraId="3310558A" w14:textId="27D391F2" w:rsidR="000306DC" w:rsidRPr="00635AB4" w:rsidRDefault="000306DC" w:rsidP="000306DC">
            <w:pPr>
              <w:jc w:val="left"/>
              <w:rPr>
                <w:rFonts w:ascii="Arial Narrow" w:hAnsi="Arial Narrow"/>
                <w:bCs/>
                <w:szCs w:val="20"/>
                <w:lang w:val="en-GB"/>
              </w:rPr>
            </w:pPr>
            <w:r w:rsidRPr="00635AB4">
              <w:rPr>
                <w:rFonts w:ascii="Arial Narrow" w:hAnsi="Arial Narrow"/>
                <w:szCs w:val="20"/>
                <w:lang w:val="en-GB"/>
              </w:rPr>
              <w:t>n/a</w:t>
            </w:r>
            <w:r w:rsidR="002A29FB">
              <w:rPr>
                <w:rFonts w:ascii="Arial Narrow" w:hAnsi="Arial Narrow" w:cs="Calibri"/>
                <w:color w:val="000000" w:themeColor="text1"/>
                <w:szCs w:val="20"/>
                <w:lang w:val="en-GB"/>
              </w:rPr>
              <w:t xml:space="preserve"> </w:t>
            </w:r>
          </w:p>
        </w:tc>
        <w:tc>
          <w:tcPr>
            <w:tcW w:w="2835" w:type="dxa"/>
          </w:tcPr>
          <w:p w14:paraId="14AE66F4" w14:textId="245942E2" w:rsidR="000306DC" w:rsidRPr="00635AB4" w:rsidRDefault="000306DC" w:rsidP="000306DC">
            <w:pPr>
              <w:jc w:val="left"/>
              <w:rPr>
                <w:rFonts w:ascii="Arial Narrow" w:hAnsi="Arial Narrow"/>
                <w:bCs/>
                <w:szCs w:val="20"/>
                <w:lang w:val="en-GB"/>
              </w:rPr>
            </w:pPr>
            <w:r w:rsidRPr="00635AB4">
              <w:rPr>
                <w:rFonts w:ascii="Arial Narrow" w:hAnsi="Arial Narrow" w:cs="Calibri"/>
                <w:color w:val="000000" w:themeColor="text1"/>
                <w:szCs w:val="20"/>
                <w:lang w:val="en-GB"/>
              </w:rPr>
              <w:t>Bioenergy task force</w:t>
            </w:r>
            <w:r w:rsidR="002A29FB">
              <w:rPr>
                <w:rFonts w:ascii="Arial Narrow" w:hAnsi="Arial Narrow" w:cs="Calibri"/>
                <w:color w:val="000000" w:themeColor="text1"/>
                <w:szCs w:val="20"/>
                <w:lang w:val="en-GB"/>
              </w:rPr>
              <w:t xml:space="preserve"> formally</w:t>
            </w:r>
            <w:r w:rsidRPr="00635AB4">
              <w:rPr>
                <w:rFonts w:ascii="Arial Narrow" w:hAnsi="Arial Narrow" w:cs="Calibri"/>
                <w:color w:val="000000" w:themeColor="text1"/>
                <w:szCs w:val="20"/>
                <w:lang w:val="en-GB"/>
              </w:rPr>
              <w:t xml:space="preserve"> set up</w:t>
            </w:r>
            <w:r w:rsidR="002A29FB">
              <w:rPr>
                <w:rFonts w:ascii="Arial Narrow" w:hAnsi="Arial Narrow" w:cs="Calibri"/>
                <w:color w:val="000000" w:themeColor="text1"/>
                <w:szCs w:val="20"/>
                <w:lang w:val="en-GB"/>
              </w:rPr>
              <w:t xml:space="preserve"> (not-for-profit entity) with </w:t>
            </w:r>
            <w:r w:rsidR="007B096B">
              <w:rPr>
                <w:rFonts w:ascii="Arial Narrow" w:hAnsi="Arial Narrow" w:cs="Calibri"/>
                <w:color w:val="000000" w:themeColor="text1"/>
                <w:szCs w:val="20"/>
                <w:lang w:val="en-GB"/>
              </w:rPr>
              <w:t xml:space="preserve">a </w:t>
            </w:r>
            <w:r w:rsidR="002A29FB">
              <w:rPr>
                <w:rFonts w:ascii="Arial Narrow" w:hAnsi="Arial Narrow" w:cs="Calibri"/>
                <w:color w:val="000000" w:themeColor="text1"/>
                <w:szCs w:val="20"/>
                <w:lang w:val="en-GB"/>
              </w:rPr>
              <w:t>defined role in national and sectoral bioenergy management in Barbados.</w:t>
            </w:r>
          </w:p>
        </w:tc>
        <w:tc>
          <w:tcPr>
            <w:tcW w:w="2977" w:type="dxa"/>
          </w:tcPr>
          <w:p w14:paraId="01B064A1" w14:textId="6DA896DA" w:rsidR="000306DC" w:rsidRPr="00635AB4" w:rsidRDefault="000306DC" w:rsidP="000306DC">
            <w:pPr>
              <w:jc w:val="left"/>
              <w:rPr>
                <w:rFonts w:ascii="Arial Narrow" w:hAnsi="Arial Narrow"/>
                <w:bCs/>
                <w:szCs w:val="20"/>
                <w:lang w:val="en-GB"/>
              </w:rPr>
            </w:pPr>
            <w:r w:rsidRPr="00635AB4">
              <w:rPr>
                <w:rFonts w:ascii="Arial Narrow" w:hAnsi="Arial Narrow" w:cs="Calibri"/>
                <w:color w:val="000000" w:themeColor="text1"/>
                <w:szCs w:val="20"/>
                <w:lang w:val="en-GB"/>
              </w:rPr>
              <w:t xml:space="preserve">Bioenergy tasks force </w:t>
            </w:r>
            <w:r w:rsidR="002A29FB">
              <w:rPr>
                <w:rFonts w:ascii="Arial Narrow" w:hAnsi="Arial Narrow" w:cs="Calibri"/>
                <w:color w:val="000000" w:themeColor="text1"/>
                <w:szCs w:val="20"/>
                <w:lang w:val="en-GB"/>
              </w:rPr>
              <w:t xml:space="preserve">formally </w:t>
            </w:r>
            <w:r w:rsidRPr="00635AB4">
              <w:rPr>
                <w:rFonts w:ascii="Arial Narrow" w:hAnsi="Arial Narrow" w:cs="Calibri"/>
                <w:color w:val="000000" w:themeColor="text1"/>
                <w:szCs w:val="20"/>
                <w:lang w:val="en-GB"/>
              </w:rPr>
              <w:t>setup and operational</w:t>
            </w:r>
            <w:r w:rsidR="001E7156" w:rsidRPr="00635AB4">
              <w:rPr>
                <w:rFonts w:ascii="Arial Narrow" w:hAnsi="Arial Narrow" w:cs="Calibri"/>
                <w:color w:val="000000" w:themeColor="text1"/>
                <w:szCs w:val="20"/>
                <w:lang w:val="en-GB"/>
              </w:rPr>
              <w:t xml:space="preserve"> (with 30% women participation)</w:t>
            </w:r>
          </w:p>
        </w:tc>
      </w:tr>
      <w:tr w:rsidR="000306DC" w:rsidRPr="00635AB4" w14:paraId="40BBDF06" w14:textId="77777777" w:rsidTr="00FE2616">
        <w:trPr>
          <w:trHeight w:val="537"/>
        </w:trPr>
        <w:tc>
          <w:tcPr>
            <w:tcW w:w="2694" w:type="dxa"/>
            <w:shd w:val="clear" w:color="auto" w:fill="DEEAF6" w:themeFill="accent5" w:themeFillTint="33"/>
          </w:tcPr>
          <w:p w14:paraId="4EB67E01" w14:textId="6AA78091" w:rsidR="000306DC" w:rsidRPr="00635AB4" w:rsidRDefault="000306DC" w:rsidP="000306DC">
            <w:pPr>
              <w:jc w:val="left"/>
              <w:rPr>
                <w:rFonts w:ascii="Arial Narrow" w:hAnsi="Arial Narrow"/>
                <w:b/>
                <w:bCs/>
                <w:szCs w:val="20"/>
                <w:lang w:val="en-GB"/>
              </w:rPr>
            </w:pPr>
            <w:r w:rsidRPr="00635AB4">
              <w:rPr>
                <w:rFonts w:ascii="Arial Narrow" w:hAnsi="Arial Narrow"/>
                <w:b/>
                <w:bCs/>
                <w:szCs w:val="20"/>
                <w:lang w:val="en-GB"/>
              </w:rPr>
              <w:t>Outputs, Outcome 2</w:t>
            </w:r>
          </w:p>
        </w:tc>
        <w:tc>
          <w:tcPr>
            <w:tcW w:w="11482" w:type="dxa"/>
            <w:gridSpan w:val="4"/>
            <w:shd w:val="clear" w:color="auto" w:fill="auto"/>
          </w:tcPr>
          <w:p w14:paraId="784F775C" w14:textId="4D9C2290" w:rsidR="000306DC" w:rsidRPr="00635AB4" w:rsidRDefault="000306DC" w:rsidP="000306DC">
            <w:pPr>
              <w:tabs>
                <w:tab w:val="left" w:pos="454"/>
                <w:tab w:val="left" w:pos="1560"/>
              </w:tabs>
              <w:ind w:left="454" w:hanging="454"/>
              <w:jc w:val="left"/>
              <w:rPr>
                <w:rFonts w:ascii="Arial Narrow" w:hAnsi="Arial Narrow" w:cs="Calibri"/>
                <w:szCs w:val="20"/>
                <w:lang w:val="en-GB"/>
              </w:rPr>
            </w:pPr>
            <w:r w:rsidRPr="00635AB4">
              <w:rPr>
                <w:rFonts w:ascii="Arial Narrow" w:hAnsi="Arial Narrow" w:cs="Calibri"/>
                <w:szCs w:val="20"/>
                <w:lang w:val="en-GB"/>
              </w:rPr>
              <w:t>2.1</w:t>
            </w:r>
            <w:r w:rsidRPr="00635AB4">
              <w:rPr>
                <w:rFonts w:ascii="Arial Narrow" w:hAnsi="Arial Narrow" w:cs="Calibri"/>
                <w:szCs w:val="20"/>
                <w:lang w:val="en-GB"/>
              </w:rPr>
              <w:tab/>
            </w:r>
            <w:r w:rsidR="00192165" w:rsidRPr="00192165">
              <w:rPr>
                <w:rFonts w:ascii="Arial Narrow" w:hAnsi="Arial Narrow" w:cs="Calibri"/>
                <w:szCs w:val="20"/>
                <w:lang w:val="en-GB"/>
              </w:rPr>
              <w:t>Mapping and assessment of possible biomass resources – conversion – bioenergy carriers (gas, liquid) and applications (electricity, bio-methane, liquid biofuels) in various sectors</w:t>
            </w:r>
          </w:p>
          <w:p w14:paraId="1C32FEEA" w14:textId="2922C91B" w:rsidR="000306DC" w:rsidRPr="00635AB4" w:rsidRDefault="000306DC" w:rsidP="000306DC">
            <w:pPr>
              <w:tabs>
                <w:tab w:val="left" w:pos="451"/>
              </w:tabs>
              <w:jc w:val="left"/>
              <w:rPr>
                <w:rFonts w:ascii="Arial Narrow" w:hAnsi="Arial Narrow" w:cs="Calibri"/>
                <w:szCs w:val="20"/>
                <w:lang w:val="en-GB"/>
              </w:rPr>
            </w:pPr>
            <w:r w:rsidRPr="00635AB4">
              <w:rPr>
                <w:rFonts w:ascii="Arial Narrow" w:hAnsi="Arial Narrow" w:cs="Calibri"/>
                <w:szCs w:val="20"/>
                <w:lang w:val="en-GB"/>
              </w:rPr>
              <w:t>2.2</w:t>
            </w:r>
            <w:r w:rsidRPr="00635AB4">
              <w:rPr>
                <w:rFonts w:ascii="Arial Narrow" w:hAnsi="Arial Narrow" w:cs="Calibri"/>
                <w:szCs w:val="20"/>
                <w:lang w:val="en-GB"/>
              </w:rPr>
              <w:tab/>
            </w:r>
            <w:r w:rsidR="00192165" w:rsidRPr="00192165">
              <w:rPr>
                <w:rFonts w:ascii="Arial Narrow" w:hAnsi="Arial Narrow" w:cs="Calibri"/>
                <w:szCs w:val="20"/>
                <w:lang w:val="en-GB"/>
              </w:rPr>
              <w:t>National dialogue advanced and appropriate national bioenergy policy formulated</w:t>
            </w:r>
          </w:p>
          <w:p w14:paraId="4D3CA282" w14:textId="5770140C" w:rsidR="000306DC" w:rsidRPr="00635AB4" w:rsidRDefault="000306DC" w:rsidP="000306DC">
            <w:pPr>
              <w:tabs>
                <w:tab w:val="left" w:pos="451"/>
              </w:tabs>
              <w:jc w:val="left"/>
              <w:rPr>
                <w:rFonts w:ascii="Arial Narrow" w:hAnsi="Arial Narrow" w:cs="Calibri"/>
                <w:szCs w:val="20"/>
                <w:lang w:val="en-GB"/>
              </w:rPr>
            </w:pPr>
            <w:r w:rsidRPr="00635AB4">
              <w:rPr>
                <w:rFonts w:ascii="Arial Narrow" w:hAnsi="Arial Narrow" w:cs="Calibri"/>
                <w:szCs w:val="20"/>
                <w:lang w:val="en-GB"/>
              </w:rPr>
              <w:t xml:space="preserve">2.3 </w:t>
            </w:r>
            <w:r w:rsidRPr="00635AB4">
              <w:rPr>
                <w:rFonts w:ascii="Arial Narrow" w:hAnsi="Arial Narrow" w:cs="Calibri"/>
                <w:szCs w:val="20"/>
                <w:lang w:val="en-GB"/>
              </w:rPr>
              <w:tab/>
            </w:r>
            <w:r w:rsidR="00C1248B" w:rsidRPr="00635AB4">
              <w:rPr>
                <w:rFonts w:ascii="Arial Narrow" w:hAnsi="Arial Narrow" w:cs="Calibri"/>
                <w:szCs w:val="20"/>
                <w:lang w:val="en-GB"/>
              </w:rPr>
              <w:t>Capacity strengthened for bioenergy technology development and implementation</w:t>
            </w:r>
            <w:r w:rsidR="00192165">
              <w:rPr>
                <w:rFonts w:ascii="Arial Narrow" w:hAnsi="Arial Narrow" w:cs="Calibri"/>
                <w:szCs w:val="20"/>
                <w:lang w:val="en-GB"/>
              </w:rPr>
              <w:t xml:space="preserve"> </w:t>
            </w:r>
            <w:r w:rsidR="00192165">
              <w:rPr>
                <w:rStyle w:val="FootnoteReference"/>
                <w:rFonts w:cs="Calibri"/>
                <w:szCs w:val="20"/>
              </w:rPr>
              <w:footnoteReference w:id="88"/>
            </w:r>
          </w:p>
          <w:p w14:paraId="71A77838" w14:textId="5674D47D" w:rsidR="00C1248B" w:rsidRPr="00635AB4" w:rsidRDefault="00C1248B" w:rsidP="000306DC">
            <w:pPr>
              <w:tabs>
                <w:tab w:val="left" w:pos="451"/>
              </w:tabs>
              <w:jc w:val="left"/>
              <w:rPr>
                <w:rFonts w:ascii="Arial Narrow" w:hAnsi="Arial Narrow" w:cs="Calibri"/>
                <w:szCs w:val="20"/>
                <w:lang w:val="en-GB"/>
              </w:rPr>
            </w:pPr>
            <w:r w:rsidRPr="00635AB4">
              <w:rPr>
                <w:rFonts w:ascii="Arial Narrow" w:hAnsi="Arial Narrow" w:cs="Calibri"/>
                <w:szCs w:val="20"/>
                <w:lang w:val="en-GB"/>
              </w:rPr>
              <w:t>2.4</w:t>
            </w:r>
            <w:r w:rsidRPr="00635AB4">
              <w:rPr>
                <w:rFonts w:ascii="Arial Narrow" w:hAnsi="Arial Narrow" w:cs="Calibri"/>
                <w:szCs w:val="20"/>
                <w:lang w:val="en-GB"/>
              </w:rPr>
              <w:tab/>
              <w:t>National dialogue and information exchange facilitated by a “bioenergy task force”</w:t>
            </w:r>
          </w:p>
        </w:tc>
      </w:tr>
      <w:bookmarkEnd w:id="276"/>
    </w:tbl>
    <w:p w14:paraId="71F2C515" w14:textId="77777777" w:rsidR="00667A12" w:rsidRPr="00635AB4" w:rsidRDefault="00667A12" w:rsidP="0030291C">
      <w:pPr>
        <w:jc w:val="left"/>
        <w:rPr>
          <w:lang w:val="en-GB"/>
        </w:rPr>
      </w:pPr>
    </w:p>
    <w:tbl>
      <w:tblPr>
        <w:tblW w:w="14176"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2"/>
        <w:gridCol w:w="3452"/>
        <w:gridCol w:w="2844"/>
        <w:gridCol w:w="2409"/>
        <w:gridCol w:w="3119"/>
      </w:tblGrid>
      <w:tr w:rsidR="00860671" w:rsidRPr="00635AB4" w14:paraId="35EDFF2F" w14:textId="77777777" w:rsidTr="00C1248B">
        <w:trPr>
          <w:trHeight w:val="319"/>
        </w:trPr>
        <w:tc>
          <w:tcPr>
            <w:tcW w:w="2352" w:type="dxa"/>
            <w:shd w:val="clear" w:color="auto" w:fill="D9D9D9" w:themeFill="background1" w:themeFillShade="D9"/>
          </w:tcPr>
          <w:p w14:paraId="6CD2D54D" w14:textId="77777777" w:rsidR="00860671" w:rsidRPr="00635AB4" w:rsidRDefault="00860671" w:rsidP="0058121B">
            <w:pPr>
              <w:jc w:val="left"/>
              <w:rPr>
                <w:rFonts w:ascii="Arial Narrow" w:hAnsi="Arial Narrow"/>
                <w:b/>
                <w:bCs/>
                <w:szCs w:val="20"/>
                <w:lang w:val="en-GB"/>
              </w:rPr>
            </w:pPr>
          </w:p>
        </w:tc>
        <w:tc>
          <w:tcPr>
            <w:tcW w:w="3452" w:type="dxa"/>
            <w:shd w:val="clear" w:color="auto" w:fill="D9D9D9" w:themeFill="background1" w:themeFillShade="D9"/>
          </w:tcPr>
          <w:p w14:paraId="6F4DDC7D" w14:textId="0EF937A2" w:rsidR="00860671" w:rsidRPr="00635AB4" w:rsidRDefault="00860671" w:rsidP="0058121B">
            <w:pPr>
              <w:jc w:val="left"/>
              <w:rPr>
                <w:rFonts w:ascii="Arial Narrow" w:hAnsi="Arial Narrow"/>
                <w:b/>
                <w:bCs/>
                <w:szCs w:val="20"/>
                <w:lang w:val="en-GB"/>
              </w:rPr>
            </w:pPr>
            <w:r w:rsidRPr="00635AB4">
              <w:rPr>
                <w:rFonts w:ascii="Arial Narrow" w:hAnsi="Arial Narrow"/>
                <w:b/>
                <w:bCs/>
                <w:szCs w:val="20"/>
                <w:lang w:val="en-GB"/>
              </w:rPr>
              <w:t>Objective and Outcome Indicators</w:t>
            </w:r>
          </w:p>
        </w:tc>
        <w:tc>
          <w:tcPr>
            <w:tcW w:w="2844" w:type="dxa"/>
            <w:shd w:val="clear" w:color="auto" w:fill="D9D9D9" w:themeFill="background1" w:themeFillShade="D9"/>
          </w:tcPr>
          <w:p w14:paraId="19108872" w14:textId="5460B108" w:rsidR="00860671" w:rsidRPr="00635AB4" w:rsidRDefault="00860671" w:rsidP="0058121B">
            <w:pPr>
              <w:jc w:val="left"/>
              <w:rPr>
                <w:rFonts w:ascii="Arial Narrow" w:hAnsi="Arial Narrow"/>
                <w:b/>
                <w:bCs/>
                <w:szCs w:val="20"/>
                <w:lang w:val="en-GB"/>
              </w:rPr>
            </w:pPr>
            <w:r w:rsidRPr="00635AB4">
              <w:rPr>
                <w:rFonts w:ascii="Arial Narrow" w:hAnsi="Arial Narrow"/>
                <w:b/>
                <w:bCs/>
                <w:szCs w:val="20"/>
                <w:lang w:val="en-GB"/>
              </w:rPr>
              <w:t xml:space="preserve">Baseline </w:t>
            </w:r>
          </w:p>
        </w:tc>
        <w:tc>
          <w:tcPr>
            <w:tcW w:w="2409" w:type="dxa"/>
            <w:shd w:val="clear" w:color="auto" w:fill="D9D9D9" w:themeFill="background1" w:themeFillShade="D9"/>
          </w:tcPr>
          <w:p w14:paraId="2A4F3995" w14:textId="0941D77D" w:rsidR="00860671" w:rsidRPr="00635AB4" w:rsidRDefault="00860671" w:rsidP="0058121B">
            <w:pPr>
              <w:jc w:val="left"/>
              <w:rPr>
                <w:rFonts w:ascii="Arial Narrow" w:hAnsi="Arial Narrow"/>
                <w:b/>
                <w:bCs/>
                <w:szCs w:val="20"/>
                <w:lang w:val="en-GB"/>
              </w:rPr>
            </w:pPr>
            <w:r w:rsidRPr="00635AB4">
              <w:rPr>
                <w:rFonts w:ascii="Arial Narrow" w:hAnsi="Arial Narrow"/>
                <w:b/>
                <w:bCs/>
                <w:szCs w:val="20"/>
                <w:lang w:val="en-GB"/>
              </w:rPr>
              <w:t xml:space="preserve">Mid-term project </w:t>
            </w:r>
          </w:p>
        </w:tc>
        <w:tc>
          <w:tcPr>
            <w:tcW w:w="3119" w:type="dxa"/>
            <w:shd w:val="clear" w:color="auto" w:fill="D9D9D9" w:themeFill="background1" w:themeFillShade="D9"/>
          </w:tcPr>
          <w:p w14:paraId="413C008D" w14:textId="1C7469A2" w:rsidR="00860671" w:rsidRPr="00635AB4" w:rsidRDefault="00860671" w:rsidP="0058121B">
            <w:pPr>
              <w:jc w:val="left"/>
              <w:rPr>
                <w:rFonts w:ascii="Arial Narrow" w:hAnsi="Arial Narrow"/>
                <w:b/>
                <w:bCs/>
                <w:szCs w:val="20"/>
                <w:lang w:val="en-GB"/>
              </w:rPr>
            </w:pPr>
            <w:r w:rsidRPr="00635AB4">
              <w:rPr>
                <w:rFonts w:ascii="Arial Narrow" w:hAnsi="Arial Narrow"/>
                <w:b/>
                <w:bCs/>
                <w:szCs w:val="20"/>
                <w:lang w:val="en-GB"/>
              </w:rPr>
              <w:t>End of Project (</w:t>
            </w:r>
            <w:proofErr w:type="spellStart"/>
            <w:r w:rsidRPr="00635AB4">
              <w:rPr>
                <w:rFonts w:ascii="Arial Narrow" w:hAnsi="Arial Narrow"/>
                <w:b/>
                <w:bCs/>
                <w:szCs w:val="20"/>
                <w:lang w:val="en-GB"/>
              </w:rPr>
              <w:t>EoP</w:t>
            </w:r>
            <w:proofErr w:type="spellEnd"/>
            <w:r w:rsidRPr="00635AB4">
              <w:rPr>
                <w:rFonts w:ascii="Arial Narrow" w:hAnsi="Arial Narrow"/>
                <w:b/>
                <w:bCs/>
                <w:szCs w:val="20"/>
                <w:lang w:val="en-GB"/>
              </w:rPr>
              <w:t>)</w:t>
            </w:r>
          </w:p>
        </w:tc>
      </w:tr>
      <w:tr w:rsidR="002A29FB" w:rsidRPr="00635AB4" w14:paraId="62C5D62A" w14:textId="77777777" w:rsidTr="005B6F85">
        <w:trPr>
          <w:trHeight w:val="765"/>
        </w:trPr>
        <w:tc>
          <w:tcPr>
            <w:tcW w:w="2352" w:type="dxa"/>
            <w:vMerge w:val="restart"/>
            <w:shd w:val="clear" w:color="auto" w:fill="E2EFD9" w:themeFill="accent6" w:themeFillTint="33"/>
          </w:tcPr>
          <w:p w14:paraId="0EA2E6EF" w14:textId="77777777" w:rsidR="002A29FB" w:rsidRPr="00635AB4" w:rsidRDefault="002A29FB" w:rsidP="0058121B">
            <w:pPr>
              <w:jc w:val="left"/>
              <w:rPr>
                <w:rFonts w:ascii="Arial Narrow" w:hAnsi="Arial Narrow"/>
                <w:b/>
                <w:szCs w:val="20"/>
                <w:lang w:val="en-GB"/>
              </w:rPr>
            </w:pPr>
            <w:bookmarkStart w:id="279" w:name="_Hlk67767914"/>
            <w:bookmarkStart w:id="280" w:name="_Hlk123029149"/>
            <w:bookmarkStart w:id="281" w:name="_Hlk119932603"/>
            <w:r w:rsidRPr="00635AB4">
              <w:rPr>
                <w:rFonts w:ascii="Arial Narrow" w:hAnsi="Arial Narrow"/>
                <w:b/>
                <w:szCs w:val="20"/>
                <w:lang w:val="en-GB"/>
              </w:rPr>
              <w:t>Outcome 3</w:t>
            </w:r>
            <w:r w:rsidRPr="00635AB4">
              <w:rPr>
                <w:rFonts w:ascii="Arial Narrow" w:hAnsi="Arial Narrow"/>
                <w:b/>
                <w:szCs w:val="20"/>
                <w:lang w:val="en-GB"/>
              </w:rPr>
              <w:tab/>
            </w:r>
          </w:p>
          <w:p w14:paraId="3351DF02" w14:textId="0427242F" w:rsidR="002A29FB" w:rsidRPr="00635AB4" w:rsidRDefault="00756AC1" w:rsidP="0058121B">
            <w:pPr>
              <w:jc w:val="left"/>
              <w:rPr>
                <w:rFonts w:ascii="Arial Narrow" w:hAnsi="Arial Narrow"/>
                <w:bCs/>
                <w:szCs w:val="20"/>
                <w:lang w:val="en-GB"/>
              </w:rPr>
            </w:pPr>
            <w:r w:rsidRPr="00756AC1">
              <w:rPr>
                <w:rFonts w:ascii="Arial Narrow" w:hAnsi="Arial Narrow"/>
                <w:bCs/>
                <w:szCs w:val="20"/>
                <w:lang w:val="en-GB"/>
              </w:rPr>
              <w:t>A pipeline of bioenergy (and decentralised RE) has been developed and put into operation</w:t>
            </w:r>
          </w:p>
        </w:tc>
        <w:tc>
          <w:tcPr>
            <w:tcW w:w="3452" w:type="dxa"/>
          </w:tcPr>
          <w:p w14:paraId="1F7383D2" w14:textId="28FAF74A" w:rsidR="002A29FB" w:rsidRPr="005B6F85" w:rsidRDefault="002A29FB" w:rsidP="0058121B">
            <w:pPr>
              <w:pStyle w:val="ListParagraph"/>
              <w:numPr>
                <w:ilvl w:val="0"/>
                <w:numId w:val="7"/>
              </w:numPr>
              <w:ind w:left="319" w:hanging="283"/>
              <w:rPr>
                <w:rFonts w:ascii="Arial Narrow" w:hAnsi="Arial Narrow"/>
                <w:sz w:val="20"/>
                <w:szCs w:val="20"/>
                <w:lang w:val="en-GB"/>
              </w:rPr>
            </w:pPr>
            <w:r w:rsidRPr="005B6F85">
              <w:rPr>
                <w:rFonts w:ascii="Arial Narrow" w:hAnsi="Arial Narrow"/>
                <w:sz w:val="20"/>
                <w:szCs w:val="20"/>
                <w:lang w:val="en-GB"/>
              </w:rPr>
              <w:t>Status of pilot/demos linked with SMARTER</w:t>
            </w:r>
            <w:r w:rsidR="005B6F85" w:rsidRPr="005B6F85">
              <w:rPr>
                <w:rFonts w:ascii="Arial Narrow" w:hAnsi="Arial Narrow"/>
                <w:sz w:val="20"/>
                <w:szCs w:val="20"/>
                <w:lang w:val="en-GB"/>
              </w:rPr>
              <w:t xml:space="preserve"> and prospective energy </w:t>
            </w:r>
            <w:r w:rsidR="00994F77" w:rsidRPr="005B6F85">
              <w:rPr>
                <w:rFonts w:ascii="Arial Narrow" w:hAnsi="Arial Narrow"/>
                <w:sz w:val="20"/>
                <w:szCs w:val="20"/>
                <w:lang w:val="en-GB"/>
              </w:rPr>
              <w:t>production</w:t>
            </w:r>
          </w:p>
          <w:p w14:paraId="66E523B8" w14:textId="6E386216" w:rsidR="002A29FB" w:rsidRPr="005B6F85" w:rsidRDefault="002A29FB" w:rsidP="00FF5F64">
            <w:pPr>
              <w:pStyle w:val="ListParagraph"/>
              <w:ind w:left="319"/>
              <w:rPr>
                <w:rFonts w:ascii="Arial Narrow" w:hAnsi="Arial Narrow"/>
                <w:i/>
                <w:iCs/>
                <w:sz w:val="20"/>
                <w:szCs w:val="20"/>
                <w:lang w:val="en-GB"/>
              </w:rPr>
            </w:pPr>
            <w:r w:rsidRPr="005B6F85">
              <w:rPr>
                <w:rFonts w:ascii="Arial Narrow" w:hAnsi="Arial Narrow"/>
                <w:i/>
                <w:iCs/>
                <w:sz w:val="20"/>
                <w:szCs w:val="20"/>
                <w:lang w:val="en-GB"/>
              </w:rPr>
              <w:t>(unit of measure:  number)</w:t>
            </w:r>
          </w:p>
        </w:tc>
        <w:tc>
          <w:tcPr>
            <w:tcW w:w="2844" w:type="dxa"/>
            <w:shd w:val="clear" w:color="auto" w:fill="FFFFFF" w:themeFill="background1"/>
          </w:tcPr>
          <w:p w14:paraId="7F983B6E" w14:textId="66A2AE81" w:rsidR="002A29FB" w:rsidRPr="005B6F85" w:rsidRDefault="002A29FB" w:rsidP="0058121B">
            <w:pPr>
              <w:ind w:left="41" w:hanging="5"/>
              <w:jc w:val="left"/>
              <w:rPr>
                <w:rFonts w:ascii="Arial Narrow" w:hAnsi="Arial Narrow"/>
                <w:szCs w:val="20"/>
                <w:lang w:val="en-GB"/>
              </w:rPr>
            </w:pPr>
            <w:proofErr w:type="spellStart"/>
            <w:r w:rsidRPr="005B6F85">
              <w:rPr>
                <w:rFonts w:ascii="Arial Narrow" w:hAnsi="Arial Narrow"/>
                <w:szCs w:val="20"/>
                <w:lang w:val="en-GB"/>
              </w:rPr>
              <w:t>n.a.</w:t>
            </w:r>
            <w:proofErr w:type="spellEnd"/>
          </w:p>
        </w:tc>
        <w:tc>
          <w:tcPr>
            <w:tcW w:w="2409" w:type="dxa"/>
          </w:tcPr>
          <w:p w14:paraId="761EB9E1" w14:textId="08D2AB4B" w:rsidR="002A29FB" w:rsidRPr="005B6F85" w:rsidRDefault="005B6F85" w:rsidP="0058121B">
            <w:pPr>
              <w:jc w:val="left"/>
              <w:rPr>
                <w:rFonts w:ascii="Arial Narrow" w:hAnsi="Arial Narrow" w:cs="Calibri"/>
                <w:color w:val="000000" w:themeColor="text1"/>
                <w:szCs w:val="20"/>
                <w:lang w:val="en-GB"/>
              </w:rPr>
            </w:pPr>
            <w:r w:rsidRPr="005B6F85">
              <w:rPr>
                <w:rFonts w:ascii="Arial Narrow" w:hAnsi="Arial Narrow" w:cs="Calibri"/>
                <w:color w:val="000000" w:themeColor="text1"/>
                <w:szCs w:val="20"/>
                <w:lang w:val="en-GB"/>
              </w:rPr>
              <w:t xml:space="preserve">Four business case concepts, of which three with </w:t>
            </w:r>
            <w:r w:rsidR="007B096B">
              <w:rPr>
                <w:rFonts w:ascii="Arial Narrow" w:hAnsi="Arial Narrow" w:cs="Calibri"/>
                <w:color w:val="000000" w:themeColor="text1"/>
                <w:szCs w:val="20"/>
                <w:lang w:val="en-GB"/>
              </w:rPr>
              <w:t xml:space="preserve">a </w:t>
            </w:r>
            <w:r w:rsidRPr="005B6F85">
              <w:rPr>
                <w:rFonts w:ascii="Arial Narrow" w:hAnsi="Arial Narrow" w:cs="Calibri"/>
                <w:color w:val="000000" w:themeColor="text1"/>
                <w:szCs w:val="20"/>
                <w:lang w:val="en-GB"/>
              </w:rPr>
              <w:t>feasibility study, out of which one with business/investment plan</w:t>
            </w:r>
          </w:p>
        </w:tc>
        <w:tc>
          <w:tcPr>
            <w:tcW w:w="3119" w:type="dxa"/>
          </w:tcPr>
          <w:p w14:paraId="20FA2E0B" w14:textId="6EF105D5" w:rsidR="005B6F85" w:rsidRPr="0030291C" w:rsidRDefault="005B6F85" w:rsidP="0058121B">
            <w:pPr>
              <w:jc w:val="left"/>
              <w:rPr>
                <w:rFonts w:ascii="Arial Narrow" w:hAnsi="Arial Narrow" w:cs="Calibri"/>
                <w:color w:val="000000" w:themeColor="text1"/>
                <w:szCs w:val="20"/>
                <w:lang w:val="en-GB"/>
              </w:rPr>
            </w:pPr>
            <w:r>
              <w:rPr>
                <w:rFonts w:ascii="Arial Narrow" w:hAnsi="Arial Narrow" w:cs="Calibri"/>
                <w:color w:val="000000" w:themeColor="text1"/>
                <w:szCs w:val="20"/>
                <w:lang w:val="en-GB"/>
              </w:rPr>
              <w:t xml:space="preserve">A) </w:t>
            </w:r>
            <w:r w:rsidRPr="0030291C">
              <w:rPr>
                <w:rFonts w:ascii="Arial Narrow" w:hAnsi="Arial Narrow" w:cs="Calibri"/>
                <w:color w:val="000000" w:themeColor="text1"/>
                <w:szCs w:val="20"/>
                <w:lang w:val="en-GB"/>
              </w:rPr>
              <w:t xml:space="preserve">Six business case concepts, of which four with </w:t>
            </w:r>
            <w:r w:rsidR="007B096B">
              <w:rPr>
                <w:rFonts w:ascii="Arial Narrow" w:hAnsi="Arial Narrow" w:cs="Calibri"/>
                <w:color w:val="000000" w:themeColor="text1"/>
                <w:szCs w:val="20"/>
                <w:lang w:val="en-GB"/>
              </w:rPr>
              <w:t xml:space="preserve">a </w:t>
            </w:r>
            <w:r w:rsidRPr="0030291C">
              <w:rPr>
                <w:rFonts w:ascii="Arial Narrow" w:hAnsi="Arial Narrow" w:cs="Calibri"/>
                <w:color w:val="000000" w:themeColor="text1"/>
                <w:szCs w:val="20"/>
                <w:lang w:val="en-GB"/>
              </w:rPr>
              <w:t xml:space="preserve">feasibility study. </w:t>
            </w:r>
          </w:p>
          <w:p w14:paraId="6E62E3B0" w14:textId="299FC26A" w:rsidR="00994F77" w:rsidRPr="0030291C" w:rsidRDefault="005B6F85" w:rsidP="005B6F85">
            <w:pPr>
              <w:jc w:val="left"/>
              <w:rPr>
                <w:rFonts w:ascii="Arial Narrow" w:hAnsi="Arial Narrow" w:cs="Calibri"/>
                <w:color w:val="000000" w:themeColor="text1"/>
                <w:szCs w:val="20"/>
                <w:lang w:val="en-GB"/>
              </w:rPr>
            </w:pPr>
            <w:r>
              <w:rPr>
                <w:rFonts w:ascii="Arial Narrow" w:hAnsi="Arial Narrow" w:cs="Calibri"/>
                <w:color w:val="000000" w:themeColor="text1"/>
                <w:szCs w:val="20"/>
                <w:lang w:val="en-GB"/>
              </w:rPr>
              <w:t xml:space="preserve">B) </w:t>
            </w:r>
            <w:r w:rsidRPr="0030291C">
              <w:rPr>
                <w:rFonts w:ascii="Arial Narrow" w:hAnsi="Arial Narrow" w:cs="Calibri"/>
                <w:color w:val="000000" w:themeColor="text1"/>
                <w:szCs w:val="20"/>
                <w:lang w:val="en-GB"/>
              </w:rPr>
              <w:t xml:space="preserve">Of the four feasibility cases, three have </w:t>
            </w:r>
            <w:r>
              <w:rPr>
                <w:rFonts w:ascii="Arial Narrow" w:hAnsi="Arial Narrow" w:cs="Calibri"/>
                <w:color w:val="000000" w:themeColor="text1"/>
                <w:szCs w:val="20"/>
                <w:lang w:val="en-GB"/>
              </w:rPr>
              <w:t xml:space="preserve">reached </w:t>
            </w:r>
            <w:r w:rsidR="007B096B">
              <w:rPr>
                <w:rFonts w:ascii="Arial Narrow" w:hAnsi="Arial Narrow" w:cs="Calibri"/>
                <w:color w:val="000000" w:themeColor="text1"/>
                <w:szCs w:val="20"/>
                <w:lang w:val="en-GB"/>
              </w:rPr>
              <w:t xml:space="preserve">the </w:t>
            </w:r>
            <w:r>
              <w:rPr>
                <w:rFonts w:ascii="Arial Narrow" w:hAnsi="Arial Narrow" w:cs="Calibri"/>
                <w:color w:val="000000" w:themeColor="text1"/>
                <w:szCs w:val="20"/>
                <w:lang w:val="en-GB"/>
              </w:rPr>
              <w:t>business</w:t>
            </w:r>
            <w:r w:rsidR="00994F77">
              <w:rPr>
                <w:rFonts w:ascii="Arial Narrow" w:hAnsi="Arial Narrow" w:cs="Calibri"/>
                <w:color w:val="000000" w:themeColor="text1"/>
                <w:szCs w:val="20"/>
                <w:lang w:val="en-GB"/>
              </w:rPr>
              <w:t>/investment</w:t>
            </w:r>
            <w:r>
              <w:rPr>
                <w:rFonts w:ascii="Arial Narrow" w:hAnsi="Arial Narrow" w:cs="Calibri"/>
                <w:color w:val="000000" w:themeColor="text1"/>
                <w:szCs w:val="20"/>
                <w:lang w:val="en-GB"/>
              </w:rPr>
              <w:t xml:space="preserve"> plan stage out of these at least one is in operation</w:t>
            </w:r>
            <w:r w:rsidR="00994F77">
              <w:rPr>
                <w:rFonts w:ascii="Arial Narrow" w:hAnsi="Arial Narrow" w:cs="Calibri"/>
                <w:color w:val="000000" w:themeColor="text1"/>
                <w:szCs w:val="20"/>
                <w:lang w:val="en-GB"/>
              </w:rPr>
              <w:t xml:space="preserve"> or in construction </w:t>
            </w:r>
            <w:r w:rsidR="00994F77">
              <w:rPr>
                <w:rStyle w:val="FootnoteReference"/>
                <w:rFonts w:cs="Calibri"/>
                <w:color w:val="000000" w:themeColor="text1"/>
                <w:szCs w:val="20"/>
              </w:rPr>
              <w:footnoteReference w:id="89"/>
            </w:r>
          </w:p>
        </w:tc>
      </w:tr>
      <w:bookmarkEnd w:id="279"/>
      <w:tr w:rsidR="002A29FB" w:rsidRPr="00635AB4" w14:paraId="1D36B849" w14:textId="77777777" w:rsidTr="005B6F85">
        <w:trPr>
          <w:trHeight w:val="765"/>
        </w:trPr>
        <w:tc>
          <w:tcPr>
            <w:tcW w:w="2352" w:type="dxa"/>
            <w:vMerge/>
            <w:shd w:val="clear" w:color="auto" w:fill="E2EFD9" w:themeFill="accent6" w:themeFillTint="33"/>
          </w:tcPr>
          <w:p w14:paraId="3190CAF0" w14:textId="77777777" w:rsidR="002A29FB" w:rsidRPr="00635AB4" w:rsidRDefault="002A29FB" w:rsidP="003842B2">
            <w:pPr>
              <w:jc w:val="left"/>
              <w:rPr>
                <w:rFonts w:ascii="Arial Narrow" w:hAnsi="Arial Narrow"/>
                <w:bCs/>
                <w:szCs w:val="20"/>
                <w:lang w:val="en-GB"/>
              </w:rPr>
            </w:pPr>
          </w:p>
        </w:tc>
        <w:tc>
          <w:tcPr>
            <w:tcW w:w="3452" w:type="dxa"/>
          </w:tcPr>
          <w:p w14:paraId="64485EC8" w14:textId="11AA3A5A" w:rsidR="002A29FB" w:rsidRPr="005B6F85" w:rsidRDefault="002A29FB" w:rsidP="003842B2">
            <w:pPr>
              <w:pStyle w:val="ListParagraph"/>
              <w:numPr>
                <w:ilvl w:val="0"/>
                <w:numId w:val="7"/>
              </w:numPr>
              <w:ind w:left="319" w:hanging="319"/>
              <w:rPr>
                <w:rFonts w:ascii="Arial Narrow" w:hAnsi="Arial Narrow"/>
                <w:sz w:val="20"/>
                <w:szCs w:val="20"/>
                <w:lang w:val="en-GB"/>
              </w:rPr>
            </w:pPr>
            <w:r w:rsidRPr="005B6F85">
              <w:rPr>
                <w:rFonts w:ascii="Arial Narrow" w:hAnsi="Arial Narrow"/>
                <w:sz w:val="20"/>
                <w:szCs w:val="20"/>
                <w:lang w:val="en-GB"/>
              </w:rPr>
              <w:t xml:space="preserve">Status of </w:t>
            </w:r>
            <w:r w:rsidR="007B096B">
              <w:rPr>
                <w:rFonts w:ascii="Arial Narrow" w:hAnsi="Arial Narrow"/>
                <w:sz w:val="20"/>
                <w:szCs w:val="20"/>
                <w:lang w:val="en-GB"/>
              </w:rPr>
              <w:t xml:space="preserve">the </w:t>
            </w:r>
            <w:r w:rsidRPr="005B6F85">
              <w:rPr>
                <w:rFonts w:ascii="Arial Narrow" w:hAnsi="Arial Narrow"/>
                <w:sz w:val="20"/>
                <w:szCs w:val="20"/>
                <w:lang w:val="en-GB"/>
              </w:rPr>
              <w:t>prospectus with investment opportunities (formulated with SMARTER support)</w:t>
            </w:r>
          </w:p>
          <w:p w14:paraId="1AC63401" w14:textId="218AF750" w:rsidR="002A29FB" w:rsidRPr="005B6F85" w:rsidRDefault="002A29FB" w:rsidP="008D6F13">
            <w:pPr>
              <w:pStyle w:val="ListParagraph"/>
              <w:ind w:left="319"/>
              <w:rPr>
                <w:rFonts w:ascii="Arial Narrow" w:hAnsi="Arial Narrow"/>
                <w:i/>
                <w:iCs/>
                <w:sz w:val="20"/>
                <w:szCs w:val="20"/>
                <w:lang w:val="en-GB"/>
              </w:rPr>
            </w:pPr>
            <w:r w:rsidRPr="005B6F85">
              <w:rPr>
                <w:rFonts w:ascii="Arial Narrow" w:hAnsi="Arial Narrow"/>
                <w:i/>
                <w:iCs/>
                <w:sz w:val="20"/>
                <w:szCs w:val="20"/>
                <w:lang w:val="en-GB"/>
              </w:rPr>
              <w:t>(unit of measure: number()</w:t>
            </w:r>
          </w:p>
        </w:tc>
        <w:tc>
          <w:tcPr>
            <w:tcW w:w="2844" w:type="dxa"/>
            <w:shd w:val="clear" w:color="auto" w:fill="FFFFFF" w:themeFill="background1"/>
          </w:tcPr>
          <w:p w14:paraId="40C5C389" w14:textId="6B3E8DC7" w:rsidR="002A29FB" w:rsidRPr="005B6F85" w:rsidRDefault="002A29FB" w:rsidP="003842B2">
            <w:pPr>
              <w:jc w:val="left"/>
              <w:rPr>
                <w:rFonts w:ascii="Arial Narrow" w:hAnsi="Arial Narrow"/>
                <w:szCs w:val="20"/>
                <w:lang w:val="en-GB"/>
              </w:rPr>
            </w:pPr>
            <w:r w:rsidRPr="005B6F85">
              <w:rPr>
                <w:rFonts w:ascii="Arial Narrow" w:hAnsi="Arial Narrow"/>
                <w:szCs w:val="20"/>
                <w:lang w:val="en-GB"/>
              </w:rPr>
              <w:t>Some concepts proposed (biofuels, bio-CNG, bio-methane, anaerobic digestion) but not fully formulated yet</w:t>
            </w:r>
            <w:r w:rsidRPr="0030291C">
              <w:rPr>
                <w:rStyle w:val="FootnoteReference"/>
                <w:rFonts w:ascii="Arial Narrow" w:hAnsi="Arial Narrow"/>
                <w:sz w:val="20"/>
                <w:szCs w:val="20"/>
                <w:lang w:val="en-GB"/>
              </w:rPr>
              <w:footnoteReference w:id="90"/>
            </w:r>
          </w:p>
        </w:tc>
        <w:tc>
          <w:tcPr>
            <w:tcW w:w="2409" w:type="dxa"/>
          </w:tcPr>
          <w:p w14:paraId="44C11DF2" w14:textId="2EE73AD1" w:rsidR="002A29FB" w:rsidRPr="005B6F85" w:rsidRDefault="005B6F85" w:rsidP="003842B2">
            <w:pPr>
              <w:jc w:val="left"/>
              <w:rPr>
                <w:rFonts w:ascii="Arial Narrow" w:hAnsi="Arial Narrow"/>
                <w:szCs w:val="20"/>
                <w:lang w:val="en-GB"/>
              </w:rPr>
            </w:pPr>
            <w:r w:rsidRPr="005B6F85">
              <w:rPr>
                <w:rFonts w:ascii="Arial Narrow" w:hAnsi="Arial Narrow"/>
                <w:szCs w:val="20"/>
                <w:lang w:val="en-GB"/>
              </w:rPr>
              <w:t>See baseline</w:t>
            </w:r>
          </w:p>
        </w:tc>
        <w:tc>
          <w:tcPr>
            <w:tcW w:w="3119" w:type="dxa"/>
          </w:tcPr>
          <w:p w14:paraId="418EC560" w14:textId="16805C77" w:rsidR="002A29FB" w:rsidRPr="005B6F85" w:rsidRDefault="005B6F85" w:rsidP="003842B2">
            <w:pPr>
              <w:jc w:val="left"/>
              <w:rPr>
                <w:rFonts w:ascii="Arial Narrow" w:hAnsi="Arial Narrow"/>
                <w:szCs w:val="20"/>
                <w:lang w:val="en-GB"/>
              </w:rPr>
            </w:pPr>
            <w:r w:rsidRPr="005B6F85">
              <w:rPr>
                <w:rFonts w:ascii="Arial Narrow" w:hAnsi="Arial Narrow"/>
                <w:szCs w:val="20"/>
                <w:lang w:val="en-GB"/>
              </w:rPr>
              <w:t>Investment prospectus formulated (including investment opportunities of indicator 11</w:t>
            </w:r>
            <w:r w:rsidR="001E296C">
              <w:rPr>
                <w:rFonts w:ascii="Arial Narrow" w:hAnsi="Arial Narrow"/>
                <w:szCs w:val="20"/>
                <w:lang w:val="en-GB"/>
              </w:rPr>
              <w:t>)</w:t>
            </w:r>
          </w:p>
        </w:tc>
      </w:tr>
      <w:tr w:rsidR="003842B2" w:rsidRPr="00635AB4" w14:paraId="56600EEA" w14:textId="77777777" w:rsidTr="00166E62">
        <w:trPr>
          <w:trHeight w:val="362"/>
        </w:trPr>
        <w:tc>
          <w:tcPr>
            <w:tcW w:w="2352" w:type="dxa"/>
            <w:shd w:val="clear" w:color="auto" w:fill="E2EFD9" w:themeFill="accent6" w:themeFillTint="33"/>
          </w:tcPr>
          <w:p w14:paraId="7717E44B" w14:textId="2E30BAD2" w:rsidR="003842B2" w:rsidRPr="00635AB4" w:rsidRDefault="003842B2" w:rsidP="003842B2">
            <w:pPr>
              <w:jc w:val="left"/>
              <w:rPr>
                <w:rFonts w:ascii="Arial Narrow" w:hAnsi="Arial Narrow"/>
                <w:b/>
                <w:bCs/>
                <w:szCs w:val="20"/>
                <w:lang w:val="en-GB"/>
              </w:rPr>
            </w:pPr>
            <w:r w:rsidRPr="00635AB4">
              <w:rPr>
                <w:rFonts w:ascii="Arial Narrow" w:hAnsi="Arial Narrow"/>
                <w:b/>
                <w:bCs/>
                <w:szCs w:val="20"/>
                <w:lang w:val="en-GB"/>
              </w:rPr>
              <w:t>Outputs, Outcome 3</w:t>
            </w:r>
          </w:p>
        </w:tc>
        <w:tc>
          <w:tcPr>
            <w:tcW w:w="11824" w:type="dxa"/>
            <w:gridSpan w:val="4"/>
          </w:tcPr>
          <w:p w14:paraId="41765F36" w14:textId="77777777" w:rsidR="003842B2" w:rsidRPr="00635AB4" w:rsidRDefault="003842B2" w:rsidP="003842B2">
            <w:pPr>
              <w:tabs>
                <w:tab w:val="left" w:pos="454"/>
                <w:tab w:val="left" w:pos="1560"/>
              </w:tabs>
              <w:ind w:left="454" w:hanging="454"/>
              <w:jc w:val="left"/>
              <w:rPr>
                <w:rFonts w:ascii="Arial Narrow" w:hAnsi="Arial Narrow" w:cs="Calibri"/>
                <w:szCs w:val="20"/>
                <w:lang w:val="en-GB"/>
              </w:rPr>
            </w:pPr>
            <w:r w:rsidRPr="00635AB4">
              <w:rPr>
                <w:rFonts w:ascii="Arial Narrow" w:hAnsi="Arial Narrow" w:cs="Calibri"/>
                <w:szCs w:val="20"/>
                <w:lang w:val="en-GB"/>
              </w:rPr>
              <w:t>3.1</w:t>
            </w:r>
            <w:r w:rsidRPr="00635AB4">
              <w:rPr>
                <w:rFonts w:ascii="Arial Narrow" w:hAnsi="Arial Narrow" w:cs="Calibri"/>
                <w:szCs w:val="20"/>
                <w:lang w:val="en-GB"/>
              </w:rPr>
              <w:tab/>
              <w:t>Investment prospectus of bioenergy (and renewable) projects.</w:t>
            </w:r>
          </w:p>
          <w:p w14:paraId="653D1C70" w14:textId="5AF553B9" w:rsidR="00192165" w:rsidRDefault="003842B2" w:rsidP="003842B2">
            <w:pPr>
              <w:tabs>
                <w:tab w:val="left" w:pos="454"/>
                <w:tab w:val="left" w:pos="1560"/>
              </w:tabs>
              <w:ind w:left="454" w:hanging="454"/>
              <w:jc w:val="left"/>
              <w:rPr>
                <w:rFonts w:ascii="Arial Narrow" w:hAnsi="Arial Narrow" w:cs="Calibri"/>
                <w:szCs w:val="20"/>
                <w:lang w:val="en-GB"/>
              </w:rPr>
            </w:pPr>
            <w:r w:rsidRPr="00635AB4">
              <w:rPr>
                <w:rFonts w:ascii="Arial Narrow" w:hAnsi="Arial Narrow" w:cs="Calibri"/>
                <w:szCs w:val="20"/>
                <w:lang w:val="en-GB"/>
              </w:rPr>
              <w:t>3.2</w:t>
            </w:r>
            <w:r w:rsidRPr="00635AB4">
              <w:rPr>
                <w:rFonts w:ascii="Arial Narrow" w:hAnsi="Arial Narrow" w:cs="Calibri"/>
                <w:szCs w:val="20"/>
                <w:lang w:val="en-GB"/>
              </w:rPr>
              <w:tab/>
            </w:r>
            <w:r w:rsidR="00192165" w:rsidRPr="00192165">
              <w:rPr>
                <w:rFonts w:ascii="Arial Narrow" w:hAnsi="Arial Narrow" w:cs="Calibri"/>
                <w:szCs w:val="20"/>
                <w:lang w:val="en-GB"/>
              </w:rPr>
              <w:t>Detailed studies of pilot-scale bioenergy facilities for appropriately chosen biomass feedstock and formulation of ‘bioenergy pilot plan’</w:t>
            </w:r>
          </w:p>
          <w:p w14:paraId="22489A9C" w14:textId="44900C85" w:rsidR="003842B2" w:rsidRPr="00635AB4" w:rsidRDefault="003842B2" w:rsidP="003842B2">
            <w:pPr>
              <w:tabs>
                <w:tab w:val="left" w:pos="454"/>
                <w:tab w:val="left" w:pos="1560"/>
              </w:tabs>
              <w:ind w:left="454" w:hanging="454"/>
              <w:jc w:val="left"/>
              <w:rPr>
                <w:rFonts w:ascii="Arial Narrow" w:hAnsi="Arial Narrow" w:cs="Calibri"/>
                <w:szCs w:val="20"/>
                <w:lang w:val="en-GB"/>
              </w:rPr>
            </w:pPr>
            <w:r w:rsidRPr="00635AB4">
              <w:rPr>
                <w:rFonts w:ascii="Arial Narrow" w:hAnsi="Arial Narrow" w:cs="Calibri"/>
                <w:szCs w:val="20"/>
                <w:lang w:val="en-GB"/>
              </w:rPr>
              <w:t>3.3</w:t>
            </w:r>
            <w:r w:rsidRPr="00635AB4">
              <w:rPr>
                <w:rFonts w:ascii="Arial Narrow" w:hAnsi="Arial Narrow" w:cs="Calibri"/>
                <w:szCs w:val="20"/>
                <w:lang w:val="en-GB"/>
              </w:rPr>
              <w:tab/>
              <w:t>Implementation of bioenergy demo/pilot facilities and increased investment in renewable energy</w:t>
            </w:r>
          </w:p>
        </w:tc>
      </w:tr>
      <w:bookmarkEnd w:id="280"/>
    </w:tbl>
    <w:p w14:paraId="648BE539" w14:textId="075F2142" w:rsidR="00595FAB" w:rsidRDefault="00595FAB">
      <w:pPr>
        <w:rPr>
          <w:lang w:val="en-GB"/>
        </w:rPr>
      </w:pPr>
    </w:p>
    <w:p w14:paraId="678B8C6F" w14:textId="0B8CDA32" w:rsidR="007A00F1" w:rsidRDefault="007A00F1">
      <w:pPr>
        <w:rPr>
          <w:lang w:val="en-GB"/>
        </w:rPr>
      </w:pPr>
    </w:p>
    <w:p w14:paraId="359B6D88" w14:textId="0236EBE4" w:rsidR="004D1E1A" w:rsidRDefault="004D1E1A">
      <w:pPr>
        <w:rPr>
          <w:lang w:val="en-GB"/>
        </w:rPr>
      </w:pPr>
    </w:p>
    <w:p w14:paraId="1004366A" w14:textId="37F8ABA8" w:rsidR="004D1E1A" w:rsidRDefault="004D1E1A">
      <w:pPr>
        <w:rPr>
          <w:lang w:val="en-GB"/>
        </w:rPr>
      </w:pPr>
    </w:p>
    <w:p w14:paraId="59DE196E" w14:textId="2B98A4BD" w:rsidR="004D1E1A" w:rsidRDefault="004D1E1A">
      <w:pPr>
        <w:rPr>
          <w:lang w:val="en-GB"/>
        </w:rPr>
      </w:pPr>
    </w:p>
    <w:p w14:paraId="19F4BE2E" w14:textId="77777777" w:rsidR="004D1E1A" w:rsidRPr="00635AB4" w:rsidRDefault="004D1E1A">
      <w:pPr>
        <w:rPr>
          <w:lang w:val="en-GB"/>
        </w:rPr>
      </w:pPr>
    </w:p>
    <w:bookmarkEnd w:id="269"/>
    <w:tbl>
      <w:tblPr>
        <w:tblW w:w="14176"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61"/>
        <w:gridCol w:w="3402"/>
        <w:gridCol w:w="1985"/>
        <w:gridCol w:w="2268"/>
        <w:gridCol w:w="3260"/>
      </w:tblGrid>
      <w:tr w:rsidR="000F7883" w:rsidRPr="00635AB4" w14:paraId="7FB01618" w14:textId="77777777" w:rsidTr="00C1248B">
        <w:trPr>
          <w:trHeight w:val="345"/>
        </w:trPr>
        <w:tc>
          <w:tcPr>
            <w:tcW w:w="3261" w:type="dxa"/>
            <w:shd w:val="clear" w:color="auto" w:fill="D9D9D9" w:themeFill="background1" w:themeFillShade="D9"/>
          </w:tcPr>
          <w:p w14:paraId="75F6F4E1" w14:textId="77777777" w:rsidR="000F7883" w:rsidRPr="00635AB4" w:rsidRDefault="000F7883" w:rsidP="00706200">
            <w:pPr>
              <w:jc w:val="center"/>
              <w:rPr>
                <w:rFonts w:ascii="Arial Narrow" w:hAnsi="Arial Narrow"/>
                <w:b/>
                <w:bCs/>
                <w:szCs w:val="20"/>
                <w:lang w:val="en-GB"/>
              </w:rPr>
            </w:pPr>
          </w:p>
        </w:tc>
        <w:tc>
          <w:tcPr>
            <w:tcW w:w="3402" w:type="dxa"/>
            <w:shd w:val="clear" w:color="auto" w:fill="D9D9D9" w:themeFill="background1" w:themeFillShade="D9"/>
          </w:tcPr>
          <w:p w14:paraId="1E1D5B32" w14:textId="349DDD9D" w:rsidR="000F7883" w:rsidRPr="00635AB4" w:rsidRDefault="000F7883" w:rsidP="00706200">
            <w:pPr>
              <w:jc w:val="center"/>
              <w:rPr>
                <w:rFonts w:ascii="Arial Narrow" w:hAnsi="Arial Narrow"/>
                <w:b/>
                <w:bCs/>
                <w:szCs w:val="20"/>
                <w:lang w:val="en-GB"/>
              </w:rPr>
            </w:pPr>
            <w:r w:rsidRPr="00635AB4">
              <w:rPr>
                <w:rFonts w:ascii="Arial Narrow" w:hAnsi="Arial Narrow"/>
                <w:b/>
                <w:bCs/>
                <w:szCs w:val="20"/>
                <w:lang w:val="en-GB"/>
              </w:rPr>
              <w:t>Outcome Indicators</w:t>
            </w:r>
          </w:p>
        </w:tc>
        <w:tc>
          <w:tcPr>
            <w:tcW w:w="1985" w:type="dxa"/>
            <w:shd w:val="clear" w:color="auto" w:fill="D9D9D9" w:themeFill="background1" w:themeFillShade="D9"/>
          </w:tcPr>
          <w:p w14:paraId="26D46710" w14:textId="485BC460" w:rsidR="000F7883" w:rsidRPr="00635AB4" w:rsidRDefault="000F7883" w:rsidP="00C1248B">
            <w:pPr>
              <w:jc w:val="center"/>
              <w:rPr>
                <w:rFonts w:ascii="Arial Narrow" w:hAnsi="Arial Narrow"/>
                <w:b/>
                <w:bCs/>
                <w:szCs w:val="20"/>
                <w:lang w:val="en-GB"/>
              </w:rPr>
            </w:pPr>
            <w:r w:rsidRPr="00635AB4">
              <w:rPr>
                <w:rFonts w:ascii="Arial Narrow" w:hAnsi="Arial Narrow"/>
                <w:b/>
                <w:bCs/>
                <w:szCs w:val="20"/>
                <w:lang w:val="en-GB"/>
              </w:rPr>
              <w:t xml:space="preserve">Baseline </w:t>
            </w:r>
          </w:p>
        </w:tc>
        <w:tc>
          <w:tcPr>
            <w:tcW w:w="2268" w:type="dxa"/>
            <w:shd w:val="clear" w:color="auto" w:fill="D9D9D9" w:themeFill="background1" w:themeFillShade="D9"/>
          </w:tcPr>
          <w:p w14:paraId="55EE3BF7" w14:textId="1B37D7BA" w:rsidR="000F7883" w:rsidRPr="00635AB4" w:rsidRDefault="000F7883" w:rsidP="00C1248B">
            <w:pPr>
              <w:jc w:val="center"/>
              <w:rPr>
                <w:rFonts w:ascii="Arial Narrow" w:hAnsi="Arial Narrow"/>
                <w:b/>
                <w:bCs/>
                <w:szCs w:val="20"/>
                <w:lang w:val="en-GB"/>
              </w:rPr>
            </w:pPr>
            <w:r w:rsidRPr="00635AB4">
              <w:rPr>
                <w:rFonts w:ascii="Arial Narrow" w:hAnsi="Arial Narrow"/>
                <w:b/>
                <w:bCs/>
                <w:szCs w:val="20"/>
                <w:lang w:val="en-GB"/>
              </w:rPr>
              <w:t>Mid-term project</w:t>
            </w:r>
          </w:p>
        </w:tc>
        <w:tc>
          <w:tcPr>
            <w:tcW w:w="3260" w:type="dxa"/>
            <w:shd w:val="clear" w:color="auto" w:fill="D9D9D9" w:themeFill="background1" w:themeFillShade="D9"/>
          </w:tcPr>
          <w:p w14:paraId="41309425" w14:textId="4621BECA" w:rsidR="000F7883" w:rsidRPr="00635AB4" w:rsidRDefault="000F7883" w:rsidP="00C1248B">
            <w:pPr>
              <w:jc w:val="center"/>
              <w:rPr>
                <w:rFonts w:ascii="Arial Narrow" w:hAnsi="Arial Narrow"/>
                <w:b/>
                <w:bCs/>
                <w:szCs w:val="20"/>
                <w:lang w:val="en-GB"/>
              </w:rPr>
            </w:pPr>
            <w:r w:rsidRPr="00635AB4">
              <w:rPr>
                <w:rFonts w:ascii="Arial Narrow" w:hAnsi="Arial Narrow"/>
                <w:b/>
                <w:bCs/>
                <w:szCs w:val="20"/>
                <w:lang w:val="en-GB"/>
              </w:rPr>
              <w:t>End of Project (</w:t>
            </w:r>
            <w:proofErr w:type="spellStart"/>
            <w:r w:rsidRPr="00635AB4">
              <w:rPr>
                <w:rFonts w:ascii="Arial Narrow" w:hAnsi="Arial Narrow"/>
                <w:b/>
                <w:bCs/>
                <w:szCs w:val="20"/>
                <w:lang w:val="en-GB"/>
              </w:rPr>
              <w:t>EoP</w:t>
            </w:r>
            <w:proofErr w:type="spellEnd"/>
            <w:r w:rsidRPr="00635AB4">
              <w:rPr>
                <w:rFonts w:ascii="Arial Narrow" w:hAnsi="Arial Narrow"/>
                <w:b/>
                <w:bCs/>
                <w:szCs w:val="20"/>
                <w:lang w:val="en-GB"/>
              </w:rPr>
              <w:t>)</w:t>
            </w:r>
          </w:p>
        </w:tc>
      </w:tr>
      <w:tr w:rsidR="000F7883" w:rsidRPr="00635AB4" w14:paraId="13ED3A8C" w14:textId="77777777" w:rsidTr="005D2E98">
        <w:trPr>
          <w:trHeight w:val="353"/>
        </w:trPr>
        <w:tc>
          <w:tcPr>
            <w:tcW w:w="14176" w:type="dxa"/>
            <w:gridSpan w:val="5"/>
            <w:shd w:val="clear" w:color="auto" w:fill="FBE4D5" w:themeFill="accent2" w:themeFillTint="33"/>
          </w:tcPr>
          <w:p w14:paraId="214CA1F0" w14:textId="715B5943" w:rsidR="000F7883" w:rsidRPr="00635AB4" w:rsidRDefault="00D066C6" w:rsidP="00706200">
            <w:pPr>
              <w:jc w:val="left"/>
              <w:rPr>
                <w:rFonts w:ascii="Arial Narrow" w:hAnsi="Arial Narrow"/>
                <w:bCs/>
                <w:szCs w:val="20"/>
                <w:lang w:val="en-GB"/>
              </w:rPr>
            </w:pPr>
            <w:r w:rsidRPr="00635AB4">
              <w:rPr>
                <w:rFonts w:ascii="Arial Narrow" w:hAnsi="Arial Narrow"/>
                <w:b/>
                <w:bCs/>
                <w:szCs w:val="20"/>
                <w:lang w:val="en-GB"/>
              </w:rPr>
              <w:t>Component 4</w:t>
            </w:r>
            <w:r w:rsidRPr="00635AB4">
              <w:rPr>
                <w:rFonts w:ascii="Arial Narrow" w:hAnsi="Arial Narrow"/>
                <w:b/>
                <w:bCs/>
                <w:szCs w:val="20"/>
                <w:lang w:val="en-GB"/>
              </w:rPr>
              <w:tab/>
              <w:t>Knowledge management and information dissemination</w:t>
            </w:r>
          </w:p>
        </w:tc>
      </w:tr>
      <w:bookmarkEnd w:id="281"/>
      <w:tr w:rsidR="005B197A" w:rsidRPr="00635AB4" w14:paraId="1ED32A3A" w14:textId="77777777" w:rsidTr="005D2E98">
        <w:trPr>
          <w:trHeight w:val="765"/>
        </w:trPr>
        <w:tc>
          <w:tcPr>
            <w:tcW w:w="3261" w:type="dxa"/>
            <w:vMerge w:val="restart"/>
            <w:shd w:val="clear" w:color="auto" w:fill="FBE4D5" w:themeFill="accent2" w:themeFillTint="33"/>
          </w:tcPr>
          <w:p w14:paraId="4ECDB8E2" w14:textId="77777777" w:rsidR="005B197A" w:rsidRPr="00635AB4" w:rsidRDefault="005B197A" w:rsidP="003842B2">
            <w:pPr>
              <w:jc w:val="left"/>
              <w:rPr>
                <w:rFonts w:ascii="Arial Narrow" w:hAnsi="Arial Narrow"/>
                <w:b/>
                <w:szCs w:val="20"/>
                <w:lang w:val="en-GB"/>
              </w:rPr>
            </w:pPr>
            <w:r w:rsidRPr="00635AB4">
              <w:rPr>
                <w:rFonts w:ascii="Arial Narrow" w:hAnsi="Arial Narrow"/>
                <w:b/>
                <w:szCs w:val="20"/>
                <w:lang w:val="en-GB"/>
              </w:rPr>
              <w:t>Outcome 4</w:t>
            </w:r>
          </w:p>
          <w:p w14:paraId="0EEBD5D8" w14:textId="29D79722" w:rsidR="005B197A" w:rsidRPr="00635AB4" w:rsidRDefault="005B197A" w:rsidP="003842B2">
            <w:pPr>
              <w:jc w:val="left"/>
              <w:rPr>
                <w:rFonts w:ascii="Arial Narrow" w:hAnsi="Arial Narrow"/>
                <w:b/>
                <w:szCs w:val="20"/>
                <w:lang w:val="en-GB"/>
              </w:rPr>
            </w:pPr>
            <w:r w:rsidRPr="00635AB4">
              <w:rPr>
                <w:rFonts w:ascii="Arial Narrow" w:hAnsi="Arial Narrow"/>
                <w:bCs/>
                <w:szCs w:val="20"/>
                <w:lang w:val="en-GB"/>
              </w:rPr>
              <w:t>The Project’s knowledge management and M&amp;E plans, outreach and promotion have been implemented</w:t>
            </w:r>
          </w:p>
        </w:tc>
        <w:tc>
          <w:tcPr>
            <w:tcW w:w="3402" w:type="dxa"/>
          </w:tcPr>
          <w:p w14:paraId="3A1E2E01" w14:textId="3F81941C" w:rsidR="005B197A" w:rsidRPr="00635AB4" w:rsidRDefault="005B197A" w:rsidP="003842B2">
            <w:pPr>
              <w:pStyle w:val="ListParagraph"/>
              <w:numPr>
                <w:ilvl w:val="0"/>
                <w:numId w:val="7"/>
              </w:numPr>
              <w:ind w:left="319" w:hanging="319"/>
              <w:rPr>
                <w:rFonts w:ascii="Arial Narrow" w:hAnsi="Arial Narrow"/>
                <w:sz w:val="20"/>
                <w:szCs w:val="20"/>
                <w:lang w:val="en-GB"/>
              </w:rPr>
            </w:pPr>
            <w:r w:rsidRPr="00635AB4">
              <w:rPr>
                <w:rFonts w:ascii="Arial Narrow" w:hAnsi="Arial Narrow"/>
                <w:sz w:val="20"/>
                <w:szCs w:val="20"/>
                <w:lang w:val="en-GB"/>
              </w:rPr>
              <w:t xml:space="preserve"> Awareness o</w:t>
            </w:r>
            <w:r w:rsidR="007B096B">
              <w:rPr>
                <w:rFonts w:ascii="Arial Narrow" w:hAnsi="Arial Narrow"/>
                <w:sz w:val="20"/>
                <w:szCs w:val="20"/>
                <w:lang w:val="en-GB"/>
              </w:rPr>
              <w:t>f</w:t>
            </w:r>
            <w:r w:rsidRPr="00635AB4">
              <w:rPr>
                <w:rFonts w:ascii="Arial Narrow" w:hAnsi="Arial Narrow"/>
                <w:sz w:val="20"/>
                <w:szCs w:val="20"/>
                <w:lang w:val="en-GB"/>
              </w:rPr>
              <w:t xml:space="preserve"> bioenergy and capacity of </w:t>
            </w:r>
            <w:r>
              <w:rPr>
                <w:rFonts w:ascii="Arial Narrow" w:hAnsi="Arial Narrow"/>
                <w:sz w:val="20"/>
                <w:szCs w:val="20"/>
                <w:lang w:val="en-GB"/>
              </w:rPr>
              <w:t xml:space="preserve">government staff and </w:t>
            </w:r>
            <w:r w:rsidRPr="00635AB4">
              <w:rPr>
                <w:rFonts w:ascii="Arial Narrow" w:hAnsi="Arial Narrow"/>
                <w:sz w:val="20"/>
                <w:szCs w:val="20"/>
                <w:lang w:val="en-GB"/>
              </w:rPr>
              <w:t>practitioners on bioenergy is enhanced *</w:t>
            </w:r>
          </w:p>
          <w:p w14:paraId="6908C504" w14:textId="2AFBCFBE" w:rsidR="005B197A" w:rsidRPr="00635AB4" w:rsidRDefault="005B197A" w:rsidP="008D6F13">
            <w:pPr>
              <w:pStyle w:val="ListParagraph"/>
              <w:ind w:left="319"/>
              <w:rPr>
                <w:rFonts w:ascii="Arial Narrow" w:hAnsi="Arial Narrow"/>
                <w:sz w:val="20"/>
                <w:szCs w:val="20"/>
                <w:lang w:val="en-GB"/>
              </w:rPr>
            </w:pPr>
            <w:r w:rsidRPr="00635AB4">
              <w:rPr>
                <w:rFonts w:ascii="Arial Narrow" w:hAnsi="Arial Narrow"/>
                <w:i/>
                <w:iCs/>
                <w:sz w:val="20"/>
                <w:szCs w:val="20"/>
                <w:lang w:val="en-GB"/>
              </w:rPr>
              <w:t>(unit of measure: binary 1/0)</w:t>
            </w:r>
          </w:p>
        </w:tc>
        <w:tc>
          <w:tcPr>
            <w:tcW w:w="1985" w:type="dxa"/>
            <w:shd w:val="clear" w:color="auto" w:fill="FFFFFF" w:themeFill="background1"/>
          </w:tcPr>
          <w:p w14:paraId="107B177A" w14:textId="59838809" w:rsidR="005B197A" w:rsidRPr="00635AB4" w:rsidRDefault="005B197A" w:rsidP="003842B2">
            <w:pPr>
              <w:ind w:left="319" w:hanging="283"/>
              <w:jc w:val="left"/>
              <w:rPr>
                <w:rFonts w:ascii="Arial Narrow" w:hAnsi="Arial Narrow"/>
                <w:szCs w:val="20"/>
                <w:lang w:val="en-GB"/>
              </w:rPr>
            </w:pPr>
            <w:r w:rsidRPr="00635AB4">
              <w:rPr>
                <w:rFonts w:ascii="Arial Narrow" w:hAnsi="Arial Narrow"/>
                <w:szCs w:val="20"/>
                <w:lang w:val="en-GB"/>
              </w:rPr>
              <w:t>n/a</w:t>
            </w:r>
          </w:p>
        </w:tc>
        <w:tc>
          <w:tcPr>
            <w:tcW w:w="2268" w:type="dxa"/>
          </w:tcPr>
          <w:p w14:paraId="52A2EA7C" w14:textId="61C478C8" w:rsidR="005B197A" w:rsidRPr="00635AB4" w:rsidRDefault="005B197A" w:rsidP="0030291C">
            <w:pPr>
              <w:jc w:val="left"/>
              <w:rPr>
                <w:rFonts w:ascii="Arial Narrow" w:hAnsi="Arial Narrow"/>
                <w:szCs w:val="20"/>
                <w:lang w:val="en-GB"/>
              </w:rPr>
            </w:pPr>
            <w:r w:rsidRPr="00635AB4">
              <w:rPr>
                <w:rFonts w:ascii="Arial Narrow" w:hAnsi="Arial Narrow" w:cs="Calibri"/>
                <w:color w:val="000000" w:themeColor="text1"/>
                <w:szCs w:val="20"/>
                <w:lang w:val="en-GB"/>
              </w:rPr>
              <w:t xml:space="preserve">Gender-sensitive and socially inclusive knowledge plan is updated at project inception. The capacity of targeted recipients is assessed by </w:t>
            </w:r>
            <w:r w:rsidR="007B096B">
              <w:rPr>
                <w:rFonts w:ascii="Arial Narrow" w:hAnsi="Arial Narrow" w:cs="Calibri"/>
                <w:color w:val="000000" w:themeColor="text1"/>
                <w:szCs w:val="20"/>
                <w:lang w:val="en-GB"/>
              </w:rPr>
              <w:t xml:space="preserve">a </w:t>
            </w:r>
            <w:r w:rsidRPr="00635AB4">
              <w:rPr>
                <w:rFonts w:ascii="Arial Narrow" w:hAnsi="Arial Narrow" w:cs="Calibri"/>
                <w:color w:val="000000" w:themeColor="text1"/>
                <w:szCs w:val="20"/>
                <w:lang w:val="en-GB"/>
              </w:rPr>
              <w:t xml:space="preserve">survey towards the end of year 2, </w:t>
            </w:r>
            <w:r w:rsidR="007B096B">
              <w:rPr>
                <w:rFonts w:ascii="Arial Narrow" w:hAnsi="Arial Narrow" w:cs="Calibri"/>
                <w:color w:val="000000" w:themeColor="text1"/>
                <w:szCs w:val="20"/>
                <w:lang w:val="en-GB"/>
              </w:rPr>
              <w:t xml:space="preserve">and </w:t>
            </w:r>
            <w:r w:rsidRPr="00635AB4">
              <w:rPr>
                <w:rFonts w:ascii="Arial Narrow" w:hAnsi="Arial Narrow" w:cs="Calibri"/>
                <w:color w:val="000000" w:themeColor="text1"/>
                <w:szCs w:val="20"/>
                <w:lang w:val="en-GB"/>
              </w:rPr>
              <w:t>an average score of at least 2 is achieved</w:t>
            </w:r>
            <w:r w:rsidRPr="00635AB4">
              <w:rPr>
                <w:rFonts w:ascii="Arial Narrow" w:hAnsi="Arial Narrow" w:cs="Calibri"/>
                <w:color w:val="000000" w:themeColor="text1"/>
                <w:szCs w:val="20"/>
                <w:vertAlign w:val="superscript"/>
                <w:lang w:val="en-GB"/>
              </w:rPr>
              <w:footnoteReference w:id="91"/>
            </w:r>
            <w:r w:rsidRPr="00635AB4">
              <w:rPr>
                <w:rFonts w:ascii="Arial Narrow" w:hAnsi="Arial Narrow" w:cs="Calibri"/>
                <w:color w:val="000000" w:themeColor="text1"/>
                <w:szCs w:val="20"/>
                <w:lang w:val="en-GB"/>
              </w:rPr>
              <w:t xml:space="preserve">. </w:t>
            </w:r>
          </w:p>
        </w:tc>
        <w:tc>
          <w:tcPr>
            <w:tcW w:w="3260" w:type="dxa"/>
          </w:tcPr>
          <w:p w14:paraId="4E4DEEE8" w14:textId="1A67E0EB" w:rsidR="005B197A" w:rsidRPr="00635AB4" w:rsidRDefault="005B197A" w:rsidP="003842B2">
            <w:pPr>
              <w:jc w:val="left"/>
              <w:rPr>
                <w:rFonts w:ascii="Arial Narrow" w:hAnsi="Arial Narrow"/>
                <w:szCs w:val="20"/>
                <w:lang w:val="en-GB"/>
              </w:rPr>
            </w:pPr>
            <w:r w:rsidRPr="00635AB4">
              <w:rPr>
                <w:rFonts w:ascii="Arial Narrow" w:hAnsi="Arial Narrow" w:cs="Calibri"/>
                <w:color w:val="000000" w:themeColor="text1"/>
                <w:szCs w:val="20"/>
                <w:lang w:val="en-GB"/>
              </w:rPr>
              <w:t>The capacity of targeted recipients</w:t>
            </w:r>
            <w:r w:rsidR="00595FAB">
              <w:t xml:space="preserve"> </w:t>
            </w:r>
            <w:r w:rsidR="00595FAB" w:rsidRPr="00595FAB">
              <w:rPr>
                <w:rFonts w:ascii="Arial Narrow" w:hAnsi="Arial Narrow" w:cs="Calibri"/>
                <w:color w:val="000000" w:themeColor="text1"/>
                <w:szCs w:val="20"/>
                <w:lang w:val="en-GB"/>
              </w:rPr>
              <w:t>significantly improved</w:t>
            </w:r>
            <w:r w:rsidR="00595FAB">
              <w:rPr>
                <w:rFonts w:ascii="Arial Narrow" w:hAnsi="Arial Narrow" w:cs="Calibri"/>
                <w:color w:val="000000" w:themeColor="text1"/>
                <w:szCs w:val="20"/>
                <w:lang w:val="en-GB"/>
              </w:rPr>
              <w:t xml:space="preserve"> (as</w:t>
            </w:r>
            <w:r w:rsidRPr="00635AB4">
              <w:rPr>
                <w:rFonts w:ascii="Arial Narrow" w:hAnsi="Arial Narrow" w:cs="Calibri"/>
                <w:color w:val="000000" w:themeColor="text1"/>
                <w:szCs w:val="20"/>
                <w:lang w:val="en-GB"/>
              </w:rPr>
              <w:t xml:space="preserve"> assessed by </w:t>
            </w:r>
            <w:r w:rsidR="007B096B">
              <w:rPr>
                <w:rFonts w:ascii="Arial Narrow" w:hAnsi="Arial Narrow" w:cs="Calibri"/>
                <w:color w:val="000000" w:themeColor="text1"/>
                <w:szCs w:val="20"/>
                <w:lang w:val="en-GB"/>
              </w:rPr>
              <w:t xml:space="preserve">the </w:t>
            </w:r>
            <w:r w:rsidRPr="00635AB4">
              <w:rPr>
                <w:rFonts w:ascii="Arial Narrow" w:hAnsi="Arial Narrow" w:cs="Calibri"/>
                <w:color w:val="000000" w:themeColor="text1"/>
                <w:szCs w:val="20"/>
                <w:lang w:val="en-GB"/>
              </w:rPr>
              <w:t>survey</w:t>
            </w:r>
            <w:r w:rsidR="00595FAB">
              <w:rPr>
                <w:rFonts w:ascii="Arial Narrow" w:hAnsi="Arial Narrow" w:cs="Calibri"/>
                <w:color w:val="000000" w:themeColor="text1"/>
                <w:szCs w:val="20"/>
                <w:lang w:val="en-GB"/>
              </w:rPr>
              <w:t xml:space="preserve">, </w:t>
            </w:r>
            <w:r w:rsidRPr="00635AB4">
              <w:rPr>
                <w:rFonts w:ascii="Arial Narrow" w:hAnsi="Arial Narrow" w:cs="Calibri"/>
                <w:color w:val="000000" w:themeColor="text1"/>
                <w:szCs w:val="20"/>
                <w:lang w:val="en-GB"/>
              </w:rPr>
              <w:t>including gender and social inclusion aspects) towards the end of the project</w:t>
            </w:r>
            <w:r w:rsidR="00595FAB">
              <w:rPr>
                <w:rFonts w:ascii="Arial Narrow" w:hAnsi="Arial Narrow" w:cs="Calibri"/>
                <w:color w:val="000000" w:themeColor="text1"/>
                <w:szCs w:val="20"/>
                <w:lang w:val="en-GB"/>
              </w:rPr>
              <w:t xml:space="preserve"> with </w:t>
            </w:r>
            <w:r w:rsidRPr="00635AB4">
              <w:rPr>
                <w:rFonts w:ascii="Arial Narrow" w:hAnsi="Arial Narrow" w:cs="Calibri"/>
                <w:color w:val="000000" w:themeColor="text1"/>
                <w:szCs w:val="20"/>
                <w:lang w:val="en-GB"/>
              </w:rPr>
              <w:t xml:space="preserve">an average score of at least 4 </w:t>
            </w:r>
            <w:r w:rsidR="00595FAB">
              <w:rPr>
                <w:rFonts w:ascii="Arial Narrow" w:hAnsi="Arial Narrow" w:cs="Calibri"/>
                <w:color w:val="000000" w:themeColor="text1"/>
                <w:szCs w:val="20"/>
                <w:lang w:val="en-GB"/>
              </w:rPr>
              <w:t>(out of five)</w:t>
            </w:r>
          </w:p>
        </w:tc>
      </w:tr>
      <w:tr w:rsidR="005B197A" w:rsidRPr="00635AB4" w14:paraId="17D1121F" w14:textId="77777777" w:rsidTr="005D2E98">
        <w:trPr>
          <w:trHeight w:val="765"/>
        </w:trPr>
        <w:tc>
          <w:tcPr>
            <w:tcW w:w="3261" w:type="dxa"/>
            <w:vMerge/>
            <w:shd w:val="clear" w:color="auto" w:fill="FBE4D5" w:themeFill="accent2" w:themeFillTint="33"/>
          </w:tcPr>
          <w:p w14:paraId="70F3DEBA" w14:textId="77777777" w:rsidR="005B197A" w:rsidRPr="00635AB4" w:rsidRDefault="005B197A" w:rsidP="003842B2">
            <w:pPr>
              <w:jc w:val="left"/>
              <w:rPr>
                <w:rFonts w:ascii="Arial Narrow" w:hAnsi="Arial Narrow"/>
                <w:b/>
                <w:szCs w:val="20"/>
                <w:lang w:val="en-GB"/>
              </w:rPr>
            </w:pPr>
          </w:p>
        </w:tc>
        <w:tc>
          <w:tcPr>
            <w:tcW w:w="3402" w:type="dxa"/>
          </w:tcPr>
          <w:p w14:paraId="56B48B2B" w14:textId="46D2ABC3" w:rsidR="00595FAB" w:rsidRPr="0030291C" w:rsidRDefault="00595FAB" w:rsidP="00595FAB">
            <w:pPr>
              <w:pStyle w:val="ListParagraph"/>
              <w:numPr>
                <w:ilvl w:val="0"/>
                <w:numId w:val="7"/>
              </w:numPr>
              <w:ind w:left="319" w:hanging="319"/>
              <w:rPr>
                <w:rFonts w:ascii="Arial Narrow" w:hAnsi="Arial Narrow"/>
                <w:sz w:val="20"/>
                <w:szCs w:val="20"/>
                <w:lang w:val="en-GB"/>
              </w:rPr>
            </w:pPr>
            <w:r>
              <w:rPr>
                <w:rFonts w:ascii="Arial Narrow" w:hAnsi="Arial Narrow"/>
                <w:sz w:val="20"/>
                <w:szCs w:val="20"/>
                <w:lang w:val="en-GB"/>
              </w:rPr>
              <w:t xml:space="preserve">Status of </w:t>
            </w:r>
            <w:r w:rsidR="007B096B">
              <w:rPr>
                <w:rFonts w:ascii="Arial Narrow" w:hAnsi="Arial Narrow"/>
                <w:sz w:val="20"/>
                <w:szCs w:val="20"/>
                <w:lang w:val="en-GB"/>
              </w:rPr>
              <w:t xml:space="preserve">the </w:t>
            </w:r>
            <w:r>
              <w:rPr>
                <w:rFonts w:ascii="Arial Narrow" w:hAnsi="Arial Narrow"/>
                <w:sz w:val="20"/>
                <w:szCs w:val="20"/>
                <w:lang w:val="en-GB"/>
              </w:rPr>
              <w:t xml:space="preserve">website for </w:t>
            </w:r>
            <w:r w:rsidR="007B096B">
              <w:rPr>
                <w:rFonts w:ascii="Arial Narrow" w:hAnsi="Arial Narrow"/>
                <w:sz w:val="20"/>
                <w:szCs w:val="20"/>
                <w:lang w:val="en-GB"/>
              </w:rPr>
              <w:t xml:space="preserve">the </w:t>
            </w:r>
            <w:r w:rsidRPr="00595FAB">
              <w:rPr>
                <w:rFonts w:ascii="Arial Narrow" w:hAnsi="Arial Narrow"/>
                <w:sz w:val="20"/>
                <w:szCs w:val="20"/>
                <w:lang w:val="en-GB"/>
              </w:rPr>
              <w:t>repository of info and external communication established</w:t>
            </w:r>
            <w:r>
              <w:rPr>
                <w:rFonts w:ascii="Arial Narrow" w:hAnsi="Arial Narrow"/>
                <w:sz w:val="20"/>
                <w:szCs w:val="20"/>
                <w:lang w:val="en-GB"/>
              </w:rPr>
              <w:t xml:space="preserve"> [</w:t>
            </w:r>
            <w:r>
              <w:rPr>
                <w:rFonts w:ascii="Arial Narrow" w:hAnsi="Arial Narrow"/>
                <w:i/>
                <w:iCs/>
                <w:sz w:val="20"/>
                <w:szCs w:val="20"/>
                <w:lang w:val="en-GB"/>
              </w:rPr>
              <w:t>binary 1/0]</w:t>
            </w:r>
            <w:r>
              <w:rPr>
                <w:rFonts w:ascii="Arial Narrow" w:hAnsi="Arial Narrow"/>
                <w:sz w:val="20"/>
                <w:szCs w:val="20"/>
                <w:lang w:val="en-GB"/>
              </w:rPr>
              <w:t xml:space="preserve"> and functioning [</w:t>
            </w:r>
            <w:r>
              <w:rPr>
                <w:rFonts w:ascii="Arial Narrow" w:hAnsi="Arial Narrow"/>
                <w:i/>
                <w:iCs/>
                <w:sz w:val="20"/>
                <w:szCs w:val="20"/>
                <w:lang w:val="en-GB"/>
              </w:rPr>
              <w:t>binary 1/0]</w:t>
            </w:r>
          </w:p>
        </w:tc>
        <w:tc>
          <w:tcPr>
            <w:tcW w:w="1985" w:type="dxa"/>
            <w:shd w:val="clear" w:color="auto" w:fill="FFFFFF" w:themeFill="background1"/>
          </w:tcPr>
          <w:p w14:paraId="674BC55D" w14:textId="7AB0A592" w:rsidR="005B197A" w:rsidRPr="00635AB4" w:rsidRDefault="00595FAB" w:rsidP="003842B2">
            <w:pPr>
              <w:ind w:left="319" w:hanging="283"/>
              <w:jc w:val="left"/>
              <w:rPr>
                <w:rFonts w:ascii="Arial Narrow" w:hAnsi="Arial Narrow"/>
                <w:szCs w:val="20"/>
                <w:lang w:val="en-GB"/>
              </w:rPr>
            </w:pPr>
            <w:r>
              <w:rPr>
                <w:rFonts w:ascii="Arial Narrow" w:hAnsi="Arial Narrow"/>
                <w:szCs w:val="20"/>
                <w:lang w:val="en-GB"/>
              </w:rPr>
              <w:t>n/a</w:t>
            </w:r>
          </w:p>
        </w:tc>
        <w:tc>
          <w:tcPr>
            <w:tcW w:w="2268" w:type="dxa"/>
          </w:tcPr>
          <w:p w14:paraId="60DF6B55" w14:textId="25B39478" w:rsidR="005B197A" w:rsidRPr="00635AB4" w:rsidRDefault="00595FAB" w:rsidP="003842B2">
            <w:pPr>
              <w:jc w:val="left"/>
              <w:rPr>
                <w:rFonts w:ascii="Arial Narrow" w:hAnsi="Arial Narrow" w:cs="Calibri"/>
                <w:color w:val="000000" w:themeColor="text1"/>
                <w:szCs w:val="20"/>
                <w:lang w:val="en-GB"/>
              </w:rPr>
            </w:pPr>
            <w:r>
              <w:rPr>
                <w:rFonts w:ascii="Arial Narrow" w:hAnsi="Arial Narrow" w:cs="Calibri"/>
                <w:color w:val="000000" w:themeColor="text1"/>
                <w:szCs w:val="20"/>
                <w:lang w:val="en-GB"/>
              </w:rPr>
              <w:t xml:space="preserve">Website established </w:t>
            </w:r>
          </w:p>
        </w:tc>
        <w:tc>
          <w:tcPr>
            <w:tcW w:w="3260" w:type="dxa"/>
          </w:tcPr>
          <w:p w14:paraId="02363E90" w14:textId="77777777" w:rsidR="00595FAB" w:rsidRPr="00595FAB" w:rsidRDefault="00595FAB" w:rsidP="00595FAB">
            <w:pPr>
              <w:jc w:val="left"/>
              <w:rPr>
                <w:rFonts w:ascii="Arial Narrow" w:hAnsi="Arial Narrow" w:cs="Calibri"/>
                <w:color w:val="000000" w:themeColor="text1"/>
                <w:szCs w:val="20"/>
                <w:lang w:val="en-GB"/>
              </w:rPr>
            </w:pPr>
            <w:r w:rsidRPr="00595FAB">
              <w:rPr>
                <w:rFonts w:ascii="Arial Narrow" w:hAnsi="Arial Narrow" w:cs="Calibri"/>
                <w:color w:val="000000" w:themeColor="text1"/>
                <w:szCs w:val="20"/>
                <w:lang w:val="en-GB"/>
              </w:rPr>
              <w:t xml:space="preserve">Online information repository of bio-energy initiatives established and regularly updated. </w:t>
            </w:r>
          </w:p>
          <w:p w14:paraId="762580F4" w14:textId="170715C0" w:rsidR="005B197A" w:rsidRPr="00635AB4" w:rsidRDefault="00595FAB" w:rsidP="00595FAB">
            <w:pPr>
              <w:jc w:val="left"/>
              <w:rPr>
                <w:rFonts w:ascii="Arial Narrow" w:hAnsi="Arial Narrow" w:cs="Calibri"/>
                <w:color w:val="000000" w:themeColor="text1"/>
                <w:szCs w:val="20"/>
                <w:lang w:val="en-GB"/>
              </w:rPr>
            </w:pPr>
            <w:r w:rsidRPr="00595FAB">
              <w:rPr>
                <w:rFonts w:ascii="Arial Narrow" w:hAnsi="Arial Narrow" w:cs="Calibri"/>
                <w:color w:val="000000" w:themeColor="text1"/>
                <w:szCs w:val="20"/>
                <w:lang w:val="en-GB"/>
              </w:rPr>
              <w:t>Advocacy messages on bioenergy generation including economic, environmental and social benefits produced and available online.</w:t>
            </w:r>
          </w:p>
        </w:tc>
      </w:tr>
      <w:tr w:rsidR="003842B2" w:rsidRPr="00635AB4" w14:paraId="3CFF300F" w14:textId="77777777" w:rsidTr="005D2E98">
        <w:trPr>
          <w:trHeight w:val="765"/>
        </w:trPr>
        <w:tc>
          <w:tcPr>
            <w:tcW w:w="3261" w:type="dxa"/>
            <w:shd w:val="clear" w:color="auto" w:fill="FBE4D5" w:themeFill="accent2" w:themeFillTint="33"/>
          </w:tcPr>
          <w:p w14:paraId="0A06A945" w14:textId="271D7183" w:rsidR="003842B2" w:rsidRPr="00635AB4" w:rsidRDefault="003842B2" w:rsidP="003842B2">
            <w:pPr>
              <w:jc w:val="left"/>
              <w:rPr>
                <w:rFonts w:ascii="Arial Narrow" w:hAnsi="Arial Narrow"/>
                <w:b/>
                <w:bCs/>
                <w:szCs w:val="20"/>
                <w:lang w:val="en-GB"/>
              </w:rPr>
            </w:pPr>
            <w:r w:rsidRPr="00635AB4">
              <w:rPr>
                <w:rFonts w:ascii="Arial Narrow" w:hAnsi="Arial Narrow"/>
                <w:b/>
                <w:bCs/>
                <w:szCs w:val="20"/>
                <w:lang w:val="en-GB"/>
              </w:rPr>
              <w:t>Outputs, Outcome 4</w:t>
            </w:r>
          </w:p>
        </w:tc>
        <w:tc>
          <w:tcPr>
            <w:tcW w:w="10915" w:type="dxa"/>
            <w:gridSpan w:val="4"/>
          </w:tcPr>
          <w:p w14:paraId="5DA17D08" w14:textId="77777777" w:rsidR="003842B2" w:rsidRPr="00635AB4" w:rsidRDefault="003842B2" w:rsidP="003842B2">
            <w:pPr>
              <w:tabs>
                <w:tab w:val="left" w:pos="400"/>
              </w:tabs>
              <w:ind w:left="451" w:hanging="451"/>
              <w:jc w:val="left"/>
              <w:rPr>
                <w:rFonts w:ascii="Arial Narrow" w:hAnsi="Arial Narrow"/>
                <w:bCs/>
                <w:szCs w:val="20"/>
                <w:lang w:val="en-GB"/>
              </w:rPr>
            </w:pPr>
            <w:r w:rsidRPr="00635AB4">
              <w:rPr>
                <w:rFonts w:ascii="Arial Narrow" w:hAnsi="Arial Narrow"/>
                <w:bCs/>
                <w:szCs w:val="20"/>
                <w:lang w:val="en-GB"/>
              </w:rPr>
              <w:t xml:space="preserve">4.1 </w:t>
            </w:r>
            <w:r w:rsidRPr="00635AB4">
              <w:rPr>
                <w:rFonts w:ascii="Arial Narrow" w:hAnsi="Arial Narrow"/>
                <w:bCs/>
                <w:szCs w:val="20"/>
                <w:lang w:val="en-GB"/>
              </w:rPr>
              <w:tab/>
              <w:t>Scientific, technological, engineering, operational and social experiences with bioenergy development in Barbados, collected, promoted and shared, nationally and within the Caribbean region</w:t>
            </w:r>
          </w:p>
          <w:p w14:paraId="3C986248" w14:textId="1B49E8B4" w:rsidR="003842B2" w:rsidRPr="00635AB4" w:rsidRDefault="003842B2" w:rsidP="003842B2">
            <w:pPr>
              <w:tabs>
                <w:tab w:val="left" w:pos="400"/>
              </w:tabs>
              <w:ind w:left="451" w:hanging="451"/>
              <w:jc w:val="left"/>
              <w:rPr>
                <w:rFonts w:ascii="Arial Narrow" w:hAnsi="Arial Narrow"/>
                <w:bCs/>
                <w:szCs w:val="20"/>
                <w:lang w:val="en-GB"/>
              </w:rPr>
            </w:pPr>
          </w:p>
        </w:tc>
      </w:tr>
      <w:bookmarkEnd w:id="270"/>
    </w:tbl>
    <w:p w14:paraId="3ADF9C83" w14:textId="77777777" w:rsidR="00B60790" w:rsidRPr="00635AB4" w:rsidRDefault="00B60790" w:rsidP="003B2A79">
      <w:pPr>
        <w:rPr>
          <w:sz w:val="18"/>
          <w:szCs w:val="18"/>
          <w:lang w:val="en-GB"/>
        </w:rPr>
      </w:pPr>
    </w:p>
    <w:p w14:paraId="13A4B0D5" w14:textId="029BF79F" w:rsidR="00DF4DD5" w:rsidRDefault="00224ED1" w:rsidP="003B2A79">
      <w:pPr>
        <w:rPr>
          <w:color w:val="0070C0"/>
          <w:sz w:val="18"/>
          <w:szCs w:val="18"/>
          <w:lang w:val="en-GB"/>
        </w:rPr>
      </w:pPr>
      <w:r w:rsidRPr="00635AB4">
        <w:rPr>
          <w:sz w:val="18"/>
          <w:szCs w:val="18"/>
          <w:lang w:val="en-GB"/>
        </w:rPr>
        <w:t>*) Gender-sensitive indicators. For additional gender-specific indicators, see</w:t>
      </w:r>
      <w:r w:rsidR="009405C7" w:rsidRPr="00635AB4">
        <w:rPr>
          <w:color w:val="0070C0"/>
          <w:sz w:val="18"/>
          <w:szCs w:val="18"/>
          <w:lang w:val="en-GB"/>
        </w:rPr>
        <w:t xml:space="preserve"> </w:t>
      </w:r>
      <w:r w:rsidR="009405C7" w:rsidRPr="00635AB4">
        <w:rPr>
          <w:color w:val="0070C0"/>
          <w:sz w:val="18"/>
          <w:szCs w:val="18"/>
          <w:lang w:val="en-GB"/>
        </w:rPr>
        <w:fldChar w:fldCharType="begin"/>
      </w:r>
      <w:r w:rsidR="009405C7" w:rsidRPr="00635AB4">
        <w:rPr>
          <w:color w:val="0070C0"/>
          <w:sz w:val="18"/>
          <w:szCs w:val="18"/>
          <w:lang w:val="en-GB"/>
        </w:rPr>
        <w:instrText xml:space="preserve"> REF _Ref107751910 \n \h </w:instrText>
      </w:r>
      <w:r w:rsidR="009405C7" w:rsidRPr="00635AB4">
        <w:rPr>
          <w:color w:val="0070C0"/>
          <w:sz w:val="18"/>
          <w:szCs w:val="18"/>
          <w:lang w:val="en-GB"/>
        </w:rPr>
      </w:r>
      <w:r w:rsidR="009405C7" w:rsidRPr="00635AB4">
        <w:rPr>
          <w:color w:val="0070C0"/>
          <w:sz w:val="18"/>
          <w:szCs w:val="18"/>
          <w:lang w:val="en-GB"/>
        </w:rPr>
        <w:fldChar w:fldCharType="separate"/>
      </w:r>
      <w:r w:rsidR="00924D07" w:rsidRPr="00635AB4">
        <w:rPr>
          <w:color w:val="0070C0"/>
          <w:sz w:val="18"/>
          <w:szCs w:val="18"/>
          <w:lang w:val="en-GB"/>
        </w:rPr>
        <w:t>Annex J</w:t>
      </w:r>
      <w:r w:rsidR="009405C7" w:rsidRPr="00635AB4">
        <w:rPr>
          <w:color w:val="0070C0"/>
          <w:sz w:val="18"/>
          <w:szCs w:val="18"/>
          <w:lang w:val="en-GB"/>
        </w:rPr>
        <w:fldChar w:fldCharType="end"/>
      </w:r>
      <w:r w:rsidR="001C5418">
        <w:rPr>
          <w:color w:val="0070C0"/>
          <w:sz w:val="18"/>
          <w:szCs w:val="18"/>
          <w:lang w:val="en-GB"/>
        </w:rPr>
        <w:t xml:space="preserve"> and the Monitoring Plan</w:t>
      </w:r>
    </w:p>
    <w:p w14:paraId="259E8E3A" w14:textId="3F127F5C" w:rsidR="005B197A" w:rsidRDefault="005B197A" w:rsidP="003B2A79">
      <w:pPr>
        <w:rPr>
          <w:color w:val="0070C0"/>
          <w:sz w:val="18"/>
          <w:szCs w:val="18"/>
          <w:lang w:val="en-GB"/>
        </w:rPr>
      </w:pPr>
    </w:p>
    <w:p w14:paraId="43ACC4C3" w14:textId="4116E9A0" w:rsidR="005B197A" w:rsidRDefault="005B197A" w:rsidP="003B2A79">
      <w:pPr>
        <w:rPr>
          <w:color w:val="0070C0"/>
          <w:sz w:val="18"/>
          <w:szCs w:val="18"/>
          <w:lang w:val="en-GB"/>
        </w:rPr>
      </w:pPr>
      <w:r>
        <w:rPr>
          <w:color w:val="0070C0"/>
          <w:sz w:val="18"/>
          <w:szCs w:val="18"/>
          <w:lang w:val="en-GB"/>
        </w:rPr>
        <w:t>**)   Overview table (for details see Annex G)</w:t>
      </w:r>
    </w:p>
    <w:p w14:paraId="5A9E5FF0" w14:textId="37A4F1E7" w:rsidR="00EE7326" w:rsidRDefault="005B197A" w:rsidP="00440369">
      <w:pPr>
        <w:ind w:left="284" w:hanging="284"/>
        <w:rPr>
          <w:sz w:val="18"/>
          <w:szCs w:val="18"/>
          <w:lang w:val="en-GB"/>
        </w:rPr>
      </w:pPr>
      <w:r>
        <w:rPr>
          <w:sz w:val="18"/>
          <w:szCs w:val="18"/>
          <w:lang w:val="en-GB"/>
        </w:rPr>
        <w:t xml:space="preserve">     </w:t>
      </w:r>
    </w:p>
    <w:p w14:paraId="673B98E1" w14:textId="29AB3270" w:rsidR="007A00F1" w:rsidRDefault="00924455" w:rsidP="00440369">
      <w:pPr>
        <w:ind w:left="284" w:hanging="284"/>
        <w:rPr>
          <w:sz w:val="18"/>
          <w:szCs w:val="18"/>
          <w:lang w:val="en-GB"/>
        </w:rPr>
        <w:sectPr w:rsidR="007A00F1" w:rsidSect="007A00F1">
          <w:pgSz w:w="15840" w:h="12240" w:orient="landscape" w:code="1"/>
          <w:pgMar w:top="1134" w:right="3507" w:bottom="1134" w:left="1134" w:header="720" w:footer="432" w:gutter="0"/>
          <w:cols w:space="708"/>
          <w:docGrid w:linePitch="360"/>
        </w:sectPr>
      </w:pPr>
      <w:r w:rsidRPr="00924455">
        <w:rPr>
          <w:noProof/>
        </w:rPr>
        <w:drawing>
          <wp:inline distT="0" distB="0" distL="0" distR="0" wp14:anchorId="42B76931" wp14:editId="0DC64A07">
            <wp:extent cx="3688080" cy="1528999"/>
            <wp:effectExtent l="0" t="0" r="7620" b="0"/>
            <wp:docPr id="20365566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694327" cy="1531589"/>
                    </a:xfrm>
                    <a:prstGeom prst="rect">
                      <a:avLst/>
                    </a:prstGeom>
                    <a:noFill/>
                    <a:ln>
                      <a:noFill/>
                    </a:ln>
                  </pic:spPr>
                </pic:pic>
              </a:graphicData>
            </a:graphic>
          </wp:inline>
        </w:drawing>
      </w:r>
    </w:p>
    <w:p w14:paraId="130276A6" w14:textId="77777777" w:rsidR="005A03BB" w:rsidRPr="00635AB4" w:rsidRDefault="005A03BB" w:rsidP="005A03BB">
      <w:pPr>
        <w:rPr>
          <w:lang w:val="en-GB"/>
        </w:rPr>
      </w:pPr>
      <w:bookmarkStart w:id="282" w:name="_Toc207800914"/>
      <w:bookmarkStart w:id="283" w:name="_Toc407785522"/>
      <w:bookmarkEnd w:id="264"/>
    </w:p>
    <w:p w14:paraId="608E86D5" w14:textId="77777777" w:rsidR="0053408E" w:rsidRPr="00635AB4" w:rsidRDefault="0053408E" w:rsidP="006A666E">
      <w:pPr>
        <w:pStyle w:val="Heading1"/>
        <w:spacing w:before="0"/>
        <w:ind w:left="567" w:hanging="567"/>
        <w:rPr>
          <w:rFonts w:ascii="Arial" w:hAnsi="Arial"/>
        </w:rPr>
      </w:pPr>
      <w:bookmarkStart w:id="284" w:name="_Toc497848310"/>
      <w:bookmarkStart w:id="285" w:name="_Toc126260829"/>
      <w:r w:rsidRPr="00635AB4">
        <w:rPr>
          <w:rFonts w:ascii="Arial" w:hAnsi="Arial"/>
        </w:rPr>
        <w:t>Monitoring and Evaluation (M&amp;E) Plan</w:t>
      </w:r>
      <w:bookmarkEnd w:id="284"/>
      <w:bookmarkEnd w:id="285"/>
    </w:p>
    <w:p w14:paraId="56D792FD" w14:textId="77777777" w:rsidR="00AF3C5A" w:rsidRPr="00635AB4" w:rsidRDefault="00AF3C5A" w:rsidP="00E336E5">
      <w:pPr>
        <w:jc w:val="left"/>
        <w:rPr>
          <w:rFonts w:cs="Calibri"/>
          <w:szCs w:val="20"/>
          <w:lang w:val="en-GB"/>
        </w:rPr>
      </w:pPr>
    </w:p>
    <w:p w14:paraId="6532D52D" w14:textId="664FD4DA" w:rsidR="00E72676" w:rsidRPr="00635AB4" w:rsidRDefault="00E72676" w:rsidP="00907F0F">
      <w:pPr>
        <w:rPr>
          <w:rFonts w:cs="Calibri"/>
          <w:szCs w:val="20"/>
          <w:lang w:val="en-GB"/>
        </w:rPr>
      </w:pPr>
      <w:bookmarkStart w:id="286" w:name="_Hlk73019757"/>
    </w:p>
    <w:p w14:paraId="46808055" w14:textId="77777777" w:rsidR="0007429E" w:rsidRPr="00635AB4" w:rsidRDefault="0007429E" w:rsidP="00FB6529">
      <w:pPr>
        <w:rPr>
          <w:rFonts w:cs="Calibri"/>
          <w:szCs w:val="20"/>
          <w:lang w:val="en-GB"/>
        </w:rPr>
      </w:pPr>
      <w:r w:rsidRPr="00635AB4">
        <w:rPr>
          <w:rFonts w:cs="Calibri"/>
          <w:szCs w:val="20"/>
          <w:lang w:val="en-GB"/>
        </w:rPr>
        <w:t xml:space="preserve">The project results, corresponding indicators, and mid-term and end-of-project targets in the project results framework will be monitored annually and evaluated periodically during project implementation. If baseline data for some of the results indicators are not yet available, it will be collected during the first year of project implementation. The Monitoring Plan (Annex C) includes details of the roles, responsibilities, and frequency of monitoring project results. </w:t>
      </w:r>
    </w:p>
    <w:p w14:paraId="4AC81E36" w14:textId="77777777" w:rsidR="0007429E" w:rsidRPr="00635AB4" w:rsidRDefault="0007429E" w:rsidP="00FB6529">
      <w:pPr>
        <w:rPr>
          <w:rFonts w:cs="Calibri"/>
          <w:szCs w:val="20"/>
          <w:lang w:val="en-GB"/>
        </w:rPr>
      </w:pPr>
    </w:p>
    <w:p w14:paraId="6890A9E2" w14:textId="3E686014" w:rsidR="0007429E" w:rsidRPr="00635AB4" w:rsidRDefault="0007429E" w:rsidP="00FB6529">
      <w:pPr>
        <w:rPr>
          <w:rFonts w:cs="Calibri"/>
          <w:szCs w:val="20"/>
          <w:lang w:val="en-GB"/>
        </w:rPr>
      </w:pPr>
      <w:r w:rsidRPr="00635AB4">
        <w:rPr>
          <w:rFonts w:cs="Calibri"/>
          <w:szCs w:val="20"/>
          <w:lang w:val="en-GB"/>
        </w:rPr>
        <w:t xml:space="preserve">Project-level monitoring and evaluation will be undertaken in compliance with UNDP requirements as outlined in the </w:t>
      </w:r>
      <w:hyperlink r:id="rId69" w:history="1">
        <w:r w:rsidRPr="00635AB4">
          <w:rPr>
            <w:rStyle w:val="Hyperlink"/>
            <w:rFonts w:cs="Calibri"/>
            <w:szCs w:val="20"/>
            <w:lang w:val="en-GB"/>
          </w:rPr>
          <w:t>UNDP POPP</w:t>
        </w:r>
      </w:hyperlink>
      <w:r w:rsidRPr="00635AB4">
        <w:rPr>
          <w:rFonts w:cs="Calibri"/>
          <w:szCs w:val="20"/>
          <w:lang w:val="en-GB"/>
        </w:rPr>
        <w:t xml:space="preserve"> (including guidance on GEF project revisions) and </w:t>
      </w:r>
      <w:hyperlink r:id="rId70" w:history="1">
        <w:r w:rsidRPr="00635AB4">
          <w:rPr>
            <w:rStyle w:val="Hyperlink"/>
            <w:rFonts w:cs="Calibri"/>
            <w:szCs w:val="20"/>
            <w:lang w:val="en-GB"/>
          </w:rPr>
          <w:t>UNDP Evaluation Policy</w:t>
        </w:r>
      </w:hyperlink>
      <w:r w:rsidRPr="00635AB4">
        <w:rPr>
          <w:rFonts w:cs="Calibri"/>
          <w:szCs w:val="20"/>
          <w:lang w:val="en-GB"/>
        </w:rPr>
        <w:t xml:space="preserve"> </w:t>
      </w:r>
      <w:r w:rsidR="00FB6529" w:rsidRPr="00635AB4">
        <w:rPr>
          <w:rFonts w:cs="Calibri"/>
          <w:szCs w:val="20"/>
          <w:lang w:val="en-GB"/>
        </w:rPr>
        <w:t xml:space="preserve">. </w:t>
      </w:r>
      <w:r w:rsidRPr="00635AB4">
        <w:rPr>
          <w:rFonts w:cs="Calibri"/>
          <w:b/>
          <w:szCs w:val="20"/>
          <w:lang w:val="en-GB"/>
        </w:rPr>
        <w:t xml:space="preserve">The UNDP Country Office is responsible for ensuring full compliance with all UNDP project </w:t>
      </w:r>
      <w:r w:rsidRPr="00635AB4">
        <w:rPr>
          <w:rFonts w:cs="Calibri"/>
          <w:b/>
          <w:bCs/>
          <w:szCs w:val="20"/>
          <w:lang w:val="en-GB"/>
        </w:rPr>
        <w:t xml:space="preserve">M&amp;E requirements including project </w:t>
      </w:r>
      <w:r w:rsidRPr="00635AB4">
        <w:rPr>
          <w:rFonts w:cs="Calibri"/>
          <w:b/>
          <w:szCs w:val="20"/>
          <w:lang w:val="en-GB"/>
        </w:rPr>
        <w:t xml:space="preserve">monitoring, UNDP quality assurance requirements, quarterly risk management, and evaluation requirements. </w:t>
      </w:r>
      <w:r w:rsidRPr="00635AB4">
        <w:rPr>
          <w:rFonts w:cs="Calibri"/>
          <w:szCs w:val="20"/>
          <w:lang w:val="en-GB"/>
        </w:rPr>
        <w:t xml:space="preserve">Additional mandatory GEF-specific M&amp;E requirements will be undertaken in accordance with the </w:t>
      </w:r>
      <w:hyperlink r:id="rId71" w:history="1">
        <w:r w:rsidRPr="00635AB4">
          <w:rPr>
            <w:rStyle w:val="Hyperlink"/>
            <w:rFonts w:cs="Calibri"/>
            <w:szCs w:val="20"/>
            <w:lang w:val="en-GB"/>
          </w:rPr>
          <w:t>GEF Monitoring Policy</w:t>
        </w:r>
      </w:hyperlink>
      <w:r w:rsidRPr="00635AB4">
        <w:rPr>
          <w:rFonts w:cs="Calibri"/>
          <w:szCs w:val="20"/>
          <w:lang w:val="en-GB"/>
        </w:rPr>
        <w:t xml:space="preserve"> and the </w:t>
      </w:r>
      <w:hyperlink r:id="rId72" w:history="1">
        <w:r w:rsidRPr="00635AB4">
          <w:rPr>
            <w:rStyle w:val="Hyperlink"/>
            <w:rFonts w:cs="Calibri"/>
            <w:szCs w:val="20"/>
            <w:lang w:val="en-GB"/>
          </w:rPr>
          <w:t>GEF Evaluation Policy</w:t>
        </w:r>
      </w:hyperlink>
      <w:r w:rsidRPr="00635AB4">
        <w:rPr>
          <w:rFonts w:cs="Calibri"/>
          <w:szCs w:val="20"/>
          <w:lang w:val="en-GB"/>
        </w:rPr>
        <w:t xml:space="preserve"> and other </w:t>
      </w:r>
      <w:hyperlink r:id="rId73" w:history="1">
        <w:r w:rsidRPr="00635AB4">
          <w:rPr>
            <w:rStyle w:val="Hyperlink"/>
            <w:rFonts w:cs="Calibri"/>
            <w:szCs w:val="20"/>
            <w:lang w:val="en-GB"/>
          </w:rPr>
          <w:t>relevant GEF policies</w:t>
        </w:r>
      </w:hyperlink>
      <w:r w:rsidRPr="00635AB4">
        <w:rPr>
          <w:rFonts w:cs="Calibri"/>
          <w:szCs w:val="20"/>
          <w:vertAlign w:val="superscript"/>
          <w:lang w:val="en-GB"/>
        </w:rPr>
        <w:footnoteReference w:id="92"/>
      </w:r>
      <w:r w:rsidRPr="00635AB4">
        <w:rPr>
          <w:rFonts w:cs="Calibri"/>
          <w:szCs w:val="20"/>
          <w:lang w:val="en-GB"/>
        </w:rPr>
        <w:t>. The M&amp;E plan and budget included below will guide the GEF-specific M&amp;E activities to be undertaken by this project.</w:t>
      </w:r>
      <w:r w:rsidR="00DD63F7" w:rsidRPr="00635AB4">
        <w:rPr>
          <w:rFonts w:cs="Calibri"/>
          <w:szCs w:val="20"/>
          <w:lang w:val="en-GB"/>
        </w:rPr>
        <w:t xml:space="preserve"> </w:t>
      </w:r>
      <w:r w:rsidRPr="00635AB4">
        <w:rPr>
          <w:rFonts w:cs="Calibri"/>
          <w:szCs w:val="20"/>
          <w:lang w:val="en-GB"/>
        </w:rPr>
        <w:t xml:space="preserve">In addition to these mandatory UNDP and GEF M&amp;E requirements, other M&amp;E activities deemed necessary to support project-level adaptive management will be agreed – including during the Project Inception Workshop - and will be detailed in the Inception Report. </w:t>
      </w:r>
    </w:p>
    <w:p w14:paraId="10D21FDE" w14:textId="77777777" w:rsidR="0007429E" w:rsidRPr="00635AB4" w:rsidRDefault="0007429E" w:rsidP="00FB6529">
      <w:pPr>
        <w:rPr>
          <w:rFonts w:cs="Calibri"/>
          <w:szCs w:val="20"/>
          <w:lang w:val="en-GB"/>
        </w:rPr>
      </w:pPr>
    </w:p>
    <w:p w14:paraId="681D362D" w14:textId="77777777" w:rsidR="0007429E" w:rsidRPr="00635AB4" w:rsidRDefault="0007429E" w:rsidP="0007429E">
      <w:pPr>
        <w:rPr>
          <w:rFonts w:cs="Calibri"/>
          <w:i/>
          <w:szCs w:val="20"/>
          <w:lang w:val="en-GB"/>
        </w:rPr>
      </w:pPr>
      <w:r w:rsidRPr="00635AB4">
        <w:rPr>
          <w:rFonts w:cs="Calibri"/>
          <w:b/>
          <w:szCs w:val="20"/>
          <w:lang w:val="en-GB"/>
        </w:rPr>
        <w:t>Minimum project monitoring and reporting requirements as required by the GEF:</w:t>
      </w:r>
      <w:r w:rsidRPr="00635AB4">
        <w:rPr>
          <w:rFonts w:cs="Calibri"/>
          <w:i/>
          <w:szCs w:val="20"/>
          <w:lang w:val="en-GB"/>
        </w:rPr>
        <w:t xml:space="preserve"> </w:t>
      </w:r>
    </w:p>
    <w:p w14:paraId="43B454D5" w14:textId="77777777" w:rsidR="0007429E" w:rsidRPr="00635AB4" w:rsidRDefault="0007429E" w:rsidP="0007429E">
      <w:pPr>
        <w:rPr>
          <w:rFonts w:cs="Calibri"/>
          <w:szCs w:val="20"/>
          <w:u w:val="single"/>
          <w:lang w:val="en-GB"/>
        </w:rPr>
      </w:pPr>
    </w:p>
    <w:p w14:paraId="78274C36" w14:textId="77777777" w:rsidR="0007429E" w:rsidRPr="00635AB4" w:rsidRDefault="0007429E" w:rsidP="0007429E">
      <w:pPr>
        <w:rPr>
          <w:rFonts w:cs="Calibri"/>
          <w:szCs w:val="20"/>
          <w:lang w:val="en-GB"/>
        </w:rPr>
      </w:pPr>
      <w:r w:rsidRPr="00635AB4">
        <w:rPr>
          <w:rFonts w:cs="Calibri"/>
          <w:szCs w:val="20"/>
          <w:u w:val="single"/>
          <w:lang w:val="en-GB"/>
        </w:rPr>
        <w:t>Inception Workshop and Report</w:t>
      </w:r>
      <w:r w:rsidRPr="00635AB4">
        <w:rPr>
          <w:rFonts w:cs="Calibri"/>
          <w:szCs w:val="20"/>
          <w:lang w:val="en-GB"/>
        </w:rPr>
        <w:t xml:space="preserve">:  A project inception workshop will be held within 2 months from the First disbursement date, with the aim to: </w:t>
      </w:r>
    </w:p>
    <w:p w14:paraId="16A3B5D8" w14:textId="77777777" w:rsidR="0007429E" w:rsidRPr="00635AB4" w:rsidRDefault="0007429E">
      <w:pPr>
        <w:numPr>
          <w:ilvl w:val="0"/>
          <w:numId w:val="20"/>
        </w:numPr>
        <w:ind w:left="284" w:hanging="284"/>
        <w:rPr>
          <w:rFonts w:cs="Calibri"/>
          <w:szCs w:val="20"/>
          <w:lang w:val="en-GB"/>
        </w:rPr>
      </w:pPr>
      <w:r w:rsidRPr="00635AB4">
        <w:rPr>
          <w:rFonts w:cs="Calibri"/>
          <w:szCs w:val="20"/>
          <w:lang w:val="en-GB"/>
        </w:rPr>
        <w:t xml:space="preserve">Familiarize key stakeholders with the detailed project strategy and discuss any changes that may have taken place in the overall context since the project idea was initially conceptualized that may influence its strategy and implementation. </w:t>
      </w:r>
    </w:p>
    <w:p w14:paraId="14431DA9" w14:textId="40B6C534" w:rsidR="004665D1" w:rsidRPr="00635AB4" w:rsidRDefault="004665D1">
      <w:pPr>
        <w:numPr>
          <w:ilvl w:val="0"/>
          <w:numId w:val="20"/>
        </w:numPr>
        <w:ind w:left="284" w:hanging="284"/>
        <w:rPr>
          <w:rFonts w:cs="Calibri"/>
          <w:szCs w:val="20"/>
          <w:lang w:val="en-GB"/>
        </w:rPr>
      </w:pPr>
      <w:r w:rsidRPr="00635AB4">
        <w:rPr>
          <w:rFonts w:cs="Calibri"/>
          <w:szCs w:val="20"/>
          <w:lang w:val="en-GB"/>
        </w:rPr>
        <w:t>Discuss the roles and responsibilities of the project team and</w:t>
      </w:r>
      <w:r w:rsidR="001E7156" w:rsidRPr="00635AB4">
        <w:rPr>
          <w:rFonts w:cs="Calibri"/>
          <w:szCs w:val="20"/>
          <w:lang w:val="en-GB"/>
        </w:rPr>
        <w:t xml:space="preserve"> engagement of</w:t>
      </w:r>
      <w:r w:rsidRPr="00635AB4">
        <w:rPr>
          <w:rFonts w:cs="Calibri"/>
          <w:szCs w:val="20"/>
          <w:lang w:val="en-GB"/>
        </w:rPr>
        <w:t xml:space="preserve"> key stakeholders (update the Stakeholder Engagement Plan), including reporting lines, stakeholder engagement strategies and conflict resolution mechanisms. </w:t>
      </w:r>
    </w:p>
    <w:p w14:paraId="6DD59F61" w14:textId="77777777" w:rsidR="004665D1" w:rsidRPr="00635AB4" w:rsidRDefault="004665D1">
      <w:pPr>
        <w:numPr>
          <w:ilvl w:val="0"/>
          <w:numId w:val="20"/>
        </w:numPr>
        <w:ind w:left="284" w:hanging="284"/>
        <w:rPr>
          <w:rFonts w:cs="Calibri"/>
          <w:szCs w:val="20"/>
          <w:lang w:val="en-GB"/>
        </w:rPr>
      </w:pPr>
      <w:r w:rsidRPr="00635AB4">
        <w:rPr>
          <w:rFonts w:cs="Calibri"/>
          <w:szCs w:val="20"/>
          <w:lang w:val="en-GB"/>
        </w:rPr>
        <w:t xml:space="preserve">Review the results framework and monitoring plan including a review/updating of baselines as well as confirmation of Means of Verification. </w:t>
      </w:r>
    </w:p>
    <w:p w14:paraId="375034EA" w14:textId="77777777" w:rsidR="004665D1" w:rsidRPr="00635AB4" w:rsidRDefault="004665D1">
      <w:pPr>
        <w:numPr>
          <w:ilvl w:val="0"/>
          <w:numId w:val="20"/>
        </w:numPr>
        <w:ind w:left="284" w:hanging="284"/>
        <w:rPr>
          <w:rFonts w:cs="Calibri"/>
          <w:szCs w:val="20"/>
          <w:lang w:val="en-GB"/>
        </w:rPr>
      </w:pPr>
      <w:r w:rsidRPr="00635AB4">
        <w:rPr>
          <w:rFonts w:cs="Calibri"/>
          <w:szCs w:val="20"/>
          <w:lang w:val="en-GB"/>
        </w:rPr>
        <w:t>Discuss reporting, monitoring and evaluation roles and responsibilities and finalize the M&amp;E budget; identify national/regional institutes to be involved in project-level M&amp;E; discuss the role of the GEF OFP and other stakeholders in project-level M&amp;E.</w:t>
      </w:r>
    </w:p>
    <w:p w14:paraId="1B0AC569" w14:textId="0BDEF955" w:rsidR="004665D1" w:rsidRPr="00635AB4" w:rsidRDefault="004665D1">
      <w:pPr>
        <w:numPr>
          <w:ilvl w:val="0"/>
          <w:numId w:val="20"/>
        </w:numPr>
        <w:ind w:left="284" w:hanging="284"/>
        <w:rPr>
          <w:rFonts w:cs="Calibri"/>
          <w:szCs w:val="20"/>
          <w:lang w:val="en-GB"/>
        </w:rPr>
      </w:pPr>
      <w:r w:rsidRPr="00635AB4">
        <w:rPr>
          <w:rFonts w:cs="Calibri"/>
          <w:szCs w:val="20"/>
          <w:lang w:val="en-GB"/>
        </w:rPr>
        <w:t xml:space="preserve">Update and review responsibilities for monitoring project strategies, including the risk log; SESP report, Social and Environmental Management </w:t>
      </w:r>
      <w:r w:rsidR="00060447" w:rsidRPr="00060447">
        <w:rPr>
          <w:rFonts w:cs="Calibri"/>
          <w:szCs w:val="20"/>
          <w:lang w:val="en-GB"/>
        </w:rPr>
        <w:t xml:space="preserve">commitments (see relevant </w:t>
      </w:r>
      <w:r w:rsidR="00060447">
        <w:rPr>
          <w:rFonts w:cs="Calibri"/>
          <w:szCs w:val="20"/>
          <w:lang w:val="en-GB"/>
        </w:rPr>
        <w:t>sections</w:t>
      </w:r>
      <w:r w:rsidR="00060447" w:rsidRPr="00060447">
        <w:rPr>
          <w:rFonts w:cs="Calibri"/>
          <w:szCs w:val="20"/>
          <w:lang w:val="en-GB"/>
        </w:rPr>
        <w:t xml:space="preserve"> in this project document)</w:t>
      </w:r>
      <w:r w:rsidRPr="00635AB4">
        <w:rPr>
          <w:rFonts w:cs="Calibri"/>
          <w:szCs w:val="20"/>
          <w:lang w:val="en-GB"/>
        </w:rPr>
        <w:t>) and other safeguard requirements; project grievance mechanisms; gender mainstreaming strategy/gender action plan; knowledge management strategy, and other relevant management strategies.</w:t>
      </w:r>
    </w:p>
    <w:p w14:paraId="45BE63A1" w14:textId="77777777" w:rsidR="0007429E" w:rsidRPr="00635AB4" w:rsidRDefault="0007429E">
      <w:pPr>
        <w:numPr>
          <w:ilvl w:val="0"/>
          <w:numId w:val="20"/>
        </w:numPr>
        <w:ind w:left="284" w:hanging="284"/>
        <w:rPr>
          <w:rFonts w:cs="Calibri"/>
          <w:szCs w:val="20"/>
          <w:lang w:val="en-GB"/>
        </w:rPr>
      </w:pPr>
      <w:r w:rsidRPr="00635AB4">
        <w:rPr>
          <w:rFonts w:cs="Calibri"/>
          <w:szCs w:val="20"/>
          <w:lang w:val="en-GB"/>
        </w:rPr>
        <w:t xml:space="preserve">Review financial reporting procedures and budget monitoring and other mandatory requirements and agree on the arrangements for the annual audit. </w:t>
      </w:r>
    </w:p>
    <w:p w14:paraId="340101BD" w14:textId="77777777" w:rsidR="0007429E" w:rsidRPr="00635AB4" w:rsidRDefault="0007429E">
      <w:pPr>
        <w:numPr>
          <w:ilvl w:val="0"/>
          <w:numId w:val="20"/>
        </w:numPr>
        <w:ind w:left="284" w:hanging="284"/>
        <w:rPr>
          <w:rFonts w:cs="Calibri"/>
          <w:szCs w:val="20"/>
          <w:lang w:val="en-GB"/>
        </w:rPr>
      </w:pPr>
      <w:r w:rsidRPr="00635AB4">
        <w:rPr>
          <w:rFonts w:cs="Calibri"/>
          <w:szCs w:val="20"/>
          <w:lang w:val="en-GB"/>
        </w:rPr>
        <w:t>Plan and schedule Project Board meetings and finalize the first-year annual work plan.  Finalize the TOR of the Project Board.</w:t>
      </w:r>
    </w:p>
    <w:p w14:paraId="25AC78DE" w14:textId="77777777" w:rsidR="0007429E" w:rsidRPr="00635AB4" w:rsidRDefault="0007429E">
      <w:pPr>
        <w:numPr>
          <w:ilvl w:val="0"/>
          <w:numId w:val="20"/>
        </w:numPr>
        <w:ind w:left="284" w:hanging="284"/>
        <w:rPr>
          <w:rFonts w:cs="Calibri"/>
          <w:szCs w:val="20"/>
          <w:lang w:val="en-GB"/>
        </w:rPr>
      </w:pPr>
      <w:r w:rsidRPr="00635AB4">
        <w:rPr>
          <w:rFonts w:cs="Calibri"/>
          <w:szCs w:val="20"/>
          <w:lang w:val="en-GB"/>
        </w:rPr>
        <w:t>Formally launch the Project.</w:t>
      </w:r>
    </w:p>
    <w:p w14:paraId="64A5A1E1" w14:textId="77777777" w:rsidR="0007429E" w:rsidRPr="00635AB4" w:rsidRDefault="0007429E" w:rsidP="0007429E">
      <w:pPr>
        <w:rPr>
          <w:rFonts w:cs="Calibri"/>
          <w:szCs w:val="20"/>
          <w:lang w:val="en-GB"/>
        </w:rPr>
      </w:pPr>
    </w:p>
    <w:p w14:paraId="41402EA6" w14:textId="4E3871A8" w:rsidR="0007429E" w:rsidRPr="00635AB4" w:rsidRDefault="0007429E" w:rsidP="0007429E">
      <w:pPr>
        <w:rPr>
          <w:rFonts w:cs="Calibri"/>
          <w:szCs w:val="20"/>
          <w:lang w:val="en-GB"/>
        </w:rPr>
      </w:pPr>
      <w:r w:rsidRPr="00635AB4">
        <w:rPr>
          <w:rFonts w:cs="Calibri"/>
          <w:i/>
          <w:iCs/>
          <w:szCs w:val="20"/>
          <w:u w:val="single"/>
          <w:lang w:val="en-GB"/>
        </w:rPr>
        <w:t>GEF Project Implementation Report (PIR</w:t>
      </w:r>
      <w:r w:rsidR="003410FC">
        <w:rPr>
          <w:rFonts w:cs="Calibri"/>
          <w:i/>
          <w:iCs/>
          <w:szCs w:val="20"/>
          <w:u w:val="single"/>
          <w:lang w:val="en-GB"/>
        </w:rPr>
        <w:t>)</w:t>
      </w:r>
      <w:r w:rsidRPr="00635AB4">
        <w:rPr>
          <w:rFonts w:cs="Calibri"/>
          <w:szCs w:val="20"/>
          <w:lang w:val="en-GB"/>
        </w:rPr>
        <w:t xml:space="preserve"> The annual GEF PIR covering the reporting period July (previous year) to June (current year) will be completed for each year of project implementation. </w:t>
      </w:r>
      <w:r w:rsidR="001E7156" w:rsidRPr="00635AB4">
        <w:rPr>
          <w:rFonts w:cs="Calibri"/>
          <w:szCs w:val="20"/>
          <w:lang w:val="en-GB"/>
        </w:rPr>
        <w:t xml:space="preserve">This includes reporting on SES, gender and stakeholder engagement in specific sections, </w:t>
      </w:r>
      <w:r w:rsidRPr="00635AB4">
        <w:rPr>
          <w:rFonts w:cs="Calibri"/>
          <w:szCs w:val="20"/>
          <w:lang w:val="en-GB"/>
        </w:rPr>
        <w:t xml:space="preserve">UNDP will undertake quality assurance of the PIR before submission to the GEF. The PIR submitted to the GEF will be shared with the Project Board. UNDP will conduct a quality review of the PIR, and this quality review and feedback will be used to inform the preparation of the subsequent annual PIR.  </w:t>
      </w:r>
    </w:p>
    <w:p w14:paraId="564A5E16" w14:textId="5C8665DA" w:rsidR="0007429E" w:rsidRDefault="0007429E" w:rsidP="0007429E">
      <w:pPr>
        <w:rPr>
          <w:rFonts w:cs="Calibri"/>
          <w:szCs w:val="20"/>
          <w:lang w:val="en-GB"/>
        </w:rPr>
      </w:pPr>
    </w:p>
    <w:p w14:paraId="2AFE392F" w14:textId="75E48382" w:rsidR="00155C90" w:rsidRDefault="00155C90" w:rsidP="0007429E">
      <w:pPr>
        <w:rPr>
          <w:rFonts w:cs="Calibri"/>
          <w:szCs w:val="20"/>
          <w:lang w:val="en-GB"/>
        </w:rPr>
      </w:pPr>
    </w:p>
    <w:p w14:paraId="5A95FE59" w14:textId="77777777" w:rsidR="00155C90" w:rsidRPr="00635AB4" w:rsidRDefault="00155C90" w:rsidP="0007429E">
      <w:pPr>
        <w:rPr>
          <w:rFonts w:cs="Calibri"/>
          <w:szCs w:val="20"/>
          <w:lang w:val="en-GB"/>
        </w:rPr>
      </w:pPr>
    </w:p>
    <w:p w14:paraId="1F633B47" w14:textId="77777777" w:rsidR="0007429E" w:rsidRPr="00635AB4" w:rsidRDefault="0007429E" w:rsidP="0007429E">
      <w:pPr>
        <w:rPr>
          <w:rFonts w:cs="Calibri"/>
          <w:i/>
          <w:szCs w:val="20"/>
          <w:lang w:val="en-GB"/>
        </w:rPr>
      </w:pPr>
      <w:r w:rsidRPr="00635AB4">
        <w:rPr>
          <w:rFonts w:cs="Calibri"/>
          <w:szCs w:val="20"/>
          <w:u w:val="single"/>
          <w:lang w:val="en-GB"/>
        </w:rPr>
        <w:t>GEF Core Indicators</w:t>
      </w:r>
      <w:r w:rsidRPr="00635AB4">
        <w:rPr>
          <w:rFonts w:cs="Calibri"/>
          <w:szCs w:val="20"/>
          <w:lang w:val="en-GB"/>
        </w:rPr>
        <w:t xml:space="preserve">: </w:t>
      </w:r>
      <w:r w:rsidRPr="00635AB4">
        <w:rPr>
          <w:rFonts w:cs="Calibri"/>
          <w:b/>
          <w:szCs w:val="20"/>
          <w:lang w:val="en-GB"/>
        </w:rPr>
        <w:t xml:space="preserve"> </w:t>
      </w:r>
    </w:p>
    <w:p w14:paraId="3CE5D375" w14:textId="66BF6C3D" w:rsidR="0007429E" w:rsidRPr="00635AB4" w:rsidRDefault="0007429E" w:rsidP="0007429E">
      <w:pPr>
        <w:rPr>
          <w:rFonts w:cs="Calibri"/>
          <w:szCs w:val="20"/>
          <w:lang w:val="en-GB"/>
        </w:rPr>
      </w:pPr>
      <w:r w:rsidRPr="00635AB4">
        <w:rPr>
          <w:rFonts w:cs="Calibri"/>
          <w:szCs w:val="20"/>
          <w:lang w:val="en-GB"/>
        </w:rPr>
        <w:lastRenderedPageBreak/>
        <w:t>The GEF Core indicators</w:t>
      </w:r>
      <w:r w:rsidR="00212F5A" w:rsidRPr="00635AB4">
        <w:rPr>
          <w:rFonts w:cs="Calibri"/>
          <w:szCs w:val="20"/>
          <w:lang w:val="en-GB"/>
        </w:rPr>
        <w:t xml:space="preserve"> summarised in </w:t>
      </w:r>
      <w:r w:rsidR="00212F5A" w:rsidRPr="00635AB4">
        <w:rPr>
          <w:rFonts w:cs="Calibri"/>
          <w:szCs w:val="20"/>
          <w:lang w:val="en-GB"/>
        </w:rPr>
        <w:fldChar w:fldCharType="begin"/>
      </w:r>
      <w:r w:rsidR="00212F5A" w:rsidRPr="00635AB4">
        <w:rPr>
          <w:rFonts w:cs="Calibri"/>
          <w:szCs w:val="20"/>
          <w:lang w:val="en-GB"/>
        </w:rPr>
        <w:instrText xml:space="preserve"> REF _Ref105157580 \h  \* MERGEFORMAT </w:instrText>
      </w:r>
      <w:r w:rsidR="00212F5A" w:rsidRPr="00635AB4">
        <w:rPr>
          <w:rFonts w:cs="Calibri"/>
          <w:szCs w:val="20"/>
          <w:lang w:val="en-GB"/>
        </w:rPr>
      </w:r>
      <w:r w:rsidR="00212F5A" w:rsidRPr="00635AB4">
        <w:rPr>
          <w:rFonts w:cs="Calibri"/>
          <w:szCs w:val="20"/>
          <w:lang w:val="en-GB"/>
        </w:rPr>
        <w:fldChar w:fldCharType="separate"/>
      </w:r>
      <w:r w:rsidR="00924D07" w:rsidRPr="00635AB4">
        <w:rPr>
          <w:color w:val="0070C0"/>
          <w:lang w:val="en-GB"/>
        </w:rPr>
        <w:t xml:space="preserve">Box </w:t>
      </w:r>
      <w:r w:rsidR="00924D07" w:rsidRPr="00635AB4">
        <w:rPr>
          <w:noProof/>
          <w:color w:val="0070C0"/>
          <w:lang w:val="en-GB"/>
        </w:rPr>
        <w:t>9</w:t>
      </w:r>
      <w:r w:rsidR="00212F5A" w:rsidRPr="00635AB4">
        <w:rPr>
          <w:rFonts w:cs="Calibri"/>
          <w:szCs w:val="20"/>
          <w:lang w:val="en-GB"/>
        </w:rPr>
        <w:fldChar w:fldCharType="end"/>
      </w:r>
      <w:r w:rsidR="00212F5A" w:rsidRPr="00635AB4">
        <w:rPr>
          <w:rFonts w:cs="Calibri"/>
          <w:szCs w:val="20"/>
          <w:lang w:val="en-GB"/>
        </w:rPr>
        <w:t xml:space="preserve"> </w:t>
      </w:r>
      <w:r w:rsidR="00FB6529" w:rsidRPr="00635AB4">
        <w:rPr>
          <w:rFonts w:cs="Calibri"/>
          <w:szCs w:val="20"/>
          <w:lang w:val="en-GB"/>
        </w:rPr>
        <w:t xml:space="preserve">(described in detail in Annex H) </w:t>
      </w:r>
      <w:r w:rsidRPr="00635AB4">
        <w:rPr>
          <w:rFonts w:cs="Calibri"/>
          <w:szCs w:val="20"/>
          <w:lang w:val="en-GB"/>
        </w:rPr>
        <w:t xml:space="preserve">will be used to monitor global environmental benefits and will be updated for reporting to the GEF prior to MTR and TE. Note that the project team is responsible for updating the indicator status. The updated monitoring data should be shared with MTR/TE consultants </w:t>
      </w:r>
      <w:r w:rsidRPr="00635AB4">
        <w:rPr>
          <w:rFonts w:cs="Calibri"/>
          <w:szCs w:val="20"/>
          <w:u w:val="single"/>
          <w:lang w:val="en-GB"/>
        </w:rPr>
        <w:t>prior</w:t>
      </w:r>
      <w:r w:rsidRPr="00635AB4">
        <w:rPr>
          <w:rFonts w:cs="Calibri"/>
          <w:szCs w:val="20"/>
          <w:lang w:val="en-GB"/>
        </w:rPr>
        <w:t xml:space="preserve"> to required evaluation missions, so these can be used for subsequent ground</w:t>
      </w:r>
      <w:r w:rsidR="00C44BE6" w:rsidRPr="00635AB4">
        <w:rPr>
          <w:rFonts w:cs="Calibri"/>
          <w:szCs w:val="20"/>
          <w:lang w:val="en-GB"/>
        </w:rPr>
        <w:t>-</w:t>
      </w:r>
      <w:r w:rsidRPr="00635AB4">
        <w:rPr>
          <w:rFonts w:cs="Calibri"/>
          <w:szCs w:val="20"/>
          <w:lang w:val="en-GB"/>
        </w:rPr>
        <w:t xml:space="preserve">truthing. The methodologies to be used in data collection have been defined by the GEF and are available on the GEF </w:t>
      </w:r>
      <w:hyperlink r:id="rId74" w:history="1">
        <w:r w:rsidRPr="00635AB4">
          <w:rPr>
            <w:rStyle w:val="Hyperlink"/>
            <w:rFonts w:cs="Calibri"/>
            <w:szCs w:val="20"/>
            <w:lang w:val="en-GB"/>
          </w:rPr>
          <w:t>website</w:t>
        </w:r>
      </w:hyperlink>
      <w:r w:rsidRPr="00635AB4">
        <w:rPr>
          <w:rFonts w:cs="Calibri"/>
          <w:szCs w:val="20"/>
          <w:lang w:val="en-GB"/>
        </w:rPr>
        <w:t>.</w:t>
      </w:r>
    </w:p>
    <w:p w14:paraId="40CA3E4D" w14:textId="29C4F1AE" w:rsidR="0007429E" w:rsidRPr="00635AB4" w:rsidRDefault="0007429E" w:rsidP="0007429E">
      <w:pPr>
        <w:rPr>
          <w:rFonts w:cs="Calibri"/>
          <w:szCs w:val="20"/>
          <w:lang w:val="en-GB"/>
        </w:rPr>
      </w:pPr>
    </w:p>
    <w:p w14:paraId="037874A9" w14:textId="7CB88206" w:rsidR="0007429E" w:rsidRPr="00635AB4" w:rsidRDefault="00F73147" w:rsidP="0007429E">
      <w:pPr>
        <w:rPr>
          <w:rFonts w:cs="Calibri"/>
          <w:szCs w:val="20"/>
          <w:lang w:val="en-GB"/>
        </w:rPr>
      </w:pPr>
      <w:r w:rsidRPr="00635AB4">
        <w:rPr>
          <w:noProof/>
          <w:lang w:val="en-GB"/>
        </w:rPr>
        <mc:AlternateContent>
          <mc:Choice Requires="wps">
            <w:drawing>
              <wp:anchor distT="144145" distB="107950" distL="114300" distR="114300" simplePos="0" relativeHeight="251615744" behindDoc="0" locked="0" layoutInCell="1" allowOverlap="1" wp14:anchorId="625CCA45" wp14:editId="6B4CCF45">
                <wp:simplePos x="0" y="0"/>
                <wp:positionH relativeFrom="page">
                  <wp:posOffset>546735</wp:posOffset>
                </wp:positionH>
                <wp:positionV relativeFrom="page">
                  <wp:posOffset>887730</wp:posOffset>
                </wp:positionV>
                <wp:extent cx="6544945" cy="3307715"/>
                <wp:effectExtent l="0" t="0" r="8255" b="6985"/>
                <wp:wrapTopAndBottom/>
                <wp:docPr id="957299043" name="Text Box 9572990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4945" cy="3307715"/>
                        </a:xfrm>
                        <a:prstGeom prst="rect">
                          <a:avLst/>
                        </a:prstGeom>
                        <a:noFill/>
                        <a:ln w="6350">
                          <a:solidFill>
                            <a:schemeClr val="bg1">
                              <a:lumMod val="65000"/>
                            </a:schemeClr>
                          </a:solidFill>
                        </a:ln>
                      </wps:spPr>
                      <wps:txbx>
                        <w:txbxContent>
                          <w:p w14:paraId="393A014D" w14:textId="78C8AFB0" w:rsidR="001608CE" w:rsidRPr="00057B6A" w:rsidRDefault="001608CE" w:rsidP="00674EAE">
                            <w:pPr>
                              <w:tabs>
                                <w:tab w:val="left" w:pos="851"/>
                              </w:tabs>
                              <w:rPr>
                                <w:rFonts w:cs="Calibri"/>
                                <w:b/>
                                <w:color w:val="0070C0"/>
                                <w:sz w:val="19"/>
                                <w:szCs w:val="19"/>
                                <w:lang w:val="en-GB"/>
                              </w:rPr>
                            </w:pPr>
                            <w:bookmarkStart w:id="287" w:name="_Toc130132439"/>
                            <w:bookmarkStart w:id="288" w:name="_Hlk111386063"/>
                            <w:r w:rsidRPr="00057B6A">
                              <w:rPr>
                                <w:rFonts w:ascii="Arial" w:hAnsi="Arial" w:cs="Arial"/>
                                <w:b/>
                                <w:color w:val="0070C0"/>
                                <w:sz w:val="18"/>
                                <w:lang w:val="en-GB"/>
                              </w:rPr>
                              <w:t xml:space="preserve">Box </w:t>
                            </w:r>
                            <w:r w:rsidRPr="00057B6A">
                              <w:rPr>
                                <w:rFonts w:ascii="Arial" w:hAnsi="Arial" w:cs="Arial"/>
                                <w:b/>
                                <w:color w:val="0070C0"/>
                                <w:sz w:val="18"/>
                                <w:lang w:val="en-GB"/>
                              </w:rPr>
                              <w:fldChar w:fldCharType="begin"/>
                            </w:r>
                            <w:r w:rsidRPr="00057B6A">
                              <w:rPr>
                                <w:rFonts w:ascii="Arial" w:hAnsi="Arial" w:cs="Arial"/>
                                <w:b/>
                                <w:color w:val="0070C0"/>
                                <w:sz w:val="18"/>
                                <w:lang w:val="en-GB"/>
                              </w:rPr>
                              <w:instrText xml:space="preserve"> SEQ Box \* ARABIC </w:instrText>
                            </w:r>
                            <w:r w:rsidRPr="00057B6A">
                              <w:rPr>
                                <w:rFonts w:ascii="Arial" w:hAnsi="Arial" w:cs="Arial"/>
                                <w:b/>
                                <w:color w:val="0070C0"/>
                                <w:sz w:val="18"/>
                                <w:lang w:val="en-GB"/>
                              </w:rPr>
                              <w:fldChar w:fldCharType="separate"/>
                            </w:r>
                            <w:r w:rsidR="00671637">
                              <w:rPr>
                                <w:rFonts w:ascii="Arial" w:hAnsi="Arial" w:cs="Arial"/>
                                <w:b/>
                                <w:noProof/>
                                <w:color w:val="0070C0"/>
                                <w:sz w:val="18"/>
                                <w:lang w:val="en-GB"/>
                              </w:rPr>
                              <w:t>16</w:t>
                            </w:r>
                            <w:r w:rsidRPr="00057B6A">
                              <w:rPr>
                                <w:rFonts w:ascii="Arial" w:hAnsi="Arial" w:cs="Arial"/>
                                <w:b/>
                                <w:color w:val="0070C0"/>
                                <w:sz w:val="18"/>
                                <w:lang w:val="en-GB"/>
                              </w:rPr>
                              <w:fldChar w:fldCharType="end"/>
                            </w:r>
                            <w:r w:rsidRPr="00057B6A">
                              <w:rPr>
                                <w:rFonts w:ascii="Arial" w:hAnsi="Arial" w:cs="Arial"/>
                                <w:b/>
                                <w:color w:val="0070C0"/>
                                <w:sz w:val="18"/>
                                <w:lang w:val="en-GB"/>
                              </w:rPr>
                              <w:tab/>
                            </w:r>
                            <w:r w:rsidRPr="00057B6A">
                              <w:rPr>
                                <w:rFonts w:cs="Calibri"/>
                                <w:b/>
                                <w:color w:val="0070C0"/>
                                <w:sz w:val="19"/>
                                <w:szCs w:val="19"/>
                                <w:lang w:val="en-GB"/>
                              </w:rPr>
                              <w:t>Monitoring and evaluation plan and budget</w:t>
                            </w:r>
                            <w:bookmarkEnd w:id="287"/>
                          </w:p>
                          <w:p w14:paraId="0150A923" w14:textId="77777777" w:rsidR="001608CE" w:rsidRPr="001608CE" w:rsidRDefault="001608CE" w:rsidP="00391386">
                            <w:pPr>
                              <w:rPr>
                                <w:rFonts w:asciiTheme="minorHAnsi" w:hAnsiTheme="minorHAnsi" w:cstheme="minorHAnsi"/>
                                <w:color w:val="0070C0"/>
                                <w:sz w:val="8"/>
                                <w:szCs w:val="8"/>
                                <w:lang w:val="en-GB"/>
                              </w:rPr>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480"/>
                              <w:gridCol w:w="2369"/>
                              <w:gridCol w:w="1277"/>
                              <w:gridCol w:w="2934"/>
                            </w:tblGrid>
                            <w:tr w:rsidR="001608CE" w:rsidRPr="00057B6A" w14:paraId="2981B5CF" w14:textId="77777777" w:rsidTr="00531492">
                              <w:trPr>
                                <w:trHeight w:val="512"/>
                                <w:tblHeader/>
                              </w:trPr>
                              <w:tc>
                                <w:tcPr>
                                  <w:tcW w:w="3480" w:type="dxa"/>
                                  <w:shd w:val="clear" w:color="auto" w:fill="BFBFBF"/>
                                </w:tcPr>
                                <w:p w14:paraId="0E75661B" w14:textId="77777777" w:rsidR="001608CE" w:rsidRPr="00057B6A" w:rsidRDefault="001608CE" w:rsidP="00531492">
                                  <w:pPr>
                                    <w:jc w:val="left"/>
                                    <w:rPr>
                                      <w:rFonts w:cs="Calibri"/>
                                      <w:b/>
                                      <w:sz w:val="19"/>
                                      <w:szCs w:val="19"/>
                                      <w:lang w:val="en-GB"/>
                                    </w:rPr>
                                  </w:pPr>
                                  <w:r w:rsidRPr="00057B6A">
                                    <w:rPr>
                                      <w:rFonts w:cs="Calibri"/>
                                      <w:b/>
                                      <w:sz w:val="19"/>
                                      <w:szCs w:val="19"/>
                                      <w:lang w:val="en-GB"/>
                                    </w:rPr>
                                    <w:t>GEF M&amp;E requirements</w:t>
                                  </w:r>
                                </w:p>
                                <w:p w14:paraId="48DACABD" w14:textId="77777777" w:rsidR="001608CE" w:rsidRPr="00057B6A" w:rsidRDefault="001608CE" w:rsidP="00531492">
                                  <w:pPr>
                                    <w:jc w:val="left"/>
                                    <w:rPr>
                                      <w:rFonts w:cs="Calibri"/>
                                      <w:bCs/>
                                      <w:sz w:val="19"/>
                                      <w:szCs w:val="19"/>
                                      <w:lang w:val="en-GB"/>
                                    </w:rPr>
                                  </w:pPr>
                                </w:p>
                              </w:tc>
                              <w:tc>
                                <w:tcPr>
                                  <w:tcW w:w="2369" w:type="dxa"/>
                                  <w:shd w:val="clear" w:color="auto" w:fill="BFBFBF"/>
                                </w:tcPr>
                                <w:p w14:paraId="0CA08B18" w14:textId="77777777" w:rsidR="001608CE" w:rsidRPr="00057B6A" w:rsidRDefault="001608CE" w:rsidP="00531492">
                                  <w:pPr>
                                    <w:jc w:val="center"/>
                                    <w:rPr>
                                      <w:rFonts w:cs="Calibri"/>
                                      <w:b/>
                                      <w:sz w:val="19"/>
                                      <w:szCs w:val="19"/>
                                      <w:lang w:val="en-GB"/>
                                    </w:rPr>
                                  </w:pPr>
                                  <w:r w:rsidRPr="00057B6A">
                                    <w:rPr>
                                      <w:rFonts w:cs="Calibri"/>
                                      <w:b/>
                                      <w:sz w:val="19"/>
                                      <w:szCs w:val="19"/>
                                      <w:lang w:val="en-GB"/>
                                    </w:rPr>
                                    <w:t>Responsible Parties</w:t>
                                  </w:r>
                                </w:p>
                                <w:p w14:paraId="0604CC06" w14:textId="77777777" w:rsidR="001608CE" w:rsidRPr="00057B6A" w:rsidRDefault="001608CE" w:rsidP="00531492">
                                  <w:pPr>
                                    <w:jc w:val="center"/>
                                    <w:rPr>
                                      <w:rFonts w:cs="Calibri"/>
                                      <w:b/>
                                      <w:sz w:val="19"/>
                                      <w:szCs w:val="19"/>
                                      <w:lang w:val="en-GB"/>
                                    </w:rPr>
                                  </w:pPr>
                                </w:p>
                              </w:tc>
                              <w:tc>
                                <w:tcPr>
                                  <w:tcW w:w="1277" w:type="dxa"/>
                                  <w:shd w:val="clear" w:color="auto" w:fill="BFBFBF"/>
                                </w:tcPr>
                                <w:p w14:paraId="0113AD6B" w14:textId="77777777" w:rsidR="001608CE" w:rsidRPr="00057B6A" w:rsidRDefault="001608CE" w:rsidP="00531492">
                                  <w:pPr>
                                    <w:jc w:val="center"/>
                                    <w:rPr>
                                      <w:rFonts w:cs="Calibri"/>
                                      <w:b/>
                                      <w:sz w:val="19"/>
                                      <w:szCs w:val="19"/>
                                      <w:lang w:val="en-GB"/>
                                    </w:rPr>
                                  </w:pPr>
                                  <w:r w:rsidRPr="00057B6A">
                                    <w:rPr>
                                      <w:rFonts w:cs="Calibri"/>
                                      <w:b/>
                                      <w:sz w:val="19"/>
                                      <w:szCs w:val="19"/>
                                      <w:lang w:val="en-GB"/>
                                    </w:rPr>
                                    <w:t>Indicative costs (USD)</w:t>
                                  </w:r>
                                </w:p>
                              </w:tc>
                              <w:tc>
                                <w:tcPr>
                                  <w:tcW w:w="2934" w:type="dxa"/>
                                  <w:shd w:val="clear" w:color="auto" w:fill="BFBFBF"/>
                                </w:tcPr>
                                <w:p w14:paraId="6AF08DED" w14:textId="77777777" w:rsidR="001608CE" w:rsidRPr="00057B6A" w:rsidRDefault="001608CE" w:rsidP="00531492">
                                  <w:pPr>
                                    <w:jc w:val="left"/>
                                    <w:rPr>
                                      <w:rFonts w:cs="Calibri"/>
                                      <w:b/>
                                      <w:sz w:val="19"/>
                                      <w:szCs w:val="19"/>
                                      <w:lang w:val="en-GB"/>
                                    </w:rPr>
                                  </w:pPr>
                                  <w:r w:rsidRPr="00057B6A">
                                    <w:rPr>
                                      <w:rFonts w:cs="Calibri"/>
                                      <w:b/>
                                      <w:sz w:val="19"/>
                                      <w:szCs w:val="19"/>
                                      <w:lang w:val="en-GB"/>
                                    </w:rPr>
                                    <w:t>Time frame</w:t>
                                  </w:r>
                                </w:p>
                              </w:tc>
                            </w:tr>
                            <w:tr w:rsidR="001608CE" w:rsidRPr="00057B6A" w14:paraId="1A1D87D2" w14:textId="77777777" w:rsidTr="00531492">
                              <w:trPr>
                                <w:trHeight w:val="548"/>
                              </w:trPr>
                              <w:tc>
                                <w:tcPr>
                                  <w:tcW w:w="3480" w:type="dxa"/>
                                </w:tcPr>
                                <w:p w14:paraId="70289D30" w14:textId="77777777" w:rsidR="001608CE" w:rsidRPr="00057B6A" w:rsidRDefault="001608CE" w:rsidP="00531492">
                                  <w:pPr>
                                    <w:jc w:val="left"/>
                                    <w:rPr>
                                      <w:rFonts w:cs="Calibri"/>
                                      <w:bCs/>
                                      <w:sz w:val="19"/>
                                      <w:szCs w:val="19"/>
                                      <w:lang w:val="en-GB"/>
                                    </w:rPr>
                                  </w:pPr>
                                  <w:r w:rsidRPr="00057B6A">
                                    <w:rPr>
                                      <w:rFonts w:cs="Calibri"/>
                                      <w:bCs/>
                                      <w:sz w:val="19"/>
                                      <w:szCs w:val="19"/>
                                      <w:lang w:val="en-GB"/>
                                    </w:rPr>
                                    <w:t xml:space="preserve">Inception Workshop </w:t>
                                  </w:r>
                                </w:p>
                              </w:tc>
                              <w:tc>
                                <w:tcPr>
                                  <w:tcW w:w="2369" w:type="dxa"/>
                                </w:tcPr>
                                <w:p w14:paraId="61233638" w14:textId="3B373678" w:rsidR="001608CE" w:rsidRPr="00057B6A" w:rsidRDefault="001608CE" w:rsidP="00531492">
                                  <w:pPr>
                                    <w:jc w:val="center"/>
                                    <w:rPr>
                                      <w:rFonts w:cs="Calibri"/>
                                      <w:sz w:val="19"/>
                                      <w:szCs w:val="19"/>
                                      <w:lang w:val="en-GB"/>
                                    </w:rPr>
                                  </w:pPr>
                                  <w:r w:rsidRPr="00057B6A">
                                    <w:rPr>
                                      <w:rFonts w:cs="Calibri"/>
                                      <w:sz w:val="19"/>
                                      <w:szCs w:val="19"/>
                                      <w:lang w:val="en-GB"/>
                                    </w:rPr>
                                    <w:t>ME</w:t>
                                  </w:r>
                                  <w:r w:rsidR="00DE2735">
                                    <w:rPr>
                                      <w:rFonts w:cs="Calibri"/>
                                      <w:sz w:val="19"/>
                                      <w:szCs w:val="19"/>
                                      <w:lang w:val="en-GB"/>
                                    </w:rPr>
                                    <w:t>B</w:t>
                                  </w:r>
                                </w:p>
                                <w:p w14:paraId="1EE3DEE2" w14:textId="77777777" w:rsidR="001608CE" w:rsidRPr="00057B6A" w:rsidRDefault="001608CE" w:rsidP="00531492">
                                  <w:pPr>
                                    <w:jc w:val="center"/>
                                    <w:rPr>
                                      <w:sz w:val="19"/>
                                      <w:szCs w:val="19"/>
                                      <w:lang w:val="en-GB"/>
                                    </w:rPr>
                                  </w:pPr>
                                  <w:r w:rsidRPr="00057B6A">
                                    <w:rPr>
                                      <w:sz w:val="19"/>
                                      <w:szCs w:val="19"/>
                                      <w:lang w:val="en-GB"/>
                                    </w:rPr>
                                    <w:t>Project Manager (PM)</w:t>
                                  </w:r>
                                </w:p>
                              </w:tc>
                              <w:tc>
                                <w:tcPr>
                                  <w:tcW w:w="1277" w:type="dxa"/>
                                </w:tcPr>
                                <w:p w14:paraId="26EA4418" w14:textId="7A7B9BB4" w:rsidR="001608CE" w:rsidRPr="00057B6A" w:rsidRDefault="006E4C96" w:rsidP="00531492">
                                  <w:pPr>
                                    <w:jc w:val="center"/>
                                    <w:rPr>
                                      <w:rFonts w:cs="Calibri"/>
                                      <w:iCs/>
                                      <w:sz w:val="19"/>
                                      <w:szCs w:val="19"/>
                                      <w:lang w:val="en-GB"/>
                                    </w:rPr>
                                  </w:pPr>
                                  <w:r>
                                    <w:rPr>
                                      <w:rFonts w:cs="Calibri"/>
                                      <w:iCs/>
                                      <w:sz w:val="19"/>
                                      <w:szCs w:val="19"/>
                                      <w:lang w:val="en-GB"/>
                                    </w:rPr>
                                    <w:t>3,500</w:t>
                                  </w:r>
                                </w:p>
                              </w:tc>
                              <w:tc>
                                <w:tcPr>
                                  <w:tcW w:w="2934" w:type="dxa"/>
                                </w:tcPr>
                                <w:p w14:paraId="044304D8" w14:textId="77777777" w:rsidR="001608CE" w:rsidRPr="00057B6A" w:rsidRDefault="001608CE" w:rsidP="00531492">
                                  <w:pPr>
                                    <w:jc w:val="left"/>
                                    <w:rPr>
                                      <w:rFonts w:cs="Calibri"/>
                                      <w:sz w:val="19"/>
                                      <w:szCs w:val="19"/>
                                      <w:lang w:val="en-GB"/>
                                    </w:rPr>
                                  </w:pPr>
                                  <w:r w:rsidRPr="00057B6A">
                                    <w:rPr>
                                      <w:rFonts w:cs="Calibri"/>
                                      <w:sz w:val="19"/>
                                      <w:szCs w:val="19"/>
                                      <w:lang w:val="en-GB"/>
                                    </w:rPr>
                                    <w:t>Within 60 days of CEO endorsement of this project.</w:t>
                                  </w:r>
                                </w:p>
                              </w:tc>
                            </w:tr>
                            <w:tr w:rsidR="001608CE" w:rsidRPr="00057B6A" w14:paraId="24140AA3" w14:textId="77777777" w:rsidTr="00531492">
                              <w:tc>
                                <w:tcPr>
                                  <w:tcW w:w="3480" w:type="dxa"/>
                                </w:tcPr>
                                <w:p w14:paraId="79F04359" w14:textId="77777777" w:rsidR="001608CE" w:rsidRPr="00057B6A" w:rsidRDefault="001608CE" w:rsidP="00531492">
                                  <w:pPr>
                                    <w:jc w:val="left"/>
                                    <w:rPr>
                                      <w:rFonts w:cs="Calibri"/>
                                      <w:bCs/>
                                      <w:sz w:val="19"/>
                                      <w:szCs w:val="19"/>
                                      <w:lang w:val="en-GB"/>
                                    </w:rPr>
                                  </w:pPr>
                                  <w:r w:rsidRPr="00057B6A">
                                    <w:rPr>
                                      <w:rFonts w:cs="Calibri"/>
                                      <w:bCs/>
                                      <w:sz w:val="19"/>
                                      <w:szCs w:val="19"/>
                                      <w:lang w:val="en-GB"/>
                                    </w:rPr>
                                    <w:t>Inception Report</w:t>
                                  </w:r>
                                </w:p>
                              </w:tc>
                              <w:tc>
                                <w:tcPr>
                                  <w:tcW w:w="2369" w:type="dxa"/>
                                </w:tcPr>
                                <w:p w14:paraId="1154B927" w14:textId="77777777" w:rsidR="001608CE" w:rsidRPr="00057B6A" w:rsidRDefault="001608CE" w:rsidP="00531492">
                                  <w:pPr>
                                    <w:jc w:val="center"/>
                                    <w:rPr>
                                      <w:rFonts w:cs="Calibri"/>
                                      <w:sz w:val="19"/>
                                      <w:szCs w:val="19"/>
                                      <w:lang w:val="en-GB"/>
                                    </w:rPr>
                                  </w:pPr>
                                  <w:r w:rsidRPr="00057B6A">
                                    <w:rPr>
                                      <w:sz w:val="19"/>
                                      <w:szCs w:val="19"/>
                                      <w:lang w:val="en-GB"/>
                                    </w:rPr>
                                    <w:t>PM</w:t>
                                  </w:r>
                                </w:p>
                              </w:tc>
                              <w:tc>
                                <w:tcPr>
                                  <w:tcW w:w="1277" w:type="dxa"/>
                                </w:tcPr>
                                <w:p w14:paraId="7A4FBE8B" w14:textId="77777777" w:rsidR="001608CE" w:rsidRPr="00057B6A" w:rsidRDefault="001608CE" w:rsidP="00531492">
                                  <w:pPr>
                                    <w:jc w:val="center"/>
                                    <w:rPr>
                                      <w:rFonts w:cs="Calibri"/>
                                      <w:sz w:val="19"/>
                                      <w:szCs w:val="19"/>
                                      <w:lang w:val="en-GB"/>
                                    </w:rPr>
                                  </w:pPr>
                                  <w:r w:rsidRPr="00057B6A">
                                    <w:rPr>
                                      <w:rFonts w:cs="Calibri"/>
                                      <w:sz w:val="19"/>
                                      <w:szCs w:val="19"/>
                                      <w:lang w:val="en-GB"/>
                                    </w:rPr>
                                    <w:t>None</w:t>
                                  </w:r>
                                </w:p>
                              </w:tc>
                              <w:tc>
                                <w:tcPr>
                                  <w:tcW w:w="2934" w:type="dxa"/>
                                </w:tcPr>
                                <w:p w14:paraId="604DCF3C" w14:textId="77777777" w:rsidR="001608CE" w:rsidRPr="00057B6A" w:rsidRDefault="001608CE" w:rsidP="00531492">
                                  <w:pPr>
                                    <w:jc w:val="left"/>
                                    <w:rPr>
                                      <w:rFonts w:cs="Calibri"/>
                                      <w:sz w:val="19"/>
                                      <w:szCs w:val="19"/>
                                      <w:lang w:val="en-GB"/>
                                    </w:rPr>
                                  </w:pPr>
                                  <w:r w:rsidRPr="00057B6A">
                                    <w:rPr>
                                      <w:rFonts w:cs="Calibri"/>
                                      <w:sz w:val="19"/>
                                      <w:szCs w:val="19"/>
                                      <w:lang w:val="en-GB"/>
                                    </w:rPr>
                                    <w:t>Within 90 days of CEO endorsement of this project.</w:t>
                                  </w:r>
                                </w:p>
                              </w:tc>
                            </w:tr>
                            <w:tr w:rsidR="001608CE" w:rsidRPr="00057B6A" w14:paraId="651B8229" w14:textId="77777777" w:rsidTr="00531492">
                              <w:tc>
                                <w:tcPr>
                                  <w:tcW w:w="3480" w:type="dxa"/>
                                </w:tcPr>
                                <w:p w14:paraId="2FE8E0E3" w14:textId="77777777" w:rsidR="001608CE" w:rsidRPr="00057B6A" w:rsidRDefault="001608CE" w:rsidP="00531492">
                                  <w:pPr>
                                    <w:jc w:val="left"/>
                                    <w:rPr>
                                      <w:rFonts w:cs="Calibri"/>
                                      <w:bCs/>
                                      <w:sz w:val="19"/>
                                      <w:szCs w:val="19"/>
                                      <w:lang w:val="en-GB"/>
                                    </w:rPr>
                                  </w:pPr>
                                  <w:r w:rsidRPr="00057B6A">
                                    <w:rPr>
                                      <w:rFonts w:cs="Calibri"/>
                                      <w:bCs/>
                                      <w:sz w:val="19"/>
                                      <w:szCs w:val="19"/>
                                      <w:lang w:val="en-GB"/>
                                    </w:rPr>
                                    <w:t xml:space="preserve">Monitoring of indicators in the project results framework </w:t>
                                  </w:r>
                                </w:p>
                              </w:tc>
                              <w:tc>
                                <w:tcPr>
                                  <w:tcW w:w="2369" w:type="dxa"/>
                                </w:tcPr>
                                <w:p w14:paraId="14083DDB" w14:textId="77777777" w:rsidR="001608CE" w:rsidRPr="00057B6A" w:rsidRDefault="001608CE" w:rsidP="00531492">
                                  <w:pPr>
                                    <w:jc w:val="center"/>
                                    <w:rPr>
                                      <w:sz w:val="19"/>
                                      <w:szCs w:val="19"/>
                                      <w:lang w:val="en-GB"/>
                                    </w:rPr>
                                  </w:pPr>
                                  <w:r w:rsidRPr="00057B6A">
                                    <w:rPr>
                                      <w:sz w:val="19"/>
                                      <w:szCs w:val="19"/>
                                      <w:lang w:val="en-GB"/>
                                    </w:rPr>
                                    <w:t>PM</w:t>
                                  </w:r>
                                </w:p>
                                <w:p w14:paraId="1B39C8C9" w14:textId="77777777" w:rsidR="001608CE" w:rsidRPr="00057B6A" w:rsidRDefault="001608CE" w:rsidP="00531492">
                                  <w:pPr>
                                    <w:jc w:val="center"/>
                                    <w:rPr>
                                      <w:sz w:val="19"/>
                                      <w:szCs w:val="19"/>
                                      <w:lang w:val="en-GB"/>
                                    </w:rPr>
                                  </w:pPr>
                                  <w:r w:rsidRPr="00057B6A">
                                    <w:rPr>
                                      <w:sz w:val="19"/>
                                      <w:szCs w:val="19"/>
                                      <w:lang w:val="en-GB"/>
                                    </w:rPr>
                                    <w:t>Subcontract</w:t>
                                  </w:r>
                                </w:p>
                              </w:tc>
                              <w:tc>
                                <w:tcPr>
                                  <w:tcW w:w="1277" w:type="dxa"/>
                                </w:tcPr>
                                <w:p w14:paraId="12D892C6" w14:textId="5F1D6C89" w:rsidR="001608CE" w:rsidRPr="00057B6A" w:rsidRDefault="006E4C96" w:rsidP="00531492">
                                  <w:pPr>
                                    <w:jc w:val="center"/>
                                    <w:rPr>
                                      <w:rFonts w:asciiTheme="minorHAnsi" w:hAnsiTheme="minorHAnsi" w:cstheme="minorHAnsi"/>
                                      <w:iCs/>
                                      <w:sz w:val="19"/>
                                      <w:szCs w:val="19"/>
                                      <w:lang w:val="en-GB"/>
                                    </w:rPr>
                                  </w:pPr>
                                  <w:r>
                                    <w:rPr>
                                      <w:rFonts w:asciiTheme="minorHAnsi" w:hAnsiTheme="minorHAnsi" w:cstheme="minorHAnsi"/>
                                      <w:iCs/>
                                      <w:sz w:val="19"/>
                                      <w:szCs w:val="19"/>
                                      <w:lang w:val="en-GB"/>
                                    </w:rPr>
                                    <w:t>8,000</w:t>
                                  </w:r>
                                </w:p>
                              </w:tc>
                              <w:tc>
                                <w:tcPr>
                                  <w:tcW w:w="2934" w:type="dxa"/>
                                </w:tcPr>
                                <w:p w14:paraId="198381E9" w14:textId="77777777" w:rsidR="001608CE" w:rsidRPr="00057B6A" w:rsidRDefault="001608CE" w:rsidP="00531492">
                                  <w:pPr>
                                    <w:jc w:val="left"/>
                                    <w:rPr>
                                      <w:rFonts w:cs="Calibri"/>
                                      <w:sz w:val="19"/>
                                      <w:szCs w:val="19"/>
                                      <w:lang w:val="en-GB"/>
                                    </w:rPr>
                                  </w:pPr>
                                  <w:r w:rsidRPr="00057B6A">
                                    <w:rPr>
                                      <w:rFonts w:cs="Calibri"/>
                                      <w:sz w:val="19"/>
                                      <w:szCs w:val="19"/>
                                      <w:lang w:val="en-GB"/>
                                    </w:rPr>
                                    <w:t>Annually before GEF PIR and/or by contracted party before TE</w:t>
                                  </w:r>
                                </w:p>
                              </w:tc>
                            </w:tr>
                            <w:tr w:rsidR="001608CE" w:rsidRPr="00057B6A" w14:paraId="2DDA66C2" w14:textId="77777777" w:rsidTr="00531492">
                              <w:tc>
                                <w:tcPr>
                                  <w:tcW w:w="3480" w:type="dxa"/>
                                </w:tcPr>
                                <w:p w14:paraId="6B5D59C6" w14:textId="77777777" w:rsidR="001608CE" w:rsidRPr="00057B6A" w:rsidRDefault="001608CE" w:rsidP="00531492">
                                  <w:pPr>
                                    <w:jc w:val="left"/>
                                    <w:rPr>
                                      <w:rFonts w:cs="Calibri"/>
                                      <w:bCs/>
                                      <w:sz w:val="19"/>
                                      <w:szCs w:val="19"/>
                                      <w:lang w:val="en-GB"/>
                                    </w:rPr>
                                  </w:pPr>
                                  <w:r w:rsidRPr="00057B6A">
                                    <w:rPr>
                                      <w:rFonts w:cs="Calibri"/>
                                      <w:bCs/>
                                      <w:sz w:val="19"/>
                                      <w:szCs w:val="19"/>
                                      <w:lang w:val="en-GB"/>
                                    </w:rPr>
                                    <w:t xml:space="preserve">GEF Project Implementation Report (PIR) </w:t>
                                  </w:r>
                                </w:p>
                              </w:tc>
                              <w:tc>
                                <w:tcPr>
                                  <w:tcW w:w="2369" w:type="dxa"/>
                                </w:tcPr>
                                <w:p w14:paraId="7749FCEF" w14:textId="77777777" w:rsidR="001608CE" w:rsidRPr="00057B6A" w:rsidRDefault="001608CE" w:rsidP="00531492">
                                  <w:pPr>
                                    <w:jc w:val="center"/>
                                    <w:rPr>
                                      <w:rFonts w:cs="Calibri"/>
                                      <w:sz w:val="19"/>
                                      <w:szCs w:val="19"/>
                                      <w:lang w:val="en-GB"/>
                                    </w:rPr>
                                  </w:pPr>
                                  <w:r w:rsidRPr="00057B6A">
                                    <w:rPr>
                                      <w:rFonts w:cs="Calibri"/>
                                      <w:sz w:val="19"/>
                                      <w:szCs w:val="19"/>
                                      <w:lang w:val="en-GB"/>
                                    </w:rPr>
                                    <w:t>UNDP RTA –CO</w:t>
                                  </w:r>
                                </w:p>
                                <w:p w14:paraId="6C794E57" w14:textId="77777777" w:rsidR="001608CE" w:rsidRPr="00057B6A" w:rsidRDefault="001608CE" w:rsidP="00531492">
                                  <w:pPr>
                                    <w:jc w:val="center"/>
                                    <w:rPr>
                                      <w:rFonts w:cs="Calibri"/>
                                      <w:sz w:val="19"/>
                                      <w:szCs w:val="19"/>
                                      <w:lang w:val="en-GB"/>
                                    </w:rPr>
                                  </w:pPr>
                                  <w:r w:rsidRPr="00057B6A">
                                    <w:rPr>
                                      <w:rFonts w:cs="Calibri"/>
                                      <w:sz w:val="19"/>
                                      <w:szCs w:val="19"/>
                                      <w:lang w:val="en-GB"/>
                                    </w:rPr>
                                    <w:t>PM</w:t>
                                  </w:r>
                                </w:p>
                              </w:tc>
                              <w:tc>
                                <w:tcPr>
                                  <w:tcW w:w="1277" w:type="dxa"/>
                                </w:tcPr>
                                <w:p w14:paraId="04BF40A4" w14:textId="77777777" w:rsidR="001608CE" w:rsidRPr="00057B6A" w:rsidRDefault="001608CE" w:rsidP="00531492">
                                  <w:pPr>
                                    <w:jc w:val="center"/>
                                    <w:rPr>
                                      <w:rFonts w:asciiTheme="minorHAnsi" w:hAnsiTheme="minorHAnsi" w:cstheme="minorHAnsi"/>
                                      <w:iCs/>
                                      <w:sz w:val="19"/>
                                      <w:szCs w:val="19"/>
                                      <w:lang w:val="en-GB"/>
                                    </w:rPr>
                                  </w:pPr>
                                  <w:r w:rsidRPr="00057B6A">
                                    <w:rPr>
                                      <w:rFonts w:asciiTheme="minorHAnsi" w:hAnsiTheme="minorHAnsi" w:cstheme="minorHAnsi"/>
                                      <w:iCs/>
                                      <w:sz w:val="19"/>
                                      <w:szCs w:val="19"/>
                                      <w:lang w:val="en-GB"/>
                                    </w:rPr>
                                    <w:t>None</w:t>
                                  </w:r>
                                </w:p>
                              </w:tc>
                              <w:tc>
                                <w:tcPr>
                                  <w:tcW w:w="2934" w:type="dxa"/>
                                </w:tcPr>
                                <w:p w14:paraId="381F8FBF" w14:textId="77777777" w:rsidR="001608CE" w:rsidRPr="00057B6A" w:rsidRDefault="001608CE" w:rsidP="00531492">
                                  <w:pPr>
                                    <w:jc w:val="left"/>
                                    <w:rPr>
                                      <w:rFonts w:cs="Calibri"/>
                                      <w:sz w:val="19"/>
                                      <w:szCs w:val="19"/>
                                      <w:lang w:val="en-GB"/>
                                    </w:rPr>
                                  </w:pPr>
                                  <w:r w:rsidRPr="00057B6A">
                                    <w:rPr>
                                      <w:rFonts w:cs="Calibri"/>
                                      <w:sz w:val="19"/>
                                      <w:szCs w:val="19"/>
                                      <w:lang w:val="en-GB"/>
                                    </w:rPr>
                                    <w:t>Annually typically between June-August</w:t>
                                  </w:r>
                                </w:p>
                              </w:tc>
                            </w:tr>
                            <w:tr w:rsidR="001608CE" w:rsidRPr="00057B6A" w14:paraId="774DEEA2" w14:textId="77777777" w:rsidTr="00531492">
                              <w:tc>
                                <w:tcPr>
                                  <w:tcW w:w="3480" w:type="dxa"/>
                                </w:tcPr>
                                <w:p w14:paraId="2EA4E82F" w14:textId="77777777" w:rsidR="001608CE" w:rsidRPr="00057B6A" w:rsidRDefault="001608CE" w:rsidP="00531492">
                                  <w:pPr>
                                    <w:jc w:val="left"/>
                                    <w:rPr>
                                      <w:rFonts w:cs="Calibri"/>
                                      <w:bCs/>
                                      <w:sz w:val="19"/>
                                      <w:szCs w:val="19"/>
                                      <w:lang w:val="en-GB"/>
                                    </w:rPr>
                                  </w:pPr>
                                  <w:r w:rsidRPr="00057B6A">
                                    <w:rPr>
                                      <w:rFonts w:cs="Calibri"/>
                                      <w:bCs/>
                                      <w:sz w:val="19"/>
                                      <w:szCs w:val="19"/>
                                      <w:lang w:val="en-GB"/>
                                    </w:rPr>
                                    <w:t>Monitoring all risks (UNDP risk register)</w:t>
                                  </w:r>
                                </w:p>
                              </w:tc>
                              <w:tc>
                                <w:tcPr>
                                  <w:tcW w:w="2369" w:type="dxa"/>
                                </w:tcPr>
                                <w:p w14:paraId="076C2666" w14:textId="77777777" w:rsidR="001608CE" w:rsidRPr="00057B6A" w:rsidRDefault="001608CE" w:rsidP="00531492">
                                  <w:pPr>
                                    <w:jc w:val="center"/>
                                    <w:rPr>
                                      <w:sz w:val="19"/>
                                      <w:szCs w:val="19"/>
                                      <w:lang w:val="en-GB"/>
                                    </w:rPr>
                                  </w:pPr>
                                  <w:r w:rsidRPr="00057B6A">
                                    <w:rPr>
                                      <w:sz w:val="19"/>
                                      <w:szCs w:val="19"/>
                                      <w:lang w:val="en-GB"/>
                                    </w:rPr>
                                    <w:t>UNDP CO</w:t>
                                  </w:r>
                                </w:p>
                                <w:p w14:paraId="5B09C9EE" w14:textId="77777777" w:rsidR="001608CE" w:rsidRPr="00057B6A" w:rsidRDefault="001608CE" w:rsidP="00531492">
                                  <w:pPr>
                                    <w:jc w:val="center"/>
                                    <w:rPr>
                                      <w:rFonts w:cs="Calibri"/>
                                      <w:sz w:val="19"/>
                                      <w:szCs w:val="19"/>
                                      <w:lang w:val="en-GB"/>
                                    </w:rPr>
                                  </w:pPr>
                                  <w:r w:rsidRPr="00057B6A">
                                    <w:rPr>
                                      <w:sz w:val="19"/>
                                      <w:szCs w:val="19"/>
                                      <w:lang w:val="en-GB"/>
                                    </w:rPr>
                                    <w:t>PM</w:t>
                                  </w:r>
                                </w:p>
                              </w:tc>
                              <w:tc>
                                <w:tcPr>
                                  <w:tcW w:w="1277" w:type="dxa"/>
                                </w:tcPr>
                                <w:p w14:paraId="2194961D" w14:textId="77777777" w:rsidR="001608CE" w:rsidRPr="00057B6A" w:rsidRDefault="001608CE" w:rsidP="00531492">
                                  <w:pPr>
                                    <w:jc w:val="center"/>
                                    <w:rPr>
                                      <w:rFonts w:asciiTheme="minorHAnsi" w:hAnsiTheme="minorHAnsi" w:cstheme="minorHAnsi"/>
                                      <w:iCs/>
                                      <w:sz w:val="19"/>
                                      <w:szCs w:val="19"/>
                                      <w:lang w:val="en-GB"/>
                                    </w:rPr>
                                  </w:pPr>
                                  <w:r w:rsidRPr="00057B6A">
                                    <w:rPr>
                                      <w:rFonts w:asciiTheme="minorHAnsi" w:hAnsiTheme="minorHAnsi" w:cstheme="minorHAnsi"/>
                                      <w:iCs/>
                                      <w:sz w:val="19"/>
                                      <w:szCs w:val="19"/>
                                      <w:lang w:val="en-GB"/>
                                    </w:rPr>
                                    <w:t>None</w:t>
                                  </w:r>
                                </w:p>
                              </w:tc>
                              <w:tc>
                                <w:tcPr>
                                  <w:tcW w:w="2934" w:type="dxa"/>
                                </w:tcPr>
                                <w:p w14:paraId="5C4FAA87" w14:textId="77777777" w:rsidR="001608CE" w:rsidRPr="00057B6A" w:rsidRDefault="001608CE" w:rsidP="00531492">
                                  <w:pPr>
                                    <w:jc w:val="left"/>
                                    <w:rPr>
                                      <w:rFonts w:cs="Calibri"/>
                                      <w:sz w:val="19"/>
                                      <w:szCs w:val="19"/>
                                      <w:lang w:val="en-GB"/>
                                    </w:rPr>
                                  </w:pPr>
                                  <w:r w:rsidRPr="00057B6A">
                                    <w:rPr>
                                      <w:rFonts w:cs="Calibri"/>
                                      <w:sz w:val="19"/>
                                      <w:szCs w:val="19"/>
                                      <w:lang w:val="en-GB"/>
                                    </w:rPr>
                                    <w:t xml:space="preserve">On-going. </w:t>
                                  </w:r>
                                </w:p>
                              </w:tc>
                            </w:tr>
                            <w:tr w:rsidR="001608CE" w:rsidRPr="00057B6A" w14:paraId="13C305C7" w14:textId="77777777" w:rsidTr="00531492">
                              <w:trPr>
                                <w:trHeight w:val="305"/>
                              </w:trPr>
                              <w:tc>
                                <w:tcPr>
                                  <w:tcW w:w="3480" w:type="dxa"/>
                                </w:tcPr>
                                <w:p w14:paraId="03C8A4C8" w14:textId="77777777" w:rsidR="001608CE" w:rsidRPr="00057B6A" w:rsidRDefault="001608CE" w:rsidP="00531492">
                                  <w:pPr>
                                    <w:jc w:val="left"/>
                                    <w:rPr>
                                      <w:rFonts w:cs="Calibri"/>
                                      <w:bCs/>
                                      <w:sz w:val="19"/>
                                      <w:szCs w:val="19"/>
                                      <w:lang w:val="en-GB"/>
                                    </w:rPr>
                                  </w:pPr>
                                  <w:r w:rsidRPr="00057B6A">
                                    <w:rPr>
                                      <w:rFonts w:cs="Calibri"/>
                                      <w:bCs/>
                                      <w:sz w:val="19"/>
                                      <w:szCs w:val="19"/>
                                      <w:lang w:val="en-GB"/>
                                    </w:rPr>
                                    <w:t>Supervision and oversight missions</w:t>
                                  </w:r>
                                </w:p>
                              </w:tc>
                              <w:tc>
                                <w:tcPr>
                                  <w:tcW w:w="2369" w:type="dxa"/>
                                </w:tcPr>
                                <w:p w14:paraId="43663DBC" w14:textId="77777777" w:rsidR="001608CE" w:rsidRPr="00057B6A" w:rsidRDefault="001608CE" w:rsidP="00531492">
                                  <w:pPr>
                                    <w:jc w:val="center"/>
                                    <w:rPr>
                                      <w:rFonts w:cs="Calibri"/>
                                      <w:b/>
                                      <w:sz w:val="19"/>
                                      <w:szCs w:val="19"/>
                                      <w:lang w:val="en-GB"/>
                                    </w:rPr>
                                  </w:pPr>
                                  <w:r w:rsidRPr="00057B6A">
                                    <w:rPr>
                                      <w:rFonts w:cs="Calibri"/>
                                      <w:sz w:val="19"/>
                                      <w:szCs w:val="19"/>
                                      <w:lang w:val="en-GB"/>
                                    </w:rPr>
                                    <w:t>UNDP CO, RTA and BPPS/GEF</w:t>
                                  </w:r>
                                </w:p>
                              </w:tc>
                              <w:tc>
                                <w:tcPr>
                                  <w:tcW w:w="1277" w:type="dxa"/>
                                </w:tcPr>
                                <w:p w14:paraId="445B2E29" w14:textId="608DF729" w:rsidR="001608CE" w:rsidRPr="00057B6A" w:rsidRDefault="001608CE" w:rsidP="00531492">
                                  <w:pPr>
                                    <w:jc w:val="center"/>
                                    <w:rPr>
                                      <w:rFonts w:cs="Calibri"/>
                                      <w:sz w:val="19"/>
                                      <w:szCs w:val="19"/>
                                      <w:lang w:val="en-GB"/>
                                    </w:rPr>
                                  </w:pPr>
                                  <w:r w:rsidRPr="00057B6A">
                                    <w:rPr>
                                      <w:rFonts w:cs="Calibri"/>
                                      <w:sz w:val="19"/>
                                      <w:szCs w:val="19"/>
                                      <w:lang w:val="en-GB"/>
                                    </w:rPr>
                                    <w:t>None</w:t>
                                  </w:r>
                                </w:p>
                              </w:tc>
                              <w:tc>
                                <w:tcPr>
                                  <w:tcW w:w="2934" w:type="dxa"/>
                                </w:tcPr>
                                <w:p w14:paraId="7906C511" w14:textId="77777777" w:rsidR="001608CE" w:rsidRPr="00057B6A" w:rsidRDefault="001608CE" w:rsidP="00531492">
                                  <w:pPr>
                                    <w:jc w:val="left"/>
                                    <w:rPr>
                                      <w:rFonts w:cs="Calibri"/>
                                      <w:sz w:val="19"/>
                                      <w:szCs w:val="19"/>
                                      <w:lang w:val="en-GB"/>
                                    </w:rPr>
                                  </w:pPr>
                                  <w:r w:rsidRPr="00057B6A">
                                    <w:rPr>
                                      <w:rFonts w:cs="Calibri"/>
                                      <w:sz w:val="19"/>
                                      <w:szCs w:val="19"/>
                                      <w:lang w:val="en-GB"/>
                                    </w:rPr>
                                    <w:t>Annually, troubleshooting and oversight as needed</w:t>
                                  </w:r>
                                </w:p>
                              </w:tc>
                            </w:tr>
                            <w:tr w:rsidR="001608CE" w:rsidRPr="00057B6A" w14:paraId="75AB1046" w14:textId="77777777" w:rsidTr="00531492">
                              <w:tc>
                                <w:tcPr>
                                  <w:tcW w:w="3480" w:type="dxa"/>
                                </w:tcPr>
                                <w:p w14:paraId="3BC16CA6" w14:textId="77777777" w:rsidR="001608CE" w:rsidRPr="00057B6A" w:rsidRDefault="001608CE" w:rsidP="00531492">
                                  <w:pPr>
                                    <w:jc w:val="left"/>
                                    <w:rPr>
                                      <w:rFonts w:cs="Calibri"/>
                                      <w:bCs/>
                                      <w:sz w:val="19"/>
                                      <w:szCs w:val="19"/>
                                      <w:lang w:val="en-GB"/>
                                    </w:rPr>
                                  </w:pPr>
                                  <w:r w:rsidRPr="00057B6A">
                                    <w:rPr>
                                      <w:rFonts w:cs="Calibri"/>
                                      <w:bCs/>
                                      <w:sz w:val="19"/>
                                      <w:szCs w:val="19"/>
                                      <w:lang w:val="en-GB"/>
                                    </w:rPr>
                                    <w:t>Final project workshop</w:t>
                                  </w:r>
                                </w:p>
                              </w:tc>
                              <w:tc>
                                <w:tcPr>
                                  <w:tcW w:w="2369" w:type="dxa"/>
                                </w:tcPr>
                                <w:p w14:paraId="0671EF7B" w14:textId="2D77DE13" w:rsidR="001608CE" w:rsidRPr="00057B6A" w:rsidRDefault="001608CE" w:rsidP="00531492">
                                  <w:pPr>
                                    <w:jc w:val="center"/>
                                    <w:rPr>
                                      <w:rFonts w:cs="Calibri"/>
                                      <w:sz w:val="19"/>
                                      <w:szCs w:val="19"/>
                                      <w:lang w:val="en-GB"/>
                                    </w:rPr>
                                  </w:pPr>
                                  <w:r w:rsidRPr="00057B6A">
                                    <w:rPr>
                                      <w:rFonts w:cs="Calibri"/>
                                      <w:sz w:val="19"/>
                                      <w:szCs w:val="19"/>
                                      <w:lang w:val="en-GB"/>
                                    </w:rPr>
                                    <w:t>ME</w:t>
                                  </w:r>
                                  <w:r w:rsidR="00DE2735">
                                    <w:rPr>
                                      <w:rFonts w:cs="Calibri"/>
                                      <w:sz w:val="19"/>
                                      <w:szCs w:val="19"/>
                                      <w:lang w:val="en-GB"/>
                                    </w:rPr>
                                    <w:t>B</w:t>
                                  </w:r>
                                  <w:r w:rsidRPr="00057B6A">
                                    <w:rPr>
                                      <w:rFonts w:cs="Calibri"/>
                                      <w:sz w:val="19"/>
                                      <w:szCs w:val="19"/>
                                      <w:lang w:val="en-GB"/>
                                    </w:rPr>
                                    <w:t>, UNDP CO</w:t>
                                  </w:r>
                                </w:p>
                              </w:tc>
                              <w:tc>
                                <w:tcPr>
                                  <w:tcW w:w="1277" w:type="dxa"/>
                                </w:tcPr>
                                <w:p w14:paraId="5BFCE69F" w14:textId="7815FC6B" w:rsidR="001608CE" w:rsidRPr="00057B6A" w:rsidRDefault="006E4C96" w:rsidP="00531492">
                                  <w:pPr>
                                    <w:tabs>
                                      <w:tab w:val="center" w:pos="1216"/>
                                    </w:tabs>
                                    <w:jc w:val="center"/>
                                    <w:rPr>
                                      <w:rFonts w:cs="Calibri"/>
                                      <w:iCs/>
                                      <w:sz w:val="19"/>
                                      <w:szCs w:val="19"/>
                                      <w:lang w:val="en-GB"/>
                                    </w:rPr>
                                  </w:pPr>
                                  <w:r>
                                    <w:rPr>
                                      <w:rFonts w:cs="Calibri"/>
                                      <w:iCs/>
                                      <w:sz w:val="19"/>
                                      <w:szCs w:val="19"/>
                                      <w:lang w:val="en-GB"/>
                                    </w:rPr>
                                    <w:t>3,500</w:t>
                                  </w:r>
                                </w:p>
                              </w:tc>
                              <w:tc>
                                <w:tcPr>
                                  <w:tcW w:w="2934" w:type="dxa"/>
                                </w:tcPr>
                                <w:p w14:paraId="102850A9" w14:textId="77777777" w:rsidR="001608CE" w:rsidRPr="00057B6A" w:rsidRDefault="001608CE" w:rsidP="00531492">
                                  <w:pPr>
                                    <w:jc w:val="left"/>
                                    <w:rPr>
                                      <w:rFonts w:cs="Calibri"/>
                                      <w:iCs/>
                                      <w:sz w:val="19"/>
                                      <w:szCs w:val="19"/>
                                      <w:lang w:val="en-GB"/>
                                    </w:rPr>
                                  </w:pPr>
                                  <w:r w:rsidRPr="00057B6A">
                                    <w:rPr>
                                      <w:rFonts w:cs="Calibri"/>
                                      <w:iCs/>
                                      <w:sz w:val="19"/>
                                      <w:szCs w:val="19"/>
                                      <w:lang w:val="en-GB"/>
                                    </w:rPr>
                                    <w:t>Before project closure</w:t>
                                  </w:r>
                                </w:p>
                              </w:tc>
                            </w:tr>
                            <w:tr w:rsidR="001608CE" w:rsidRPr="00057B6A" w14:paraId="3F8F862B" w14:textId="77777777" w:rsidTr="00531492">
                              <w:tc>
                                <w:tcPr>
                                  <w:tcW w:w="3480" w:type="dxa"/>
                                </w:tcPr>
                                <w:p w14:paraId="3E9C4611" w14:textId="77777777" w:rsidR="001608CE" w:rsidRPr="00057B6A" w:rsidRDefault="001608CE" w:rsidP="00531492">
                                  <w:pPr>
                                    <w:jc w:val="left"/>
                                    <w:rPr>
                                      <w:rFonts w:cs="Calibri"/>
                                      <w:bCs/>
                                      <w:sz w:val="19"/>
                                      <w:szCs w:val="19"/>
                                      <w:lang w:val="en-GB"/>
                                    </w:rPr>
                                  </w:pPr>
                                  <w:r w:rsidRPr="00057B6A">
                                    <w:rPr>
                                      <w:rFonts w:cs="Calibri"/>
                                      <w:bCs/>
                                      <w:sz w:val="19"/>
                                      <w:szCs w:val="19"/>
                                      <w:lang w:val="en-GB"/>
                                    </w:rPr>
                                    <w:t>Independent Mid-Term Review (MTR)</w:t>
                                  </w:r>
                                </w:p>
                              </w:tc>
                              <w:tc>
                                <w:tcPr>
                                  <w:tcW w:w="2369" w:type="dxa"/>
                                </w:tcPr>
                                <w:p w14:paraId="0C38BEBD" w14:textId="77777777" w:rsidR="001608CE" w:rsidRPr="00057B6A" w:rsidRDefault="001608CE" w:rsidP="00531492">
                                  <w:pPr>
                                    <w:jc w:val="center"/>
                                    <w:rPr>
                                      <w:rFonts w:cs="Calibri"/>
                                      <w:sz w:val="19"/>
                                      <w:szCs w:val="19"/>
                                      <w:lang w:val="en-GB"/>
                                    </w:rPr>
                                  </w:pPr>
                                  <w:r w:rsidRPr="00057B6A">
                                    <w:rPr>
                                      <w:rFonts w:cs="Calibri"/>
                                      <w:sz w:val="19"/>
                                      <w:szCs w:val="19"/>
                                      <w:lang w:val="en-GB"/>
                                    </w:rPr>
                                    <w:t>Independent evaluators</w:t>
                                  </w:r>
                                </w:p>
                              </w:tc>
                              <w:tc>
                                <w:tcPr>
                                  <w:tcW w:w="1277" w:type="dxa"/>
                                </w:tcPr>
                                <w:p w14:paraId="77FA13DA" w14:textId="3EC0F11A" w:rsidR="001608CE" w:rsidRPr="00057B6A" w:rsidRDefault="006E4C96" w:rsidP="00531492">
                                  <w:pPr>
                                    <w:tabs>
                                      <w:tab w:val="center" w:pos="1216"/>
                                    </w:tabs>
                                    <w:jc w:val="center"/>
                                    <w:rPr>
                                      <w:rFonts w:cs="Calibri"/>
                                      <w:iCs/>
                                      <w:sz w:val="19"/>
                                      <w:szCs w:val="19"/>
                                      <w:lang w:val="en-GB"/>
                                    </w:rPr>
                                  </w:pPr>
                                  <w:r>
                                    <w:rPr>
                                      <w:rFonts w:cs="Calibri"/>
                                      <w:iCs/>
                                      <w:sz w:val="19"/>
                                      <w:szCs w:val="19"/>
                                      <w:lang w:val="en-GB"/>
                                    </w:rPr>
                                    <w:t>24,450</w:t>
                                  </w:r>
                                </w:p>
                              </w:tc>
                              <w:tc>
                                <w:tcPr>
                                  <w:tcW w:w="2934" w:type="dxa"/>
                                </w:tcPr>
                                <w:p w14:paraId="4FD87F11" w14:textId="77777777" w:rsidR="001608CE" w:rsidRPr="00057B6A" w:rsidRDefault="001608CE" w:rsidP="00531492">
                                  <w:pPr>
                                    <w:jc w:val="left"/>
                                    <w:rPr>
                                      <w:rFonts w:cs="Calibri"/>
                                      <w:iCs/>
                                      <w:sz w:val="19"/>
                                      <w:szCs w:val="19"/>
                                      <w:lang w:val="en-GB"/>
                                    </w:rPr>
                                  </w:pPr>
                                  <w:r w:rsidRPr="00057B6A">
                                    <w:rPr>
                                      <w:rFonts w:cs="Calibri"/>
                                      <w:iCs/>
                                      <w:sz w:val="19"/>
                                      <w:szCs w:val="19"/>
                                      <w:lang w:val="en-GB"/>
                                    </w:rPr>
                                    <w:t>See cover page</w:t>
                                  </w:r>
                                </w:p>
                              </w:tc>
                            </w:tr>
                            <w:tr w:rsidR="001608CE" w:rsidRPr="00057B6A" w14:paraId="058EB670" w14:textId="77777777" w:rsidTr="00531492">
                              <w:tc>
                                <w:tcPr>
                                  <w:tcW w:w="3480" w:type="dxa"/>
                                </w:tcPr>
                                <w:p w14:paraId="001AF50B" w14:textId="77777777" w:rsidR="001608CE" w:rsidRPr="00057B6A" w:rsidRDefault="001608CE" w:rsidP="00531492">
                                  <w:pPr>
                                    <w:jc w:val="left"/>
                                    <w:rPr>
                                      <w:rFonts w:cs="Calibri"/>
                                      <w:bCs/>
                                      <w:sz w:val="19"/>
                                      <w:szCs w:val="19"/>
                                      <w:lang w:val="en-GB"/>
                                    </w:rPr>
                                  </w:pPr>
                                  <w:r w:rsidRPr="00057B6A">
                                    <w:rPr>
                                      <w:rFonts w:cs="Calibri"/>
                                      <w:bCs/>
                                      <w:sz w:val="19"/>
                                      <w:szCs w:val="19"/>
                                      <w:lang w:val="en-GB"/>
                                    </w:rPr>
                                    <w:t xml:space="preserve">Independent Terminal Evaluation (TE) </w:t>
                                  </w:r>
                                </w:p>
                              </w:tc>
                              <w:tc>
                                <w:tcPr>
                                  <w:tcW w:w="2369" w:type="dxa"/>
                                </w:tcPr>
                                <w:p w14:paraId="25375D2C" w14:textId="77777777" w:rsidR="001608CE" w:rsidRPr="00057B6A" w:rsidRDefault="001608CE" w:rsidP="00531492">
                                  <w:pPr>
                                    <w:jc w:val="center"/>
                                    <w:rPr>
                                      <w:rFonts w:cs="Calibri"/>
                                      <w:b/>
                                      <w:sz w:val="19"/>
                                      <w:szCs w:val="19"/>
                                      <w:lang w:val="en-GB"/>
                                    </w:rPr>
                                  </w:pPr>
                                  <w:r w:rsidRPr="00057B6A">
                                    <w:rPr>
                                      <w:rFonts w:cs="Calibri"/>
                                      <w:sz w:val="19"/>
                                      <w:szCs w:val="19"/>
                                      <w:lang w:val="en-GB"/>
                                    </w:rPr>
                                    <w:t>Independent evaluators</w:t>
                                  </w:r>
                                </w:p>
                              </w:tc>
                              <w:tc>
                                <w:tcPr>
                                  <w:tcW w:w="1277" w:type="dxa"/>
                                </w:tcPr>
                                <w:p w14:paraId="57FE20F9" w14:textId="3C1AADDE" w:rsidR="001608CE" w:rsidRPr="00057B6A" w:rsidRDefault="006E4C96" w:rsidP="00531492">
                                  <w:pPr>
                                    <w:tabs>
                                      <w:tab w:val="center" w:pos="1216"/>
                                    </w:tabs>
                                    <w:jc w:val="center"/>
                                    <w:rPr>
                                      <w:rFonts w:cs="Calibri"/>
                                      <w:sz w:val="19"/>
                                      <w:szCs w:val="19"/>
                                      <w:lang w:val="en-GB"/>
                                    </w:rPr>
                                  </w:pPr>
                                  <w:r>
                                    <w:rPr>
                                      <w:rFonts w:cs="Calibri"/>
                                      <w:sz w:val="19"/>
                                      <w:szCs w:val="19"/>
                                      <w:lang w:val="en-GB"/>
                                    </w:rPr>
                                    <w:t>24,450</w:t>
                                  </w:r>
                                </w:p>
                              </w:tc>
                              <w:tc>
                                <w:tcPr>
                                  <w:tcW w:w="2934" w:type="dxa"/>
                                </w:tcPr>
                                <w:p w14:paraId="4B43DD54" w14:textId="77777777" w:rsidR="001608CE" w:rsidRPr="00057B6A" w:rsidRDefault="001608CE" w:rsidP="00531492">
                                  <w:pPr>
                                    <w:jc w:val="left"/>
                                    <w:rPr>
                                      <w:rFonts w:cs="Calibri"/>
                                      <w:sz w:val="19"/>
                                      <w:szCs w:val="19"/>
                                      <w:lang w:val="en-GB"/>
                                    </w:rPr>
                                  </w:pPr>
                                  <w:r w:rsidRPr="00057B6A">
                                    <w:rPr>
                                      <w:rFonts w:cs="Calibri"/>
                                      <w:sz w:val="19"/>
                                      <w:szCs w:val="19"/>
                                      <w:lang w:val="en-GB"/>
                                    </w:rPr>
                                    <w:t>See cover page</w:t>
                                  </w:r>
                                </w:p>
                              </w:tc>
                            </w:tr>
                            <w:tr w:rsidR="001608CE" w:rsidRPr="00057B6A" w14:paraId="3D7ACC2F" w14:textId="77777777" w:rsidTr="009405C7">
                              <w:trPr>
                                <w:cantSplit/>
                                <w:trHeight w:val="167"/>
                              </w:trPr>
                              <w:tc>
                                <w:tcPr>
                                  <w:tcW w:w="5849" w:type="dxa"/>
                                  <w:gridSpan w:val="2"/>
                                  <w:shd w:val="clear" w:color="auto" w:fill="auto"/>
                                </w:tcPr>
                                <w:p w14:paraId="7C26BA77" w14:textId="0F313258" w:rsidR="001608CE" w:rsidRPr="009405C7" w:rsidRDefault="001608CE" w:rsidP="009405C7">
                                  <w:pPr>
                                    <w:jc w:val="left"/>
                                    <w:rPr>
                                      <w:rFonts w:cs="Calibri"/>
                                      <w:b/>
                                      <w:sz w:val="19"/>
                                      <w:szCs w:val="19"/>
                                      <w:lang w:val="en-GB"/>
                                    </w:rPr>
                                  </w:pPr>
                                  <w:r w:rsidRPr="009405C7">
                                    <w:rPr>
                                      <w:rFonts w:cs="Calibri"/>
                                      <w:b/>
                                      <w:sz w:val="19"/>
                                      <w:szCs w:val="19"/>
                                      <w:lang w:val="en-GB"/>
                                    </w:rPr>
                                    <w:t xml:space="preserve">TOTAL indicative COST </w:t>
                                  </w:r>
                                </w:p>
                              </w:tc>
                              <w:tc>
                                <w:tcPr>
                                  <w:tcW w:w="1277" w:type="dxa"/>
                                  <w:shd w:val="clear" w:color="auto" w:fill="auto"/>
                                </w:tcPr>
                                <w:p w14:paraId="74CC6F99" w14:textId="30FF08C9" w:rsidR="001608CE" w:rsidRPr="009405C7" w:rsidRDefault="009405C7" w:rsidP="009405C7">
                                  <w:pPr>
                                    <w:jc w:val="center"/>
                                    <w:rPr>
                                      <w:rFonts w:cs="Calibri"/>
                                      <w:b/>
                                      <w:bCs/>
                                      <w:iCs/>
                                      <w:sz w:val="19"/>
                                      <w:szCs w:val="19"/>
                                      <w:lang w:val="en-GB"/>
                                    </w:rPr>
                                  </w:pPr>
                                  <w:r w:rsidRPr="009405C7">
                                    <w:rPr>
                                      <w:rFonts w:cs="Calibri"/>
                                      <w:b/>
                                      <w:bCs/>
                                      <w:iCs/>
                                      <w:sz w:val="19"/>
                                      <w:szCs w:val="19"/>
                                      <w:lang w:val="en-GB"/>
                                    </w:rPr>
                                    <w:t>USD 63,900</w:t>
                                  </w:r>
                                </w:p>
                              </w:tc>
                              <w:tc>
                                <w:tcPr>
                                  <w:tcW w:w="2934" w:type="dxa"/>
                                  <w:shd w:val="clear" w:color="auto" w:fill="E6E6E6"/>
                                </w:tcPr>
                                <w:p w14:paraId="61E230E6" w14:textId="77777777" w:rsidR="001608CE" w:rsidRPr="00057B6A" w:rsidRDefault="001608CE" w:rsidP="009405C7">
                                  <w:pPr>
                                    <w:jc w:val="left"/>
                                    <w:rPr>
                                      <w:rFonts w:cs="Calibri"/>
                                      <w:iCs/>
                                      <w:sz w:val="19"/>
                                      <w:szCs w:val="19"/>
                                      <w:highlight w:val="yellow"/>
                                      <w:lang w:val="en-GB"/>
                                    </w:rPr>
                                  </w:pPr>
                                </w:p>
                              </w:tc>
                            </w:tr>
                            <w:bookmarkEnd w:id="288"/>
                          </w:tbl>
                          <w:p w14:paraId="2AF7FEBE" w14:textId="77777777" w:rsidR="001608CE" w:rsidRPr="00043549" w:rsidRDefault="001608CE" w:rsidP="009405C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5CCA45" id="Text Box 957299043" o:spid="_x0000_s1036" type="#_x0000_t202" style="position:absolute;left:0;text-align:left;margin-left:43.05pt;margin-top:69.9pt;width:515.35pt;height:260.45pt;z-index:251615744;visibility:visible;mso-wrap-style:square;mso-width-percent:0;mso-height-percent:0;mso-wrap-distance-left:9pt;mso-wrap-distance-top:11.3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" filled="f" strokecolor="#a5a5a5 [2092]" strokeweight=".5pt">
                <v:path arrowok="t"/>
                <v:textbox>
                  <w:txbxContent>
                    <w:p w14:paraId="393A014D" w14:textId="78C8AFB0" w:rsidR="001608CE" w:rsidRPr="00057B6A" w:rsidRDefault="001608CE" w:rsidP="00674EAE">
                      <w:pPr>
                        <w:tabs>
                          <w:tab w:val="left" w:pos="851"/>
                        </w:tabs>
                        <w:rPr>
                          <w:rFonts w:cs="Calibri"/>
                          <w:b/>
                          <w:color w:val="0070C0"/>
                          <w:sz w:val="19"/>
                          <w:szCs w:val="19"/>
                          <w:lang w:val="en-GB"/>
                        </w:rPr>
                      </w:pPr>
                      <w:bookmarkStart w:id="289" w:name="_Toc130132439"/>
                      <w:bookmarkStart w:id="290" w:name="_Hlk111386063"/>
                      <w:r w:rsidRPr="00057B6A">
                        <w:rPr>
                          <w:rFonts w:ascii="Arial" w:hAnsi="Arial" w:cs="Arial"/>
                          <w:b/>
                          <w:color w:val="0070C0"/>
                          <w:sz w:val="18"/>
                          <w:lang w:val="en-GB"/>
                        </w:rPr>
                        <w:t xml:space="preserve">Box </w:t>
                      </w:r>
                      <w:r w:rsidRPr="00057B6A">
                        <w:rPr>
                          <w:rFonts w:ascii="Arial" w:hAnsi="Arial" w:cs="Arial"/>
                          <w:b/>
                          <w:color w:val="0070C0"/>
                          <w:sz w:val="18"/>
                          <w:lang w:val="en-GB"/>
                        </w:rPr>
                        <w:fldChar w:fldCharType="begin"/>
                      </w:r>
                      <w:r w:rsidRPr="00057B6A">
                        <w:rPr>
                          <w:rFonts w:ascii="Arial" w:hAnsi="Arial" w:cs="Arial"/>
                          <w:b/>
                          <w:color w:val="0070C0"/>
                          <w:sz w:val="18"/>
                          <w:lang w:val="en-GB"/>
                        </w:rPr>
                        <w:instrText xml:space="preserve"> SEQ Box \* ARABIC </w:instrText>
                      </w:r>
                      <w:r w:rsidRPr="00057B6A">
                        <w:rPr>
                          <w:rFonts w:ascii="Arial" w:hAnsi="Arial" w:cs="Arial"/>
                          <w:b/>
                          <w:color w:val="0070C0"/>
                          <w:sz w:val="18"/>
                          <w:lang w:val="en-GB"/>
                        </w:rPr>
                        <w:fldChar w:fldCharType="separate"/>
                      </w:r>
                      <w:r w:rsidR="00671637">
                        <w:rPr>
                          <w:rFonts w:ascii="Arial" w:hAnsi="Arial" w:cs="Arial"/>
                          <w:b/>
                          <w:noProof/>
                          <w:color w:val="0070C0"/>
                          <w:sz w:val="18"/>
                          <w:lang w:val="en-GB"/>
                        </w:rPr>
                        <w:t>16</w:t>
                      </w:r>
                      <w:r w:rsidRPr="00057B6A">
                        <w:rPr>
                          <w:rFonts w:ascii="Arial" w:hAnsi="Arial" w:cs="Arial"/>
                          <w:b/>
                          <w:color w:val="0070C0"/>
                          <w:sz w:val="18"/>
                          <w:lang w:val="en-GB"/>
                        </w:rPr>
                        <w:fldChar w:fldCharType="end"/>
                      </w:r>
                      <w:r w:rsidRPr="00057B6A">
                        <w:rPr>
                          <w:rFonts w:ascii="Arial" w:hAnsi="Arial" w:cs="Arial"/>
                          <w:b/>
                          <w:color w:val="0070C0"/>
                          <w:sz w:val="18"/>
                          <w:lang w:val="en-GB"/>
                        </w:rPr>
                        <w:tab/>
                      </w:r>
                      <w:r w:rsidRPr="00057B6A">
                        <w:rPr>
                          <w:rFonts w:cs="Calibri"/>
                          <w:b/>
                          <w:color w:val="0070C0"/>
                          <w:sz w:val="19"/>
                          <w:szCs w:val="19"/>
                          <w:lang w:val="en-GB"/>
                        </w:rPr>
                        <w:t>Monitoring and evaluation plan and budget</w:t>
                      </w:r>
                      <w:bookmarkEnd w:id="289"/>
                    </w:p>
                    <w:p w14:paraId="0150A923" w14:textId="77777777" w:rsidR="001608CE" w:rsidRPr="001608CE" w:rsidRDefault="001608CE" w:rsidP="00391386">
                      <w:pPr>
                        <w:rPr>
                          <w:rFonts w:asciiTheme="minorHAnsi" w:hAnsiTheme="minorHAnsi" w:cstheme="minorHAnsi"/>
                          <w:color w:val="0070C0"/>
                          <w:sz w:val="8"/>
                          <w:szCs w:val="8"/>
                          <w:lang w:val="en-GB"/>
                        </w:rPr>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480"/>
                        <w:gridCol w:w="2369"/>
                        <w:gridCol w:w="1277"/>
                        <w:gridCol w:w="2934"/>
                      </w:tblGrid>
                      <w:tr w:rsidR="001608CE" w:rsidRPr="00057B6A" w14:paraId="2981B5CF" w14:textId="77777777" w:rsidTr="00531492">
                        <w:trPr>
                          <w:trHeight w:val="512"/>
                          <w:tblHeader/>
                        </w:trPr>
                        <w:tc>
                          <w:tcPr>
                            <w:tcW w:w="3480" w:type="dxa"/>
                            <w:shd w:val="clear" w:color="auto" w:fill="BFBFBF"/>
                          </w:tcPr>
                          <w:p w14:paraId="0E75661B" w14:textId="77777777" w:rsidR="001608CE" w:rsidRPr="00057B6A" w:rsidRDefault="001608CE" w:rsidP="00531492">
                            <w:pPr>
                              <w:jc w:val="left"/>
                              <w:rPr>
                                <w:rFonts w:cs="Calibri"/>
                                <w:b/>
                                <w:sz w:val="19"/>
                                <w:szCs w:val="19"/>
                                <w:lang w:val="en-GB"/>
                              </w:rPr>
                            </w:pPr>
                            <w:r w:rsidRPr="00057B6A">
                              <w:rPr>
                                <w:rFonts w:cs="Calibri"/>
                                <w:b/>
                                <w:sz w:val="19"/>
                                <w:szCs w:val="19"/>
                                <w:lang w:val="en-GB"/>
                              </w:rPr>
                              <w:t>GEF M&amp;E requirements</w:t>
                            </w:r>
                          </w:p>
                          <w:p w14:paraId="48DACABD" w14:textId="77777777" w:rsidR="001608CE" w:rsidRPr="00057B6A" w:rsidRDefault="001608CE" w:rsidP="00531492">
                            <w:pPr>
                              <w:jc w:val="left"/>
                              <w:rPr>
                                <w:rFonts w:cs="Calibri"/>
                                <w:bCs/>
                                <w:sz w:val="19"/>
                                <w:szCs w:val="19"/>
                                <w:lang w:val="en-GB"/>
                              </w:rPr>
                            </w:pPr>
                          </w:p>
                        </w:tc>
                        <w:tc>
                          <w:tcPr>
                            <w:tcW w:w="2369" w:type="dxa"/>
                            <w:shd w:val="clear" w:color="auto" w:fill="BFBFBF"/>
                          </w:tcPr>
                          <w:p w14:paraId="0CA08B18" w14:textId="77777777" w:rsidR="001608CE" w:rsidRPr="00057B6A" w:rsidRDefault="001608CE" w:rsidP="00531492">
                            <w:pPr>
                              <w:jc w:val="center"/>
                              <w:rPr>
                                <w:rFonts w:cs="Calibri"/>
                                <w:b/>
                                <w:sz w:val="19"/>
                                <w:szCs w:val="19"/>
                                <w:lang w:val="en-GB"/>
                              </w:rPr>
                            </w:pPr>
                            <w:r w:rsidRPr="00057B6A">
                              <w:rPr>
                                <w:rFonts w:cs="Calibri"/>
                                <w:b/>
                                <w:sz w:val="19"/>
                                <w:szCs w:val="19"/>
                                <w:lang w:val="en-GB"/>
                              </w:rPr>
                              <w:t>Responsible Parties</w:t>
                            </w:r>
                          </w:p>
                          <w:p w14:paraId="0604CC06" w14:textId="77777777" w:rsidR="001608CE" w:rsidRPr="00057B6A" w:rsidRDefault="001608CE" w:rsidP="00531492">
                            <w:pPr>
                              <w:jc w:val="center"/>
                              <w:rPr>
                                <w:rFonts w:cs="Calibri"/>
                                <w:b/>
                                <w:sz w:val="19"/>
                                <w:szCs w:val="19"/>
                                <w:lang w:val="en-GB"/>
                              </w:rPr>
                            </w:pPr>
                          </w:p>
                        </w:tc>
                        <w:tc>
                          <w:tcPr>
                            <w:tcW w:w="1277" w:type="dxa"/>
                            <w:shd w:val="clear" w:color="auto" w:fill="BFBFBF"/>
                          </w:tcPr>
                          <w:p w14:paraId="0113AD6B" w14:textId="77777777" w:rsidR="001608CE" w:rsidRPr="00057B6A" w:rsidRDefault="001608CE" w:rsidP="00531492">
                            <w:pPr>
                              <w:jc w:val="center"/>
                              <w:rPr>
                                <w:rFonts w:cs="Calibri"/>
                                <w:b/>
                                <w:sz w:val="19"/>
                                <w:szCs w:val="19"/>
                                <w:lang w:val="en-GB"/>
                              </w:rPr>
                            </w:pPr>
                            <w:r w:rsidRPr="00057B6A">
                              <w:rPr>
                                <w:rFonts w:cs="Calibri"/>
                                <w:b/>
                                <w:sz w:val="19"/>
                                <w:szCs w:val="19"/>
                                <w:lang w:val="en-GB"/>
                              </w:rPr>
                              <w:t>Indicative costs (USD)</w:t>
                            </w:r>
                          </w:p>
                        </w:tc>
                        <w:tc>
                          <w:tcPr>
                            <w:tcW w:w="2934" w:type="dxa"/>
                            <w:shd w:val="clear" w:color="auto" w:fill="BFBFBF"/>
                          </w:tcPr>
                          <w:p w14:paraId="6AF08DED" w14:textId="77777777" w:rsidR="001608CE" w:rsidRPr="00057B6A" w:rsidRDefault="001608CE" w:rsidP="00531492">
                            <w:pPr>
                              <w:jc w:val="left"/>
                              <w:rPr>
                                <w:rFonts w:cs="Calibri"/>
                                <w:b/>
                                <w:sz w:val="19"/>
                                <w:szCs w:val="19"/>
                                <w:lang w:val="en-GB"/>
                              </w:rPr>
                            </w:pPr>
                            <w:r w:rsidRPr="00057B6A">
                              <w:rPr>
                                <w:rFonts w:cs="Calibri"/>
                                <w:b/>
                                <w:sz w:val="19"/>
                                <w:szCs w:val="19"/>
                                <w:lang w:val="en-GB"/>
                              </w:rPr>
                              <w:t>Time frame</w:t>
                            </w:r>
                          </w:p>
                        </w:tc>
                      </w:tr>
                      <w:tr w:rsidR="001608CE" w:rsidRPr="00057B6A" w14:paraId="1A1D87D2" w14:textId="77777777" w:rsidTr="00531492">
                        <w:trPr>
                          <w:trHeight w:val="548"/>
                        </w:trPr>
                        <w:tc>
                          <w:tcPr>
                            <w:tcW w:w="3480" w:type="dxa"/>
                          </w:tcPr>
                          <w:p w14:paraId="70289D30" w14:textId="77777777" w:rsidR="001608CE" w:rsidRPr="00057B6A" w:rsidRDefault="001608CE" w:rsidP="00531492">
                            <w:pPr>
                              <w:jc w:val="left"/>
                              <w:rPr>
                                <w:rFonts w:cs="Calibri"/>
                                <w:bCs/>
                                <w:sz w:val="19"/>
                                <w:szCs w:val="19"/>
                                <w:lang w:val="en-GB"/>
                              </w:rPr>
                            </w:pPr>
                            <w:r w:rsidRPr="00057B6A">
                              <w:rPr>
                                <w:rFonts w:cs="Calibri"/>
                                <w:bCs/>
                                <w:sz w:val="19"/>
                                <w:szCs w:val="19"/>
                                <w:lang w:val="en-GB"/>
                              </w:rPr>
                              <w:t xml:space="preserve">Inception Workshop </w:t>
                            </w:r>
                          </w:p>
                        </w:tc>
                        <w:tc>
                          <w:tcPr>
                            <w:tcW w:w="2369" w:type="dxa"/>
                          </w:tcPr>
                          <w:p w14:paraId="61233638" w14:textId="3B373678" w:rsidR="001608CE" w:rsidRPr="00057B6A" w:rsidRDefault="001608CE" w:rsidP="00531492">
                            <w:pPr>
                              <w:jc w:val="center"/>
                              <w:rPr>
                                <w:rFonts w:cs="Calibri"/>
                                <w:sz w:val="19"/>
                                <w:szCs w:val="19"/>
                                <w:lang w:val="en-GB"/>
                              </w:rPr>
                            </w:pPr>
                            <w:r w:rsidRPr="00057B6A">
                              <w:rPr>
                                <w:rFonts w:cs="Calibri"/>
                                <w:sz w:val="19"/>
                                <w:szCs w:val="19"/>
                                <w:lang w:val="en-GB"/>
                              </w:rPr>
                              <w:t>ME</w:t>
                            </w:r>
                            <w:r w:rsidR="00DE2735">
                              <w:rPr>
                                <w:rFonts w:cs="Calibri"/>
                                <w:sz w:val="19"/>
                                <w:szCs w:val="19"/>
                                <w:lang w:val="en-GB"/>
                              </w:rPr>
                              <w:t>B</w:t>
                            </w:r>
                          </w:p>
                          <w:p w14:paraId="1EE3DEE2" w14:textId="77777777" w:rsidR="001608CE" w:rsidRPr="00057B6A" w:rsidRDefault="001608CE" w:rsidP="00531492">
                            <w:pPr>
                              <w:jc w:val="center"/>
                              <w:rPr>
                                <w:sz w:val="19"/>
                                <w:szCs w:val="19"/>
                                <w:lang w:val="en-GB"/>
                              </w:rPr>
                            </w:pPr>
                            <w:r w:rsidRPr="00057B6A">
                              <w:rPr>
                                <w:sz w:val="19"/>
                                <w:szCs w:val="19"/>
                                <w:lang w:val="en-GB"/>
                              </w:rPr>
                              <w:t>Project Manager (PM)</w:t>
                            </w:r>
                          </w:p>
                        </w:tc>
                        <w:tc>
                          <w:tcPr>
                            <w:tcW w:w="1277" w:type="dxa"/>
                          </w:tcPr>
                          <w:p w14:paraId="26EA4418" w14:textId="7A7B9BB4" w:rsidR="001608CE" w:rsidRPr="00057B6A" w:rsidRDefault="006E4C96" w:rsidP="00531492">
                            <w:pPr>
                              <w:jc w:val="center"/>
                              <w:rPr>
                                <w:rFonts w:cs="Calibri"/>
                                <w:iCs/>
                                <w:sz w:val="19"/>
                                <w:szCs w:val="19"/>
                                <w:lang w:val="en-GB"/>
                              </w:rPr>
                            </w:pPr>
                            <w:r>
                              <w:rPr>
                                <w:rFonts w:cs="Calibri"/>
                                <w:iCs/>
                                <w:sz w:val="19"/>
                                <w:szCs w:val="19"/>
                                <w:lang w:val="en-GB"/>
                              </w:rPr>
                              <w:t>3,500</w:t>
                            </w:r>
                          </w:p>
                        </w:tc>
                        <w:tc>
                          <w:tcPr>
                            <w:tcW w:w="2934" w:type="dxa"/>
                          </w:tcPr>
                          <w:p w14:paraId="044304D8" w14:textId="77777777" w:rsidR="001608CE" w:rsidRPr="00057B6A" w:rsidRDefault="001608CE" w:rsidP="00531492">
                            <w:pPr>
                              <w:jc w:val="left"/>
                              <w:rPr>
                                <w:rFonts w:cs="Calibri"/>
                                <w:sz w:val="19"/>
                                <w:szCs w:val="19"/>
                                <w:lang w:val="en-GB"/>
                              </w:rPr>
                            </w:pPr>
                            <w:r w:rsidRPr="00057B6A">
                              <w:rPr>
                                <w:rFonts w:cs="Calibri"/>
                                <w:sz w:val="19"/>
                                <w:szCs w:val="19"/>
                                <w:lang w:val="en-GB"/>
                              </w:rPr>
                              <w:t>Within 60 days of CEO endorsement of this project.</w:t>
                            </w:r>
                          </w:p>
                        </w:tc>
                      </w:tr>
                      <w:tr w:rsidR="001608CE" w:rsidRPr="00057B6A" w14:paraId="24140AA3" w14:textId="77777777" w:rsidTr="00531492">
                        <w:tc>
                          <w:tcPr>
                            <w:tcW w:w="3480" w:type="dxa"/>
                          </w:tcPr>
                          <w:p w14:paraId="79F04359" w14:textId="77777777" w:rsidR="001608CE" w:rsidRPr="00057B6A" w:rsidRDefault="001608CE" w:rsidP="00531492">
                            <w:pPr>
                              <w:jc w:val="left"/>
                              <w:rPr>
                                <w:rFonts w:cs="Calibri"/>
                                <w:bCs/>
                                <w:sz w:val="19"/>
                                <w:szCs w:val="19"/>
                                <w:lang w:val="en-GB"/>
                              </w:rPr>
                            </w:pPr>
                            <w:r w:rsidRPr="00057B6A">
                              <w:rPr>
                                <w:rFonts w:cs="Calibri"/>
                                <w:bCs/>
                                <w:sz w:val="19"/>
                                <w:szCs w:val="19"/>
                                <w:lang w:val="en-GB"/>
                              </w:rPr>
                              <w:t>Inception Report</w:t>
                            </w:r>
                          </w:p>
                        </w:tc>
                        <w:tc>
                          <w:tcPr>
                            <w:tcW w:w="2369" w:type="dxa"/>
                          </w:tcPr>
                          <w:p w14:paraId="1154B927" w14:textId="77777777" w:rsidR="001608CE" w:rsidRPr="00057B6A" w:rsidRDefault="001608CE" w:rsidP="00531492">
                            <w:pPr>
                              <w:jc w:val="center"/>
                              <w:rPr>
                                <w:rFonts w:cs="Calibri"/>
                                <w:sz w:val="19"/>
                                <w:szCs w:val="19"/>
                                <w:lang w:val="en-GB"/>
                              </w:rPr>
                            </w:pPr>
                            <w:r w:rsidRPr="00057B6A">
                              <w:rPr>
                                <w:sz w:val="19"/>
                                <w:szCs w:val="19"/>
                                <w:lang w:val="en-GB"/>
                              </w:rPr>
                              <w:t>PM</w:t>
                            </w:r>
                          </w:p>
                        </w:tc>
                        <w:tc>
                          <w:tcPr>
                            <w:tcW w:w="1277" w:type="dxa"/>
                          </w:tcPr>
                          <w:p w14:paraId="7A4FBE8B" w14:textId="77777777" w:rsidR="001608CE" w:rsidRPr="00057B6A" w:rsidRDefault="001608CE" w:rsidP="00531492">
                            <w:pPr>
                              <w:jc w:val="center"/>
                              <w:rPr>
                                <w:rFonts w:cs="Calibri"/>
                                <w:sz w:val="19"/>
                                <w:szCs w:val="19"/>
                                <w:lang w:val="en-GB"/>
                              </w:rPr>
                            </w:pPr>
                            <w:r w:rsidRPr="00057B6A">
                              <w:rPr>
                                <w:rFonts w:cs="Calibri"/>
                                <w:sz w:val="19"/>
                                <w:szCs w:val="19"/>
                                <w:lang w:val="en-GB"/>
                              </w:rPr>
                              <w:t>None</w:t>
                            </w:r>
                          </w:p>
                        </w:tc>
                        <w:tc>
                          <w:tcPr>
                            <w:tcW w:w="2934" w:type="dxa"/>
                          </w:tcPr>
                          <w:p w14:paraId="604DCF3C" w14:textId="77777777" w:rsidR="001608CE" w:rsidRPr="00057B6A" w:rsidRDefault="001608CE" w:rsidP="00531492">
                            <w:pPr>
                              <w:jc w:val="left"/>
                              <w:rPr>
                                <w:rFonts w:cs="Calibri"/>
                                <w:sz w:val="19"/>
                                <w:szCs w:val="19"/>
                                <w:lang w:val="en-GB"/>
                              </w:rPr>
                            </w:pPr>
                            <w:r w:rsidRPr="00057B6A">
                              <w:rPr>
                                <w:rFonts w:cs="Calibri"/>
                                <w:sz w:val="19"/>
                                <w:szCs w:val="19"/>
                                <w:lang w:val="en-GB"/>
                              </w:rPr>
                              <w:t>Within 90 days of CEO endorsement of this project.</w:t>
                            </w:r>
                          </w:p>
                        </w:tc>
                      </w:tr>
                      <w:tr w:rsidR="001608CE" w:rsidRPr="00057B6A" w14:paraId="651B8229" w14:textId="77777777" w:rsidTr="00531492">
                        <w:tc>
                          <w:tcPr>
                            <w:tcW w:w="3480" w:type="dxa"/>
                          </w:tcPr>
                          <w:p w14:paraId="2FE8E0E3" w14:textId="77777777" w:rsidR="001608CE" w:rsidRPr="00057B6A" w:rsidRDefault="001608CE" w:rsidP="00531492">
                            <w:pPr>
                              <w:jc w:val="left"/>
                              <w:rPr>
                                <w:rFonts w:cs="Calibri"/>
                                <w:bCs/>
                                <w:sz w:val="19"/>
                                <w:szCs w:val="19"/>
                                <w:lang w:val="en-GB"/>
                              </w:rPr>
                            </w:pPr>
                            <w:r w:rsidRPr="00057B6A">
                              <w:rPr>
                                <w:rFonts w:cs="Calibri"/>
                                <w:bCs/>
                                <w:sz w:val="19"/>
                                <w:szCs w:val="19"/>
                                <w:lang w:val="en-GB"/>
                              </w:rPr>
                              <w:t xml:space="preserve">Monitoring of indicators in the project results framework </w:t>
                            </w:r>
                          </w:p>
                        </w:tc>
                        <w:tc>
                          <w:tcPr>
                            <w:tcW w:w="2369" w:type="dxa"/>
                          </w:tcPr>
                          <w:p w14:paraId="14083DDB" w14:textId="77777777" w:rsidR="001608CE" w:rsidRPr="00057B6A" w:rsidRDefault="001608CE" w:rsidP="00531492">
                            <w:pPr>
                              <w:jc w:val="center"/>
                              <w:rPr>
                                <w:sz w:val="19"/>
                                <w:szCs w:val="19"/>
                                <w:lang w:val="en-GB"/>
                              </w:rPr>
                            </w:pPr>
                            <w:r w:rsidRPr="00057B6A">
                              <w:rPr>
                                <w:sz w:val="19"/>
                                <w:szCs w:val="19"/>
                                <w:lang w:val="en-GB"/>
                              </w:rPr>
                              <w:t>PM</w:t>
                            </w:r>
                          </w:p>
                          <w:p w14:paraId="1B39C8C9" w14:textId="77777777" w:rsidR="001608CE" w:rsidRPr="00057B6A" w:rsidRDefault="001608CE" w:rsidP="00531492">
                            <w:pPr>
                              <w:jc w:val="center"/>
                              <w:rPr>
                                <w:sz w:val="19"/>
                                <w:szCs w:val="19"/>
                                <w:lang w:val="en-GB"/>
                              </w:rPr>
                            </w:pPr>
                            <w:r w:rsidRPr="00057B6A">
                              <w:rPr>
                                <w:sz w:val="19"/>
                                <w:szCs w:val="19"/>
                                <w:lang w:val="en-GB"/>
                              </w:rPr>
                              <w:t>Subcontract</w:t>
                            </w:r>
                          </w:p>
                        </w:tc>
                        <w:tc>
                          <w:tcPr>
                            <w:tcW w:w="1277" w:type="dxa"/>
                          </w:tcPr>
                          <w:p w14:paraId="12D892C6" w14:textId="5F1D6C89" w:rsidR="001608CE" w:rsidRPr="00057B6A" w:rsidRDefault="006E4C96" w:rsidP="00531492">
                            <w:pPr>
                              <w:jc w:val="center"/>
                              <w:rPr>
                                <w:rFonts w:asciiTheme="minorHAnsi" w:hAnsiTheme="minorHAnsi" w:cstheme="minorHAnsi"/>
                                <w:iCs/>
                                <w:sz w:val="19"/>
                                <w:szCs w:val="19"/>
                                <w:lang w:val="en-GB"/>
                              </w:rPr>
                            </w:pPr>
                            <w:r>
                              <w:rPr>
                                <w:rFonts w:asciiTheme="minorHAnsi" w:hAnsiTheme="minorHAnsi" w:cstheme="minorHAnsi"/>
                                <w:iCs/>
                                <w:sz w:val="19"/>
                                <w:szCs w:val="19"/>
                                <w:lang w:val="en-GB"/>
                              </w:rPr>
                              <w:t>8,000</w:t>
                            </w:r>
                          </w:p>
                        </w:tc>
                        <w:tc>
                          <w:tcPr>
                            <w:tcW w:w="2934" w:type="dxa"/>
                          </w:tcPr>
                          <w:p w14:paraId="198381E9" w14:textId="77777777" w:rsidR="001608CE" w:rsidRPr="00057B6A" w:rsidRDefault="001608CE" w:rsidP="00531492">
                            <w:pPr>
                              <w:jc w:val="left"/>
                              <w:rPr>
                                <w:rFonts w:cs="Calibri"/>
                                <w:sz w:val="19"/>
                                <w:szCs w:val="19"/>
                                <w:lang w:val="en-GB"/>
                              </w:rPr>
                            </w:pPr>
                            <w:r w:rsidRPr="00057B6A">
                              <w:rPr>
                                <w:rFonts w:cs="Calibri"/>
                                <w:sz w:val="19"/>
                                <w:szCs w:val="19"/>
                                <w:lang w:val="en-GB"/>
                              </w:rPr>
                              <w:t>Annually before GEF PIR and/or by contracted party before TE</w:t>
                            </w:r>
                          </w:p>
                        </w:tc>
                      </w:tr>
                      <w:tr w:rsidR="001608CE" w:rsidRPr="00057B6A" w14:paraId="2DDA66C2" w14:textId="77777777" w:rsidTr="00531492">
                        <w:tc>
                          <w:tcPr>
                            <w:tcW w:w="3480" w:type="dxa"/>
                          </w:tcPr>
                          <w:p w14:paraId="6B5D59C6" w14:textId="77777777" w:rsidR="001608CE" w:rsidRPr="00057B6A" w:rsidRDefault="001608CE" w:rsidP="00531492">
                            <w:pPr>
                              <w:jc w:val="left"/>
                              <w:rPr>
                                <w:rFonts w:cs="Calibri"/>
                                <w:bCs/>
                                <w:sz w:val="19"/>
                                <w:szCs w:val="19"/>
                                <w:lang w:val="en-GB"/>
                              </w:rPr>
                            </w:pPr>
                            <w:r w:rsidRPr="00057B6A">
                              <w:rPr>
                                <w:rFonts w:cs="Calibri"/>
                                <w:bCs/>
                                <w:sz w:val="19"/>
                                <w:szCs w:val="19"/>
                                <w:lang w:val="en-GB"/>
                              </w:rPr>
                              <w:t xml:space="preserve">GEF Project Implementation Report (PIR) </w:t>
                            </w:r>
                          </w:p>
                        </w:tc>
                        <w:tc>
                          <w:tcPr>
                            <w:tcW w:w="2369" w:type="dxa"/>
                          </w:tcPr>
                          <w:p w14:paraId="7749FCEF" w14:textId="77777777" w:rsidR="001608CE" w:rsidRPr="00057B6A" w:rsidRDefault="001608CE" w:rsidP="00531492">
                            <w:pPr>
                              <w:jc w:val="center"/>
                              <w:rPr>
                                <w:rFonts w:cs="Calibri"/>
                                <w:sz w:val="19"/>
                                <w:szCs w:val="19"/>
                                <w:lang w:val="en-GB"/>
                              </w:rPr>
                            </w:pPr>
                            <w:r w:rsidRPr="00057B6A">
                              <w:rPr>
                                <w:rFonts w:cs="Calibri"/>
                                <w:sz w:val="19"/>
                                <w:szCs w:val="19"/>
                                <w:lang w:val="en-GB"/>
                              </w:rPr>
                              <w:t>UNDP RTA –CO</w:t>
                            </w:r>
                          </w:p>
                          <w:p w14:paraId="6C794E57" w14:textId="77777777" w:rsidR="001608CE" w:rsidRPr="00057B6A" w:rsidRDefault="001608CE" w:rsidP="00531492">
                            <w:pPr>
                              <w:jc w:val="center"/>
                              <w:rPr>
                                <w:rFonts w:cs="Calibri"/>
                                <w:sz w:val="19"/>
                                <w:szCs w:val="19"/>
                                <w:lang w:val="en-GB"/>
                              </w:rPr>
                            </w:pPr>
                            <w:r w:rsidRPr="00057B6A">
                              <w:rPr>
                                <w:rFonts w:cs="Calibri"/>
                                <w:sz w:val="19"/>
                                <w:szCs w:val="19"/>
                                <w:lang w:val="en-GB"/>
                              </w:rPr>
                              <w:t>PM</w:t>
                            </w:r>
                          </w:p>
                        </w:tc>
                        <w:tc>
                          <w:tcPr>
                            <w:tcW w:w="1277" w:type="dxa"/>
                          </w:tcPr>
                          <w:p w14:paraId="04BF40A4" w14:textId="77777777" w:rsidR="001608CE" w:rsidRPr="00057B6A" w:rsidRDefault="001608CE" w:rsidP="00531492">
                            <w:pPr>
                              <w:jc w:val="center"/>
                              <w:rPr>
                                <w:rFonts w:asciiTheme="minorHAnsi" w:hAnsiTheme="minorHAnsi" w:cstheme="minorHAnsi"/>
                                <w:iCs/>
                                <w:sz w:val="19"/>
                                <w:szCs w:val="19"/>
                                <w:lang w:val="en-GB"/>
                              </w:rPr>
                            </w:pPr>
                            <w:r w:rsidRPr="00057B6A">
                              <w:rPr>
                                <w:rFonts w:asciiTheme="minorHAnsi" w:hAnsiTheme="minorHAnsi" w:cstheme="minorHAnsi"/>
                                <w:iCs/>
                                <w:sz w:val="19"/>
                                <w:szCs w:val="19"/>
                                <w:lang w:val="en-GB"/>
                              </w:rPr>
                              <w:t>None</w:t>
                            </w:r>
                          </w:p>
                        </w:tc>
                        <w:tc>
                          <w:tcPr>
                            <w:tcW w:w="2934" w:type="dxa"/>
                          </w:tcPr>
                          <w:p w14:paraId="381F8FBF" w14:textId="77777777" w:rsidR="001608CE" w:rsidRPr="00057B6A" w:rsidRDefault="001608CE" w:rsidP="00531492">
                            <w:pPr>
                              <w:jc w:val="left"/>
                              <w:rPr>
                                <w:rFonts w:cs="Calibri"/>
                                <w:sz w:val="19"/>
                                <w:szCs w:val="19"/>
                                <w:lang w:val="en-GB"/>
                              </w:rPr>
                            </w:pPr>
                            <w:r w:rsidRPr="00057B6A">
                              <w:rPr>
                                <w:rFonts w:cs="Calibri"/>
                                <w:sz w:val="19"/>
                                <w:szCs w:val="19"/>
                                <w:lang w:val="en-GB"/>
                              </w:rPr>
                              <w:t>Annually typically between June-August</w:t>
                            </w:r>
                          </w:p>
                        </w:tc>
                      </w:tr>
                      <w:tr w:rsidR="001608CE" w:rsidRPr="00057B6A" w14:paraId="774DEEA2" w14:textId="77777777" w:rsidTr="00531492">
                        <w:tc>
                          <w:tcPr>
                            <w:tcW w:w="3480" w:type="dxa"/>
                          </w:tcPr>
                          <w:p w14:paraId="2EA4E82F" w14:textId="77777777" w:rsidR="001608CE" w:rsidRPr="00057B6A" w:rsidRDefault="001608CE" w:rsidP="00531492">
                            <w:pPr>
                              <w:jc w:val="left"/>
                              <w:rPr>
                                <w:rFonts w:cs="Calibri"/>
                                <w:bCs/>
                                <w:sz w:val="19"/>
                                <w:szCs w:val="19"/>
                                <w:lang w:val="en-GB"/>
                              </w:rPr>
                            </w:pPr>
                            <w:r w:rsidRPr="00057B6A">
                              <w:rPr>
                                <w:rFonts w:cs="Calibri"/>
                                <w:bCs/>
                                <w:sz w:val="19"/>
                                <w:szCs w:val="19"/>
                                <w:lang w:val="en-GB"/>
                              </w:rPr>
                              <w:t>Monitoring all risks (UNDP risk register)</w:t>
                            </w:r>
                          </w:p>
                        </w:tc>
                        <w:tc>
                          <w:tcPr>
                            <w:tcW w:w="2369" w:type="dxa"/>
                          </w:tcPr>
                          <w:p w14:paraId="076C2666" w14:textId="77777777" w:rsidR="001608CE" w:rsidRPr="00057B6A" w:rsidRDefault="001608CE" w:rsidP="00531492">
                            <w:pPr>
                              <w:jc w:val="center"/>
                              <w:rPr>
                                <w:sz w:val="19"/>
                                <w:szCs w:val="19"/>
                                <w:lang w:val="en-GB"/>
                              </w:rPr>
                            </w:pPr>
                            <w:r w:rsidRPr="00057B6A">
                              <w:rPr>
                                <w:sz w:val="19"/>
                                <w:szCs w:val="19"/>
                                <w:lang w:val="en-GB"/>
                              </w:rPr>
                              <w:t>UNDP CO</w:t>
                            </w:r>
                          </w:p>
                          <w:p w14:paraId="5B09C9EE" w14:textId="77777777" w:rsidR="001608CE" w:rsidRPr="00057B6A" w:rsidRDefault="001608CE" w:rsidP="00531492">
                            <w:pPr>
                              <w:jc w:val="center"/>
                              <w:rPr>
                                <w:rFonts w:cs="Calibri"/>
                                <w:sz w:val="19"/>
                                <w:szCs w:val="19"/>
                                <w:lang w:val="en-GB"/>
                              </w:rPr>
                            </w:pPr>
                            <w:r w:rsidRPr="00057B6A">
                              <w:rPr>
                                <w:sz w:val="19"/>
                                <w:szCs w:val="19"/>
                                <w:lang w:val="en-GB"/>
                              </w:rPr>
                              <w:t>PM</w:t>
                            </w:r>
                          </w:p>
                        </w:tc>
                        <w:tc>
                          <w:tcPr>
                            <w:tcW w:w="1277" w:type="dxa"/>
                          </w:tcPr>
                          <w:p w14:paraId="2194961D" w14:textId="77777777" w:rsidR="001608CE" w:rsidRPr="00057B6A" w:rsidRDefault="001608CE" w:rsidP="00531492">
                            <w:pPr>
                              <w:jc w:val="center"/>
                              <w:rPr>
                                <w:rFonts w:asciiTheme="minorHAnsi" w:hAnsiTheme="minorHAnsi" w:cstheme="minorHAnsi"/>
                                <w:iCs/>
                                <w:sz w:val="19"/>
                                <w:szCs w:val="19"/>
                                <w:lang w:val="en-GB"/>
                              </w:rPr>
                            </w:pPr>
                            <w:r w:rsidRPr="00057B6A">
                              <w:rPr>
                                <w:rFonts w:asciiTheme="minorHAnsi" w:hAnsiTheme="minorHAnsi" w:cstheme="minorHAnsi"/>
                                <w:iCs/>
                                <w:sz w:val="19"/>
                                <w:szCs w:val="19"/>
                                <w:lang w:val="en-GB"/>
                              </w:rPr>
                              <w:t>None</w:t>
                            </w:r>
                          </w:p>
                        </w:tc>
                        <w:tc>
                          <w:tcPr>
                            <w:tcW w:w="2934" w:type="dxa"/>
                          </w:tcPr>
                          <w:p w14:paraId="5C4FAA87" w14:textId="77777777" w:rsidR="001608CE" w:rsidRPr="00057B6A" w:rsidRDefault="001608CE" w:rsidP="00531492">
                            <w:pPr>
                              <w:jc w:val="left"/>
                              <w:rPr>
                                <w:rFonts w:cs="Calibri"/>
                                <w:sz w:val="19"/>
                                <w:szCs w:val="19"/>
                                <w:lang w:val="en-GB"/>
                              </w:rPr>
                            </w:pPr>
                            <w:r w:rsidRPr="00057B6A">
                              <w:rPr>
                                <w:rFonts w:cs="Calibri"/>
                                <w:sz w:val="19"/>
                                <w:szCs w:val="19"/>
                                <w:lang w:val="en-GB"/>
                              </w:rPr>
                              <w:t xml:space="preserve">On-going. </w:t>
                            </w:r>
                          </w:p>
                        </w:tc>
                      </w:tr>
                      <w:tr w:rsidR="001608CE" w:rsidRPr="00057B6A" w14:paraId="13C305C7" w14:textId="77777777" w:rsidTr="00531492">
                        <w:trPr>
                          <w:trHeight w:val="305"/>
                        </w:trPr>
                        <w:tc>
                          <w:tcPr>
                            <w:tcW w:w="3480" w:type="dxa"/>
                          </w:tcPr>
                          <w:p w14:paraId="03C8A4C8" w14:textId="77777777" w:rsidR="001608CE" w:rsidRPr="00057B6A" w:rsidRDefault="001608CE" w:rsidP="00531492">
                            <w:pPr>
                              <w:jc w:val="left"/>
                              <w:rPr>
                                <w:rFonts w:cs="Calibri"/>
                                <w:bCs/>
                                <w:sz w:val="19"/>
                                <w:szCs w:val="19"/>
                                <w:lang w:val="en-GB"/>
                              </w:rPr>
                            </w:pPr>
                            <w:r w:rsidRPr="00057B6A">
                              <w:rPr>
                                <w:rFonts w:cs="Calibri"/>
                                <w:bCs/>
                                <w:sz w:val="19"/>
                                <w:szCs w:val="19"/>
                                <w:lang w:val="en-GB"/>
                              </w:rPr>
                              <w:t>Supervision and oversight missions</w:t>
                            </w:r>
                          </w:p>
                        </w:tc>
                        <w:tc>
                          <w:tcPr>
                            <w:tcW w:w="2369" w:type="dxa"/>
                          </w:tcPr>
                          <w:p w14:paraId="43663DBC" w14:textId="77777777" w:rsidR="001608CE" w:rsidRPr="00057B6A" w:rsidRDefault="001608CE" w:rsidP="00531492">
                            <w:pPr>
                              <w:jc w:val="center"/>
                              <w:rPr>
                                <w:rFonts w:cs="Calibri"/>
                                <w:b/>
                                <w:sz w:val="19"/>
                                <w:szCs w:val="19"/>
                                <w:lang w:val="en-GB"/>
                              </w:rPr>
                            </w:pPr>
                            <w:r w:rsidRPr="00057B6A">
                              <w:rPr>
                                <w:rFonts w:cs="Calibri"/>
                                <w:sz w:val="19"/>
                                <w:szCs w:val="19"/>
                                <w:lang w:val="en-GB"/>
                              </w:rPr>
                              <w:t>UNDP CO, RTA and BPPS/GEF</w:t>
                            </w:r>
                          </w:p>
                        </w:tc>
                        <w:tc>
                          <w:tcPr>
                            <w:tcW w:w="1277" w:type="dxa"/>
                          </w:tcPr>
                          <w:p w14:paraId="445B2E29" w14:textId="608DF729" w:rsidR="001608CE" w:rsidRPr="00057B6A" w:rsidRDefault="001608CE" w:rsidP="00531492">
                            <w:pPr>
                              <w:jc w:val="center"/>
                              <w:rPr>
                                <w:rFonts w:cs="Calibri"/>
                                <w:sz w:val="19"/>
                                <w:szCs w:val="19"/>
                                <w:lang w:val="en-GB"/>
                              </w:rPr>
                            </w:pPr>
                            <w:r w:rsidRPr="00057B6A">
                              <w:rPr>
                                <w:rFonts w:cs="Calibri"/>
                                <w:sz w:val="19"/>
                                <w:szCs w:val="19"/>
                                <w:lang w:val="en-GB"/>
                              </w:rPr>
                              <w:t>None</w:t>
                            </w:r>
                          </w:p>
                        </w:tc>
                        <w:tc>
                          <w:tcPr>
                            <w:tcW w:w="2934" w:type="dxa"/>
                          </w:tcPr>
                          <w:p w14:paraId="7906C511" w14:textId="77777777" w:rsidR="001608CE" w:rsidRPr="00057B6A" w:rsidRDefault="001608CE" w:rsidP="00531492">
                            <w:pPr>
                              <w:jc w:val="left"/>
                              <w:rPr>
                                <w:rFonts w:cs="Calibri"/>
                                <w:sz w:val="19"/>
                                <w:szCs w:val="19"/>
                                <w:lang w:val="en-GB"/>
                              </w:rPr>
                            </w:pPr>
                            <w:r w:rsidRPr="00057B6A">
                              <w:rPr>
                                <w:rFonts w:cs="Calibri"/>
                                <w:sz w:val="19"/>
                                <w:szCs w:val="19"/>
                                <w:lang w:val="en-GB"/>
                              </w:rPr>
                              <w:t>Annually, troubleshooting and oversight as needed</w:t>
                            </w:r>
                          </w:p>
                        </w:tc>
                      </w:tr>
                      <w:tr w:rsidR="001608CE" w:rsidRPr="00057B6A" w14:paraId="75AB1046" w14:textId="77777777" w:rsidTr="00531492">
                        <w:tc>
                          <w:tcPr>
                            <w:tcW w:w="3480" w:type="dxa"/>
                          </w:tcPr>
                          <w:p w14:paraId="3BC16CA6" w14:textId="77777777" w:rsidR="001608CE" w:rsidRPr="00057B6A" w:rsidRDefault="001608CE" w:rsidP="00531492">
                            <w:pPr>
                              <w:jc w:val="left"/>
                              <w:rPr>
                                <w:rFonts w:cs="Calibri"/>
                                <w:bCs/>
                                <w:sz w:val="19"/>
                                <w:szCs w:val="19"/>
                                <w:lang w:val="en-GB"/>
                              </w:rPr>
                            </w:pPr>
                            <w:r w:rsidRPr="00057B6A">
                              <w:rPr>
                                <w:rFonts w:cs="Calibri"/>
                                <w:bCs/>
                                <w:sz w:val="19"/>
                                <w:szCs w:val="19"/>
                                <w:lang w:val="en-GB"/>
                              </w:rPr>
                              <w:t>Final project workshop</w:t>
                            </w:r>
                          </w:p>
                        </w:tc>
                        <w:tc>
                          <w:tcPr>
                            <w:tcW w:w="2369" w:type="dxa"/>
                          </w:tcPr>
                          <w:p w14:paraId="0671EF7B" w14:textId="2D77DE13" w:rsidR="001608CE" w:rsidRPr="00057B6A" w:rsidRDefault="001608CE" w:rsidP="00531492">
                            <w:pPr>
                              <w:jc w:val="center"/>
                              <w:rPr>
                                <w:rFonts w:cs="Calibri"/>
                                <w:sz w:val="19"/>
                                <w:szCs w:val="19"/>
                                <w:lang w:val="en-GB"/>
                              </w:rPr>
                            </w:pPr>
                            <w:r w:rsidRPr="00057B6A">
                              <w:rPr>
                                <w:rFonts w:cs="Calibri"/>
                                <w:sz w:val="19"/>
                                <w:szCs w:val="19"/>
                                <w:lang w:val="en-GB"/>
                              </w:rPr>
                              <w:t>ME</w:t>
                            </w:r>
                            <w:r w:rsidR="00DE2735">
                              <w:rPr>
                                <w:rFonts w:cs="Calibri"/>
                                <w:sz w:val="19"/>
                                <w:szCs w:val="19"/>
                                <w:lang w:val="en-GB"/>
                              </w:rPr>
                              <w:t>B</w:t>
                            </w:r>
                            <w:r w:rsidRPr="00057B6A">
                              <w:rPr>
                                <w:rFonts w:cs="Calibri"/>
                                <w:sz w:val="19"/>
                                <w:szCs w:val="19"/>
                                <w:lang w:val="en-GB"/>
                              </w:rPr>
                              <w:t>, UNDP CO</w:t>
                            </w:r>
                          </w:p>
                        </w:tc>
                        <w:tc>
                          <w:tcPr>
                            <w:tcW w:w="1277" w:type="dxa"/>
                          </w:tcPr>
                          <w:p w14:paraId="5BFCE69F" w14:textId="7815FC6B" w:rsidR="001608CE" w:rsidRPr="00057B6A" w:rsidRDefault="006E4C96" w:rsidP="00531492">
                            <w:pPr>
                              <w:tabs>
                                <w:tab w:val="center" w:pos="1216"/>
                              </w:tabs>
                              <w:jc w:val="center"/>
                              <w:rPr>
                                <w:rFonts w:cs="Calibri"/>
                                <w:iCs/>
                                <w:sz w:val="19"/>
                                <w:szCs w:val="19"/>
                                <w:lang w:val="en-GB"/>
                              </w:rPr>
                            </w:pPr>
                            <w:r>
                              <w:rPr>
                                <w:rFonts w:cs="Calibri"/>
                                <w:iCs/>
                                <w:sz w:val="19"/>
                                <w:szCs w:val="19"/>
                                <w:lang w:val="en-GB"/>
                              </w:rPr>
                              <w:t>3,500</w:t>
                            </w:r>
                          </w:p>
                        </w:tc>
                        <w:tc>
                          <w:tcPr>
                            <w:tcW w:w="2934" w:type="dxa"/>
                          </w:tcPr>
                          <w:p w14:paraId="102850A9" w14:textId="77777777" w:rsidR="001608CE" w:rsidRPr="00057B6A" w:rsidRDefault="001608CE" w:rsidP="00531492">
                            <w:pPr>
                              <w:jc w:val="left"/>
                              <w:rPr>
                                <w:rFonts w:cs="Calibri"/>
                                <w:iCs/>
                                <w:sz w:val="19"/>
                                <w:szCs w:val="19"/>
                                <w:lang w:val="en-GB"/>
                              </w:rPr>
                            </w:pPr>
                            <w:r w:rsidRPr="00057B6A">
                              <w:rPr>
                                <w:rFonts w:cs="Calibri"/>
                                <w:iCs/>
                                <w:sz w:val="19"/>
                                <w:szCs w:val="19"/>
                                <w:lang w:val="en-GB"/>
                              </w:rPr>
                              <w:t>Before project closure</w:t>
                            </w:r>
                          </w:p>
                        </w:tc>
                      </w:tr>
                      <w:tr w:rsidR="001608CE" w:rsidRPr="00057B6A" w14:paraId="3F8F862B" w14:textId="77777777" w:rsidTr="00531492">
                        <w:tc>
                          <w:tcPr>
                            <w:tcW w:w="3480" w:type="dxa"/>
                          </w:tcPr>
                          <w:p w14:paraId="3E9C4611" w14:textId="77777777" w:rsidR="001608CE" w:rsidRPr="00057B6A" w:rsidRDefault="001608CE" w:rsidP="00531492">
                            <w:pPr>
                              <w:jc w:val="left"/>
                              <w:rPr>
                                <w:rFonts w:cs="Calibri"/>
                                <w:bCs/>
                                <w:sz w:val="19"/>
                                <w:szCs w:val="19"/>
                                <w:lang w:val="en-GB"/>
                              </w:rPr>
                            </w:pPr>
                            <w:r w:rsidRPr="00057B6A">
                              <w:rPr>
                                <w:rFonts w:cs="Calibri"/>
                                <w:bCs/>
                                <w:sz w:val="19"/>
                                <w:szCs w:val="19"/>
                                <w:lang w:val="en-GB"/>
                              </w:rPr>
                              <w:t>Independent Mid-Term Review (MTR)</w:t>
                            </w:r>
                          </w:p>
                        </w:tc>
                        <w:tc>
                          <w:tcPr>
                            <w:tcW w:w="2369" w:type="dxa"/>
                          </w:tcPr>
                          <w:p w14:paraId="0C38BEBD" w14:textId="77777777" w:rsidR="001608CE" w:rsidRPr="00057B6A" w:rsidRDefault="001608CE" w:rsidP="00531492">
                            <w:pPr>
                              <w:jc w:val="center"/>
                              <w:rPr>
                                <w:rFonts w:cs="Calibri"/>
                                <w:sz w:val="19"/>
                                <w:szCs w:val="19"/>
                                <w:lang w:val="en-GB"/>
                              </w:rPr>
                            </w:pPr>
                            <w:r w:rsidRPr="00057B6A">
                              <w:rPr>
                                <w:rFonts w:cs="Calibri"/>
                                <w:sz w:val="19"/>
                                <w:szCs w:val="19"/>
                                <w:lang w:val="en-GB"/>
                              </w:rPr>
                              <w:t>Independent evaluators</w:t>
                            </w:r>
                          </w:p>
                        </w:tc>
                        <w:tc>
                          <w:tcPr>
                            <w:tcW w:w="1277" w:type="dxa"/>
                          </w:tcPr>
                          <w:p w14:paraId="77FA13DA" w14:textId="3EC0F11A" w:rsidR="001608CE" w:rsidRPr="00057B6A" w:rsidRDefault="006E4C96" w:rsidP="00531492">
                            <w:pPr>
                              <w:tabs>
                                <w:tab w:val="center" w:pos="1216"/>
                              </w:tabs>
                              <w:jc w:val="center"/>
                              <w:rPr>
                                <w:rFonts w:cs="Calibri"/>
                                <w:iCs/>
                                <w:sz w:val="19"/>
                                <w:szCs w:val="19"/>
                                <w:lang w:val="en-GB"/>
                              </w:rPr>
                            </w:pPr>
                            <w:r>
                              <w:rPr>
                                <w:rFonts w:cs="Calibri"/>
                                <w:iCs/>
                                <w:sz w:val="19"/>
                                <w:szCs w:val="19"/>
                                <w:lang w:val="en-GB"/>
                              </w:rPr>
                              <w:t>24,450</w:t>
                            </w:r>
                          </w:p>
                        </w:tc>
                        <w:tc>
                          <w:tcPr>
                            <w:tcW w:w="2934" w:type="dxa"/>
                          </w:tcPr>
                          <w:p w14:paraId="4FD87F11" w14:textId="77777777" w:rsidR="001608CE" w:rsidRPr="00057B6A" w:rsidRDefault="001608CE" w:rsidP="00531492">
                            <w:pPr>
                              <w:jc w:val="left"/>
                              <w:rPr>
                                <w:rFonts w:cs="Calibri"/>
                                <w:iCs/>
                                <w:sz w:val="19"/>
                                <w:szCs w:val="19"/>
                                <w:lang w:val="en-GB"/>
                              </w:rPr>
                            </w:pPr>
                            <w:r w:rsidRPr="00057B6A">
                              <w:rPr>
                                <w:rFonts w:cs="Calibri"/>
                                <w:iCs/>
                                <w:sz w:val="19"/>
                                <w:szCs w:val="19"/>
                                <w:lang w:val="en-GB"/>
                              </w:rPr>
                              <w:t>See cover page</w:t>
                            </w:r>
                          </w:p>
                        </w:tc>
                      </w:tr>
                      <w:tr w:rsidR="001608CE" w:rsidRPr="00057B6A" w14:paraId="058EB670" w14:textId="77777777" w:rsidTr="00531492">
                        <w:tc>
                          <w:tcPr>
                            <w:tcW w:w="3480" w:type="dxa"/>
                          </w:tcPr>
                          <w:p w14:paraId="001AF50B" w14:textId="77777777" w:rsidR="001608CE" w:rsidRPr="00057B6A" w:rsidRDefault="001608CE" w:rsidP="00531492">
                            <w:pPr>
                              <w:jc w:val="left"/>
                              <w:rPr>
                                <w:rFonts w:cs="Calibri"/>
                                <w:bCs/>
                                <w:sz w:val="19"/>
                                <w:szCs w:val="19"/>
                                <w:lang w:val="en-GB"/>
                              </w:rPr>
                            </w:pPr>
                            <w:r w:rsidRPr="00057B6A">
                              <w:rPr>
                                <w:rFonts w:cs="Calibri"/>
                                <w:bCs/>
                                <w:sz w:val="19"/>
                                <w:szCs w:val="19"/>
                                <w:lang w:val="en-GB"/>
                              </w:rPr>
                              <w:t xml:space="preserve">Independent Terminal Evaluation (TE) </w:t>
                            </w:r>
                          </w:p>
                        </w:tc>
                        <w:tc>
                          <w:tcPr>
                            <w:tcW w:w="2369" w:type="dxa"/>
                          </w:tcPr>
                          <w:p w14:paraId="25375D2C" w14:textId="77777777" w:rsidR="001608CE" w:rsidRPr="00057B6A" w:rsidRDefault="001608CE" w:rsidP="00531492">
                            <w:pPr>
                              <w:jc w:val="center"/>
                              <w:rPr>
                                <w:rFonts w:cs="Calibri"/>
                                <w:b/>
                                <w:sz w:val="19"/>
                                <w:szCs w:val="19"/>
                                <w:lang w:val="en-GB"/>
                              </w:rPr>
                            </w:pPr>
                            <w:r w:rsidRPr="00057B6A">
                              <w:rPr>
                                <w:rFonts w:cs="Calibri"/>
                                <w:sz w:val="19"/>
                                <w:szCs w:val="19"/>
                                <w:lang w:val="en-GB"/>
                              </w:rPr>
                              <w:t>Independent evaluators</w:t>
                            </w:r>
                          </w:p>
                        </w:tc>
                        <w:tc>
                          <w:tcPr>
                            <w:tcW w:w="1277" w:type="dxa"/>
                          </w:tcPr>
                          <w:p w14:paraId="57FE20F9" w14:textId="3C1AADDE" w:rsidR="001608CE" w:rsidRPr="00057B6A" w:rsidRDefault="006E4C96" w:rsidP="00531492">
                            <w:pPr>
                              <w:tabs>
                                <w:tab w:val="center" w:pos="1216"/>
                              </w:tabs>
                              <w:jc w:val="center"/>
                              <w:rPr>
                                <w:rFonts w:cs="Calibri"/>
                                <w:sz w:val="19"/>
                                <w:szCs w:val="19"/>
                                <w:lang w:val="en-GB"/>
                              </w:rPr>
                            </w:pPr>
                            <w:r>
                              <w:rPr>
                                <w:rFonts w:cs="Calibri"/>
                                <w:sz w:val="19"/>
                                <w:szCs w:val="19"/>
                                <w:lang w:val="en-GB"/>
                              </w:rPr>
                              <w:t>24,450</w:t>
                            </w:r>
                          </w:p>
                        </w:tc>
                        <w:tc>
                          <w:tcPr>
                            <w:tcW w:w="2934" w:type="dxa"/>
                          </w:tcPr>
                          <w:p w14:paraId="4B43DD54" w14:textId="77777777" w:rsidR="001608CE" w:rsidRPr="00057B6A" w:rsidRDefault="001608CE" w:rsidP="00531492">
                            <w:pPr>
                              <w:jc w:val="left"/>
                              <w:rPr>
                                <w:rFonts w:cs="Calibri"/>
                                <w:sz w:val="19"/>
                                <w:szCs w:val="19"/>
                                <w:lang w:val="en-GB"/>
                              </w:rPr>
                            </w:pPr>
                            <w:r w:rsidRPr="00057B6A">
                              <w:rPr>
                                <w:rFonts w:cs="Calibri"/>
                                <w:sz w:val="19"/>
                                <w:szCs w:val="19"/>
                                <w:lang w:val="en-GB"/>
                              </w:rPr>
                              <w:t>See cover page</w:t>
                            </w:r>
                          </w:p>
                        </w:tc>
                      </w:tr>
                      <w:tr w:rsidR="001608CE" w:rsidRPr="00057B6A" w14:paraId="3D7ACC2F" w14:textId="77777777" w:rsidTr="009405C7">
                        <w:trPr>
                          <w:cantSplit/>
                          <w:trHeight w:val="167"/>
                        </w:trPr>
                        <w:tc>
                          <w:tcPr>
                            <w:tcW w:w="5849" w:type="dxa"/>
                            <w:gridSpan w:val="2"/>
                            <w:shd w:val="clear" w:color="auto" w:fill="auto"/>
                          </w:tcPr>
                          <w:p w14:paraId="7C26BA77" w14:textId="0F313258" w:rsidR="001608CE" w:rsidRPr="009405C7" w:rsidRDefault="001608CE" w:rsidP="009405C7">
                            <w:pPr>
                              <w:jc w:val="left"/>
                              <w:rPr>
                                <w:rFonts w:cs="Calibri"/>
                                <w:b/>
                                <w:sz w:val="19"/>
                                <w:szCs w:val="19"/>
                                <w:lang w:val="en-GB"/>
                              </w:rPr>
                            </w:pPr>
                            <w:r w:rsidRPr="009405C7">
                              <w:rPr>
                                <w:rFonts w:cs="Calibri"/>
                                <w:b/>
                                <w:sz w:val="19"/>
                                <w:szCs w:val="19"/>
                                <w:lang w:val="en-GB"/>
                              </w:rPr>
                              <w:t xml:space="preserve">TOTAL indicative COST </w:t>
                            </w:r>
                          </w:p>
                        </w:tc>
                        <w:tc>
                          <w:tcPr>
                            <w:tcW w:w="1277" w:type="dxa"/>
                            <w:shd w:val="clear" w:color="auto" w:fill="auto"/>
                          </w:tcPr>
                          <w:p w14:paraId="74CC6F99" w14:textId="30FF08C9" w:rsidR="001608CE" w:rsidRPr="009405C7" w:rsidRDefault="009405C7" w:rsidP="009405C7">
                            <w:pPr>
                              <w:jc w:val="center"/>
                              <w:rPr>
                                <w:rFonts w:cs="Calibri"/>
                                <w:b/>
                                <w:bCs/>
                                <w:iCs/>
                                <w:sz w:val="19"/>
                                <w:szCs w:val="19"/>
                                <w:lang w:val="en-GB"/>
                              </w:rPr>
                            </w:pPr>
                            <w:r w:rsidRPr="009405C7">
                              <w:rPr>
                                <w:rFonts w:cs="Calibri"/>
                                <w:b/>
                                <w:bCs/>
                                <w:iCs/>
                                <w:sz w:val="19"/>
                                <w:szCs w:val="19"/>
                                <w:lang w:val="en-GB"/>
                              </w:rPr>
                              <w:t>USD 63,900</w:t>
                            </w:r>
                          </w:p>
                        </w:tc>
                        <w:tc>
                          <w:tcPr>
                            <w:tcW w:w="2934" w:type="dxa"/>
                            <w:shd w:val="clear" w:color="auto" w:fill="E6E6E6"/>
                          </w:tcPr>
                          <w:p w14:paraId="61E230E6" w14:textId="77777777" w:rsidR="001608CE" w:rsidRPr="00057B6A" w:rsidRDefault="001608CE" w:rsidP="009405C7">
                            <w:pPr>
                              <w:jc w:val="left"/>
                              <w:rPr>
                                <w:rFonts w:cs="Calibri"/>
                                <w:iCs/>
                                <w:sz w:val="19"/>
                                <w:szCs w:val="19"/>
                                <w:highlight w:val="yellow"/>
                                <w:lang w:val="en-GB"/>
                              </w:rPr>
                            </w:pPr>
                          </w:p>
                        </w:tc>
                      </w:tr>
                      <w:bookmarkEnd w:id="290"/>
                    </w:tbl>
                    <w:p w14:paraId="2AF7FEBE" w14:textId="77777777" w:rsidR="001608CE" w:rsidRPr="00043549" w:rsidRDefault="001608CE" w:rsidP="009405C7"/>
                  </w:txbxContent>
                </v:textbox>
                <w10:wrap type="topAndBottom" anchorx="page" anchory="page"/>
              </v:shape>
            </w:pict>
          </mc:Fallback>
        </mc:AlternateContent>
      </w:r>
    </w:p>
    <w:p w14:paraId="6081F6CE" w14:textId="77777777" w:rsidR="0007429E" w:rsidRPr="00635AB4" w:rsidRDefault="0007429E" w:rsidP="0007429E">
      <w:pPr>
        <w:rPr>
          <w:rFonts w:cs="Calibri"/>
          <w:szCs w:val="20"/>
          <w:lang w:val="en-GB"/>
        </w:rPr>
      </w:pPr>
      <w:r w:rsidRPr="00635AB4">
        <w:rPr>
          <w:rFonts w:cs="Calibri"/>
          <w:i/>
          <w:szCs w:val="20"/>
          <w:u w:val="single"/>
          <w:lang w:val="en-GB"/>
        </w:rPr>
        <w:t>Independent Mid-term Review (MTR)</w:t>
      </w:r>
      <w:r w:rsidRPr="00635AB4">
        <w:rPr>
          <w:rFonts w:cs="Calibri"/>
          <w:i/>
          <w:szCs w:val="20"/>
          <w:lang w:val="en-GB"/>
        </w:rPr>
        <w:t>:</w:t>
      </w:r>
    </w:p>
    <w:p w14:paraId="1B80675B" w14:textId="26447656" w:rsidR="0007429E" w:rsidRPr="00635AB4" w:rsidRDefault="0007429E" w:rsidP="0007429E">
      <w:pPr>
        <w:rPr>
          <w:rFonts w:cs="Calibri"/>
          <w:i/>
          <w:szCs w:val="20"/>
          <w:lang w:val="en-GB"/>
        </w:rPr>
      </w:pPr>
      <w:r w:rsidRPr="00635AB4">
        <w:rPr>
          <w:rFonts w:cs="Calibri"/>
          <w:szCs w:val="20"/>
          <w:lang w:val="en-GB"/>
        </w:rPr>
        <w:t xml:space="preserve">The terms of reference, the review process and the final MTR report will follow the standard UNDP templates and UNDP guidance for GEF-financed projects available on the </w:t>
      </w:r>
      <w:hyperlink r:id="rId75" w:anchor="gef" w:history="1">
        <w:r w:rsidRPr="00635AB4">
          <w:rPr>
            <w:rStyle w:val="Hyperlink"/>
            <w:rFonts w:cs="Calibri"/>
            <w:szCs w:val="20"/>
            <w:lang w:val="en-GB"/>
          </w:rPr>
          <w:t xml:space="preserve">UNDP Evaluation Resource </w:t>
        </w:r>
        <w:proofErr w:type="spellStart"/>
        <w:r w:rsidRPr="00635AB4">
          <w:rPr>
            <w:rStyle w:val="Hyperlink"/>
            <w:rFonts w:cs="Calibri"/>
            <w:szCs w:val="20"/>
            <w:lang w:val="en-GB"/>
          </w:rPr>
          <w:t>Center</w:t>
        </w:r>
        <w:proofErr w:type="spellEnd"/>
      </w:hyperlink>
      <w:r w:rsidRPr="00635AB4">
        <w:rPr>
          <w:rFonts w:cs="Calibri"/>
          <w:szCs w:val="20"/>
          <w:u w:val="single"/>
          <w:lang w:val="en-GB"/>
        </w:rPr>
        <w:t xml:space="preserve"> (ERC).</w:t>
      </w:r>
      <w:r w:rsidRPr="00635AB4">
        <w:rPr>
          <w:rFonts w:cs="Calibri"/>
          <w:szCs w:val="20"/>
          <w:lang w:val="en-GB"/>
        </w:rPr>
        <w:t xml:space="preserve"> </w:t>
      </w:r>
      <w:r w:rsidR="00DD63F7" w:rsidRPr="00635AB4">
        <w:rPr>
          <w:rFonts w:cs="Calibri"/>
          <w:szCs w:val="20"/>
          <w:lang w:val="en-GB"/>
        </w:rPr>
        <w:t xml:space="preserve"> </w:t>
      </w:r>
      <w:r w:rsidRPr="00635AB4">
        <w:rPr>
          <w:rFonts w:cs="Calibri"/>
          <w:szCs w:val="20"/>
          <w:lang w:val="en-GB"/>
        </w:rPr>
        <w:t xml:space="preserve">The evaluation will be ‘independent, impartial and rigorous’. The evaluators that UNDP will hire to undertake the assignment will be independent </w:t>
      </w:r>
      <w:r w:rsidR="00FB6529" w:rsidRPr="00635AB4">
        <w:rPr>
          <w:rFonts w:cs="Calibri"/>
          <w:szCs w:val="20"/>
          <w:lang w:val="en-GB"/>
        </w:rPr>
        <w:t>of</w:t>
      </w:r>
      <w:r w:rsidRPr="00635AB4">
        <w:rPr>
          <w:rFonts w:cs="Calibri"/>
          <w:szCs w:val="20"/>
          <w:lang w:val="en-GB"/>
        </w:rPr>
        <w:t xml:space="preserve"> organizations that were involved in designing, executing or advising on the project to be evaluated. Equally, the evaluators should not be in a position where there may be the possibility of future contracts regarding the project under review. The GEF Operational Focal Point and other stakeholders will be actively involved and consulted during the evaluation process. Additional quality assurance support is available from the BPPS/NCE-VF Directorate.</w:t>
      </w:r>
      <w:r w:rsidR="00DD63F7" w:rsidRPr="00635AB4">
        <w:rPr>
          <w:rFonts w:cs="Calibri"/>
          <w:szCs w:val="20"/>
          <w:lang w:val="en-GB"/>
        </w:rPr>
        <w:t xml:space="preserve"> </w:t>
      </w:r>
      <w:r w:rsidRPr="00635AB4">
        <w:rPr>
          <w:rFonts w:cs="Calibri"/>
          <w:szCs w:val="20"/>
          <w:lang w:val="en-GB"/>
        </w:rPr>
        <w:t xml:space="preserve">The final MTR report and MTR TOR will be publicly available in English and will be posted on the UNDP ERC by </w:t>
      </w:r>
      <w:r w:rsidR="00A04770" w:rsidRPr="00635AB4">
        <w:rPr>
          <w:rFonts w:cs="Calibri"/>
          <w:szCs w:val="20"/>
          <w:lang w:val="en-GB"/>
        </w:rPr>
        <w:t xml:space="preserve">the </w:t>
      </w:r>
      <w:r w:rsidR="00DD63F7" w:rsidRPr="00635AB4">
        <w:rPr>
          <w:rFonts w:cs="Calibri"/>
          <w:szCs w:val="20"/>
          <w:lang w:val="en-GB"/>
        </w:rPr>
        <w:t xml:space="preserve">date included on </w:t>
      </w:r>
      <w:r w:rsidR="00FB6529" w:rsidRPr="00635AB4">
        <w:rPr>
          <w:rFonts w:cs="Calibri"/>
          <w:szCs w:val="20"/>
          <w:lang w:val="en-GB"/>
        </w:rPr>
        <w:t xml:space="preserve">the </w:t>
      </w:r>
      <w:r w:rsidR="00DD63F7" w:rsidRPr="00635AB4">
        <w:rPr>
          <w:rFonts w:cs="Calibri"/>
          <w:szCs w:val="20"/>
          <w:lang w:val="en-GB"/>
        </w:rPr>
        <w:t xml:space="preserve">cover page of this project document. </w:t>
      </w:r>
      <w:r w:rsidRPr="00635AB4">
        <w:rPr>
          <w:rFonts w:cs="Calibri"/>
          <w:szCs w:val="20"/>
          <w:lang w:val="en-GB"/>
        </w:rPr>
        <w:t xml:space="preserve"> A management response to MTR recommendations will be posted in the ERC within six weeks of the MTR report’s completion.</w:t>
      </w:r>
      <w:r w:rsidR="00DD63F7" w:rsidRPr="00635AB4">
        <w:rPr>
          <w:rFonts w:cs="Calibri"/>
          <w:szCs w:val="20"/>
          <w:lang w:val="en-GB"/>
        </w:rPr>
        <w:t xml:space="preserve"> </w:t>
      </w:r>
    </w:p>
    <w:p w14:paraId="2809D9E3" w14:textId="71BF78DC" w:rsidR="0007429E" w:rsidRPr="00635AB4" w:rsidRDefault="0007429E" w:rsidP="0007429E">
      <w:pPr>
        <w:rPr>
          <w:rFonts w:cs="Calibri"/>
          <w:szCs w:val="20"/>
          <w:lang w:val="en-GB"/>
        </w:rPr>
      </w:pPr>
    </w:p>
    <w:p w14:paraId="1CF8AC6A" w14:textId="7295EAD1" w:rsidR="0007429E" w:rsidRPr="00635AB4" w:rsidRDefault="0007429E" w:rsidP="0007429E">
      <w:pPr>
        <w:rPr>
          <w:rFonts w:cs="Calibri"/>
          <w:i/>
          <w:szCs w:val="20"/>
          <w:lang w:val="en-GB"/>
        </w:rPr>
      </w:pPr>
      <w:r w:rsidRPr="00635AB4">
        <w:rPr>
          <w:rFonts w:cs="Calibri"/>
          <w:szCs w:val="20"/>
          <w:u w:val="single"/>
          <w:lang w:val="en-GB"/>
        </w:rPr>
        <w:t>Terminal Evaluation (TE)</w:t>
      </w:r>
      <w:r w:rsidRPr="00635AB4">
        <w:rPr>
          <w:rFonts w:cs="Calibri"/>
          <w:szCs w:val="20"/>
          <w:lang w:val="en-GB"/>
        </w:rPr>
        <w:t xml:space="preserve">:  </w:t>
      </w:r>
    </w:p>
    <w:p w14:paraId="135039EC" w14:textId="5F05D421" w:rsidR="0007429E" w:rsidRPr="00635AB4" w:rsidRDefault="0007429E" w:rsidP="0007429E">
      <w:pPr>
        <w:rPr>
          <w:rFonts w:cs="Calibri"/>
          <w:szCs w:val="20"/>
          <w:lang w:val="en-GB"/>
        </w:rPr>
      </w:pPr>
      <w:r w:rsidRPr="00635AB4">
        <w:rPr>
          <w:rFonts w:cs="Calibri"/>
          <w:szCs w:val="20"/>
          <w:lang w:val="en-GB"/>
        </w:rPr>
        <w:t xml:space="preserve">An independent terminal evaluation (TE) will take place upon completion of all major project outputs and activities. The terms of reference, the evaluation process and the final TE report will follow the standard templates and guidance for GEF-financed projects available </w:t>
      </w:r>
      <w:r w:rsidR="00FB6529" w:rsidRPr="00635AB4">
        <w:rPr>
          <w:rFonts w:cs="Calibri"/>
          <w:szCs w:val="20"/>
          <w:lang w:val="en-GB"/>
        </w:rPr>
        <w:t>at</w:t>
      </w:r>
      <w:r w:rsidRPr="00635AB4">
        <w:rPr>
          <w:rFonts w:cs="Calibri"/>
          <w:szCs w:val="20"/>
          <w:lang w:val="en-GB"/>
        </w:rPr>
        <w:t xml:space="preserve"> the </w:t>
      </w:r>
      <w:hyperlink r:id="rId76" w:anchor="gef">
        <w:r w:rsidRPr="00635AB4">
          <w:rPr>
            <w:rStyle w:val="Hyperlink"/>
            <w:rFonts w:cs="Calibri"/>
            <w:szCs w:val="20"/>
            <w:lang w:val="en-GB"/>
          </w:rPr>
          <w:t xml:space="preserve">UNDP Evaluation Resource </w:t>
        </w:r>
        <w:proofErr w:type="spellStart"/>
        <w:r w:rsidRPr="00635AB4">
          <w:rPr>
            <w:rStyle w:val="Hyperlink"/>
            <w:rFonts w:cs="Calibri"/>
            <w:szCs w:val="20"/>
            <w:lang w:val="en-GB"/>
          </w:rPr>
          <w:t>Center</w:t>
        </w:r>
        <w:proofErr w:type="spellEnd"/>
      </w:hyperlink>
      <w:r w:rsidRPr="00635AB4">
        <w:rPr>
          <w:rFonts w:cs="Calibri"/>
          <w:szCs w:val="20"/>
          <w:u w:val="single"/>
          <w:lang w:val="en-GB"/>
        </w:rPr>
        <w:t>.</w:t>
      </w:r>
      <w:r w:rsidRPr="00635AB4">
        <w:rPr>
          <w:rFonts w:cs="Calibri"/>
          <w:szCs w:val="20"/>
          <w:lang w:val="en-GB"/>
        </w:rPr>
        <w:t xml:space="preserve"> TE should be completed 3 months before the estimated operational closure date, set from the signature of the </w:t>
      </w:r>
      <w:proofErr w:type="spellStart"/>
      <w:r w:rsidRPr="00635AB4">
        <w:rPr>
          <w:rFonts w:cs="Calibri"/>
          <w:szCs w:val="20"/>
          <w:lang w:val="en-GB"/>
        </w:rPr>
        <w:t>ProDoc</w:t>
      </w:r>
      <w:proofErr w:type="spellEnd"/>
      <w:r w:rsidRPr="00635AB4">
        <w:rPr>
          <w:rFonts w:cs="Calibri"/>
          <w:szCs w:val="20"/>
          <w:lang w:val="en-GB"/>
        </w:rPr>
        <w:t xml:space="preserve"> and according to the duration of the project. Provisions should be taken to complete the TE in due time to avoid delay in project closure. Therefore, TE must start no later than 6 months to the expected date of completion of the TE (or 9 months prior to the estimated operational closure date). The evaluation will be ‘independent, impartial and rigorous’. The evaluators that UNDP will hire to undertake the assignment will be independent of organizations that were involved in designing, executing or advising on the project to be evaluated. Equally, the evaluators should not be in a position where there may be the possibility of future contracts regarding the project being evaluated. The GEF Operational Focal Point and other stakeholders will be actively involved and consulted during the terminal evaluation </w:t>
      </w:r>
      <w:r w:rsidRPr="00635AB4">
        <w:rPr>
          <w:rFonts w:cs="Calibri"/>
          <w:szCs w:val="20"/>
          <w:lang w:val="en-GB"/>
        </w:rPr>
        <w:lastRenderedPageBreak/>
        <w:t xml:space="preserve">process. Additional quality assurance support is available from the BPPS/NCE-VF Directorate. </w:t>
      </w:r>
      <w:r w:rsidR="00DD63F7" w:rsidRPr="00635AB4">
        <w:rPr>
          <w:rFonts w:cs="Calibri"/>
          <w:szCs w:val="20"/>
          <w:lang w:val="en-GB"/>
        </w:rPr>
        <w:t xml:space="preserve"> </w:t>
      </w:r>
      <w:r w:rsidRPr="00635AB4">
        <w:rPr>
          <w:rFonts w:cs="Calibri"/>
          <w:szCs w:val="20"/>
          <w:lang w:val="en-GB"/>
        </w:rPr>
        <w:t>The final TE report and TE TOR will be publicly available in English and posted on the UNDP ERC by</w:t>
      </w:r>
      <w:r w:rsidRPr="00635AB4">
        <w:rPr>
          <w:rFonts w:cs="Calibri"/>
          <w:iCs/>
          <w:szCs w:val="20"/>
          <w:lang w:val="en-GB"/>
        </w:rPr>
        <w:t xml:space="preserve"> </w:t>
      </w:r>
      <w:r w:rsidR="00DD63F7" w:rsidRPr="00635AB4">
        <w:rPr>
          <w:rFonts w:cs="Calibri"/>
          <w:iCs/>
          <w:szCs w:val="20"/>
          <w:lang w:val="en-GB"/>
        </w:rPr>
        <w:t>date included on cover page of this project document</w:t>
      </w:r>
      <w:r w:rsidRPr="00635AB4">
        <w:rPr>
          <w:rFonts w:cs="Calibri"/>
          <w:iCs/>
          <w:szCs w:val="20"/>
          <w:lang w:val="en-GB"/>
        </w:rPr>
        <w:t xml:space="preserve">. </w:t>
      </w:r>
      <w:r w:rsidRPr="00635AB4">
        <w:rPr>
          <w:rFonts w:cs="Calibri"/>
          <w:szCs w:val="20"/>
          <w:lang w:val="en-GB"/>
        </w:rPr>
        <w:t>A management response to the TE recommendations will be posted to the ERC within six weeks of the TE report’s completion.</w:t>
      </w:r>
    </w:p>
    <w:p w14:paraId="07CAD307" w14:textId="2A8E6650" w:rsidR="0007429E" w:rsidRPr="00635AB4" w:rsidRDefault="0007429E" w:rsidP="0007429E">
      <w:pPr>
        <w:rPr>
          <w:rFonts w:cs="Calibri"/>
          <w:szCs w:val="20"/>
          <w:lang w:val="en-GB"/>
        </w:rPr>
      </w:pPr>
    </w:p>
    <w:p w14:paraId="0B0E612E" w14:textId="7F1B221C" w:rsidR="0007429E" w:rsidRPr="00635AB4" w:rsidRDefault="0007429E" w:rsidP="0007429E">
      <w:pPr>
        <w:rPr>
          <w:rFonts w:cs="Calibri"/>
          <w:szCs w:val="20"/>
          <w:u w:val="single"/>
          <w:lang w:val="en-GB"/>
        </w:rPr>
      </w:pPr>
      <w:r w:rsidRPr="00635AB4">
        <w:rPr>
          <w:rFonts w:cs="Calibri"/>
          <w:szCs w:val="20"/>
          <w:u w:val="single"/>
          <w:lang w:val="en-GB"/>
        </w:rPr>
        <w:t xml:space="preserve">Final Report: </w:t>
      </w:r>
    </w:p>
    <w:p w14:paraId="41B2C693" w14:textId="2DAFED55" w:rsidR="0007429E" w:rsidRPr="00635AB4" w:rsidRDefault="0007429E" w:rsidP="0007429E">
      <w:pPr>
        <w:rPr>
          <w:rFonts w:cs="Calibri"/>
          <w:szCs w:val="20"/>
          <w:lang w:val="en-GB"/>
        </w:rPr>
      </w:pPr>
      <w:r w:rsidRPr="00635AB4">
        <w:rPr>
          <w:rFonts w:cs="Calibri"/>
          <w:szCs w:val="20"/>
          <w:lang w:val="en-GB"/>
        </w:rPr>
        <w:t>The project’s terminal GEF PIR along with the terminal evaluation (TE) report and corresponding management response will serve as the final project report package. The final project report package shall be discussed with the Project Board during an end-of-project review meeting to discuss lesson</w:t>
      </w:r>
      <w:r w:rsidR="00FB6529" w:rsidRPr="00635AB4">
        <w:rPr>
          <w:rFonts w:cs="Calibri"/>
          <w:szCs w:val="20"/>
          <w:lang w:val="en-GB"/>
        </w:rPr>
        <w:t>s</w:t>
      </w:r>
      <w:r w:rsidRPr="00635AB4">
        <w:rPr>
          <w:rFonts w:cs="Calibri"/>
          <w:szCs w:val="20"/>
          <w:lang w:val="en-GB"/>
        </w:rPr>
        <w:t xml:space="preserve"> learned and opportunities for scaling up.    </w:t>
      </w:r>
    </w:p>
    <w:p w14:paraId="0278DD55" w14:textId="60FA70BC" w:rsidR="0007429E" w:rsidRPr="00635AB4" w:rsidRDefault="0007429E" w:rsidP="0007429E">
      <w:pPr>
        <w:rPr>
          <w:rFonts w:cs="Calibri"/>
          <w:szCs w:val="20"/>
          <w:lang w:val="en-GB"/>
        </w:rPr>
      </w:pPr>
    </w:p>
    <w:p w14:paraId="71CFB6E1" w14:textId="54427B87" w:rsidR="0007429E" w:rsidRPr="00635AB4" w:rsidRDefault="0007429E" w:rsidP="0007429E">
      <w:pPr>
        <w:rPr>
          <w:rFonts w:cs="Calibri"/>
          <w:szCs w:val="20"/>
          <w:lang w:val="en-GB"/>
        </w:rPr>
      </w:pPr>
      <w:r w:rsidRPr="00635AB4">
        <w:rPr>
          <w:rFonts w:cs="Calibri"/>
          <w:szCs w:val="20"/>
          <w:u w:val="single"/>
          <w:lang w:val="en-GB"/>
        </w:rPr>
        <w:t>Agreement on intellectual property rights and use of logo on the project’s deliverables and disclosure of information</w:t>
      </w:r>
      <w:r w:rsidRPr="00635AB4">
        <w:rPr>
          <w:rFonts w:cs="Calibri"/>
          <w:b/>
          <w:bCs/>
          <w:szCs w:val="20"/>
          <w:lang w:val="en-GB"/>
        </w:rPr>
        <w:t xml:space="preserve">:  </w:t>
      </w:r>
      <w:r w:rsidRPr="00635AB4">
        <w:rPr>
          <w:rFonts w:cs="Calibri"/>
          <w:szCs w:val="20"/>
          <w:lang w:val="en-GB"/>
        </w:rPr>
        <w:t>To accord proper acknowledgement to the GEF for providing grant funding, the GEF logo will appear together with the UNDP logo on all promotional materials, other written materials like publications developed by the project, and project hardware. Any citation on publications regarding projects funded by the GEF will also accord proper acknowledgement to the GEF. Information will be disclosed in accordance with relevant policies notably the UNDP Disclosure Policy</w:t>
      </w:r>
      <w:r w:rsidRPr="00635AB4">
        <w:rPr>
          <w:rFonts w:cs="Calibri"/>
          <w:szCs w:val="20"/>
          <w:vertAlign w:val="superscript"/>
          <w:lang w:val="en-GB"/>
        </w:rPr>
        <w:footnoteReference w:id="93"/>
      </w:r>
      <w:r w:rsidRPr="00635AB4">
        <w:rPr>
          <w:rFonts w:cs="Calibri"/>
          <w:szCs w:val="20"/>
          <w:lang w:val="en-GB"/>
        </w:rPr>
        <w:t xml:space="preserve"> and the GEF policy on public involvement</w:t>
      </w:r>
      <w:r w:rsidRPr="00635AB4">
        <w:rPr>
          <w:rFonts w:cs="Calibri"/>
          <w:szCs w:val="20"/>
          <w:vertAlign w:val="superscript"/>
          <w:lang w:val="en-GB"/>
        </w:rPr>
        <w:footnoteReference w:id="94"/>
      </w:r>
      <w:r w:rsidRPr="00635AB4">
        <w:rPr>
          <w:rFonts w:cs="Calibri"/>
          <w:szCs w:val="20"/>
          <w:lang w:val="en-GB"/>
        </w:rPr>
        <w:t xml:space="preserve">. </w:t>
      </w:r>
    </w:p>
    <w:p w14:paraId="5F94BD2B" w14:textId="64AA3CD9" w:rsidR="00DD63F7" w:rsidRPr="00635AB4" w:rsidRDefault="00DD63F7" w:rsidP="0099345C">
      <w:pPr>
        <w:rPr>
          <w:rFonts w:asciiTheme="minorHAnsi" w:hAnsiTheme="minorHAnsi" w:cstheme="minorHAnsi"/>
          <w:szCs w:val="20"/>
          <w:lang w:val="en-GB"/>
        </w:rPr>
      </w:pPr>
    </w:p>
    <w:p w14:paraId="062D6E6D" w14:textId="5A88F694" w:rsidR="00212F5A" w:rsidRPr="00635AB4" w:rsidRDefault="00212F5A" w:rsidP="00391386">
      <w:pPr>
        <w:rPr>
          <w:rFonts w:asciiTheme="minorHAnsi" w:hAnsiTheme="minorHAnsi" w:cstheme="minorHAnsi"/>
          <w:szCs w:val="20"/>
          <w:lang w:val="en-GB"/>
        </w:rPr>
      </w:pPr>
      <w:r w:rsidRPr="00635AB4">
        <w:rPr>
          <w:rFonts w:asciiTheme="minorHAnsi" w:hAnsiTheme="minorHAnsi" w:cstheme="minorHAnsi"/>
          <w:b/>
          <w:bCs/>
          <w:szCs w:val="20"/>
          <w:lang w:val="en-GB"/>
        </w:rPr>
        <w:t>Monitoring Plan</w:t>
      </w:r>
      <w:r w:rsidRPr="00635AB4">
        <w:rPr>
          <w:rFonts w:asciiTheme="minorHAnsi" w:hAnsiTheme="minorHAnsi" w:cstheme="minorHAnsi"/>
          <w:szCs w:val="20"/>
          <w:lang w:val="en-GB"/>
        </w:rPr>
        <w:t xml:space="preserve">:  </w:t>
      </w:r>
    </w:p>
    <w:p w14:paraId="53686934" w14:textId="77777777" w:rsidR="009405C7" w:rsidRPr="00635AB4" w:rsidRDefault="009405C7" w:rsidP="00391386">
      <w:pPr>
        <w:rPr>
          <w:rFonts w:asciiTheme="minorHAnsi" w:hAnsiTheme="minorHAnsi" w:cstheme="minorHAnsi"/>
          <w:szCs w:val="20"/>
          <w:lang w:val="en-GB"/>
        </w:rPr>
      </w:pPr>
    </w:p>
    <w:p w14:paraId="36B4B7BB" w14:textId="071474AA" w:rsidR="00CB7076" w:rsidRPr="00635AB4" w:rsidRDefault="00212F5A" w:rsidP="00391386">
      <w:pPr>
        <w:rPr>
          <w:rFonts w:asciiTheme="minorHAnsi" w:hAnsiTheme="minorHAnsi" w:cstheme="minorHAnsi"/>
          <w:szCs w:val="20"/>
          <w:lang w:val="en-GB"/>
        </w:rPr>
      </w:pPr>
      <w:r w:rsidRPr="00635AB4">
        <w:rPr>
          <w:rFonts w:asciiTheme="minorHAnsi" w:hAnsiTheme="minorHAnsi" w:cstheme="minorHAnsi"/>
          <w:szCs w:val="20"/>
          <w:lang w:val="en-GB"/>
        </w:rPr>
        <w:t xml:space="preserve">The Monitoring Plan is given in </w:t>
      </w:r>
      <w:r w:rsidR="009405C7" w:rsidRPr="00635AB4">
        <w:rPr>
          <w:rFonts w:asciiTheme="minorHAnsi" w:hAnsiTheme="minorHAnsi" w:cstheme="minorHAnsi"/>
          <w:color w:val="2E74B5" w:themeColor="accent5" w:themeShade="BF"/>
          <w:szCs w:val="20"/>
          <w:highlight w:val="yellow"/>
          <w:lang w:val="en-GB"/>
        </w:rPr>
        <w:fldChar w:fldCharType="begin"/>
      </w:r>
      <w:r w:rsidR="009405C7" w:rsidRPr="00635AB4">
        <w:rPr>
          <w:rFonts w:asciiTheme="minorHAnsi" w:hAnsiTheme="minorHAnsi" w:cstheme="minorHAnsi"/>
          <w:color w:val="2E74B5" w:themeColor="accent5" w:themeShade="BF"/>
          <w:szCs w:val="20"/>
          <w:lang w:val="en-GB"/>
        </w:rPr>
        <w:instrText xml:space="preserve"> REF _Ref107752088 \n \h </w:instrText>
      </w:r>
      <w:r w:rsidR="009405C7" w:rsidRPr="00635AB4">
        <w:rPr>
          <w:rFonts w:asciiTheme="minorHAnsi" w:hAnsiTheme="minorHAnsi" w:cstheme="minorHAnsi"/>
          <w:color w:val="2E74B5" w:themeColor="accent5" w:themeShade="BF"/>
          <w:szCs w:val="20"/>
          <w:highlight w:val="yellow"/>
          <w:lang w:val="en-GB"/>
        </w:rPr>
      </w:r>
      <w:r w:rsidR="009405C7" w:rsidRPr="00635AB4">
        <w:rPr>
          <w:rFonts w:asciiTheme="minorHAnsi" w:hAnsiTheme="minorHAnsi" w:cstheme="minorHAnsi"/>
          <w:color w:val="2E74B5" w:themeColor="accent5" w:themeShade="BF"/>
          <w:szCs w:val="20"/>
          <w:highlight w:val="yellow"/>
          <w:lang w:val="en-GB"/>
        </w:rPr>
        <w:fldChar w:fldCharType="separate"/>
      </w:r>
      <w:r w:rsidR="00C1248B" w:rsidRPr="00635AB4">
        <w:rPr>
          <w:rFonts w:asciiTheme="minorHAnsi" w:hAnsiTheme="minorHAnsi" w:cstheme="minorHAnsi"/>
          <w:color w:val="2E74B5" w:themeColor="accent5" w:themeShade="BF"/>
          <w:szCs w:val="20"/>
          <w:lang w:val="en-GB"/>
        </w:rPr>
        <w:t>Annex E</w:t>
      </w:r>
      <w:r w:rsidR="009405C7" w:rsidRPr="00635AB4">
        <w:rPr>
          <w:rFonts w:asciiTheme="minorHAnsi" w:hAnsiTheme="minorHAnsi" w:cstheme="minorHAnsi"/>
          <w:color w:val="2E74B5" w:themeColor="accent5" w:themeShade="BF"/>
          <w:szCs w:val="20"/>
          <w:highlight w:val="yellow"/>
          <w:lang w:val="en-GB"/>
        </w:rPr>
        <w:fldChar w:fldCharType="end"/>
      </w:r>
      <w:r w:rsidR="007F1F44" w:rsidRPr="00635AB4">
        <w:rPr>
          <w:rFonts w:asciiTheme="minorHAnsi" w:hAnsiTheme="minorHAnsi" w:cstheme="minorHAnsi"/>
          <w:szCs w:val="20"/>
          <w:lang w:val="en-GB"/>
        </w:rPr>
        <w:t xml:space="preserve"> (of indicators in the Results Framework, </w:t>
      </w:r>
      <w:r w:rsidR="000440AF" w:rsidRPr="00635AB4">
        <w:rPr>
          <w:rFonts w:asciiTheme="minorHAnsi" w:hAnsiTheme="minorHAnsi" w:cstheme="minorHAnsi"/>
          <w:color w:val="1F3864" w:themeColor="accent1" w:themeShade="80"/>
          <w:szCs w:val="20"/>
          <w:lang w:val="en-GB"/>
        </w:rPr>
        <w:t>S</w:t>
      </w:r>
      <w:r w:rsidR="007F1F44" w:rsidRPr="00635AB4">
        <w:rPr>
          <w:rFonts w:asciiTheme="minorHAnsi" w:hAnsiTheme="minorHAnsi" w:cstheme="minorHAnsi"/>
          <w:color w:val="1F3864" w:themeColor="accent1" w:themeShade="80"/>
          <w:szCs w:val="20"/>
          <w:lang w:val="en-GB"/>
        </w:rPr>
        <w:t>ection 5</w:t>
      </w:r>
      <w:r w:rsidR="007F1F44" w:rsidRPr="00635AB4">
        <w:rPr>
          <w:rFonts w:asciiTheme="minorHAnsi" w:hAnsiTheme="minorHAnsi" w:cstheme="minorHAnsi"/>
          <w:color w:val="1F4E79" w:themeColor="accent5" w:themeShade="80"/>
          <w:szCs w:val="20"/>
          <w:lang w:val="en-GB"/>
        </w:rPr>
        <w:t>,</w:t>
      </w:r>
      <w:r w:rsidR="007F1F44" w:rsidRPr="00635AB4">
        <w:rPr>
          <w:rFonts w:asciiTheme="minorHAnsi" w:hAnsiTheme="minorHAnsi" w:cstheme="minorHAnsi"/>
          <w:szCs w:val="20"/>
          <w:lang w:val="en-GB"/>
        </w:rPr>
        <w:t xml:space="preserve"> and of the Gender Action Plan)</w:t>
      </w:r>
      <w:r w:rsidR="009405C7" w:rsidRPr="00635AB4">
        <w:rPr>
          <w:rFonts w:asciiTheme="minorHAnsi" w:hAnsiTheme="minorHAnsi" w:cstheme="minorHAnsi"/>
          <w:color w:val="2E74B5" w:themeColor="accent5" w:themeShade="BF"/>
          <w:szCs w:val="20"/>
          <w:lang w:val="en-GB"/>
        </w:rPr>
        <w:t>.</w:t>
      </w:r>
      <w:r w:rsidR="009405C7" w:rsidRPr="00635AB4">
        <w:rPr>
          <w:rFonts w:asciiTheme="minorHAnsi" w:hAnsiTheme="minorHAnsi" w:cstheme="minorHAnsi"/>
          <w:szCs w:val="20"/>
          <w:lang w:val="en-GB"/>
        </w:rPr>
        <w:t xml:space="preserve"> </w:t>
      </w:r>
      <w:r w:rsidRPr="00635AB4">
        <w:rPr>
          <w:rFonts w:asciiTheme="minorHAnsi" w:hAnsiTheme="minorHAnsi" w:cstheme="minorHAnsi"/>
          <w:szCs w:val="20"/>
          <w:lang w:val="en-GB"/>
        </w:rPr>
        <w:t>The project results, corresponding indicators and mid-term and end-of-project targets in the project results framework will be monitored by the Project Management Unit annually</w:t>
      </w:r>
      <w:r w:rsidR="00FB6529" w:rsidRPr="00635AB4">
        <w:rPr>
          <w:rFonts w:asciiTheme="minorHAnsi" w:hAnsiTheme="minorHAnsi" w:cstheme="minorHAnsi"/>
          <w:szCs w:val="20"/>
          <w:lang w:val="en-GB"/>
        </w:rPr>
        <w:t xml:space="preserve"> (</w:t>
      </w:r>
      <w:r w:rsidRPr="00635AB4">
        <w:rPr>
          <w:rFonts w:asciiTheme="minorHAnsi" w:hAnsiTheme="minorHAnsi" w:cstheme="minorHAnsi"/>
          <w:szCs w:val="20"/>
          <w:lang w:val="en-GB"/>
        </w:rPr>
        <w:t>and will be reported in the GEF PIR every year</w:t>
      </w:r>
      <w:r w:rsidR="00FB6529" w:rsidRPr="00635AB4">
        <w:rPr>
          <w:rFonts w:asciiTheme="minorHAnsi" w:hAnsiTheme="minorHAnsi" w:cstheme="minorHAnsi"/>
          <w:szCs w:val="20"/>
          <w:lang w:val="en-GB"/>
        </w:rPr>
        <w:t xml:space="preserve">) as well as </w:t>
      </w:r>
      <w:r w:rsidRPr="00635AB4">
        <w:rPr>
          <w:rFonts w:asciiTheme="minorHAnsi" w:hAnsiTheme="minorHAnsi" w:cstheme="minorHAnsi"/>
          <w:szCs w:val="20"/>
          <w:lang w:val="en-GB"/>
        </w:rPr>
        <w:t xml:space="preserve">periodically during project implementation. If baseline data for some of the results indicators </w:t>
      </w:r>
      <w:r w:rsidR="00FB6529" w:rsidRPr="00635AB4">
        <w:rPr>
          <w:rFonts w:asciiTheme="minorHAnsi" w:hAnsiTheme="minorHAnsi" w:cstheme="minorHAnsi"/>
          <w:szCs w:val="20"/>
          <w:lang w:val="en-GB"/>
        </w:rPr>
        <w:t>are</w:t>
      </w:r>
      <w:r w:rsidRPr="00635AB4">
        <w:rPr>
          <w:rFonts w:asciiTheme="minorHAnsi" w:hAnsiTheme="minorHAnsi" w:cstheme="minorHAnsi"/>
          <w:szCs w:val="20"/>
          <w:lang w:val="en-GB"/>
        </w:rPr>
        <w:t xml:space="preserve"> not yet available, it will be collected during the first year of project implementation. Project risks, as outlined in the risk register, will be monitored quarterly.</w:t>
      </w:r>
    </w:p>
    <w:p w14:paraId="569D44BF" w14:textId="77777777" w:rsidR="00C1248B" w:rsidRPr="00635AB4" w:rsidRDefault="00C1248B">
      <w:pPr>
        <w:jc w:val="left"/>
        <w:rPr>
          <w:rFonts w:asciiTheme="minorHAnsi" w:hAnsiTheme="minorHAnsi" w:cstheme="minorHAnsi"/>
          <w:szCs w:val="20"/>
          <w:lang w:val="en-GB"/>
        </w:rPr>
      </w:pPr>
    </w:p>
    <w:p w14:paraId="3099A1A7" w14:textId="77777777" w:rsidR="006442ED" w:rsidRDefault="006442ED">
      <w:pPr>
        <w:jc w:val="left"/>
        <w:rPr>
          <w:rFonts w:asciiTheme="minorHAnsi" w:hAnsiTheme="minorHAnsi" w:cstheme="minorHAnsi"/>
          <w:szCs w:val="20"/>
          <w:lang w:val="en-GB"/>
        </w:rPr>
      </w:pPr>
    </w:p>
    <w:p w14:paraId="6DFA5F31" w14:textId="130E8F3C" w:rsidR="00AE0E51" w:rsidRPr="00635AB4" w:rsidRDefault="00AE0E51">
      <w:pPr>
        <w:jc w:val="left"/>
        <w:rPr>
          <w:rFonts w:asciiTheme="minorHAnsi" w:hAnsiTheme="minorHAnsi" w:cstheme="minorHAnsi"/>
          <w:szCs w:val="20"/>
          <w:lang w:val="en-GB"/>
        </w:rPr>
      </w:pPr>
      <w:r w:rsidRPr="00635AB4">
        <w:rPr>
          <w:rFonts w:asciiTheme="minorHAnsi" w:hAnsiTheme="minorHAnsi" w:cstheme="minorHAnsi"/>
          <w:szCs w:val="20"/>
          <w:lang w:val="en-GB"/>
        </w:rPr>
        <w:br w:type="page"/>
      </w:r>
    </w:p>
    <w:p w14:paraId="067566EE" w14:textId="226CC06E" w:rsidR="00CB7076" w:rsidRPr="00635AB4" w:rsidRDefault="00CB7076" w:rsidP="00391386">
      <w:pPr>
        <w:rPr>
          <w:rFonts w:asciiTheme="minorHAnsi" w:hAnsiTheme="minorHAnsi" w:cstheme="minorHAnsi"/>
          <w:szCs w:val="20"/>
          <w:lang w:val="en-GB"/>
        </w:rPr>
      </w:pPr>
    </w:p>
    <w:p w14:paraId="61403E08" w14:textId="77777777" w:rsidR="004A400D" w:rsidRPr="00635AB4" w:rsidRDefault="004A400D" w:rsidP="006A666E">
      <w:pPr>
        <w:pStyle w:val="Heading1"/>
        <w:ind w:left="567" w:hanging="567"/>
      </w:pPr>
      <w:bookmarkStart w:id="291" w:name="_Toc126260830"/>
      <w:bookmarkEnd w:id="286"/>
      <w:r w:rsidRPr="00635AB4">
        <w:t>Governance and management arrangements</w:t>
      </w:r>
      <w:bookmarkEnd w:id="291"/>
    </w:p>
    <w:p w14:paraId="7898A300" w14:textId="6CF9BCBF" w:rsidR="004A400D" w:rsidRPr="00635AB4" w:rsidRDefault="004A400D" w:rsidP="004A400D">
      <w:pPr>
        <w:rPr>
          <w:lang w:val="en-GB" w:eastAsia="en-GB"/>
        </w:rPr>
      </w:pPr>
    </w:p>
    <w:p w14:paraId="43CAD0C4" w14:textId="77777777" w:rsidR="00636A4C" w:rsidRPr="00635AB4" w:rsidRDefault="00636A4C" w:rsidP="004A400D">
      <w:pPr>
        <w:rPr>
          <w:lang w:val="en-GB" w:eastAsia="en-GB"/>
        </w:rPr>
      </w:pPr>
    </w:p>
    <w:p w14:paraId="1CFC1160" w14:textId="77777777" w:rsidR="003A45E0" w:rsidRPr="00635AB4" w:rsidRDefault="003A45E0" w:rsidP="00C82283">
      <w:pPr>
        <w:rPr>
          <w:rFonts w:cs="Arial"/>
          <w:b/>
          <w:iCs/>
          <w:szCs w:val="20"/>
          <w:u w:val="single"/>
          <w:lang w:val="en-GB" w:eastAsia="zh-CN"/>
        </w:rPr>
      </w:pPr>
      <w:r w:rsidRPr="00635AB4">
        <w:rPr>
          <w:rFonts w:cs="Arial"/>
          <w:b/>
          <w:iCs/>
          <w:szCs w:val="20"/>
          <w:u w:val="single"/>
          <w:lang w:val="en-GB" w:eastAsia="zh-CN"/>
        </w:rPr>
        <w:t xml:space="preserve">Section 1: General roles and responsibilities in the projects’ governance mechanism </w:t>
      </w:r>
    </w:p>
    <w:p w14:paraId="0D33630D" w14:textId="77777777" w:rsidR="003A45E0" w:rsidRPr="00635AB4" w:rsidRDefault="003A45E0" w:rsidP="00C82283">
      <w:pPr>
        <w:rPr>
          <w:rFonts w:cs="Arial"/>
          <w:b/>
          <w:iCs/>
          <w:szCs w:val="20"/>
          <w:lang w:val="en-GB" w:eastAsia="zh-CN"/>
        </w:rPr>
      </w:pPr>
    </w:p>
    <w:p w14:paraId="5BCF6110" w14:textId="77777777" w:rsidR="001862EC" w:rsidRDefault="003A45E0" w:rsidP="00A0144B">
      <w:pPr>
        <w:rPr>
          <w:rFonts w:cs="Arial"/>
          <w:iCs/>
          <w:szCs w:val="20"/>
          <w:lang w:val="en-GB" w:eastAsia="zh-CN"/>
        </w:rPr>
      </w:pPr>
      <w:bookmarkStart w:id="292" w:name="_Hlk51844155"/>
      <w:r w:rsidRPr="00635AB4">
        <w:rPr>
          <w:rFonts w:cs="Arial"/>
          <w:b/>
          <w:bCs/>
          <w:iCs/>
          <w:szCs w:val="20"/>
          <w:lang w:val="en-GB" w:eastAsia="zh-CN"/>
        </w:rPr>
        <w:t xml:space="preserve">Implementing Partner: </w:t>
      </w:r>
      <w:r w:rsidRPr="00635AB4">
        <w:rPr>
          <w:rFonts w:cs="Arial"/>
          <w:iCs/>
          <w:szCs w:val="20"/>
          <w:lang w:val="en-GB" w:eastAsia="zh-CN"/>
        </w:rPr>
        <w:t xml:space="preserve">The Implementing Partner for this project is </w:t>
      </w:r>
      <w:r w:rsidR="009D1940" w:rsidRPr="00635AB4">
        <w:rPr>
          <w:rFonts w:cs="Arial"/>
          <w:iCs/>
          <w:szCs w:val="20"/>
          <w:lang w:val="en-GB" w:eastAsia="zh-CN"/>
        </w:rPr>
        <w:t xml:space="preserve">the </w:t>
      </w:r>
      <w:r w:rsidR="00A0144B" w:rsidRPr="00635AB4">
        <w:rPr>
          <w:rFonts w:cs="Arial"/>
          <w:b/>
          <w:bCs/>
          <w:iCs/>
          <w:szCs w:val="20"/>
          <w:lang w:val="en-GB" w:eastAsia="zh-CN"/>
        </w:rPr>
        <w:t>Ministry of Energy</w:t>
      </w:r>
      <w:r w:rsidR="004141E0" w:rsidRPr="00635AB4">
        <w:rPr>
          <w:rFonts w:cs="Arial"/>
          <w:b/>
          <w:bCs/>
          <w:iCs/>
          <w:szCs w:val="20"/>
          <w:lang w:val="en-GB" w:eastAsia="zh-CN"/>
        </w:rPr>
        <w:t xml:space="preserve"> and Business Development</w:t>
      </w:r>
      <w:r w:rsidR="00A0144B" w:rsidRPr="00635AB4">
        <w:rPr>
          <w:rFonts w:cs="Arial"/>
          <w:b/>
          <w:bCs/>
          <w:iCs/>
          <w:szCs w:val="20"/>
          <w:lang w:val="en-GB" w:eastAsia="zh-CN"/>
        </w:rPr>
        <w:t xml:space="preserve"> (ME</w:t>
      </w:r>
      <w:r w:rsidR="004141E0" w:rsidRPr="00635AB4">
        <w:rPr>
          <w:rFonts w:cs="Arial"/>
          <w:b/>
          <w:bCs/>
          <w:iCs/>
          <w:szCs w:val="20"/>
          <w:lang w:val="en-GB" w:eastAsia="zh-CN"/>
        </w:rPr>
        <w:t>B</w:t>
      </w:r>
      <w:r w:rsidR="00A0144B" w:rsidRPr="00635AB4">
        <w:rPr>
          <w:rFonts w:cs="Arial"/>
          <w:b/>
          <w:bCs/>
          <w:iCs/>
          <w:szCs w:val="20"/>
          <w:lang w:val="en-GB" w:eastAsia="zh-CN"/>
        </w:rPr>
        <w:t>)</w:t>
      </w:r>
      <w:r w:rsidR="00A0144B" w:rsidRPr="00635AB4">
        <w:rPr>
          <w:rFonts w:cs="Arial"/>
          <w:iCs/>
          <w:szCs w:val="20"/>
          <w:lang w:val="en-GB" w:eastAsia="zh-CN"/>
        </w:rPr>
        <w:t xml:space="preserve">  through its </w:t>
      </w:r>
      <w:r w:rsidR="00A0144B" w:rsidRPr="00635AB4">
        <w:rPr>
          <w:rFonts w:cs="Arial"/>
          <w:b/>
          <w:bCs/>
          <w:iCs/>
          <w:szCs w:val="20"/>
          <w:lang w:val="en-GB" w:eastAsia="zh-CN"/>
        </w:rPr>
        <w:t>Energy Division</w:t>
      </w:r>
      <w:r w:rsidR="00A0144B" w:rsidRPr="00635AB4">
        <w:rPr>
          <w:rFonts w:cs="Arial"/>
          <w:iCs/>
          <w:szCs w:val="20"/>
          <w:lang w:val="en-GB" w:eastAsia="zh-CN"/>
        </w:rPr>
        <w:t xml:space="preserve">. </w:t>
      </w:r>
    </w:p>
    <w:p w14:paraId="4517A635" w14:textId="77777777" w:rsidR="001862EC" w:rsidRDefault="001862EC" w:rsidP="00A0144B">
      <w:pPr>
        <w:rPr>
          <w:rFonts w:cs="Arial"/>
          <w:iCs/>
          <w:szCs w:val="20"/>
          <w:lang w:val="en-GB" w:eastAsia="zh-CN"/>
        </w:rPr>
      </w:pPr>
    </w:p>
    <w:p w14:paraId="444CD84A" w14:textId="3DCB8E1C" w:rsidR="003A45E0" w:rsidRPr="00635AB4" w:rsidRDefault="003A45E0" w:rsidP="00A0144B">
      <w:pPr>
        <w:rPr>
          <w:rFonts w:cs="Arial"/>
          <w:iCs/>
          <w:szCs w:val="20"/>
          <w:lang w:val="en-GB" w:eastAsia="zh-CN"/>
        </w:rPr>
      </w:pPr>
      <w:r w:rsidRPr="00635AB4">
        <w:rPr>
          <w:rFonts w:cs="Arial"/>
          <w:iCs/>
          <w:szCs w:val="20"/>
          <w:lang w:val="en-GB" w:eastAsia="zh-CN"/>
        </w:rPr>
        <w:t xml:space="preserve">The Implementing Partner is the entity to which the UNDP Administrator has entrusted the implementation of UNDP assistance specified in this signed project document along with the assumption of full responsibility and accountability for the effective use of UNDP resources and the delivery of outputs, as set forth in this document </w:t>
      </w:r>
    </w:p>
    <w:bookmarkEnd w:id="292"/>
    <w:p w14:paraId="53126221" w14:textId="77777777" w:rsidR="003A45E0" w:rsidRPr="00635AB4" w:rsidRDefault="003A45E0" w:rsidP="00C82283">
      <w:pPr>
        <w:rPr>
          <w:rFonts w:cs="Arial"/>
          <w:iCs/>
          <w:szCs w:val="20"/>
          <w:lang w:val="en-GB" w:eastAsia="zh-CN"/>
        </w:rPr>
      </w:pPr>
    </w:p>
    <w:p w14:paraId="034B5E43" w14:textId="2243E65B" w:rsidR="003A45E0" w:rsidRPr="00635AB4" w:rsidRDefault="003A45E0" w:rsidP="00C82283">
      <w:pPr>
        <w:rPr>
          <w:rFonts w:cs="Arial"/>
          <w:iCs/>
          <w:szCs w:val="20"/>
          <w:lang w:val="en-GB" w:eastAsia="zh-CN"/>
        </w:rPr>
      </w:pPr>
      <w:r w:rsidRPr="00635AB4">
        <w:rPr>
          <w:rFonts w:cs="Arial"/>
          <w:iCs/>
          <w:szCs w:val="20"/>
          <w:lang w:val="en-GB" w:eastAsia="zh-CN"/>
        </w:rPr>
        <w:t xml:space="preserve">The Implementing Partner is responsible for executing this project. Specific </w:t>
      </w:r>
      <w:r w:rsidR="001862EC">
        <w:rPr>
          <w:rFonts w:cs="Arial"/>
          <w:iCs/>
          <w:szCs w:val="20"/>
          <w:lang w:val="en-GB" w:eastAsia="zh-CN"/>
        </w:rPr>
        <w:t>ta</w:t>
      </w:r>
      <w:r w:rsidR="003C6B64">
        <w:rPr>
          <w:rFonts w:cs="Arial"/>
          <w:iCs/>
          <w:szCs w:val="20"/>
          <w:lang w:val="en-GB" w:eastAsia="zh-CN"/>
        </w:rPr>
        <w:t>sks</w:t>
      </w:r>
      <w:r w:rsidRPr="00635AB4">
        <w:rPr>
          <w:rFonts w:cs="Arial"/>
          <w:iCs/>
          <w:szCs w:val="20"/>
          <w:lang w:val="en-GB" w:eastAsia="zh-CN"/>
        </w:rPr>
        <w:t xml:space="preserve"> include:</w:t>
      </w:r>
    </w:p>
    <w:p w14:paraId="324102F0" w14:textId="77777777" w:rsidR="00370977" w:rsidRDefault="003A45E0" w:rsidP="00370977">
      <w:pPr>
        <w:tabs>
          <w:tab w:val="left" w:pos="284"/>
        </w:tabs>
        <w:ind w:left="284" w:hanging="284"/>
        <w:rPr>
          <w:rFonts w:cs="Arial"/>
          <w:iCs/>
          <w:szCs w:val="20"/>
          <w:lang w:val="en-GB" w:eastAsia="zh-CN"/>
        </w:rPr>
      </w:pPr>
      <w:r w:rsidRPr="00635AB4">
        <w:rPr>
          <w:rFonts w:cs="Arial"/>
          <w:iCs/>
          <w:szCs w:val="20"/>
          <w:lang w:val="en-GB" w:eastAsia="zh-CN"/>
        </w:rPr>
        <w:t>•</w:t>
      </w:r>
      <w:r w:rsidRPr="00635AB4">
        <w:rPr>
          <w:rFonts w:cs="Arial"/>
          <w:iCs/>
          <w:szCs w:val="20"/>
          <w:lang w:val="en-GB" w:eastAsia="zh-CN"/>
        </w:rPr>
        <w:tab/>
        <w:t xml:space="preserve">Project planning, coordination, management, monitoring, evaluation, and reporting.  This includes providing all required information and data necessary for timely, comprehensive, and evidence-based project reporting, including results and financial data, as necessary. The Implementing Partner will strive to ensure project-level M&amp;E is undertaken by national institutes and is aligned with national systems so that the data used and generated by the project supports national systems. </w:t>
      </w:r>
    </w:p>
    <w:p w14:paraId="5A7EAFE1" w14:textId="621A3B02" w:rsidR="007C79D9" w:rsidRPr="00370977" w:rsidRDefault="00370977" w:rsidP="00370977">
      <w:pPr>
        <w:pStyle w:val="ListParagraph"/>
        <w:numPr>
          <w:ilvl w:val="0"/>
          <w:numId w:val="114"/>
        </w:numPr>
        <w:tabs>
          <w:tab w:val="left" w:pos="284"/>
        </w:tabs>
        <w:ind w:left="360"/>
        <w:rPr>
          <w:rFonts w:ascii="Calibri" w:hAnsi="Calibri" w:cs="Calibri"/>
          <w:iCs/>
          <w:sz w:val="20"/>
          <w:szCs w:val="20"/>
          <w:lang w:val="en-GB" w:eastAsia="zh-CN"/>
        </w:rPr>
      </w:pPr>
      <w:r w:rsidRPr="00370977">
        <w:rPr>
          <w:rFonts w:ascii="Calibri" w:hAnsi="Calibri" w:cs="Calibri"/>
          <w:iCs/>
          <w:sz w:val="20"/>
          <w:szCs w:val="20"/>
          <w:lang w:val="en-GB" w:eastAsia="zh-CN"/>
        </w:rPr>
        <w:t>O</w:t>
      </w:r>
      <w:r w:rsidR="007C79D9" w:rsidRPr="00370977">
        <w:rPr>
          <w:rFonts w:ascii="Calibri" w:hAnsi="Calibri" w:cs="Calibri"/>
          <w:iCs/>
          <w:sz w:val="20"/>
          <w:szCs w:val="20"/>
          <w:lang w:val="en-GB" w:eastAsia="zh-CN"/>
        </w:rPr>
        <w:t xml:space="preserve">verseeing the management of project risks as included in this project document and new risks that may emerge during project implementation. </w:t>
      </w:r>
    </w:p>
    <w:p w14:paraId="5ED44B56" w14:textId="492E325D" w:rsidR="003A45E0" w:rsidRPr="00635AB4" w:rsidRDefault="003A45E0" w:rsidP="00C82283">
      <w:pPr>
        <w:tabs>
          <w:tab w:val="left" w:pos="284"/>
        </w:tabs>
        <w:ind w:left="284" w:hanging="284"/>
        <w:rPr>
          <w:rFonts w:cs="Arial"/>
          <w:iCs/>
          <w:szCs w:val="20"/>
          <w:lang w:val="en-GB" w:eastAsia="zh-CN"/>
        </w:rPr>
      </w:pPr>
      <w:r w:rsidRPr="00635AB4">
        <w:rPr>
          <w:rFonts w:cs="Arial"/>
          <w:iCs/>
          <w:szCs w:val="20"/>
          <w:lang w:val="en-GB" w:eastAsia="zh-CN"/>
        </w:rPr>
        <w:t>•</w:t>
      </w:r>
      <w:r w:rsidRPr="00635AB4">
        <w:rPr>
          <w:rFonts w:cs="Arial"/>
          <w:iCs/>
          <w:szCs w:val="20"/>
          <w:lang w:val="en-GB" w:eastAsia="zh-CN"/>
        </w:rPr>
        <w:tab/>
        <w:t>Procurement of goods and services, including human resources;</w:t>
      </w:r>
    </w:p>
    <w:p w14:paraId="115B1CAE" w14:textId="77777777" w:rsidR="003A45E0" w:rsidRPr="00635AB4" w:rsidRDefault="003A45E0" w:rsidP="00C82283">
      <w:pPr>
        <w:tabs>
          <w:tab w:val="left" w:pos="284"/>
        </w:tabs>
        <w:ind w:left="284" w:hanging="284"/>
        <w:rPr>
          <w:rFonts w:cs="Arial"/>
          <w:iCs/>
          <w:szCs w:val="20"/>
          <w:lang w:val="en-GB" w:eastAsia="zh-CN"/>
        </w:rPr>
      </w:pPr>
      <w:r w:rsidRPr="00635AB4">
        <w:rPr>
          <w:rFonts w:cs="Arial"/>
          <w:iCs/>
          <w:szCs w:val="20"/>
          <w:lang w:val="en-GB" w:eastAsia="zh-CN"/>
        </w:rPr>
        <w:t>•</w:t>
      </w:r>
      <w:r w:rsidRPr="00635AB4">
        <w:rPr>
          <w:rFonts w:cs="Arial"/>
          <w:iCs/>
          <w:szCs w:val="20"/>
          <w:lang w:val="en-GB" w:eastAsia="zh-CN"/>
        </w:rPr>
        <w:tab/>
        <w:t>Financial management, including overseeing financial expenditures against project budgets;</w:t>
      </w:r>
    </w:p>
    <w:p w14:paraId="6F67EB0B" w14:textId="77777777" w:rsidR="003A45E0" w:rsidRPr="00635AB4" w:rsidRDefault="003A45E0" w:rsidP="00C82283">
      <w:pPr>
        <w:tabs>
          <w:tab w:val="left" w:pos="284"/>
        </w:tabs>
        <w:ind w:left="284" w:hanging="284"/>
        <w:rPr>
          <w:rFonts w:cs="Arial"/>
          <w:iCs/>
          <w:szCs w:val="20"/>
          <w:lang w:val="en-GB" w:eastAsia="zh-CN"/>
        </w:rPr>
      </w:pPr>
      <w:r w:rsidRPr="00635AB4">
        <w:rPr>
          <w:rFonts w:cs="Arial"/>
          <w:iCs/>
          <w:szCs w:val="20"/>
          <w:lang w:val="en-GB" w:eastAsia="zh-CN"/>
        </w:rPr>
        <w:t>•</w:t>
      </w:r>
      <w:r w:rsidRPr="00635AB4">
        <w:rPr>
          <w:rFonts w:cs="Arial"/>
          <w:iCs/>
          <w:szCs w:val="20"/>
          <w:lang w:val="en-GB" w:eastAsia="zh-CN"/>
        </w:rPr>
        <w:tab/>
        <w:t>Approving and signing the multiyear work plan;</w:t>
      </w:r>
    </w:p>
    <w:p w14:paraId="00B0E8CE" w14:textId="77777777" w:rsidR="003A45E0" w:rsidRPr="00635AB4" w:rsidRDefault="003A45E0" w:rsidP="00C82283">
      <w:pPr>
        <w:tabs>
          <w:tab w:val="left" w:pos="284"/>
        </w:tabs>
        <w:ind w:left="284" w:hanging="284"/>
        <w:rPr>
          <w:rFonts w:cs="Arial"/>
          <w:iCs/>
          <w:szCs w:val="20"/>
          <w:lang w:val="en-GB" w:eastAsia="zh-CN"/>
        </w:rPr>
      </w:pPr>
      <w:r w:rsidRPr="00635AB4">
        <w:rPr>
          <w:rFonts w:cs="Arial"/>
          <w:iCs/>
          <w:szCs w:val="20"/>
          <w:lang w:val="en-GB" w:eastAsia="zh-CN"/>
        </w:rPr>
        <w:t>•</w:t>
      </w:r>
      <w:r w:rsidRPr="00635AB4">
        <w:rPr>
          <w:rFonts w:cs="Arial"/>
          <w:iCs/>
          <w:szCs w:val="20"/>
          <w:lang w:val="en-GB" w:eastAsia="zh-CN"/>
        </w:rPr>
        <w:tab/>
        <w:t>Approving and signing the combined delivery report at the end of the year; and,</w:t>
      </w:r>
    </w:p>
    <w:p w14:paraId="1DDFD837" w14:textId="77777777" w:rsidR="003A45E0" w:rsidRPr="00635AB4" w:rsidRDefault="003A45E0" w:rsidP="00C82283">
      <w:pPr>
        <w:tabs>
          <w:tab w:val="left" w:pos="284"/>
        </w:tabs>
        <w:ind w:left="284" w:hanging="284"/>
        <w:rPr>
          <w:rFonts w:cs="Arial"/>
          <w:iCs/>
          <w:szCs w:val="20"/>
          <w:lang w:val="en-GB" w:eastAsia="zh-CN"/>
        </w:rPr>
      </w:pPr>
      <w:r w:rsidRPr="00635AB4">
        <w:rPr>
          <w:rFonts w:cs="Arial"/>
          <w:iCs/>
          <w:szCs w:val="20"/>
          <w:lang w:val="en-GB" w:eastAsia="zh-CN"/>
        </w:rPr>
        <w:t>•</w:t>
      </w:r>
      <w:r w:rsidRPr="00635AB4">
        <w:rPr>
          <w:rFonts w:cs="Arial"/>
          <w:iCs/>
          <w:szCs w:val="20"/>
          <w:lang w:val="en-GB" w:eastAsia="zh-CN"/>
        </w:rPr>
        <w:tab/>
        <w:t xml:space="preserve">Signing the financial report or the funding authorization and certificate of expenditures. </w:t>
      </w:r>
    </w:p>
    <w:p w14:paraId="2F76845C" w14:textId="77777777" w:rsidR="003A45E0" w:rsidRPr="00635AB4" w:rsidRDefault="003A45E0" w:rsidP="00C82283">
      <w:pPr>
        <w:rPr>
          <w:rFonts w:cs="Arial"/>
          <w:b/>
          <w:bCs/>
          <w:iCs/>
          <w:szCs w:val="20"/>
          <w:lang w:val="en-GB" w:eastAsia="zh-CN"/>
        </w:rPr>
      </w:pPr>
    </w:p>
    <w:p w14:paraId="70C07C3F" w14:textId="77777777" w:rsidR="003A45E0" w:rsidRPr="00635AB4" w:rsidRDefault="003A45E0" w:rsidP="00C82283">
      <w:pPr>
        <w:rPr>
          <w:rFonts w:cs="Arial"/>
          <w:i/>
          <w:iCs/>
          <w:szCs w:val="20"/>
          <w:lang w:val="en-GB" w:eastAsia="zh-CN"/>
        </w:rPr>
      </w:pPr>
      <w:r w:rsidRPr="00635AB4">
        <w:rPr>
          <w:rFonts w:cs="Arial"/>
          <w:iCs/>
          <w:szCs w:val="20"/>
          <w:u w:val="single"/>
          <w:lang w:val="en-GB" w:eastAsia="zh-CN"/>
        </w:rPr>
        <w:t>Responsible Parties</w:t>
      </w:r>
      <w:r w:rsidRPr="00635AB4">
        <w:rPr>
          <w:rFonts w:cs="Arial"/>
          <w:iCs/>
          <w:szCs w:val="20"/>
          <w:lang w:val="en-GB" w:eastAsia="zh-CN"/>
        </w:rPr>
        <w:t>:</w:t>
      </w:r>
      <w:r w:rsidRPr="00635AB4">
        <w:rPr>
          <w:rFonts w:cs="Arial"/>
          <w:b/>
          <w:iCs/>
          <w:szCs w:val="20"/>
          <w:lang w:val="en-GB" w:eastAsia="zh-CN"/>
        </w:rPr>
        <w:t xml:space="preserve"> </w:t>
      </w:r>
      <w:r w:rsidRPr="00635AB4">
        <w:rPr>
          <w:rFonts w:cs="Arial"/>
          <w:i/>
          <w:iCs/>
          <w:szCs w:val="20"/>
          <w:lang w:val="en-GB" w:eastAsia="zh-CN"/>
        </w:rPr>
        <w:t xml:space="preserve"> </w:t>
      </w:r>
    </w:p>
    <w:p w14:paraId="236B75A3" w14:textId="77777777" w:rsidR="003A45E0" w:rsidRPr="00635AB4" w:rsidRDefault="003A45E0" w:rsidP="00C82283">
      <w:pPr>
        <w:rPr>
          <w:rFonts w:cs="Arial"/>
          <w:iCs/>
          <w:szCs w:val="20"/>
          <w:lang w:val="en-GB" w:eastAsia="zh-CN"/>
        </w:rPr>
      </w:pPr>
      <w:r w:rsidRPr="00635AB4">
        <w:rPr>
          <w:rFonts w:cs="Arial"/>
          <w:iCs/>
          <w:szCs w:val="20"/>
          <w:lang w:val="en-GB" w:eastAsia="zh-CN"/>
        </w:rPr>
        <w:t>No Responsible Parties have been identified during project design.</w:t>
      </w:r>
    </w:p>
    <w:p w14:paraId="6C8CA9EE" w14:textId="77777777" w:rsidR="003A45E0" w:rsidRPr="00635AB4" w:rsidRDefault="003A45E0" w:rsidP="00C82283">
      <w:pPr>
        <w:rPr>
          <w:rFonts w:cs="Arial"/>
          <w:i/>
          <w:iCs/>
          <w:szCs w:val="20"/>
          <w:lang w:val="en-GB" w:eastAsia="zh-CN"/>
        </w:rPr>
      </w:pPr>
    </w:p>
    <w:p w14:paraId="6B6006BF" w14:textId="77777777" w:rsidR="003A45E0" w:rsidRPr="00635AB4" w:rsidRDefault="003A45E0" w:rsidP="00C82283">
      <w:pPr>
        <w:rPr>
          <w:rFonts w:cs="Arial"/>
          <w:iCs/>
          <w:szCs w:val="20"/>
          <w:lang w:val="en-GB" w:eastAsia="zh-CN"/>
        </w:rPr>
      </w:pPr>
      <w:r w:rsidRPr="00635AB4">
        <w:rPr>
          <w:rFonts w:cs="Arial"/>
          <w:iCs/>
          <w:szCs w:val="20"/>
          <w:u w:val="single"/>
          <w:lang w:val="en-GB" w:eastAsia="zh-CN"/>
        </w:rPr>
        <w:t>Project stakeholders and target groups</w:t>
      </w:r>
      <w:r w:rsidRPr="00635AB4">
        <w:rPr>
          <w:rFonts w:cs="Arial"/>
          <w:iCs/>
          <w:szCs w:val="20"/>
          <w:lang w:val="en-GB" w:eastAsia="zh-CN"/>
        </w:rPr>
        <w:t xml:space="preserve">: </w:t>
      </w:r>
    </w:p>
    <w:p w14:paraId="5DEFADD1" w14:textId="77DE0D37" w:rsidR="003A45E0" w:rsidRPr="00635AB4" w:rsidRDefault="003A45E0" w:rsidP="00C82283">
      <w:pPr>
        <w:rPr>
          <w:rFonts w:cs="Arial"/>
          <w:iCs/>
          <w:szCs w:val="20"/>
          <w:lang w:val="en-GB" w:eastAsia="zh-CN"/>
        </w:rPr>
      </w:pPr>
      <w:r w:rsidRPr="00635AB4">
        <w:rPr>
          <w:rFonts w:cs="Arial"/>
          <w:iCs/>
          <w:szCs w:val="20"/>
          <w:lang w:val="en-GB" w:eastAsia="zh-CN"/>
        </w:rPr>
        <w:t xml:space="preserve">An overview of </w:t>
      </w:r>
      <w:r w:rsidR="00C44BE6" w:rsidRPr="00635AB4">
        <w:rPr>
          <w:rFonts w:cs="Arial"/>
          <w:iCs/>
          <w:szCs w:val="20"/>
          <w:lang w:val="en-GB" w:eastAsia="zh-CN"/>
        </w:rPr>
        <w:t xml:space="preserve">the </w:t>
      </w:r>
      <w:r w:rsidRPr="00635AB4">
        <w:rPr>
          <w:rFonts w:cs="Arial"/>
          <w:iCs/>
          <w:szCs w:val="20"/>
          <w:lang w:val="en-GB" w:eastAsia="zh-CN"/>
        </w:rPr>
        <w:t>main stakeholders and target groups is given in section 4.4, while Annex J provides details on their involvement in the Project.</w:t>
      </w:r>
    </w:p>
    <w:p w14:paraId="4EEC2270" w14:textId="77777777" w:rsidR="003A45E0" w:rsidRPr="00635AB4" w:rsidRDefault="003A45E0" w:rsidP="00C82283">
      <w:pPr>
        <w:rPr>
          <w:rFonts w:cs="Arial"/>
          <w:b/>
          <w:bCs/>
          <w:iCs/>
          <w:szCs w:val="20"/>
          <w:lang w:val="en-GB" w:eastAsia="zh-CN"/>
        </w:rPr>
      </w:pPr>
    </w:p>
    <w:p w14:paraId="033B7917" w14:textId="77777777" w:rsidR="00BD078D" w:rsidRPr="00635AB4" w:rsidRDefault="003A45E0" w:rsidP="00C82283">
      <w:pPr>
        <w:rPr>
          <w:rFonts w:cs="Arial"/>
          <w:iCs/>
          <w:szCs w:val="20"/>
          <w:u w:val="single"/>
          <w:lang w:val="en-GB" w:eastAsia="zh-CN"/>
        </w:rPr>
      </w:pPr>
      <w:r w:rsidRPr="00635AB4">
        <w:rPr>
          <w:rFonts w:cs="Arial"/>
          <w:iCs/>
          <w:szCs w:val="20"/>
          <w:u w:val="single"/>
          <w:lang w:val="en-GB" w:eastAsia="zh-CN"/>
        </w:rPr>
        <w:t xml:space="preserve">UNDP: </w:t>
      </w:r>
    </w:p>
    <w:p w14:paraId="53F1F1A9" w14:textId="57481431" w:rsidR="003A45E0" w:rsidRPr="00635AB4" w:rsidRDefault="003A45E0" w:rsidP="00C82283">
      <w:pPr>
        <w:rPr>
          <w:rFonts w:cs="Arial"/>
          <w:b/>
          <w:bCs/>
          <w:iCs/>
          <w:szCs w:val="20"/>
          <w:lang w:val="en-GB" w:eastAsia="zh-CN"/>
        </w:rPr>
      </w:pPr>
      <w:r w:rsidRPr="00635AB4">
        <w:rPr>
          <w:rFonts w:cs="Arial"/>
          <w:iCs/>
          <w:szCs w:val="20"/>
          <w:lang w:val="en-GB" w:eastAsia="zh-CN"/>
        </w:rPr>
        <w:t xml:space="preserve">UNDP is accountable to the GEF for the implementation of this project. This includes overseeing project execution undertaken by the Implementing Partner to ensure that the project is being carried out in accordance with UNDP and GEF policies and procedures and the standards and provisions outlined in the Delegation of Authority (DOA) letter for this project. </w:t>
      </w:r>
      <w:r w:rsidRPr="00635AB4">
        <w:rPr>
          <w:rFonts w:cs="Arial"/>
          <w:b/>
          <w:bCs/>
          <w:iCs/>
          <w:szCs w:val="20"/>
          <w:lang w:val="en-GB" w:eastAsia="zh-CN"/>
        </w:rPr>
        <w:t>The UNDP GEF Executive Coordinator, in consultation with UNDP Bureaus and the Implementing Partner, retains the right to revoke the project DOA, suspend or cancel this GEF project.</w:t>
      </w:r>
      <w:r w:rsidRPr="00635AB4">
        <w:rPr>
          <w:rFonts w:cs="Arial"/>
          <w:iCs/>
          <w:szCs w:val="20"/>
          <w:lang w:val="en-GB" w:eastAsia="zh-CN"/>
        </w:rPr>
        <w:t xml:space="preserve"> UNDP is responsible for the Project Assurance function in the project governance structure and presents to the Project Board and attends Project Board meetings as a non-voting member.  </w:t>
      </w:r>
    </w:p>
    <w:p w14:paraId="03D0CB79" w14:textId="77777777" w:rsidR="003A45E0" w:rsidRPr="00635AB4" w:rsidRDefault="003A45E0" w:rsidP="00C82283">
      <w:pPr>
        <w:rPr>
          <w:rFonts w:cs="Arial"/>
          <w:bCs/>
          <w:iCs/>
          <w:szCs w:val="20"/>
          <w:lang w:val="en-GB" w:eastAsia="zh-CN"/>
        </w:rPr>
      </w:pPr>
    </w:p>
    <w:p w14:paraId="6C0472B6" w14:textId="526E1F5F" w:rsidR="00F43341" w:rsidRDefault="00F43341" w:rsidP="00C82283">
      <w:pPr>
        <w:rPr>
          <w:rFonts w:cs="Arial"/>
          <w:b/>
          <w:bCs/>
          <w:iCs/>
          <w:szCs w:val="20"/>
          <w:u w:val="single"/>
          <w:lang w:val="en-GB" w:eastAsia="zh-CN"/>
        </w:rPr>
      </w:pPr>
    </w:p>
    <w:p w14:paraId="1955C512" w14:textId="7D2D4D28" w:rsidR="00F43341" w:rsidRDefault="00F43341" w:rsidP="00C82283">
      <w:pPr>
        <w:rPr>
          <w:rFonts w:cs="Arial"/>
          <w:b/>
          <w:bCs/>
          <w:iCs/>
          <w:szCs w:val="20"/>
          <w:u w:val="single"/>
          <w:lang w:val="en-GB" w:eastAsia="zh-CN"/>
        </w:rPr>
      </w:pPr>
    </w:p>
    <w:p w14:paraId="6F29E83B" w14:textId="65696E11" w:rsidR="00F43341" w:rsidRDefault="00F43341" w:rsidP="00C82283">
      <w:pPr>
        <w:rPr>
          <w:rFonts w:cs="Arial"/>
          <w:b/>
          <w:bCs/>
          <w:iCs/>
          <w:szCs w:val="20"/>
          <w:u w:val="single"/>
          <w:lang w:val="en-GB" w:eastAsia="zh-CN"/>
        </w:rPr>
      </w:pPr>
    </w:p>
    <w:p w14:paraId="2969BB9D" w14:textId="290F3389" w:rsidR="00EF51CE" w:rsidRDefault="00EF51CE" w:rsidP="00C82283">
      <w:pPr>
        <w:rPr>
          <w:rFonts w:cs="Arial"/>
          <w:b/>
          <w:bCs/>
          <w:iCs/>
          <w:szCs w:val="20"/>
          <w:u w:val="single"/>
          <w:lang w:val="en-GB" w:eastAsia="zh-CN"/>
        </w:rPr>
      </w:pPr>
    </w:p>
    <w:p w14:paraId="02B455A8" w14:textId="17D8BF66" w:rsidR="00EF51CE" w:rsidRDefault="00EF51CE" w:rsidP="00C82283">
      <w:pPr>
        <w:rPr>
          <w:rFonts w:cs="Arial"/>
          <w:b/>
          <w:bCs/>
          <w:iCs/>
          <w:szCs w:val="20"/>
          <w:u w:val="single"/>
          <w:lang w:val="en-GB" w:eastAsia="zh-CN"/>
        </w:rPr>
      </w:pPr>
    </w:p>
    <w:p w14:paraId="41752CB1" w14:textId="25A1DE08" w:rsidR="00EF51CE" w:rsidRDefault="00EF51CE" w:rsidP="00C82283">
      <w:pPr>
        <w:rPr>
          <w:rFonts w:cs="Arial"/>
          <w:b/>
          <w:bCs/>
          <w:iCs/>
          <w:szCs w:val="20"/>
          <w:u w:val="single"/>
          <w:lang w:val="en-GB" w:eastAsia="zh-CN"/>
        </w:rPr>
      </w:pPr>
    </w:p>
    <w:p w14:paraId="0824C4E5" w14:textId="0979E9AD" w:rsidR="00EF51CE" w:rsidRDefault="00EF51CE" w:rsidP="00C82283">
      <w:pPr>
        <w:rPr>
          <w:rFonts w:cs="Arial"/>
          <w:b/>
          <w:bCs/>
          <w:iCs/>
          <w:szCs w:val="20"/>
          <w:u w:val="single"/>
          <w:lang w:val="en-GB" w:eastAsia="zh-CN"/>
        </w:rPr>
      </w:pPr>
    </w:p>
    <w:p w14:paraId="25064D6B" w14:textId="77777777" w:rsidR="00E42964" w:rsidRDefault="00E42964" w:rsidP="00C82283">
      <w:pPr>
        <w:rPr>
          <w:rFonts w:cs="Arial"/>
          <w:b/>
          <w:bCs/>
          <w:iCs/>
          <w:szCs w:val="20"/>
          <w:u w:val="single"/>
          <w:lang w:val="en-GB" w:eastAsia="zh-CN"/>
        </w:rPr>
      </w:pPr>
    </w:p>
    <w:p w14:paraId="329EB309" w14:textId="414210CA" w:rsidR="00EF51CE" w:rsidRDefault="00EF51CE" w:rsidP="00C82283">
      <w:pPr>
        <w:rPr>
          <w:rFonts w:cs="Arial"/>
          <w:b/>
          <w:bCs/>
          <w:iCs/>
          <w:szCs w:val="20"/>
          <w:u w:val="single"/>
          <w:lang w:val="en-GB" w:eastAsia="zh-CN"/>
        </w:rPr>
      </w:pPr>
    </w:p>
    <w:p w14:paraId="7F1F4E1D" w14:textId="77777777" w:rsidR="00F43341" w:rsidRDefault="00F43341" w:rsidP="00C82283">
      <w:pPr>
        <w:rPr>
          <w:rFonts w:cs="Arial"/>
          <w:b/>
          <w:bCs/>
          <w:iCs/>
          <w:szCs w:val="20"/>
          <w:u w:val="single"/>
          <w:lang w:val="en-GB" w:eastAsia="zh-CN"/>
        </w:rPr>
      </w:pPr>
    </w:p>
    <w:p w14:paraId="75068151" w14:textId="146A1AE6" w:rsidR="00F43341" w:rsidRPr="00EF51CE" w:rsidRDefault="003A45E0" w:rsidP="00C82283">
      <w:pPr>
        <w:rPr>
          <w:rFonts w:cs="Arial"/>
          <w:bCs/>
          <w:iCs/>
          <w:szCs w:val="20"/>
          <w:lang w:val="en-GB" w:eastAsia="zh-CN"/>
        </w:rPr>
      </w:pPr>
      <w:r w:rsidRPr="00635AB4">
        <w:rPr>
          <w:rFonts w:cs="Arial"/>
          <w:b/>
          <w:bCs/>
          <w:iCs/>
          <w:szCs w:val="20"/>
          <w:u w:val="single"/>
          <w:lang w:val="en-GB" w:eastAsia="zh-CN"/>
        </w:rPr>
        <w:lastRenderedPageBreak/>
        <w:t xml:space="preserve">Section 2: </w:t>
      </w:r>
      <w:r w:rsidRPr="00635AB4">
        <w:rPr>
          <w:rFonts w:cs="Arial"/>
          <w:b/>
          <w:iCs/>
          <w:szCs w:val="20"/>
          <w:u w:val="single"/>
          <w:lang w:val="en-GB" w:eastAsia="zh-CN"/>
        </w:rPr>
        <w:t>Project governance structure</w:t>
      </w:r>
      <w:bookmarkStart w:id="293" w:name="_Toc93065370"/>
    </w:p>
    <w:p w14:paraId="67622CE4" w14:textId="0FBABB87" w:rsidR="001113F7" w:rsidRDefault="001113F7" w:rsidP="00C82283">
      <w:pPr>
        <w:rPr>
          <w:rFonts w:cs="Arial"/>
          <w:b/>
          <w:bCs/>
          <w:iCs/>
          <w:szCs w:val="20"/>
          <w:lang w:val="en-GB" w:eastAsia="zh-CN"/>
        </w:rPr>
      </w:pPr>
    </w:p>
    <w:p w14:paraId="75E1128D" w14:textId="53B5C1D4" w:rsidR="001113F7" w:rsidRDefault="001113F7" w:rsidP="00C82283">
      <w:pPr>
        <w:rPr>
          <w:rFonts w:cs="Arial"/>
          <w:b/>
          <w:bCs/>
          <w:iCs/>
          <w:szCs w:val="20"/>
          <w:lang w:val="en-GB" w:eastAsia="zh-CN"/>
        </w:rPr>
      </w:pPr>
    </w:p>
    <w:p w14:paraId="2A4E0A3F" w14:textId="77A627C2" w:rsidR="001113F7" w:rsidRDefault="001113F7" w:rsidP="00C82283">
      <w:pPr>
        <w:rPr>
          <w:rFonts w:cs="Arial"/>
          <w:b/>
          <w:bCs/>
          <w:iCs/>
          <w:szCs w:val="20"/>
          <w:lang w:val="en-GB" w:eastAsia="zh-CN"/>
        </w:rPr>
      </w:pPr>
    </w:p>
    <w:p w14:paraId="27777D10" w14:textId="09B8DE46" w:rsidR="00F43341" w:rsidRDefault="00EF51CE" w:rsidP="00C82283">
      <w:pPr>
        <w:rPr>
          <w:rFonts w:cs="Arial"/>
          <w:b/>
          <w:bCs/>
          <w:iCs/>
          <w:szCs w:val="20"/>
          <w:lang w:val="en-GB" w:eastAsia="zh-CN"/>
        </w:rPr>
      </w:pPr>
      <w:r w:rsidRPr="00EF51CE">
        <w:rPr>
          <w:rFonts w:cs="Arial"/>
          <w:b/>
          <w:bCs/>
          <w:iCs/>
          <w:noProof/>
          <w:szCs w:val="20"/>
          <w:lang w:val="en-GB" w:eastAsia="zh-CN"/>
        </w:rPr>
        <w:drawing>
          <wp:anchor distT="0" distB="0" distL="114300" distR="114300" simplePos="0" relativeHeight="252000768" behindDoc="0" locked="0" layoutInCell="1" allowOverlap="1" wp14:anchorId="1395AD9D" wp14:editId="60FD43BF">
            <wp:simplePos x="0" y="0"/>
            <wp:positionH relativeFrom="column">
              <wp:posOffset>5230656</wp:posOffset>
            </wp:positionH>
            <wp:positionV relativeFrom="paragraph">
              <wp:posOffset>483700</wp:posOffset>
            </wp:positionV>
            <wp:extent cx="1021080" cy="1489075"/>
            <wp:effectExtent l="0" t="0" r="7620" b="0"/>
            <wp:wrapSquare wrapText="bothSides"/>
            <wp:docPr id="957298983" name="Picture 957298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021080" cy="1489075"/>
                    </a:xfrm>
                    <a:prstGeom prst="rect">
                      <a:avLst/>
                    </a:prstGeom>
                  </pic:spPr>
                </pic:pic>
              </a:graphicData>
            </a:graphic>
            <wp14:sizeRelH relativeFrom="page">
              <wp14:pctWidth>0</wp14:pctWidth>
            </wp14:sizeRelH>
            <wp14:sizeRelV relativeFrom="page">
              <wp14:pctHeight>0</wp14:pctHeight>
            </wp14:sizeRelV>
          </wp:anchor>
        </w:drawing>
      </w:r>
      <w:r w:rsidR="001113F7" w:rsidRPr="00F93D09">
        <w:rPr>
          <w:rFonts w:cs="Arial"/>
          <w:i/>
          <w:noProof/>
          <w:szCs w:val="20"/>
          <w:lang w:val="es-ES" w:eastAsia="es-ES"/>
        </w:rPr>
        <mc:AlternateContent>
          <mc:Choice Requires="wpc">
            <w:drawing>
              <wp:inline distT="0" distB="0" distL="0" distR="0" wp14:anchorId="2E8458D0" wp14:editId="1433C7B3">
                <wp:extent cx="4960498" cy="2517775"/>
                <wp:effectExtent l="0" t="0" r="88265" b="0"/>
                <wp:docPr id="463" name="Canvas 34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g:wgp>
                        <wpg:cNvPr id="957298984" name="Group 957298984"/>
                        <wpg:cNvGrpSpPr/>
                        <wpg:grpSpPr>
                          <a:xfrm>
                            <a:off x="36001" y="114300"/>
                            <a:ext cx="4924961" cy="2098175"/>
                            <a:chOff x="228600" y="114300"/>
                            <a:chExt cx="5223680" cy="2098175"/>
                          </a:xfrm>
                        </wpg:grpSpPr>
                        <wps:wsp>
                          <wps:cNvPr id="20" name="Rectangle 342"/>
                          <wps:cNvSpPr>
                            <a:spLocks noChangeArrowheads="1"/>
                          </wps:cNvSpPr>
                          <wps:spPr bwMode="auto">
                            <a:xfrm>
                              <a:off x="2193413" y="1825785"/>
                              <a:ext cx="1371600" cy="386690"/>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14:paraId="0EEBCA7D" w14:textId="77777777" w:rsidR="001113F7" w:rsidRPr="00EF51CE" w:rsidRDefault="001113F7" w:rsidP="001113F7">
                                <w:pPr>
                                  <w:jc w:val="center"/>
                                  <w:rPr>
                                    <w:b/>
                                    <w:sz w:val="16"/>
                                    <w:szCs w:val="16"/>
                                  </w:rPr>
                                </w:pPr>
                                <w:r w:rsidRPr="00EF51CE">
                                  <w:rPr>
                                    <w:b/>
                                    <w:sz w:val="16"/>
                                    <w:szCs w:val="16"/>
                                  </w:rPr>
                                  <w:t xml:space="preserve">Implementing Partner </w:t>
                                </w:r>
                              </w:p>
                              <w:p w14:paraId="06C3C859" w14:textId="2D2653B2" w:rsidR="001113F7" w:rsidRPr="00EF51CE" w:rsidRDefault="001C53F0" w:rsidP="001113F7">
                                <w:pPr>
                                  <w:jc w:val="center"/>
                                  <w:rPr>
                                    <w:i/>
                                    <w:sz w:val="18"/>
                                    <w:szCs w:val="18"/>
                                  </w:rPr>
                                </w:pPr>
                                <w:r w:rsidRPr="00EF51CE">
                                  <w:rPr>
                                    <w:b/>
                                    <w:i/>
                                    <w:sz w:val="16"/>
                                    <w:szCs w:val="16"/>
                                  </w:rPr>
                                  <w:t>MEB Energy Division</w:t>
                                </w:r>
                              </w:p>
                            </w:txbxContent>
                          </wps:txbx>
                          <wps:bodyPr rot="0" vert="horz" wrap="square" lIns="91440" tIns="45720" rIns="91440" bIns="45720" anchor="t" anchorCtr="0" upright="1">
                            <a:noAutofit/>
                          </wps:bodyPr>
                        </wps:wsp>
                        <wps:wsp>
                          <wps:cNvPr id="27" name="Rectangle 343"/>
                          <wps:cNvSpPr>
                            <a:spLocks noChangeArrowheads="1"/>
                          </wps:cNvSpPr>
                          <wps:spPr bwMode="auto">
                            <a:xfrm>
                              <a:off x="571500" y="571500"/>
                              <a:ext cx="4686300" cy="293300"/>
                            </a:xfrm>
                            <a:prstGeom prst="rect">
                              <a:avLst/>
                            </a:prstGeom>
                            <a:solidFill>
                              <a:srgbClr val="FF9900"/>
                            </a:solidFill>
                            <a:ln w="9525">
                              <a:solidFill>
                                <a:srgbClr val="000000"/>
                              </a:solidFill>
                              <a:miter lim="800000"/>
                              <a:headEnd/>
                              <a:tailEnd/>
                            </a:ln>
                            <a:effectLst>
                              <a:outerShdw dist="107763" dir="2700000" algn="ctr" rotWithShape="0">
                                <a:srgbClr val="808080">
                                  <a:alpha val="50000"/>
                                </a:srgbClr>
                              </a:outerShdw>
                            </a:effectLst>
                          </wps:spPr>
                          <wps:txbx>
                            <w:txbxContent>
                              <w:p w14:paraId="63CCFE91" w14:textId="77777777" w:rsidR="001113F7" w:rsidRPr="00EF51CE" w:rsidRDefault="001113F7" w:rsidP="001113F7">
                                <w:pPr>
                                  <w:jc w:val="center"/>
                                  <w:rPr>
                                    <w:b/>
                                    <w:sz w:val="18"/>
                                    <w:szCs w:val="22"/>
                                  </w:rPr>
                                </w:pPr>
                                <w:r w:rsidRPr="00EF51CE">
                                  <w:rPr>
                                    <w:b/>
                                    <w:sz w:val="18"/>
                                    <w:szCs w:val="22"/>
                                  </w:rPr>
                                  <w:t>Project Board</w:t>
                                </w:r>
                              </w:p>
                            </w:txbxContent>
                          </wps:txbx>
                          <wps:bodyPr rot="0" vert="horz" wrap="square" lIns="91440" tIns="45720" rIns="91440" bIns="45720" anchor="t" anchorCtr="0" upright="1">
                            <a:noAutofit/>
                          </wps:bodyPr>
                        </wps:wsp>
                        <wps:wsp>
                          <wps:cNvPr id="30" name="Rectangle 344"/>
                          <wps:cNvSpPr>
                            <a:spLocks noChangeArrowheads="1"/>
                          </wps:cNvSpPr>
                          <wps:spPr bwMode="auto">
                            <a:xfrm>
                              <a:off x="571500" y="800100"/>
                              <a:ext cx="1485900" cy="571500"/>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517D44F5" w14:textId="77777777" w:rsidR="001113F7" w:rsidRPr="00EF51CE" w:rsidRDefault="001113F7" w:rsidP="001113F7">
                                <w:pPr>
                                  <w:jc w:val="center"/>
                                  <w:rPr>
                                    <w:b/>
                                    <w:bCs/>
                                    <w:sz w:val="16"/>
                                    <w:szCs w:val="16"/>
                                  </w:rPr>
                                </w:pPr>
                                <w:r w:rsidRPr="00EF51CE">
                                  <w:rPr>
                                    <w:b/>
                                    <w:bCs/>
                                    <w:sz w:val="16"/>
                                    <w:szCs w:val="16"/>
                                  </w:rPr>
                                  <w:t xml:space="preserve">Development Partners  </w:t>
                                </w:r>
                              </w:p>
                              <w:p w14:paraId="4DCB3FD2" w14:textId="132E892A" w:rsidR="001113F7" w:rsidRPr="00EF51CE" w:rsidRDefault="001113F7" w:rsidP="001113F7">
                                <w:pPr>
                                  <w:jc w:val="center"/>
                                  <w:rPr>
                                    <w:b/>
                                    <w:bCs/>
                                    <w:i/>
                                    <w:sz w:val="16"/>
                                    <w:szCs w:val="16"/>
                                  </w:rPr>
                                </w:pPr>
                                <w:r w:rsidRPr="00EF51CE">
                                  <w:rPr>
                                    <w:b/>
                                    <w:bCs/>
                                    <w:i/>
                                    <w:sz w:val="16"/>
                                    <w:szCs w:val="16"/>
                                  </w:rPr>
                                  <w:t>UNDP</w:t>
                                </w:r>
                                <w:r w:rsidR="00A55446" w:rsidRPr="00EF51CE">
                                  <w:rPr>
                                    <w:b/>
                                    <w:bCs/>
                                    <w:i/>
                                    <w:sz w:val="16"/>
                                    <w:szCs w:val="16"/>
                                  </w:rPr>
                                  <w:t xml:space="preserve"> Barbados MCO</w:t>
                                </w:r>
                              </w:p>
                              <w:p w14:paraId="636960DD" w14:textId="35E7A1E4" w:rsidR="00A55446" w:rsidRPr="00EF51CE" w:rsidRDefault="00A55446" w:rsidP="001113F7">
                                <w:pPr>
                                  <w:jc w:val="center"/>
                                  <w:rPr>
                                    <w:i/>
                                    <w:sz w:val="16"/>
                                    <w:szCs w:val="16"/>
                                  </w:rPr>
                                </w:pPr>
                                <w:r w:rsidRPr="00EF51CE">
                                  <w:rPr>
                                    <w:b/>
                                    <w:bCs/>
                                    <w:i/>
                                    <w:sz w:val="16"/>
                                    <w:szCs w:val="16"/>
                                  </w:rPr>
                                  <w:t>Resident Representative</w:t>
                                </w:r>
                              </w:p>
                            </w:txbxContent>
                          </wps:txbx>
                          <wps:bodyPr rot="0" vert="horz" wrap="square" lIns="91440" tIns="45720" rIns="91440" bIns="45720" anchor="t" anchorCtr="0" upright="1">
                            <a:noAutofit/>
                          </wps:bodyPr>
                        </wps:wsp>
                        <wps:wsp>
                          <wps:cNvPr id="34" name="Rectangle 345"/>
                          <wps:cNvSpPr>
                            <a:spLocks noChangeArrowheads="1"/>
                          </wps:cNvSpPr>
                          <wps:spPr bwMode="auto">
                            <a:xfrm>
                              <a:off x="2057400" y="800100"/>
                              <a:ext cx="1600200" cy="571500"/>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34FB5BCB" w14:textId="77777777" w:rsidR="001113F7" w:rsidRPr="00EF51CE" w:rsidRDefault="001113F7" w:rsidP="001113F7">
                                <w:pPr>
                                  <w:jc w:val="center"/>
                                  <w:rPr>
                                    <w:b/>
                                    <w:sz w:val="16"/>
                                    <w:szCs w:val="16"/>
                                  </w:rPr>
                                </w:pPr>
                                <w:r w:rsidRPr="00EF51CE">
                                  <w:rPr>
                                    <w:b/>
                                    <w:sz w:val="16"/>
                                    <w:szCs w:val="16"/>
                                  </w:rPr>
                                  <w:t>Project Executive</w:t>
                                </w:r>
                              </w:p>
                              <w:p w14:paraId="29FD563C" w14:textId="48BBEA28" w:rsidR="001113F7" w:rsidRPr="00EF51CE" w:rsidRDefault="00A55446" w:rsidP="001113F7">
                                <w:pPr>
                                  <w:jc w:val="center"/>
                                  <w:rPr>
                                    <w:b/>
                                    <w:bCs/>
                                    <w:i/>
                                    <w:sz w:val="16"/>
                                    <w:szCs w:val="16"/>
                                  </w:rPr>
                                </w:pPr>
                                <w:r w:rsidRPr="00EF51CE">
                                  <w:rPr>
                                    <w:b/>
                                    <w:bCs/>
                                    <w:i/>
                                    <w:sz w:val="16"/>
                                    <w:szCs w:val="16"/>
                                  </w:rPr>
                                  <w:t>Permanente Secretary, MEB</w:t>
                                </w:r>
                              </w:p>
                              <w:p w14:paraId="2AFCB86D" w14:textId="1FBC38DA" w:rsidR="00A55446" w:rsidRPr="00EF51CE" w:rsidRDefault="00A55446" w:rsidP="001113F7">
                                <w:pPr>
                                  <w:jc w:val="center"/>
                                  <w:rPr>
                                    <w:rFonts w:cs="Arial"/>
                                    <w:sz w:val="18"/>
                                    <w:szCs w:val="18"/>
                                  </w:rPr>
                                </w:pPr>
                                <w:r w:rsidRPr="00EF51CE">
                                  <w:rPr>
                                    <w:b/>
                                    <w:bCs/>
                                    <w:i/>
                                    <w:sz w:val="16"/>
                                    <w:szCs w:val="16"/>
                                  </w:rPr>
                                  <w:t>(National Project Director)</w:t>
                                </w:r>
                              </w:p>
                              <w:p w14:paraId="76E20D51" w14:textId="77777777" w:rsidR="001113F7" w:rsidRPr="00EF51CE" w:rsidRDefault="001113F7" w:rsidP="001113F7">
                                <w:pPr>
                                  <w:jc w:val="center"/>
                                  <w:rPr>
                                    <w:b/>
                                    <w:sz w:val="16"/>
                                    <w:szCs w:val="16"/>
                                  </w:rPr>
                                </w:pPr>
                              </w:p>
                              <w:p w14:paraId="5925CE3E" w14:textId="77777777" w:rsidR="001113F7" w:rsidRPr="00A55446" w:rsidRDefault="001113F7" w:rsidP="001113F7">
                                <w:pPr>
                                  <w:jc w:val="center"/>
                                  <w:rPr>
                                    <w:b/>
                                    <w:szCs w:val="20"/>
                                  </w:rPr>
                                </w:pPr>
                              </w:p>
                            </w:txbxContent>
                          </wps:txbx>
                          <wps:bodyPr rot="0" vert="horz" wrap="square" lIns="91440" tIns="45720" rIns="91440" bIns="45720" anchor="t" anchorCtr="0" upright="1">
                            <a:noAutofit/>
                          </wps:bodyPr>
                        </wps:wsp>
                        <wps:wsp>
                          <wps:cNvPr id="35" name="Rectangle 346"/>
                          <wps:cNvSpPr>
                            <a:spLocks noChangeArrowheads="1"/>
                          </wps:cNvSpPr>
                          <wps:spPr bwMode="auto">
                            <a:xfrm>
                              <a:off x="3657600" y="800100"/>
                              <a:ext cx="1600200" cy="571500"/>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54C41925" w14:textId="77777777" w:rsidR="001113F7" w:rsidRPr="001B4BF7" w:rsidRDefault="001113F7" w:rsidP="001113F7">
                                <w:pPr>
                                  <w:jc w:val="center"/>
                                  <w:rPr>
                                    <w:b/>
                                    <w:bCs/>
                                    <w:sz w:val="16"/>
                                    <w:szCs w:val="16"/>
                                  </w:rPr>
                                </w:pPr>
                                <w:r w:rsidRPr="001B4BF7">
                                  <w:rPr>
                                    <w:b/>
                                    <w:bCs/>
                                    <w:sz w:val="16"/>
                                    <w:szCs w:val="16"/>
                                  </w:rPr>
                                  <w:t>Beneficiary Representatives</w:t>
                                </w:r>
                              </w:p>
                              <w:p w14:paraId="2B4CFE7F" w14:textId="32644AC5" w:rsidR="001113F7" w:rsidRPr="001B4BF7" w:rsidRDefault="00A55446" w:rsidP="001113F7">
                                <w:pPr>
                                  <w:jc w:val="center"/>
                                  <w:rPr>
                                    <w:sz w:val="18"/>
                                    <w:szCs w:val="18"/>
                                    <w:lang w:val="en-GB"/>
                                  </w:rPr>
                                </w:pPr>
                                <w:r w:rsidRPr="001B4BF7">
                                  <w:rPr>
                                    <w:b/>
                                    <w:bCs/>
                                    <w:i/>
                                    <w:sz w:val="16"/>
                                    <w:szCs w:val="16"/>
                                  </w:rPr>
                                  <w:t>MENB, MTWW, MAFS, FTC, BAMC, BIDC, BLPC</w:t>
                                </w:r>
                                <w:r w:rsidR="001B4BF7" w:rsidRPr="001B4BF7">
                                  <w:rPr>
                                    <w:b/>
                                    <w:bCs/>
                                    <w:i/>
                                    <w:sz w:val="16"/>
                                    <w:szCs w:val="16"/>
                                  </w:rPr>
                                  <w:t>, NPC/BNOC, UWI</w:t>
                                </w:r>
                              </w:p>
                            </w:txbxContent>
                          </wps:txbx>
                          <wps:bodyPr rot="0" vert="horz" wrap="square" lIns="91440" tIns="45720" rIns="91440" bIns="45720" anchor="t" anchorCtr="0" upright="1">
                            <a:noAutofit/>
                          </wps:bodyPr>
                        </wps:wsp>
                        <wps:wsp>
                          <wps:cNvPr id="54" name="AutoShape 347"/>
                          <wps:cNvCnPr>
                            <a:cxnSpLocks noChangeShapeType="1"/>
                          </wps:cNvCnPr>
                          <wps:spPr bwMode="auto">
                            <a:xfrm>
                              <a:off x="2857500" y="1371600"/>
                              <a:ext cx="0" cy="4610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2" name="Rectangle 348"/>
                          <wps:cNvSpPr>
                            <a:spLocks noChangeArrowheads="1"/>
                          </wps:cNvSpPr>
                          <wps:spPr bwMode="auto">
                            <a:xfrm>
                              <a:off x="228600" y="1485900"/>
                              <a:ext cx="1470547" cy="615855"/>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246AED74" w14:textId="7DD4C4DB" w:rsidR="001113F7" w:rsidRPr="00E42964" w:rsidRDefault="00B75F83" w:rsidP="001113F7">
                                <w:pPr>
                                  <w:pStyle w:val="BodyText3"/>
                                  <w:jc w:val="center"/>
                                  <w:rPr>
                                    <w:b/>
                                    <w:bCs/>
                                    <w:sz w:val="16"/>
                                    <w:szCs w:val="16"/>
                                  </w:rPr>
                                </w:pPr>
                                <w:r w:rsidRPr="00E42964">
                                  <w:rPr>
                                    <w:b/>
                                    <w:bCs/>
                                    <w:sz w:val="16"/>
                                    <w:szCs w:val="16"/>
                                  </w:rPr>
                                  <w:t>Project Assurance</w:t>
                                </w:r>
                              </w:p>
                              <w:p w14:paraId="1E649BA7" w14:textId="4E8193A8" w:rsidR="000142A0" w:rsidRPr="00E42964" w:rsidRDefault="00C37567" w:rsidP="001113F7">
                                <w:pPr>
                                  <w:pStyle w:val="BodyText3"/>
                                  <w:jc w:val="center"/>
                                  <w:rPr>
                                    <w:b/>
                                    <w:bCs/>
                                    <w:sz w:val="16"/>
                                    <w:szCs w:val="16"/>
                                  </w:rPr>
                                </w:pPr>
                                <w:r w:rsidRPr="00E42964">
                                  <w:rPr>
                                    <w:b/>
                                    <w:bCs/>
                                    <w:sz w:val="16"/>
                                    <w:szCs w:val="16"/>
                                  </w:rPr>
                                  <w:t xml:space="preserve">UNDP Barbados </w:t>
                                </w:r>
                              </w:p>
                              <w:p w14:paraId="164B5F84" w14:textId="109ADC91" w:rsidR="00C37567" w:rsidRPr="00E42964" w:rsidRDefault="001C53F0" w:rsidP="001C53F0">
                                <w:pPr>
                                  <w:pStyle w:val="BodyText3"/>
                                  <w:jc w:val="center"/>
                                  <w:rPr>
                                    <w:b/>
                                    <w:bCs/>
                                    <w:sz w:val="16"/>
                                    <w:szCs w:val="16"/>
                                  </w:rPr>
                                </w:pPr>
                                <w:r w:rsidRPr="00E42964">
                                  <w:rPr>
                                    <w:b/>
                                    <w:bCs/>
                                    <w:sz w:val="16"/>
                                    <w:szCs w:val="16"/>
                                  </w:rPr>
                                  <w:t>Cluster Head SSECC</w:t>
                                </w:r>
                              </w:p>
                            </w:txbxContent>
                          </wps:txbx>
                          <wps:bodyPr rot="0" vert="horz" wrap="square" lIns="91440" tIns="45720" rIns="91440" bIns="45720" anchor="t" anchorCtr="0" upright="1">
                            <a:noAutofit/>
                          </wps:bodyPr>
                        </wps:wsp>
                        <wps:wsp>
                          <wps:cNvPr id="449" name="AutoShape 351"/>
                          <wps:cNvSpPr>
                            <a:spLocks noChangeArrowheads="1"/>
                          </wps:cNvSpPr>
                          <wps:spPr bwMode="auto">
                            <a:xfrm>
                              <a:off x="457200" y="114300"/>
                              <a:ext cx="4914900" cy="342900"/>
                            </a:xfrm>
                            <a:prstGeom prst="roundRect">
                              <a:avLst>
                                <a:gd name="adj" fmla="val 16667"/>
                              </a:avLst>
                            </a:prstGeom>
                            <a:solidFill>
                              <a:srgbClr val="99CCFF"/>
                            </a:solidFill>
                            <a:ln w="9525">
                              <a:solidFill>
                                <a:srgbClr val="000000"/>
                              </a:solidFill>
                              <a:round/>
                              <a:headEnd/>
                              <a:tailEnd/>
                            </a:ln>
                          </wps:spPr>
                          <wps:txbx>
                            <w:txbxContent>
                              <w:p w14:paraId="489E8F40" w14:textId="77777777" w:rsidR="001113F7" w:rsidRPr="00EF51CE" w:rsidRDefault="001113F7" w:rsidP="001113F7">
                                <w:pPr>
                                  <w:jc w:val="center"/>
                                  <w:rPr>
                                    <w:b/>
                                    <w:sz w:val="18"/>
                                    <w:szCs w:val="18"/>
                                  </w:rPr>
                                </w:pPr>
                                <w:r w:rsidRPr="00EF51CE">
                                  <w:rPr>
                                    <w:b/>
                                    <w:sz w:val="18"/>
                                    <w:szCs w:val="18"/>
                                  </w:rPr>
                                  <w:t>Project Organisation Structure</w:t>
                                </w:r>
                              </w:p>
                            </w:txbxContent>
                          </wps:txbx>
                          <wps:bodyPr rot="0" vert="horz" wrap="square" lIns="91440" tIns="45720" rIns="91440" bIns="45720" anchor="t" anchorCtr="0" upright="1">
                            <a:noAutofit/>
                          </wps:bodyPr>
                        </wps:wsp>
                        <wps:wsp>
                          <wps:cNvPr id="456" name="AutoShape 358"/>
                          <wps:cNvCnPr>
                            <a:cxnSpLocks noChangeShapeType="1"/>
                          </wps:cNvCnPr>
                          <wps:spPr bwMode="auto">
                            <a:xfrm rot="16200000">
                              <a:off x="1885800" y="514400"/>
                              <a:ext cx="114300" cy="1828800"/>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459" name="Rectangle 459"/>
                          <wps:cNvSpPr>
                            <a:spLocks noChangeArrowheads="1"/>
                          </wps:cNvSpPr>
                          <wps:spPr bwMode="auto">
                            <a:xfrm>
                              <a:off x="4073857" y="1670376"/>
                              <a:ext cx="1378423" cy="464023"/>
                            </a:xfrm>
                            <a:prstGeom prst="rect">
                              <a:avLst/>
                            </a:prstGeom>
                            <a:solidFill>
                              <a:schemeClr val="accent2">
                                <a:lumMod val="40000"/>
                                <a:lumOff val="60000"/>
                              </a:schemeClr>
                            </a:solidFill>
                            <a:ln w="9525">
                              <a:solidFill>
                                <a:srgbClr val="000000"/>
                              </a:solidFill>
                              <a:miter lim="800000"/>
                              <a:headEnd/>
                              <a:tailEnd/>
                            </a:ln>
                            <a:effectLst>
                              <a:outerShdw dist="107763" dir="2700000" algn="ctr" rotWithShape="0">
                                <a:srgbClr val="808080">
                                  <a:alpha val="50000"/>
                                </a:srgbClr>
                              </a:outerShdw>
                            </a:effectLst>
                          </wps:spPr>
                          <wps:txbx>
                            <w:txbxContent>
                              <w:p w14:paraId="17E45FB7" w14:textId="011DC38D" w:rsidR="00DE7433" w:rsidRPr="002D2EF3" w:rsidRDefault="001113F7" w:rsidP="001113F7">
                                <w:pPr>
                                  <w:jc w:val="center"/>
                                  <w:rPr>
                                    <w:b/>
                                    <w:sz w:val="16"/>
                                    <w:szCs w:val="16"/>
                                  </w:rPr>
                                </w:pPr>
                                <w:r w:rsidRPr="002D2EF3">
                                  <w:rPr>
                                    <w:b/>
                                    <w:sz w:val="16"/>
                                    <w:szCs w:val="16"/>
                                  </w:rPr>
                                  <w:t xml:space="preserve">Project Support: </w:t>
                                </w:r>
                              </w:p>
                              <w:p w14:paraId="4B1003D5" w14:textId="0686EC24" w:rsidR="001113F7" w:rsidRPr="002D2EF3" w:rsidRDefault="00DE7433" w:rsidP="001113F7">
                                <w:pPr>
                                  <w:jc w:val="center"/>
                                  <w:rPr>
                                    <w:b/>
                                    <w:bCs/>
                                    <w:color w:val="008080"/>
                                    <w:sz w:val="16"/>
                                    <w:szCs w:val="16"/>
                                  </w:rPr>
                                </w:pPr>
                                <w:r w:rsidRPr="002D2EF3">
                                  <w:rPr>
                                    <w:b/>
                                    <w:sz w:val="16"/>
                                    <w:szCs w:val="16"/>
                                  </w:rPr>
                                  <w:t xml:space="preserve">Project </w:t>
                                </w:r>
                                <w:r w:rsidR="001113F7" w:rsidRPr="002D2EF3">
                                  <w:rPr>
                                    <w:b/>
                                    <w:sz w:val="16"/>
                                    <w:szCs w:val="16"/>
                                  </w:rPr>
                                  <w:t>Management Unit</w:t>
                                </w:r>
                              </w:p>
                              <w:p w14:paraId="406FD3F5" w14:textId="77777777" w:rsidR="001113F7" w:rsidRPr="00DE7433" w:rsidRDefault="001113F7" w:rsidP="001113F7">
                                <w:pPr>
                                  <w:jc w:val="center"/>
                                  <w:rPr>
                                    <w:sz w:val="22"/>
                                    <w:szCs w:val="22"/>
                                  </w:rPr>
                                </w:pPr>
                              </w:p>
                            </w:txbxContent>
                          </wps:txbx>
                          <wps:bodyPr rot="0" vert="horz" wrap="square" lIns="91440" tIns="45720" rIns="91440" bIns="45720" anchor="t" anchorCtr="0" upright="1">
                            <a:noAutofit/>
                          </wps:bodyPr>
                        </wps:wsp>
                        <wps:wsp>
                          <wps:cNvPr id="461" name="AutoShape 357"/>
                          <wps:cNvCnPr>
                            <a:cxnSpLocks noChangeShapeType="1"/>
                            <a:endCxn id="20" idx="3"/>
                          </wps:cNvCnPr>
                          <wps:spPr bwMode="auto">
                            <a:xfrm flipH="1">
                              <a:off x="3565013" y="2019130"/>
                              <a:ext cx="537381"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c:wpc>
                  </a:graphicData>
                </a:graphic>
              </wp:inline>
            </w:drawing>
          </mc:Choice>
          <mc:Fallback>
            <w:pict>
              <v:group w14:anchorId="2E8458D0" id="Canvas 340" o:spid="_x0000_s1037" editas="canvas" style="width:390.6pt;height:198.25pt;mso-position-horizontal-relative:char;mso-position-vertical-relative:line" coordsize="49599,25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">
                <v:shape id="_x0000_s1038" type="#_x0000_t75" style="position:absolute;width:49599;height:25177;visibility:visible;mso-wrap-style:square">
                  <v:fill o:detectmouseclick="t"/>
                  <v:path o:connecttype="none"/>
                </v:shape>
                <v:group id="Group 957298984" o:spid="_x0000_s1039" style="position:absolute;left:360;top:1143;width:49249;height:20981" coordorigin="2286,1143" coordsize="52236,20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">
                  <v:rect id="Rectangle 342" o:spid="_x0000_s1040" style="position:absolute;left:21934;top:18257;width:13716;height:3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" fillcolor="#fc9">
                    <v:shadow on="t" opacity=".5" offset="6pt,6pt"/>
                    <v:textbox>
                      <w:txbxContent>
                        <w:p w14:paraId="0EEBCA7D" w14:textId="77777777" w:rsidR="001113F7" w:rsidRPr="00EF51CE" w:rsidRDefault="001113F7" w:rsidP="001113F7">
                          <w:pPr>
                            <w:jc w:val="center"/>
                            <w:rPr>
                              <w:b/>
                              <w:sz w:val="16"/>
                              <w:szCs w:val="16"/>
                            </w:rPr>
                          </w:pPr>
                          <w:r w:rsidRPr="00EF51CE">
                            <w:rPr>
                              <w:b/>
                              <w:sz w:val="16"/>
                              <w:szCs w:val="16"/>
                            </w:rPr>
                            <w:t xml:space="preserve">Implementing Partner </w:t>
                          </w:r>
                        </w:p>
                        <w:p w14:paraId="06C3C859" w14:textId="2D2653B2" w:rsidR="001113F7" w:rsidRPr="00EF51CE" w:rsidRDefault="001C53F0" w:rsidP="001113F7">
                          <w:pPr>
                            <w:jc w:val="center"/>
                            <w:rPr>
                              <w:i/>
                              <w:sz w:val="18"/>
                              <w:szCs w:val="18"/>
                            </w:rPr>
                          </w:pPr>
                          <w:r w:rsidRPr="00EF51CE">
                            <w:rPr>
                              <w:b/>
                              <w:i/>
                              <w:sz w:val="16"/>
                              <w:szCs w:val="16"/>
                            </w:rPr>
                            <w:t>MEB Energy Division</w:t>
                          </w:r>
                        </w:p>
                      </w:txbxContent>
                    </v:textbox>
                  </v:rect>
                  <v:rect id="Rectangle 343" o:spid="_x0000_s1041" style="position:absolute;left:5715;top:5715;width:4686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" fillcolor="#f90">
                    <v:shadow on="t" opacity=".5" offset="6pt,6pt"/>
                    <v:textbox>
                      <w:txbxContent>
                        <w:p w14:paraId="63CCFE91" w14:textId="77777777" w:rsidR="001113F7" w:rsidRPr="00EF51CE" w:rsidRDefault="001113F7" w:rsidP="001113F7">
                          <w:pPr>
                            <w:jc w:val="center"/>
                            <w:rPr>
                              <w:b/>
                              <w:sz w:val="18"/>
                              <w:szCs w:val="22"/>
                            </w:rPr>
                          </w:pPr>
                          <w:r w:rsidRPr="00EF51CE">
                            <w:rPr>
                              <w:b/>
                              <w:sz w:val="18"/>
                              <w:szCs w:val="22"/>
                            </w:rPr>
                            <w:t>Project Board</w:t>
                          </w:r>
                        </w:p>
                      </w:txbxContent>
                    </v:textbox>
                  </v:rect>
                  <v:rect id="Rectangle 344" o:spid="_x0000_s1042" style="position:absolute;left:5715;top:8001;width:14859;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" fillcolor="#fc0">
                    <v:shadow on="t" opacity=".5" offset="6pt,6pt"/>
                    <v:textbox>
                      <w:txbxContent>
                        <w:p w14:paraId="517D44F5" w14:textId="77777777" w:rsidR="001113F7" w:rsidRPr="00EF51CE" w:rsidRDefault="001113F7" w:rsidP="001113F7">
                          <w:pPr>
                            <w:jc w:val="center"/>
                            <w:rPr>
                              <w:b/>
                              <w:bCs/>
                              <w:sz w:val="16"/>
                              <w:szCs w:val="16"/>
                            </w:rPr>
                          </w:pPr>
                          <w:r w:rsidRPr="00EF51CE">
                            <w:rPr>
                              <w:b/>
                              <w:bCs/>
                              <w:sz w:val="16"/>
                              <w:szCs w:val="16"/>
                            </w:rPr>
                            <w:t xml:space="preserve">Development Partners  </w:t>
                          </w:r>
                        </w:p>
                        <w:p w14:paraId="4DCB3FD2" w14:textId="132E892A" w:rsidR="001113F7" w:rsidRPr="00EF51CE" w:rsidRDefault="001113F7" w:rsidP="001113F7">
                          <w:pPr>
                            <w:jc w:val="center"/>
                            <w:rPr>
                              <w:b/>
                              <w:bCs/>
                              <w:i/>
                              <w:sz w:val="16"/>
                              <w:szCs w:val="16"/>
                            </w:rPr>
                          </w:pPr>
                          <w:r w:rsidRPr="00EF51CE">
                            <w:rPr>
                              <w:b/>
                              <w:bCs/>
                              <w:i/>
                              <w:sz w:val="16"/>
                              <w:szCs w:val="16"/>
                            </w:rPr>
                            <w:t>UNDP</w:t>
                          </w:r>
                          <w:r w:rsidR="00A55446" w:rsidRPr="00EF51CE">
                            <w:rPr>
                              <w:b/>
                              <w:bCs/>
                              <w:i/>
                              <w:sz w:val="16"/>
                              <w:szCs w:val="16"/>
                            </w:rPr>
                            <w:t xml:space="preserve"> Barbados MCO</w:t>
                          </w:r>
                        </w:p>
                        <w:p w14:paraId="636960DD" w14:textId="35E7A1E4" w:rsidR="00A55446" w:rsidRPr="00EF51CE" w:rsidRDefault="00A55446" w:rsidP="001113F7">
                          <w:pPr>
                            <w:jc w:val="center"/>
                            <w:rPr>
                              <w:i/>
                              <w:sz w:val="16"/>
                              <w:szCs w:val="16"/>
                            </w:rPr>
                          </w:pPr>
                          <w:r w:rsidRPr="00EF51CE">
                            <w:rPr>
                              <w:b/>
                              <w:bCs/>
                              <w:i/>
                              <w:sz w:val="16"/>
                              <w:szCs w:val="16"/>
                            </w:rPr>
                            <w:t>Resident Representative</w:t>
                          </w:r>
                        </w:p>
                      </w:txbxContent>
                    </v:textbox>
                  </v:rect>
                  <v:rect id="Rectangle 345" o:spid="_x0000_s1043" style="position:absolute;left:20574;top:8001;width:16002;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" fillcolor="#fc0">
                    <v:shadow on="t" opacity=".5" offset="6pt,6pt"/>
                    <v:textbox>
                      <w:txbxContent>
                        <w:p w14:paraId="34FB5BCB" w14:textId="77777777" w:rsidR="001113F7" w:rsidRPr="00EF51CE" w:rsidRDefault="001113F7" w:rsidP="001113F7">
                          <w:pPr>
                            <w:jc w:val="center"/>
                            <w:rPr>
                              <w:b/>
                              <w:sz w:val="16"/>
                              <w:szCs w:val="16"/>
                            </w:rPr>
                          </w:pPr>
                          <w:r w:rsidRPr="00EF51CE">
                            <w:rPr>
                              <w:b/>
                              <w:sz w:val="16"/>
                              <w:szCs w:val="16"/>
                            </w:rPr>
                            <w:t>Project Executive</w:t>
                          </w:r>
                        </w:p>
                        <w:p w14:paraId="29FD563C" w14:textId="48BBEA28" w:rsidR="001113F7" w:rsidRPr="00EF51CE" w:rsidRDefault="00A55446" w:rsidP="001113F7">
                          <w:pPr>
                            <w:jc w:val="center"/>
                            <w:rPr>
                              <w:b/>
                              <w:bCs/>
                              <w:i/>
                              <w:sz w:val="16"/>
                              <w:szCs w:val="16"/>
                            </w:rPr>
                          </w:pPr>
                          <w:r w:rsidRPr="00EF51CE">
                            <w:rPr>
                              <w:b/>
                              <w:bCs/>
                              <w:i/>
                              <w:sz w:val="16"/>
                              <w:szCs w:val="16"/>
                            </w:rPr>
                            <w:t>Permanente Secretary, MEB</w:t>
                          </w:r>
                        </w:p>
                        <w:p w14:paraId="2AFCB86D" w14:textId="1FBC38DA" w:rsidR="00A55446" w:rsidRPr="00EF51CE" w:rsidRDefault="00A55446" w:rsidP="001113F7">
                          <w:pPr>
                            <w:jc w:val="center"/>
                            <w:rPr>
                              <w:rFonts w:cs="Arial"/>
                              <w:sz w:val="18"/>
                              <w:szCs w:val="18"/>
                            </w:rPr>
                          </w:pPr>
                          <w:r w:rsidRPr="00EF51CE">
                            <w:rPr>
                              <w:b/>
                              <w:bCs/>
                              <w:i/>
                              <w:sz w:val="16"/>
                              <w:szCs w:val="16"/>
                            </w:rPr>
                            <w:t>(National Project Director)</w:t>
                          </w:r>
                        </w:p>
                        <w:p w14:paraId="76E20D51" w14:textId="77777777" w:rsidR="001113F7" w:rsidRPr="00EF51CE" w:rsidRDefault="001113F7" w:rsidP="001113F7">
                          <w:pPr>
                            <w:jc w:val="center"/>
                            <w:rPr>
                              <w:b/>
                              <w:sz w:val="16"/>
                              <w:szCs w:val="16"/>
                            </w:rPr>
                          </w:pPr>
                        </w:p>
                        <w:p w14:paraId="5925CE3E" w14:textId="77777777" w:rsidR="001113F7" w:rsidRPr="00A55446" w:rsidRDefault="001113F7" w:rsidP="001113F7">
                          <w:pPr>
                            <w:jc w:val="center"/>
                            <w:rPr>
                              <w:b/>
                              <w:szCs w:val="20"/>
                            </w:rPr>
                          </w:pPr>
                        </w:p>
                      </w:txbxContent>
                    </v:textbox>
                  </v:rect>
                  <v:rect id="Rectangle 346" o:spid="_x0000_s1044" style="position:absolute;left:36576;top:8001;width:16002;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" fillcolor="#fc0">
                    <v:shadow on="t" opacity=".5" offset="6pt,6pt"/>
                    <v:textbox>
                      <w:txbxContent>
                        <w:p w14:paraId="54C41925" w14:textId="77777777" w:rsidR="001113F7" w:rsidRPr="001B4BF7" w:rsidRDefault="001113F7" w:rsidP="001113F7">
                          <w:pPr>
                            <w:jc w:val="center"/>
                            <w:rPr>
                              <w:b/>
                              <w:bCs/>
                              <w:sz w:val="16"/>
                              <w:szCs w:val="16"/>
                            </w:rPr>
                          </w:pPr>
                          <w:r w:rsidRPr="001B4BF7">
                            <w:rPr>
                              <w:b/>
                              <w:bCs/>
                              <w:sz w:val="16"/>
                              <w:szCs w:val="16"/>
                            </w:rPr>
                            <w:t>Beneficiary Representatives</w:t>
                          </w:r>
                        </w:p>
                        <w:p w14:paraId="2B4CFE7F" w14:textId="32644AC5" w:rsidR="001113F7" w:rsidRPr="001B4BF7" w:rsidRDefault="00A55446" w:rsidP="001113F7">
                          <w:pPr>
                            <w:jc w:val="center"/>
                            <w:rPr>
                              <w:sz w:val="18"/>
                              <w:szCs w:val="18"/>
                              <w:lang w:val="en-GB"/>
                            </w:rPr>
                          </w:pPr>
                          <w:r w:rsidRPr="001B4BF7">
                            <w:rPr>
                              <w:b/>
                              <w:bCs/>
                              <w:i/>
                              <w:sz w:val="16"/>
                              <w:szCs w:val="16"/>
                            </w:rPr>
                            <w:t>MENB, MTWW, MAFS, FTC, BAMC, BIDC, BLPC</w:t>
                          </w:r>
                          <w:r w:rsidR="001B4BF7" w:rsidRPr="001B4BF7">
                            <w:rPr>
                              <w:b/>
                              <w:bCs/>
                              <w:i/>
                              <w:sz w:val="16"/>
                              <w:szCs w:val="16"/>
                            </w:rPr>
                            <w:t>, NPC/BNOC, UWI</w:t>
                          </w:r>
                        </w:p>
                      </w:txbxContent>
                    </v:textbox>
                  </v:rect>
                  <v:shapetype id="_x0000_t32" coordsize="21600,21600" o:spt="32" o:oned="t" path="m,l21600,21600e" filled="f">
                    <v:path arrowok="t" fillok="f" o:connecttype="none"/>
                    <o:lock v:ext="edit" shapetype="t"/>
                  </v:shapetype>
                  <v:shape id="AutoShape 347" o:spid="_x0000_s1045" type="#_x0000_t32" style="position:absolute;left:28575;top:13716;width:0;height:46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"/>
                  <v:rect id="Rectangle 348" o:spid="_x0000_s1046" style="position:absolute;left:2286;top:14859;width:14705;height:6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" fillcolor="#fc0">
                    <v:shadow on="t" opacity=".5" offset="6pt,6pt"/>
                    <v:textbox>
                      <w:txbxContent>
                        <w:p w14:paraId="246AED74" w14:textId="7DD4C4DB" w:rsidR="001113F7" w:rsidRPr="00E42964" w:rsidRDefault="00B75F83" w:rsidP="001113F7">
                          <w:pPr>
                            <w:pStyle w:val="BodyText3"/>
                            <w:jc w:val="center"/>
                            <w:rPr>
                              <w:b/>
                              <w:bCs/>
                              <w:sz w:val="16"/>
                              <w:szCs w:val="16"/>
                            </w:rPr>
                          </w:pPr>
                          <w:r w:rsidRPr="00E42964">
                            <w:rPr>
                              <w:b/>
                              <w:bCs/>
                              <w:sz w:val="16"/>
                              <w:szCs w:val="16"/>
                            </w:rPr>
                            <w:t>Project Assurance</w:t>
                          </w:r>
                        </w:p>
                        <w:p w14:paraId="1E649BA7" w14:textId="4E8193A8" w:rsidR="000142A0" w:rsidRPr="00E42964" w:rsidRDefault="00C37567" w:rsidP="001113F7">
                          <w:pPr>
                            <w:pStyle w:val="BodyText3"/>
                            <w:jc w:val="center"/>
                            <w:rPr>
                              <w:b/>
                              <w:bCs/>
                              <w:sz w:val="16"/>
                              <w:szCs w:val="16"/>
                            </w:rPr>
                          </w:pPr>
                          <w:r w:rsidRPr="00E42964">
                            <w:rPr>
                              <w:b/>
                              <w:bCs/>
                              <w:sz w:val="16"/>
                              <w:szCs w:val="16"/>
                            </w:rPr>
                            <w:t xml:space="preserve">UNDP Barbados </w:t>
                          </w:r>
                        </w:p>
                        <w:p w14:paraId="164B5F84" w14:textId="109ADC91" w:rsidR="00C37567" w:rsidRPr="00E42964" w:rsidRDefault="001C53F0" w:rsidP="001C53F0">
                          <w:pPr>
                            <w:pStyle w:val="BodyText3"/>
                            <w:jc w:val="center"/>
                            <w:rPr>
                              <w:b/>
                              <w:bCs/>
                              <w:sz w:val="16"/>
                              <w:szCs w:val="16"/>
                            </w:rPr>
                          </w:pPr>
                          <w:r w:rsidRPr="00E42964">
                            <w:rPr>
                              <w:b/>
                              <w:bCs/>
                              <w:sz w:val="16"/>
                              <w:szCs w:val="16"/>
                            </w:rPr>
                            <w:t>Cluster Head SSECC</w:t>
                          </w:r>
                        </w:p>
                      </w:txbxContent>
                    </v:textbox>
                  </v:rect>
                  <v:roundrect id="AutoShape 351" o:spid="_x0000_s1047" style="position:absolute;left:4572;top:1143;width:49149;height:34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" fillcolor="#9cf">
                    <v:textbox>
                      <w:txbxContent>
                        <w:p w14:paraId="489E8F40" w14:textId="77777777" w:rsidR="001113F7" w:rsidRPr="00EF51CE" w:rsidRDefault="001113F7" w:rsidP="001113F7">
                          <w:pPr>
                            <w:jc w:val="center"/>
                            <w:rPr>
                              <w:b/>
                              <w:sz w:val="18"/>
                              <w:szCs w:val="18"/>
                            </w:rPr>
                          </w:pPr>
                          <w:r w:rsidRPr="00EF51CE">
                            <w:rPr>
                              <w:b/>
                              <w:sz w:val="18"/>
                              <w:szCs w:val="18"/>
                            </w:rPr>
                            <w:t>Project Organisation Structure</w:t>
                          </w:r>
                        </w:p>
                      </w:txbxContent>
                    </v:textbox>
                  </v:round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358" o:spid="_x0000_s1048" type="#_x0000_t34" style="position:absolute;left:18857;top:5144;width:1143;height:18288;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"/>
                  <v:rect id="Rectangle 459" o:spid="_x0000_s1049" style="position:absolute;left:40738;top:16703;width:13784;height:46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" fillcolor="#f7caac [1301]">
                    <v:shadow on="t" opacity=".5" offset="6pt,6pt"/>
                    <v:textbox>
                      <w:txbxContent>
                        <w:p w14:paraId="17E45FB7" w14:textId="011DC38D" w:rsidR="00DE7433" w:rsidRPr="002D2EF3" w:rsidRDefault="001113F7" w:rsidP="001113F7">
                          <w:pPr>
                            <w:jc w:val="center"/>
                            <w:rPr>
                              <w:b/>
                              <w:sz w:val="16"/>
                              <w:szCs w:val="16"/>
                            </w:rPr>
                          </w:pPr>
                          <w:r w:rsidRPr="002D2EF3">
                            <w:rPr>
                              <w:b/>
                              <w:sz w:val="16"/>
                              <w:szCs w:val="16"/>
                            </w:rPr>
                            <w:t xml:space="preserve">Project Support: </w:t>
                          </w:r>
                        </w:p>
                        <w:p w14:paraId="4B1003D5" w14:textId="0686EC24" w:rsidR="001113F7" w:rsidRPr="002D2EF3" w:rsidRDefault="00DE7433" w:rsidP="001113F7">
                          <w:pPr>
                            <w:jc w:val="center"/>
                            <w:rPr>
                              <w:b/>
                              <w:bCs/>
                              <w:color w:val="008080"/>
                              <w:sz w:val="16"/>
                              <w:szCs w:val="16"/>
                            </w:rPr>
                          </w:pPr>
                          <w:r w:rsidRPr="002D2EF3">
                            <w:rPr>
                              <w:b/>
                              <w:sz w:val="16"/>
                              <w:szCs w:val="16"/>
                            </w:rPr>
                            <w:t xml:space="preserve">Project </w:t>
                          </w:r>
                          <w:r w:rsidR="001113F7" w:rsidRPr="002D2EF3">
                            <w:rPr>
                              <w:b/>
                              <w:sz w:val="16"/>
                              <w:szCs w:val="16"/>
                            </w:rPr>
                            <w:t>Management Unit</w:t>
                          </w:r>
                        </w:p>
                        <w:p w14:paraId="406FD3F5" w14:textId="77777777" w:rsidR="001113F7" w:rsidRPr="00DE7433" w:rsidRDefault="001113F7" w:rsidP="001113F7">
                          <w:pPr>
                            <w:jc w:val="center"/>
                            <w:rPr>
                              <w:sz w:val="22"/>
                              <w:szCs w:val="22"/>
                            </w:rPr>
                          </w:pPr>
                        </w:p>
                      </w:txbxContent>
                    </v:textbox>
                  </v:rect>
                  <v:shape id="AutoShape 357" o:spid="_x0000_s1050" type="#_x0000_t32" style="position:absolute;left:35650;top:20191;width:537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"/>
                </v:group>
                <w10:anchorlock/>
              </v:group>
            </w:pict>
          </mc:Fallback>
        </mc:AlternateContent>
      </w:r>
    </w:p>
    <w:bookmarkEnd w:id="293"/>
    <w:p w14:paraId="36E03555" w14:textId="5F767136" w:rsidR="000259BD" w:rsidRPr="00635AB4" w:rsidRDefault="000259BD" w:rsidP="00C82283">
      <w:pPr>
        <w:rPr>
          <w:rFonts w:cs="Arial"/>
          <w:b/>
          <w:bCs/>
          <w:iCs/>
          <w:szCs w:val="20"/>
          <w:lang w:val="en-GB" w:eastAsia="zh-CN"/>
        </w:rPr>
      </w:pPr>
    </w:p>
    <w:p w14:paraId="35BF5979" w14:textId="0D7AD431" w:rsidR="003A45E0" w:rsidRDefault="003A45E0" w:rsidP="00C82283">
      <w:pPr>
        <w:rPr>
          <w:rFonts w:cs="Arial"/>
          <w:iCs/>
          <w:szCs w:val="20"/>
          <w:lang w:val="en-GB" w:eastAsia="zh-CN"/>
        </w:rPr>
      </w:pPr>
    </w:p>
    <w:p w14:paraId="5D67850A" w14:textId="009E533D" w:rsidR="00F43341" w:rsidRPr="00635AB4" w:rsidRDefault="00F43341" w:rsidP="00F43341">
      <w:pPr>
        <w:rPr>
          <w:rFonts w:cs="Arial"/>
          <w:iCs/>
          <w:szCs w:val="20"/>
          <w:lang w:val="en-GB" w:eastAsia="zh-CN"/>
        </w:rPr>
      </w:pPr>
      <w:r w:rsidRPr="00635AB4">
        <w:rPr>
          <w:rFonts w:cs="Arial"/>
          <w:bCs/>
          <w:iCs/>
          <w:szCs w:val="20"/>
          <w:lang w:val="en-GB" w:eastAsia="zh-CN"/>
        </w:rPr>
        <w:t>The UNDP Resident Representative assumes full responsibility and accountability for oversight and quality assurance of</w:t>
      </w:r>
      <w:r w:rsidRPr="00635AB4">
        <w:rPr>
          <w:rFonts w:cs="Arial"/>
          <w:iCs/>
          <w:szCs w:val="20"/>
          <w:lang w:val="en-GB" w:eastAsia="zh-CN"/>
        </w:rPr>
        <w:t xml:space="preserve"> this Project and ensures its timely implementation in compliance with the GEF-specific requirements and UNDP’s Programme and Operations Policies and Procedures (POPP), its Financial Regulations and Rules and Internal Control Framework. A representative of the UNDP Country Office will assume the assurance role and will present assurance findings to the Project Board, and therefore attends Project Board meetings as a non-voting member.  </w:t>
      </w:r>
    </w:p>
    <w:p w14:paraId="6767C778" w14:textId="001D17F7" w:rsidR="00F43341" w:rsidRPr="00635AB4" w:rsidRDefault="00F43341" w:rsidP="00F43341">
      <w:pPr>
        <w:rPr>
          <w:szCs w:val="20"/>
          <w:lang w:val="en-GB"/>
        </w:rPr>
      </w:pPr>
    </w:p>
    <w:p w14:paraId="29326B34" w14:textId="77777777" w:rsidR="00F43341" w:rsidRPr="00635AB4" w:rsidRDefault="00F43341" w:rsidP="00C82283">
      <w:pPr>
        <w:rPr>
          <w:rFonts w:cs="Arial"/>
          <w:iCs/>
          <w:szCs w:val="20"/>
          <w:lang w:val="en-GB" w:eastAsia="zh-CN"/>
        </w:rPr>
      </w:pPr>
    </w:p>
    <w:p w14:paraId="44D821EE" w14:textId="4EEB22A4" w:rsidR="003A45E0" w:rsidRPr="00635AB4" w:rsidRDefault="003A45E0" w:rsidP="00C82283">
      <w:pPr>
        <w:rPr>
          <w:rFonts w:cs="Arial"/>
          <w:b/>
          <w:iCs/>
          <w:szCs w:val="20"/>
          <w:u w:val="single"/>
          <w:lang w:val="en-GB" w:eastAsia="zh-CN"/>
        </w:rPr>
      </w:pPr>
      <w:r w:rsidRPr="00635AB4">
        <w:rPr>
          <w:rFonts w:cs="Arial"/>
          <w:b/>
          <w:bCs/>
          <w:iCs/>
          <w:szCs w:val="20"/>
          <w:u w:val="single"/>
          <w:lang w:val="en-GB" w:eastAsia="zh-CN"/>
        </w:rPr>
        <w:t xml:space="preserve">Section 3: </w:t>
      </w:r>
      <w:r w:rsidRPr="00635AB4">
        <w:rPr>
          <w:rFonts w:cs="Arial"/>
          <w:b/>
          <w:iCs/>
          <w:szCs w:val="20"/>
          <w:u w:val="single"/>
          <w:lang w:val="en-GB" w:eastAsia="zh-CN"/>
        </w:rPr>
        <w:t>Segregation of duties and firewalls vis-à-vis UNDP representation on the project board:</w:t>
      </w:r>
    </w:p>
    <w:p w14:paraId="329A6DD2" w14:textId="79A4B1D1" w:rsidR="003A45E0" w:rsidRPr="00635AB4" w:rsidRDefault="003A45E0" w:rsidP="00C82283">
      <w:pPr>
        <w:rPr>
          <w:rFonts w:cs="Arial"/>
          <w:b/>
          <w:bCs/>
          <w:iCs/>
          <w:szCs w:val="20"/>
          <w:lang w:val="en-GB" w:eastAsia="zh-CN"/>
        </w:rPr>
      </w:pPr>
    </w:p>
    <w:p w14:paraId="6973DA44" w14:textId="743A807D" w:rsidR="003A45E0" w:rsidRPr="00635AB4" w:rsidRDefault="003A45E0" w:rsidP="00C82283">
      <w:pPr>
        <w:rPr>
          <w:rFonts w:cs="Arial"/>
          <w:bCs/>
          <w:iCs/>
          <w:szCs w:val="20"/>
          <w:lang w:val="en-GB" w:eastAsia="zh-CN"/>
        </w:rPr>
      </w:pPr>
      <w:r w:rsidRPr="00635AB4">
        <w:rPr>
          <w:rFonts w:cs="Arial"/>
          <w:bCs/>
          <w:iCs/>
          <w:szCs w:val="20"/>
          <w:lang w:val="en-GB" w:eastAsia="zh-CN"/>
        </w:rPr>
        <w:t xml:space="preserve">As noted in the </w:t>
      </w:r>
      <w:hyperlink r:id="rId78" w:history="1">
        <w:r w:rsidRPr="00635AB4">
          <w:rPr>
            <w:rStyle w:val="Hyperlink"/>
            <w:rFonts w:cs="Arial"/>
            <w:bCs/>
            <w:iCs/>
            <w:szCs w:val="20"/>
            <w:lang w:val="en-GB" w:eastAsia="zh-CN"/>
          </w:rPr>
          <w:t>Minimum Fiduciary Standards for GEF Partner Agencies</w:t>
        </w:r>
      </w:hyperlink>
      <w:r w:rsidRPr="00635AB4">
        <w:rPr>
          <w:rFonts w:cs="Arial"/>
          <w:bCs/>
          <w:iCs/>
          <w:szCs w:val="20"/>
          <w:lang w:val="en-GB" w:eastAsia="zh-CN"/>
        </w:rPr>
        <w:t>, in cases where a GEF Partner Agency (i.e. UNDP) carries out both implementation oversight and execution of a project, the GEF Partner Agency (i.e. UNDP) must separate its project implementation oversight and execution duties, and describe in the relevant project document a: 1) Satisfactory institutional arrangement for the separation of implementation oversight and executing functions in different departments of the GEF Partner Agency; and 2) Clear lines of responsibility, reporting and accountability within the GEF Partner Agency between the project implementation oversight and execution functions.</w:t>
      </w:r>
    </w:p>
    <w:p w14:paraId="1C895FC3" w14:textId="77777777" w:rsidR="003A45E0" w:rsidRPr="00635AB4" w:rsidRDefault="003A45E0" w:rsidP="00C82283">
      <w:pPr>
        <w:rPr>
          <w:rFonts w:cs="Arial"/>
          <w:b/>
          <w:bCs/>
          <w:iCs/>
          <w:szCs w:val="20"/>
          <w:lang w:val="en-GB" w:eastAsia="zh-CN"/>
        </w:rPr>
      </w:pPr>
    </w:p>
    <w:p w14:paraId="5D2B7562" w14:textId="4C8EE022" w:rsidR="003A45E0" w:rsidRPr="00635AB4" w:rsidRDefault="003A45E0" w:rsidP="00C82283">
      <w:pPr>
        <w:rPr>
          <w:rFonts w:cs="Arial"/>
          <w:iCs/>
          <w:szCs w:val="20"/>
          <w:lang w:val="en-GB" w:eastAsia="zh-CN"/>
        </w:rPr>
      </w:pPr>
      <w:r w:rsidRPr="00635AB4">
        <w:rPr>
          <w:rFonts w:cs="Arial"/>
          <w:iCs/>
          <w:szCs w:val="20"/>
          <w:lang w:val="en-GB" w:eastAsia="zh-CN"/>
        </w:rPr>
        <w:t>In this case, UNDP is only performing an implementation oversight role in the project vis-à-vis our role in the project board and in the project assurance function and therefore a full separation of project implementation oversight and execution duties has been assured.</w:t>
      </w:r>
    </w:p>
    <w:p w14:paraId="67431D9F" w14:textId="59712E3F" w:rsidR="003A45E0" w:rsidRPr="00635AB4" w:rsidRDefault="003A45E0" w:rsidP="00C82283">
      <w:pPr>
        <w:rPr>
          <w:rFonts w:cs="Arial"/>
          <w:b/>
          <w:bCs/>
          <w:iCs/>
          <w:szCs w:val="20"/>
          <w:lang w:val="en-GB" w:eastAsia="zh-CN"/>
        </w:rPr>
      </w:pPr>
    </w:p>
    <w:p w14:paraId="6E17EBB6" w14:textId="77D73E3B" w:rsidR="003A45E0" w:rsidRPr="00635AB4" w:rsidRDefault="003A45E0" w:rsidP="00C82283">
      <w:pPr>
        <w:rPr>
          <w:rFonts w:cs="Arial"/>
          <w:b/>
          <w:iCs/>
          <w:szCs w:val="20"/>
          <w:lang w:val="en-GB" w:eastAsia="zh-CN"/>
        </w:rPr>
      </w:pPr>
      <w:bookmarkStart w:id="294" w:name="_Hlk4674640"/>
      <w:r w:rsidRPr="00635AB4">
        <w:rPr>
          <w:rFonts w:cs="Arial"/>
          <w:b/>
          <w:bCs/>
          <w:iCs/>
          <w:szCs w:val="20"/>
          <w:u w:val="single"/>
          <w:lang w:val="en-GB" w:eastAsia="zh-CN"/>
        </w:rPr>
        <w:t xml:space="preserve">Section 4: Roles and </w:t>
      </w:r>
      <w:r w:rsidR="004141E0" w:rsidRPr="00635AB4">
        <w:rPr>
          <w:rFonts w:cs="Arial"/>
          <w:b/>
          <w:bCs/>
          <w:iCs/>
          <w:szCs w:val="20"/>
          <w:u w:val="single"/>
          <w:lang w:val="en-GB" w:eastAsia="zh-CN"/>
        </w:rPr>
        <w:t>Responsibilities</w:t>
      </w:r>
      <w:r w:rsidRPr="00635AB4">
        <w:rPr>
          <w:rFonts w:cs="Arial"/>
          <w:b/>
          <w:bCs/>
          <w:iCs/>
          <w:szCs w:val="20"/>
          <w:u w:val="single"/>
          <w:lang w:val="en-GB" w:eastAsia="zh-CN"/>
        </w:rPr>
        <w:t xml:space="preserve"> of the Project Organization Structure:</w:t>
      </w:r>
      <w:r w:rsidRPr="00635AB4">
        <w:rPr>
          <w:rFonts w:cs="Arial"/>
          <w:b/>
          <w:bCs/>
          <w:iCs/>
          <w:szCs w:val="20"/>
          <w:lang w:val="en-GB" w:eastAsia="zh-CN"/>
        </w:rPr>
        <w:t xml:space="preserve"> </w:t>
      </w:r>
    </w:p>
    <w:p w14:paraId="26BAAA6B" w14:textId="77777777" w:rsidR="003A45E0" w:rsidRPr="00635AB4" w:rsidRDefault="003A45E0" w:rsidP="00C82283">
      <w:pPr>
        <w:rPr>
          <w:rFonts w:cs="Arial"/>
          <w:iCs/>
          <w:szCs w:val="20"/>
          <w:lang w:val="en-GB" w:eastAsia="zh-CN"/>
        </w:rPr>
      </w:pPr>
    </w:p>
    <w:p w14:paraId="622883BD" w14:textId="77777777" w:rsidR="003A45E0" w:rsidRPr="00635AB4" w:rsidRDefault="003A45E0">
      <w:pPr>
        <w:numPr>
          <w:ilvl w:val="0"/>
          <w:numId w:val="27"/>
        </w:numPr>
        <w:rPr>
          <w:rFonts w:cs="Arial"/>
          <w:b/>
          <w:bCs/>
          <w:iCs/>
          <w:szCs w:val="20"/>
          <w:lang w:val="en-GB" w:eastAsia="zh-CN"/>
        </w:rPr>
      </w:pPr>
      <w:bookmarkStart w:id="295" w:name="_Hlk70789559"/>
      <w:r w:rsidRPr="00635AB4">
        <w:rPr>
          <w:rFonts w:cs="Arial"/>
          <w:b/>
          <w:bCs/>
          <w:iCs/>
          <w:szCs w:val="20"/>
          <w:lang w:val="en-GB" w:eastAsia="zh-CN"/>
        </w:rPr>
        <w:t xml:space="preserve">Project Board: </w:t>
      </w:r>
      <w:r w:rsidRPr="00635AB4">
        <w:rPr>
          <w:rFonts w:cs="Arial"/>
          <w:iCs/>
          <w:szCs w:val="20"/>
          <w:lang w:val="en-GB" w:eastAsia="zh-CN"/>
        </w:rPr>
        <w:t xml:space="preserve">All UNDP projects must be governed by a multi-stakeholder board or committee established to review performance based on monitoring and evaluation, and implementation issues to ensure quality delivery of results. The Project Board (also called the Project Steering Committee) is the most senior, dedicated oversight body for a project. </w:t>
      </w:r>
    </w:p>
    <w:p w14:paraId="4752E4B1" w14:textId="77777777" w:rsidR="003A45E0" w:rsidRPr="00635AB4" w:rsidRDefault="003A45E0" w:rsidP="00C82283">
      <w:pPr>
        <w:rPr>
          <w:rFonts w:cs="Arial"/>
          <w:iCs/>
          <w:szCs w:val="20"/>
          <w:lang w:val="en-GB" w:eastAsia="zh-CN"/>
        </w:rPr>
      </w:pPr>
    </w:p>
    <w:p w14:paraId="521C3DE1" w14:textId="77777777" w:rsidR="003A45E0" w:rsidRPr="00635AB4" w:rsidRDefault="003A45E0" w:rsidP="00C82283">
      <w:pPr>
        <w:rPr>
          <w:rFonts w:cs="Arial"/>
          <w:iCs/>
          <w:szCs w:val="20"/>
          <w:lang w:val="en-GB" w:eastAsia="zh-CN"/>
        </w:rPr>
      </w:pPr>
      <w:r w:rsidRPr="00635AB4">
        <w:rPr>
          <w:rFonts w:cs="Arial"/>
          <w:iCs/>
          <w:szCs w:val="20"/>
          <w:lang w:val="en-GB" w:eastAsia="zh-CN"/>
        </w:rPr>
        <w:t>The two main (mandatory) roles of the project board are as follows:</w:t>
      </w:r>
    </w:p>
    <w:p w14:paraId="207EC9F1" w14:textId="77777777" w:rsidR="003A45E0" w:rsidRPr="00635AB4" w:rsidRDefault="003A45E0" w:rsidP="00C82283">
      <w:pPr>
        <w:rPr>
          <w:rFonts w:asciiTheme="minorHAnsi" w:hAnsiTheme="minorHAnsi" w:cstheme="minorHAnsi"/>
          <w:iCs/>
          <w:szCs w:val="20"/>
          <w:lang w:val="en-GB" w:eastAsia="zh-CN"/>
        </w:rPr>
      </w:pPr>
    </w:p>
    <w:p w14:paraId="3B15D6ED" w14:textId="6CB23E23" w:rsidR="003A45E0" w:rsidRPr="00635AB4" w:rsidRDefault="003A45E0" w:rsidP="001E7156">
      <w:pPr>
        <w:pStyle w:val="ListParagraph"/>
        <w:numPr>
          <w:ilvl w:val="0"/>
          <w:numId w:val="22"/>
        </w:numPr>
        <w:ind w:left="284" w:hanging="284"/>
        <w:rPr>
          <w:rFonts w:asciiTheme="minorHAnsi" w:hAnsiTheme="minorHAnsi" w:cstheme="minorHAnsi"/>
          <w:iCs/>
          <w:sz w:val="20"/>
          <w:szCs w:val="20"/>
          <w:lang w:val="en-GB" w:eastAsia="zh-CN"/>
        </w:rPr>
      </w:pPr>
      <w:r w:rsidRPr="00635AB4">
        <w:rPr>
          <w:rFonts w:asciiTheme="minorHAnsi" w:hAnsiTheme="minorHAnsi" w:cstheme="minorHAnsi"/>
          <w:b/>
          <w:bCs/>
          <w:iCs/>
          <w:sz w:val="20"/>
          <w:szCs w:val="20"/>
          <w:lang w:val="en-GB" w:eastAsia="zh-CN"/>
        </w:rPr>
        <w:t>High-level oversight of the execution of the project by the Implementing Partner</w:t>
      </w:r>
      <w:r w:rsidRPr="00635AB4">
        <w:rPr>
          <w:rFonts w:asciiTheme="minorHAnsi" w:hAnsiTheme="minorHAnsi" w:cstheme="minorHAnsi"/>
          <w:iCs/>
          <w:sz w:val="20"/>
          <w:szCs w:val="20"/>
          <w:lang w:val="en-GB" w:eastAsia="zh-CN"/>
        </w:rPr>
        <w:t xml:space="preserve"> (as explained in the </w:t>
      </w:r>
      <w:hyperlink r:id="rId79" w:history="1">
        <w:r w:rsidRPr="00635AB4">
          <w:rPr>
            <w:rStyle w:val="Hyperlink"/>
            <w:rFonts w:asciiTheme="minorHAnsi" w:hAnsiTheme="minorHAnsi" w:cstheme="minorHAnsi"/>
            <w:iCs/>
            <w:sz w:val="20"/>
            <w:szCs w:val="20"/>
            <w:lang w:val="en-GB" w:eastAsia="zh-CN"/>
          </w:rPr>
          <w:t>“Provide Oversight”</w:t>
        </w:r>
      </w:hyperlink>
      <w:r w:rsidRPr="00635AB4">
        <w:rPr>
          <w:rFonts w:asciiTheme="minorHAnsi" w:hAnsiTheme="minorHAnsi" w:cstheme="minorHAnsi"/>
          <w:iCs/>
          <w:sz w:val="20"/>
          <w:szCs w:val="20"/>
          <w:lang w:val="en-GB" w:eastAsia="zh-CN"/>
        </w:rPr>
        <w:t xml:space="preserve"> section of the POPP). This is the primary function of the project board and includes annual (and as-needed) assessments of any major risks to the project, and decisions/agreements on any management actions or remedial </w:t>
      </w:r>
      <w:r w:rsidRPr="00635AB4">
        <w:rPr>
          <w:rFonts w:asciiTheme="minorHAnsi" w:hAnsiTheme="minorHAnsi" w:cstheme="minorHAnsi"/>
          <w:iCs/>
          <w:sz w:val="20"/>
          <w:szCs w:val="20"/>
          <w:lang w:val="en-GB" w:eastAsia="zh-CN"/>
        </w:rPr>
        <w:lastRenderedPageBreak/>
        <w:t>measures to address them effectively. The Project Board reviews evidence of project performance based on monitoring, evaluation and reporting, including progress reports, evaluations, risk logs and the combined delivery report. The Project Board is responsible for taking corrective action as needed to ensure the project achieves the desired results.</w:t>
      </w:r>
      <w:r w:rsidR="001E7156" w:rsidRPr="00635AB4">
        <w:rPr>
          <w:rFonts w:asciiTheme="minorHAnsi" w:hAnsiTheme="minorHAnsi" w:cstheme="minorHAnsi"/>
          <w:sz w:val="20"/>
          <w:szCs w:val="20"/>
          <w:lang w:val="en-GB"/>
        </w:rPr>
        <w:t xml:space="preserve"> </w:t>
      </w:r>
    </w:p>
    <w:p w14:paraId="4FE31AAA" w14:textId="77777777" w:rsidR="003A45E0" w:rsidRPr="00635AB4" w:rsidRDefault="003A45E0">
      <w:pPr>
        <w:numPr>
          <w:ilvl w:val="0"/>
          <w:numId w:val="22"/>
        </w:numPr>
        <w:ind w:left="284" w:hanging="284"/>
        <w:rPr>
          <w:rFonts w:asciiTheme="minorHAnsi" w:hAnsiTheme="minorHAnsi" w:cstheme="minorHAnsi"/>
          <w:iCs/>
          <w:szCs w:val="20"/>
          <w:lang w:val="en-GB" w:eastAsia="zh-CN"/>
        </w:rPr>
      </w:pPr>
      <w:r w:rsidRPr="00635AB4">
        <w:rPr>
          <w:rFonts w:asciiTheme="minorHAnsi" w:hAnsiTheme="minorHAnsi" w:cstheme="minorHAnsi"/>
          <w:b/>
          <w:iCs/>
          <w:szCs w:val="20"/>
          <w:lang w:val="en-GB" w:eastAsia="zh-CN"/>
        </w:rPr>
        <w:t>Approval of</w:t>
      </w:r>
      <w:r w:rsidRPr="00635AB4">
        <w:rPr>
          <w:rFonts w:asciiTheme="minorHAnsi" w:hAnsiTheme="minorHAnsi" w:cstheme="minorHAnsi"/>
          <w:b/>
          <w:bCs/>
          <w:iCs/>
          <w:szCs w:val="20"/>
          <w:lang w:val="en-GB" w:eastAsia="zh-CN"/>
        </w:rPr>
        <w:t xml:space="preserve"> strategic</w:t>
      </w:r>
      <w:r w:rsidRPr="00635AB4">
        <w:rPr>
          <w:rFonts w:asciiTheme="minorHAnsi" w:hAnsiTheme="minorHAnsi" w:cstheme="minorHAnsi"/>
          <w:b/>
          <w:iCs/>
          <w:szCs w:val="20"/>
          <w:lang w:val="en-GB" w:eastAsia="zh-CN"/>
        </w:rPr>
        <w:t xml:space="preserve"> </w:t>
      </w:r>
      <w:r w:rsidRPr="00635AB4">
        <w:rPr>
          <w:rFonts w:asciiTheme="minorHAnsi" w:hAnsiTheme="minorHAnsi" w:cstheme="minorHAnsi"/>
          <w:b/>
          <w:bCs/>
          <w:iCs/>
          <w:szCs w:val="20"/>
          <w:lang w:val="en-GB" w:eastAsia="zh-CN"/>
        </w:rPr>
        <w:t>project</w:t>
      </w:r>
      <w:r w:rsidRPr="00635AB4">
        <w:rPr>
          <w:rFonts w:asciiTheme="minorHAnsi" w:hAnsiTheme="minorHAnsi" w:cstheme="minorHAnsi"/>
          <w:b/>
          <w:iCs/>
          <w:szCs w:val="20"/>
          <w:lang w:val="en-GB" w:eastAsia="zh-CN"/>
        </w:rPr>
        <w:t xml:space="preserve"> execution </w:t>
      </w:r>
      <w:r w:rsidRPr="00635AB4">
        <w:rPr>
          <w:rFonts w:asciiTheme="minorHAnsi" w:hAnsiTheme="minorHAnsi" w:cstheme="minorHAnsi"/>
          <w:b/>
          <w:bCs/>
          <w:iCs/>
          <w:szCs w:val="20"/>
          <w:lang w:val="en-GB" w:eastAsia="zh-CN"/>
        </w:rPr>
        <w:t>decisions</w:t>
      </w:r>
      <w:r w:rsidRPr="00635AB4">
        <w:rPr>
          <w:rFonts w:asciiTheme="minorHAnsi" w:hAnsiTheme="minorHAnsi" w:cstheme="minorHAnsi"/>
          <w:b/>
          <w:iCs/>
          <w:szCs w:val="20"/>
          <w:lang w:val="en-GB" w:eastAsia="zh-CN"/>
        </w:rPr>
        <w:t xml:space="preserve"> of the Implementing Partner </w:t>
      </w:r>
      <w:r w:rsidRPr="00635AB4">
        <w:rPr>
          <w:rFonts w:asciiTheme="minorHAnsi" w:hAnsiTheme="minorHAnsi" w:cstheme="minorHAnsi"/>
          <w:iCs/>
          <w:szCs w:val="20"/>
          <w:lang w:val="en-GB" w:eastAsia="zh-CN"/>
        </w:rPr>
        <w:t>with a view to assess and manage risks, monitor and ensure the overall achievement of projected results and impacts and ensure long term sustainability of project execution decisions of the Implementing Partner</w:t>
      </w:r>
      <w:r w:rsidRPr="00635AB4">
        <w:rPr>
          <w:rFonts w:asciiTheme="minorHAnsi" w:hAnsiTheme="minorHAnsi" w:cstheme="minorHAnsi"/>
          <w:b/>
          <w:iCs/>
          <w:szCs w:val="20"/>
          <w:lang w:val="en-GB" w:eastAsia="zh-CN"/>
        </w:rPr>
        <w:t xml:space="preserve"> </w:t>
      </w:r>
      <w:r w:rsidRPr="00635AB4">
        <w:rPr>
          <w:rFonts w:asciiTheme="minorHAnsi" w:hAnsiTheme="minorHAnsi" w:cstheme="minorHAnsi"/>
          <w:iCs/>
          <w:szCs w:val="20"/>
          <w:lang w:val="en-GB" w:eastAsia="zh-CN"/>
        </w:rPr>
        <w:t xml:space="preserve">(as explained in the </w:t>
      </w:r>
      <w:hyperlink r:id="rId80" w:history="1">
        <w:r w:rsidRPr="00635AB4">
          <w:rPr>
            <w:rStyle w:val="Hyperlink"/>
            <w:rFonts w:asciiTheme="minorHAnsi" w:hAnsiTheme="minorHAnsi" w:cstheme="minorHAnsi"/>
            <w:iCs/>
            <w:szCs w:val="20"/>
            <w:lang w:val="en-GB" w:eastAsia="zh-CN"/>
          </w:rPr>
          <w:t>“Manage Change”</w:t>
        </w:r>
      </w:hyperlink>
      <w:r w:rsidRPr="00635AB4">
        <w:rPr>
          <w:rFonts w:asciiTheme="minorHAnsi" w:hAnsiTheme="minorHAnsi" w:cstheme="minorHAnsi"/>
          <w:iCs/>
          <w:szCs w:val="20"/>
          <w:lang w:val="en-GB" w:eastAsia="zh-CN"/>
        </w:rPr>
        <w:t xml:space="preserve"> section of the POPP). </w:t>
      </w:r>
    </w:p>
    <w:p w14:paraId="5682BA0F" w14:textId="77777777" w:rsidR="003A45E0" w:rsidRPr="00635AB4" w:rsidRDefault="003A45E0" w:rsidP="00C82283">
      <w:pPr>
        <w:rPr>
          <w:rFonts w:asciiTheme="minorHAnsi" w:hAnsiTheme="minorHAnsi" w:cstheme="minorHAnsi"/>
          <w:iCs/>
          <w:szCs w:val="20"/>
          <w:lang w:val="en-GB" w:eastAsia="zh-CN"/>
        </w:rPr>
      </w:pPr>
    </w:p>
    <w:p w14:paraId="7028A42B" w14:textId="77777777" w:rsidR="003A45E0" w:rsidRPr="00635AB4" w:rsidRDefault="003A45E0" w:rsidP="00C82283">
      <w:pPr>
        <w:rPr>
          <w:rFonts w:asciiTheme="minorHAnsi" w:hAnsiTheme="minorHAnsi" w:cstheme="minorHAnsi"/>
          <w:iCs/>
          <w:szCs w:val="20"/>
          <w:lang w:val="en-GB" w:eastAsia="zh-CN"/>
        </w:rPr>
      </w:pPr>
      <w:r w:rsidRPr="00635AB4">
        <w:rPr>
          <w:rFonts w:asciiTheme="minorHAnsi" w:hAnsiTheme="minorHAnsi" w:cstheme="minorHAnsi"/>
          <w:b/>
          <w:bCs/>
          <w:iCs/>
          <w:szCs w:val="20"/>
          <w:lang w:val="en-GB" w:eastAsia="zh-CN"/>
        </w:rPr>
        <w:t>Requirements to serve on the Project Board</w:t>
      </w:r>
      <w:r w:rsidRPr="00635AB4">
        <w:rPr>
          <w:rFonts w:asciiTheme="minorHAnsi" w:hAnsiTheme="minorHAnsi" w:cstheme="minorHAnsi"/>
          <w:iCs/>
          <w:szCs w:val="20"/>
          <w:lang w:val="en-GB" w:eastAsia="zh-CN"/>
        </w:rPr>
        <w:t xml:space="preserve">: </w:t>
      </w:r>
    </w:p>
    <w:p w14:paraId="622EF3D7" w14:textId="77777777" w:rsidR="003A45E0" w:rsidRPr="00635AB4" w:rsidRDefault="003A45E0">
      <w:pPr>
        <w:numPr>
          <w:ilvl w:val="0"/>
          <w:numId w:val="23"/>
        </w:numPr>
        <w:ind w:left="426" w:hanging="426"/>
        <w:rPr>
          <w:rFonts w:cs="Arial"/>
          <w:iCs/>
          <w:szCs w:val="20"/>
          <w:lang w:val="en-GB" w:eastAsia="zh-CN"/>
        </w:rPr>
      </w:pPr>
      <w:r w:rsidRPr="00635AB4">
        <w:rPr>
          <w:rFonts w:asciiTheme="minorHAnsi" w:hAnsiTheme="minorHAnsi" w:cstheme="minorHAnsi"/>
          <w:iCs/>
          <w:szCs w:val="20"/>
          <w:lang w:val="en-GB" w:eastAsia="zh-CN"/>
        </w:rPr>
        <w:t xml:space="preserve">Agree to the Terms of Reference </w:t>
      </w:r>
      <w:r w:rsidRPr="00635AB4">
        <w:rPr>
          <w:rFonts w:cs="Arial"/>
          <w:iCs/>
          <w:szCs w:val="20"/>
          <w:lang w:val="en-GB" w:eastAsia="zh-CN"/>
        </w:rPr>
        <w:t>of the Board and the rules on protocols, quorum and minuting.</w:t>
      </w:r>
    </w:p>
    <w:p w14:paraId="3E4D6070" w14:textId="77777777" w:rsidR="003A45E0" w:rsidRPr="00635AB4" w:rsidRDefault="003A45E0">
      <w:pPr>
        <w:numPr>
          <w:ilvl w:val="0"/>
          <w:numId w:val="23"/>
        </w:numPr>
        <w:ind w:left="426" w:hanging="426"/>
        <w:rPr>
          <w:rFonts w:cs="Arial"/>
          <w:iCs/>
          <w:szCs w:val="20"/>
          <w:lang w:val="en-GB" w:eastAsia="zh-CN"/>
        </w:rPr>
      </w:pPr>
      <w:r w:rsidRPr="00635AB4">
        <w:rPr>
          <w:rFonts w:cs="Arial"/>
          <w:iCs/>
          <w:szCs w:val="20"/>
          <w:lang w:val="en-GB" w:eastAsia="zh-CN"/>
        </w:rPr>
        <w:t>Meet annually; at least once.</w:t>
      </w:r>
    </w:p>
    <w:p w14:paraId="397980A7" w14:textId="77777777" w:rsidR="003A45E0" w:rsidRPr="00635AB4" w:rsidRDefault="003A45E0">
      <w:pPr>
        <w:numPr>
          <w:ilvl w:val="0"/>
          <w:numId w:val="23"/>
        </w:numPr>
        <w:ind w:left="426" w:hanging="426"/>
        <w:rPr>
          <w:rFonts w:cs="Arial"/>
          <w:iCs/>
          <w:szCs w:val="20"/>
          <w:lang w:val="en-GB" w:eastAsia="zh-CN"/>
        </w:rPr>
      </w:pPr>
      <w:r w:rsidRPr="00635AB4">
        <w:rPr>
          <w:rFonts w:cs="Arial"/>
          <w:iCs/>
          <w:szCs w:val="20"/>
          <w:lang w:val="en-GB" w:eastAsia="zh-CN"/>
        </w:rPr>
        <w:t>Disclose any conflict of interest in performing the functions of a Project Board member and take all measures to avoid any real or perceived conflicts of interest. This disclosure must be documented and kept on record by UNDP.</w:t>
      </w:r>
    </w:p>
    <w:p w14:paraId="054969F4" w14:textId="77777777" w:rsidR="003A45E0" w:rsidRPr="00635AB4" w:rsidRDefault="003A45E0">
      <w:pPr>
        <w:numPr>
          <w:ilvl w:val="0"/>
          <w:numId w:val="23"/>
        </w:numPr>
        <w:ind w:left="426" w:hanging="426"/>
        <w:rPr>
          <w:rFonts w:cs="Arial"/>
          <w:iCs/>
          <w:szCs w:val="20"/>
          <w:lang w:val="en-GB" w:eastAsia="zh-CN"/>
        </w:rPr>
      </w:pPr>
      <w:r w:rsidRPr="00635AB4">
        <w:rPr>
          <w:rFonts w:cs="Arial"/>
          <w:iCs/>
          <w:szCs w:val="20"/>
          <w:lang w:val="en-GB" w:eastAsia="zh-CN"/>
        </w:rPr>
        <w:t>Discharge the functions of the Project Board in accordance with UNDP policies and procedures.</w:t>
      </w:r>
    </w:p>
    <w:p w14:paraId="6C725C9A" w14:textId="77777777" w:rsidR="003A45E0" w:rsidRPr="00635AB4" w:rsidRDefault="003A45E0">
      <w:pPr>
        <w:numPr>
          <w:ilvl w:val="0"/>
          <w:numId w:val="23"/>
        </w:numPr>
        <w:ind w:left="426" w:hanging="426"/>
        <w:rPr>
          <w:rFonts w:cs="Arial"/>
          <w:iCs/>
          <w:szCs w:val="20"/>
          <w:lang w:val="en-GB" w:eastAsia="zh-CN"/>
        </w:rPr>
      </w:pPr>
      <w:r w:rsidRPr="00635AB4">
        <w:rPr>
          <w:rFonts w:cs="Arial"/>
          <w:iCs/>
          <w:szCs w:val="20"/>
          <w:lang w:val="en-GB" w:eastAsia="zh-CN"/>
        </w:rPr>
        <w:t>Ensure highest levels of transparency and ensure Project Board meeting minutes are recorded and shared with project stakeholders.</w:t>
      </w:r>
    </w:p>
    <w:p w14:paraId="7A576B2A" w14:textId="77777777" w:rsidR="003A45E0" w:rsidRPr="00635AB4" w:rsidRDefault="003A45E0" w:rsidP="00C82283">
      <w:pPr>
        <w:rPr>
          <w:rFonts w:cs="Arial"/>
          <w:b/>
          <w:bCs/>
          <w:iCs/>
          <w:szCs w:val="20"/>
          <w:lang w:val="en-GB" w:eastAsia="zh-CN"/>
        </w:rPr>
      </w:pPr>
    </w:p>
    <w:p w14:paraId="06B727C4" w14:textId="77777777" w:rsidR="003A45E0" w:rsidRPr="00635AB4" w:rsidRDefault="003A45E0" w:rsidP="00C82283">
      <w:pPr>
        <w:rPr>
          <w:rFonts w:cs="Arial"/>
          <w:iCs/>
          <w:szCs w:val="20"/>
          <w:lang w:val="en-GB" w:eastAsia="zh-CN"/>
        </w:rPr>
      </w:pPr>
      <w:r w:rsidRPr="00635AB4">
        <w:rPr>
          <w:rFonts w:cs="Arial"/>
          <w:b/>
          <w:bCs/>
          <w:iCs/>
          <w:szCs w:val="20"/>
          <w:lang w:val="en-GB" w:eastAsia="zh-CN"/>
        </w:rPr>
        <w:t>Responsibilities of the Project Board</w:t>
      </w:r>
      <w:r w:rsidRPr="00635AB4">
        <w:rPr>
          <w:rFonts w:cs="Arial"/>
          <w:iCs/>
          <w:szCs w:val="20"/>
          <w:lang w:val="en-GB" w:eastAsia="zh-CN"/>
        </w:rPr>
        <w:t xml:space="preserve">: </w:t>
      </w:r>
    </w:p>
    <w:p w14:paraId="3B7D4745" w14:textId="77777777" w:rsidR="003A45E0" w:rsidRPr="00635AB4" w:rsidRDefault="003A45E0">
      <w:pPr>
        <w:numPr>
          <w:ilvl w:val="0"/>
          <w:numId w:val="24"/>
        </w:numPr>
        <w:ind w:left="284" w:hanging="284"/>
        <w:rPr>
          <w:rFonts w:cs="Arial"/>
          <w:iCs/>
          <w:szCs w:val="20"/>
          <w:lang w:val="en-GB" w:eastAsia="zh-CN"/>
        </w:rPr>
      </w:pPr>
      <w:r w:rsidRPr="00635AB4">
        <w:rPr>
          <w:rFonts w:cs="Arial"/>
          <w:iCs/>
          <w:szCs w:val="20"/>
          <w:lang w:val="en-GB" w:eastAsia="zh-CN"/>
        </w:rPr>
        <w:t>Consensus decision making:</w:t>
      </w:r>
    </w:p>
    <w:p w14:paraId="5023FD54" w14:textId="6AE274A0" w:rsidR="003A45E0" w:rsidRPr="00635AB4" w:rsidRDefault="003A45E0">
      <w:pPr>
        <w:numPr>
          <w:ilvl w:val="1"/>
          <w:numId w:val="24"/>
        </w:numPr>
        <w:ind w:left="567" w:hanging="283"/>
        <w:rPr>
          <w:rFonts w:cs="Arial"/>
          <w:iCs/>
          <w:szCs w:val="20"/>
          <w:lang w:val="en-GB" w:eastAsia="zh-CN"/>
        </w:rPr>
      </w:pPr>
      <w:r w:rsidRPr="00635AB4">
        <w:rPr>
          <w:rFonts w:cs="Arial"/>
          <w:iCs/>
          <w:szCs w:val="20"/>
          <w:lang w:val="en-GB" w:eastAsia="zh-CN"/>
        </w:rPr>
        <w:t xml:space="preserve">The project board provides overall guidance and direction to the project, ensuring it remains within any specified constraints, and providing overall oversight of the project implementation. </w:t>
      </w:r>
    </w:p>
    <w:p w14:paraId="0FBA6280" w14:textId="77777777" w:rsidR="003A45E0" w:rsidRPr="00635AB4" w:rsidRDefault="003A45E0">
      <w:pPr>
        <w:numPr>
          <w:ilvl w:val="1"/>
          <w:numId w:val="24"/>
        </w:numPr>
        <w:ind w:left="567" w:hanging="283"/>
        <w:rPr>
          <w:rFonts w:cs="Arial"/>
          <w:iCs/>
          <w:szCs w:val="20"/>
          <w:lang w:val="en-GB" w:eastAsia="zh-CN"/>
        </w:rPr>
      </w:pPr>
      <w:r w:rsidRPr="00635AB4">
        <w:rPr>
          <w:rFonts w:cs="Arial"/>
          <w:iCs/>
          <w:szCs w:val="20"/>
          <w:lang w:val="en-GB" w:eastAsia="zh-CN"/>
        </w:rPr>
        <w:t>Review project performance based on monitoring, evaluation and reporting, including progress reports, risk logs and the combined delivery report;</w:t>
      </w:r>
    </w:p>
    <w:p w14:paraId="7C6179F3" w14:textId="77777777" w:rsidR="003A45E0" w:rsidRPr="00635AB4" w:rsidRDefault="003A45E0">
      <w:pPr>
        <w:numPr>
          <w:ilvl w:val="1"/>
          <w:numId w:val="24"/>
        </w:numPr>
        <w:ind w:left="567" w:hanging="283"/>
        <w:rPr>
          <w:rFonts w:cs="Arial"/>
          <w:iCs/>
          <w:szCs w:val="20"/>
          <w:lang w:val="en-GB" w:eastAsia="zh-CN"/>
        </w:rPr>
      </w:pPr>
      <w:r w:rsidRPr="00635AB4">
        <w:rPr>
          <w:rFonts w:cs="Arial"/>
          <w:iCs/>
          <w:szCs w:val="20"/>
          <w:lang w:val="en-GB" w:eastAsia="zh-CN"/>
        </w:rPr>
        <w:t xml:space="preserve">The project board is responsible for making management decisions by consensus. </w:t>
      </w:r>
    </w:p>
    <w:p w14:paraId="42905AFC" w14:textId="77777777" w:rsidR="003A45E0" w:rsidRPr="00635AB4" w:rsidRDefault="003A45E0">
      <w:pPr>
        <w:numPr>
          <w:ilvl w:val="1"/>
          <w:numId w:val="24"/>
        </w:numPr>
        <w:ind w:left="567" w:hanging="283"/>
        <w:rPr>
          <w:rFonts w:cs="Arial"/>
          <w:iCs/>
          <w:szCs w:val="20"/>
          <w:lang w:val="en-GB" w:eastAsia="zh-CN"/>
        </w:rPr>
      </w:pPr>
      <w:r w:rsidRPr="00635AB4">
        <w:rPr>
          <w:rFonts w:cs="Arial"/>
          <w:iCs/>
          <w:szCs w:val="20"/>
          <w:lang w:val="en-GB" w:eastAsia="zh-CN"/>
        </w:rPr>
        <w:t xml:space="preserve">In order to ensure UNDP’s ultimate accountability, Project Board decisions should be made in accordance with standards that shall ensure management for development results, best value money, fairness, integrity, transparency and effective international competition.  </w:t>
      </w:r>
    </w:p>
    <w:p w14:paraId="36FF4B31" w14:textId="77777777" w:rsidR="003A45E0" w:rsidRPr="00635AB4" w:rsidRDefault="003A45E0">
      <w:pPr>
        <w:numPr>
          <w:ilvl w:val="1"/>
          <w:numId w:val="24"/>
        </w:numPr>
        <w:ind w:left="567" w:hanging="283"/>
        <w:rPr>
          <w:rFonts w:cs="Arial"/>
          <w:iCs/>
          <w:szCs w:val="20"/>
          <w:lang w:val="en-GB" w:eastAsia="zh-CN"/>
        </w:rPr>
      </w:pPr>
      <w:r w:rsidRPr="00635AB4">
        <w:rPr>
          <w:rFonts w:cs="Arial"/>
          <w:iCs/>
          <w:szCs w:val="20"/>
          <w:lang w:val="en-GB" w:eastAsia="zh-CN"/>
        </w:rPr>
        <w:t>In case consensus cannot be reached within the Board, the UNDP representative on the board will mediate to find consensus and, if this cannot be found, will take the final decision to ensure project implementation is not unduly delayed</w:t>
      </w:r>
      <w:r w:rsidRPr="00635AB4">
        <w:rPr>
          <w:rFonts w:cs="Arial"/>
          <w:i/>
          <w:iCs/>
          <w:szCs w:val="20"/>
          <w:lang w:val="en-GB" w:eastAsia="zh-CN"/>
        </w:rPr>
        <w:t>.</w:t>
      </w:r>
    </w:p>
    <w:p w14:paraId="7AF461E0" w14:textId="77777777" w:rsidR="003A45E0" w:rsidRPr="00635AB4" w:rsidRDefault="003A45E0">
      <w:pPr>
        <w:numPr>
          <w:ilvl w:val="0"/>
          <w:numId w:val="24"/>
        </w:numPr>
        <w:ind w:left="284" w:hanging="284"/>
        <w:rPr>
          <w:rFonts w:cs="Arial"/>
          <w:iCs/>
          <w:szCs w:val="20"/>
          <w:lang w:val="en-GB" w:eastAsia="zh-CN"/>
        </w:rPr>
      </w:pPr>
      <w:r w:rsidRPr="00635AB4">
        <w:rPr>
          <w:rFonts w:cs="Arial"/>
          <w:iCs/>
          <w:szCs w:val="20"/>
          <w:lang w:val="en-GB" w:eastAsia="zh-CN"/>
        </w:rPr>
        <w:t xml:space="preserve">Oversee project execution: </w:t>
      </w:r>
    </w:p>
    <w:p w14:paraId="0C5BCEBB" w14:textId="6560A189" w:rsidR="003A45E0" w:rsidRPr="00635AB4" w:rsidRDefault="003A45E0">
      <w:pPr>
        <w:numPr>
          <w:ilvl w:val="1"/>
          <w:numId w:val="24"/>
        </w:numPr>
        <w:ind w:left="567" w:hanging="283"/>
        <w:rPr>
          <w:rFonts w:cs="Arial"/>
          <w:iCs/>
          <w:szCs w:val="20"/>
          <w:lang w:val="en-GB" w:eastAsia="zh-CN"/>
        </w:rPr>
      </w:pPr>
      <w:r w:rsidRPr="00635AB4">
        <w:rPr>
          <w:rFonts w:cs="Arial"/>
          <w:iCs/>
          <w:szCs w:val="20"/>
          <w:lang w:val="en-GB" w:eastAsia="zh-CN"/>
        </w:rPr>
        <w:t>Agree on project manage</w:t>
      </w:r>
      <w:r w:rsidR="001E7156" w:rsidRPr="00635AB4">
        <w:rPr>
          <w:rFonts w:cs="Arial"/>
          <w:iCs/>
          <w:szCs w:val="20"/>
          <w:lang w:val="en-GB" w:eastAsia="zh-CN"/>
        </w:rPr>
        <w:t>ment</w:t>
      </w:r>
      <w:r w:rsidRPr="00635AB4">
        <w:rPr>
          <w:rFonts w:cs="Arial"/>
          <w:iCs/>
          <w:szCs w:val="20"/>
          <w:lang w:val="en-GB" w:eastAsia="zh-CN"/>
        </w:rPr>
        <w:t>’s tolerances as required, within the parameters outlined in the project document, and provide direction and advice for exceptional situations when the project manager’s tolerances are exceeded.</w:t>
      </w:r>
    </w:p>
    <w:p w14:paraId="39169541" w14:textId="77777777" w:rsidR="003A45E0" w:rsidRPr="00635AB4" w:rsidRDefault="003A45E0">
      <w:pPr>
        <w:numPr>
          <w:ilvl w:val="0"/>
          <w:numId w:val="26"/>
        </w:numPr>
        <w:ind w:left="567" w:hanging="283"/>
        <w:rPr>
          <w:rFonts w:cs="Arial"/>
          <w:iCs/>
          <w:szCs w:val="20"/>
          <w:lang w:val="en-GB" w:eastAsia="zh-CN"/>
        </w:rPr>
      </w:pPr>
      <w:r w:rsidRPr="00635AB4">
        <w:rPr>
          <w:rFonts w:cs="Arial"/>
          <w:iCs/>
          <w:szCs w:val="20"/>
          <w:lang w:val="en-GB" w:eastAsia="zh-CN"/>
        </w:rPr>
        <w:t>Appraise annual work plans prepared by the Implementing Partner for the Project; review combined delivery reports prior to certification by the implementing partner.</w:t>
      </w:r>
    </w:p>
    <w:p w14:paraId="3268B6BB" w14:textId="7D90485C" w:rsidR="003A45E0" w:rsidRPr="00635AB4" w:rsidRDefault="003A45E0">
      <w:pPr>
        <w:numPr>
          <w:ilvl w:val="0"/>
          <w:numId w:val="26"/>
        </w:numPr>
        <w:ind w:left="567" w:hanging="283"/>
        <w:rPr>
          <w:rFonts w:cs="Arial"/>
          <w:iCs/>
          <w:szCs w:val="20"/>
          <w:lang w:val="en-GB" w:eastAsia="zh-CN"/>
        </w:rPr>
      </w:pPr>
      <w:r w:rsidRPr="00635AB4">
        <w:rPr>
          <w:rFonts w:cs="Arial"/>
          <w:iCs/>
          <w:szCs w:val="20"/>
          <w:lang w:val="en-GB" w:eastAsia="zh-CN"/>
        </w:rPr>
        <w:t>Address any high-level project issues as raised by the project manager and project assurance;</w:t>
      </w:r>
    </w:p>
    <w:p w14:paraId="2334F6CC" w14:textId="088CFF3E" w:rsidR="001E7156" w:rsidRPr="00635AB4" w:rsidRDefault="001E7156" w:rsidP="001E7156">
      <w:pPr>
        <w:pStyle w:val="ListParagraph"/>
        <w:numPr>
          <w:ilvl w:val="0"/>
          <w:numId w:val="26"/>
        </w:numPr>
        <w:ind w:left="567" w:hanging="283"/>
        <w:rPr>
          <w:rFonts w:ascii="Calibri" w:hAnsi="Calibri" w:cs="Arial"/>
          <w:iCs/>
          <w:sz w:val="20"/>
          <w:szCs w:val="20"/>
          <w:lang w:val="en-GB" w:eastAsia="zh-CN"/>
        </w:rPr>
      </w:pPr>
      <w:r w:rsidRPr="00635AB4">
        <w:rPr>
          <w:rFonts w:ascii="Calibri" w:hAnsi="Calibri" w:cs="Arial"/>
          <w:iCs/>
          <w:sz w:val="20"/>
          <w:szCs w:val="20"/>
          <w:lang w:val="en-GB" w:eastAsia="zh-CN"/>
        </w:rPr>
        <w:t>Review and monitor actions as formulated the Gender Action Plan and Stakeholder Plan and SESP;</w:t>
      </w:r>
    </w:p>
    <w:p w14:paraId="7636EEC9" w14:textId="77777777" w:rsidR="003A45E0" w:rsidRPr="00635AB4" w:rsidRDefault="003A45E0">
      <w:pPr>
        <w:numPr>
          <w:ilvl w:val="0"/>
          <w:numId w:val="26"/>
        </w:numPr>
        <w:ind w:left="567" w:hanging="283"/>
        <w:rPr>
          <w:rFonts w:cs="Arial"/>
          <w:iCs/>
          <w:szCs w:val="20"/>
          <w:lang w:val="en-GB" w:eastAsia="zh-CN"/>
        </w:rPr>
      </w:pPr>
      <w:r w:rsidRPr="00635AB4">
        <w:rPr>
          <w:rFonts w:cs="Arial"/>
          <w:iCs/>
          <w:szCs w:val="20"/>
          <w:lang w:val="en-GB" w:eastAsia="zh-CN"/>
        </w:rPr>
        <w:t>Advise on major and minor amendments to the project within the parameters set by UNDP and the donor and refer such proposed major and minor amendments to the UNDP BPPS Nature, Climate and Energy Executive Coordinator (and the GEF, as required by GEF policies);</w:t>
      </w:r>
    </w:p>
    <w:p w14:paraId="34738078" w14:textId="77777777" w:rsidR="003A45E0" w:rsidRPr="00635AB4" w:rsidRDefault="003A45E0">
      <w:pPr>
        <w:numPr>
          <w:ilvl w:val="0"/>
          <w:numId w:val="26"/>
        </w:numPr>
        <w:ind w:left="567" w:hanging="283"/>
        <w:rPr>
          <w:rFonts w:cs="Arial"/>
          <w:iCs/>
          <w:szCs w:val="20"/>
          <w:lang w:val="en-GB" w:eastAsia="zh-CN"/>
        </w:rPr>
      </w:pPr>
      <w:r w:rsidRPr="00635AB4">
        <w:rPr>
          <w:rFonts w:cs="Arial"/>
          <w:iCs/>
          <w:szCs w:val="20"/>
          <w:lang w:val="en-GB" w:eastAsia="zh-CN"/>
        </w:rPr>
        <w:t>Provide high-level direction and recommendations to the project management unit to ensure that the agreed deliverables are produced satisfactorily and according to plans.</w:t>
      </w:r>
    </w:p>
    <w:p w14:paraId="4E14415A" w14:textId="77777777" w:rsidR="003A45E0" w:rsidRPr="00635AB4" w:rsidRDefault="003A45E0">
      <w:pPr>
        <w:numPr>
          <w:ilvl w:val="0"/>
          <w:numId w:val="26"/>
        </w:numPr>
        <w:ind w:left="567" w:hanging="283"/>
        <w:rPr>
          <w:rFonts w:cs="Arial"/>
          <w:iCs/>
          <w:szCs w:val="20"/>
          <w:lang w:val="en-GB" w:eastAsia="zh-CN"/>
        </w:rPr>
      </w:pPr>
      <w:r w:rsidRPr="00635AB4">
        <w:rPr>
          <w:rFonts w:cs="Arial"/>
          <w:iCs/>
          <w:szCs w:val="20"/>
          <w:lang w:val="en-GB" w:eastAsia="zh-CN"/>
        </w:rPr>
        <w:t xml:space="preserve">Track and monitor co-financed activities and realisation of co-financing amounts of this project. </w:t>
      </w:r>
    </w:p>
    <w:p w14:paraId="7A1BF7A7" w14:textId="77777777" w:rsidR="003A45E0" w:rsidRPr="00635AB4" w:rsidRDefault="003A45E0">
      <w:pPr>
        <w:numPr>
          <w:ilvl w:val="0"/>
          <w:numId w:val="26"/>
        </w:numPr>
        <w:ind w:left="567" w:hanging="283"/>
        <w:rPr>
          <w:rFonts w:cs="Arial"/>
          <w:iCs/>
          <w:szCs w:val="20"/>
          <w:lang w:val="en-GB" w:eastAsia="zh-CN"/>
        </w:rPr>
      </w:pPr>
      <w:r w:rsidRPr="00635AB4">
        <w:rPr>
          <w:rFonts w:cs="Arial"/>
          <w:iCs/>
          <w:szCs w:val="20"/>
          <w:lang w:val="en-GB" w:eastAsia="zh-CN"/>
        </w:rPr>
        <w:t>Approve the Inception Report, GEF annual project implementation reports, mid-term review and terminal evaluation reports.</w:t>
      </w:r>
    </w:p>
    <w:p w14:paraId="1DF8B955" w14:textId="77777777" w:rsidR="003A45E0" w:rsidRPr="00635AB4" w:rsidRDefault="003A45E0">
      <w:pPr>
        <w:numPr>
          <w:ilvl w:val="0"/>
          <w:numId w:val="26"/>
        </w:numPr>
        <w:ind w:left="567" w:hanging="283"/>
        <w:rPr>
          <w:rFonts w:cs="Arial"/>
          <w:iCs/>
          <w:szCs w:val="20"/>
          <w:lang w:val="en-GB" w:eastAsia="zh-CN"/>
        </w:rPr>
      </w:pPr>
      <w:r w:rsidRPr="00635AB4">
        <w:rPr>
          <w:rFonts w:cs="Arial"/>
          <w:iCs/>
          <w:szCs w:val="20"/>
          <w:lang w:val="en-GB" w:eastAsia="zh-CN"/>
        </w:rPr>
        <w:t xml:space="preserve">Ensure commitment of human resources to support project implementation, arbitrating any issues within the project. </w:t>
      </w:r>
    </w:p>
    <w:p w14:paraId="69EAA880" w14:textId="77777777" w:rsidR="003A45E0" w:rsidRPr="00635AB4" w:rsidRDefault="003A45E0">
      <w:pPr>
        <w:numPr>
          <w:ilvl w:val="0"/>
          <w:numId w:val="24"/>
        </w:numPr>
        <w:ind w:left="284" w:hanging="284"/>
        <w:rPr>
          <w:rFonts w:cs="Arial"/>
          <w:iCs/>
          <w:szCs w:val="20"/>
          <w:lang w:val="en-GB" w:eastAsia="zh-CN"/>
        </w:rPr>
      </w:pPr>
      <w:r w:rsidRPr="00635AB4">
        <w:rPr>
          <w:rFonts w:cs="Arial"/>
          <w:iCs/>
          <w:szCs w:val="20"/>
          <w:lang w:val="en-GB" w:eastAsia="zh-CN"/>
        </w:rPr>
        <w:t>Risk Management:</w:t>
      </w:r>
    </w:p>
    <w:p w14:paraId="6A4F204C" w14:textId="77777777" w:rsidR="003A45E0" w:rsidRPr="00635AB4" w:rsidRDefault="003A45E0">
      <w:pPr>
        <w:numPr>
          <w:ilvl w:val="1"/>
          <w:numId w:val="24"/>
        </w:numPr>
        <w:ind w:left="567" w:hanging="283"/>
        <w:rPr>
          <w:rFonts w:cs="Arial"/>
          <w:iCs/>
          <w:szCs w:val="20"/>
          <w:lang w:val="en-GB" w:eastAsia="zh-CN"/>
        </w:rPr>
      </w:pPr>
      <w:r w:rsidRPr="00635AB4">
        <w:rPr>
          <w:rFonts w:cs="Arial"/>
          <w:iCs/>
          <w:szCs w:val="20"/>
          <w:lang w:val="en-GB" w:eastAsia="zh-CN"/>
        </w:rPr>
        <w:t xml:space="preserve">Provide guidance on evolving or materialized project risks and agree on possible mitigation and management actions to address specific risks. </w:t>
      </w:r>
    </w:p>
    <w:p w14:paraId="7896EFBA" w14:textId="77777777" w:rsidR="003A45E0" w:rsidRPr="00635AB4" w:rsidRDefault="003A45E0">
      <w:pPr>
        <w:numPr>
          <w:ilvl w:val="1"/>
          <w:numId w:val="24"/>
        </w:numPr>
        <w:ind w:left="567" w:hanging="283"/>
        <w:rPr>
          <w:rFonts w:cs="Arial"/>
          <w:iCs/>
          <w:szCs w:val="20"/>
          <w:lang w:val="en-GB" w:eastAsia="zh-CN"/>
        </w:rPr>
      </w:pPr>
      <w:r w:rsidRPr="00635AB4">
        <w:rPr>
          <w:rFonts w:cs="Arial"/>
          <w:iCs/>
          <w:szCs w:val="20"/>
          <w:lang w:val="en-GB" w:eastAsia="zh-CN"/>
        </w:rPr>
        <w:t xml:space="preserve">Review and update the project risk register and associated management plans based on the information prepared by the Implementing Partner. This includes risks related that can be directly managed by this project, as well as contextual risks that may affect project delivery or continued UNDP compliance and reputation but are outside of the control of the project. For example, social and environmental risks associated with co-financed activities or activities taking place in the project’s area of influence that have implications for the project. </w:t>
      </w:r>
    </w:p>
    <w:p w14:paraId="5177B6E5" w14:textId="77777777" w:rsidR="003A45E0" w:rsidRPr="00635AB4" w:rsidRDefault="003A45E0">
      <w:pPr>
        <w:numPr>
          <w:ilvl w:val="1"/>
          <w:numId w:val="24"/>
        </w:numPr>
        <w:ind w:left="567" w:hanging="283"/>
        <w:rPr>
          <w:rFonts w:cs="Arial"/>
          <w:iCs/>
          <w:szCs w:val="20"/>
          <w:lang w:val="en-GB" w:eastAsia="zh-CN"/>
        </w:rPr>
      </w:pPr>
      <w:r w:rsidRPr="00635AB4">
        <w:rPr>
          <w:rFonts w:cs="Arial"/>
          <w:iCs/>
          <w:szCs w:val="20"/>
          <w:lang w:val="en-GB" w:eastAsia="zh-CN"/>
        </w:rPr>
        <w:lastRenderedPageBreak/>
        <w:t>Address project-level grievances.</w:t>
      </w:r>
    </w:p>
    <w:p w14:paraId="78B040A3" w14:textId="77777777" w:rsidR="003A45E0" w:rsidRPr="00635AB4" w:rsidRDefault="003A45E0">
      <w:pPr>
        <w:numPr>
          <w:ilvl w:val="0"/>
          <w:numId w:val="25"/>
        </w:numPr>
        <w:ind w:left="284" w:hanging="284"/>
        <w:rPr>
          <w:rFonts w:cs="Arial"/>
          <w:iCs/>
          <w:szCs w:val="20"/>
          <w:lang w:val="en-GB" w:eastAsia="zh-CN"/>
        </w:rPr>
      </w:pPr>
      <w:r w:rsidRPr="00635AB4">
        <w:rPr>
          <w:rFonts w:cs="Arial"/>
          <w:iCs/>
          <w:szCs w:val="20"/>
          <w:lang w:val="en-GB" w:eastAsia="zh-CN"/>
        </w:rPr>
        <w:t>Coordination:</w:t>
      </w:r>
    </w:p>
    <w:p w14:paraId="1CAC9811" w14:textId="77777777" w:rsidR="003A45E0" w:rsidRPr="00635AB4" w:rsidRDefault="003A45E0">
      <w:pPr>
        <w:numPr>
          <w:ilvl w:val="1"/>
          <w:numId w:val="25"/>
        </w:numPr>
        <w:ind w:left="567" w:hanging="283"/>
        <w:rPr>
          <w:rFonts w:cs="Arial"/>
          <w:iCs/>
          <w:szCs w:val="20"/>
          <w:lang w:val="en-GB" w:eastAsia="zh-CN"/>
        </w:rPr>
      </w:pPr>
      <w:r w:rsidRPr="00635AB4">
        <w:rPr>
          <w:rFonts w:cs="Arial"/>
          <w:iCs/>
          <w:szCs w:val="20"/>
          <w:lang w:val="en-GB" w:eastAsia="zh-CN"/>
        </w:rPr>
        <w:t xml:space="preserve">Ensure coordination between various donor and government-funded projects and programmes. </w:t>
      </w:r>
    </w:p>
    <w:p w14:paraId="2452788D" w14:textId="77777777" w:rsidR="003A45E0" w:rsidRPr="00635AB4" w:rsidRDefault="003A45E0">
      <w:pPr>
        <w:numPr>
          <w:ilvl w:val="1"/>
          <w:numId w:val="25"/>
        </w:numPr>
        <w:ind w:left="567" w:hanging="283"/>
        <w:rPr>
          <w:rFonts w:cs="Arial"/>
          <w:iCs/>
          <w:szCs w:val="20"/>
          <w:lang w:val="en-GB" w:eastAsia="zh-CN"/>
        </w:rPr>
      </w:pPr>
      <w:r w:rsidRPr="00635AB4">
        <w:rPr>
          <w:rFonts w:cs="Arial"/>
          <w:iCs/>
          <w:szCs w:val="20"/>
          <w:lang w:val="en-GB" w:eastAsia="zh-CN"/>
        </w:rPr>
        <w:t xml:space="preserve">Ensure coordination with various government agencies and their participation in project activities. </w:t>
      </w:r>
    </w:p>
    <w:p w14:paraId="0AE791CB" w14:textId="77777777" w:rsidR="003A45E0" w:rsidRPr="00635AB4" w:rsidRDefault="003A45E0" w:rsidP="00C82283">
      <w:pPr>
        <w:ind w:left="567" w:hanging="283"/>
        <w:rPr>
          <w:rFonts w:cs="Arial"/>
          <w:iCs/>
          <w:szCs w:val="20"/>
          <w:lang w:val="en-GB" w:eastAsia="zh-CN"/>
        </w:rPr>
      </w:pPr>
    </w:p>
    <w:p w14:paraId="70D0C0AE" w14:textId="77777777" w:rsidR="003A45E0" w:rsidRPr="00635AB4" w:rsidRDefault="003A45E0" w:rsidP="00C82283">
      <w:pPr>
        <w:rPr>
          <w:rFonts w:cs="Arial"/>
          <w:iCs/>
          <w:szCs w:val="20"/>
          <w:lang w:val="en-GB" w:eastAsia="zh-CN"/>
        </w:rPr>
      </w:pPr>
      <w:r w:rsidRPr="00635AB4">
        <w:rPr>
          <w:rFonts w:cs="Arial"/>
          <w:b/>
          <w:bCs/>
          <w:iCs/>
          <w:szCs w:val="20"/>
          <w:lang w:val="en-GB" w:eastAsia="zh-CN"/>
        </w:rPr>
        <w:t>Composition of the Project Board</w:t>
      </w:r>
      <w:r w:rsidRPr="00635AB4">
        <w:rPr>
          <w:rFonts w:cs="Arial"/>
          <w:iCs/>
          <w:szCs w:val="20"/>
          <w:lang w:val="en-GB" w:eastAsia="zh-CN"/>
        </w:rPr>
        <w:t xml:space="preserve">: The composition of the Project Board must include individuals assigned to the following three roles: </w:t>
      </w:r>
    </w:p>
    <w:p w14:paraId="137CCC4C" w14:textId="77777777" w:rsidR="003A45E0" w:rsidRPr="00635AB4" w:rsidRDefault="003A45E0" w:rsidP="00C82283">
      <w:pPr>
        <w:rPr>
          <w:rFonts w:cs="Arial"/>
          <w:iCs/>
          <w:szCs w:val="20"/>
          <w:lang w:val="en-GB" w:eastAsia="zh-CN"/>
        </w:rPr>
      </w:pPr>
    </w:p>
    <w:p w14:paraId="252D1EF0" w14:textId="3755693C" w:rsidR="00E42964" w:rsidRPr="00E42964" w:rsidRDefault="003A45E0" w:rsidP="000535FE">
      <w:pPr>
        <w:numPr>
          <w:ilvl w:val="0"/>
          <w:numId w:val="28"/>
        </w:numPr>
        <w:ind w:left="284" w:hanging="284"/>
        <w:rPr>
          <w:rFonts w:cs="Arial"/>
          <w:i/>
          <w:iCs/>
          <w:szCs w:val="20"/>
          <w:lang w:val="en-GB" w:eastAsia="zh-CN"/>
        </w:rPr>
      </w:pPr>
      <w:r w:rsidRPr="00E42964">
        <w:rPr>
          <w:rFonts w:cs="Arial"/>
          <w:b/>
          <w:bCs/>
          <w:iCs/>
          <w:szCs w:val="20"/>
          <w:lang w:val="en-GB" w:eastAsia="zh-CN"/>
        </w:rPr>
        <w:t>Project Executive:</w:t>
      </w:r>
      <w:r w:rsidRPr="00E42964">
        <w:rPr>
          <w:rFonts w:cs="Arial"/>
          <w:iCs/>
          <w:szCs w:val="20"/>
          <w:lang w:val="en-GB" w:eastAsia="zh-CN"/>
        </w:rPr>
        <w:t xml:space="preserve"> This is an individual who represents ownership of the project and chairs (or co-chairs) the Project Board. The Executive usually is the senior national counterpart for nationally implemented projects (typically from the same entity as the Implementing Partner), and it must be UNDP for projects that are direct implementation (DIM). In exceptional cases, two individuals from different entities can co-share this role and/or co-chair the Project Board. If the project executive co-chairs the project board with representatives of another category, it typically does so with a development partner representative. The Project Executive is:  </w:t>
      </w:r>
      <w:r w:rsidR="00A0144B" w:rsidRPr="00E42964">
        <w:rPr>
          <w:rFonts w:cs="Arial"/>
          <w:i/>
          <w:iCs/>
          <w:szCs w:val="20"/>
          <w:lang w:val="en-GB" w:eastAsia="zh-CN"/>
        </w:rPr>
        <w:t>Permanent Secretary (</w:t>
      </w:r>
      <w:r w:rsidR="00DC5220" w:rsidRPr="00E42964">
        <w:rPr>
          <w:rFonts w:cs="Arial"/>
          <w:i/>
          <w:iCs/>
          <w:szCs w:val="20"/>
          <w:lang w:val="en-GB" w:eastAsia="zh-CN"/>
        </w:rPr>
        <w:t>National Project Director</w:t>
      </w:r>
      <w:r w:rsidR="00A0144B" w:rsidRPr="00E42964">
        <w:rPr>
          <w:rFonts w:cs="Arial"/>
          <w:i/>
          <w:iCs/>
          <w:szCs w:val="20"/>
          <w:lang w:val="en-GB" w:eastAsia="zh-CN"/>
        </w:rPr>
        <w:t>), ME</w:t>
      </w:r>
      <w:r w:rsidR="004141E0" w:rsidRPr="00E42964">
        <w:rPr>
          <w:rFonts w:cs="Arial"/>
          <w:i/>
          <w:iCs/>
          <w:szCs w:val="20"/>
          <w:lang w:val="en-GB" w:eastAsia="zh-CN"/>
        </w:rPr>
        <w:t>B</w:t>
      </w:r>
      <w:r w:rsidR="00E42964" w:rsidRPr="00E42964">
        <w:rPr>
          <w:rFonts w:cs="Arial"/>
          <w:i/>
          <w:iCs/>
          <w:szCs w:val="20"/>
          <w:lang w:val="en-GB" w:eastAsia="zh-CN"/>
        </w:rPr>
        <w:t xml:space="preserve">. </w:t>
      </w:r>
    </w:p>
    <w:p w14:paraId="62B2E661" w14:textId="77777777" w:rsidR="00E42964" w:rsidRPr="00E42964" w:rsidRDefault="00E42964" w:rsidP="00E42964">
      <w:pPr>
        <w:ind w:left="284"/>
        <w:rPr>
          <w:rFonts w:cs="Arial"/>
          <w:i/>
          <w:iCs/>
          <w:szCs w:val="20"/>
          <w:lang w:val="en-GB" w:eastAsia="zh-CN"/>
        </w:rPr>
      </w:pPr>
    </w:p>
    <w:p w14:paraId="37EC9AC5" w14:textId="00A050AA" w:rsidR="00E42964" w:rsidRPr="00561264" w:rsidRDefault="00E42964" w:rsidP="00561264">
      <w:pPr>
        <w:numPr>
          <w:ilvl w:val="0"/>
          <w:numId w:val="28"/>
        </w:numPr>
        <w:ind w:left="284" w:hanging="284"/>
        <w:rPr>
          <w:rFonts w:cs="Arial"/>
          <w:i/>
          <w:iCs/>
          <w:szCs w:val="20"/>
          <w:lang w:val="en-GB" w:eastAsia="zh-CN"/>
        </w:rPr>
      </w:pPr>
      <w:r>
        <w:rPr>
          <w:rFonts w:cs="Arial"/>
          <w:i/>
          <w:iCs/>
          <w:szCs w:val="20"/>
          <w:lang w:val="en-GB" w:eastAsia="zh-CN"/>
        </w:rPr>
        <w:t xml:space="preserve"> </w:t>
      </w:r>
      <w:r w:rsidR="003A45E0" w:rsidRPr="00E42964">
        <w:rPr>
          <w:rFonts w:cs="Arial"/>
          <w:b/>
          <w:bCs/>
          <w:iCs/>
          <w:szCs w:val="20"/>
          <w:lang w:val="en-GB" w:eastAsia="zh-CN"/>
        </w:rPr>
        <w:t>Beneficiary Representative(s):</w:t>
      </w:r>
      <w:r w:rsidR="003A45E0" w:rsidRPr="00E42964">
        <w:rPr>
          <w:rFonts w:cs="Arial"/>
          <w:iCs/>
          <w:szCs w:val="20"/>
          <w:lang w:val="en-GB" w:eastAsia="zh-CN"/>
        </w:rPr>
        <w:t xml:space="preserve"> Individuals or groups representing the interests of those groups of stakeholders who will ultimately benefit from the project. Their primary function within the board is to ensure the realization of project results from the perspective of project beneficiaries. Often representatives from civil society, industry associations, </w:t>
      </w:r>
      <w:r w:rsidR="00C75892" w:rsidRPr="00E42964">
        <w:rPr>
          <w:rFonts w:cs="Arial"/>
          <w:iCs/>
          <w:szCs w:val="20"/>
          <w:lang w:val="en-GB" w:eastAsia="zh-CN"/>
        </w:rPr>
        <w:t xml:space="preserve">academic institutions, </w:t>
      </w:r>
      <w:r w:rsidR="003A45E0" w:rsidRPr="00E42964">
        <w:rPr>
          <w:rFonts w:cs="Arial"/>
          <w:iCs/>
          <w:szCs w:val="20"/>
          <w:lang w:val="en-GB" w:eastAsia="zh-CN"/>
        </w:rPr>
        <w:t>or other government entities benefiting from the project can fulfil this role. There can be multiple beneficiary representatives in a Project Board.</w:t>
      </w:r>
      <w:r w:rsidR="001E7156" w:rsidRPr="00E42964">
        <w:rPr>
          <w:rFonts w:cs="Arial"/>
          <w:iCs/>
          <w:szCs w:val="20"/>
          <w:lang w:val="en-GB" w:eastAsia="zh-CN"/>
        </w:rPr>
        <w:t xml:space="preserve"> Selection should meet the highest standards for impartiality, anti-corruption and non-discrimination.</w:t>
      </w:r>
      <w:r w:rsidR="00564AAC" w:rsidRPr="00E42964">
        <w:rPr>
          <w:rFonts w:cs="Arial"/>
          <w:iCs/>
          <w:szCs w:val="20"/>
          <w:lang w:val="en-GB" w:eastAsia="zh-CN"/>
        </w:rPr>
        <w:t xml:space="preserve"> Beneficiary representatives are</w:t>
      </w:r>
      <w:r w:rsidR="005B5A21" w:rsidRPr="00E42964">
        <w:rPr>
          <w:rFonts w:cs="Arial"/>
          <w:iCs/>
          <w:szCs w:val="20"/>
          <w:lang w:val="en-GB" w:eastAsia="zh-CN"/>
        </w:rPr>
        <w:t>,</w:t>
      </w:r>
      <w:r w:rsidR="008909F0" w:rsidRPr="00E42964">
        <w:rPr>
          <w:rFonts w:cs="Arial"/>
          <w:iCs/>
          <w:szCs w:val="20"/>
          <w:lang w:val="en-GB" w:eastAsia="zh-CN"/>
        </w:rPr>
        <w:t xml:space="preserve"> </w:t>
      </w:r>
      <w:r w:rsidR="00671859" w:rsidRPr="00E42964">
        <w:rPr>
          <w:rFonts w:cs="Arial"/>
          <w:iCs/>
          <w:szCs w:val="20"/>
          <w:lang w:val="en-GB" w:eastAsia="zh-CN"/>
        </w:rPr>
        <w:t xml:space="preserve">Ministry of </w:t>
      </w:r>
      <w:r w:rsidR="008909F0" w:rsidRPr="00E42964">
        <w:rPr>
          <w:rFonts w:cs="Arial"/>
          <w:iCs/>
          <w:szCs w:val="20"/>
          <w:lang w:val="en-GB" w:eastAsia="zh-CN"/>
        </w:rPr>
        <w:t>Environment and National Beautification,</w:t>
      </w:r>
      <w:r w:rsidR="00B73B2A" w:rsidRPr="00E42964">
        <w:rPr>
          <w:rFonts w:cs="Arial"/>
          <w:iCs/>
          <w:szCs w:val="20"/>
          <w:lang w:val="en-GB" w:eastAsia="zh-CN"/>
        </w:rPr>
        <w:t xml:space="preserve"> </w:t>
      </w:r>
      <w:r w:rsidR="00B73B2A" w:rsidRPr="00E42964">
        <w:rPr>
          <w:rFonts w:asciiTheme="minorHAnsi" w:eastAsiaTheme="minorHAnsi" w:hAnsiTheme="minorHAnsi" w:cstheme="minorBidi"/>
          <w:szCs w:val="20"/>
          <w:lang w:val="en-GB"/>
        </w:rPr>
        <w:t>Ministry of Transport, Works and Water Resources,</w:t>
      </w:r>
      <w:r w:rsidR="008909F0" w:rsidRPr="00E42964">
        <w:rPr>
          <w:rFonts w:cs="Arial"/>
          <w:iCs/>
          <w:szCs w:val="20"/>
          <w:lang w:val="en-GB" w:eastAsia="zh-CN"/>
        </w:rPr>
        <w:t xml:space="preserve"> Ministry of Agriculture and Food Security; Fair Trading Commission; Barbados Agricultural Management Corporation; </w:t>
      </w:r>
      <w:r w:rsidR="00EA3EF7" w:rsidRPr="00E42964">
        <w:rPr>
          <w:rFonts w:asciiTheme="minorHAnsi" w:eastAsiaTheme="minorHAnsi" w:hAnsiTheme="minorHAnsi" w:cstheme="minorBidi"/>
          <w:szCs w:val="20"/>
          <w:lang w:val="en-GB"/>
        </w:rPr>
        <w:t>Barbados Investment Development (Export Barbados</w:t>
      </w:r>
      <w:r w:rsidR="007B61B6" w:rsidRPr="00E42964">
        <w:rPr>
          <w:rFonts w:asciiTheme="minorHAnsi" w:eastAsiaTheme="minorHAnsi" w:hAnsiTheme="minorHAnsi" w:cstheme="minorBidi"/>
          <w:szCs w:val="20"/>
          <w:lang w:val="en-GB"/>
        </w:rPr>
        <w:t>) and</w:t>
      </w:r>
      <w:r w:rsidR="008909F0" w:rsidRPr="00E42964">
        <w:rPr>
          <w:rFonts w:cs="Arial"/>
          <w:iCs/>
          <w:szCs w:val="20"/>
          <w:lang w:val="en-GB" w:eastAsia="zh-CN"/>
        </w:rPr>
        <w:t xml:space="preserve"> Barbados Light and Power Company</w:t>
      </w:r>
      <w:r w:rsidR="00561264">
        <w:rPr>
          <w:rFonts w:cs="Arial"/>
          <w:iCs/>
          <w:szCs w:val="20"/>
          <w:lang w:val="en-GB" w:eastAsia="zh-CN"/>
        </w:rPr>
        <w:t xml:space="preserve">, Barbados National Oil Company/National Petroleum </w:t>
      </w:r>
      <w:r w:rsidR="009D516C">
        <w:rPr>
          <w:rFonts w:cs="Arial"/>
          <w:iCs/>
          <w:szCs w:val="20"/>
          <w:lang w:val="en-GB" w:eastAsia="zh-CN"/>
        </w:rPr>
        <w:t>Corporation,</w:t>
      </w:r>
      <w:r w:rsidR="00561264">
        <w:rPr>
          <w:rFonts w:cs="Arial"/>
          <w:iCs/>
          <w:szCs w:val="20"/>
          <w:lang w:val="en-GB" w:eastAsia="zh-CN"/>
        </w:rPr>
        <w:t xml:space="preserve"> and the University of West Indies</w:t>
      </w:r>
      <w:r w:rsidR="00483FF5" w:rsidRPr="00E42964">
        <w:rPr>
          <w:rFonts w:cs="Arial"/>
          <w:iCs/>
          <w:szCs w:val="20"/>
          <w:lang w:val="en-GB" w:eastAsia="zh-CN"/>
        </w:rPr>
        <w:t>.</w:t>
      </w:r>
    </w:p>
    <w:p w14:paraId="6EC8A1C1" w14:textId="77777777" w:rsidR="00483FF5" w:rsidRPr="00B73B2A" w:rsidRDefault="00483FF5" w:rsidP="00B73B2A">
      <w:pPr>
        <w:tabs>
          <w:tab w:val="left" w:pos="1276"/>
        </w:tabs>
        <w:jc w:val="left"/>
        <w:rPr>
          <w:rFonts w:asciiTheme="minorHAnsi" w:eastAsiaTheme="minorHAnsi" w:hAnsiTheme="minorHAnsi" w:cstheme="minorBidi"/>
          <w:szCs w:val="20"/>
          <w:lang w:val="en-GB"/>
        </w:rPr>
      </w:pPr>
    </w:p>
    <w:p w14:paraId="3BD46969" w14:textId="60BDD5DD" w:rsidR="003A45E0" w:rsidRPr="00635AB4" w:rsidRDefault="003A45E0">
      <w:pPr>
        <w:numPr>
          <w:ilvl w:val="0"/>
          <w:numId w:val="28"/>
        </w:numPr>
        <w:ind w:left="284" w:hanging="284"/>
        <w:rPr>
          <w:rFonts w:cs="Arial"/>
          <w:i/>
          <w:iCs/>
          <w:szCs w:val="20"/>
          <w:lang w:val="en-GB" w:eastAsia="zh-CN"/>
        </w:rPr>
      </w:pPr>
      <w:r w:rsidRPr="00635AB4">
        <w:rPr>
          <w:rFonts w:cs="Arial"/>
          <w:b/>
          <w:iCs/>
          <w:szCs w:val="20"/>
          <w:lang w:val="en-GB" w:eastAsia="zh-CN"/>
        </w:rPr>
        <w:t>Development Partner(s):</w:t>
      </w:r>
      <w:r w:rsidRPr="00635AB4">
        <w:rPr>
          <w:rFonts w:cs="Arial"/>
          <w:iCs/>
          <w:szCs w:val="20"/>
          <w:lang w:val="en-GB" w:eastAsia="zh-CN"/>
        </w:rPr>
        <w:t xml:space="preserve"> Individuals or groups representing the interests of the parties concerned that provide funding, strategic guidance and/or technical expertise to the project. The Development Partner</w:t>
      </w:r>
      <w:r w:rsidR="0068479B">
        <w:rPr>
          <w:rFonts w:cs="Arial"/>
          <w:iCs/>
          <w:szCs w:val="20"/>
          <w:lang w:val="en-GB" w:eastAsia="zh-CN"/>
        </w:rPr>
        <w:t xml:space="preserve"> is</w:t>
      </w:r>
      <w:r w:rsidRPr="00635AB4">
        <w:rPr>
          <w:rFonts w:cs="Arial"/>
          <w:iCs/>
          <w:szCs w:val="20"/>
          <w:lang w:val="en-GB" w:eastAsia="zh-CN"/>
        </w:rPr>
        <w:t xml:space="preserve">: </w:t>
      </w:r>
      <w:r w:rsidRPr="00635AB4">
        <w:rPr>
          <w:rFonts w:cs="Arial"/>
          <w:i/>
          <w:iCs/>
          <w:szCs w:val="20"/>
          <w:lang w:val="en-GB" w:eastAsia="zh-CN"/>
        </w:rPr>
        <w:t>UNDP Resident Representative.</w:t>
      </w:r>
    </w:p>
    <w:p w14:paraId="5EDCA22E" w14:textId="77777777" w:rsidR="003A45E0" w:rsidRPr="00635AB4" w:rsidRDefault="003A45E0" w:rsidP="00C82283">
      <w:pPr>
        <w:rPr>
          <w:rFonts w:cs="Arial"/>
          <w:iCs/>
          <w:szCs w:val="20"/>
          <w:u w:val="single"/>
          <w:lang w:val="en-GB" w:eastAsia="zh-CN"/>
        </w:rPr>
      </w:pPr>
    </w:p>
    <w:p w14:paraId="5146B206" w14:textId="77777777" w:rsidR="003A45E0" w:rsidRPr="00635AB4" w:rsidRDefault="003A45E0">
      <w:pPr>
        <w:numPr>
          <w:ilvl w:val="0"/>
          <w:numId w:val="27"/>
        </w:numPr>
        <w:rPr>
          <w:rFonts w:cs="Arial"/>
          <w:iCs/>
          <w:szCs w:val="20"/>
          <w:lang w:val="en-GB" w:eastAsia="zh-CN"/>
        </w:rPr>
      </w:pPr>
      <w:r w:rsidRPr="00635AB4" w:rsidDel="00AF0AB1">
        <w:rPr>
          <w:rFonts w:cs="Arial"/>
          <w:b/>
          <w:iCs/>
          <w:szCs w:val="20"/>
          <w:u w:val="single"/>
          <w:lang w:val="en-GB" w:eastAsia="zh-CN"/>
        </w:rPr>
        <w:t xml:space="preserve">Project Assurance: </w:t>
      </w:r>
      <w:r w:rsidRPr="00635AB4">
        <w:rPr>
          <w:rFonts w:cs="Arial"/>
          <w:iCs/>
          <w:szCs w:val="20"/>
          <w:lang w:val="en-GB" w:eastAsia="zh-CN"/>
        </w:rPr>
        <w:t>Project assurance is the responsibility of each project board member; however, UNDP has a distinct assurance role for all UNDP projects in carrying out objective and independent project oversight and monitoring functions. UNDP performs quality assurance and supports the Project Board (and Project Management Unit) by carrying out objective and independent project oversight and monitoring functions, including compliance with the risk management and social and environmental standards of UNDP. The Project Board cannot delegate any of its quality assurance responsibilities to the Project Manager. Project assurance is totally independent of project execution.</w:t>
      </w:r>
    </w:p>
    <w:p w14:paraId="20287EED" w14:textId="77777777" w:rsidR="003A45E0" w:rsidRPr="00635AB4" w:rsidRDefault="003A45E0" w:rsidP="00C82283">
      <w:pPr>
        <w:rPr>
          <w:rFonts w:cs="Arial"/>
          <w:iCs/>
          <w:szCs w:val="20"/>
          <w:lang w:val="en-GB" w:eastAsia="zh-CN"/>
        </w:rPr>
      </w:pPr>
    </w:p>
    <w:p w14:paraId="4C9A0F68" w14:textId="13931428" w:rsidR="003A45E0" w:rsidRPr="00635AB4" w:rsidRDefault="003A45E0" w:rsidP="00C82283">
      <w:pPr>
        <w:rPr>
          <w:rFonts w:cs="Arial"/>
          <w:iCs/>
          <w:szCs w:val="20"/>
          <w:lang w:val="en-GB" w:eastAsia="zh-CN"/>
        </w:rPr>
      </w:pPr>
      <w:r w:rsidRPr="00635AB4">
        <w:rPr>
          <w:rFonts w:cs="Arial"/>
          <w:iCs/>
          <w:szCs w:val="20"/>
          <w:lang w:val="en-GB" w:eastAsia="zh-CN"/>
        </w:rPr>
        <w:t xml:space="preserve">A designated representative of UNDP playing the project assurance role is expected to attend all board meetings and support board processes as a non-voting representative. It should be noted that while in certain cases UNDP’s project assurance role across the project may encompass activities happening at several levels (e.g. global, regional), at least one UNDP representative playing that function must, as part of their duties, </w:t>
      </w:r>
      <w:r w:rsidRPr="00635AB4">
        <w:rPr>
          <w:rFonts w:cs="Arial"/>
          <w:iCs/>
          <w:szCs w:val="20"/>
          <w:u w:val="single"/>
          <w:lang w:val="en-GB" w:eastAsia="zh-CN"/>
        </w:rPr>
        <w:t xml:space="preserve">specifically </w:t>
      </w:r>
      <w:r w:rsidRPr="00635AB4">
        <w:rPr>
          <w:rFonts w:cs="Arial"/>
          <w:iCs/>
          <w:szCs w:val="20"/>
          <w:lang w:val="en-GB" w:eastAsia="zh-CN"/>
        </w:rPr>
        <w:t>attend board meeting and provide board members with the required documentation required to perform their duties. The UNDP representative playing the main project assurance function i</w:t>
      </w:r>
      <w:r w:rsidR="007F1F44" w:rsidRPr="00635AB4">
        <w:rPr>
          <w:rFonts w:cs="Arial"/>
          <w:iCs/>
          <w:szCs w:val="20"/>
          <w:lang w:val="en-GB" w:eastAsia="zh-CN"/>
        </w:rPr>
        <w:t xml:space="preserve">s </w:t>
      </w:r>
      <w:r w:rsidR="00683171">
        <w:rPr>
          <w:rFonts w:cs="Arial"/>
          <w:iCs/>
          <w:szCs w:val="20"/>
          <w:lang w:val="en-GB" w:eastAsia="zh-CN"/>
        </w:rPr>
        <w:t xml:space="preserve">the </w:t>
      </w:r>
      <w:r w:rsidR="00683171" w:rsidRPr="00683171">
        <w:rPr>
          <w:rFonts w:cs="Arial"/>
          <w:iCs/>
          <w:szCs w:val="20"/>
          <w:lang w:val="en-GB" w:eastAsia="zh-CN"/>
        </w:rPr>
        <w:t>Cluster Head SSECC</w:t>
      </w:r>
      <w:r w:rsidR="00683171">
        <w:rPr>
          <w:rFonts w:cs="Arial"/>
          <w:iCs/>
          <w:szCs w:val="20"/>
          <w:lang w:val="en-GB" w:eastAsia="zh-CN"/>
        </w:rPr>
        <w:t xml:space="preserve">, </w:t>
      </w:r>
      <w:r w:rsidR="007F1F44" w:rsidRPr="00635AB4">
        <w:rPr>
          <w:rFonts w:cs="Arial"/>
          <w:iCs/>
          <w:szCs w:val="20"/>
          <w:lang w:val="en-GB" w:eastAsia="zh-CN"/>
        </w:rPr>
        <w:t xml:space="preserve"> UNDP Country Office, </w:t>
      </w:r>
      <w:r w:rsidR="00F04467">
        <w:rPr>
          <w:rFonts w:cs="Arial"/>
          <w:iCs/>
          <w:szCs w:val="20"/>
          <w:lang w:val="en-GB" w:eastAsia="zh-CN"/>
        </w:rPr>
        <w:t>Barbados</w:t>
      </w:r>
    </w:p>
    <w:p w14:paraId="4D4DE34B" w14:textId="77777777" w:rsidR="003A45E0" w:rsidRPr="00635AB4" w:rsidRDefault="003A45E0" w:rsidP="00C82283">
      <w:pPr>
        <w:rPr>
          <w:rFonts w:cs="Arial"/>
          <w:iCs/>
          <w:szCs w:val="20"/>
          <w:lang w:val="en-GB" w:eastAsia="zh-CN"/>
        </w:rPr>
      </w:pPr>
    </w:p>
    <w:p w14:paraId="40159E45" w14:textId="76610DF4" w:rsidR="003A45E0" w:rsidRPr="00635AB4" w:rsidRDefault="003A45E0">
      <w:pPr>
        <w:numPr>
          <w:ilvl w:val="0"/>
          <w:numId w:val="27"/>
        </w:numPr>
        <w:tabs>
          <w:tab w:val="left" w:pos="426"/>
        </w:tabs>
        <w:ind w:left="426" w:hanging="426"/>
        <w:rPr>
          <w:rFonts w:cs="Arial"/>
          <w:iCs/>
          <w:szCs w:val="20"/>
          <w:lang w:val="en-GB" w:eastAsia="zh-CN"/>
        </w:rPr>
      </w:pPr>
      <w:r w:rsidRPr="00635AB4">
        <w:rPr>
          <w:rFonts w:cs="Arial"/>
          <w:b/>
          <w:iCs/>
          <w:szCs w:val="20"/>
          <w:u w:val="single"/>
          <w:lang w:val="en-GB" w:eastAsia="zh-CN"/>
        </w:rPr>
        <w:t xml:space="preserve">Project Management – Execution of the Project: </w:t>
      </w:r>
      <w:r w:rsidRPr="00635AB4">
        <w:rPr>
          <w:rFonts w:cs="Arial"/>
          <w:iCs/>
          <w:szCs w:val="20"/>
          <w:lang w:val="en-GB" w:eastAsia="zh-CN"/>
        </w:rPr>
        <w:t xml:space="preserve">The Project Manager (PM)  is the senior most representative of the Project Management Unit (PMU) and is responsible for the overall day-to-day management of the project </w:t>
      </w:r>
      <w:r w:rsidRPr="00635AB4">
        <w:rPr>
          <w:rFonts w:cs="Arial"/>
          <w:iCs/>
          <w:szCs w:val="20"/>
          <w:u w:val="single"/>
          <w:lang w:val="en-GB" w:eastAsia="zh-CN"/>
        </w:rPr>
        <w:t>on behalf of the Implementing Partner</w:t>
      </w:r>
      <w:r w:rsidRPr="00635AB4">
        <w:rPr>
          <w:rFonts w:cs="Arial"/>
          <w:iCs/>
          <w:szCs w:val="20"/>
          <w:lang w:val="en-GB" w:eastAsia="zh-CN"/>
        </w:rPr>
        <w:t xml:space="preserve">, including the mobilization of all project inputs, supervision over project staff, responsible parties, consultants and sub-contractors. The project manager typically presents key deliverables and documents to the board for their review and approval, including progress reports, annual work plans, adjustments to tolerance levels and risk registers.  </w:t>
      </w:r>
    </w:p>
    <w:p w14:paraId="186597BB" w14:textId="77777777" w:rsidR="003A45E0" w:rsidRPr="00635AB4" w:rsidRDefault="003A45E0" w:rsidP="00C82283">
      <w:pPr>
        <w:rPr>
          <w:rFonts w:cs="Arial"/>
          <w:b/>
          <w:iCs/>
          <w:szCs w:val="20"/>
          <w:u w:val="single"/>
          <w:lang w:val="en-GB" w:eastAsia="zh-CN"/>
        </w:rPr>
      </w:pPr>
    </w:p>
    <w:p w14:paraId="0C7AB289" w14:textId="6951BF80" w:rsidR="003A45E0" w:rsidRDefault="003A45E0" w:rsidP="00C82283">
      <w:pPr>
        <w:rPr>
          <w:rFonts w:cs="Arial"/>
          <w:iCs/>
          <w:szCs w:val="20"/>
          <w:lang w:val="en-GB" w:eastAsia="zh-CN"/>
        </w:rPr>
      </w:pPr>
      <w:bookmarkStart w:id="296" w:name="_Hlk130112837"/>
      <w:r w:rsidRPr="00635AB4">
        <w:rPr>
          <w:rFonts w:cs="Arial"/>
          <w:iCs/>
          <w:szCs w:val="20"/>
          <w:lang w:val="en-GB" w:eastAsia="zh-CN"/>
        </w:rPr>
        <w:t xml:space="preserve">A designated representative of the PMU is expected to attend all board meetings and support board processes as a non-voting representative. The primary PMU representative attending board meetings </w:t>
      </w:r>
      <w:r w:rsidR="009D1940" w:rsidRPr="00635AB4">
        <w:rPr>
          <w:rFonts w:cs="Arial"/>
          <w:iCs/>
          <w:szCs w:val="20"/>
          <w:lang w:val="en-GB" w:eastAsia="zh-CN"/>
        </w:rPr>
        <w:t>is the</w:t>
      </w:r>
      <w:r w:rsidRPr="00635AB4">
        <w:rPr>
          <w:rFonts w:cs="Arial"/>
          <w:iCs/>
          <w:szCs w:val="20"/>
          <w:lang w:val="en-GB" w:eastAsia="zh-CN"/>
        </w:rPr>
        <w:t xml:space="preserve"> </w:t>
      </w:r>
      <w:r w:rsidRPr="00635AB4">
        <w:rPr>
          <w:rFonts w:cs="Arial"/>
          <w:i/>
          <w:iCs/>
          <w:szCs w:val="20"/>
          <w:lang w:val="en-GB" w:eastAsia="zh-CN"/>
        </w:rPr>
        <w:t>Project Manager</w:t>
      </w:r>
      <w:r w:rsidR="0075792A" w:rsidRPr="00635AB4">
        <w:rPr>
          <w:rFonts w:cs="Arial"/>
          <w:i/>
          <w:iCs/>
          <w:szCs w:val="20"/>
          <w:lang w:val="en-GB" w:eastAsia="zh-CN"/>
        </w:rPr>
        <w:t xml:space="preserve"> (PM). </w:t>
      </w:r>
      <w:r w:rsidRPr="00635AB4">
        <w:rPr>
          <w:rFonts w:cs="Arial"/>
          <w:iCs/>
          <w:szCs w:val="20"/>
          <w:lang w:val="en-GB" w:eastAsia="zh-CN"/>
        </w:rPr>
        <w:t xml:space="preserve"> </w:t>
      </w:r>
      <w:r w:rsidR="0075792A" w:rsidRPr="00635AB4">
        <w:rPr>
          <w:rFonts w:cs="Arial"/>
          <w:iCs/>
          <w:szCs w:val="20"/>
          <w:lang w:val="en-GB" w:eastAsia="zh-CN"/>
        </w:rPr>
        <w:t xml:space="preserve">Efforts shall be made to mobilise the project team for the full project tenure to ensure the availability of experts and consultants until the end of the Project. Apart from the PM, the structure of PMU will include </w:t>
      </w:r>
      <w:r w:rsidR="004F03AF" w:rsidRPr="00635AB4">
        <w:rPr>
          <w:rFonts w:cs="Arial"/>
          <w:iCs/>
          <w:szCs w:val="20"/>
          <w:lang w:val="en-GB" w:eastAsia="zh-CN"/>
        </w:rPr>
        <w:t>a</w:t>
      </w:r>
      <w:r w:rsidR="00A0144B" w:rsidRPr="00635AB4">
        <w:rPr>
          <w:rFonts w:cs="Arial"/>
          <w:i/>
          <w:szCs w:val="20"/>
          <w:lang w:val="en-GB" w:eastAsia="zh-CN"/>
        </w:rPr>
        <w:t xml:space="preserve"> Deputy Project Manager</w:t>
      </w:r>
      <w:r w:rsidR="006E574F">
        <w:rPr>
          <w:rFonts w:cs="Arial"/>
          <w:i/>
          <w:szCs w:val="20"/>
          <w:lang w:val="en-GB" w:eastAsia="zh-CN"/>
        </w:rPr>
        <w:t xml:space="preserve"> </w:t>
      </w:r>
      <w:r w:rsidR="00A0144B" w:rsidRPr="00635AB4">
        <w:rPr>
          <w:rFonts w:cs="Arial"/>
          <w:iCs/>
          <w:szCs w:val="20"/>
          <w:lang w:val="en-GB" w:eastAsia="zh-CN"/>
        </w:rPr>
        <w:t xml:space="preserve">with specific </w:t>
      </w:r>
      <w:r w:rsidR="00A0144B" w:rsidRPr="00635AB4">
        <w:rPr>
          <w:rFonts w:cs="Arial"/>
          <w:iCs/>
          <w:szCs w:val="20"/>
          <w:lang w:val="en-GB" w:eastAsia="zh-CN"/>
        </w:rPr>
        <w:lastRenderedPageBreak/>
        <w:t>responsibilities for</w:t>
      </w:r>
      <w:r w:rsidR="004F03AF" w:rsidRPr="00635AB4">
        <w:rPr>
          <w:rFonts w:cs="Arial"/>
          <w:i/>
          <w:szCs w:val="20"/>
          <w:lang w:val="en-GB" w:eastAsia="zh-CN"/>
        </w:rPr>
        <w:t xml:space="preserve"> </w:t>
      </w:r>
      <w:r w:rsidR="00A0144B" w:rsidRPr="00635AB4">
        <w:rPr>
          <w:rFonts w:cs="Arial"/>
          <w:iCs/>
          <w:szCs w:val="20"/>
          <w:lang w:val="en-GB" w:eastAsia="zh-CN"/>
        </w:rPr>
        <w:t xml:space="preserve">the </w:t>
      </w:r>
      <w:r w:rsidR="004F03AF" w:rsidRPr="00635AB4">
        <w:rPr>
          <w:rFonts w:cs="Arial"/>
          <w:iCs/>
          <w:szCs w:val="20"/>
          <w:lang w:val="en-GB" w:eastAsia="zh-CN"/>
        </w:rPr>
        <w:t>Pilot Project and Monitoring</w:t>
      </w:r>
      <w:r w:rsidR="00A0144B" w:rsidRPr="00635AB4">
        <w:rPr>
          <w:rFonts w:cs="Arial"/>
          <w:iCs/>
          <w:szCs w:val="20"/>
          <w:lang w:val="en-GB" w:eastAsia="zh-CN"/>
        </w:rPr>
        <w:t xml:space="preserve">. A </w:t>
      </w:r>
      <w:r w:rsidR="004F03AF" w:rsidRPr="00635AB4">
        <w:rPr>
          <w:rFonts w:cs="Arial"/>
          <w:i/>
          <w:szCs w:val="20"/>
          <w:lang w:val="en-GB" w:eastAsia="zh-CN"/>
        </w:rPr>
        <w:t>Financial-Administrative Officer</w:t>
      </w:r>
      <w:r w:rsidR="00A0144B" w:rsidRPr="00635AB4">
        <w:rPr>
          <w:rFonts w:cs="Arial"/>
          <w:iCs/>
          <w:szCs w:val="20"/>
          <w:lang w:val="en-GB" w:eastAsia="zh-CN"/>
        </w:rPr>
        <w:t xml:space="preserve"> will be part of the PMU but financed by MESBE co-financing budget (unlike the PM and Deputy PM that are financed from the GEF budget). </w:t>
      </w:r>
      <w:r w:rsidR="004F03AF" w:rsidRPr="00635AB4">
        <w:rPr>
          <w:rFonts w:cs="Arial"/>
          <w:iCs/>
          <w:szCs w:val="20"/>
          <w:lang w:val="en-GB" w:eastAsia="zh-CN"/>
        </w:rPr>
        <w:t>Detailed job descriptions are provided in</w:t>
      </w:r>
      <w:r w:rsidR="004F03AF" w:rsidRPr="00635AB4">
        <w:rPr>
          <w:rFonts w:cs="Arial"/>
          <w:iCs/>
          <w:color w:val="0070C0"/>
          <w:szCs w:val="20"/>
          <w:lang w:val="en-GB" w:eastAsia="zh-CN"/>
        </w:rPr>
        <w:t xml:space="preserve"> Annex G.</w:t>
      </w:r>
      <w:r w:rsidR="004F03AF" w:rsidRPr="00635AB4">
        <w:rPr>
          <w:rFonts w:cs="Arial"/>
          <w:iCs/>
          <w:szCs w:val="20"/>
          <w:lang w:val="en-GB" w:eastAsia="zh-CN"/>
        </w:rPr>
        <w:t xml:space="preserve"> On an as-needed basis, short-term experts and contracted companies will be hired to work </w:t>
      </w:r>
      <w:r w:rsidR="00A0144B" w:rsidRPr="00635AB4">
        <w:rPr>
          <w:rFonts w:cs="Arial"/>
          <w:iCs/>
          <w:szCs w:val="20"/>
          <w:lang w:val="en-GB" w:eastAsia="zh-CN"/>
        </w:rPr>
        <w:t>o</w:t>
      </w:r>
      <w:r w:rsidR="004F03AF" w:rsidRPr="00635AB4">
        <w:rPr>
          <w:rFonts w:cs="Arial"/>
          <w:iCs/>
          <w:szCs w:val="20"/>
          <w:lang w:val="en-GB" w:eastAsia="zh-CN"/>
        </w:rPr>
        <w:t xml:space="preserve">n assignments in research, policy development, communications and outreach, </w:t>
      </w:r>
      <w:r w:rsidR="00A0144B" w:rsidRPr="00635AB4">
        <w:rPr>
          <w:rFonts w:cs="Arial"/>
          <w:iCs/>
          <w:szCs w:val="20"/>
          <w:lang w:val="en-GB" w:eastAsia="zh-CN"/>
        </w:rPr>
        <w:t xml:space="preserve">and </w:t>
      </w:r>
      <w:r w:rsidR="004F03AF" w:rsidRPr="00635AB4">
        <w:rPr>
          <w:rFonts w:cs="Arial"/>
          <w:iCs/>
          <w:szCs w:val="20"/>
          <w:lang w:val="en-GB" w:eastAsia="zh-CN"/>
        </w:rPr>
        <w:t>technical assistance of activities in the various project components.</w:t>
      </w:r>
      <w:r w:rsidR="00E67D9D" w:rsidRPr="00635AB4">
        <w:rPr>
          <w:rFonts w:cs="Arial"/>
          <w:iCs/>
          <w:szCs w:val="20"/>
          <w:lang w:val="en-GB" w:eastAsia="zh-CN"/>
        </w:rPr>
        <w:t xml:space="preserve"> </w:t>
      </w:r>
      <w:r w:rsidR="004F03AF" w:rsidRPr="00635AB4">
        <w:rPr>
          <w:rFonts w:cs="Arial"/>
          <w:iCs/>
          <w:szCs w:val="20"/>
          <w:lang w:val="en-GB" w:eastAsia="zh-CN"/>
        </w:rPr>
        <w:t>A</w:t>
      </w:r>
      <w:r w:rsidR="004F03AF" w:rsidRPr="00635AB4">
        <w:rPr>
          <w:rFonts w:cs="Arial"/>
          <w:i/>
          <w:szCs w:val="20"/>
          <w:lang w:val="en-GB" w:eastAsia="zh-CN"/>
        </w:rPr>
        <w:t xml:space="preserve"> Lead Advisor (LA)</w:t>
      </w:r>
      <w:r w:rsidR="004F03AF" w:rsidRPr="00635AB4">
        <w:rPr>
          <w:rFonts w:cs="Arial"/>
          <w:iCs/>
          <w:szCs w:val="20"/>
          <w:lang w:val="en-GB" w:eastAsia="zh-CN"/>
        </w:rPr>
        <w:t xml:space="preserve"> will be hired at the start of the project at the same time as the Project Manager (with a specialization in rural and renewable energy) on an intermittent basis to support the PMU to recommend actions that focus work plans on achieving key milestones in a timely manner; recommend special expertise to be deployed on the Project to assist in its achievement of key milestones; and provide the interface between Project team and key specialist consultants, both domestic and international when appropriate.</w:t>
      </w:r>
    </w:p>
    <w:p w14:paraId="002C88F1" w14:textId="1E7C27A6" w:rsidR="00E42964" w:rsidRDefault="00E42964" w:rsidP="00C82283">
      <w:pPr>
        <w:rPr>
          <w:rFonts w:cs="Arial"/>
          <w:iCs/>
          <w:szCs w:val="20"/>
          <w:lang w:val="en-GB" w:eastAsia="zh-CN"/>
        </w:rPr>
      </w:pPr>
    </w:p>
    <w:p w14:paraId="1C09DF9A" w14:textId="77777777" w:rsidR="00E42964" w:rsidRPr="00635AB4" w:rsidRDefault="00E42964" w:rsidP="00C82283">
      <w:pPr>
        <w:rPr>
          <w:rFonts w:cs="Arial"/>
          <w:iCs/>
          <w:szCs w:val="20"/>
          <w:lang w:val="en-GB" w:eastAsia="zh-CN"/>
        </w:rPr>
      </w:pPr>
    </w:p>
    <w:bookmarkEnd w:id="294"/>
    <w:bookmarkEnd w:id="295"/>
    <w:bookmarkEnd w:id="296"/>
    <w:p w14:paraId="644565F0" w14:textId="7152CEDD" w:rsidR="0046228C" w:rsidRPr="00635AB4" w:rsidRDefault="00F844E2" w:rsidP="00561264">
      <w:pPr>
        <w:tabs>
          <w:tab w:val="left" w:pos="426"/>
        </w:tabs>
        <w:rPr>
          <w:lang w:val="en-GB" w:eastAsia="zh-CN"/>
        </w:rPr>
      </w:pPr>
      <w:r w:rsidRPr="00635AB4">
        <w:rPr>
          <w:b/>
          <w:bCs/>
          <w:u w:val="single"/>
          <w:lang w:val="en-GB" w:eastAsia="zh-CN"/>
        </w:rPr>
        <w:t>Technical</w:t>
      </w:r>
      <w:r w:rsidRPr="00635AB4">
        <w:rPr>
          <w:u w:val="single"/>
          <w:lang w:val="en-GB" w:eastAsia="zh-CN"/>
        </w:rPr>
        <w:t xml:space="preserve"> </w:t>
      </w:r>
      <w:r w:rsidR="0046646D" w:rsidRPr="00635AB4">
        <w:rPr>
          <w:b/>
          <w:bCs/>
          <w:u w:val="single"/>
          <w:lang w:val="en-GB" w:eastAsia="zh-CN"/>
        </w:rPr>
        <w:t>Advisory Committee:</w:t>
      </w:r>
      <w:r w:rsidR="0046646D" w:rsidRPr="00635AB4">
        <w:rPr>
          <w:lang w:val="en-GB" w:eastAsia="zh-CN"/>
        </w:rPr>
        <w:t xml:space="preserve"> </w:t>
      </w:r>
      <w:r w:rsidRPr="00635AB4">
        <w:rPr>
          <w:lang w:val="en-GB" w:eastAsia="zh-CN"/>
        </w:rPr>
        <w:t xml:space="preserve">  T</w:t>
      </w:r>
      <w:bookmarkStart w:id="297" w:name="_Hlk111385125"/>
      <w:r w:rsidRPr="00635AB4">
        <w:rPr>
          <w:lang w:val="en-GB" w:eastAsia="zh-CN"/>
        </w:rPr>
        <w:t>his Committee will advise the project team on technical issues, thematic aspects or more operational issues.</w:t>
      </w:r>
      <w:r w:rsidR="00772D51">
        <w:rPr>
          <w:lang w:val="en-GB" w:eastAsia="zh-CN"/>
        </w:rPr>
        <w:t xml:space="preserve"> As part of the activities of Output 2.4, a</w:t>
      </w:r>
      <w:r w:rsidR="0062299A" w:rsidRPr="00635AB4">
        <w:rPr>
          <w:lang w:val="en-GB" w:eastAsia="zh-CN"/>
        </w:rPr>
        <w:t xml:space="preserve"> ‘Bioenergy Task Force’ </w:t>
      </w:r>
      <w:r w:rsidR="00772D51">
        <w:rPr>
          <w:lang w:val="en-GB" w:eastAsia="zh-CN"/>
        </w:rPr>
        <w:t xml:space="preserve">will be setup that will not only function as the Project’s Technical </w:t>
      </w:r>
      <w:proofErr w:type="spellStart"/>
      <w:r w:rsidR="00772D51">
        <w:rPr>
          <w:lang w:val="en-GB" w:eastAsia="zh-CN"/>
        </w:rPr>
        <w:t>Advisorty</w:t>
      </w:r>
      <w:proofErr w:type="spellEnd"/>
      <w:r w:rsidR="00772D51">
        <w:rPr>
          <w:lang w:val="en-GB" w:eastAsia="zh-CN"/>
        </w:rPr>
        <w:t xml:space="preserve"> Committee but will continue as a body for discussing bioenergy matters after the Project ends</w:t>
      </w:r>
      <w:r w:rsidR="00C1749F" w:rsidRPr="00635AB4">
        <w:rPr>
          <w:lang w:val="en-GB" w:eastAsia="zh-CN"/>
        </w:rPr>
        <w:t xml:space="preserve">. </w:t>
      </w:r>
      <w:r w:rsidR="00A0144B" w:rsidRPr="00635AB4">
        <w:rPr>
          <w:lang w:val="en-GB" w:eastAsia="zh-CN"/>
        </w:rPr>
        <w:t xml:space="preserve"> T</w:t>
      </w:r>
      <w:r w:rsidRPr="00635AB4">
        <w:rPr>
          <w:lang w:val="en-GB" w:eastAsia="zh-CN"/>
        </w:rPr>
        <w:t xml:space="preserve">he </w:t>
      </w:r>
      <w:r w:rsidR="00C1749F" w:rsidRPr="00635AB4">
        <w:rPr>
          <w:lang w:val="en-GB" w:eastAsia="zh-CN"/>
        </w:rPr>
        <w:t xml:space="preserve">Committee will have </w:t>
      </w:r>
      <w:r w:rsidR="00131CE5">
        <w:rPr>
          <w:lang w:val="en-GB" w:eastAsia="zh-CN"/>
        </w:rPr>
        <w:t xml:space="preserve">working-level </w:t>
      </w:r>
      <w:r w:rsidRPr="00635AB4">
        <w:rPr>
          <w:lang w:val="en-GB" w:eastAsia="zh-CN"/>
        </w:rPr>
        <w:t>representatives</w:t>
      </w:r>
      <w:r w:rsidR="00131CE5">
        <w:rPr>
          <w:lang w:val="en-GB" w:eastAsia="zh-CN"/>
        </w:rPr>
        <w:t xml:space="preserve"> from organisations as indicated in </w:t>
      </w:r>
      <w:r w:rsidR="00131CE5" w:rsidRPr="00131CE5">
        <w:rPr>
          <w:lang w:val="en-GB" w:eastAsia="zh-CN"/>
        </w:rPr>
        <w:fldChar w:fldCharType="begin"/>
      </w:r>
      <w:r w:rsidR="00131CE5" w:rsidRPr="00131CE5">
        <w:rPr>
          <w:lang w:val="en-GB" w:eastAsia="zh-CN"/>
        </w:rPr>
        <w:instrText xml:space="preserve"> REF _Ref107689871 \h </w:instrText>
      </w:r>
      <w:r w:rsidR="00131CE5" w:rsidRPr="004F677B">
        <w:rPr>
          <w:lang w:val="en-GB" w:eastAsia="zh-CN"/>
        </w:rPr>
        <w:instrText xml:space="preserve"> \* MERGEFORMAT </w:instrText>
      </w:r>
      <w:r w:rsidR="00131CE5" w:rsidRPr="00131CE5">
        <w:rPr>
          <w:lang w:val="en-GB" w:eastAsia="zh-CN"/>
        </w:rPr>
      </w:r>
      <w:r w:rsidR="00131CE5" w:rsidRPr="00131CE5">
        <w:rPr>
          <w:lang w:val="en-GB" w:eastAsia="zh-CN"/>
        </w:rPr>
        <w:fldChar w:fldCharType="separate"/>
      </w:r>
      <w:r w:rsidR="00131CE5" w:rsidRPr="004F677B">
        <w:rPr>
          <w:rFonts w:asciiTheme="minorHAnsi" w:hAnsiTheme="minorHAnsi" w:cstheme="minorHAnsi"/>
          <w:color w:val="0070C0"/>
          <w:szCs w:val="20"/>
          <w:lang w:val="en-GB"/>
        </w:rPr>
        <w:t xml:space="preserve">Box </w:t>
      </w:r>
      <w:r w:rsidR="00131CE5" w:rsidRPr="004F677B">
        <w:rPr>
          <w:rFonts w:asciiTheme="minorHAnsi" w:hAnsiTheme="minorHAnsi" w:cstheme="minorHAnsi"/>
          <w:noProof/>
          <w:color w:val="0070C0"/>
          <w:szCs w:val="20"/>
          <w:lang w:val="en-GB"/>
        </w:rPr>
        <w:t>12</w:t>
      </w:r>
      <w:r w:rsidR="00131CE5" w:rsidRPr="00131CE5">
        <w:rPr>
          <w:lang w:val="en-GB" w:eastAsia="zh-CN"/>
        </w:rPr>
        <w:fldChar w:fldCharType="end"/>
      </w:r>
      <w:r w:rsidR="00131CE5">
        <w:rPr>
          <w:lang w:val="en-GB" w:eastAsia="zh-CN"/>
        </w:rPr>
        <w:t xml:space="preserve">, such as </w:t>
      </w:r>
      <w:r w:rsidRPr="00635AB4">
        <w:rPr>
          <w:lang w:val="en-GB" w:eastAsia="zh-CN"/>
        </w:rPr>
        <w:t>government</w:t>
      </w:r>
      <w:r w:rsidR="00C82283" w:rsidRPr="00635AB4">
        <w:rPr>
          <w:lang w:val="en-GB" w:eastAsia="zh-CN"/>
        </w:rPr>
        <w:t xml:space="preserve"> entities</w:t>
      </w:r>
      <w:r w:rsidRPr="00635AB4">
        <w:rPr>
          <w:lang w:val="en-GB" w:eastAsia="zh-CN"/>
        </w:rPr>
        <w:t xml:space="preserve"> (</w:t>
      </w:r>
      <w:r w:rsidR="00A0144B" w:rsidRPr="00635AB4">
        <w:rPr>
          <w:lang w:val="en-GB" w:eastAsia="zh-CN"/>
        </w:rPr>
        <w:t xml:space="preserve">Prime Minister’s office and line ministries </w:t>
      </w:r>
      <w:r w:rsidR="00131CE5">
        <w:rPr>
          <w:lang w:val="en-GB" w:eastAsia="zh-CN"/>
        </w:rPr>
        <w:t>with</w:t>
      </w:r>
      <w:r w:rsidR="00131CE5" w:rsidRPr="00635AB4">
        <w:rPr>
          <w:lang w:val="en-GB" w:eastAsia="zh-CN"/>
        </w:rPr>
        <w:t xml:space="preserve"> </w:t>
      </w:r>
      <w:r w:rsidR="00A0144B" w:rsidRPr="00635AB4">
        <w:rPr>
          <w:lang w:val="en-GB" w:eastAsia="zh-CN"/>
        </w:rPr>
        <w:t>relevant Departments</w:t>
      </w:r>
      <w:r w:rsidRPr="00635AB4">
        <w:rPr>
          <w:lang w:val="en-GB" w:eastAsia="zh-CN"/>
        </w:rPr>
        <w:t xml:space="preserve">), </w:t>
      </w:r>
      <w:r w:rsidR="00A0144B" w:rsidRPr="00635AB4">
        <w:rPr>
          <w:lang w:val="en-GB" w:eastAsia="zh-CN"/>
        </w:rPr>
        <w:t xml:space="preserve">public sector companies (such as BNOC, BIDC and BAMC), </w:t>
      </w:r>
      <w:r w:rsidRPr="00635AB4">
        <w:rPr>
          <w:lang w:val="en-GB" w:eastAsia="zh-CN"/>
        </w:rPr>
        <w:t xml:space="preserve">cooperating partners </w:t>
      </w:r>
      <w:r w:rsidR="00A0144B" w:rsidRPr="00635AB4">
        <w:rPr>
          <w:lang w:val="en-GB" w:eastAsia="zh-CN"/>
        </w:rPr>
        <w:t xml:space="preserve">and regional organisations </w:t>
      </w:r>
      <w:r w:rsidRPr="00635AB4">
        <w:rPr>
          <w:lang w:val="en-GB" w:eastAsia="zh-CN"/>
        </w:rPr>
        <w:t>(</w:t>
      </w:r>
      <w:r w:rsidR="00A0144B" w:rsidRPr="00635AB4">
        <w:rPr>
          <w:lang w:val="en-GB" w:eastAsia="zh-CN"/>
        </w:rPr>
        <w:t>e.g. UNDP, IBD, CCREE</w:t>
      </w:r>
      <w:r w:rsidR="00C1749F" w:rsidRPr="00635AB4">
        <w:rPr>
          <w:lang w:val="en-GB" w:eastAsia="zh-CN"/>
        </w:rPr>
        <w:t>E</w:t>
      </w:r>
      <w:r w:rsidRPr="00635AB4">
        <w:rPr>
          <w:lang w:val="en-GB" w:eastAsia="zh-CN"/>
        </w:rPr>
        <w:t xml:space="preserve">), private sector associations </w:t>
      </w:r>
      <w:r w:rsidR="00607921">
        <w:rPr>
          <w:lang w:val="en-GB" w:eastAsia="zh-CN"/>
        </w:rPr>
        <w:t>(</w:t>
      </w:r>
      <w:r w:rsidR="00A0144B" w:rsidRPr="00635AB4">
        <w:rPr>
          <w:lang w:val="en-GB" w:eastAsia="zh-CN"/>
        </w:rPr>
        <w:t>BREA</w:t>
      </w:r>
      <w:r w:rsidRPr="00635AB4">
        <w:rPr>
          <w:lang w:val="en-GB" w:eastAsia="zh-CN"/>
        </w:rPr>
        <w:t xml:space="preserve">) </w:t>
      </w:r>
      <w:r w:rsidR="00A0144B" w:rsidRPr="00635AB4">
        <w:rPr>
          <w:lang w:val="en-GB" w:eastAsia="zh-CN"/>
        </w:rPr>
        <w:t>and R&amp;D inst</w:t>
      </w:r>
      <w:r w:rsidR="004141E0" w:rsidRPr="00635AB4">
        <w:rPr>
          <w:lang w:val="en-GB" w:eastAsia="zh-CN"/>
        </w:rPr>
        <w:t>itut</w:t>
      </w:r>
      <w:r w:rsidR="00A0144B" w:rsidRPr="00635AB4">
        <w:rPr>
          <w:lang w:val="en-GB" w:eastAsia="zh-CN"/>
        </w:rPr>
        <w:t>ions (e.g. UWI),</w:t>
      </w:r>
      <w:r w:rsidR="0046228C" w:rsidRPr="00635AB4">
        <w:rPr>
          <w:lang w:val="en-GB" w:eastAsia="zh-CN"/>
        </w:rPr>
        <w:t xml:space="preserve"> </w:t>
      </w:r>
      <w:r w:rsidRPr="00635AB4">
        <w:rPr>
          <w:lang w:val="en-GB" w:eastAsia="zh-CN"/>
        </w:rPr>
        <w:t>to which other representatives from  specially nominated representatives from the private sector</w:t>
      </w:r>
      <w:r w:rsidR="00A0144B" w:rsidRPr="00635AB4">
        <w:rPr>
          <w:lang w:val="en-GB" w:eastAsia="zh-CN"/>
        </w:rPr>
        <w:t xml:space="preserve"> could be added.</w:t>
      </w:r>
      <w:r w:rsidR="0046228C" w:rsidRPr="00635AB4">
        <w:rPr>
          <w:lang w:val="en-GB" w:eastAsia="zh-CN"/>
        </w:rPr>
        <w:t xml:space="preserve"> A gender-balanced and socially inclusive participation is desirable.</w:t>
      </w:r>
    </w:p>
    <w:p w14:paraId="749B960B" w14:textId="77777777" w:rsidR="0046228C" w:rsidRPr="00635AB4" w:rsidRDefault="0046228C">
      <w:pPr>
        <w:jc w:val="left"/>
        <w:rPr>
          <w:lang w:val="en-GB" w:eastAsia="zh-CN"/>
        </w:rPr>
      </w:pPr>
      <w:r w:rsidRPr="00635AB4">
        <w:rPr>
          <w:lang w:val="en-GB" w:eastAsia="zh-CN"/>
        </w:rPr>
        <w:br w:type="page"/>
      </w:r>
    </w:p>
    <w:p w14:paraId="3EFF418F" w14:textId="77777777" w:rsidR="00C82283" w:rsidRPr="00635AB4" w:rsidRDefault="00C82283" w:rsidP="0046228C">
      <w:pPr>
        <w:tabs>
          <w:tab w:val="left" w:pos="426"/>
        </w:tabs>
        <w:ind w:left="426" w:hanging="426"/>
        <w:rPr>
          <w:lang w:val="en-GB" w:eastAsia="zh-CN"/>
        </w:rPr>
      </w:pPr>
    </w:p>
    <w:bookmarkEnd w:id="297"/>
    <w:p w14:paraId="13C0C6B1" w14:textId="77777777" w:rsidR="00393350" w:rsidRPr="00635AB4" w:rsidRDefault="00393350" w:rsidP="00A04E6F">
      <w:pPr>
        <w:jc w:val="left"/>
        <w:rPr>
          <w:rFonts w:cs="Arial"/>
          <w:i/>
          <w:szCs w:val="20"/>
          <w:lang w:val="en-GB" w:eastAsia="zh-CN"/>
        </w:rPr>
      </w:pPr>
    </w:p>
    <w:p w14:paraId="7010EEFC" w14:textId="77777777" w:rsidR="003E3ABA" w:rsidRPr="00635AB4" w:rsidRDefault="003E3ABA" w:rsidP="006A666E">
      <w:pPr>
        <w:pStyle w:val="Heading1"/>
        <w:spacing w:before="0" w:after="0"/>
        <w:ind w:left="567" w:hanging="567"/>
        <w:rPr>
          <w:rFonts w:ascii="Arial" w:hAnsi="Arial"/>
        </w:rPr>
      </w:pPr>
      <w:bookmarkStart w:id="298" w:name="_Toc497848311"/>
      <w:bookmarkStart w:id="299" w:name="_Toc126260831"/>
      <w:r w:rsidRPr="00635AB4">
        <w:rPr>
          <w:rFonts w:ascii="Arial" w:hAnsi="Arial"/>
        </w:rPr>
        <w:t>Financial Planning and Management</w:t>
      </w:r>
      <w:bookmarkEnd w:id="298"/>
      <w:bookmarkEnd w:id="299"/>
      <w:r w:rsidRPr="00635AB4">
        <w:rPr>
          <w:rFonts w:ascii="Arial" w:hAnsi="Arial"/>
        </w:rPr>
        <w:t xml:space="preserve"> </w:t>
      </w:r>
    </w:p>
    <w:p w14:paraId="54AD3ACC" w14:textId="77777777" w:rsidR="008466F0" w:rsidRPr="00635AB4" w:rsidRDefault="008466F0" w:rsidP="006674A2">
      <w:pPr>
        <w:autoSpaceDE w:val="0"/>
        <w:autoSpaceDN w:val="0"/>
        <w:adjustRightInd w:val="0"/>
        <w:jc w:val="left"/>
        <w:rPr>
          <w:color w:val="000000"/>
          <w:szCs w:val="20"/>
          <w:lang w:val="en-GB"/>
        </w:rPr>
      </w:pPr>
    </w:p>
    <w:p w14:paraId="1386DB8D" w14:textId="3DF1DDEE" w:rsidR="00673DDC" w:rsidRPr="00304AA8" w:rsidRDefault="009742E7" w:rsidP="007877CB">
      <w:pPr>
        <w:autoSpaceDE w:val="0"/>
        <w:autoSpaceDN w:val="0"/>
        <w:adjustRightInd w:val="0"/>
        <w:rPr>
          <w:color w:val="000000"/>
          <w:szCs w:val="20"/>
        </w:rPr>
      </w:pPr>
      <w:r w:rsidRPr="00496ADB">
        <w:rPr>
          <w:color w:val="000000"/>
          <w:szCs w:val="20"/>
          <w:lang w:val="en-GB"/>
        </w:rPr>
        <w:t>The total cost of the project is</w:t>
      </w:r>
      <w:r w:rsidR="001B108A" w:rsidRPr="00496ADB">
        <w:rPr>
          <w:color w:val="000000"/>
          <w:szCs w:val="20"/>
          <w:lang w:val="en-GB"/>
        </w:rPr>
        <w:t xml:space="preserve"> USD</w:t>
      </w:r>
      <w:r w:rsidR="001A7E1A" w:rsidRPr="00496ADB">
        <w:rPr>
          <w:color w:val="000000"/>
          <w:szCs w:val="20"/>
          <w:lang w:val="en-GB"/>
        </w:rPr>
        <w:t xml:space="preserve"> </w:t>
      </w:r>
      <w:r w:rsidR="00496ADB">
        <w:rPr>
          <w:color w:val="000000"/>
          <w:szCs w:val="20"/>
          <w:lang w:val="en-GB"/>
        </w:rPr>
        <w:t>12,</w:t>
      </w:r>
      <w:r w:rsidR="00801BDD">
        <w:rPr>
          <w:color w:val="000000"/>
          <w:szCs w:val="20"/>
          <w:lang w:val="en-GB"/>
        </w:rPr>
        <w:t>99</w:t>
      </w:r>
      <w:r w:rsidR="00496ADB">
        <w:rPr>
          <w:color w:val="000000"/>
          <w:szCs w:val="20"/>
          <w:lang w:val="en-GB"/>
        </w:rPr>
        <w:t>3,836</w:t>
      </w:r>
      <w:r w:rsidR="0046158D" w:rsidRPr="00496ADB">
        <w:rPr>
          <w:color w:val="000000"/>
          <w:szCs w:val="20"/>
          <w:lang w:val="en-GB"/>
        </w:rPr>
        <w:t>.</w:t>
      </w:r>
      <w:r w:rsidR="003921A1" w:rsidRPr="00496ADB">
        <w:rPr>
          <w:color w:val="000000"/>
          <w:szCs w:val="20"/>
          <w:lang w:val="en-GB"/>
        </w:rPr>
        <w:t xml:space="preserve"> </w:t>
      </w:r>
      <w:r w:rsidR="001B108A" w:rsidRPr="00496ADB">
        <w:rPr>
          <w:color w:val="000000"/>
          <w:szCs w:val="20"/>
          <w:lang w:val="en-GB"/>
        </w:rPr>
        <w:t xml:space="preserve">This is financed through </w:t>
      </w:r>
      <w:r w:rsidR="005B0A89" w:rsidRPr="00496ADB">
        <w:rPr>
          <w:color w:val="000000"/>
          <w:szCs w:val="20"/>
          <w:lang w:val="en-GB"/>
        </w:rPr>
        <w:t xml:space="preserve">a GEF grant of </w:t>
      </w:r>
      <w:r w:rsidR="00496ADB">
        <w:rPr>
          <w:color w:val="000000"/>
          <w:szCs w:val="20"/>
          <w:lang w:val="en-GB"/>
        </w:rPr>
        <w:t>USD 1,593,836</w:t>
      </w:r>
      <w:r w:rsidR="005B0A89" w:rsidRPr="00496ADB">
        <w:rPr>
          <w:color w:val="000000"/>
          <w:szCs w:val="20"/>
          <w:lang w:val="en-GB"/>
        </w:rPr>
        <w:t xml:space="preserve"> </w:t>
      </w:r>
      <w:r w:rsidR="006D7A48" w:rsidRPr="00496ADB">
        <w:rPr>
          <w:color w:val="000000"/>
          <w:szCs w:val="20"/>
          <w:lang w:val="en-GB"/>
        </w:rPr>
        <w:t>administered by UNDP</w:t>
      </w:r>
      <w:r w:rsidR="002839E0">
        <w:rPr>
          <w:color w:val="000000"/>
          <w:szCs w:val="20"/>
          <w:lang w:val="en-GB"/>
        </w:rPr>
        <w:t>,</w:t>
      </w:r>
      <w:r w:rsidR="00496ADB">
        <w:rPr>
          <w:szCs w:val="20"/>
          <w:lang w:val="en-GB"/>
        </w:rPr>
        <w:t xml:space="preserve">) and </w:t>
      </w:r>
      <w:r w:rsidR="002839E0">
        <w:rPr>
          <w:szCs w:val="20"/>
          <w:lang w:val="en-GB"/>
        </w:rPr>
        <w:t xml:space="preserve">additional </w:t>
      </w:r>
      <w:r w:rsidR="001B7965">
        <w:rPr>
          <w:szCs w:val="20"/>
          <w:lang w:val="en-GB"/>
        </w:rPr>
        <w:t>support</w:t>
      </w:r>
      <w:r w:rsidR="002839E0">
        <w:rPr>
          <w:szCs w:val="20"/>
          <w:lang w:val="en-GB"/>
        </w:rPr>
        <w:t xml:space="preserve"> of USD </w:t>
      </w:r>
      <w:r w:rsidR="00C13203">
        <w:rPr>
          <w:szCs w:val="20"/>
          <w:lang w:val="en-GB"/>
        </w:rPr>
        <w:t>11,40</w:t>
      </w:r>
      <w:r w:rsidR="002839E0">
        <w:rPr>
          <w:szCs w:val="20"/>
          <w:lang w:val="en-GB"/>
        </w:rPr>
        <w:t>0,000</w:t>
      </w:r>
      <w:r w:rsidR="00B25A74" w:rsidRPr="00496ADB">
        <w:rPr>
          <w:szCs w:val="20"/>
          <w:lang w:val="en-GB"/>
        </w:rPr>
        <w:t xml:space="preserve">. </w:t>
      </w:r>
      <w:r w:rsidR="00673DDC" w:rsidRPr="00496ADB">
        <w:rPr>
          <w:color w:val="000000"/>
          <w:szCs w:val="20"/>
          <w:lang w:val="en-GB"/>
        </w:rPr>
        <w:t>UNDP, as the GEF Implementing Agency, is responsible for the oversight of the GEF resource</w:t>
      </w:r>
      <w:r w:rsidR="00FF2F73" w:rsidRPr="00496ADB">
        <w:rPr>
          <w:color w:val="000000"/>
          <w:szCs w:val="20"/>
          <w:lang w:val="en-GB"/>
        </w:rPr>
        <w:t>s</w:t>
      </w:r>
      <w:r w:rsidR="003E755B" w:rsidRPr="003E755B">
        <w:rPr>
          <w:color w:val="000000"/>
          <w:szCs w:val="20"/>
        </w:rPr>
        <w:t xml:space="preserve"> </w:t>
      </w:r>
      <w:r w:rsidR="003E755B" w:rsidRPr="00966EF0">
        <w:rPr>
          <w:color w:val="000000"/>
          <w:szCs w:val="20"/>
        </w:rPr>
        <w:t xml:space="preserve">and the </w:t>
      </w:r>
      <w:r w:rsidR="003E755B" w:rsidRPr="00966EF0">
        <w:rPr>
          <w:color w:val="000000"/>
          <w:szCs w:val="20"/>
          <w:lang w:eastAsia="zh-CN"/>
        </w:rPr>
        <w:t>cash co-financing transferred to UNDP bank account only</w:t>
      </w:r>
      <w:r w:rsidR="003E755B" w:rsidRPr="00966EF0">
        <w:rPr>
          <w:color w:val="000000"/>
          <w:szCs w:val="20"/>
        </w:rPr>
        <w:t xml:space="preserve">.   </w:t>
      </w:r>
    </w:p>
    <w:p w14:paraId="7C2AE5A5" w14:textId="14B8E215" w:rsidR="00673DDC" w:rsidRPr="00635AB4" w:rsidRDefault="00673DDC" w:rsidP="007877CB">
      <w:pPr>
        <w:autoSpaceDE w:val="0"/>
        <w:autoSpaceDN w:val="0"/>
        <w:adjustRightInd w:val="0"/>
        <w:jc w:val="left"/>
        <w:rPr>
          <w:color w:val="000000"/>
          <w:szCs w:val="20"/>
          <w:lang w:val="en-GB"/>
        </w:rPr>
      </w:pPr>
    </w:p>
    <w:p w14:paraId="42FA6493" w14:textId="3FE70192" w:rsidR="00B11AEE" w:rsidRDefault="00945AAD" w:rsidP="00720E9B">
      <w:pPr>
        <w:autoSpaceDE w:val="0"/>
        <w:autoSpaceDN w:val="0"/>
        <w:adjustRightInd w:val="0"/>
        <w:rPr>
          <w:color w:val="000000"/>
          <w:szCs w:val="20"/>
          <w:lang w:val="en-GB"/>
        </w:rPr>
      </w:pPr>
      <w:r w:rsidRPr="00635AB4">
        <w:rPr>
          <w:color w:val="000000"/>
          <w:szCs w:val="20"/>
          <w:u w:val="single"/>
          <w:lang w:val="en-GB"/>
        </w:rPr>
        <w:t>Co-financ</w:t>
      </w:r>
      <w:r w:rsidR="00E04425" w:rsidRPr="00635AB4">
        <w:rPr>
          <w:color w:val="000000"/>
          <w:szCs w:val="20"/>
          <w:u w:val="single"/>
          <w:lang w:val="en-GB"/>
        </w:rPr>
        <w:t>ing:</w:t>
      </w:r>
      <w:r w:rsidR="00E04425" w:rsidRPr="00635AB4">
        <w:rPr>
          <w:color w:val="000000"/>
          <w:szCs w:val="20"/>
          <w:lang w:val="en-GB"/>
        </w:rPr>
        <w:t xml:space="preserve"> </w:t>
      </w:r>
      <w:r w:rsidR="00A74FE6" w:rsidRPr="00966EF0">
        <w:rPr>
          <w:color w:val="000000"/>
          <w:szCs w:val="20"/>
        </w:rPr>
        <w:t xml:space="preserve">The actual realization of project co-financing amounts will be monitored by the UNDP Country Office and the PMU on an annual basis in the GEF PIF and will be reported to the GEF during </w:t>
      </w:r>
      <w:r w:rsidR="00A74FE6" w:rsidRPr="00A74FE6">
        <w:rPr>
          <w:color w:val="000000"/>
          <w:szCs w:val="20"/>
        </w:rPr>
        <w:t xml:space="preserve">the </w:t>
      </w:r>
      <w:r w:rsidR="00A74FE6" w:rsidRPr="00D347CF">
        <w:rPr>
          <w:iCs/>
          <w:color w:val="000000"/>
          <w:szCs w:val="20"/>
        </w:rPr>
        <w:t>mid-term review</w:t>
      </w:r>
      <w:r w:rsidR="00A74FE6" w:rsidRPr="00A74FE6">
        <w:rPr>
          <w:color w:val="000000"/>
          <w:szCs w:val="20"/>
        </w:rPr>
        <w:t xml:space="preserve"> and</w:t>
      </w:r>
      <w:r w:rsidR="00A74FE6" w:rsidRPr="00966EF0">
        <w:rPr>
          <w:color w:val="000000"/>
          <w:szCs w:val="20"/>
        </w:rPr>
        <w:t xml:space="preserve"> terminal evaluation process as follows</w:t>
      </w:r>
      <w:r w:rsidR="00B11AEE" w:rsidRPr="00635AB4">
        <w:rPr>
          <w:color w:val="000000"/>
          <w:szCs w:val="20"/>
          <w:lang w:val="en-GB"/>
        </w:rPr>
        <w:t>:</w:t>
      </w:r>
    </w:p>
    <w:p w14:paraId="4B3647B9" w14:textId="77777777" w:rsidR="00496ADB" w:rsidRPr="00635AB4" w:rsidRDefault="00496ADB" w:rsidP="00720E9B">
      <w:pPr>
        <w:autoSpaceDE w:val="0"/>
        <w:autoSpaceDN w:val="0"/>
        <w:adjustRightInd w:val="0"/>
        <w:rPr>
          <w:color w:val="000000"/>
          <w:szCs w:val="20"/>
          <w:lang w:val="en-GB"/>
        </w:rPr>
      </w:pPr>
    </w:p>
    <w:p w14:paraId="396B1536" w14:textId="77777777" w:rsidR="001C0631" w:rsidRDefault="001C0631" w:rsidP="00D75D19">
      <w:pPr>
        <w:rPr>
          <w:i/>
          <w:sz w:val="18"/>
          <w:szCs w:val="18"/>
          <w:lang w:val="en-GB"/>
        </w:rPr>
      </w:pPr>
    </w:p>
    <w:p w14:paraId="5CC0DC6A" w14:textId="77777777" w:rsidR="001C0631" w:rsidRDefault="001C0631" w:rsidP="00D75D19">
      <w:pPr>
        <w:rPr>
          <w:i/>
          <w:sz w:val="18"/>
          <w:szCs w:val="18"/>
          <w:lang w:val="en-GB"/>
        </w:rPr>
      </w:pPr>
    </w:p>
    <w:tbl>
      <w:tblPr>
        <w:tblpPr w:leftFromText="180" w:rightFromText="180" w:vertAnchor="text" w:horzAnchor="margin" w:tblpXSpec="center" w:tblpY="79"/>
        <w:tblW w:w="72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77"/>
        <w:gridCol w:w="1701"/>
        <w:gridCol w:w="1707"/>
      </w:tblGrid>
      <w:tr w:rsidR="00F61CA2" w:rsidRPr="00B93C95" w14:paraId="794DEE05" w14:textId="77777777" w:rsidTr="006C6B5B">
        <w:tc>
          <w:tcPr>
            <w:tcW w:w="3877" w:type="dxa"/>
            <w:shd w:val="pct10" w:color="auto" w:fill="auto"/>
          </w:tcPr>
          <w:p w14:paraId="3F2CCBD6" w14:textId="279803A5" w:rsidR="00F61CA2" w:rsidRPr="00B93C95" w:rsidRDefault="00F61CA2" w:rsidP="006C6B5B">
            <w:pPr>
              <w:autoSpaceDE w:val="0"/>
              <w:autoSpaceDN w:val="0"/>
              <w:adjustRightInd w:val="0"/>
              <w:jc w:val="center"/>
              <w:rPr>
                <w:b/>
                <w:color w:val="000000"/>
                <w:sz w:val="19"/>
                <w:szCs w:val="19"/>
                <w:lang w:val="en-GB"/>
              </w:rPr>
            </w:pPr>
            <w:r w:rsidRPr="00B93C95">
              <w:rPr>
                <w:b/>
                <w:color w:val="000000"/>
                <w:sz w:val="19"/>
                <w:szCs w:val="19"/>
                <w:lang w:val="en-GB"/>
              </w:rPr>
              <w:t>Co-financing source</w:t>
            </w:r>
          </w:p>
        </w:tc>
        <w:tc>
          <w:tcPr>
            <w:tcW w:w="1701" w:type="dxa"/>
            <w:shd w:val="pct10" w:color="auto" w:fill="auto"/>
          </w:tcPr>
          <w:p w14:paraId="3494B872" w14:textId="77777777" w:rsidR="00F61CA2" w:rsidRPr="00B93C95" w:rsidRDefault="00F61CA2" w:rsidP="006C6B5B">
            <w:pPr>
              <w:autoSpaceDE w:val="0"/>
              <w:autoSpaceDN w:val="0"/>
              <w:adjustRightInd w:val="0"/>
              <w:jc w:val="center"/>
              <w:rPr>
                <w:b/>
                <w:color w:val="000000"/>
                <w:sz w:val="19"/>
                <w:szCs w:val="19"/>
                <w:lang w:val="en-GB"/>
              </w:rPr>
            </w:pPr>
            <w:r w:rsidRPr="00B93C95">
              <w:rPr>
                <w:b/>
                <w:color w:val="000000"/>
                <w:sz w:val="19"/>
                <w:szCs w:val="19"/>
                <w:lang w:val="en-GB"/>
              </w:rPr>
              <w:t>Co-financing type</w:t>
            </w:r>
          </w:p>
        </w:tc>
        <w:tc>
          <w:tcPr>
            <w:tcW w:w="1707" w:type="dxa"/>
            <w:shd w:val="pct10" w:color="auto" w:fill="auto"/>
          </w:tcPr>
          <w:p w14:paraId="3F8C02A3" w14:textId="77777777" w:rsidR="00F61CA2" w:rsidRPr="00B93C95" w:rsidRDefault="00F61CA2" w:rsidP="006C6B5B">
            <w:pPr>
              <w:autoSpaceDE w:val="0"/>
              <w:autoSpaceDN w:val="0"/>
              <w:adjustRightInd w:val="0"/>
              <w:jc w:val="center"/>
              <w:rPr>
                <w:b/>
                <w:color w:val="000000"/>
                <w:sz w:val="19"/>
                <w:szCs w:val="19"/>
                <w:lang w:val="en-GB"/>
              </w:rPr>
            </w:pPr>
            <w:r w:rsidRPr="00B93C95">
              <w:rPr>
                <w:b/>
                <w:color w:val="000000"/>
                <w:sz w:val="19"/>
                <w:szCs w:val="19"/>
                <w:lang w:val="en-GB"/>
              </w:rPr>
              <w:t>Co-financing amount (USD)</w:t>
            </w:r>
          </w:p>
        </w:tc>
      </w:tr>
      <w:tr w:rsidR="00F61CA2" w:rsidRPr="00B93C95" w14:paraId="6CAF3DBA" w14:textId="77777777" w:rsidTr="006C6B5B">
        <w:tc>
          <w:tcPr>
            <w:tcW w:w="3877" w:type="dxa"/>
            <w:vMerge w:val="restart"/>
          </w:tcPr>
          <w:p w14:paraId="506FA6A3" w14:textId="77777777" w:rsidR="00F61CA2" w:rsidRPr="00B93C95" w:rsidRDefault="00F61CA2" w:rsidP="008F7189">
            <w:pPr>
              <w:autoSpaceDE w:val="0"/>
              <w:autoSpaceDN w:val="0"/>
              <w:adjustRightInd w:val="0"/>
              <w:rPr>
                <w:color w:val="000000"/>
                <w:sz w:val="19"/>
                <w:szCs w:val="19"/>
                <w:lang w:val="en-GB"/>
              </w:rPr>
            </w:pPr>
            <w:r w:rsidRPr="00B93C95">
              <w:rPr>
                <w:color w:val="000000"/>
                <w:sz w:val="19"/>
                <w:szCs w:val="19"/>
                <w:lang w:val="en-GB"/>
              </w:rPr>
              <w:t>Ministry of Energy, and Business Development (MEB)</w:t>
            </w:r>
          </w:p>
        </w:tc>
        <w:tc>
          <w:tcPr>
            <w:tcW w:w="1701" w:type="dxa"/>
            <w:tcBorders>
              <w:bottom w:val="dotted" w:sz="4" w:space="0" w:color="auto"/>
            </w:tcBorders>
            <w:shd w:val="clear" w:color="auto" w:fill="auto"/>
          </w:tcPr>
          <w:p w14:paraId="66589D5E" w14:textId="77777777" w:rsidR="00F61CA2" w:rsidRPr="00B93C95" w:rsidRDefault="00F61CA2" w:rsidP="008F7189">
            <w:pPr>
              <w:autoSpaceDE w:val="0"/>
              <w:autoSpaceDN w:val="0"/>
              <w:adjustRightInd w:val="0"/>
              <w:rPr>
                <w:color w:val="000000"/>
                <w:sz w:val="19"/>
                <w:szCs w:val="19"/>
                <w:lang w:val="en-GB"/>
              </w:rPr>
            </w:pPr>
            <w:r w:rsidRPr="00B93C95">
              <w:rPr>
                <w:color w:val="000000"/>
                <w:sz w:val="19"/>
                <w:szCs w:val="19"/>
                <w:lang w:val="en-GB"/>
              </w:rPr>
              <w:t>Grant/public investment</w:t>
            </w:r>
          </w:p>
        </w:tc>
        <w:tc>
          <w:tcPr>
            <w:tcW w:w="1707" w:type="dxa"/>
            <w:tcBorders>
              <w:bottom w:val="dotted" w:sz="4" w:space="0" w:color="auto"/>
            </w:tcBorders>
            <w:shd w:val="clear" w:color="auto" w:fill="auto"/>
          </w:tcPr>
          <w:p w14:paraId="7AFBDB61" w14:textId="77777777" w:rsidR="00F61CA2" w:rsidRPr="00B93C95" w:rsidRDefault="00F61CA2" w:rsidP="008F7189">
            <w:pPr>
              <w:autoSpaceDE w:val="0"/>
              <w:autoSpaceDN w:val="0"/>
              <w:adjustRightInd w:val="0"/>
              <w:jc w:val="right"/>
              <w:rPr>
                <w:color w:val="000000"/>
                <w:sz w:val="19"/>
                <w:szCs w:val="19"/>
                <w:lang w:val="en-GB"/>
              </w:rPr>
            </w:pPr>
            <w:r w:rsidRPr="00B93C95">
              <w:rPr>
                <w:color w:val="000000"/>
                <w:sz w:val="19"/>
                <w:szCs w:val="19"/>
                <w:lang w:val="en-GB"/>
              </w:rPr>
              <w:t>1</w:t>
            </w:r>
            <w:r>
              <w:rPr>
                <w:color w:val="000000"/>
                <w:sz w:val="19"/>
                <w:szCs w:val="19"/>
                <w:lang w:val="en-GB"/>
              </w:rPr>
              <w:t>,800</w:t>
            </w:r>
            <w:r w:rsidRPr="00B93C95">
              <w:rPr>
                <w:color w:val="000000"/>
                <w:sz w:val="19"/>
                <w:szCs w:val="19"/>
                <w:lang w:val="en-GB"/>
              </w:rPr>
              <w:t>,000</w:t>
            </w:r>
          </w:p>
          <w:p w14:paraId="2B1C0316" w14:textId="77777777" w:rsidR="00F61CA2" w:rsidRPr="00B93C95" w:rsidRDefault="00F61CA2" w:rsidP="008F7189">
            <w:pPr>
              <w:autoSpaceDE w:val="0"/>
              <w:autoSpaceDN w:val="0"/>
              <w:adjustRightInd w:val="0"/>
              <w:jc w:val="right"/>
              <w:rPr>
                <w:color w:val="000000"/>
                <w:sz w:val="19"/>
                <w:szCs w:val="19"/>
                <w:lang w:val="en-GB"/>
              </w:rPr>
            </w:pPr>
          </w:p>
        </w:tc>
      </w:tr>
      <w:tr w:rsidR="00F61CA2" w:rsidRPr="00B93C95" w14:paraId="5340B9A3" w14:textId="77777777" w:rsidTr="006C6B5B">
        <w:tc>
          <w:tcPr>
            <w:tcW w:w="3877" w:type="dxa"/>
            <w:vMerge/>
          </w:tcPr>
          <w:p w14:paraId="428C87F3" w14:textId="77777777" w:rsidR="00F61CA2" w:rsidRPr="00B93C95" w:rsidRDefault="00F61CA2" w:rsidP="008F7189">
            <w:pPr>
              <w:autoSpaceDE w:val="0"/>
              <w:autoSpaceDN w:val="0"/>
              <w:adjustRightInd w:val="0"/>
              <w:rPr>
                <w:color w:val="000000"/>
                <w:sz w:val="19"/>
                <w:szCs w:val="19"/>
                <w:lang w:val="en-GB"/>
              </w:rPr>
            </w:pPr>
          </w:p>
        </w:tc>
        <w:tc>
          <w:tcPr>
            <w:tcW w:w="1701" w:type="dxa"/>
            <w:tcBorders>
              <w:top w:val="dotted" w:sz="4" w:space="0" w:color="auto"/>
            </w:tcBorders>
            <w:shd w:val="clear" w:color="auto" w:fill="auto"/>
          </w:tcPr>
          <w:p w14:paraId="244855F0" w14:textId="77777777" w:rsidR="00F61CA2" w:rsidRPr="00B93C95" w:rsidRDefault="00F61CA2" w:rsidP="008F7189">
            <w:pPr>
              <w:autoSpaceDE w:val="0"/>
              <w:autoSpaceDN w:val="0"/>
              <w:adjustRightInd w:val="0"/>
              <w:rPr>
                <w:color w:val="000000"/>
                <w:sz w:val="19"/>
                <w:szCs w:val="19"/>
                <w:lang w:val="en-GB"/>
              </w:rPr>
            </w:pPr>
            <w:r w:rsidRPr="00B93C95">
              <w:rPr>
                <w:color w:val="000000"/>
                <w:sz w:val="19"/>
                <w:szCs w:val="19"/>
                <w:lang w:val="en-GB"/>
              </w:rPr>
              <w:t>In-kind</w:t>
            </w:r>
          </w:p>
        </w:tc>
        <w:tc>
          <w:tcPr>
            <w:tcW w:w="1707" w:type="dxa"/>
            <w:tcBorders>
              <w:top w:val="dotted" w:sz="4" w:space="0" w:color="auto"/>
            </w:tcBorders>
            <w:shd w:val="clear" w:color="auto" w:fill="auto"/>
          </w:tcPr>
          <w:p w14:paraId="056D757C" w14:textId="77777777" w:rsidR="00F61CA2" w:rsidRPr="00B93C95" w:rsidRDefault="00F61CA2" w:rsidP="008F7189">
            <w:pPr>
              <w:autoSpaceDE w:val="0"/>
              <w:autoSpaceDN w:val="0"/>
              <w:adjustRightInd w:val="0"/>
              <w:jc w:val="right"/>
              <w:rPr>
                <w:color w:val="000000"/>
                <w:sz w:val="19"/>
                <w:szCs w:val="19"/>
                <w:lang w:val="en-GB"/>
              </w:rPr>
            </w:pPr>
            <w:r>
              <w:rPr>
                <w:color w:val="000000"/>
                <w:sz w:val="19"/>
                <w:szCs w:val="19"/>
                <w:lang w:val="en-GB"/>
              </w:rPr>
              <w:t>1,35</w:t>
            </w:r>
            <w:r w:rsidRPr="00B93C95">
              <w:rPr>
                <w:color w:val="000000"/>
                <w:sz w:val="19"/>
                <w:szCs w:val="19"/>
                <w:lang w:val="en-GB"/>
              </w:rPr>
              <w:t>0,000</w:t>
            </w:r>
          </w:p>
        </w:tc>
      </w:tr>
      <w:tr w:rsidR="00F61CA2" w:rsidRPr="00B93C95" w14:paraId="019EC5CB" w14:textId="77777777" w:rsidTr="006C6B5B">
        <w:tc>
          <w:tcPr>
            <w:tcW w:w="3877" w:type="dxa"/>
            <w:vMerge/>
          </w:tcPr>
          <w:p w14:paraId="2F250444" w14:textId="77777777" w:rsidR="00F61CA2" w:rsidRPr="00B93C95" w:rsidRDefault="00F61CA2" w:rsidP="008F7189">
            <w:pPr>
              <w:autoSpaceDE w:val="0"/>
              <w:autoSpaceDN w:val="0"/>
              <w:adjustRightInd w:val="0"/>
              <w:rPr>
                <w:color w:val="000000"/>
                <w:sz w:val="19"/>
                <w:szCs w:val="19"/>
                <w:lang w:val="en-GB"/>
              </w:rPr>
            </w:pPr>
          </w:p>
        </w:tc>
        <w:tc>
          <w:tcPr>
            <w:tcW w:w="1701" w:type="dxa"/>
            <w:tcBorders>
              <w:top w:val="dotted" w:sz="4" w:space="0" w:color="auto"/>
            </w:tcBorders>
            <w:shd w:val="clear" w:color="auto" w:fill="auto"/>
          </w:tcPr>
          <w:p w14:paraId="3A21704E" w14:textId="77777777" w:rsidR="00F61CA2" w:rsidRPr="00B93C95" w:rsidRDefault="00F61CA2" w:rsidP="008F7189">
            <w:pPr>
              <w:autoSpaceDE w:val="0"/>
              <w:autoSpaceDN w:val="0"/>
              <w:adjustRightInd w:val="0"/>
              <w:rPr>
                <w:color w:val="000000"/>
                <w:sz w:val="19"/>
                <w:szCs w:val="19"/>
                <w:lang w:val="en-GB"/>
              </w:rPr>
            </w:pPr>
            <w:r>
              <w:rPr>
                <w:color w:val="000000"/>
                <w:sz w:val="19"/>
                <w:szCs w:val="19"/>
                <w:lang w:val="en-GB"/>
              </w:rPr>
              <w:t>Grant</w:t>
            </w:r>
          </w:p>
        </w:tc>
        <w:tc>
          <w:tcPr>
            <w:tcW w:w="1707" w:type="dxa"/>
            <w:tcBorders>
              <w:top w:val="dotted" w:sz="4" w:space="0" w:color="auto"/>
            </w:tcBorders>
            <w:shd w:val="clear" w:color="auto" w:fill="auto"/>
          </w:tcPr>
          <w:p w14:paraId="7CFFEFC8" w14:textId="77777777" w:rsidR="00F61CA2" w:rsidRDefault="00F61CA2" w:rsidP="008F7189">
            <w:pPr>
              <w:autoSpaceDE w:val="0"/>
              <w:autoSpaceDN w:val="0"/>
              <w:adjustRightInd w:val="0"/>
              <w:jc w:val="right"/>
              <w:rPr>
                <w:color w:val="000000"/>
                <w:sz w:val="19"/>
                <w:szCs w:val="19"/>
                <w:lang w:val="en-GB"/>
              </w:rPr>
            </w:pPr>
            <w:r>
              <w:rPr>
                <w:color w:val="000000"/>
                <w:sz w:val="19"/>
                <w:szCs w:val="19"/>
                <w:lang w:val="en-GB"/>
              </w:rPr>
              <w:t>120,000</w:t>
            </w:r>
          </w:p>
        </w:tc>
      </w:tr>
      <w:tr w:rsidR="00F61CA2" w:rsidRPr="00B93C95" w14:paraId="2B1B590F" w14:textId="77777777" w:rsidTr="006C6B5B">
        <w:tc>
          <w:tcPr>
            <w:tcW w:w="3877" w:type="dxa"/>
            <w:vMerge w:val="restart"/>
          </w:tcPr>
          <w:p w14:paraId="58E64735" w14:textId="77777777" w:rsidR="00F61CA2" w:rsidRPr="00B93C95" w:rsidRDefault="00F61CA2" w:rsidP="008F7189">
            <w:pPr>
              <w:autoSpaceDE w:val="0"/>
              <w:autoSpaceDN w:val="0"/>
              <w:adjustRightInd w:val="0"/>
              <w:rPr>
                <w:sz w:val="19"/>
                <w:szCs w:val="19"/>
                <w:lang w:val="en-GB"/>
              </w:rPr>
            </w:pPr>
            <w:r w:rsidRPr="00B93C95">
              <w:rPr>
                <w:sz w:val="19"/>
                <w:szCs w:val="19"/>
                <w:lang w:val="en-GB"/>
              </w:rPr>
              <w:t>National Petroleum Company (NPC)/Barbados Oil Company (BNOC)</w:t>
            </w:r>
          </w:p>
        </w:tc>
        <w:tc>
          <w:tcPr>
            <w:tcW w:w="1701" w:type="dxa"/>
            <w:tcBorders>
              <w:bottom w:val="dotted" w:sz="4" w:space="0" w:color="auto"/>
            </w:tcBorders>
            <w:shd w:val="clear" w:color="auto" w:fill="auto"/>
          </w:tcPr>
          <w:p w14:paraId="154695B9" w14:textId="77777777" w:rsidR="00F61CA2" w:rsidRPr="00B93C95" w:rsidRDefault="00F61CA2" w:rsidP="008F7189">
            <w:pPr>
              <w:autoSpaceDE w:val="0"/>
              <w:autoSpaceDN w:val="0"/>
              <w:adjustRightInd w:val="0"/>
              <w:rPr>
                <w:sz w:val="19"/>
                <w:szCs w:val="19"/>
                <w:lang w:val="en-GB"/>
              </w:rPr>
            </w:pPr>
            <w:r w:rsidRPr="00B93C95">
              <w:rPr>
                <w:sz w:val="19"/>
                <w:szCs w:val="19"/>
                <w:lang w:val="en-GB"/>
              </w:rPr>
              <w:t>Equity/public inv</w:t>
            </w:r>
            <w:r>
              <w:rPr>
                <w:sz w:val="19"/>
                <w:szCs w:val="19"/>
                <w:lang w:val="en-GB"/>
              </w:rPr>
              <w:t>.</w:t>
            </w:r>
          </w:p>
        </w:tc>
        <w:tc>
          <w:tcPr>
            <w:tcW w:w="1707" w:type="dxa"/>
            <w:tcBorders>
              <w:bottom w:val="dotted" w:sz="4" w:space="0" w:color="auto"/>
            </w:tcBorders>
            <w:shd w:val="clear" w:color="auto" w:fill="auto"/>
          </w:tcPr>
          <w:p w14:paraId="73980C43" w14:textId="77777777" w:rsidR="00F61CA2" w:rsidRPr="00B93C95" w:rsidRDefault="00F61CA2" w:rsidP="008F7189">
            <w:pPr>
              <w:autoSpaceDE w:val="0"/>
              <w:autoSpaceDN w:val="0"/>
              <w:adjustRightInd w:val="0"/>
              <w:jc w:val="right"/>
              <w:rPr>
                <w:sz w:val="19"/>
                <w:szCs w:val="19"/>
                <w:lang w:val="en-GB"/>
              </w:rPr>
            </w:pPr>
            <w:r w:rsidRPr="00B93C95">
              <w:rPr>
                <w:sz w:val="19"/>
                <w:szCs w:val="19"/>
                <w:lang w:val="en-GB"/>
              </w:rPr>
              <w:t>4,900,000</w:t>
            </w:r>
          </w:p>
        </w:tc>
      </w:tr>
      <w:tr w:rsidR="00F61CA2" w:rsidRPr="00B93C95" w14:paraId="6CD722EC" w14:textId="77777777" w:rsidTr="006C6B5B">
        <w:tc>
          <w:tcPr>
            <w:tcW w:w="3877" w:type="dxa"/>
            <w:vMerge/>
          </w:tcPr>
          <w:p w14:paraId="18421A91" w14:textId="77777777" w:rsidR="00F61CA2" w:rsidRPr="00B93C95" w:rsidRDefault="00F61CA2" w:rsidP="008F7189">
            <w:pPr>
              <w:autoSpaceDE w:val="0"/>
              <w:autoSpaceDN w:val="0"/>
              <w:adjustRightInd w:val="0"/>
              <w:rPr>
                <w:sz w:val="19"/>
                <w:szCs w:val="19"/>
                <w:lang w:val="en-GB"/>
              </w:rPr>
            </w:pPr>
          </w:p>
        </w:tc>
        <w:tc>
          <w:tcPr>
            <w:tcW w:w="1701" w:type="dxa"/>
            <w:tcBorders>
              <w:top w:val="dotted" w:sz="4" w:space="0" w:color="auto"/>
            </w:tcBorders>
            <w:shd w:val="clear" w:color="auto" w:fill="auto"/>
          </w:tcPr>
          <w:p w14:paraId="3B01D9B5" w14:textId="77777777" w:rsidR="00F61CA2" w:rsidRPr="00B93C95" w:rsidRDefault="00F61CA2" w:rsidP="008F7189">
            <w:pPr>
              <w:autoSpaceDE w:val="0"/>
              <w:autoSpaceDN w:val="0"/>
              <w:adjustRightInd w:val="0"/>
              <w:rPr>
                <w:sz w:val="19"/>
                <w:szCs w:val="19"/>
                <w:lang w:val="en-GB"/>
              </w:rPr>
            </w:pPr>
            <w:r w:rsidRPr="00B93C95">
              <w:rPr>
                <w:sz w:val="19"/>
                <w:szCs w:val="19"/>
                <w:lang w:val="en-GB"/>
              </w:rPr>
              <w:t>In-kind</w:t>
            </w:r>
          </w:p>
        </w:tc>
        <w:tc>
          <w:tcPr>
            <w:tcW w:w="1707" w:type="dxa"/>
            <w:tcBorders>
              <w:top w:val="dotted" w:sz="4" w:space="0" w:color="auto"/>
            </w:tcBorders>
            <w:shd w:val="clear" w:color="auto" w:fill="auto"/>
          </w:tcPr>
          <w:p w14:paraId="013BC3E7" w14:textId="77777777" w:rsidR="00F61CA2" w:rsidRPr="00B93C95" w:rsidRDefault="00F61CA2" w:rsidP="008F7189">
            <w:pPr>
              <w:autoSpaceDE w:val="0"/>
              <w:autoSpaceDN w:val="0"/>
              <w:adjustRightInd w:val="0"/>
              <w:jc w:val="right"/>
              <w:rPr>
                <w:sz w:val="19"/>
                <w:szCs w:val="19"/>
                <w:lang w:val="en-GB"/>
              </w:rPr>
            </w:pPr>
            <w:r w:rsidRPr="00B93C95">
              <w:rPr>
                <w:sz w:val="19"/>
                <w:szCs w:val="19"/>
                <w:lang w:val="en-GB"/>
              </w:rPr>
              <w:t>150,000</w:t>
            </w:r>
          </w:p>
        </w:tc>
      </w:tr>
      <w:tr w:rsidR="00F61CA2" w:rsidRPr="00B93C95" w14:paraId="0098A508" w14:textId="77777777" w:rsidTr="006C6B5B">
        <w:tc>
          <w:tcPr>
            <w:tcW w:w="3877" w:type="dxa"/>
            <w:vMerge w:val="restart"/>
          </w:tcPr>
          <w:p w14:paraId="4DDCAEC5" w14:textId="77777777" w:rsidR="00F61CA2" w:rsidRPr="00B93C95" w:rsidRDefault="00F61CA2" w:rsidP="008F7189">
            <w:pPr>
              <w:autoSpaceDE w:val="0"/>
              <w:autoSpaceDN w:val="0"/>
              <w:adjustRightInd w:val="0"/>
              <w:rPr>
                <w:sz w:val="19"/>
                <w:szCs w:val="19"/>
                <w:lang w:val="en-GB"/>
              </w:rPr>
            </w:pPr>
            <w:r w:rsidRPr="00B93C95">
              <w:rPr>
                <w:sz w:val="19"/>
                <w:szCs w:val="19"/>
                <w:lang w:val="en-GB"/>
              </w:rPr>
              <w:t>BAMC</w:t>
            </w:r>
          </w:p>
        </w:tc>
        <w:tc>
          <w:tcPr>
            <w:tcW w:w="1701" w:type="dxa"/>
            <w:tcBorders>
              <w:bottom w:val="dotted" w:sz="4" w:space="0" w:color="auto"/>
            </w:tcBorders>
            <w:shd w:val="clear" w:color="auto" w:fill="auto"/>
          </w:tcPr>
          <w:p w14:paraId="26299ABA" w14:textId="77777777" w:rsidR="00F61CA2" w:rsidRPr="00B93C95" w:rsidRDefault="00F61CA2" w:rsidP="008F7189">
            <w:pPr>
              <w:autoSpaceDE w:val="0"/>
              <w:autoSpaceDN w:val="0"/>
              <w:adjustRightInd w:val="0"/>
              <w:rPr>
                <w:sz w:val="19"/>
                <w:szCs w:val="19"/>
                <w:lang w:val="en-GB"/>
              </w:rPr>
            </w:pPr>
            <w:r w:rsidRPr="00B93C95">
              <w:rPr>
                <w:sz w:val="19"/>
                <w:szCs w:val="19"/>
                <w:lang w:val="en-GB"/>
              </w:rPr>
              <w:t>Public inv.</w:t>
            </w:r>
          </w:p>
        </w:tc>
        <w:tc>
          <w:tcPr>
            <w:tcW w:w="1707" w:type="dxa"/>
            <w:tcBorders>
              <w:bottom w:val="dotted" w:sz="4" w:space="0" w:color="auto"/>
            </w:tcBorders>
            <w:shd w:val="clear" w:color="auto" w:fill="auto"/>
          </w:tcPr>
          <w:p w14:paraId="15E801C5" w14:textId="77777777" w:rsidR="00F61CA2" w:rsidRPr="00B93C95" w:rsidRDefault="00F61CA2" w:rsidP="008F7189">
            <w:pPr>
              <w:autoSpaceDE w:val="0"/>
              <w:autoSpaceDN w:val="0"/>
              <w:adjustRightInd w:val="0"/>
              <w:jc w:val="right"/>
              <w:rPr>
                <w:sz w:val="19"/>
                <w:szCs w:val="19"/>
                <w:lang w:val="en-GB"/>
              </w:rPr>
            </w:pPr>
            <w:r w:rsidRPr="00B93C95">
              <w:rPr>
                <w:sz w:val="19"/>
                <w:szCs w:val="19"/>
                <w:lang w:val="en-GB"/>
              </w:rPr>
              <w:t>500,000</w:t>
            </w:r>
          </w:p>
        </w:tc>
      </w:tr>
      <w:tr w:rsidR="00F61CA2" w:rsidRPr="00B93C95" w14:paraId="13C44DB8" w14:textId="77777777" w:rsidTr="006C6B5B">
        <w:tc>
          <w:tcPr>
            <w:tcW w:w="3877" w:type="dxa"/>
            <w:vMerge/>
          </w:tcPr>
          <w:p w14:paraId="44A034A5" w14:textId="77777777" w:rsidR="00F61CA2" w:rsidRPr="00B93C95" w:rsidRDefault="00F61CA2" w:rsidP="008F7189">
            <w:pPr>
              <w:autoSpaceDE w:val="0"/>
              <w:autoSpaceDN w:val="0"/>
              <w:adjustRightInd w:val="0"/>
              <w:rPr>
                <w:sz w:val="19"/>
                <w:szCs w:val="19"/>
                <w:lang w:val="en-GB"/>
              </w:rPr>
            </w:pPr>
          </w:p>
        </w:tc>
        <w:tc>
          <w:tcPr>
            <w:tcW w:w="1701" w:type="dxa"/>
            <w:tcBorders>
              <w:top w:val="dotted" w:sz="4" w:space="0" w:color="auto"/>
            </w:tcBorders>
            <w:shd w:val="clear" w:color="auto" w:fill="auto"/>
          </w:tcPr>
          <w:p w14:paraId="511075FB" w14:textId="77777777" w:rsidR="00F61CA2" w:rsidRPr="00B93C95" w:rsidRDefault="00F61CA2" w:rsidP="008F7189">
            <w:pPr>
              <w:autoSpaceDE w:val="0"/>
              <w:autoSpaceDN w:val="0"/>
              <w:adjustRightInd w:val="0"/>
              <w:rPr>
                <w:sz w:val="19"/>
                <w:szCs w:val="19"/>
                <w:lang w:val="en-GB"/>
              </w:rPr>
            </w:pPr>
            <w:r w:rsidRPr="00B93C95">
              <w:rPr>
                <w:sz w:val="19"/>
                <w:szCs w:val="19"/>
                <w:lang w:val="en-GB"/>
              </w:rPr>
              <w:t>In-kind</w:t>
            </w:r>
          </w:p>
        </w:tc>
        <w:tc>
          <w:tcPr>
            <w:tcW w:w="1707" w:type="dxa"/>
            <w:tcBorders>
              <w:top w:val="dotted" w:sz="4" w:space="0" w:color="auto"/>
            </w:tcBorders>
            <w:shd w:val="clear" w:color="auto" w:fill="auto"/>
          </w:tcPr>
          <w:p w14:paraId="13CF5388" w14:textId="77777777" w:rsidR="00F61CA2" w:rsidRPr="00B93C95" w:rsidRDefault="00F61CA2" w:rsidP="008F7189">
            <w:pPr>
              <w:autoSpaceDE w:val="0"/>
              <w:autoSpaceDN w:val="0"/>
              <w:adjustRightInd w:val="0"/>
              <w:jc w:val="right"/>
              <w:rPr>
                <w:sz w:val="19"/>
                <w:szCs w:val="19"/>
                <w:lang w:val="en-GB"/>
              </w:rPr>
            </w:pPr>
            <w:r w:rsidRPr="00B93C95">
              <w:rPr>
                <w:sz w:val="19"/>
                <w:szCs w:val="19"/>
                <w:lang w:val="en-GB"/>
              </w:rPr>
              <w:t>30,000</w:t>
            </w:r>
          </w:p>
        </w:tc>
      </w:tr>
      <w:tr w:rsidR="00F61CA2" w:rsidRPr="00B93C95" w14:paraId="2FA5765B" w14:textId="77777777" w:rsidTr="006C6B5B">
        <w:tc>
          <w:tcPr>
            <w:tcW w:w="3877" w:type="dxa"/>
            <w:vMerge w:val="restart"/>
          </w:tcPr>
          <w:p w14:paraId="5831DD4C" w14:textId="77777777" w:rsidR="00F61CA2" w:rsidRPr="00B93C95" w:rsidRDefault="00F61CA2" w:rsidP="008F7189">
            <w:pPr>
              <w:autoSpaceDE w:val="0"/>
              <w:autoSpaceDN w:val="0"/>
              <w:adjustRightInd w:val="0"/>
              <w:rPr>
                <w:sz w:val="19"/>
                <w:szCs w:val="19"/>
                <w:lang w:val="en-GB"/>
              </w:rPr>
            </w:pPr>
            <w:r w:rsidRPr="00B93C95">
              <w:rPr>
                <w:sz w:val="19"/>
                <w:szCs w:val="19"/>
                <w:lang w:val="en-GB"/>
              </w:rPr>
              <w:t>BIDC</w:t>
            </w:r>
          </w:p>
        </w:tc>
        <w:tc>
          <w:tcPr>
            <w:tcW w:w="1701" w:type="dxa"/>
            <w:tcBorders>
              <w:bottom w:val="dotted" w:sz="4" w:space="0" w:color="auto"/>
            </w:tcBorders>
            <w:shd w:val="clear" w:color="auto" w:fill="auto"/>
          </w:tcPr>
          <w:p w14:paraId="0C03875A" w14:textId="77777777" w:rsidR="00F61CA2" w:rsidRPr="00B93C95" w:rsidRDefault="00F61CA2" w:rsidP="008F7189">
            <w:pPr>
              <w:autoSpaceDE w:val="0"/>
              <w:autoSpaceDN w:val="0"/>
              <w:adjustRightInd w:val="0"/>
              <w:rPr>
                <w:sz w:val="19"/>
                <w:szCs w:val="19"/>
                <w:lang w:val="en-GB"/>
              </w:rPr>
            </w:pPr>
            <w:r w:rsidRPr="00B93C95">
              <w:rPr>
                <w:sz w:val="19"/>
                <w:szCs w:val="19"/>
                <w:lang w:val="en-GB"/>
              </w:rPr>
              <w:t>Grant</w:t>
            </w:r>
          </w:p>
        </w:tc>
        <w:tc>
          <w:tcPr>
            <w:tcW w:w="1707" w:type="dxa"/>
            <w:tcBorders>
              <w:bottom w:val="dotted" w:sz="4" w:space="0" w:color="auto"/>
            </w:tcBorders>
            <w:shd w:val="clear" w:color="auto" w:fill="auto"/>
          </w:tcPr>
          <w:p w14:paraId="18F5FADC" w14:textId="77777777" w:rsidR="00F61CA2" w:rsidRPr="00B93C95" w:rsidRDefault="00F61CA2" w:rsidP="008F7189">
            <w:pPr>
              <w:autoSpaceDE w:val="0"/>
              <w:autoSpaceDN w:val="0"/>
              <w:adjustRightInd w:val="0"/>
              <w:jc w:val="right"/>
              <w:rPr>
                <w:sz w:val="19"/>
                <w:szCs w:val="19"/>
                <w:lang w:val="en-GB"/>
              </w:rPr>
            </w:pPr>
            <w:r w:rsidRPr="00B93C95">
              <w:rPr>
                <w:sz w:val="19"/>
                <w:szCs w:val="19"/>
                <w:lang w:val="en-GB"/>
              </w:rPr>
              <w:t>100,000</w:t>
            </w:r>
          </w:p>
        </w:tc>
      </w:tr>
      <w:tr w:rsidR="00F61CA2" w:rsidRPr="00B93C95" w14:paraId="76D432A6" w14:textId="77777777" w:rsidTr="006C6B5B">
        <w:tc>
          <w:tcPr>
            <w:tcW w:w="3877" w:type="dxa"/>
            <w:vMerge/>
          </w:tcPr>
          <w:p w14:paraId="7B976E3C" w14:textId="77777777" w:rsidR="00F61CA2" w:rsidRPr="00B93C95" w:rsidRDefault="00F61CA2" w:rsidP="008F7189">
            <w:pPr>
              <w:autoSpaceDE w:val="0"/>
              <w:autoSpaceDN w:val="0"/>
              <w:adjustRightInd w:val="0"/>
              <w:rPr>
                <w:sz w:val="19"/>
                <w:szCs w:val="19"/>
                <w:lang w:val="en-GB"/>
              </w:rPr>
            </w:pPr>
          </w:p>
        </w:tc>
        <w:tc>
          <w:tcPr>
            <w:tcW w:w="1701" w:type="dxa"/>
            <w:tcBorders>
              <w:top w:val="dotted" w:sz="4" w:space="0" w:color="auto"/>
            </w:tcBorders>
            <w:shd w:val="clear" w:color="auto" w:fill="auto"/>
          </w:tcPr>
          <w:p w14:paraId="7B6CEB9B" w14:textId="77777777" w:rsidR="00F61CA2" w:rsidRPr="00B93C95" w:rsidRDefault="00F61CA2" w:rsidP="008F7189">
            <w:pPr>
              <w:autoSpaceDE w:val="0"/>
              <w:autoSpaceDN w:val="0"/>
              <w:adjustRightInd w:val="0"/>
              <w:rPr>
                <w:sz w:val="19"/>
                <w:szCs w:val="19"/>
                <w:lang w:val="en-GB"/>
              </w:rPr>
            </w:pPr>
            <w:r w:rsidRPr="00B93C95">
              <w:rPr>
                <w:sz w:val="19"/>
                <w:szCs w:val="19"/>
                <w:lang w:val="en-GB"/>
              </w:rPr>
              <w:t>In-kind</w:t>
            </w:r>
          </w:p>
        </w:tc>
        <w:tc>
          <w:tcPr>
            <w:tcW w:w="1707" w:type="dxa"/>
            <w:tcBorders>
              <w:top w:val="dotted" w:sz="4" w:space="0" w:color="auto"/>
            </w:tcBorders>
            <w:shd w:val="clear" w:color="auto" w:fill="auto"/>
          </w:tcPr>
          <w:p w14:paraId="7BB8AD10" w14:textId="77777777" w:rsidR="00F61CA2" w:rsidRPr="00B93C95" w:rsidRDefault="00F61CA2" w:rsidP="008F7189">
            <w:pPr>
              <w:autoSpaceDE w:val="0"/>
              <w:autoSpaceDN w:val="0"/>
              <w:adjustRightInd w:val="0"/>
              <w:jc w:val="right"/>
              <w:rPr>
                <w:sz w:val="19"/>
                <w:szCs w:val="19"/>
                <w:lang w:val="en-GB"/>
              </w:rPr>
            </w:pPr>
            <w:r w:rsidRPr="00B93C95">
              <w:rPr>
                <w:sz w:val="19"/>
                <w:szCs w:val="19"/>
                <w:lang w:val="en-GB"/>
              </w:rPr>
              <w:t>30,000</w:t>
            </w:r>
          </w:p>
        </w:tc>
      </w:tr>
      <w:tr w:rsidR="00F61CA2" w:rsidRPr="00B93C95" w14:paraId="69E1F355" w14:textId="77777777" w:rsidTr="006C6B5B">
        <w:tc>
          <w:tcPr>
            <w:tcW w:w="3877" w:type="dxa"/>
          </w:tcPr>
          <w:p w14:paraId="599F7ADF" w14:textId="77777777" w:rsidR="00F61CA2" w:rsidRPr="00B93C95" w:rsidRDefault="00F61CA2" w:rsidP="008F7189">
            <w:pPr>
              <w:autoSpaceDE w:val="0"/>
              <w:autoSpaceDN w:val="0"/>
              <w:adjustRightInd w:val="0"/>
              <w:rPr>
                <w:sz w:val="19"/>
                <w:szCs w:val="19"/>
                <w:lang w:val="en-GB"/>
              </w:rPr>
            </w:pPr>
            <w:r w:rsidRPr="00B93C95">
              <w:rPr>
                <w:sz w:val="19"/>
                <w:szCs w:val="19"/>
                <w:lang w:val="en-GB"/>
              </w:rPr>
              <w:t>Barbados Light and Power Company (BLPC)</w:t>
            </w:r>
          </w:p>
        </w:tc>
        <w:tc>
          <w:tcPr>
            <w:tcW w:w="1701" w:type="dxa"/>
            <w:shd w:val="clear" w:color="auto" w:fill="auto"/>
          </w:tcPr>
          <w:p w14:paraId="563998DF" w14:textId="77777777" w:rsidR="00F61CA2" w:rsidRPr="00B93C95" w:rsidRDefault="00F61CA2" w:rsidP="008F7189">
            <w:pPr>
              <w:autoSpaceDE w:val="0"/>
              <w:autoSpaceDN w:val="0"/>
              <w:adjustRightInd w:val="0"/>
              <w:rPr>
                <w:sz w:val="19"/>
                <w:szCs w:val="19"/>
                <w:lang w:val="en-GB"/>
              </w:rPr>
            </w:pPr>
            <w:r w:rsidRPr="00B93C95">
              <w:rPr>
                <w:sz w:val="19"/>
                <w:szCs w:val="19"/>
                <w:lang w:val="en-GB"/>
              </w:rPr>
              <w:t>In-kind</w:t>
            </w:r>
          </w:p>
        </w:tc>
        <w:tc>
          <w:tcPr>
            <w:tcW w:w="1707" w:type="dxa"/>
            <w:shd w:val="clear" w:color="auto" w:fill="auto"/>
          </w:tcPr>
          <w:p w14:paraId="7D7E1B15" w14:textId="77777777" w:rsidR="00F61CA2" w:rsidRPr="00B93C95" w:rsidRDefault="00F61CA2" w:rsidP="008F7189">
            <w:pPr>
              <w:autoSpaceDE w:val="0"/>
              <w:autoSpaceDN w:val="0"/>
              <w:adjustRightInd w:val="0"/>
              <w:jc w:val="right"/>
              <w:rPr>
                <w:sz w:val="19"/>
                <w:szCs w:val="19"/>
                <w:lang w:val="en-GB"/>
              </w:rPr>
            </w:pPr>
            <w:r w:rsidRPr="00B93C95">
              <w:rPr>
                <w:sz w:val="19"/>
                <w:szCs w:val="19"/>
                <w:lang w:val="en-GB"/>
              </w:rPr>
              <w:t>20,000</w:t>
            </w:r>
          </w:p>
        </w:tc>
      </w:tr>
      <w:tr w:rsidR="00F61CA2" w:rsidRPr="00B93C95" w14:paraId="34F90D14" w14:textId="77777777" w:rsidTr="006C6B5B">
        <w:tc>
          <w:tcPr>
            <w:tcW w:w="3877" w:type="dxa"/>
          </w:tcPr>
          <w:p w14:paraId="006CA32C" w14:textId="77777777" w:rsidR="00F61CA2" w:rsidRPr="00B93C95" w:rsidRDefault="00F61CA2" w:rsidP="008F7189">
            <w:pPr>
              <w:autoSpaceDE w:val="0"/>
              <w:autoSpaceDN w:val="0"/>
              <w:adjustRightInd w:val="0"/>
              <w:rPr>
                <w:sz w:val="19"/>
                <w:szCs w:val="19"/>
                <w:lang w:val="en-GB"/>
              </w:rPr>
            </w:pPr>
            <w:r w:rsidRPr="00B93C95">
              <w:rPr>
                <w:sz w:val="19"/>
                <w:szCs w:val="19"/>
                <w:lang w:val="en-GB"/>
              </w:rPr>
              <w:t>Fair Trading Commission (FTCP)</w:t>
            </w:r>
          </w:p>
        </w:tc>
        <w:tc>
          <w:tcPr>
            <w:tcW w:w="1701" w:type="dxa"/>
            <w:shd w:val="clear" w:color="auto" w:fill="auto"/>
          </w:tcPr>
          <w:p w14:paraId="62BC9198" w14:textId="77777777" w:rsidR="00F61CA2" w:rsidRPr="00B93C95" w:rsidRDefault="00F61CA2" w:rsidP="008F7189">
            <w:pPr>
              <w:autoSpaceDE w:val="0"/>
              <w:autoSpaceDN w:val="0"/>
              <w:adjustRightInd w:val="0"/>
              <w:rPr>
                <w:sz w:val="19"/>
                <w:szCs w:val="19"/>
                <w:lang w:val="en-GB"/>
              </w:rPr>
            </w:pPr>
            <w:r w:rsidRPr="00B93C95">
              <w:rPr>
                <w:sz w:val="19"/>
                <w:szCs w:val="19"/>
                <w:lang w:val="en-GB"/>
              </w:rPr>
              <w:t>In-kind</w:t>
            </w:r>
          </w:p>
        </w:tc>
        <w:tc>
          <w:tcPr>
            <w:tcW w:w="1707" w:type="dxa"/>
            <w:shd w:val="clear" w:color="auto" w:fill="auto"/>
          </w:tcPr>
          <w:p w14:paraId="2FC1B2E7" w14:textId="77777777" w:rsidR="00F61CA2" w:rsidRPr="00B93C95" w:rsidRDefault="00F61CA2" w:rsidP="008F7189">
            <w:pPr>
              <w:autoSpaceDE w:val="0"/>
              <w:autoSpaceDN w:val="0"/>
              <w:adjustRightInd w:val="0"/>
              <w:jc w:val="right"/>
              <w:rPr>
                <w:sz w:val="19"/>
                <w:szCs w:val="19"/>
                <w:lang w:val="en-GB"/>
              </w:rPr>
            </w:pPr>
            <w:r w:rsidRPr="00B93C95">
              <w:rPr>
                <w:sz w:val="19"/>
                <w:szCs w:val="19"/>
                <w:lang w:val="en-GB"/>
              </w:rPr>
              <w:t>20,000</w:t>
            </w:r>
          </w:p>
        </w:tc>
      </w:tr>
      <w:tr w:rsidR="00F61CA2" w:rsidRPr="00B93C95" w14:paraId="32FFC990" w14:textId="77777777" w:rsidTr="006C6B5B">
        <w:tc>
          <w:tcPr>
            <w:tcW w:w="3877" w:type="dxa"/>
          </w:tcPr>
          <w:p w14:paraId="71301E5E" w14:textId="77777777" w:rsidR="00F61CA2" w:rsidRPr="00B93C95" w:rsidRDefault="00F61CA2" w:rsidP="008F7189">
            <w:pPr>
              <w:autoSpaceDE w:val="0"/>
              <w:autoSpaceDN w:val="0"/>
              <w:adjustRightInd w:val="0"/>
              <w:rPr>
                <w:sz w:val="19"/>
                <w:szCs w:val="19"/>
                <w:lang w:val="en-GB"/>
              </w:rPr>
            </w:pPr>
            <w:r w:rsidRPr="00B93C95">
              <w:rPr>
                <w:sz w:val="19"/>
                <w:szCs w:val="19"/>
                <w:lang w:val="en-GB"/>
              </w:rPr>
              <w:t>CCREEE</w:t>
            </w:r>
          </w:p>
        </w:tc>
        <w:tc>
          <w:tcPr>
            <w:tcW w:w="1701" w:type="dxa"/>
            <w:shd w:val="clear" w:color="auto" w:fill="auto"/>
          </w:tcPr>
          <w:p w14:paraId="5E09FC6D" w14:textId="77777777" w:rsidR="00F61CA2" w:rsidRPr="00B93C95" w:rsidRDefault="00F61CA2" w:rsidP="008F7189">
            <w:pPr>
              <w:autoSpaceDE w:val="0"/>
              <w:autoSpaceDN w:val="0"/>
              <w:adjustRightInd w:val="0"/>
              <w:rPr>
                <w:sz w:val="19"/>
                <w:szCs w:val="19"/>
                <w:lang w:val="en-GB"/>
              </w:rPr>
            </w:pPr>
            <w:r w:rsidRPr="00B93C95">
              <w:rPr>
                <w:sz w:val="19"/>
                <w:szCs w:val="19"/>
                <w:lang w:val="en-GB"/>
              </w:rPr>
              <w:t>In-kind</w:t>
            </w:r>
          </w:p>
        </w:tc>
        <w:tc>
          <w:tcPr>
            <w:tcW w:w="1707" w:type="dxa"/>
            <w:shd w:val="clear" w:color="auto" w:fill="auto"/>
          </w:tcPr>
          <w:p w14:paraId="02668B6F" w14:textId="77777777" w:rsidR="00F61CA2" w:rsidRPr="00B93C95" w:rsidRDefault="00F61CA2" w:rsidP="008F7189">
            <w:pPr>
              <w:autoSpaceDE w:val="0"/>
              <w:autoSpaceDN w:val="0"/>
              <w:adjustRightInd w:val="0"/>
              <w:jc w:val="right"/>
              <w:rPr>
                <w:sz w:val="19"/>
                <w:szCs w:val="19"/>
                <w:lang w:val="en-GB"/>
              </w:rPr>
            </w:pPr>
            <w:r w:rsidRPr="00B93C95">
              <w:rPr>
                <w:sz w:val="19"/>
                <w:szCs w:val="19"/>
                <w:lang w:val="en-GB"/>
              </w:rPr>
              <w:t>50,000</w:t>
            </w:r>
          </w:p>
        </w:tc>
      </w:tr>
      <w:tr w:rsidR="00F61CA2" w:rsidRPr="00B93C95" w14:paraId="42F00F61" w14:textId="77777777" w:rsidTr="006C6B5B">
        <w:tc>
          <w:tcPr>
            <w:tcW w:w="3877" w:type="dxa"/>
            <w:vMerge w:val="restart"/>
          </w:tcPr>
          <w:p w14:paraId="697F063B" w14:textId="77777777" w:rsidR="00F61CA2" w:rsidRPr="00B93C95" w:rsidRDefault="00F61CA2" w:rsidP="008F7189">
            <w:pPr>
              <w:autoSpaceDE w:val="0"/>
              <w:autoSpaceDN w:val="0"/>
              <w:adjustRightInd w:val="0"/>
              <w:rPr>
                <w:sz w:val="19"/>
                <w:szCs w:val="19"/>
                <w:lang w:val="en-GB"/>
              </w:rPr>
            </w:pPr>
            <w:r w:rsidRPr="00B93C95">
              <w:rPr>
                <w:sz w:val="19"/>
                <w:szCs w:val="19"/>
                <w:lang w:val="en-GB"/>
              </w:rPr>
              <w:t>University of West Indies (Cave Hill campus)</w:t>
            </w:r>
          </w:p>
        </w:tc>
        <w:tc>
          <w:tcPr>
            <w:tcW w:w="1701" w:type="dxa"/>
            <w:shd w:val="clear" w:color="auto" w:fill="auto"/>
          </w:tcPr>
          <w:p w14:paraId="491F057C" w14:textId="77777777" w:rsidR="00F61CA2" w:rsidRPr="00B93C95" w:rsidRDefault="00F61CA2" w:rsidP="008F7189">
            <w:pPr>
              <w:autoSpaceDE w:val="0"/>
              <w:autoSpaceDN w:val="0"/>
              <w:adjustRightInd w:val="0"/>
              <w:rPr>
                <w:sz w:val="19"/>
                <w:szCs w:val="19"/>
                <w:lang w:val="en-GB"/>
              </w:rPr>
            </w:pPr>
            <w:r w:rsidRPr="00B93C95">
              <w:rPr>
                <w:sz w:val="19"/>
                <w:szCs w:val="19"/>
                <w:lang w:val="en-GB"/>
              </w:rPr>
              <w:t xml:space="preserve">Grant </w:t>
            </w:r>
          </w:p>
        </w:tc>
        <w:tc>
          <w:tcPr>
            <w:tcW w:w="1707" w:type="dxa"/>
            <w:shd w:val="clear" w:color="auto" w:fill="auto"/>
          </w:tcPr>
          <w:p w14:paraId="2D697D13" w14:textId="77777777" w:rsidR="00F61CA2" w:rsidRPr="00B93C95" w:rsidRDefault="00F61CA2" w:rsidP="008F7189">
            <w:pPr>
              <w:autoSpaceDE w:val="0"/>
              <w:autoSpaceDN w:val="0"/>
              <w:adjustRightInd w:val="0"/>
              <w:jc w:val="right"/>
              <w:rPr>
                <w:sz w:val="19"/>
                <w:szCs w:val="19"/>
                <w:lang w:val="en-GB"/>
              </w:rPr>
            </w:pPr>
            <w:r w:rsidRPr="00B93C95">
              <w:rPr>
                <w:sz w:val="19"/>
                <w:szCs w:val="19"/>
                <w:lang w:val="en-GB"/>
              </w:rPr>
              <w:t>200,000</w:t>
            </w:r>
          </w:p>
        </w:tc>
      </w:tr>
      <w:tr w:rsidR="00F61CA2" w:rsidRPr="00B93C95" w14:paraId="376CAE35" w14:textId="77777777" w:rsidTr="006C6B5B">
        <w:tc>
          <w:tcPr>
            <w:tcW w:w="3877" w:type="dxa"/>
            <w:vMerge/>
          </w:tcPr>
          <w:p w14:paraId="7E355B17" w14:textId="77777777" w:rsidR="00F61CA2" w:rsidRPr="00B93C95" w:rsidRDefault="00F61CA2" w:rsidP="008F7189">
            <w:pPr>
              <w:autoSpaceDE w:val="0"/>
              <w:autoSpaceDN w:val="0"/>
              <w:adjustRightInd w:val="0"/>
              <w:rPr>
                <w:sz w:val="19"/>
                <w:szCs w:val="19"/>
                <w:lang w:val="en-GB"/>
              </w:rPr>
            </w:pPr>
          </w:p>
        </w:tc>
        <w:tc>
          <w:tcPr>
            <w:tcW w:w="1701" w:type="dxa"/>
            <w:shd w:val="clear" w:color="auto" w:fill="auto"/>
          </w:tcPr>
          <w:p w14:paraId="5FF484DA" w14:textId="77777777" w:rsidR="00F61CA2" w:rsidRPr="00B93C95" w:rsidRDefault="00F61CA2" w:rsidP="008F7189">
            <w:pPr>
              <w:autoSpaceDE w:val="0"/>
              <w:autoSpaceDN w:val="0"/>
              <w:adjustRightInd w:val="0"/>
              <w:rPr>
                <w:sz w:val="19"/>
                <w:szCs w:val="19"/>
                <w:lang w:val="en-GB"/>
              </w:rPr>
            </w:pPr>
            <w:r w:rsidRPr="00B93C95">
              <w:rPr>
                <w:sz w:val="19"/>
                <w:szCs w:val="19"/>
                <w:lang w:val="en-GB"/>
              </w:rPr>
              <w:t>In-kind</w:t>
            </w:r>
          </w:p>
        </w:tc>
        <w:tc>
          <w:tcPr>
            <w:tcW w:w="1707" w:type="dxa"/>
            <w:shd w:val="clear" w:color="auto" w:fill="auto"/>
          </w:tcPr>
          <w:p w14:paraId="1942EC37" w14:textId="77777777" w:rsidR="00F61CA2" w:rsidRPr="00B93C95" w:rsidRDefault="00F61CA2" w:rsidP="008F7189">
            <w:pPr>
              <w:autoSpaceDE w:val="0"/>
              <w:autoSpaceDN w:val="0"/>
              <w:adjustRightInd w:val="0"/>
              <w:jc w:val="right"/>
              <w:rPr>
                <w:sz w:val="19"/>
                <w:szCs w:val="19"/>
                <w:lang w:val="en-GB"/>
              </w:rPr>
            </w:pPr>
            <w:r w:rsidRPr="00B93C95">
              <w:rPr>
                <w:sz w:val="19"/>
                <w:szCs w:val="19"/>
                <w:lang w:val="en-GB"/>
              </w:rPr>
              <w:t>100,000</w:t>
            </w:r>
          </w:p>
        </w:tc>
      </w:tr>
      <w:tr w:rsidR="00F61CA2" w:rsidRPr="00B93C95" w14:paraId="0AF78A38" w14:textId="77777777" w:rsidTr="006C6B5B">
        <w:tc>
          <w:tcPr>
            <w:tcW w:w="3877" w:type="dxa"/>
          </w:tcPr>
          <w:p w14:paraId="184341A6" w14:textId="77777777" w:rsidR="00F61CA2" w:rsidRPr="00B93C95" w:rsidRDefault="00F61CA2" w:rsidP="008F7189">
            <w:pPr>
              <w:autoSpaceDE w:val="0"/>
              <w:autoSpaceDN w:val="0"/>
              <w:adjustRightInd w:val="0"/>
              <w:rPr>
                <w:sz w:val="19"/>
                <w:szCs w:val="19"/>
                <w:lang w:val="en-GB"/>
              </w:rPr>
            </w:pPr>
            <w:r w:rsidRPr="00B93C95">
              <w:rPr>
                <w:sz w:val="19"/>
                <w:szCs w:val="19"/>
                <w:lang w:val="en-GB"/>
              </w:rPr>
              <w:t>Barbados Renewable Energy Association (BREA)</w:t>
            </w:r>
          </w:p>
        </w:tc>
        <w:tc>
          <w:tcPr>
            <w:tcW w:w="1701" w:type="dxa"/>
            <w:shd w:val="clear" w:color="auto" w:fill="auto"/>
          </w:tcPr>
          <w:p w14:paraId="673A28E9" w14:textId="77777777" w:rsidR="00F61CA2" w:rsidRPr="00B93C95" w:rsidRDefault="00F61CA2" w:rsidP="008F7189">
            <w:pPr>
              <w:autoSpaceDE w:val="0"/>
              <w:autoSpaceDN w:val="0"/>
              <w:adjustRightInd w:val="0"/>
              <w:rPr>
                <w:sz w:val="19"/>
                <w:szCs w:val="19"/>
                <w:lang w:val="en-GB"/>
              </w:rPr>
            </w:pPr>
            <w:r w:rsidRPr="00B93C95">
              <w:rPr>
                <w:sz w:val="19"/>
                <w:szCs w:val="19"/>
                <w:lang w:val="en-GB"/>
              </w:rPr>
              <w:t>In-kind</w:t>
            </w:r>
          </w:p>
        </w:tc>
        <w:tc>
          <w:tcPr>
            <w:tcW w:w="1707" w:type="dxa"/>
            <w:shd w:val="clear" w:color="auto" w:fill="auto"/>
          </w:tcPr>
          <w:p w14:paraId="6ADF1362" w14:textId="77777777" w:rsidR="00F61CA2" w:rsidRPr="00B93C95" w:rsidRDefault="00F61CA2" w:rsidP="008F7189">
            <w:pPr>
              <w:autoSpaceDE w:val="0"/>
              <w:autoSpaceDN w:val="0"/>
              <w:adjustRightInd w:val="0"/>
              <w:jc w:val="right"/>
              <w:rPr>
                <w:sz w:val="19"/>
                <w:szCs w:val="19"/>
                <w:lang w:val="en-GB"/>
              </w:rPr>
            </w:pPr>
            <w:r w:rsidRPr="00B93C95">
              <w:rPr>
                <w:sz w:val="19"/>
                <w:szCs w:val="19"/>
                <w:lang w:val="en-GB"/>
              </w:rPr>
              <w:t>30,000</w:t>
            </w:r>
          </w:p>
        </w:tc>
      </w:tr>
      <w:tr w:rsidR="00F61CA2" w:rsidRPr="00B93C95" w14:paraId="4597433F" w14:textId="77777777" w:rsidTr="008E5A97">
        <w:trPr>
          <w:trHeight w:val="249"/>
        </w:trPr>
        <w:tc>
          <w:tcPr>
            <w:tcW w:w="3877" w:type="dxa"/>
            <w:vMerge w:val="restart"/>
          </w:tcPr>
          <w:p w14:paraId="680F6CDA" w14:textId="77777777" w:rsidR="00F61CA2" w:rsidRPr="00B93C95" w:rsidRDefault="00F61CA2" w:rsidP="008F7189">
            <w:pPr>
              <w:autoSpaceDE w:val="0"/>
              <w:autoSpaceDN w:val="0"/>
              <w:adjustRightInd w:val="0"/>
              <w:rPr>
                <w:sz w:val="19"/>
                <w:szCs w:val="19"/>
                <w:lang w:val="en-GB"/>
              </w:rPr>
            </w:pPr>
            <w:r w:rsidRPr="00B93C95">
              <w:rPr>
                <w:sz w:val="19"/>
                <w:szCs w:val="19"/>
                <w:lang w:val="en-GB"/>
              </w:rPr>
              <w:t>UNDP</w:t>
            </w:r>
          </w:p>
        </w:tc>
        <w:tc>
          <w:tcPr>
            <w:tcW w:w="1701" w:type="dxa"/>
            <w:shd w:val="clear" w:color="auto" w:fill="auto"/>
          </w:tcPr>
          <w:p w14:paraId="32CFE573" w14:textId="77777777" w:rsidR="00F61CA2" w:rsidRPr="00B93C95" w:rsidRDefault="00F61CA2" w:rsidP="008F7189">
            <w:pPr>
              <w:autoSpaceDE w:val="0"/>
              <w:autoSpaceDN w:val="0"/>
              <w:adjustRightInd w:val="0"/>
              <w:rPr>
                <w:sz w:val="19"/>
                <w:szCs w:val="19"/>
                <w:lang w:val="en-GB"/>
              </w:rPr>
            </w:pPr>
            <w:r w:rsidRPr="00B93C95">
              <w:rPr>
                <w:sz w:val="19"/>
                <w:szCs w:val="19"/>
                <w:lang w:val="en-GB"/>
              </w:rPr>
              <w:t>Grant</w:t>
            </w:r>
          </w:p>
        </w:tc>
        <w:tc>
          <w:tcPr>
            <w:tcW w:w="1707" w:type="dxa"/>
            <w:shd w:val="clear" w:color="auto" w:fill="auto"/>
          </w:tcPr>
          <w:p w14:paraId="6C564B65" w14:textId="6054CA9D" w:rsidR="00F61CA2" w:rsidRPr="00B93C95" w:rsidRDefault="00F61CA2" w:rsidP="008E5A97">
            <w:pPr>
              <w:autoSpaceDE w:val="0"/>
              <w:autoSpaceDN w:val="0"/>
              <w:adjustRightInd w:val="0"/>
              <w:jc w:val="right"/>
              <w:rPr>
                <w:sz w:val="19"/>
                <w:szCs w:val="19"/>
                <w:lang w:val="en-GB"/>
              </w:rPr>
            </w:pPr>
            <w:r w:rsidRPr="00B93C95">
              <w:rPr>
                <w:sz w:val="19"/>
                <w:szCs w:val="19"/>
                <w:lang w:val="en-GB"/>
              </w:rPr>
              <w:t>1,900,00</w:t>
            </w:r>
            <w:r w:rsidR="008E5A97">
              <w:rPr>
                <w:sz w:val="19"/>
                <w:szCs w:val="19"/>
                <w:lang w:val="en-GB"/>
              </w:rPr>
              <w:t>0</w:t>
            </w:r>
          </w:p>
        </w:tc>
      </w:tr>
      <w:tr w:rsidR="00F61CA2" w:rsidRPr="00B93C95" w14:paraId="3BC42E53" w14:textId="77777777" w:rsidTr="006C6B5B">
        <w:tc>
          <w:tcPr>
            <w:tcW w:w="3877" w:type="dxa"/>
            <w:vMerge/>
          </w:tcPr>
          <w:p w14:paraId="11580D23" w14:textId="77777777" w:rsidR="00F61CA2" w:rsidRPr="00B93C95" w:rsidRDefault="00F61CA2" w:rsidP="008F7189">
            <w:pPr>
              <w:autoSpaceDE w:val="0"/>
              <w:autoSpaceDN w:val="0"/>
              <w:adjustRightInd w:val="0"/>
              <w:rPr>
                <w:sz w:val="19"/>
                <w:szCs w:val="19"/>
                <w:lang w:val="en-GB"/>
              </w:rPr>
            </w:pPr>
          </w:p>
        </w:tc>
        <w:tc>
          <w:tcPr>
            <w:tcW w:w="1701" w:type="dxa"/>
            <w:shd w:val="clear" w:color="auto" w:fill="auto"/>
          </w:tcPr>
          <w:p w14:paraId="79FCBDEB" w14:textId="77777777" w:rsidR="00F61CA2" w:rsidRPr="00B93C95" w:rsidRDefault="00F61CA2" w:rsidP="008F7189">
            <w:pPr>
              <w:autoSpaceDE w:val="0"/>
              <w:autoSpaceDN w:val="0"/>
              <w:adjustRightInd w:val="0"/>
              <w:rPr>
                <w:sz w:val="19"/>
                <w:szCs w:val="19"/>
                <w:lang w:val="en-GB"/>
              </w:rPr>
            </w:pPr>
            <w:r w:rsidRPr="00B93C95">
              <w:rPr>
                <w:sz w:val="19"/>
                <w:szCs w:val="19"/>
                <w:lang w:val="en-GB"/>
              </w:rPr>
              <w:t>In-kind</w:t>
            </w:r>
          </w:p>
        </w:tc>
        <w:tc>
          <w:tcPr>
            <w:tcW w:w="1707" w:type="dxa"/>
            <w:shd w:val="clear" w:color="auto" w:fill="auto"/>
          </w:tcPr>
          <w:p w14:paraId="06EC8C04" w14:textId="77777777" w:rsidR="00F61CA2" w:rsidRPr="00B93C95" w:rsidRDefault="00F61CA2" w:rsidP="008F7189">
            <w:pPr>
              <w:autoSpaceDE w:val="0"/>
              <w:autoSpaceDN w:val="0"/>
              <w:adjustRightInd w:val="0"/>
              <w:jc w:val="right"/>
              <w:rPr>
                <w:sz w:val="19"/>
                <w:szCs w:val="19"/>
                <w:lang w:val="en-GB"/>
              </w:rPr>
            </w:pPr>
            <w:r>
              <w:rPr>
                <w:sz w:val="19"/>
                <w:szCs w:val="19"/>
                <w:lang w:val="en-GB"/>
              </w:rPr>
              <w:t>100</w:t>
            </w:r>
            <w:r w:rsidRPr="00B93C95">
              <w:rPr>
                <w:sz w:val="19"/>
                <w:szCs w:val="19"/>
                <w:lang w:val="en-GB"/>
              </w:rPr>
              <w:t>,000</w:t>
            </w:r>
          </w:p>
        </w:tc>
      </w:tr>
      <w:tr w:rsidR="00F61CA2" w:rsidRPr="00B93C95" w14:paraId="7004C2CF" w14:textId="77777777" w:rsidTr="006C6B5B">
        <w:tc>
          <w:tcPr>
            <w:tcW w:w="3877" w:type="dxa"/>
            <w:shd w:val="pct10" w:color="auto" w:fill="auto"/>
          </w:tcPr>
          <w:p w14:paraId="48702DDE" w14:textId="77777777" w:rsidR="00F61CA2" w:rsidRPr="00B93C95" w:rsidRDefault="00F61CA2" w:rsidP="008F7189">
            <w:pPr>
              <w:autoSpaceDE w:val="0"/>
              <w:autoSpaceDN w:val="0"/>
              <w:adjustRightInd w:val="0"/>
              <w:jc w:val="right"/>
              <w:rPr>
                <w:b/>
                <w:bCs/>
                <w:sz w:val="19"/>
                <w:szCs w:val="19"/>
                <w:lang w:val="en-GB"/>
              </w:rPr>
            </w:pPr>
          </w:p>
        </w:tc>
        <w:tc>
          <w:tcPr>
            <w:tcW w:w="1701" w:type="dxa"/>
            <w:shd w:val="pct10" w:color="auto" w:fill="auto"/>
          </w:tcPr>
          <w:p w14:paraId="129C86ED" w14:textId="77777777" w:rsidR="00F61CA2" w:rsidRPr="00B93C95" w:rsidRDefault="00F61CA2" w:rsidP="008F7189">
            <w:pPr>
              <w:autoSpaceDE w:val="0"/>
              <w:autoSpaceDN w:val="0"/>
              <w:adjustRightInd w:val="0"/>
              <w:jc w:val="right"/>
              <w:rPr>
                <w:b/>
                <w:bCs/>
                <w:sz w:val="19"/>
                <w:szCs w:val="19"/>
                <w:lang w:val="en-GB"/>
              </w:rPr>
            </w:pPr>
          </w:p>
        </w:tc>
        <w:tc>
          <w:tcPr>
            <w:tcW w:w="1707" w:type="dxa"/>
            <w:shd w:val="pct10" w:color="auto" w:fill="auto"/>
          </w:tcPr>
          <w:p w14:paraId="4AD1DC7F" w14:textId="77777777" w:rsidR="00F61CA2" w:rsidRPr="00B93C95" w:rsidRDefault="00F61CA2" w:rsidP="008F7189">
            <w:pPr>
              <w:autoSpaceDE w:val="0"/>
              <w:autoSpaceDN w:val="0"/>
              <w:adjustRightInd w:val="0"/>
              <w:jc w:val="right"/>
              <w:rPr>
                <w:b/>
                <w:bCs/>
                <w:sz w:val="19"/>
                <w:szCs w:val="19"/>
                <w:lang w:val="en-GB"/>
              </w:rPr>
            </w:pPr>
            <w:r w:rsidRPr="00B93C95">
              <w:rPr>
                <w:b/>
                <w:bCs/>
                <w:sz w:val="19"/>
                <w:szCs w:val="19"/>
                <w:lang w:val="en-GB"/>
              </w:rPr>
              <w:t>11,</w:t>
            </w:r>
            <w:r>
              <w:rPr>
                <w:b/>
                <w:bCs/>
                <w:sz w:val="19"/>
                <w:szCs w:val="19"/>
                <w:lang w:val="en-GB"/>
              </w:rPr>
              <w:t>40</w:t>
            </w:r>
            <w:r w:rsidRPr="00B93C95">
              <w:rPr>
                <w:b/>
                <w:bCs/>
                <w:sz w:val="19"/>
                <w:szCs w:val="19"/>
                <w:lang w:val="en-GB"/>
              </w:rPr>
              <w:t>0,000</w:t>
            </w:r>
          </w:p>
        </w:tc>
      </w:tr>
    </w:tbl>
    <w:p w14:paraId="156A4C0E" w14:textId="77777777" w:rsidR="001C0631" w:rsidRDefault="001C0631" w:rsidP="00D75D19">
      <w:pPr>
        <w:rPr>
          <w:i/>
          <w:sz w:val="18"/>
          <w:szCs w:val="18"/>
          <w:lang w:val="en-GB"/>
        </w:rPr>
      </w:pPr>
    </w:p>
    <w:p w14:paraId="211425B6" w14:textId="77777777" w:rsidR="001C0631" w:rsidRDefault="001C0631" w:rsidP="00D75D19">
      <w:pPr>
        <w:rPr>
          <w:i/>
          <w:sz w:val="18"/>
          <w:szCs w:val="18"/>
          <w:lang w:val="en-GB"/>
        </w:rPr>
      </w:pPr>
    </w:p>
    <w:p w14:paraId="5B67D363" w14:textId="77777777" w:rsidR="001C0631" w:rsidRDefault="001C0631" w:rsidP="00D75D19">
      <w:pPr>
        <w:rPr>
          <w:i/>
          <w:sz w:val="18"/>
          <w:szCs w:val="18"/>
          <w:lang w:val="en-GB"/>
        </w:rPr>
      </w:pPr>
    </w:p>
    <w:p w14:paraId="6CDB3C54" w14:textId="77777777" w:rsidR="001C0631" w:rsidRDefault="001C0631" w:rsidP="00D75D19">
      <w:pPr>
        <w:rPr>
          <w:i/>
          <w:sz w:val="18"/>
          <w:szCs w:val="18"/>
          <w:lang w:val="en-GB"/>
        </w:rPr>
      </w:pPr>
    </w:p>
    <w:p w14:paraId="532C6C5F" w14:textId="77777777" w:rsidR="001C0631" w:rsidRDefault="001C0631" w:rsidP="00D75D19">
      <w:pPr>
        <w:rPr>
          <w:i/>
          <w:sz w:val="18"/>
          <w:szCs w:val="18"/>
          <w:lang w:val="en-GB"/>
        </w:rPr>
      </w:pPr>
    </w:p>
    <w:p w14:paraId="3A1CC11A" w14:textId="77777777" w:rsidR="00657F69" w:rsidRDefault="00657F69" w:rsidP="00D75D19">
      <w:pPr>
        <w:rPr>
          <w:i/>
          <w:sz w:val="18"/>
          <w:szCs w:val="18"/>
          <w:lang w:val="en-GB"/>
        </w:rPr>
      </w:pPr>
    </w:p>
    <w:p w14:paraId="44D182A0" w14:textId="77777777" w:rsidR="00657F69" w:rsidRDefault="00657F69" w:rsidP="00D75D19">
      <w:pPr>
        <w:rPr>
          <w:i/>
          <w:sz w:val="18"/>
          <w:szCs w:val="18"/>
          <w:lang w:val="en-GB"/>
        </w:rPr>
      </w:pPr>
    </w:p>
    <w:p w14:paraId="222410FE" w14:textId="77777777" w:rsidR="00657F69" w:rsidRDefault="00657F69" w:rsidP="00D75D19">
      <w:pPr>
        <w:rPr>
          <w:i/>
          <w:sz w:val="18"/>
          <w:szCs w:val="18"/>
          <w:lang w:val="en-GB"/>
        </w:rPr>
      </w:pPr>
    </w:p>
    <w:p w14:paraId="6476355E" w14:textId="77777777" w:rsidR="00657F69" w:rsidRDefault="00657F69" w:rsidP="00D75D19">
      <w:pPr>
        <w:rPr>
          <w:i/>
          <w:sz w:val="18"/>
          <w:szCs w:val="18"/>
          <w:lang w:val="en-GB"/>
        </w:rPr>
      </w:pPr>
    </w:p>
    <w:p w14:paraId="27180C8C" w14:textId="77777777" w:rsidR="00657F69" w:rsidRDefault="00657F69" w:rsidP="00D75D19">
      <w:pPr>
        <w:rPr>
          <w:i/>
          <w:sz w:val="18"/>
          <w:szCs w:val="18"/>
          <w:lang w:val="en-GB"/>
        </w:rPr>
      </w:pPr>
    </w:p>
    <w:p w14:paraId="5E180934" w14:textId="77777777" w:rsidR="00657F69" w:rsidRDefault="00657F69" w:rsidP="00D75D19">
      <w:pPr>
        <w:rPr>
          <w:i/>
          <w:sz w:val="18"/>
          <w:szCs w:val="18"/>
          <w:lang w:val="en-GB"/>
        </w:rPr>
      </w:pPr>
    </w:p>
    <w:p w14:paraId="5BF9D4C6" w14:textId="77777777" w:rsidR="00657F69" w:rsidRDefault="00657F69" w:rsidP="00D75D19">
      <w:pPr>
        <w:rPr>
          <w:i/>
          <w:sz w:val="18"/>
          <w:szCs w:val="18"/>
          <w:lang w:val="en-GB"/>
        </w:rPr>
      </w:pPr>
    </w:p>
    <w:p w14:paraId="1D7662B5" w14:textId="77777777" w:rsidR="00657F69" w:rsidRDefault="00657F69" w:rsidP="00D75D19">
      <w:pPr>
        <w:rPr>
          <w:i/>
          <w:sz w:val="18"/>
          <w:szCs w:val="18"/>
          <w:lang w:val="en-GB"/>
        </w:rPr>
      </w:pPr>
    </w:p>
    <w:p w14:paraId="0A3D2A50" w14:textId="77777777" w:rsidR="00657F69" w:rsidRDefault="00657F69" w:rsidP="00D75D19">
      <w:pPr>
        <w:rPr>
          <w:i/>
          <w:sz w:val="18"/>
          <w:szCs w:val="18"/>
          <w:lang w:val="en-GB"/>
        </w:rPr>
      </w:pPr>
    </w:p>
    <w:p w14:paraId="26891B10" w14:textId="77777777" w:rsidR="00657F69" w:rsidRDefault="00657F69" w:rsidP="00D75D19">
      <w:pPr>
        <w:rPr>
          <w:i/>
          <w:sz w:val="18"/>
          <w:szCs w:val="18"/>
          <w:lang w:val="en-GB"/>
        </w:rPr>
      </w:pPr>
    </w:p>
    <w:p w14:paraId="51237F69" w14:textId="77777777" w:rsidR="00657F69" w:rsidRDefault="00657F69" w:rsidP="00D75D19">
      <w:pPr>
        <w:rPr>
          <w:i/>
          <w:sz w:val="18"/>
          <w:szCs w:val="18"/>
          <w:lang w:val="en-GB"/>
        </w:rPr>
      </w:pPr>
    </w:p>
    <w:p w14:paraId="5E5161D6" w14:textId="77777777" w:rsidR="00657F69" w:rsidRDefault="00657F69" w:rsidP="00D75D19">
      <w:pPr>
        <w:rPr>
          <w:i/>
          <w:sz w:val="18"/>
          <w:szCs w:val="18"/>
          <w:lang w:val="en-GB"/>
        </w:rPr>
      </w:pPr>
    </w:p>
    <w:p w14:paraId="29EC4A5E" w14:textId="77777777" w:rsidR="00657F69" w:rsidRDefault="00657F69" w:rsidP="00D75D19">
      <w:pPr>
        <w:rPr>
          <w:i/>
          <w:sz w:val="18"/>
          <w:szCs w:val="18"/>
          <w:lang w:val="en-GB"/>
        </w:rPr>
      </w:pPr>
    </w:p>
    <w:p w14:paraId="040E4613" w14:textId="77777777" w:rsidR="00657F69" w:rsidRDefault="00657F69" w:rsidP="00D75D19">
      <w:pPr>
        <w:rPr>
          <w:i/>
          <w:sz w:val="18"/>
          <w:szCs w:val="18"/>
          <w:lang w:val="en-GB"/>
        </w:rPr>
      </w:pPr>
    </w:p>
    <w:p w14:paraId="2E6F8F50" w14:textId="77777777" w:rsidR="00657F69" w:rsidRDefault="00657F69" w:rsidP="00D75D19">
      <w:pPr>
        <w:rPr>
          <w:i/>
          <w:sz w:val="18"/>
          <w:szCs w:val="18"/>
          <w:lang w:val="en-GB"/>
        </w:rPr>
      </w:pPr>
    </w:p>
    <w:p w14:paraId="239F9190" w14:textId="77777777" w:rsidR="00657F69" w:rsidRDefault="00657F69" w:rsidP="00D75D19">
      <w:pPr>
        <w:rPr>
          <w:i/>
          <w:sz w:val="18"/>
          <w:szCs w:val="18"/>
          <w:lang w:val="en-GB"/>
        </w:rPr>
      </w:pPr>
    </w:p>
    <w:p w14:paraId="02C977B2" w14:textId="77777777" w:rsidR="00657F69" w:rsidRDefault="00657F69" w:rsidP="00D75D19">
      <w:pPr>
        <w:rPr>
          <w:i/>
          <w:sz w:val="18"/>
          <w:szCs w:val="18"/>
          <w:lang w:val="en-GB"/>
        </w:rPr>
      </w:pPr>
    </w:p>
    <w:p w14:paraId="07C8F8D3" w14:textId="77777777" w:rsidR="00657F69" w:rsidRDefault="00657F69" w:rsidP="00D75D19">
      <w:pPr>
        <w:rPr>
          <w:i/>
          <w:sz w:val="18"/>
          <w:szCs w:val="18"/>
          <w:lang w:val="en-GB"/>
        </w:rPr>
      </w:pPr>
    </w:p>
    <w:p w14:paraId="1156D3E5" w14:textId="77777777" w:rsidR="00657F69" w:rsidRDefault="00657F69" w:rsidP="00D75D19">
      <w:pPr>
        <w:rPr>
          <w:i/>
          <w:sz w:val="18"/>
          <w:szCs w:val="18"/>
          <w:lang w:val="en-GB"/>
        </w:rPr>
      </w:pPr>
    </w:p>
    <w:p w14:paraId="1D4C2830" w14:textId="77777777" w:rsidR="00657F69" w:rsidRDefault="00657F69" w:rsidP="00D75D19">
      <w:pPr>
        <w:rPr>
          <w:i/>
          <w:sz w:val="18"/>
          <w:szCs w:val="18"/>
          <w:lang w:val="en-GB"/>
        </w:rPr>
      </w:pPr>
    </w:p>
    <w:p w14:paraId="79108D9B" w14:textId="77777777" w:rsidR="00657F69" w:rsidRDefault="00657F69" w:rsidP="00D75D19">
      <w:pPr>
        <w:rPr>
          <w:i/>
          <w:sz w:val="18"/>
          <w:szCs w:val="18"/>
          <w:lang w:val="en-GB"/>
        </w:rPr>
      </w:pPr>
    </w:p>
    <w:p w14:paraId="27F46B4F" w14:textId="77777777" w:rsidR="001C0631" w:rsidRDefault="001C0631" w:rsidP="00D75D19">
      <w:pPr>
        <w:rPr>
          <w:i/>
          <w:sz w:val="18"/>
          <w:szCs w:val="18"/>
          <w:lang w:val="en-GB"/>
        </w:rPr>
      </w:pPr>
    </w:p>
    <w:p w14:paraId="69EF3726" w14:textId="6A4659EB" w:rsidR="00D75D19" w:rsidRPr="00635AB4" w:rsidRDefault="00D75D19" w:rsidP="00D75D19">
      <w:pPr>
        <w:rPr>
          <w:i/>
          <w:sz w:val="18"/>
          <w:szCs w:val="18"/>
          <w:lang w:val="en-GB"/>
        </w:rPr>
      </w:pPr>
      <w:r w:rsidRPr="00635AB4">
        <w:rPr>
          <w:i/>
          <w:sz w:val="18"/>
          <w:szCs w:val="18"/>
          <w:lang w:val="en-GB"/>
        </w:rPr>
        <w:t xml:space="preserve">Note: </w:t>
      </w:r>
      <w:r w:rsidRPr="00635AB4">
        <w:rPr>
          <w:iCs/>
          <w:sz w:val="18"/>
          <w:szCs w:val="18"/>
          <w:lang w:val="en-GB"/>
        </w:rPr>
        <w:t xml:space="preserve">The table includes co-financing confirmed by means of a signed cooperation (co-financing) letter attached as </w:t>
      </w:r>
      <w:r w:rsidRPr="00635AB4">
        <w:rPr>
          <w:iCs/>
          <w:color w:val="2E74B5" w:themeColor="accent5" w:themeShade="BF"/>
          <w:sz w:val="18"/>
          <w:szCs w:val="18"/>
          <w:lang w:val="en-GB"/>
        </w:rPr>
        <w:fldChar w:fldCharType="begin"/>
      </w:r>
      <w:r w:rsidRPr="00635AB4">
        <w:rPr>
          <w:iCs/>
          <w:color w:val="2E74B5" w:themeColor="accent5" w:themeShade="BF"/>
          <w:sz w:val="18"/>
          <w:szCs w:val="18"/>
          <w:lang w:val="en-GB"/>
        </w:rPr>
        <w:instrText xml:space="preserve"> REF _Ref107757873 \n \h </w:instrText>
      </w:r>
      <w:r w:rsidRPr="00635AB4">
        <w:rPr>
          <w:iCs/>
          <w:color w:val="2E74B5" w:themeColor="accent5" w:themeShade="BF"/>
          <w:sz w:val="18"/>
          <w:szCs w:val="18"/>
          <w:lang w:val="en-GB"/>
        </w:rPr>
      </w:r>
      <w:r w:rsidRPr="00635AB4">
        <w:rPr>
          <w:iCs/>
          <w:color w:val="2E74B5" w:themeColor="accent5" w:themeShade="BF"/>
          <w:sz w:val="18"/>
          <w:szCs w:val="18"/>
          <w:lang w:val="en-GB"/>
        </w:rPr>
        <w:fldChar w:fldCharType="separate"/>
      </w:r>
      <w:r w:rsidR="00924D07" w:rsidRPr="00635AB4">
        <w:rPr>
          <w:iCs/>
          <w:color w:val="2E74B5" w:themeColor="accent5" w:themeShade="BF"/>
          <w:sz w:val="18"/>
          <w:szCs w:val="18"/>
          <w:lang w:val="en-GB"/>
        </w:rPr>
        <w:t>Annex R</w:t>
      </w:r>
      <w:r w:rsidRPr="00635AB4">
        <w:rPr>
          <w:iCs/>
          <w:color w:val="2E74B5" w:themeColor="accent5" w:themeShade="BF"/>
          <w:sz w:val="18"/>
          <w:szCs w:val="18"/>
          <w:lang w:val="en-GB"/>
        </w:rPr>
        <w:fldChar w:fldCharType="end"/>
      </w:r>
      <w:r w:rsidRPr="00635AB4">
        <w:rPr>
          <w:iCs/>
          <w:color w:val="2E74B5" w:themeColor="accent5" w:themeShade="BF"/>
          <w:sz w:val="18"/>
          <w:szCs w:val="18"/>
          <w:lang w:val="en-GB"/>
        </w:rPr>
        <w:t>.</w:t>
      </w:r>
    </w:p>
    <w:p w14:paraId="0858DA30" w14:textId="53B7193C" w:rsidR="00A114BE" w:rsidRPr="00635AB4" w:rsidRDefault="00A114BE" w:rsidP="007877CB">
      <w:pPr>
        <w:autoSpaceDE w:val="0"/>
        <w:autoSpaceDN w:val="0"/>
        <w:adjustRightInd w:val="0"/>
        <w:jc w:val="left"/>
        <w:rPr>
          <w:color w:val="000000"/>
          <w:szCs w:val="20"/>
          <w:lang w:val="en-GB"/>
        </w:rPr>
      </w:pPr>
    </w:p>
    <w:p w14:paraId="06FE5068" w14:textId="77777777" w:rsidR="00264934" w:rsidRPr="00635AB4" w:rsidRDefault="00264934" w:rsidP="0042001A">
      <w:pPr>
        <w:rPr>
          <w:iCs/>
          <w:szCs w:val="20"/>
          <w:u w:val="single"/>
          <w:lang w:val="en-GB"/>
        </w:rPr>
      </w:pPr>
    </w:p>
    <w:p w14:paraId="2EFFA4DF" w14:textId="7335E232" w:rsidR="009A51A0" w:rsidRPr="00635AB4" w:rsidRDefault="009A51A0" w:rsidP="006F1582">
      <w:pPr>
        <w:spacing w:after="120"/>
        <w:rPr>
          <w:rFonts w:asciiTheme="minorHAnsi" w:hAnsiTheme="minorHAnsi" w:cstheme="minorHAnsi"/>
          <w:szCs w:val="20"/>
          <w:lang w:val="en-GB"/>
        </w:rPr>
      </w:pPr>
      <w:bookmarkStart w:id="300" w:name="_Hlk109212317"/>
      <w:r w:rsidRPr="00635AB4">
        <w:rPr>
          <w:rFonts w:asciiTheme="minorHAnsi" w:hAnsiTheme="minorHAnsi" w:cstheme="minorHAnsi"/>
          <w:b/>
          <w:bCs/>
          <w:szCs w:val="20"/>
          <w:u w:val="single"/>
          <w:lang w:val="en-GB"/>
        </w:rPr>
        <w:t>Budget Revision and Tolerance</w:t>
      </w:r>
      <w:r w:rsidRPr="00635AB4">
        <w:rPr>
          <w:rFonts w:asciiTheme="minorHAnsi" w:hAnsiTheme="minorHAnsi" w:cstheme="minorHAnsi"/>
          <w:szCs w:val="20"/>
          <w:lang w:val="en-GB"/>
        </w:rPr>
        <w:t>: As per UNDP POPP, the project board may agree with the project manager on a tolerance level for each detailed plan under the overall multi-year work</w:t>
      </w:r>
      <w:r w:rsidR="00C82283" w:rsidRPr="00635AB4">
        <w:rPr>
          <w:rFonts w:asciiTheme="minorHAnsi" w:hAnsiTheme="minorHAnsi" w:cstheme="minorHAnsi"/>
          <w:szCs w:val="20"/>
          <w:lang w:val="en-GB"/>
        </w:rPr>
        <w:t xml:space="preserve"> </w:t>
      </w:r>
      <w:r w:rsidRPr="00635AB4">
        <w:rPr>
          <w:rFonts w:asciiTheme="minorHAnsi" w:hAnsiTheme="minorHAnsi" w:cstheme="minorHAnsi"/>
          <w:szCs w:val="20"/>
          <w:lang w:val="en-GB"/>
        </w:rPr>
        <w:t>plan. The agreed tolerance should be written in the project document or approved project board meeting minutes. It should normally not exceed 10</w:t>
      </w:r>
      <w:r w:rsidR="00C9595A">
        <w:rPr>
          <w:rFonts w:asciiTheme="minorHAnsi" w:hAnsiTheme="minorHAnsi" w:cstheme="minorHAnsi"/>
          <w:szCs w:val="20"/>
          <w:lang w:val="en-GB"/>
        </w:rPr>
        <w:t xml:space="preserve">% </w:t>
      </w:r>
      <w:r w:rsidRPr="00635AB4">
        <w:rPr>
          <w:rFonts w:asciiTheme="minorHAnsi" w:hAnsiTheme="minorHAnsi" w:cstheme="minorHAnsi"/>
          <w:szCs w:val="20"/>
          <w:lang w:val="en-GB"/>
        </w:rPr>
        <w:t>of the agreed annual budget at the activity level, but within the overall approved multi-year work</w:t>
      </w:r>
      <w:r w:rsidR="00DF7720">
        <w:rPr>
          <w:rFonts w:asciiTheme="minorHAnsi" w:hAnsiTheme="minorHAnsi" w:cstheme="minorHAnsi"/>
          <w:szCs w:val="20"/>
          <w:lang w:val="en-GB"/>
        </w:rPr>
        <w:t xml:space="preserve"> </w:t>
      </w:r>
      <w:r w:rsidRPr="00635AB4">
        <w:rPr>
          <w:rFonts w:asciiTheme="minorHAnsi" w:hAnsiTheme="minorHAnsi" w:cstheme="minorHAnsi"/>
          <w:szCs w:val="20"/>
          <w:lang w:val="en-GB"/>
        </w:rPr>
        <w:t xml:space="preserve">plan at the activity level. Within the agreed tolerances, the project manager can operate without intervention from the project board. Restrictions apply as follows: </w:t>
      </w:r>
    </w:p>
    <w:p w14:paraId="2064CA64" w14:textId="77777777" w:rsidR="009A51A0" w:rsidRPr="00635AB4" w:rsidRDefault="009A51A0" w:rsidP="00F2373A">
      <w:pPr>
        <w:pStyle w:val="ListParagraph"/>
        <w:ind w:left="0"/>
        <w:rPr>
          <w:rFonts w:asciiTheme="minorHAnsi" w:hAnsiTheme="minorHAnsi" w:cstheme="minorHAnsi"/>
          <w:sz w:val="20"/>
          <w:szCs w:val="20"/>
          <w:lang w:val="en-GB"/>
        </w:rPr>
      </w:pPr>
      <w:r w:rsidRPr="00635AB4">
        <w:rPr>
          <w:rFonts w:asciiTheme="minorHAnsi" w:hAnsiTheme="minorHAnsi" w:cstheme="minorHAnsi"/>
          <w:sz w:val="20"/>
          <w:szCs w:val="20"/>
          <w:lang w:val="en-GB"/>
        </w:rPr>
        <w:t xml:space="preserve">Should the following deviations occur, the Project Manager/IP through UNDP Country Office will seek the approval of the BPPS/NCE-VF team to ensure accurate reporting to the GEF.  It is </w:t>
      </w:r>
      <w:r w:rsidRPr="00635AB4">
        <w:rPr>
          <w:rFonts w:asciiTheme="minorHAnsi" w:hAnsiTheme="minorHAnsi" w:cstheme="minorHAnsi"/>
          <w:b/>
          <w:bCs/>
          <w:sz w:val="20"/>
          <w:szCs w:val="20"/>
          <w:lang w:val="en-GB"/>
        </w:rPr>
        <w:t>strongly encouraged</w:t>
      </w:r>
      <w:r w:rsidRPr="00635AB4">
        <w:rPr>
          <w:rFonts w:asciiTheme="minorHAnsi" w:hAnsiTheme="minorHAnsi" w:cstheme="minorHAnsi"/>
          <w:sz w:val="20"/>
          <w:szCs w:val="20"/>
          <w:lang w:val="en-GB"/>
        </w:rPr>
        <w:t xml:space="preserve"> to maintain the expenditures within the approved budget at the budgetary account and at the component level:</w:t>
      </w:r>
    </w:p>
    <w:p w14:paraId="55B52DD3" w14:textId="77777777" w:rsidR="009A51A0" w:rsidRPr="00635AB4" w:rsidRDefault="009A51A0">
      <w:pPr>
        <w:numPr>
          <w:ilvl w:val="0"/>
          <w:numId w:val="50"/>
        </w:numPr>
        <w:rPr>
          <w:rFonts w:asciiTheme="minorHAnsi" w:hAnsiTheme="minorHAnsi" w:cstheme="minorHAnsi"/>
          <w:szCs w:val="20"/>
          <w:lang w:val="en-GB"/>
        </w:rPr>
      </w:pPr>
      <w:r w:rsidRPr="00635AB4">
        <w:rPr>
          <w:rFonts w:asciiTheme="minorHAnsi" w:hAnsiTheme="minorHAnsi" w:cstheme="minorHAnsi"/>
          <w:szCs w:val="20"/>
          <w:lang w:val="en-GB"/>
        </w:rPr>
        <w:t xml:space="preserve">Budget reallocations must prove that the suggested changes in the budget will not lead to material changes in the results to be achieved by the project. A strong justification is required and will be approved on an exceptional basis.  </w:t>
      </w:r>
      <w:r w:rsidRPr="00635AB4">
        <w:rPr>
          <w:rFonts w:asciiTheme="minorHAnsi" w:hAnsiTheme="minorHAnsi" w:cstheme="minorHAnsi"/>
          <w:szCs w:val="20"/>
          <w:lang w:val="en-GB"/>
        </w:rPr>
        <w:lastRenderedPageBreak/>
        <w:t>Budget re-allocations among the components (including PMC) of the approved Total Budget and Work Plans (TBWP) that represent a value greater than 10% of the total GEF grant.</w:t>
      </w:r>
    </w:p>
    <w:p w14:paraId="22ABED24" w14:textId="77777777" w:rsidR="009A51A0" w:rsidRPr="00635AB4" w:rsidRDefault="009A51A0">
      <w:pPr>
        <w:numPr>
          <w:ilvl w:val="0"/>
          <w:numId w:val="50"/>
        </w:numPr>
        <w:rPr>
          <w:rFonts w:asciiTheme="minorHAnsi" w:hAnsiTheme="minorHAnsi" w:cstheme="minorHAnsi"/>
          <w:szCs w:val="20"/>
          <w:lang w:val="en-GB"/>
        </w:rPr>
      </w:pPr>
      <w:r w:rsidRPr="00635AB4">
        <w:rPr>
          <w:rFonts w:asciiTheme="minorHAnsi" w:hAnsiTheme="minorHAnsi" w:cstheme="minorHAnsi"/>
          <w:szCs w:val="20"/>
          <w:lang w:val="en-GB"/>
        </w:rPr>
        <w:t xml:space="preserve">Introduction of new outputs/activities (i.e. budget items) that were not part of the agreed project document and TBWP that represent a value greater than 5% of the total GEF grant. The new budget items must be eligible as per the </w:t>
      </w:r>
      <w:hyperlink r:id="rId81" w:history="1">
        <w:r w:rsidRPr="00635AB4">
          <w:rPr>
            <w:rFonts w:asciiTheme="minorHAnsi" w:hAnsiTheme="minorHAnsi" w:cstheme="minorHAnsi"/>
            <w:color w:val="0000FF"/>
            <w:szCs w:val="20"/>
            <w:u w:val="single"/>
            <w:lang w:val="en-GB"/>
          </w:rPr>
          <w:t>GEF and UNDP  policies</w:t>
        </w:r>
      </w:hyperlink>
      <w:r w:rsidRPr="00635AB4">
        <w:rPr>
          <w:rFonts w:asciiTheme="minorHAnsi" w:hAnsiTheme="minorHAnsi" w:cstheme="minorHAnsi"/>
          <w:szCs w:val="20"/>
          <w:lang w:val="en-GB"/>
        </w:rPr>
        <w:t xml:space="preserve">. </w:t>
      </w:r>
    </w:p>
    <w:p w14:paraId="38B550BA" w14:textId="77777777" w:rsidR="009A51A0" w:rsidRPr="00635AB4" w:rsidRDefault="009A51A0">
      <w:pPr>
        <w:numPr>
          <w:ilvl w:val="0"/>
          <w:numId w:val="50"/>
        </w:numPr>
        <w:rPr>
          <w:rFonts w:asciiTheme="minorHAnsi" w:hAnsiTheme="minorHAnsi" w:cstheme="minorHAnsi"/>
          <w:szCs w:val="20"/>
          <w:lang w:val="en-GB"/>
        </w:rPr>
      </w:pPr>
      <w:r w:rsidRPr="00635AB4">
        <w:rPr>
          <w:rFonts w:asciiTheme="minorHAnsi" w:hAnsiTheme="minorHAnsi" w:cstheme="minorHAnsi"/>
          <w:szCs w:val="20"/>
          <w:lang w:val="en-GB"/>
        </w:rPr>
        <w:t xml:space="preserve">Project management cost (PMC): budget under </w:t>
      </w:r>
      <w:r w:rsidR="00DF7720">
        <w:rPr>
          <w:rFonts w:asciiTheme="minorHAnsi" w:hAnsiTheme="minorHAnsi" w:cstheme="minorHAnsi"/>
          <w:szCs w:val="20"/>
          <w:lang w:val="en-GB"/>
        </w:rPr>
        <w:t xml:space="preserve">the </w:t>
      </w:r>
      <w:r w:rsidRPr="00635AB4">
        <w:rPr>
          <w:rFonts w:asciiTheme="minorHAnsi" w:hAnsiTheme="minorHAnsi" w:cstheme="minorHAnsi"/>
          <w:szCs w:val="20"/>
          <w:lang w:val="en-GB"/>
        </w:rPr>
        <w:t>PMC component is capped and cannot be increased.</w:t>
      </w:r>
    </w:p>
    <w:p w14:paraId="1EE6B076" w14:textId="77777777" w:rsidR="009A51A0" w:rsidRPr="00635AB4" w:rsidRDefault="009A51A0" w:rsidP="009A51A0">
      <w:pPr>
        <w:rPr>
          <w:rFonts w:asciiTheme="minorHAnsi" w:hAnsiTheme="minorHAnsi" w:cstheme="minorHAnsi"/>
          <w:szCs w:val="20"/>
          <w:lang w:val="en-GB"/>
        </w:rPr>
      </w:pPr>
    </w:p>
    <w:p w14:paraId="130C5DE3" w14:textId="449E7667" w:rsidR="009A51A0" w:rsidRPr="00635AB4" w:rsidRDefault="009A51A0" w:rsidP="009A51A0">
      <w:pPr>
        <w:spacing w:after="120"/>
        <w:rPr>
          <w:u w:val="single"/>
          <w:lang w:val="en-GB"/>
        </w:rPr>
      </w:pPr>
      <w:r w:rsidRPr="00635AB4">
        <w:rPr>
          <w:lang w:val="en-GB"/>
        </w:rPr>
        <w:t>Any over</w:t>
      </w:r>
      <w:r w:rsidR="00C82283" w:rsidRPr="00635AB4">
        <w:rPr>
          <w:lang w:val="en-GB"/>
        </w:rPr>
        <w:t>-</w:t>
      </w:r>
      <w:r w:rsidRPr="00635AB4">
        <w:rPr>
          <w:lang w:val="en-GB"/>
        </w:rPr>
        <w:t>expenditure incurred beyond the available GEF grant amount must be absorbed by non-GEF resources (e.g. UNDP TRAC or cash co-financing).</w:t>
      </w:r>
      <w:r w:rsidRPr="00635AB4">
        <w:rPr>
          <w:u w:val="single"/>
          <w:lang w:val="en-GB"/>
        </w:rPr>
        <w:t xml:space="preserve"> </w:t>
      </w:r>
    </w:p>
    <w:p w14:paraId="5C7A77B9" w14:textId="77777777" w:rsidR="009A51A0" w:rsidRPr="00635AB4" w:rsidRDefault="009A51A0" w:rsidP="009A51A0">
      <w:pPr>
        <w:spacing w:after="120"/>
        <w:rPr>
          <w:lang w:val="en-GB"/>
        </w:rPr>
      </w:pPr>
      <w:r w:rsidRPr="00635AB4">
        <w:rPr>
          <w:rFonts w:cs="Arial"/>
          <w:b/>
          <w:bCs/>
          <w:noProof/>
          <w:u w:val="single"/>
          <w:lang w:val="en-GB" w:eastAsia="zh-CN"/>
        </w:rPr>
        <w:t>Project extensions</w:t>
      </w:r>
      <w:r w:rsidRPr="00635AB4">
        <w:rPr>
          <w:rFonts w:cs="Arial"/>
          <w:b/>
          <w:bCs/>
          <w:noProof/>
          <w:lang w:val="en-GB" w:eastAsia="zh-CN"/>
        </w:rPr>
        <w:t xml:space="preserve">: </w:t>
      </w:r>
      <w:r w:rsidRPr="00635AB4">
        <w:rPr>
          <w:rFonts w:cs="Arial"/>
          <w:noProof/>
          <w:lang w:val="en-GB" w:eastAsia="zh-CN"/>
        </w:rPr>
        <w:t>The UNDP Resident Representative and the UNDP-GEF Executive Coordinator must approve all project extension requests. Note that all extensions incur costs and the GEF project budget cannot be increased. A single extension may be granted on an exceptional basis and subject to the conditions and maximum durations set out in the UNDP POPP; the project management costs during the extension period must remain within the originally approved amount, and any increase in PMC costs will be covered by non-GEF resources; the additional UNDP oversight costs during the extension period must be covered by non-GEF resources, in accordance with UNDP’s guidance set out in UNDP POPP.</w:t>
      </w:r>
      <w:r w:rsidRPr="00635AB4">
        <w:rPr>
          <w:lang w:val="en-GB"/>
        </w:rPr>
        <w:t xml:space="preserve"> </w:t>
      </w:r>
    </w:p>
    <w:p w14:paraId="0DB54FEE" w14:textId="55A8B412" w:rsidR="00534416" w:rsidRPr="00635AB4" w:rsidRDefault="009A51A0" w:rsidP="009A51A0">
      <w:pPr>
        <w:spacing w:after="120"/>
        <w:rPr>
          <w:rFonts w:cs="Calibri"/>
          <w:i/>
          <w:lang w:val="en-GB"/>
        </w:rPr>
      </w:pPr>
      <w:r w:rsidRPr="00635AB4">
        <w:rPr>
          <w:rFonts w:cs="Calibri"/>
          <w:b/>
          <w:bCs/>
          <w:u w:val="single"/>
          <w:lang w:val="en-GB"/>
        </w:rPr>
        <w:t>Audit</w:t>
      </w:r>
      <w:r w:rsidRPr="00635AB4">
        <w:rPr>
          <w:rFonts w:cs="Calibri"/>
          <w:b/>
          <w:bCs/>
          <w:lang w:val="en-GB"/>
        </w:rPr>
        <w:t>:</w:t>
      </w:r>
      <w:r w:rsidRPr="00635AB4">
        <w:rPr>
          <w:rFonts w:cs="Calibri"/>
          <w:lang w:val="en-GB"/>
        </w:rPr>
        <w:t xml:space="preserve"> The project will be audited as per UNDP Financial Regulations and Rules and applicable audit policies. </w:t>
      </w:r>
      <w:r w:rsidR="00C9595A">
        <w:rPr>
          <w:rFonts w:cs="Calibri"/>
          <w:lang w:val="en-GB"/>
        </w:rPr>
        <w:t>The a</w:t>
      </w:r>
      <w:r w:rsidRPr="00635AB4">
        <w:rPr>
          <w:rFonts w:cs="Calibri"/>
          <w:lang w:val="en-GB"/>
        </w:rPr>
        <w:t>udit cycle and process must be discussed during the Inception workshop. If the Implementing Partner is an UN Agency, the project will be audited according to that Agencies applicable audit policies.</w:t>
      </w:r>
      <w:r w:rsidRPr="00635AB4">
        <w:rPr>
          <w:rFonts w:cs="Calibri"/>
          <w:i/>
          <w:lang w:val="en-GB"/>
        </w:rPr>
        <w:t xml:space="preserve"> </w:t>
      </w:r>
    </w:p>
    <w:p w14:paraId="502FD68B" w14:textId="47366B0B" w:rsidR="009A51A0" w:rsidRPr="00635AB4" w:rsidRDefault="009A51A0" w:rsidP="009A51A0">
      <w:pPr>
        <w:spacing w:after="120"/>
        <w:rPr>
          <w:rFonts w:cs="Calibri"/>
          <w:lang w:val="en-GB"/>
        </w:rPr>
      </w:pPr>
      <w:r w:rsidRPr="00635AB4">
        <w:rPr>
          <w:b/>
          <w:bCs/>
          <w:u w:val="single"/>
          <w:lang w:val="en-GB"/>
        </w:rPr>
        <w:t>Project Closure</w:t>
      </w:r>
      <w:r w:rsidRPr="00635AB4">
        <w:rPr>
          <w:lang w:val="en-GB"/>
        </w:rPr>
        <w:t>: Project closure will be conducted as per UNDP requirements outlined in the UNDP POPP. All c</w:t>
      </w:r>
      <w:r w:rsidRPr="00635AB4">
        <w:rPr>
          <w:rFonts w:cs="Calibri"/>
          <w:lang w:val="en-GB"/>
        </w:rPr>
        <w:t xml:space="preserve">osts incurred to close the project must be included in the project closure budget and reported as final project commitments presented to the Project Board during the final project review. The only costs a project may incur following the final project review are those included in the project closure budget. </w:t>
      </w:r>
    </w:p>
    <w:p w14:paraId="56467F5E" w14:textId="77777777" w:rsidR="009A51A0" w:rsidRPr="00635AB4" w:rsidRDefault="009A51A0" w:rsidP="009A51A0">
      <w:pPr>
        <w:spacing w:after="120"/>
        <w:rPr>
          <w:lang w:val="en-GB"/>
        </w:rPr>
      </w:pPr>
      <w:r w:rsidRPr="00635AB4">
        <w:rPr>
          <w:b/>
          <w:bCs/>
          <w:u w:val="single"/>
          <w:lang w:val="en-GB"/>
        </w:rPr>
        <w:t>Operational completion</w:t>
      </w:r>
      <w:r w:rsidRPr="00635AB4">
        <w:rPr>
          <w:lang w:val="en-GB"/>
        </w:rPr>
        <w:t xml:space="preserve">: The project will be operationally completed when the last UNDP-financed inputs have been provided and the related activities have been completed. This includes the final clearance of the Terminal Evaluation Report (that will be available in English) and the corresponding management response, and the end-of-project review Project Board meeting. </w:t>
      </w:r>
      <w:r w:rsidRPr="00635AB4">
        <w:rPr>
          <w:b/>
          <w:lang w:val="en-GB"/>
        </w:rPr>
        <w:t xml:space="preserve">Operational closure must happen at the end date calculated by the approved duration after the Project Document signature or at the revised operational closure date as approved in the project extension. Any expected activity after the operational date requires project extension approval. </w:t>
      </w:r>
      <w:r w:rsidRPr="00635AB4">
        <w:rPr>
          <w:lang w:val="en-GB"/>
        </w:rPr>
        <w:t xml:space="preserve"> The Implementing Partner through a Project Board decision will notify the UNDP Country Office when operational closure has been completed. At this time, the project should have completed the transfer or disposal of any equipment that is still the property of UNDP. </w:t>
      </w:r>
    </w:p>
    <w:p w14:paraId="69911010" w14:textId="430E04B1" w:rsidR="009A51A0" w:rsidRPr="00635AB4" w:rsidRDefault="009A51A0" w:rsidP="009A51A0">
      <w:pPr>
        <w:spacing w:after="120"/>
        <w:rPr>
          <w:lang w:val="en-GB"/>
        </w:rPr>
      </w:pPr>
      <w:r w:rsidRPr="00635AB4">
        <w:rPr>
          <w:b/>
          <w:bCs/>
          <w:u w:val="single"/>
          <w:lang w:val="en-GB"/>
        </w:rPr>
        <w:t>Transfer or disposal of assets</w:t>
      </w:r>
      <w:r w:rsidRPr="00635AB4">
        <w:rPr>
          <w:lang w:val="en-GB"/>
        </w:rPr>
        <w:t>: In consultation with the Implementing Partner and other parties of the project, UNDP is responsible for deciding on the transfer or other disposal of assets. Transfer or disposal of assets is recommended to be reviewed and endorsed by the project board following UNDP rules and regulations. Assets may be transferred to the government for project activities managed by a national institution at any time during the life of a project (it is strongly encouraged to be done before the operational closure date). In all cases of transfer, a transfer document must be prepared and kept on file. The transfer should be done before</w:t>
      </w:r>
      <w:r w:rsidR="00C9595A">
        <w:rPr>
          <w:lang w:val="en-GB"/>
        </w:rPr>
        <w:t xml:space="preserve"> the </w:t>
      </w:r>
      <w:r w:rsidRPr="00635AB4">
        <w:rPr>
          <w:lang w:val="en-GB"/>
        </w:rPr>
        <w:t>Project Management Unit complete</w:t>
      </w:r>
      <w:r w:rsidR="00C9595A">
        <w:rPr>
          <w:lang w:val="en-GB"/>
        </w:rPr>
        <w:t>s its</w:t>
      </w:r>
      <w:r w:rsidRPr="00635AB4">
        <w:rPr>
          <w:lang w:val="en-GB"/>
        </w:rPr>
        <w:t xml:space="preserve"> assignments.</w:t>
      </w:r>
    </w:p>
    <w:p w14:paraId="7D222A9F" w14:textId="77777777" w:rsidR="009A51A0" w:rsidRPr="00635AB4" w:rsidRDefault="009A51A0" w:rsidP="009A51A0">
      <w:pPr>
        <w:spacing w:after="120"/>
        <w:rPr>
          <w:lang w:val="en-GB"/>
        </w:rPr>
      </w:pPr>
      <w:r w:rsidRPr="00635AB4">
        <w:rPr>
          <w:b/>
          <w:bCs/>
          <w:u w:val="single"/>
          <w:lang w:val="en-GB"/>
        </w:rPr>
        <w:t>Financial completion (closure)</w:t>
      </w:r>
      <w:r w:rsidRPr="00635AB4">
        <w:rPr>
          <w:b/>
          <w:bCs/>
          <w:lang w:val="en-GB"/>
        </w:rPr>
        <w:t>:</w:t>
      </w:r>
      <w:r w:rsidRPr="00635AB4">
        <w:rPr>
          <w:lang w:val="en-GB"/>
        </w:rPr>
        <w:t xml:space="preserve">  The project will be financially closed when the following conditions have been met: a) the project is operationally completed or has been cancelled; b) the Implementing Partner has reported all financial transactions to UNDP; c) UNDP has closed the accounts for the project; d) UNDP and the Implementing Partner have certified a final Combined Delivery Report (which serves as final budget revision). </w:t>
      </w:r>
    </w:p>
    <w:p w14:paraId="22CA1CC9" w14:textId="0C2E83B4" w:rsidR="009A51A0" w:rsidRPr="00635AB4" w:rsidRDefault="009A51A0" w:rsidP="009A51A0">
      <w:pPr>
        <w:spacing w:after="120"/>
        <w:rPr>
          <w:lang w:val="en-GB"/>
        </w:rPr>
      </w:pPr>
      <w:r w:rsidRPr="00635AB4">
        <w:rPr>
          <w:lang w:val="en-GB"/>
        </w:rPr>
        <w:t xml:space="preserve">The project will be financially completed </w:t>
      </w:r>
      <w:r w:rsidRPr="00635AB4">
        <w:rPr>
          <w:b/>
          <w:lang w:val="en-GB"/>
        </w:rPr>
        <w:t>within 6 months of operational closure or after the date of cancellation</w:t>
      </w:r>
      <w:r w:rsidRPr="00635AB4">
        <w:rPr>
          <w:lang w:val="en-GB"/>
        </w:rPr>
        <w:t xml:space="preserve">. If Operational Closure is delayed for any justified and approved reason, the Country Office should do all efforts to Financially Close the project within 9 months after TE is completed.  Between operational and financial closure, the implementing partner will identify and settle all financial obligations and prepare a final expenditure report. The UNDP Country Office will send the final signed closure documents including confirmation of final cumulative expenditure and unspent balance to the BPPS/NCE-VF Unit for confirmation before the project will be financially closed in </w:t>
      </w:r>
      <w:r w:rsidR="004E7F55">
        <w:rPr>
          <w:lang w:val="en-GB"/>
        </w:rPr>
        <w:t>Quantum</w:t>
      </w:r>
      <w:r w:rsidRPr="00635AB4">
        <w:rPr>
          <w:lang w:val="en-GB"/>
        </w:rPr>
        <w:t xml:space="preserve"> by the UNDP Country Office. </w:t>
      </w:r>
    </w:p>
    <w:p w14:paraId="3EBF0AC9" w14:textId="5A3D8959" w:rsidR="008A195B" w:rsidRPr="00635AB4" w:rsidRDefault="009A51A0" w:rsidP="009A51A0">
      <w:pPr>
        <w:spacing w:after="120"/>
        <w:rPr>
          <w:lang w:val="en-GB"/>
        </w:rPr>
      </w:pPr>
      <w:r w:rsidRPr="00635AB4">
        <w:rPr>
          <w:b/>
          <w:bCs/>
          <w:u w:val="single"/>
          <w:lang w:val="en-GB"/>
        </w:rPr>
        <w:t>Refund to GEF</w:t>
      </w:r>
      <w:r w:rsidRPr="00635AB4">
        <w:rPr>
          <w:u w:val="single"/>
          <w:lang w:val="en-GB"/>
        </w:rPr>
        <w:t>:</w:t>
      </w:r>
      <w:r w:rsidRPr="00635AB4">
        <w:rPr>
          <w:lang w:val="en-GB"/>
        </w:rPr>
        <w:t xml:space="preserve">  Should a refund of unspent funds to the GEF be necessary, this will be managed directly by the BPPS/NCE-VF Directorate in New York. No action is required by the UNDP Country Office on the actual refund from UNDP project to the GEF Trustee.</w:t>
      </w:r>
    </w:p>
    <w:p w14:paraId="1C1DD96B" w14:textId="77777777" w:rsidR="00F476A3" w:rsidRDefault="00F476A3">
      <w:pPr>
        <w:jc w:val="left"/>
        <w:rPr>
          <w:lang w:val="en-GB"/>
        </w:rPr>
        <w:sectPr w:rsidR="00F476A3" w:rsidSect="00C9595A">
          <w:headerReference w:type="default" r:id="rId82"/>
          <w:footerReference w:type="default" r:id="rId83"/>
          <w:pgSz w:w="12240" w:h="15840" w:code="1"/>
          <w:pgMar w:top="1134" w:right="1041" w:bottom="1560" w:left="1134" w:header="720" w:footer="432" w:gutter="0"/>
          <w:cols w:space="708"/>
          <w:docGrid w:linePitch="360"/>
        </w:sectPr>
      </w:pPr>
    </w:p>
    <w:p w14:paraId="05CAEF1B" w14:textId="402A983E" w:rsidR="008A195B" w:rsidRPr="00635AB4" w:rsidRDefault="008A195B">
      <w:pPr>
        <w:jc w:val="left"/>
        <w:rPr>
          <w:lang w:val="en-GB"/>
        </w:rPr>
      </w:pPr>
    </w:p>
    <w:p w14:paraId="2B77FC18" w14:textId="3149641A" w:rsidR="009E4FDF" w:rsidRDefault="009E4FDF" w:rsidP="009E4FDF">
      <w:pPr>
        <w:pStyle w:val="Heading1"/>
      </w:pPr>
      <w:bookmarkStart w:id="301" w:name="_Toc109231107"/>
      <w:bookmarkStart w:id="302" w:name="_Toc109231108"/>
      <w:bookmarkStart w:id="303" w:name="_Toc109231109"/>
      <w:bookmarkStart w:id="304" w:name="_Toc109231110"/>
      <w:bookmarkStart w:id="305" w:name="_Toc109231111"/>
      <w:bookmarkStart w:id="306" w:name="_Toc109231112"/>
      <w:bookmarkStart w:id="307" w:name="_Toc109231113"/>
      <w:bookmarkStart w:id="308" w:name="_Toc109231114"/>
      <w:bookmarkStart w:id="309" w:name="_Toc109231115"/>
      <w:bookmarkStart w:id="310" w:name="_Toc109231116"/>
      <w:bookmarkStart w:id="311" w:name="_Toc109231117"/>
      <w:bookmarkStart w:id="312" w:name="_Toc109231118"/>
      <w:bookmarkStart w:id="313" w:name="_Toc109231119"/>
      <w:bookmarkStart w:id="314" w:name="_Toc109231120"/>
      <w:bookmarkStart w:id="315" w:name="_Toc109231121"/>
      <w:bookmarkStart w:id="316" w:name="_Toc109231122"/>
      <w:bookmarkStart w:id="317" w:name="_Toc126260832"/>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r w:rsidRPr="00635AB4">
        <w:t>Total UNDP Budget and Work Plan</w:t>
      </w:r>
      <w:bookmarkEnd w:id="317"/>
    </w:p>
    <w:p w14:paraId="6E51B609" w14:textId="77777777" w:rsidR="009E4FDF" w:rsidRDefault="009E4FDF" w:rsidP="009E4FDF">
      <w:pPr>
        <w:rPr>
          <w:rFonts w:cs="Calibri"/>
          <w:i/>
          <w:sz w:val="4"/>
          <w:szCs w:val="20"/>
          <w:lang w:val="en-GB" w:eastAsia="zh-CN"/>
        </w:rPr>
      </w:pPr>
    </w:p>
    <w:p w14:paraId="79BAD00E" w14:textId="77777777" w:rsidR="00F62FBC" w:rsidRDefault="00F62FBC" w:rsidP="009E4FDF">
      <w:pPr>
        <w:rPr>
          <w:rFonts w:cs="Calibri"/>
          <w:i/>
          <w:sz w:val="4"/>
          <w:szCs w:val="20"/>
          <w:lang w:val="en-GB" w:eastAsia="zh-CN"/>
        </w:rPr>
      </w:pPr>
    </w:p>
    <w:p w14:paraId="5F18861A" w14:textId="77777777" w:rsidR="00F62FBC" w:rsidRDefault="00F62FBC" w:rsidP="009E4FDF">
      <w:pPr>
        <w:rPr>
          <w:rFonts w:cs="Calibri"/>
          <w:i/>
          <w:sz w:val="4"/>
          <w:szCs w:val="20"/>
          <w:lang w:val="en-GB" w:eastAsia="zh-CN"/>
        </w:rPr>
      </w:pPr>
    </w:p>
    <w:p w14:paraId="2DF82133" w14:textId="77777777" w:rsidR="00F62FBC" w:rsidRDefault="00F62FBC" w:rsidP="009E4FDF">
      <w:pPr>
        <w:rPr>
          <w:rFonts w:cs="Calibri"/>
          <w:i/>
          <w:sz w:val="4"/>
          <w:szCs w:val="20"/>
          <w:lang w:val="en-GB" w:eastAsia="zh-CN"/>
        </w:rPr>
      </w:pPr>
    </w:p>
    <w:p w14:paraId="5FF75EC8" w14:textId="77777777" w:rsidR="00F62FBC" w:rsidRDefault="00F62FBC" w:rsidP="009E4FDF">
      <w:pPr>
        <w:rPr>
          <w:rFonts w:cs="Calibri"/>
          <w:i/>
          <w:sz w:val="4"/>
          <w:szCs w:val="20"/>
          <w:lang w:val="en-GB" w:eastAsia="zh-CN"/>
        </w:rPr>
      </w:pPr>
    </w:p>
    <w:p w14:paraId="718445C7" w14:textId="77777777" w:rsidR="00F62FBC" w:rsidRDefault="00F62FBC" w:rsidP="009E4FDF">
      <w:pPr>
        <w:rPr>
          <w:rFonts w:cs="Calibri"/>
          <w:i/>
          <w:sz w:val="4"/>
          <w:szCs w:val="20"/>
          <w:lang w:val="en-GB" w:eastAsia="zh-CN"/>
        </w:rPr>
      </w:pPr>
    </w:p>
    <w:p w14:paraId="17A27117" w14:textId="77777777" w:rsidR="00F62FBC" w:rsidRDefault="00F62FBC" w:rsidP="009E4FDF">
      <w:pPr>
        <w:rPr>
          <w:rFonts w:cs="Calibri"/>
          <w:i/>
          <w:sz w:val="4"/>
          <w:szCs w:val="20"/>
          <w:lang w:val="en-GB" w:eastAsia="zh-CN"/>
        </w:rPr>
      </w:pPr>
    </w:p>
    <w:p w14:paraId="1D8FC488" w14:textId="77777777" w:rsidR="00F62FBC" w:rsidRDefault="00F62FBC" w:rsidP="009E4FDF">
      <w:pPr>
        <w:rPr>
          <w:rFonts w:cs="Calibri"/>
          <w:i/>
          <w:sz w:val="4"/>
          <w:szCs w:val="20"/>
          <w:lang w:val="en-GB" w:eastAsia="zh-CN"/>
        </w:rPr>
      </w:pPr>
    </w:p>
    <w:p w14:paraId="747DBABF" w14:textId="77777777" w:rsidR="00F62FBC" w:rsidRDefault="00F62FBC" w:rsidP="009E4FDF">
      <w:pPr>
        <w:rPr>
          <w:rFonts w:cs="Calibri"/>
          <w:i/>
          <w:sz w:val="4"/>
          <w:szCs w:val="20"/>
          <w:lang w:val="en-GB" w:eastAsia="zh-CN"/>
        </w:rPr>
      </w:pPr>
    </w:p>
    <w:p w14:paraId="32C90380" w14:textId="77777777" w:rsidR="00F62FBC" w:rsidRDefault="00F62FBC" w:rsidP="009E4FDF">
      <w:pPr>
        <w:rPr>
          <w:rFonts w:cs="Calibri"/>
          <w:i/>
          <w:sz w:val="4"/>
          <w:szCs w:val="20"/>
          <w:lang w:val="en-GB" w:eastAsia="zh-CN"/>
        </w:rPr>
      </w:pPr>
    </w:p>
    <w:p w14:paraId="3B95372A" w14:textId="77777777" w:rsidR="00F62FBC" w:rsidRDefault="00F62FBC" w:rsidP="009E4FDF">
      <w:pPr>
        <w:rPr>
          <w:rFonts w:cs="Calibri"/>
          <w:i/>
          <w:sz w:val="4"/>
          <w:szCs w:val="20"/>
          <w:lang w:val="en-GB"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ayout w:type="fixed"/>
        <w:tblLook w:val="0000" w:firstRow="0" w:lastRow="0" w:firstColumn="0" w:lastColumn="0" w:noHBand="0" w:noVBand="0"/>
      </w:tblPr>
      <w:tblGrid>
        <w:gridCol w:w="3116"/>
        <w:gridCol w:w="2204"/>
        <w:gridCol w:w="1985"/>
        <w:gridCol w:w="7121"/>
      </w:tblGrid>
      <w:tr w:rsidR="00C92634" w:rsidRPr="00485F0E" w14:paraId="239225BE" w14:textId="77777777" w:rsidTr="00BA2C2A">
        <w:trPr>
          <w:cantSplit/>
          <w:trHeight w:val="280"/>
        </w:trPr>
        <w:tc>
          <w:tcPr>
            <w:tcW w:w="5000" w:type="pct"/>
            <w:gridSpan w:val="4"/>
            <w:shd w:val="clear" w:color="auto" w:fill="D9D9D9"/>
            <w:noWrap/>
            <w:vAlign w:val="bottom"/>
          </w:tcPr>
          <w:p w14:paraId="10262CD2" w14:textId="77777777" w:rsidR="00C92634" w:rsidRPr="00485F0E" w:rsidRDefault="00C92634" w:rsidP="00BA2C2A">
            <w:pPr>
              <w:spacing w:after="60"/>
              <w:rPr>
                <w:rFonts w:cs="Arial"/>
                <w:b/>
                <w:sz w:val="18"/>
                <w:szCs w:val="18"/>
              </w:rPr>
            </w:pPr>
            <w:r w:rsidRPr="00485F0E">
              <w:rPr>
                <w:rFonts w:cs="Arial"/>
                <w:b/>
                <w:bCs/>
                <w:sz w:val="18"/>
                <w:szCs w:val="18"/>
              </w:rPr>
              <w:t>Total</w:t>
            </w:r>
            <w:r w:rsidRPr="00485F0E">
              <w:rPr>
                <w:rFonts w:cs="Arial"/>
                <w:b/>
                <w:sz w:val="18"/>
                <w:szCs w:val="18"/>
              </w:rPr>
              <w:t xml:space="preserve"> Budget and Work Plan</w:t>
            </w:r>
          </w:p>
        </w:tc>
      </w:tr>
      <w:tr w:rsidR="00C92634" w:rsidRPr="00485F0E" w14:paraId="5498ACF4" w14:textId="77777777" w:rsidTr="00BA2C2A">
        <w:trPr>
          <w:cantSplit/>
          <w:trHeight w:val="280"/>
        </w:trPr>
        <w:tc>
          <w:tcPr>
            <w:tcW w:w="1080" w:type="pct"/>
            <w:shd w:val="clear" w:color="auto" w:fill="auto"/>
            <w:noWrap/>
            <w:vAlign w:val="center"/>
          </w:tcPr>
          <w:p w14:paraId="38BEBF5E" w14:textId="77777777" w:rsidR="00C92634" w:rsidRPr="00485F0E" w:rsidRDefault="00C92634" w:rsidP="00BA2C2A">
            <w:pPr>
              <w:spacing w:after="60"/>
              <w:rPr>
                <w:rFonts w:cs="Arial"/>
                <w:color w:val="000000"/>
                <w:sz w:val="18"/>
                <w:szCs w:val="18"/>
                <w:lang w:eastAsia="zh-CN"/>
              </w:rPr>
            </w:pPr>
            <w:r w:rsidRPr="00485F0E">
              <w:rPr>
                <w:rFonts w:cs="Arial"/>
                <w:color w:val="000000"/>
                <w:sz w:val="18"/>
                <w:szCs w:val="18"/>
                <w:lang w:eastAsia="zh-CN"/>
              </w:rPr>
              <w:t>Quantum Business Unit</w:t>
            </w:r>
          </w:p>
        </w:tc>
        <w:tc>
          <w:tcPr>
            <w:tcW w:w="3920" w:type="pct"/>
            <w:gridSpan w:val="3"/>
            <w:shd w:val="clear" w:color="auto" w:fill="auto"/>
            <w:vAlign w:val="center"/>
          </w:tcPr>
          <w:p w14:paraId="08C04EB8" w14:textId="29B33F30" w:rsidR="00C92634" w:rsidRPr="00485F0E" w:rsidRDefault="00C92634" w:rsidP="00BA2C2A">
            <w:pPr>
              <w:spacing w:after="60"/>
              <w:rPr>
                <w:rFonts w:cs="Arial"/>
                <w:i/>
                <w:iCs/>
                <w:sz w:val="18"/>
                <w:szCs w:val="18"/>
              </w:rPr>
            </w:pPr>
            <w:r w:rsidRPr="00485F0E">
              <w:rPr>
                <w:rFonts w:cs="Calibri"/>
                <w:bCs/>
                <w:iCs/>
                <w:color w:val="000000"/>
                <w:sz w:val="18"/>
                <w:szCs w:val="18"/>
                <w:lang w:eastAsia="zh-CN"/>
              </w:rPr>
              <w:t>UNDP-</w:t>
            </w:r>
            <w:r w:rsidR="00B05C4E">
              <w:rPr>
                <w:rFonts w:cs="Calibri"/>
                <w:bCs/>
                <w:iCs/>
                <w:color w:val="000000"/>
                <w:sz w:val="18"/>
                <w:szCs w:val="18"/>
                <w:lang w:eastAsia="zh-CN"/>
              </w:rPr>
              <w:t>BRB</w:t>
            </w:r>
          </w:p>
        </w:tc>
      </w:tr>
      <w:tr w:rsidR="00C92634" w:rsidRPr="00485F0E" w14:paraId="1E02D152" w14:textId="77777777" w:rsidTr="00BA2C2A">
        <w:trPr>
          <w:cantSplit/>
          <w:trHeight w:val="280"/>
        </w:trPr>
        <w:tc>
          <w:tcPr>
            <w:tcW w:w="1080" w:type="pct"/>
            <w:shd w:val="clear" w:color="auto" w:fill="auto"/>
            <w:noWrap/>
            <w:vAlign w:val="bottom"/>
          </w:tcPr>
          <w:p w14:paraId="002FEAC1" w14:textId="77777777" w:rsidR="00C92634" w:rsidRPr="00485F0E" w:rsidRDefault="00C92634" w:rsidP="00BA2C2A">
            <w:pPr>
              <w:spacing w:after="60"/>
              <w:rPr>
                <w:rFonts w:cs="Arial"/>
                <w:b/>
                <w:sz w:val="18"/>
                <w:szCs w:val="18"/>
              </w:rPr>
            </w:pPr>
            <w:r w:rsidRPr="00485F0E">
              <w:rPr>
                <w:rFonts w:cs="Arial"/>
                <w:color w:val="000000"/>
                <w:sz w:val="18"/>
                <w:szCs w:val="18"/>
                <w:lang w:eastAsia="zh-CN"/>
              </w:rPr>
              <w:t xml:space="preserve">Quantum Project ID: </w:t>
            </w:r>
          </w:p>
        </w:tc>
        <w:tc>
          <w:tcPr>
            <w:tcW w:w="764" w:type="pct"/>
            <w:shd w:val="clear" w:color="auto" w:fill="auto"/>
            <w:vAlign w:val="bottom"/>
          </w:tcPr>
          <w:p w14:paraId="494DA6FC" w14:textId="77777777" w:rsidR="00C92634" w:rsidRPr="00485F0E" w:rsidRDefault="00C92634" w:rsidP="00BA2C2A">
            <w:pPr>
              <w:spacing w:after="60"/>
              <w:rPr>
                <w:rFonts w:cs="Arial"/>
                <w:sz w:val="18"/>
                <w:szCs w:val="18"/>
              </w:rPr>
            </w:pPr>
            <w:r w:rsidRPr="00485F0E">
              <w:rPr>
                <w:rFonts w:cs="Arial"/>
                <w:sz w:val="18"/>
                <w:szCs w:val="18"/>
              </w:rPr>
              <w:t>00XXXXXX</w:t>
            </w:r>
          </w:p>
        </w:tc>
        <w:tc>
          <w:tcPr>
            <w:tcW w:w="687" w:type="pct"/>
            <w:shd w:val="clear" w:color="auto" w:fill="auto"/>
            <w:vAlign w:val="center"/>
          </w:tcPr>
          <w:p w14:paraId="430BE638" w14:textId="77777777" w:rsidR="00C92634" w:rsidRPr="00485F0E" w:rsidRDefault="00C92634" w:rsidP="00BA2C2A">
            <w:pPr>
              <w:spacing w:after="60"/>
              <w:rPr>
                <w:rFonts w:cs="Arial"/>
                <w:color w:val="000000"/>
                <w:sz w:val="18"/>
                <w:szCs w:val="18"/>
                <w:lang w:eastAsia="zh-CN"/>
              </w:rPr>
            </w:pPr>
            <w:r w:rsidRPr="00485F0E">
              <w:rPr>
                <w:rFonts w:cs="Arial"/>
                <w:color w:val="000000"/>
                <w:sz w:val="18"/>
                <w:szCs w:val="18"/>
                <w:lang w:eastAsia="zh-CN"/>
              </w:rPr>
              <w:t>Quantum Project Title:</w:t>
            </w:r>
          </w:p>
        </w:tc>
        <w:tc>
          <w:tcPr>
            <w:tcW w:w="2469" w:type="pct"/>
            <w:shd w:val="clear" w:color="auto" w:fill="auto"/>
            <w:vAlign w:val="bottom"/>
          </w:tcPr>
          <w:p w14:paraId="3A8BBDF2" w14:textId="77777777" w:rsidR="00C92634" w:rsidRPr="00485F0E" w:rsidRDefault="00C92634" w:rsidP="00BA2C2A">
            <w:pPr>
              <w:spacing w:after="60"/>
              <w:rPr>
                <w:rFonts w:cs="Arial"/>
                <w:sz w:val="18"/>
                <w:szCs w:val="18"/>
              </w:rPr>
            </w:pPr>
            <w:r w:rsidRPr="00485F0E">
              <w:rPr>
                <w:rFonts w:cs="Arial"/>
                <w:i/>
                <w:iCs/>
                <w:sz w:val="18"/>
                <w:szCs w:val="18"/>
              </w:rPr>
              <w:t>As in Quantum</w:t>
            </w:r>
          </w:p>
        </w:tc>
      </w:tr>
      <w:tr w:rsidR="00C92634" w:rsidRPr="00485F0E" w14:paraId="04F15F46" w14:textId="77777777" w:rsidTr="00BA2C2A">
        <w:trPr>
          <w:cantSplit/>
          <w:trHeight w:val="280"/>
        </w:trPr>
        <w:tc>
          <w:tcPr>
            <w:tcW w:w="1080" w:type="pct"/>
            <w:shd w:val="clear" w:color="auto" w:fill="auto"/>
            <w:noWrap/>
            <w:vAlign w:val="bottom"/>
          </w:tcPr>
          <w:p w14:paraId="6D24F98C" w14:textId="77777777" w:rsidR="00C92634" w:rsidRPr="00485F0E" w:rsidRDefault="00C92634" w:rsidP="00BA2C2A">
            <w:pPr>
              <w:spacing w:after="60"/>
              <w:rPr>
                <w:rFonts w:cs="Arial"/>
                <w:color w:val="000000"/>
                <w:sz w:val="18"/>
                <w:szCs w:val="18"/>
                <w:lang w:eastAsia="zh-CN"/>
              </w:rPr>
            </w:pPr>
            <w:r w:rsidRPr="00485F0E">
              <w:rPr>
                <w:rFonts w:cs="Arial"/>
                <w:color w:val="000000"/>
                <w:sz w:val="18"/>
                <w:szCs w:val="18"/>
                <w:lang w:eastAsia="zh-CN"/>
              </w:rPr>
              <w:t>Quantum Award ID:</w:t>
            </w:r>
          </w:p>
        </w:tc>
        <w:tc>
          <w:tcPr>
            <w:tcW w:w="764" w:type="pct"/>
            <w:shd w:val="clear" w:color="auto" w:fill="auto"/>
            <w:vAlign w:val="bottom"/>
          </w:tcPr>
          <w:p w14:paraId="3E8669FE" w14:textId="77777777" w:rsidR="00C92634" w:rsidRPr="00485F0E" w:rsidRDefault="00C92634" w:rsidP="00BA2C2A">
            <w:pPr>
              <w:spacing w:after="60"/>
              <w:rPr>
                <w:rFonts w:cs="Arial"/>
                <w:sz w:val="18"/>
                <w:szCs w:val="18"/>
              </w:rPr>
            </w:pPr>
            <w:r w:rsidRPr="00485F0E">
              <w:rPr>
                <w:rFonts w:cs="Arial"/>
                <w:sz w:val="18"/>
                <w:szCs w:val="18"/>
              </w:rPr>
              <w:t>XXXXXXX</w:t>
            </w:r>
          </w:p>
        </w:tc>
        <w:tc>
          <w:tcPr>
            <w:tcW w:w="688" w:type="pct"/>
            <w:shd w:val="clear" w:color="auto" w:fill="auto"/>
            <w:vAlign w:val="center"/>
          </w:tcPr>
          <w:p w14:paraId="459D121C" w14:textId="77777777" w:rsidR="00C92634" w:rsidRPr="00485F0E" w:rsidRDefault="00C92634" w:rsidP="00BA2C2A">
            <w:pPr>
              <w:spacing w:after="60"/>
              <w:rPr>
                <w:rFonts w:cs="Arial"/>
                <w:color w:val="000000"/>
                <w:sz w:val="18"/>
                <w:szCs w:val="18"/>
                <w:lang w:eastAsia="zh-CN"/>
              </w:rPr>
            </w:pPr>
            <w:r w:rsidRPr="00485F0E">
              <w:rPr>
                <w:rFonts w:cs="Arial"/>
                <w:color w:val="000000"/>
                <w:sz w:val="18"/>
                <w:szCs w:val="18"/>
                <w:lang w:eastAsia="zh-CN"/>
              </w:rPr>
              <w:t>Quantum Award Title:</w:t>
            </w:r>
          </w:p>
        </w:tc>
        <w:tc>
          <w:tcPr>
            <w:tcW w:w="2469" w:type="pct"/>
            <w:shd w:val="clear" w:color="auto" w:fill="auto"/>
            <w:vAlign w:val="bottom"/>
          </w:tcPr>
          <w:p w14:paraId="35CC9809" w14:textId="77777777" w:rsidR="00C92634" w:rsidRPr="00485F0E" w:rsidRDefault="00C92634" w:rsidP="00BA2C2A">
            <w:pPr>
              <w:spacing w:after="60"/>
              <w:rPr>
                <w:rFonts w:cs="Arial"/>
                <w:i/>
                <w:iCs/>
                <w:sz w:val="18"/>
                <w:szCs w:val="18"/>
              </w:rPr>
            </w:pPr>
            <w:r w:rsidRPr="00485F0E">
              <w:rPr>
                <w:rFonts w:cs="Arial"/>
                <w:i/>
                <w:iCs/>
                <w:sz w:val="18"/>
                <w:szCs w:val="18"/>
              </w:rPr>
              <w:t>As in Quantum</w:t>
            </w:r>
          </w:p>
        </w:tc>
      </w:tr>
      <w:tr w:rsidR="00C92634" w:rsidRPr="00485F0E" w14:paraId="198CB31D" w14:textId="77777777" w:rsidTr="00BA2C2A">
        <w:trPr>
          <w:trHeight w:val="280"/>
        </w:trPr>
        <w:tc>
          <w:tcPr>
            <w:tcW w:w="1080" w:type="pct"/>
            <w:tcBorders>
              <w:top w:val="nil"/>
              <w:left w:val="single" w:sz="4" w:space="0" w:color="auto"/>
              <w:bottom w:val="single" w:sz="4" w:space="0" w:color="auto"/>
              <w:right w:val="single" w:sz="4" w:space="0" w:color="auto"/>
            </w:tcBorders>
            <w:shd w:val="clear" w:color="auto" w:fill="auto"/>
            <w:noWrap/>
            <w:vAlign w:val="center"/>
            <w:hideMark/>
          </w:tcPr>
          <w:p w14:paraId="3AE0B747" w14:textId="77777777" w:rsidR="00C92634" w:rsidRPr="00485F0E" w:rsidRDefault="00C92634" w:rsidP="00BA2C2A">
            <w:pPr>
              <w:spacing w:after="60"/>
              <w:rPr>
                <w:rFonts w:cs="Calibri"/>
                <w:bCs/>
                <w:color w:val="000000"/>
                <w:sz w:val="18"/>
                <w:szCs w:val="18"/>
                <w:lang w:eastAsia="zh-CN"/>
              </w:rPr>
            </w:pPr>
            <w:r w:rsidRPr="00485F0E">
              <w:rPr>
                <w:rFonts w:cs="Calibri"/>
                <w:bCs/>
                <w:color w:val="000000"/>
                <w:sz w:val="18"/>
                <w:szCs w:val="18"/>
                <w:lang w:eastAsia="zh-CN"/>
              </w:rPr>
              <w:t xml:space="preserve">UNDP-GEF PIMS No. </w:t>
            </w:r>
          </w:p>
        </w:tc>
        <w:tc>
          <w:tcPr>
            <w:tcW w:w="3920" w:type="pct"/>
            <w:gridSpan w:val="3"/>
            <w:tcBorders>
              <w:top w:val="single" w:sz="4" w:space="0" w:color="auto"/>
              <w:left w:val="nil"/>
              <w:bottom w:val="single" w:sz="4" w:space="0" w:color="auto"/>
              <w:right w:val="single" w:sz="4" w:space="0" w:color="auto"/>
            </w:tcBorders>
            <w:shd w:val="clear" w:color="auto" w:fill="auto"/>
            <w:noWrap/>
            <w:vAlign w:val="center"/>
            <w:hideMark/>
          </w:tcPr>
          <w:p w14:paraId="59E3F722" w14:textId="53A8060A" w:rsidR="00C92634" w:rsidRPr="00485F0E" w:rsidRDefault="00D17CF2" w:rsidP="00BA2C2A">
            <w:pPr>
              <w:spacing w:after="60"/>
              <w:rPr>
                <w:rFonts w:cs="Calibri"/>
                <w:bCs/>
                <w:color w:val="000000"/>
                <w:sz w:val="18"/>
                <w:szCs w:val="18"/>
                <w:lang w:eastAsia="zh-CN"/>
              </w:rPr>
            </w:pPr>
            <w:r>
              <w:rPr>
                <w:rFonts w:cs="Calibri"/>
                <w:bCs/>
                <w:color w:val="000000"/>
                <w:sz w:val="18"/>
                <w:szCs w:val="18"/>
                <w:lang w:eastAsia="zh-CN"/>
              </w:rPr>
              <w:t>6451</w:t>
            </w:r>
          </w:p>
        </w:tc>
      </w:tr>
      <w:tr w:rsidR="00C92634" w:rsidRPr="00485F0E" w14:paraId="4D2AA593" w14:textId="77777777" w:rsidTr="00BA2C2A">
        <w:trPr>
          <w:trHeight w:val="280"/>
        </w:trPr>
        <w:tc>
          <w:tcPr>
            <w:tcW w:w="1080" w:type="pct"/>
            <w:tcBorders>
              <w:top w:val="nil"/>
              <w:left w:val="single" w:sz="4" w:space="0" w:color="auto"/>
              <w:bottom w:val="single" w:sz="4" w:space="0" w:color="auto"/>
              <w:right w:val="single" w:sz="4" w:space="0" w:color="auto"/>
            </w:tcBorders>
            <w:shd w:val="clear" w:color="auto" w:fill="auto"/>
            <w:vAlign w:val="center"/>
            <w:hideMark/>
          </w:tcPr>
          <w:p w14:paraId="45C01841" w14:textId="77777777" w:rsidR="00C92634" w:rsidRPr="00485F0E" w:rsidRDefault="00C92634" w:rsidP="00BA2C2A">
            <w:pPr>
              <w:spacing w:after="60"/>
              <w:rPr>
                <w:rFonts w:cs="Calibri"/>
                <w:bCs/>
                <w:color w:val="000000"/>
                <w:sz w:val="18"/>
                <w:szCs w:val="18"/>
                <w:lang w:eastAsia="zh-CN"/>
              </w:rPr>
            </w:pPr>
            <w:r w:rsidRPr="00485F0E">
              <w:rPr>
                <w:rFonts w:cs="Calibri"/>
                <w:bCs/>
                <w:color w:val="000000"/>
                <w:sz w:val="18"/>
                <w:szCs w:val="18"/>
                <w:lang w:eastAsia="zh-CN"/>
              </w:rPr>
              <w:t xml:space="preserve">Implementing Partner </w:t>
            </w:r>
          </w:p>
        </w:tc>
        <w:tc>
          <w:tcPr>
            <w:tcW w:w="3920" w:type="pct"/>
            <w:gridSpan w:val="3"/>
            <w:tcBorders>
              <w:top w:val="single" w:sz="4" w:space="0" w:color="auto"/>
              <w:left w:val="nil"/>
              <w:bottom w:val="single" w:sz="4" w:space="0" w:color="auto"/>
              <w:right w:val="single" w:sz="4" w:space="0" w:color="auto"/>
            </w:tcBorders>
            <w:shd w:val="clear" w:color="auto" w:fill="auto"/>
            <w:noWrap/>
            <w:vAlign w:val="center"/>
            <w:hideMark/>
          </w:tcPr>
          <w:p w14:paraId="756F62B5" w14:textId="2B265BB5" w:rsidR="00C92634" w:rsidRPr="00485F0E" w:rsidRDefault="003A5503" w:rsidP="00BA2C2A">
            <w:pPr>
              <w:spacing w:after="60"/>
              <w:rPr>
                <w:rFonts w:cs="Calibri"/>
                <w:bCs/>
                <w:i/>
                <w:color w:val="000000"/>
                <w:sz w:val="18"/>
                <w:szCs w:val="18"/>
                <w:lang w:eastAsia="zh-CN"/>
              </w:rPr>
            </w:pPr>
            <w:r w:rsidRPr="00635AB4">
              <w:rPr>
                <w:rFonts w:cs="Arial"/>
                <w:bCs/>
                <w:szCs w:val="20"/>
                <w:lang w:val="en-GB"/>
              </w:rPr>
              <w:t>Ministry of Energy and Business (MEB)</w:t>
            </w:r>
          </w:p>
        </w:tc>
      </w:tr>
    </w:tbl>
    <w:p w14:paraId="43BC0B74" w14:textId="77777777" w:rsidR="00F62FBC" w:rsidRPr="00C92634" w:rsidRDefault="00F62FBC" w:rsidP="009E4FDF">
      <w:pPr>
        <w:rPr>
          <w:rFonts w:cs="Calibri"/>
          <w:i/>
          <w:sz w:val="4"/>
          <w:szCs w:val="20"/>
          <w:lang w:eastAsia="zh-CN"/>
        </w:rPr>
      </w:pPr>
    </w:p>
    <w:p w14:paraId="274F3C67" w14:textId="77777777" w:rsidR="00F62FBC" w:rsidRDefault="00F62FBC" w:rsidP="009E4FDF">
      <w:pPr>
        <w:rPr>
          <w:rFonts w:cs="Calibri"/>
          <w:i/>
          <w:sz w:val="4"/>
          <w:szCs w:val="20"/>
          <w:lang w:val="en-GB" w:eastAsia="zh-CN"/>
        </w:rPr>
      </w:pPr>
    </w:p>
    <w:p w14:paraId="46F4BF50" w14:textId="77777777" w:rsidR="00F62FBC" w:rsidRDefault="00F62FBC" w:rsidP="009E4FDF">
      <w:pPr>
        <w:rPr>
          <w:rFonts w:cs="Calibri"/>
          <w:i/>
          <w:sz w:val="4"/>
          <w:szCs w:val="20"/>
          <w:lang w:val="en-GB" w:eastAsia="zh-CN"/>
        </w:rPr>
      </w:pPr>
    </w:p>
    <w:p w14:paraId="402DB225" w14:textId="77777777" w:rsidR="00F62FBC" w:rsidRDefault="00F62FBC" w:rsidP="009E4FDF">
      <w:pPr>
        <w:rPr>
          <w:rFonts w:cs="Calibri"/>
          <w:i/>
          <w:sz w:val="4"/>
          <w:szCs w:val="20"/>
          <w:lang w:val="en-GB" w:eastAsia="zh-CN"/>
        </w:rPr>
      </w:pPr>
    </w:p>
    <w:p w14:paraId="19C73210" w14:textId="77777777" w:rsidR="00F62FBC" w:rsidRDefault="00F62FBC" w:rsidP="009E4FDF">
      <w:pPr>
        <w:rPr>
          <w:rFonts w:cs="Calibri"/>
          <w:i/>
          <w:sz w:val="4"/>
          <w:szCs w:val="20"/>
          <w:lang w:val="en-GB" w:eastAsia="zh-CN"/>
        </w:rPr>
      </w:pPr>
    </w:p>
    <w:p w14:paraId="23264888" w14:textId="77777777" w:rsidR="00F62FBC" w:rsidRDefault="00F62FBC" w:rsidP="009E4FDF">
      <w:pPr>
        <w:rPr>
          <w:rFonts w:cs="Calibri"/>
          <w:i/>
          <w:sz w:val="4"/>
          <w:szCs w:val="20"/>
          <w:lang w:val="en-GB" w:eastAsia="zh-CN"/>
        </w:rPr>
      </w:pPr>
    </w:p>
    <w:p w14:paraId="770A919C" w14:textId="77777777" w:rsidR="00F62FBC" w:rsidRDefault="00F62FBC" w:rsidP="009E4FDF">
      <w:pPr>
        <w:rPr>
          <w:rFonts w:cs="Calibri"/>
          <w:i/>
          <w:sz w:val="4"/>
          <w:szCs w:val="20"/>
          <w:lang w:val="en-GB" w:eastAsia="zh-CN"/>
        </w:rPr>
      </w:pPr>
    </w:p>
    <w:p w14:paraId="50D01E31" w14:textId="77777777" w:rsidR="00F62FBC" w:rsidRDefault="00F62FBC" w:rsidP="009E4FDF">
      <w:pPr>
        <w:rPr>
          <w:rFonts w:cs="Calibri"/>
          <w:i/>
          <w:sz w:val="4"/>
          <w:szCs w:val="20"/>
          <w:lang w:val="en-GB" w:eastAsia="zh-CN"/>
        </w:rPr>
      </w:pPr>
    </w:p>
    <w:p w14:paraId="6BADC77D" w14:textId="77777777" w:rsidR="00F62FBC" w:rsidRDefault="00F62FBC" w:rsidP="009E4FDF">
      <w:pPr>
        <w:rPr>
          <w:rFonts w:cs="Calibri"/>
          <w:i/>
          <w:sz w:val="4"/>
          <w:szCs w:val="20"/>
          <w:lang w:val="en-GB" w:eastAsia="zh-CN"/>
        </w:rPr>
      </w:pPr>
    </w:p>
    <w:p w14:paraId="7BCF4685" w14:textId="77777777" w:rsidR="00F62FBC" w:rsidRDefault="00F62FBC" w:rsidP="009E4FDF">
      <w:pPr>
        <w:rPr>
          <w:rFonts w:cs="Calibri"/>
          <w:i/>
          <w:sz w:val="4"/>
          <w:szCs w:val="20"/>
          <w:lang w:val="en-GB" w:eastAsia="zh-CN"/>
        </w:rPr>
      </w:pPr>
    </w:p>
    <w:tbl>
      <w:tblPr>
        <w:tblW w:w="5000" w:type="pct"/>
        <w:tblLook w:val="04A0" w:firstRow="1" w:lastRow="0" w:firstColumn="1" w:lastColumn="0" w:noHBand="0" w:noVBand="1"/>
      </w:tblPr>
      <w:tblGrid>
        <w:gridCol w:w="1872"/>
        <w:gridCol w:w="1639"/>
        <w:gridCol w:w="673"/>
        <w:gridCol w:w="755"/>
        <w:gridCol w:w="987"/>
        <w:gridCol w:w="2354"/>
        <w:gridCol w:w="888"/>
        <w:gridCol w:w="888"/>
        <w:gridCol w:w="825"/>
        <w:gridCol w:w="888"/>
        <w:gridCol w:w="888"/>
        <w:gridCol w:w="1025"/>
        <w:gridCol w:w="749"/>
      </w:tblGrid>
      <w:tr w:rsidR="00387E2D" w:rsidRPr="00387E2D" w14:paraId="6906110B" w14:textId="77777777" w:rsidTr="00387E2D">
        <w:trPr>
          <w:trHeight w:val="1620"/>
        </w:trPr>
        <w:tc>
          <w:tcPr>
            <w:tcW w:w="666" w:type="pct"/>
            <w:tcBorders>
              <w:top w:val="nil"/>
              <w:left w:val="nil"/>
              <w:bottom w:val="nil"/>
              <w:right w:val="nil"/>
            </w:tcBorders>
            <w:shd w:val="clear" w:color="auto" w:fill="auto"/>
            <w:vAlign w:val="center"/>
            <w:hideMark/>
          </w:tcPr>
          <w:p w14:paraId="4C9D8F64" w14:textId="77777777" w:rsidR="00387E2D" w:rsidRPr="00387E2D" w:rsidRDefault="00387E2D" w:rsidP="00387E2D">
            <w:pPr>
              <w:jc w:val="center"/>
              <w:rPr>
                <w:rFonts w:eastAsia="Times New Roman" w:cs="Calibri"/>
                <w:b/>
                <w:bCs/>
                <w:color w:val="000000"/>
                <w:sz w:val="18"/>
                <w:szCs w:val="18"/>
              </w:rPr>
            </w:pPr>
            <w:r w:rsidRPr="00387E2D">
              <w:rPr>
                <w:rFonts w:eastAsia="Times New Roman" w:cs="Calibri"/>
                <w:b/>
                <w:bCs/>
                <w:color w:val="000000"/>
                <w:sz w:val="18"/>
                <w:szCs w:val="18"/>
              </w:rPr>
              <w:t>Quantum Activity (GEF Component)</w:t>
            </w:r>
          </w:p>
        </w:tc>
        <w:tc>
          <w:tcPr>
            <w:tcW w:w="487" w:type="pct"/>
            <w:tcBorders>
              <w:top w:val="nil"/>
              <w:left w:val="nil"/>
              <w:bottom w:val="nil"/>
              <w:right w:val="nil"/>
            </w:tcBorders>
            <w:shd w:val="clear" w:color="auto" w:fill="auto"/>
            <w:vAlign w:val="center"/>
            <w:hideMark/>
          </w:tcPr>
          <w:p w14:paraId="5392BB4E" w14:textId="77777777" w:rsidR="00387E2D" w:rsidRPr="00387E2D" w:rsidRDefault="00387E2D" w:rsidP="00387E2D">
            <w:pPr>
              <w:jc w:val="center"/>
              <w:rPr>
                <w:rFonts w:eastAsia="Times New Roman" w:cs="Calibri"/>
                <w:b/>
                <w:bCs/>
                <w:color w:val="000000"/>
                <w:sz w:val="18"/>
                <w:szCs w:val="18"/>
              </w:rPr>
            </w:pPr>
            <w:r w:rsidRPr="00387E2D">
              <w:rPr>
                <w:rFonts w:eastAsia="Times New Roman" w:cs="Calibri"/>
                <w:b/>
                <w:bCs/>
                <w:color w:val="000000"/>
                <w:sz w:val="18"/>
                <w:szCs w:val="18"/>
              </w:rPr>
              <w:t xml:space="preserve">Quantum Implementing Agent/Responsible Party </w:t>
            </w:r>
          </w:p>
        </w:tc>
        <w:tc>
          <w:tcPr>
            <w:tcW w:w="229"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F288038" w14:textId="77777777" w:rsidR="00387E2D" w:rsidRPr="00387E2D" w:rsidRDefault="00387E2D" w:rsidP="00387E2D">
            <w:pPr>
              <w:jc w:val="center"/>
              <w:rPr>
                <w:rFonts w:eastAsia="Times New Roman" w:cs="Calibri"/>
                <w:b/>
                <w:bCs/>
                <w:color w:val="000000"/>
                <w:sz w:val="18"/>
                <w:szCs w:val="18"/>
              </w:rPr>
            </w:pPr>
            <w:r w:rsidRPr="00387E2D">
              <w:rPr>
                <w:rFonts w:eastAsia="Times New Roman" w:cs="Calibri"/>
                <w:b/>
                <w:bCs/>
                <w:color w:val="000000"/>
                <w:sz w:val="18"/>
                <w:szCs w:val="18"/>
              </w:rPr>
              <w:t>Fund ID</w:t>
            </w:r>
          </w:p>
        </w:tc>
        <w:tc>
          <w:tcPr>
            <w:tcW w:w="279" w:type="pct"/>
            <w:tcBorders>
              <w:top w:val="single" w:sz="4" w:space="0" w:color="auto"/>
              <w:left w:val="nil"/>
              <w:bottom w:val="single" w:sz="4" w:space="0" w:color="auto"/>
              <w:right w:val="single" w:sz="4" w:space="0" w:color="auto"/>
            </w:tcBorders>
            <w:shd w:val="clear" w:color="auto" w:fill="auto"/>
            <w:vAlign w:val="center"/>
            <w:hideMark/>
          </w:tcPr>
          <w:p w14:paraId="0FCBB8DE" w14:textId="77777777" w:rsidR="00387E2D" w:rsidRPr="00387E2D" w:rsidRDefault="00387E2D" w:rsidP="00387E2D">
            <w:pPr>
              <w:jc w:val="center"/>
              <w:rPr>
                <w:rFonts w:eastAsia="Times New Roman" w:cs="Calibri"/>
                <w:b/>
                <w:bCs/>
                <w:color w:val="000000"/>
                <w:sz w:val="18"/>
                <w:szCs w:val="18"/>
              </w:rPr>
            </w:pPr>
            <w:r w:rsidRPr="00387E2D">
              <w:rPr>
                <w:rFonts w:eastAsia="Times New Roman" w:cs="Calibri"/>
                <w:b/>
                <w:bCs/>
                <w:color w:val="000000"/>
                <w:sz w:val="18"/>
                <w:szCs w:val="18"/>
              </w:rPr>
              <w:t>Donor Name</w:t>
            </w:r>
          </w:p>
        </w:tc>
        <w:tc>
          <w:tcPr>
            <w:tcW w:w="307" w:type="pct"/>
            <w:tcBorders>
              <w:top w:val="single" w:sz="4" w:space="0" w:color="auto"/>
              <w:left w:val="nil"/>
              <w:bottom w:val="single" w:sz="4" w:space="0" w:color="auto"/>
              <w:right w:val="single" w:sz="4" w:space="0" w:color="auto"/>
            </w:tcBorders>
            <w:shd w:val="clear" w:color="auto" w:fill="auto"/>
            <w:vAlign w:val="center"/>
            <w:hideMark/>
          </w:tcPr>
          <w:p w14:paraId="157FCBEE" w14:textId="77777777" w:rsidR="00387E2D" w:rsidRPr="00387E2D" w:rsidRDefault="00387E2D" w:rsidP="00387E2D">
            <w:pPr>
              <w:jc w:val="center"/>
              <w:rPr>
                <w:rFonts w:eastAsia="Times New Roman" w:cs="Calibri"/>
                <w:b/>
                <w:bCs/>
                <w:color w:val="000000"/>
                <w:sz w:val="18"/>
                <w:szCs w:val="18"/>
              </w:rPr>
            </w:pPr>
            <w:r w:rsidRPr="00387E2D">
              <w:rPr>
                <w:rFonts w:eastAsia="Times New Roman" w:cs="Calibri"/>
                <w:b/>
                <w:bCs/>
                <w:color w:val="000000"/>
                <w:sz w:val="18"/>
                <w:szCs w:val="18"/>
              </w:rPr>
              <w:t>Budgetary Account Code</w:t>
            </w:r>
          </w:p>
        </w:tc>
        <w:tc>
          <w:tcPr>
            <w:tcW w:w="833" w:type="pct"/>
            <w:tcBorders>
              <w:top w:val="single" w:sz="4" w:space="0" w:color="auto"/>
              <w:left w:val="nil"/>
              <w:bottom w:val="single" w:sz="4" w:space="0" w:color="auto"/>
              <w:right w:val="single" w:sz="4" w:space="0" w:color="auto"/>
            </w:tcBorders>
            <w:shd w:val="clear" w:color="auto" w:fill="auto"/>
            <w:vAlign w:val="center"/>
            <w:hideMark/>
          </w:tcPr>
          <w:p w14:paraId="62BF348A" w14:textId="77777777" w:rsidR="00387E2D" w:rsidRPr="00387E2D" w:rsidRDefault="00387E2D" w:rsidP="00387E2D">
            <w:pPr>
              <w:jc w:val="center"/>
              <w:rPr>
                <w:rFonts w:eastAsia="Times New Roman" w:cs="Calibri"/>
                <w:b/>
                <w:bCs/>
                <w:color w:val="000000"/>
                <w:sz w:val="18"/>
                <w:szCs w:val="18"/>
              </w:rPr>
            </w:pPr>
            <w:r w:rsidRPr="00387E2D">
              <w:rPr>
                <w:rFonts w:eastAsia="Times New Roman" w:cs="Calibri"/>
                <w:b/>
                <w:bCs/>
                <w:color w:val="000000"/>
                <w:sz w:val="18"/>
                <w:szCs w:val="18"/>
              </w:rPr>
              <w:t>Budget Account Description</w:t>
            </w:r>
          </w:p>
        </w:tc>
        <w:tc>
          <w:tcPr>
            <w:tcW w:w="325" w:type="pct"/>
            <w:tcBorders>
              <w:top w:val="single" w:sz="4" w:space="0" w:color="auto"/>
              <w:left w:val="nil"/>
              <w:bottom w:val="single" w:sz="4" w:space="0" w:color="auto"/>
              <w:right w:val="single" w:sz="4" w:space="0" w:color="auto"/>
            </w:tcBorders>
            <w:shd w:val="clear" w:color="auto" w:fill="auto"/>
            <w:vAlign w:val="center"/>
            <w:hideMark/>
          </w:tcPr>
          <w:p w14:paraId="5C4F6C1F" w14:textId="77777777" w:rsidR="00387E2D" w:rsidRPr="00387E2D" w:rsidRDefault="00387E2D" w:rsidP="00387E2D">
            <w:pPr>
              <w:jc w:val="center"/>
              <w:rPr>
                <w:rFonts w:eastAsia="Times New Roman" w:cs="Calibri"/>
                <w:b/>
                <w:bCs/>
                <w:color w:val="000000"/>
                <w:sz w:val="18"/>
                <w:szCs w:val="18"/>
              </w:rPr>
            </w:pPr>
            <w:r w:rsidRPr="00387E2D">
              <w:rPr>
                <w:rFonts w:eastAsia="Times New Roman" w:cs="Calibri"/>
                <w:b/>
                <w:bCs/>
                <w:color w:val="000000"/>
                <w:sz w:val="18"/>
                <w:szCs w:val="18"/>
              </w:rPr>
              <w:t xml:space="preserve">Amount </w:t>
            </w:r>
            <w:r w:rsidRPr="00387E2D">
              <w:rPr>
                <w:rFonts w:eastAsia="Times New Roman" w:cs="Calibri"/>
                <w:b/>
                <w:bCs/>
                <w:color w:val="000000"/>
                <w:sz w:val="18"/>
                <w:szCs w:val="18"/>
              </w:rPr>
              <w:br/>
              <w:t xml:space="preserve">2023 </w:t>
            </w:r>
            <w:r w:rsidRPr="00387E2D">
              <w:rPr>
                <w:rFonts w:eastAsia="Times New Roman" w:cs="Calibri"/>
                <w:b/>
                <w:bCs/>
                <w:color w:val="000000"/>
                <w:sz w:val="18"/>
                <w:szCs w:val="18"/>
              </w:rPr>
              <w:br/>
              <w:t>(USD)</w:t>
            </w:r>
          </w:p>
        </w:tc>
        <w:tc>
          <w:tcPr>
            <w:tcW w:w="325" w:type="pct"/>
            <w:tcBorders>
              <w:top w:val="single" w:sz="4" w:space="0" w:color="auto"/>
              <w:left w:val="nil"/>
              <w:bottom w:val="single" w:sz="4" w:space="0" w:color="auto"/>
              <w:right w:val="single" w:sz="4" w:space="0" w:color="auto"/>
            </w:tcBorders>
            <w:shd w:val="clear" w:color="auto" w:fill="auto"/>
            <w:vAlign w:val="center"/>
            <w:hideMark/>
          </w:tcPr>
          <w:p w14:paraId="6DF3C0DE" w14:textId="77777777" w:rsidR="00387E2D" w:rsidRPr="00387E2D" w:rsidRDefault="00387E2D" w:rsidP="00387E2D">
            <w:pPr>
              <w:jc w:val="center"/>
              <w:rPr>
                <w:rFonts w:eastAsia="Times New Roman" w:cs="Calibri"/>
                <w:b/>
                <w:bCs/>
                <w:color w:val="000000"/>
                <w:sz w:val="18"/>
                <w:szCs w:val="18"/>
              </w:rPr>
            </w:pPr>
            <w:r w:rsidRPr="00387E2D">
              <w:rPr>
                <w:rFonts w:eastAsia="Times New Roman" w:cs="Calibri"/>
                <w:b/>
                <w:bCs/>
                <w:color w:val="000000"/>
                <w:sz w:val="18"/>
                <w:szCs w:val="18"/>
              </w:rPr>
              <w:t>Amount</w:t>
            </w:r>
            <w:r w:rsidRPr="00387E2D">
              <w:rPr>
                <w:rFonts w:eastAsia="Times New Roman" w:cs="Calibri"/>
                <w:b/>
                <w:bCs/>
                <w:color w:val="000000"/>
                <w:sz w:val="18"/>
                <w:szCs w:val="18"/>
              </w:rPr>
              <w:br/>
              <w:t xml:space="preserve"> 2024 </w:t>
            </w:r>
            <w:r w:rsidRPr="00387E2D">
              <w:rPr>
                <w:rFonts w:eastAsia="Times New Roman" w:cs="Calibri"/>
                <w:b/>
                <w:bCs/>
                <w:color w:val="000000"/>
                <w:sz w:val="18"/>
                <w:szCs w:val="18"/>
              </w:rPr>
              <w:br/>
              <w:t>(USD)</w:t>
            </w:r>
          </w:p>
        </w:tc>
        <w:tc>
          <w:tcPr>
            <w:tcW w:w="303" w:type="pct"/>
            <w:tcBorders>
              <w:top w:val="single" w:sz="4" w:space="0" w:color="auto"/>
              <w:left w:val="nil"/>
              <w:bottom w:val="single" w:sz="4" w:space="0" w:color="auto"/>
              <w:right w:val="single" w:sz="4" w:space="0" w:color="auto"/>
            </w:tcBorders>
            <w:shd w:val="clear" w:color="auto" w:fill="auto"/>
            <w:vAlign w:val="center"/>
            <w:hideMark/>
          </w:tcPr>
          <w:p w14:paraId="3B3AFC29" w14:textId="77777777" w:rsidR="00387E2D" w:rsidRPr="00387E2D" w:rsidRDefault="00387E2D" w:rsidP="00387E2D">
            <w:pPr>
              <w:jc w:val="center"/>
              <w:rPr>
                <w:rFonts w:eastAsia="Times New Roman" w:cs="Calibri"/>
                <w:b/>
                <w:bCs/>
                <w:color w:val="000000"/>
                <w:sz w:val="18"/>
                <w:szCs w:val="18"/>
              </w:rPr>
            </w:pPr>
            <w:r w:rsidRPr="00387E2D">
              <w:rPr>
                <w:rFonts w:eastAsia="Times New Roman" w:cs="Calibri"/>
                <w:b/>
                <w:bCs/>
                <w:color w:val="000000"/>
                <w:sz w:val="18"/>
                <w:szCs w:val="18"/>
              </w:rPr>
              <w:t>Amount 2025</w:t>
            </w:r>
            <w:r w:rsidRPr="00387E2D">
              <w:rPr>
                <w:rFonts w:eastAsia="Times New Roman" w:cs="Calibri"/>
                <w:b/>
                <w:bCs/>
                <w:color w:val="000000"/>
                <w:sz w:val="18"/>
                <w:szCs w:val="18"/>
              </w:rPr>
              <w:br/>
              <w:t>(USD)</w:t>
            </w:r>
          </w:p>
        </w:tc>
        <w:tc>
          <w:tcPr>
            <w:tcW w:w="325" w:type="pct"/>
            <w:tcBorders>
              <w:top w:val="single" w:sz="4" w:space="0" w:color="auto"/>
              <w:left w:val="nil"/>
              <w:bottom w:val="single" w:sz="4" w:space="0" w:color="auto"/>
              <w:right w:val="single" w:sz="4" w:space="0" w:color="auto"/>
            </w:tcBorders>
            <w:shd w:val="clear" w:color="auto" w:fill="auto"/>
            <w:vAlign w:val="center"/>
            <w:hideMark/>
          </w:tcPr>
          <w:p w14:paraId="60E87FF1" w14:textId="77777777" w:rsidR="00387E2D" w:rsidRPr="00387E2D" w:rsidRDefault="00387E2D" w:rsidP="00387E2D">
            <w:pPr>
              <w:jc w:val="center"/>
              <w:rPr>
                <w:rFonts w:eastAsia="Times New Roman" w:cs="Calibri"/>
                <w:b/>
                <w:bCs/>
                <w:color w:val="000000"/>
                <w:sz w:val="18"/>
                <w:szCs w:val="18"/>
              </w:rPr>
            </w:pPr>
            <w:r w:rsidRPr="00387E2D">
              <w:rPr>
                <w:rFonts w:eastAsia="Times New Roman" w:cs="Calibri"/>
                <w:b/>
                <w:bCs/>
                <w:color w:val="000000"/>
                <w:sz w:val="18"/>
                <w:szCs w:val="18"/>
              </w:rPr>
              <w:t>Amount</w:t>
            </w:r>
            <w:r w:rsidRPr="00387E2D">
              <w:rPr>
                <w:rFonts w:eastAsia="Times New Roman" w:cs="Calibri"/>
                <w:b/>
                <w:bCs/>
                <w:color w:val="000000"/>
                <w:sz w:val="18"/>
                <w:szCs w:val="18"/>
              </w:rPr>
              <w:br/>
              <w:t xml:space="preserve"> 2026 </w:t>
            </w:r>
            <w:r w:rsidRPr="00387E2D">
              <w:rPr>
                <w:rFonts w:eastAsia="Times New Roman" w:cs="Calibri"/>
                <w:b/>
                <w:bCs/>
                <w:color w:val="000000"/>
                <w:sz w:val="18"/>
                <w:szCs w:val="18"/>
              </w:rPr>
              <w:br/>
              <w:t xml:space="preserve"> (USD)</w:t>
            </w:r>
          </w:p>
        </w:tc>
        <w:tc>
          <w:tcPr>
            <w:tcW w:w="325" w:type="pct"/>
            <w:tcBorders>
              <w:top w:val="single" w:sz="4" w:space="0" w:color="auto"/>
              <w:left w:val="nil"/>
              <w:bottom w:val="single" w:sz="4" w:space="0" w:color="auto"/>
              <w:right w:val="single" w:sz="4" w:space="0" w:color="auto"/>
            </w:tcBorders>
            <w:shd w:val="clear" w:color="auto" w:fill="auto"/>
            <w:vAlign w:val="center"/>
            <w:hideMark/>
          </w:tcPr>
          <w:p w14:paraId="52813297" w14:textId="77777777" w:rsidR="00387E2D" w:rsidRPr="00387E2D" w:rsidRDefault="00387E2D" w:rsidP="00387E2D">
            <w:pPr>
              <w:jc w:val="center"/>
              <w:rPr>
                <w:rFonts w:eastAsia="Times New Roman" w:cs="Calibri"/>
                <w:b/>
                <w:bCs/>
                <w:color w:val="000000"/>
                <w:sz w:val="18"/>
                <w:szCs w:val="18"/>
              </w:rPr>
            </w:pPr>
            <w:r w:rsidRPr="00387E2D">
              <w:rPr>
                <w:rFonts w:eastAsia="Times New Roman" w:cs="Calibri"/>
                <w:b/>
                <w:bCs/>
                <w:color w:val="000000"/>
                <w:sz w:val="18"/>
                <w:szCs w:val="18"/>
              </w:rPr>
              <w:t xml:space="preserve">Amount </w:t>
            </w:r>
            <w:r w:rsidRPr="00387E2D">
              <w:rPr>
                <w:rFonts w:eastAsia="Times New Roman" w:cs="Calibri"/>
                <w:b/>
                <w:bCs/>
                <w:color w:val="000000"/>
                <w:sz w:val="18"/>
                <w:szCs w:val="18"/>
              </w:rPr>
              <w:br/>
              <w:t xml:space="preserve">2027 </w:t>
            </w:r>
            <w:r w:rsidRPr="00387E2D">
              <w:rPr>
                <w:rFonts w:eastAsia="Times New Roman" w:cs="Calibri"/>
                <w:b/>
                <w:bCs/>
                <w:color w:val="000000"/>
                <w:sz w:val="18"/>
                <w:szCs w:val="18"/>
              </w:rPr>
              <w:br/>
              <w:t>(USD)</w:t>
            </w:r>
          </w:p>
        </w:tc>
        <w:tc>
          <w:tcPr>
            <w:tcW w:w="372" w:type="pct"/>
            <w:tcBorders>
              <w:top w:val="single" w:sz="4" w:space="0" w:color="auto"/>
              <w:left w:val="nil"/>
              <w:bottom w:val="single" w:sz="4" w:space="0" w:color="auto"/>
              <w:right w:val="single" w:sz="4" w:space="0" w:color="auto"/>
            </w:tcBorders>
            <w:shd w:val="clear" w:color="auto" w:fill="auto"/>
            <w:vAlign w:val="center"/>
            <w:hideMark/>
          </w:tcPr>
          <w:p w14:paraId="417EB63A" w14:textId="77777777" w:rsidR="00387E2D" w:rsidRPr="00387E2D" w:rsidRDefault="00387E2D" w:rsidP="00387E2D">
            <w:pPr>
              <w:jc w:val="center"/>
              <w:rPr>
                <w:rFonts w:eastAsia="Times New Roman" w:cs="Calibri"/>
                <w:b/>
                <w:bCs/>
                <w:color w:val="000000"/>
                <w:sz w:val="18"/>
                <w:szCs w:val="18"/>
              </w:rPr>
            </w:pPr>
            <w:r w:rsidRPr="00387E2D">
              <w:rPr>
                <w:rFonts w:eastAsia="Times New Roman" w:cs="Calibri"/>
                <w:b/>
                <w:bCs/>
                <w:color w:val="000000"/>
                <w:sz w:val="18"/>
                <w:szCs w:val="18"/>
              </w:rPr>
              <w:t>Total (USD)</w:t>
            </w:r>
          </w:p>
        </w:tc>
        <w:tc>
          <w:tcPr>
            <w:tcW w:w="222" w:type="pct"/>
            <w:tcBorders>
              <w:top w:val="single" w:sz="4" w:space="0" w:color="auto"/>
              <w:left w:val="nil"/>
              <w:bottom w:val="single" w:sz="4" w:space="0" w:color="auto"/>
              <w:right w:val="single" w:sz="4" w:space="0" w:color="auto"/>
            </w:tcBorders>
            <w:shd w:val="clear" w:color="auto" w:fill="auto"/>
            <w:vAlign w:val="center"/>
            <w:hideMark/>
          </w:tcPr>
          <w:p w14:paraId="3521B413" w14:textId="77777777" w:rsidR="00387E2D" w:rsidRPr="00387E2D" w:rsidRDefault="00387E2D" w:rsidP="00387E2D">
            <w:pPr>
              <w:jc w:val="center"/>
              <w:rPr>
                <w:rFonts w:eastAsia="Times New Roman" w:cs="Calibri"/>
                <w:b/>
                <w:bCs/>
                <w:color w:val="000000"/>
                <w:sz w:val="18"/>
                <w:szCs w:val="18"/>
              </w:rPr>
            </w:pPr>
            <w:r w:rsidRPr="00387E2D">
              <w:rPr>
                <w:rFonts w:eastAsia="Times New Roman" w:cs="Calibri"/>
                <w:b/>
                <w:bCs/>
                <w:color w:val="000000"/>
                <w:sz w:val="18"/>
                <w:szCs w:val="18"/>
              </w:rPr>
              <w:t>Budget Note:</w:t>
            </w:r>
          </w:p>
        </w:tc>
      </w:tr>
      <w:tr w:rsidR="00387E2D" w:rsidRPr="00387E2D" w14:paraId="0117272F" w14:textId="77777777" w:rsidTr="00387E2D">
        <w:trPr>
          <w:trHeight w:val="252"/>
        </w:trPr>
        <w:tc>
          <w:tcPr>
            <w:tcW w:w="666"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8C8D287" w14:textId="77777777" w:rsidR="00387E2D" w:rsidRPr="00387E2D" w:rsidRDefault="00387E2D" w:rsidP="00387E2D">
            <w:pPr>
              <w:jc w:val="center"/>
              <w:rPr>
                <w:rFonts w:eastAsia="Times New Roman" w:cs="Calibri"/>
                <w:i/>
                <w:iCs/>
                <w:color w:val="000000"/>
                <w:sz w:val="18"/>
                <w:szCs w:val="18"/>
              </w:rPr>
            </w:pPr>
            <w:r w:rsidRPr="00387E2D">
              <w:rPr>
                <w:rFonts w:eastAsia="Times New Roman" w:cs="Calibri"/>
                <w:i/>
                <w:iCs/>
                <w:color w:val="000000"/>
                <w:sz w:val="18"/>
                <w:szCs w:val="18"/>
              </w:rPr>
              <w:t xml:space="preserve">Outcome 1: Government capacity for resilient, low-emission energy planning and energy system purview has been </w:t>
            </w:r>
            <w:proofErr w:type="spellStart"/>
            <w:r w:rsidRPr="00387E2D">
              <w:rPr>
                <w:rFonts w:eastAsia="Times New Roman" w:cs="Calibri"/>
                <w:i/>
                <w:iCs/>
                <w:color w:val="000000"/>
                <w:sz w:val="18"/>
                <w:szCs w:val="18"/>
              </w:rPr>
              <w:t>strengthenedd</w:t>
            </w:r>
            <w:proofErr w:type="spellEnd"/>
          </w:p>
        </w:tc>
        <w:tc>
          <w:tcPr>
            <w:tcW w:w="487"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B413E5D"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MEB</w:t>
            </w:r>
          </w:p>
        </w:tc>
        <w:tc>
          <w:tcPr>
            <w:tcW w:w="229" w:type="pct"/>
            <w:vMerge w:val="restart"/>
            <w:tcBorders>
              <w:top w:val="nil"/>
              <w:left w:val="single" w:sz="4" w:space="0" w:color="auto"/>
              <w:bottom w:val="single" w:sz="4" w:space="0" w:color="auto"/>
              <w:right w:val="single" w:sz="4" w:space="0" w:color="auto"/>
            </w:tcBorders>
            <w:shd w:val="clear" w:color="auto" w:fill="auto"/>
            <w:vAlign w:val="center"/>
            <w:hideMark/>
          </w:tcPr>
          <w:p w14:paraId="51024DE6"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62000</w:t>
            </w:r>
          </w:p>
        </w:tc>
        <w:tc>
          <w:tcPr>
            <w:tcW w:w="279" w:type="pct"/>
            <w:vMerge w:val="restart"/>
            <w:tcBorders>
              <w:top w:val="nil"/>
              <w:left w:val="single" w:sz="4" w:space="0" w:color="auto"/>
              <w:bottom w:val="single" w:sz="4" w:space="0" w:color="auto"/>
              <w:right w:val="single" w:sz="4" w:space="0" w:color="auto"/>
            </w:tcBorders>
            <w:shd w:val="clear" w:color="auto" w:fill="auto"/>
            <w:vAlign w:val="center"/>
            <w:hideMark/>
          </w:tcPr>
          <w:p w14:paraId="607361C5"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GEF</w:t>
            </w:r>
          </w:p>
        </w:tc>
        <w:tc>
          <w:tcPr>
            <w:tcW w:w="307" w:type="pct"/>
            <w:tcBorders>
              <w:top w:val="nil"/>
              <w:left w:val="nil"/>
              <w:bottom w:val="single" w:sz="4" w:space="0" w:color="auto"/>
              <w:right w:val="single" w:sz="4" w:space="0" w:color="auto"/>
            </w:tcBorders>
            <w:shd w:val="clear" w:color="auto" w:fill="auto"/>
            <w:vAlign w:val="center"/>
            <w:hideMark/>
          </w:tcPr>
          <w:p w14:paraId="457AAE03"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71200</w:t>
            </w:r>
          </w:p>
        </w:tc>
        <w:tc>
          <w:tcPr>
            <w:tcW w:w="833" w:type="pct"/>
            <w:tcBorders>
              <w:top w:val="nil"/>
              <w:left w:val="nil"/>
              <w:bottom w:val="single" w:sz="4" w:space="0" w:color="auto"/>
              <w:right w:val="single" w:sz="4" w:space="0" w:color="auto"/>
            </w:tcBorders>
            <w:shd w:val="clear" w:color="auto" w:fill="auto"/>
            <w:vAlign w:val="center"/>
            <w:hideMark/>
          </w:tcPr>
          <w:p w14:paraId="0E729511" w14:textId="77777777" w:rsidR="00387E2D" w:rsidRPr="00387E2D" w:rsidRDefault="00387E2D" w:rsidP="00387E2D">
            <w:pPr>
              <w:jc w:val="left"/>
              <w:rPr>
                <w:rFonts w:eastAsia="Times New Roman" w:cs="Calibri"/>
                <w:color w:val="000000"/>
                <w:sz w:val="18"/>
                <w:szCs w:val="18"/>
              </w:rPr>
            </w:pPr>
            <w:r w:rsidRPr="00387E2D">
              <w:rPr>
                <w:rFonts w:eastAsia="Times New Roman" w:cs="Calibri"/>
                <w:color w:val="000000"/>
                <w:sz w:val="18"/>
                <w:szCs w:val="18"/>
              </w:rPr>
              <w:t>International consultants</w:t>
            </w:r>
          </w:p>
        </w:tc>
        <w:tc>
          <w:tcPr>
            <w:tcW w:w="325" w:type="pct"/>
            <w:tcBorders>
              <w:top w:val="nil"/>
              <w:left w:val="nil"/>
              <w:bottom w:val="single" w:sz="4" w:space="0" w:color="auto"/>
              <w:right w:val="single" w:sz="4" w:space="0" w:color="auto"/>
            </w:tcBorders>
            <w:shd w:val="clear" w:color="auto" w:fill="auto"/>
            <w:vAlign w:val="center"/>
            <w:hideMark/>
          </w:tcPr>
          <w:p w14:paraId="5CCD56D6"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11,250</w:t>
            </w:r>
          </w:p>
        </w:tc>
        <w:tc>
          <w:tcPr>
            <w:tcW w:w="325" w:type="pct"/>
            <w:tcBorders>
              <w:top w:val="nil"/>
              <w:left w:val="nil"/>
              <w:bottom w:val="single" w:sz="4" w:space="0" w:color="auto"/>
              <w:right w:val="single" w:sz="4" w:space="0" w:color="auto"/>
            </w:tcBorders>
            <w:shd w:val="clear" w:color="auto" w:fill="auto"/>
            <w:vAlign w:val="center"/>
            <w:hideMark/>
          </w:tcPr>
          <w:p w14:paraId="4C892948"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3,750</w:t>
            </w:r>
          </w:p>
        </w:tc>
        <w:tc>
          <w:tcPr>
            <w:tcW w:w="303" w:type="pct"/>
            <w:tcBorders>
              <w:top w:val="nil"/>
              <w:left w:val="nil"/>
              <w:bottom w:val="single" w:sz="4" w:space="0" w:color="auto"/>
              <w:right w:val="single" w:sz="4" w:space="0" w:color="auto"/>
            </w:tcBorders>
            <w:shd w:val="clear" w:color="auto" w:fill="auto"/>
            <w:vAlign w:val="center"/>
            <w:hideMark/>
          </w:tcPr>
          <w:p w14:paraId="45018B51"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0</w:t>
            </w:r>
          </w:p>
        </w:tc>
        <w:tc>
          <w:tcPr>
            <w:tcW w:w="325" w:type="pct"/>
            <w:tcBorders>
              <w:top w:val="nil"/>
              <w:left w:val="nil"/>
              <w:bottom w:val="single" w:sz="4" w:space="0" w:color="auto"/>
              <w:right w:val="single" w:sz="4" w:space="0" w:color="auto"/>
            </w:tcBorders>
            <w:shd w:val="clear" w:color="auto" w:fill="auto"/>
            <w:vAlign w:val="center"/>
            <w:hideMark/>
          </w:tcPr>
          <w:p w14:paraId="674A8C4C"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1,875</w:t>
            </w:r>
          </w:p>
        </w:tc>
        <w:tc>
          <w:tcPr>
            <w:tcW w:w="325" w:type="pct"/>
            <w:tcBorders>
              <w:top w:val="nil"/>
              <w:left w:val="nil"/>
              <w:bottom w:val="single" w:sz="4" w:space="0" w:color="auto"/>
              <w:right w:val="single" w:sz="4" w:space="0" w:color="auto"/>
            </w:tcBorders>
            <w:shd w:val="clear" w:color="auto" w:fill="auto"/>
            <w:vAlign w:val="center"/>
            <w:hideMark/>
          </w:tcPr>
          <w:p w14:paraId="31F532B3"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5,625</w:t>
            </w:r>
          </w:p>
        </w:tc>
        <w:tc>
          <w:tcPr>
            <w:tcW w:w="372" w:type="pct"/>
            <w:tcBorders>
              <w:top w:val="nil"/>
              <w:left w:val="nil"/>
              <w:bottom w:val="single" w:sz="4" w:space="0" w:color="auto"/>
              <w:right w:val="single" w:sz="4" w:space="0" w:color="auto"/>
            </w:tcBorders>
            <w:shd w:val="clear" w:color="auto" w:fill="auto"/>
            <w:vAlign w:val="center"/>
            <w:hideMark/>
          </w:tcPr>
          <w:p w14:paraId="26A6D6DE"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22,500</w:t>
            </w:r>
          </w:p>
        </w:tc>
        <w:tc>
          <w:tcPr>
            <w:tcW w:w="222" w:type="pct"/>
            <w:tcBorders>
              <w:top w:val="nil"/>
              <w:left w:val="nil"/>
              <w:bottom w:val="single" w:sz="4" w:space="0" w:color="auto"/>
              <w:right w:val="single" w:sz="4" w:space="0" w:color="auto"/>
            </w:tcBorders>
            <w:shd w:val="clear" w:color="auto" w:fill="auto"/>
            <w:vAlign w:val="center"/>
            <w:hideMark/>
          </w:tcPr>
          <w:p w14:paraId="698DD451"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w:t>
            </w:r>
          </w:p>
        </w:tc>
      </w:tr>
      <w:tr w:rsidR="00387E2D" w:rsidRPr="00387E2D" w14:paraId="2BB3FE2E" w14:textId="77777777" w:rsidTr="00387E2D">
        <w:trPr>
          <w:trHeight w:val="252"/>
        </w:trPr>
        <w:tc>
          <w:tcPr>
            <w:tcW w:w="666" w:type="pct"/>
            <w:vMerge/>
            <w:tcBorders>
              <w:top w:val="single" w:sz="4" w:space="0" w:color="auto"/>
              <w:left w:val="single" w:sz="4" w:space="0" w:color="auto"/>
              <w:bottom w:val="single" w:sz="4" w:space="0" w:color="auto"/>
              <w:right w:val="single" w:sz="4" w:space="0" w:color="auto"/>
            </w:tcBorders>
            <w:vAlign w:val="center"/>
            <w:hideMark/>
          </w:tcPr>
          <w:p w14:paraId="7046DDEF" w14:textId="77777777" w:rsidR="00387E2D" w:rsidRPr="00387E2D" w:rsidRDefault="00387E2D" w:rsidP="00387E2D">
            <w:pPr>
              <w:jc w:val="left"/>
              <w:rPr>
                <w:rFonts w:eastAsia="Times New Roman" w:cs="Calibri"/>
                <w:i/>
                <w:iCs/>
                <w:color w:val="000000"/>
                <w:sz w:val="18"/>
                <w:szCs w:val="18"/>
              </w:rPr>
            </w:pPr>
          </w:p>
        </w:tc>
        <w:tc>
          <w:tcPr>
            <w:tcW w:w="487" w:type="pct"/>
            <w:vMerge/>
            <w:tcBorders>
              <w:top w:val="single" w:sz="4" w:space="0" w:color="auto"/>
              <w:left w:val="single" w:sz="4" w:space="0" w:color="auto"/>
              <w:bottom w:val="single" w:sz="4" w:space="0" w:color="auto"/>
              <w:right w:val="single" w:sz="4" w:space="0" w:color="auto"/>
            </w:tcBorders>
            <w:vAlign w:val="center"/>
            <w:hideMark/>
          </w:tcPr>
          <w:p w14:paraId="69BD0BF0" w14:textId="77777777" w:rsidR="00387E2D" w:rsidRPr="00387E2D" w:rsidRDefault="00387E2D" w:rsidP="00387E2D">
            <w:pPr>
              <w:jc w:val="left"/>
              <w:rPr>
                <w:rFonts w:eastAsia="Times New Roman" w:cs="Calibri"/>
                <w:color w:val="000000"/>
                <w:sz w:val="18"/>
                <w:szCs w:val="18"/>
              </w:rPr>
            </w:pPr>
          </w:p>
        </w:tc>
        <w:tc>
          <w:tcPr>
            <w:tcW w:w="229" w:type="pct"/>
            <w:vMerge/>
            <w:tcBorders>
              <w:top w:val="nil"/>
              <w:left w:val="single" w:sz="4" w:space="0" w:color="auto"/>
              <w:bottom w:val="single" w:sz="4" w:space="0" w:color="auto"/>
              <w:right w:val="single" w:sz="4" w:space="0" w:color="auto"/>
            </w:tcBorders>
            <w:vAlign w:val="center"/>
            <w:hideMark/>
          </w:tcPr>
          <w:p w14:paraId="147FF425" w14:textId="77777777" w:rsidR="00387E2D" w:rsidRPr="00387E2D" w:rsidRDefault="00387E2D" w:rsidP="00387E2D">
            <w:pPr>
              <w:jc w:val="left"/>
              <w:rPr>
                <w:rFonts w:eastAsia="Times New Roman" w:cs="Calibri"/>
                <w:color w:val="000000"/>
                <w:sz w:val="18"/>
                <w:szCs w:val="18"/>
              </w:rPr>
            </w:pPr>
          </w:p>
        </w:tc>
        <w:tc>
          <w:tcPr>
            <w:tcW w:w="279" w:type="pct"/>
            <w:vMerge/>
            <w:tcBorders>
              <w:top w:val="nil"/>
              <w:left w:val="single" w:sz="4" w:space="0" w:color="auto"/>
              <w:bottom w:val="single" w:sz="4" w:space="0" w:color="auto"/>
              <w:right w:val="single" w:sz="4" w:space="0" w:color="auto"/>
            </w:tcBorders>
            <w:vAlign w:val="center"/>
            <w:hideMark/>
          </w:tcPr>
          <w:p w14:paraId="0BC5EFE2" w14:textId="77777777" w:rsidR="00387E2D" w:rsidRPr="00387E2D" w:rsidRDefault="00387E2D" w:rsidP="00387E2D">
            <w:pPr>
              <w:jc w:val="left"/>
              <w:rPr>
                <w:rFonts w:eastAsia="Times New Roman" w:cs="Calibri"/>
                <w:color w:val="000000"/>
                <w:sz w:val="18"/>
                <w:szCs w:val="18"/>
              </w:rPr>
            </w:pPr>
          </w:p>
        </w:tc>
        <w:tc>
          <w:tcPr>
            <w:tcW w:w="307" w:type="pct"/>
            <w:tcBorders>
              <w:top w:val="nil"/>
              <w:left w:val="nil"/>
              <w:bottom w:val="single" w:sz="4" w:space="0" w:color="auto"/>
              <w:right w:val="single" w:sz="4" w:space="0" w:color="auto"/>
            </w:tcBorders>
            <w:shd w:val="clear" w:color="auto" w:fill="auto"/>
            <w:vAlign w:val="center"/>
            <w:hideMark/>
          </w:tcPr>
          <w:p w14:paraId="43906CAB"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71300</w:t>
            </w:r>
          </w:p>
        </w:tc>
        <w:tc>
          <w:tcPr>
            <w:tcW w:w="833" w:type="pct"/>
            <w:tcBorders>
              <w:top w:val="nil"/>
              <w:left w:val="nil"/>
              <w:bottom w:val="single" w:sz="4" w:space="0" w:color="auto"/>
              <w:right w:val="single" w:sz="4" w:space="0" w:color="auto"/>
            </w:tcBorders>
            <w:shd w:val="clear" w:color="auto" w:fill="auto"/>
            <w:vAlign w:val="center"/>
            <w:hideMark/>
          </w:tcPr>
          <w:p w14:paraId="16A5C579" w14:textId="77777777" w:rsidR="00387E2D" w:rsidRPr="00387E2D" w:rsidRDefault="00387E2D" w:rsidP="00387E2D">
            <w:pPr>
              <w:jc w:val="left"/>
              <w:rPr>
                <w:rFonts w:eastAsia="Times New Roman" w:cs="Calibri"/>
                <w:color w:val="000000"/>
                <w:sz w:val="18"/>
                <w:szCs w:val="18"/>
              </w:rPr>
            </w:pPr>
            <w:r w:rsidRPr="00387E2D">
              <w:rPr>
                <w:rFonts w:eastAsia="Times New Roman" w:cs="Calibri"/>
                <w:color w:val="000000"/>
                <w:sz w:val="18"/>
                <w:szCs w:val="18"/>
              </w:rPr>
              <w:t>Local consultants</w:t>
            </w:r>
          </w:p>
        </w:tc>
        <w:tc>
          <w:tcPr>
            <w:tcW w:w="325" w:type="pct"/>
            <w:tcBorders>
              <w:top w:val="nil"/>
              <w:left w:val="nil"/>
              <w:bottom w:val="single" w:sz="4" w:space="0" w:color="auto"/>
              <w:right w:val="single" w:sz="4" w:space="0" w:color="auto"/>
            </w:tcBorders>
            <w:shd w:val="clear" w:color="auto" w:fill="auto"/>
            <w:vAlign w:val="center"/>
            <w:hideMark/>
          </w:tcPr>
          <w:p w14:paraId="70957544"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4,050</w:t>
            </w:r>
          </w:p>
        </w:tc>
        <w:tc>
          <w:tcPr>
            <w:tcW w:w="325" w:type="pct"/>
            <w:tcBorders>
              <w:top w:val="nil"/>
              <w:left w:val="nil"/>
              <w:bottom w:val="single" w:sz="4" w:space="0" w:color="auto"/>
              <w:right w:val="single" w:sz="4" w:space="0" w:color="auto"/>
            </w:tcBorders>
            <w:shd w:val="clear" w:color="auto" w:fill="auto"/>
            <w:vAlign w:val="center"/>
            <w:hideMark/>
          </w:tcPr>
          <w:p w14:paraId="30C0A864"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3,750</w:t>
            </w:r>
          </w:p>
        </w:tc>
        <w:tc>
          <w:tcPr>
            <w:tcW w:w="303" w:type="pct"/>
            <w:tcBorders>
              <w:top w:val="nil"/>
              <w:left w:val="nil"/>
              <w:bottom w:val="single" w:sz="4" w:space="0" w:color="auto"/>
              <w:right w:val="single" w:sz="4" w:space="0" w:color="auto"/>
            </w:tcBorders>
            <w:shd w:val="clear" w:color="auto" w:fill="auto"/>
            <w:vAlign w:val="center"/>
            <w:hideMark/>
          </w:tcPr>
          <w:p w14:paraId="6A08D360"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0</w:t>
            </w:r>
          </w:p>
        </w:tc>
        <w:tc>
          <w:tcPr>
            <w:tcW w:w="325" w:type="pct"/>
            <w:tcBorders>
              <w:top w:val="nil"/>
              <w:left w:val="nil"/>
              <w:bottom w:val="single" w:sz="4" w:space="0" w:color="auto"/>
              <w:right w:val="single" w:sz="4" w:space="0" w:color="auto"/>
            </w:tcBorders>
            <w:shd w:val="clear" w:color="auto" w:fill="auto"/>
            <w:vAlign w:val="center"/>
            <w:hideMark/>
          </w:tcPr>
          <w:p w14:paraId="6FA1FBEA"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0</w:t>
            </w:r>
          </w:p>
        </w:tc>
        <w:tc>
          <w:tcPr>
            <w:tcW w:w="325" w:type="pct"/>
            <w:tcBorders>
              <w:top w:val="nil"/>
              <w:left w:val="nil"/>
              <w:bottom w:val="single" w:sz="4" w:space="0" w:color="auto"/>
              <w:right w:val="single" w:sz="4" w:space="0" w:color="auto"/>
            </w:tcBorders>
            <w:shd w:val="clear" w:color="auto" w:fill="auto"/>
            <w:vAlign w:val="center"/>
            <w:hideMark/>
          </w:tcPr>
          <w:p w14:paraId="344A2B62"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2,600</w:t>
            </w:r>
          </w:p>
        </w:tc>
        <w:tc>
          <w:tcPr>
            <w:tcW w:w="372" w:type="pct"/>
            <w:tcBorders>
              <w:top w:val="nil"/>
              <w:left w:val="nil"/>
              <w:bottom w:val="single" w:sz="4" w:space="0" w:color="auto"/>
              <w:right w:val="single" w:sz="4" w:space="0" w:color="auto"/>
            </w:tcBorders>
            <w:shd w:val="clear" w:color="auto" w:fill="auto"/>
            <w:vAlign w:val="center"/>
            <w:hideMark/>
          </w:tcPr>
          <w:p w14:paraId="1C6F0D52"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10,400</w:t>
            </w:r>
          </w:p>
        </w:tc>
        <w:tc>
          <w:tcPr>
            <w:tcW w:w="222" w:type="pct"/>
            <w:tcBorders>
              <w:top w:val="nil"/>
              <w:left w:val="nil"/>
              <w:bottom w:val="single" w:sz="4" w:space="0" w:color="auto"/>
              <w:right w:val="single" w:sz="4" w:space="0" w:color="auto"/>
            </w:tcBorders>
            <w:shd w:val="clear" w:color="auto" w:fill="auto"/>
            <w:vAlign w:val="center"/>
            <w:hideMark/>
          </w:tcPr>
          <w:p w14:paraId="6B5EB789"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2</w:t>
            </w:r>
          </w:p>
        </w:tc>
      </w:tr>
      <w:tr w:rsidR="00387E2D" w:rsidRPr="00387E2D" w14:paraId="3A28D499" w14:textId="77777777" w:rsidTr="00387E2D">
        <w:trPr>
          <w:trHeight w:val="252"/>
        </w:trPr>
        <w:tc>
          <w:tcPr>
            <w:tcW w:w="666" w:type="pct"/>
            <w:vMerge/>
            <w:tcBorders>
              <w:top w:val="single" w:sz="4" w:space="0" w:color="auto"/>
              <w:left w:val="single" w:sz="4" w:space="0" w:color="auto"/>
              <w:bottom w:val="single" w:sz="4" w:space="0" w:color="auto"/>
              <w:right w:val="single" w:sz="4" w:space="0" w:color="auto"/>
            </w:tcBorders>
            <w:vAlign w:val="center"/>
            <w:hideMark/>
          </w:tcPr>
          <w:p w14:paraId="332AE47B" w14:textId="77777777" w:rsidR="00387E2D" w:rsidRPr="00387E2D" w:rsidRDefault="00387E2D" w:rsidP="00387E2D">
            <w:pPr>
              <w:jc w:val="left"/>
              <w:rPr>
                <w:rFonts w:eastAsia="Times New Roman" w:cs="Calibri"/>
                <w:i/>
                <w:iCs/>
                <w:color w:val="000000"/>
                <w:sz w:val="18"/>
                <w:szCs w:val="18"/>
              </w:rPr>
            </w:pPr>
          </w:p>
        </w:tc>
        <w:tc>
          <w:tcPr>
            <w:tcW w:w="487" w:type="pct"/>
            <w:vMerge/>
            <w:tcBorders>
              <w:top w:val="single" w:sz="4" w:space="0" w:color="auto"/>
              <w:left w:val="single" w:sz="4" w:space="0" w:color="auto"/>
              <w:bottom w:val="single" w:sz="4" w:space="0" w:color="auto"/>
              <w:right w:val="single" w:sz="4" w:space="0" w:color="auto"/>
            </w:tcBorders>
            <w:vAlign w:val="center"/>
            <w:hideMark/>
          </w:tcPr>
          <w:p w14:paraId="0F8C1E40" w14:textId="77777777" w:rsidR="00387E2D" w:rsidRPr="00387E2D" w:rsidRDefault="00387E2D" w:rsidP="00387E2D">
            <w:pPr>
              <w:jc w:val="left"/>
              <w:rPr>
                <w:rFonts w:eastAsia="Times New Roman" w:cs="Calibri"/>
                <w:color w:val="000000"/>
                <w:sz w:val="18"/>
                <w:szCs w:val="18"/>
              </w:rPr>
            </w:pPr>
          </w:p>
        </w:tc>
        <w:tc>
          <w:tcPr>
            <w:tcW w:w="229" w:type="pct"/>
            <w:vMerge/>
            <w:tcBorders>
              <w:top w:val="nil"/>
              <w:left w:val="single" w:sz="4" w:space="0" w:color="auto"/>
              <w:bottom w:val="single" w:sz="4" w:space="0" w:color="auto"/>
              <w:right w:val="single" w:sz="4" w:space="0" w:color="auto"/>
            </w:tcBorders>
            <w:vAlign w:val="center"/>
            <w:hideMark/>
          </w:tcPr>
          <w:p w14:paraId="0D712F61" w14:textId="77777777" w:rsidR="00387E2D" w:rsidRPr="00387E2D" w:rsidRDefault="00387E2D" w:rsidP="00387E2D">
            <w:pPr>
              <w:jc w:val="left"/>
              <w:rPr>
                <w:rFonts w:eastAsia="Times New Roman" w:cs="Calibri"/>
                <w:color w:val="000000"/>
                <w:sz w:val="18"/>
                <w:szCs w:val="18"/>
              </w:rPr>
            </w:pPr>
          </w:p>
        </w:tc>
        <w:tc>
          <w:tcPr>
            <w:tcW w:w="279" w:type="pct"/>
            <w:vMerge/>
            <w:tcBorders>
              <w:top w:val="nil"/>
              <w:left w:val="single" w:sz="4" w:space="0" w:color="auto"/>
              <w:bottom w:val="single" w:sz="4" w:space="0" w:color="auto"/>
              <w:right w:val="single" w:sz="4" w:space="0" w:color="auto"/>
            </w:tcBorders>
            <w:vAlign w:val="center"/>
            <w:hideMark/>
          </w:tcPr>
          <w:p w14:paraId="4A336392" w14:textId="77777777" w:rsidR="00387E2D" w:rsidRPr="00387E2D" w:rsidRDefault="00387E2D" w:rsidP="00387E2D">
            <w:pPr>
              <w:jc w:val="left"/>
              <w:rPr>
                <w:rFonts w:eastAsia="Times New Roman" w:cs="Calibri"/>
                <w:color w:val="000000"/>
                <w:sz w:val="18"/>
                <w:szCs w:val="18"/>
              </w:rPr>
            </w:pPr>
          </w:p>
        </w:tc>
        <w:tc>
          <w:tcPr>
            <w:tcW w:w="307" w:type="pct"/>
            <w:tcBorders>
              <w:top w:val="nil"/>
              <w:left w:val="nil"/>
              <w:bottom w:val="single" w:sz="4" w:space="0" w:color="auto"/>
              <w:right w:val="single" w:sz="4" w:space="0" w:color="auto"/>
            </w:tcBorders>
            <w:shd w:val="clear" w:color="auto" w:fill="auto"/>
            <w:vAlign w:val="center"/>
            <w:hideMark/>
          </w:tcPr>
          <w:p w14:paraId="307FAEE2"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71800</w:t>
            </w:r>
          </w:p>
        </w:tc>
        <w:tc>
          <w:tcPr>
            <w:tcW w:w="833" w:type="pct"/>
            <w:tcBorders>
              <w:top w:val="nil"/>
              <w:left w:val="nil"/>
              <w:bottom w:val="single" w:sz="4" w:space="0" w:color="auto"/>
              <w:right w:val="single" w:sz="4" w:space="0" w:color="auto"/>
            </w:tcBorders>
            <w:shd w:val="clear" w:color="auto" w:fill="auto"/>
            <w:vAlign w:val="center"/>
            <w:hideMark/>
          </w:tcPr>
          <w:p w14:paraId="2D64DB96" w14:textId="77777777" w:rsidR="00387E2D" w:rsidRPr="00387E2D" w:rsidRDefault="00387E2D" w:rsidP="00387E2D">
            <w:pPr>
              <w:jc w:val="left"/>
              <w:rPr>
                <w:rFonts w:eastAsia="Times New Roman" w:cs="Calibri"/>
                <w:color w:val="000000"/>
                <w:sz w:val="18"/>
                <w:szCs w:val="18"/>
              </w:rPr>
            </w:pPr>
            <w:proofErr w:type="spellStart"/>
            <w:r w:rsidRPr="00387E2D">
              <w:rPr>
                <w:rFonts w:eastAsia="Times New Roman" w:cs="Calibri"/>
                <w:color w:val="000000"/>
                <w:sz w:val="18"/>
                <w:szCs w:val="18"/>
              </w:rPr>
              <w:t>Contract.serv</w:t>
            </w:r>
            <w:proofErr w:type="spellEnd"/>
            <w:r w:rsidRPr="00387E2D">
              <w:rPr>
                <w:rFonts w:eastAsia="Times New Roman" w:cs="Calibri"/>
                <w:color w:val="000000"/>
                <w:sz w:val="18"/>
                <w:szCs w:val="18"/>
              </w:rPr>
              <w:t xml:space="preserve">- </w:t>
            </w:r>
            <w:proofErr w:type="spellStart"/>
            <w:r w:rsidRPr="00387E2D">
              <w:rPr>
                <w:rFonts w:eastAsia="Times New Roman" w:cs="Calibri"/>
                <w:color w:val="000000"/>
                <w:sz w:val="18"/>
                <w:szCs w:val="18"/>
              </w:rPr>
              <w:t>indiv</w:t>
            </w:r>
            <w:proofErr w:type="spellEnd"/>
            <w:r w:rsidRPr="00387E2D">
              <w:rPr>
                <w:rFonts w:eastAsia="Times New Roman" w:cs="Calibri"/>
                <w:color w:val="000000"/>
                <w:sz w:val="18"/>
                <w:szCs w:val="18"/>
              </w:rPr>
              <w:t xml:space="preserve">. - </w:t>
            </w:r>
            <w:proofErr w:type="spellStart"/>
            <w:r w:rsidRPr="00387E2D">
              <w:rPr>
                <w:rFonts w:eastAsia="Times New Roman" w:cs="Calibri"/>
                <w:color w:val="000000"/>
                <w:sz w:val="18"/>
                <w:szCs w:val="18"/>
              </w:rPr>
              <w:t>ImplP</w:t>
            </w:r>
            <w:proofErr w:type="spellEnd"/>
          </w:p>
        </w:tc>
        <w:tc>
          <w:tcPr>
            <w:tcW w:w="325" w:type="pct"/>
            <w:tcBorders>
              <w:top w:val="nil"/>
              <w:left w:val="nil"/>
              <w:bottom w:val="single" w:sz="4" w:space="0" w:color="auto"/>
              <w:right w:val="single" w:sz="4" w:space="0" w:color="auto"/>
            </w:tcBorders>
            <w:shd w:val="clear" w:color="auto" w:fill="auto"/>
            <w:vAlign w:val="center"/>
            <w:hideMark/>
          </w:tcPr>
          <w:p w14:paraId="1148C7E9"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16,898</w:t>
            </w:r>
          </w:p>
        </w:tc>
        <w:tc>
          <w:tcPr>
            <w:tcW w:w="325" w:type="pct"/>
            <w:tcBorders>
              <w:top w:val="nil"/>
              <w:left w:val="nil"/>
              <w:bottom w:val="single" w:sz="4" w:space="0" w:color="auto"/>
              <w:right w:val="single" w:sz="4" w:space="0" w:color="auto"/>
            </w:tcBorders>
            <w:shd w:val="clear" w:color="auto" w:fill="auto"/>
            <w:vAlign w:val="center"/>
            <w:hideMark/>
          </w:tcPr>
          <w:p w14:paraId="3029F4E3"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16,898</w:t>
            </w:r>
          </w:p>
        </w:tc>
        <w:tc>
          <w:tcPr>
            <w:tcW w:w="303" w:type="pct"/>
            <w:tcBorders>
              <w:top w:val="nil"/>
              <w:left w:val="nil"/>
              <w:bottom w:val="single" w:sz="4" w:space="0" w:color="auto"/>
              <w:right w:val="single" w:sz="4" w:space="0" w:color="auto"/>
            </w:tcBorders>
            <w:shd w:val="clear" w:color="auto" w:fill="auto"/>
            <w:vAlign w:val="center"/>
            <w:hideMark/>
          </w:tcPr>
          <w:p w14:paraId="54A467A1"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16,898</w:t>
            </w:r>
          </w:p>
        </w:tc>
        <w:tc>
          <w:tcPr>
            <w:tcW w:w="325" w:type="pct"/>
            <w:tcBorders>
              <w:top w:val="nil"/>
              <w:left w:val="nil"/>
              <w:bottom w:val="single" w:sz="4" w:space="0" w:color="auto"/>
              <w:right w:val="single" w:sz="4" w:space="0" w:color="auto"/>
            </w:tcBorders>
            <w:shd w:val="clear" w:color="auto" w:fill="auto"/>
            <w:vAlign w:val="center"/>
            <w:hideMark/>
          </w:tcPr>
          <w:p w14:paraId="42286A0C"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16,900</w:t>
            </w:r>
          </w:p>
        </w:tc>
        <w:tc>
          <w:tcPr>
            <w:tcW w:w="325" w:type="pct"/>
            <w:tcBorders>
              <w:top w:val="nil"/>
              <w:left w:val="nil"/>
              <w:bottom w:val="single" w:sz="4" w:space="0" w:color="auto"/>
              <w:right w:val="single" w:sz="4" w:space="0" w:color="auto"/>
            </w:tcBorders>
            <w:shd w:val="clear" w:color="auto" w:fill="auto"/>
            <w:vAlign w:val="center"/>
            <w:hideMark/>
          </w:tcPr>
          <w:p w14:paraId="2379310B"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22,531</w:t>
            </w:r>
          </w:p>
        </w:tc>
        <w:tc>
          <w:tcPr>
            <w:tcW w:w="372" w:type="pct"/>
            <w:tcBorders>
              <w:top w:val="nil"/>
              <w:left w:val="nil"/>
              <w:bottom w:val="single" w:sz="4" w:space="0" w:color="auto"/>
              <w:right w:val="single" w:sz="4" w:space="0" w:color="auto"/>
            </w:tcBorders>
            <w:shd w:val="clear" w:color="auto" w:fill="auto"/>
            <w:vAlign w:val="center"/>
            <w:hideMark/>
          </w:tcPr>
          <w:p w14:paraId="7B5B2EEF"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90,125</w:t>
            </w:r>
          </w:p>
        </w:tc>
        <w:tc>
          <w:tcPr>
            <w:tcW w:w="222" w:type="pct"/>
            <w:tcBorders>
              <w:top w:val="nil"/>
              <w:left w:val="nil"/>
              <w:bottom w:val="single" w:sz="4" w:space="0" w:color="auto"/>
              <w:right w:val="single" w:sz="4" w:space="0" w:color="auto"/>
            </w:tcBorders>
            <w:shd w:val="clear" w:color="auto" w:fill="auto"/>
            <w:vAlign w:val="center"/>
            <w:hideMark/>
          </w:tcPr>
          <w:p w14:paraId="74249303"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3</w:t>
            </w:r>
          </w:p>
        </w:tc>
      </w:tr>
      <w:tr w:rsidR="00387E2D" w:rsidRPr="00387E2D" w14:paraId="1B792877" w14:textId="77777777" w:rsidTr="00387E2D">
        <w:trPr>
          <w:trHeight w:val="252"/>
        </w:trPr>
        <w:tc>
          <w:tcPr>
            <w:tcW w:w="666" w:type="pct"/>
            <w:vMerge/>
            <w:tcBorders>
              <w:top w:val="single" w:sz="4" w:space="0" w:color="auto"/>
              <w:left w:val="single" w:sz="4" w:space="0" w:color="auto"/>
              <w:bottom w:val="single" w:sz="4" w:space="0" w:color="auto"/>
              <w:right w:val="single" w:sz="4" w:space="0" w:color="auto"/>
            </w:tcBorders>
            <w:vAlign w:val="center"/>
            <w:hideMark/>
          </w:tcPr>
          <w:p w14:paraId="4B70CAD2" w14:textId="77777777" w:rsidR="00387E2D" w:rsidRPr="00387E2D" w:rsidRDefault="00387E2D" w:rsidP="00387E2D">
            <w:pPr>
              <w:jc w:val="left"/>
              <w:rPr>
                <w:rFonts w:eastAsia="Times New Roman" w:cs="Calibri"/>
                <w:i/>
                <w:iCs/>
                <w:color w:val="000000"/>
                <w:sz w:val="18"/>
                <w:szCs w:val="18"/>
              </w:rPr>
            </w:pPr>
          </w:p>
        </w:tc>
        <w:tc>
          <w:tcPr>
            <w:tcW w:w="487" w:type="pct"/>
            <w:vMerge/>
            <w:tcBorders>
              <w:top w:val="single" w:sz="4" w:space="0" w:color="auto"/>
              <w:left w:val="single" w:sz="4" w:space="0" w:color="auto"/>
              <w:bottom w:val="single" w:sz="4" w:space="0" w:color="auto"/>
              <w:right w:val="single" w:sz="4" w:space="0" w:color="auto"/>
            </w:tcBorders>
            <w:vAlign w:val="center"/>
            <w:hideMark/>
          </w:tcPr>
          <w:p w14:paraId="4121C0F1" w14:textId="77777777" w:rsidR="00387E2D" w:rsidRPr="00387E2D" w:rsidRDefault="00387E2D" w:rsidP="00387E2D">
            <w:pPr>
              <w:jc w:val="left"/>
              <w:rPr>
                <w:rFonts w:eastAsia="Times New Roman" w:cs="Calibri"/>
                <w:color w:val="000000"/>
                <w:sz w:val="18"/>
                <w:szCs w:val="18"/>
              </w:rPr>
            </w:pPr>
          </w:p>
        </w:tc>
        <w:tc>
          <w:tcPr>
            <w:tcW w:w="229" w:type="pct"/>
            <w:vMerge/>
            <w:tcBorders>
              <w:top w:val="nil"/>
              <w:left w:val="single" w:sz="4" w:space="0" w:color="auto"/>
              <w:bottom w:val="single" w:sz="4" w:space="0" w:color="auto"/>
              <w:right w:val="single" w:sz="4" w:space="0" w:color="auto"/>
            </w:tcBorders>
            <w:vAlign w:val="center"/>
            <w:hideMark/>
          </w:tcPr>
          <w:p w14:paraId="46F3B18C" w14:textId="77777777" w:rsidR="00387E2D" w:rsidRPr="00387E2D" w:rsidRDefault="00387E2D" w:rsidP="00387E2D">
            <w:pPr>
              <w:jc w:val="left"/>
              <w:rPr>
                <w:rFonts w:eastAsia="Times New Roman" w:cs="Calibri"/>
                <w:color w:val="000000"/>
                <w:sz w:val="18"/>
                <w:szCs w:val="18"/>
              </w:rPr>
            </w:pPr>
          </w:p>
        </w:tc>
        <w:tc>
          <w:tcPr>
            <w:tcW w:w="279" w:type="pct"/>
            <w:vMerge/>
            <w:tcBorders>
              <w:top w:val="nil"/>
              <w:left w:val="single" w:sz="4" w:space="0" w:color="auto"/>
              <w:bottom w:val="single" w:sz="4" w:space="0" w:color="auto"/>
              <w:right w:val="single" w:sz="4" w:space="0" w:color="auto"/>
            </w:tcBorders>
            <w:vAlign w:val="center"/>
            <w:hideMark/>
          </w:tcPr>
          <w:p w14:paraId="0DEF1317" w14:textId="77777777" w:rsidR="00387E2D" w:rsidRPr="00387E2D" w:rsidRDefault="00387E2D" w:rsidP="00387E2D">
            <w:pPr>
              <w:jc w:val="left"/>
              <w:rPr>
                <w:rFonts w:eastAsia="Times New Roman" w:cs="Calibri"/>
                <w:color w:val="000000"/>
                <w:sz w:val="18"/>
                <w:szCs w:val="18"/>
              </w:rPr>
            </w:pPr>
          </w:p>
        </w:tc>
        <w:tc>
          <w:tcPr>
            <w:tcW w:w="307" w:type="pct"/>
            <w:tcBorders>
              <w:top w:val="nil"/>
              <w:left w:val="nil"/>
              <w:bottom w:val="single" w:sz="4" w:space="0" w:color="auto"/>
              <w:right w:val="single" w:sz="4" w:space="0" w:color="auto"/>
            </w:tcBorders>
            <w:shd w:val="clear" w:color="auto" w:fill="auto"/>
            <w:vAlign w:val="center"/>
            <w:hideMark/>
          </w:tcPr>
          <w:p w14:paraId="27BC1AEB"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71600</w:t>
            </w:r>
          </w:p>
        </w:tc>
        <w:tc>
          <w:tcPr>
            <w:tcW w:w="833" w:type="pct"/>
            <w:tcBorders>
              <w:top w:val="nil"/>
              <w:left w:val="nil"/>
              <w:bottom w:val="single" w:sz="4" w:space="0" w:color="auto"/>
              <w:right w:val="single" w:sz="4" w:space="0" w:color="auto"/>
            </w:tcBorders>
            <w:shd w:val="clear" w:color="auto" w:fill="auto"/>
            <w:vAlign w:val="center"/>
            <w:hideMark/>
          </w:tcPr>
          <w:p w14:paraId="766180BC" w14:textId="77777777" w:rsidR="00387E2D" w:rsidRPr="00387E2D" w:rsidRDefault="00387E2D" w:rsidP="00387E2D">
            <w:pPr>
              <w:jc w:val="left"/>
              <w:rPr>
                <w:rFonts w:eastAsia="Times New Roman" w:cs="Calibri"/>
                <w:color w:val="000000"/>
                <w:sz w:val="18"/>
                <w:szCs w:val="18"/>
              </w:rPr>
            </w:pPr>
            <w:r w:rsidRPr="00387E2D">
              <w:rPr>
                <w:rFonts w:eastAsia="Times New Roman" w:cs="Calibri"/>
                <w:color w:val="000000"/>
                <w:sz w:val="18"/>
                <w:szCs w:val="18"/>
              </w:rPr>
              <w:t>Travel</w:t>
            </w:r>
          </w:p>
        </w:tc>
        <w:tc>
          <w:tcPr>
            <w:tcW w:w="325" w:type="pct"/>
            <w:tcBorders>
              <w:top w:val="nil"/>
              <w:left w:val="nil"/>
              <w:bottom w:val="single" w:sz="4" w:space="0" w:color="auto"/>
              <w:right w:val="single" w:sz="4" w:space="0" w:color="auto"/>
            </w:tcBorders>
            <w:shd w:val="clear" w:color="auto" w:fill="auto"/>
            <w:vAlign w:val="center"/>
            <w:hideMark/>
          </w:tcPr>
          <w:p w14:paraId="1594A48F"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600</w:t>
            </w:r>
          </w:p>
        </w:tc>
        <w:tc>
          <w:tcPr>
            <w:tcW w:w="325" w:type="pct"/>
            <w:tcBorders>
              <w:top w:val="nil"/>
              <w:left w:val="nil"/>
              <w:bottom w:val="single" w:sz="4" w:space="0" w:color="auto"/>
              <w:right w:val="single" w:sz="4" w:space="0" w:color="auto"/>
            </w:tcBorders>
            <w:shd w:val="clear" w:color="auto" w:fill="auto"/>
            <w:vAlign w:val="center"/>
            <w:hideMark/>
          </w:tcPr>
          <w:p w14:paraId="0279C9F6"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600</w:t>
            </w:r>
          </w:p>
        </w:tc>
        <w:tc>
          <w:tcPr>
            <w:tcW w:w="303" w:type="pct"/>
            <w:tcBorders>
              <w:top w:val="nil"/>
              <w:left w:val="nil"/>
              <w:bottom w:val="single" w:sz="4" w:space="0" w:color="auto"/>
              <w:right w:val="single" w:sz="4" w:space="0" w:color="auto"/>
            </w:tcBorders>
            <w:shd w:val="clear" w:color="auto" w:fill="auto"/>
            <w:vAlign w:val="center"/>
            <w:hideMark/>
          </w:tcPr>
          <w:p w14:paraId="154584D6"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112</w:t>
            </w:r>
          </w:p>
        </w:tc>
        <w:tc>
          <w:tcPr>
            <w:tcW w:w="325" w:type="pct"/>
            <w:tcBorders>
              <w:top w:val="nil"/>
              <w:left w:val="nil"/>
              <w:bottom w:val="single" w:sz="4" w:space="0" w:color="auto"/>
              <w:right w:val="single" w:sz="4" w:space="0" w:color="auto"/>
            </w:tcBorders>
            <w:shd w:val="clear" w:color="auto" w:fill="auto"/>
            <w:vAlign w:val="center"/>
            <w:hideMark/>
          </w:tcPr>
          <w:p w14:paraId="2705CE80"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328</w:t>
            </w:r>
          </w:p>
        </w:tc>
        <w:tc>
          <w:tcPr>
            <w:tcW w:w="325" w:type="pct"/>
            <w:tcBorders>
              <w:top w:val="nil"/>
              <w:left w:val="nil"/>
              <w:bottom w:val="single" w:sz="4" w:space="0" w:color="auto"/>
              <w:right w:val="single" w:sz="4" w:space="0" w:color="auto"/>
            </w:tcBorders>
            <w:shd w:val="clear" w:color="auto" w:fill="auto"/>
            <w:vAlign w:val="center"/>
            <w:hideMark/>
          </w:tcPr>
          <w:p w14:paraId="24CFDD4B"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547</w:t>
            </w:r>
          </w:p>
        </w:tc>
        <w:tc>
          <w:tcPr>
            <w:tcW w:w="372" w:type="pct"/>
            <w:tcBorders>
              <w:top w:val="nil"/>
              <w:left w:val="nil"/>
              <w:bottom w:val="single" w:sz="4" w:space="0" w:color="auto"/>
              <w:right w:val="single" w:sz="4" w:space="0" w:color="auto"/>
            </w:tcBorders>
            <w:shd w:val="clear" w:color="auto" w:fill="auto"/>
            <w:vAlign w:val="center"/>
            <w:hideMark/>
          </w:tcPr>
          <w:p w14:paraId="55694316"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2,187</w:t>
            </w:r>
          </w:p>
        </w:tc>
        <w:tc>
          <w:tcPr>
            <w:tcW w:w="222" w:type="pct"/>
            <w:tcBorders>
              <w:top w:val="nil"/>
              <w:left w:val="nil"/>
              <w:bottom w:val="single" w:sz="4" w:space="0" w:color="auto"/>
              <w:right w:val="single" w:sz="4" w:space="0" w:color="auto"/>
            </w:tcBorders>
            <w:shd w:val="clear" w:color="auto" w:fill="auto"/>
            <w:vAlign w:val="center"/>
            <w:hideMark/>
          </w:tcPr>
          <w:p w14:paraId="423F8FB7"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4</w:t>
            </w:r>
          </w:p>
        </w:tc>
      </w:tr>
      <w:tr w:rsidR="00387E2D" w:rsidRPr="00387E2D" w14:paraId="283299AF" w14:textId="77777777" w:rsidTr="00387E2D">
        <w:trPr>
          <w:trHeight w:val="276"/>
        </w:trPr>
        <w:tc>
          <w:tcPr>
            <w:tcW w:w="666" w:type="pct"/>
            <w:vMerge/>
            <w:tcBorders>
              <w:top w:val="single" w:sz="4" w:space="0" w:color="auto"/>
              <w:left w:val="single" w:sz="4" w:space="0" w:color="auto"/>
              <w:bottom w:val="single" w:sz="4" w:space="0" w:color="auto"/>
              <w:right w:val="single" w:sz="4" w:space="0" w:color="auto"/>
            </w:tcBorders>
            <w:vAlign w:val="center"/>
            <w:hideMark/>
          </w:tcPr>
          <w:p w14:paraId="12120D90" w14:textId="77777777" w:rsidR="00387E2D" w:rsidRPr="00387E2D" w:rsidRDefault="00387E2D" w:rsidP="00387E2D">
            <w:pPr>
              <w:jc w:val="left"/>
              <w:rPr>
                <w:rFonts w:eastAsia="Times New Roman" w:cs="Calibri"/>
                <w:i/>
                <w:iCs/>
                <w:color w:val="000000"/>
                <w:sz w:val="18"/>
                <w:szCs w:val="18"/>
              </w:rPr>
            </w:pPr>
          </w:p>
        </w:tc>
        <w:tc>
          <w:tcPr>
            <w:tcW w:w="487" w:type="pct"/>
            <w:vMerge/>
            <w:tcBorders>
              <w:top w:val="single" w:sz="4" w:space="0" w:color="auto"/>
              <w:left w:val="single" w:sz="4" w:space="0" w:color="auto"/>
              <w:bottom w:val="single" w:sz="4" w:space="0" w:color="auto"/>
              <w:right w:val="single" w:sz="4" w:space="0" w:color="auto"/>
            </w:tcBorders>
            <w:vAlign w:val="center"/>
            <w:hideMark/>
          </w:tcPr>
          <w:p w14:paraId="599F06DB" w14:textId="77777777" w:rsidR="00387E2D" w:rsidRPr="00387E2D" w:rsidRDefault="00387E2D" w:rsidP="00387E2D">
            <w:pPr>
              <w:jc w:val="left"/>
              <w:rPr>
                <w:rFonts w:eastAsia="Times New Roman" w:cs="Calibri"/>
                <w:color w:val="000000"/>
                <w:sz w:val="18"/>
                <w:szCs w:val="18"/>
              </w:rPr>
            </w:pPr>
          </w:p>
        </w:tc>
        <w:tc>
          <w:tcPr>
            <w:tcW w:w="229" w:type="pct"/>
            <w:vMerge/>
            <w:tcBorders>
              <w:top w:val="nil"/>
              <w:left w:val="single" w:sz="4" w:space="0" w:color="auto"/>
              <w:bottom w:val="single" w:sz="4" w:space="0" w:color="auto"/>
              <w:right w:val="single" w:sz="4" w:space="0" w:color="auto"/>
            </w:tcBorders>
            <w:vAlign w:val="center"/>
            <w:hideMark/>
          </w:tcPr>
          <w:p w14:paraId="44D6EC94" w14:textId="77777777" w:rsidR="00387E2D" w:rsidRPr="00387E2D" w:rsidRDefault="00387E2D" w:rsidP="00387E2D">
            <w:pPr>
              <w:jc w:val="left"/>
              <w:rPr>
                <w:rFonts w:eastAsia="Times New Roman" w:cs="Calibri"/>
                <w:color w:val="000000"/>
                <w:sz w:val="18"/>
                <w:szCs w:val="18"/>
              </w:rPr>
            </w:pPr>
          </w:p>
        </w:tc>
        <w:tc>
          <w:tcPr>
            <w:tcW w:w="279" w:type="pct"/>
            <w:vMerge/>
            <w:tcBorders>
              <w:top w:val="nil"/>
              <w:left w:val="single" w:sz="4" w:space="0" w:color="auto"/>
              <w:bottom w:val="single" w:sz="4" w:space="0" w:color="auto"/>
              <w:right w:val="single" w:sz="4" w:space="0" w:color="auto"/>
            </w:tcBorders>
            <w:vAlign w:val="center"/>
            <w:hideMark/>
          </w:tcPr>
          <w:p w14:paraId="043ECEA0" w14:textId="77777777" w:rsidR="00387E2D" w:rsidRPr="00387E2D" w:rsidRDefault="00387E2D" w:rsidP="00387E2D">
            <w:pPr>
              <w:jc w:val="left"/>
              <w:rPr>
                <w:rFonts w:eastAsia="Times New Roman" w:cs="Calibri"/>
                <w:color w:val="000000"/>
                <w:sz w:val="18"/>
                <w:szCs w:val="18"/>
              </w:rPr>
            </w:pPr>
          </w:p>
        </w:tc>
        <w:tc>
          <w:tcPr>
            <w:tcW w:w="307" w:type="pct"/>
            <w:tcBorders>
              <w:top w:val="nil"/>
              <w:left w:val="nil"/>
              <w:bottom w:val="single" w:sz="4" w:space="0" w:color="auto"/>
              <w:right w:val="single" w:sz="4" w:space="0" w:color="auto"/>
            </w:tcBorders>
            <w:shd w:val="clear" w:color="auto" w:fill="auto"/>
            <w:vAlign w:val="center"/>
            <w:hideMark/>
          </w:tcPr>
          <w:p w14:paraId="78896FF7"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72100</w:t>
            </w:r>
          </w:p>
        </w:tc>
        <w:tc>
          <w:tcPr>
            <w:tcW w:w="833" w:type="pct"/>
            <w:tcBorders>
              <w:top w:val="nil"/>
              <w:left w:val="nil"/>
              <w:bottom w:val="single" w:sz="4" w:space="0" w:color="auto"/>
              <w:right w:val="single" w:sz="4" w:space="0" w:color="auto"/>
            </w:tcBorders>
            <w:shd w:val="clear" w:color="auto" w:fill="auto"/>
            <w:vAlign w:val="center"/>
            <w:hideMark/>
          </w:tcPr>
          <w:p w14:paraId="4B995E80" w14:textId="77777777" w:rsidR="00387E2D" w:rsidRPr="00387E2D" w:rsidRDefault="00387E2D" w:rsidP="00387E2D">
            <w:pPr>
              <w:jc w:val="left"/>
              <w:rPr>
                <w:rFonts w:eastAsia="Times New Roman" w:cs="Calibri"/>
                <w:color w:val="000000"/>
                <w:sz w:val="18"/>
                <w:szCs w:val="18"/>
              </w:rPr>
            </w:pPr>
            <w:proofErr w:type="spellStart"/>
            <w:r w:rsidRPr="00387E2D">
              <w:rPr>
                <w:rFonts w:eastAsia="Times New Roman" w:cs="Calibri"/>
                <w:color w:val="000000"/>
                <w:sz w:val="18"/>
                <w:szCs w:val="18"/>
              </w:rPr>
              <w:t>Contract.serv</w:t>
            </w:r>
            <w:proofErr w:type="spellEnd"/>
            <w:r w:rsidRPr="00387E2D">
              <w:rPr>
                <w:rFonts w:eastAsia="Times New Roman" w:cs="Calibri"/>
                <w:color w:val="000000"/>
                <w:sz w:val="18"/>
                <w:szCs w:val="18"/>
              </w:rPr>
              <w:t>. -companies</w:t>
            </w:r>
          </w:p>
        </w:tc>
        <w:tc>
          <w:tcPr>
            <w:tcW w:w="325" w:type="pct"/>
            <w:tcBorders>
              <w:top w:val="nil"/>
              <w:left w:val="nil"/>
              <w:bottom w:val="single" w:sz="4" w:space="0" w:color="auto"/>
              <w:right w:val="single" w:sz="4" w:space="0" w:color="auto"/>
            </w:tcBorders>
            <w:shd w:val="clear" w:color="auto" w:fill="auto"/>
            <w:vAlign w:val="center"/>
            <w:hideMark/>
          </w:tcPr>
          <w:p w14:paraId="55CB336F"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0</w:t>
            </w:r>
          </w:p>
        </w:tc>
        <w:tc>
          <w:tcPr>
            <w:tcW w:w="325" w:type="pct"/>
            <w:tcBorders>
              <w:top w:val="nil"/>
              <w:left w:val="nil"/>
              <w:bottom w:val="single" w:sz="4" w:space="0" w:color="auto"/>
              <w:right w:val="single" w:sz="4" w:space="0" w:color="auto"/>
            </w:tcBorders>
            <w:shd w:val="clear" w:color="auto" w:fill="auto"/>
            <w:vAlign w:val="center"/>
            <w:hideMark/>
          </w:tcPr>
          <w:p w14:paraId="6F81087B"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0</w:t>
            </w:r>
          </w:p>
        </w:tc>
        <w:tc>
          <w:tcPr>
            <w:tcW w:w="303" w:type="pct"/>
            <w:tcBorders>
              <w:top w:val="nil"/>
              <w:left w:val="nil"/>
              <w:bottom w:val="single" w:sz="4" w:space="0" w:color="auto"/>
              <w:right w:val="single" w:sz="4" w:space="0" w:color="auto"/>
            </w:tcBorders>
            <w:shd w:val="clear" w:color="auto" w:fill="auto"/>
            <w:vAlign w:val="center"/>
            <w:hideMark/>
          </w:tcPr>
          <w:p w14:paraId="442F4ABF"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7,500</w:t>
            </w:r>
          </w:p>
        </w:tc>
        <w:tc>
          <w:tcPr>
            <w:tcW w:w="325" w:type="pct"/>
            <w:tcBorders>
              <w:top w:val="nil"/>
              <w:left w:val="nil"/>
              <w:bottom w:val="single" w:sz="4" w:space="0" w:color="auto"/>
              <w:right w:val="single" w:sz="4" w:space="0" w:color="auto"/>
            </w:tcBorders>
            <w:shd w:val="clear" w:color="auto" w:fill="auto"/>
            <w:vAlign w:val="center"/>
            <w:hideMark/>
          </w:tcPr>
          <w:p w14:paraId="65536929"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0</w:t>
            </w:r>
          </w:p>
        </w:tc>
        <w:tc>
          <w:tcPr>
            <w:tcW w:w="325" w:type="pct"/>
            <w:tcBorders>
              <w:top w:val="nil"/>
              <w:left w:val="nil"/>
              <w:bottom w:val="single" w:sz="4" w:space="0" w:color="auto"/>
              <w:right w:val="single" w:sz="4" w:space="0" w:color="auto"/>
            </w:tcBorders>
            <w:shd w:val="clear" w:color="auto" w:fill="auto"/>
            <w:vAlign w:val="center"/>
            <w:hideMark/>
          </w:tcPr>
          <w:p w14:paraId="4BF639B0"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2,500</w:t>
            </w:r>
          </w:p>
        </w:tc>
        <w:tc>
          <w:tcPr>
            <w:tcW w:w="372" w:type="pct"/>
            <w:tcBorders>
              <w:top w:val="nil"/>
              <w:left w:val="nil"/>
              <w:bottom w:val="single" w:sz="4" w:space="0" w:color="auto"/>
              <w:right w:val="single" w:sz="4" w:space="0" w:color="auto"/>
            </w:tcBorders>
            <w:shd w:val="clear" w:color="auto" w:fill="auto"/>
            <w:vAlign w:val="center"/>
            <w:hideMark/>
          </w:tcPr>
          <w:p w14:paraId="400FEF14"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10,000</w:t>
            </w:r>
          </w:p>
        </w:tc>
        <w:tc>
          <w:tcPr>
            <w:tcW w:w="222" w:type="pct"/>
            <w:tcBorders>
              <w:top w:val="nil"/>
              <w:left w:val="nil"/>
              <w:bottom w:val="single" w:sz="4" w:space="0" w:color="auto"/>
              <w:right w:val="single" w:sz="4" w:space="0" w:color="auto"/>
            </w:tcBorders>
            <w:shd w:val="clear" w:color="auto" w:fill="auto"/>
            <w:vAlign w:val="center"/>
            <w:hideMark/>
          </w:tcPr>
          <w:p w14:paraId="3E539973"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5</w:t>
            </w:r>
          </w:p>
        </w:tc>
      </w:tr>
      <w:tr w:rsidR="00387E2D" w:rsidRPr="00387E2D" w14:paraId="339DC6EF" w14:textId="77777777" w:rsidTr="00387E2D">
        <w:trPr>
          <w:trHeight w:val="300"/>
        </w:trPr>
        <w:tc>
          <w:tcPr>
            <w:tcW w:w="666" w:type="pct"/>
            <w:vMerge/>
            <w:tcBorders>
              <w:top w:val="single" w:sz="4" w:space="0" w:color="auto"/>
              <w:left w:val="single" w:sz="4" w:space="0" w:color="auto"/>
              <w:bottom w:val="single" w:sz="4" w:space="0" w:color="auto"/>
              <w:right w:val="single" w:sz="4" w:space="0" w:color="auto"/>
            </w:tcBorders>
            <w:vAlign w:val="center"/>
            <w:hideMark/>
          </w:tcPr>
          <w:p w14:paraId="383E9E4C" w14:textId="77777777" w:rsidR="00387E2D" w:rsidRPr="00387E2D" w:rsidRDefault="00387E2D" w:rsidP="00387E2D">
            <w:pPr>
              <w:jc w:val="left"/>
              <w:rPr>
                <w:rFonts w:eastAsia="Times New Roman" w:cs="Calibri"/>
                <w:i/>
                <w:iCs/>
                <w:color w:val="000000"/>
                <w:sz w:val="18"/>
                <w:szCs w:val="18"/>
              </w:rPr>
            </w:pPr>
          </w:p>
        </w:tc>
        <w:tc>
          <w:tcPr>
            <w:tcW w:w="487" w:type="pct"/>
            <w:vMerge/>
            <w:tcBorders>
              <w:top w:val="single" w:sz="4" w:space="0" w:color="auto"/>
              <w:left w:val="single" w:sz="4" w:space="0" w:color="auto"/>
              <w:bottom w:val="single" w:sz="4" w:space="0" w:color="auto"/>
              <w:right w:val="single" w:sz="4" w:space="0" w:color="auto"/>
            </w:tcBorders>
            <w:vAlign w:val="center"/>
            <w:hideMark/>
          </w:tcPr>
          <w:p w14:paraId="554BADA3" w14:textId="77777777" w:rsidR="00387E2D" w:rsidRPr="00387E2D" w:rsidRDefault="00387E2D" w:rsidP="00387E2D">
            <w:pPr>
              <w:jc w:val="left"/>
              <w:rPr>
                <w:rFonts w:eastAsia="Times New Roman" w:cs="Calibri"/>
                <w:color w:val="000000"/>
                <w:sz w:val="18"/>
                <w:szCs w:val="18"/>
              </w:rPr>
            </w:pPr>
          </w:p>
        </w:tc>
        <w:tc>
          <w:tcPr>
            <w:tcW w:w="229" w:type="pct"/>
            <w:vMerge/>
            <w:tcBorders>
              <w:top w:val="nil"/>
              <w:left w:val="single" w:sz="4" w:space="0" w:color="auto"/>
              <w:bottom w:val="single" w:sz="4" w:space="0" w:color="auto"/>
              <w:right w:val="single" w:sz="4" w:space="0" w:color="auto"/>
            </w:tcBorders>
            <w:vAlign w:val="center"/>
            <w:hideMark/>
          </w:tcPr>
          <w:p w14:paraId="535132DC" w14:textId="77777777" w:rsidR="00387E2D" w:rsidRPr="00387E2D" w:rsidRDefault="00387E2D" w:rsidP="00387E2D">
            <w:pPr>
              <w:jc w:val="left"/>
              <w:rPr>
                <w:rFonts w:eastAsia="Times New Roman" w:cs="Calibri"/>
                <w:color w:val="000000"/>
                <w:sz w:val="18"/>
                <w:szCs w:val="18"/>
              </w:rPr>
            </w:pPr>
          </w:p>
        </w:tc>
        <w:tc>
          <w:tcPr>
            <w:tcW w:w="279" w:type="pct"/>
            <w:vMerge/>
            <w:tcBorders>
              <w:top w:val="nil"/>
              <w:left w:val="single" w:sz="4" w:space="0" w:color="auto"/>
              <w:bottom w:val="single" w:sz="4" w:space="0" w:color="auto"/>
              <w:right w:val="single" w:sz="4" w:space="0" w:color="auto"/>
            </w:tcBorders>
            <w:vAlign w:val="center"/>
            <w:hideMark/>
          </w:tcPr>
          <w:p w14:paraId="6D190A4B" w14:textId="77777777" w:rsidR="00387E2D" w:rsidRPr="00387E2D" w:rsidRDefault="00387E2D" w:rsidP="00387E2D">
            <w:pPr>
              <w:jc w:val="left"/>
              <w:rPr>
                <w:rFonts w:eastAsia="Times New Roman" w:cs="Calibri"/>
                <w:color w:val="000000"/>
                <w:sz w:val="18"/>
                <w:szCs w:val="18"/>
              </w:rPr>
            </w:pPr>
          </w:p>
        </w:tc>
        <w:tc>
          <w:tcPr>
            <w:tcW w:w="307" w:type="pct"/>
            <w:tcBorders>
              <w:top w:val="nil"/>
              <w:left w:val="nil"/>
              <w:bottom w:val="single" w:sz="4" w:space="0" w:color="auto"/>
              <w:right w:val="single" w:sz="4" w:space="0" w:color="auto"/>
            </w:tcBorders>
            <w:shd w:val="clear" w:color="auto" w:fill="auto"/>
            <w:vAlign w:val="center"/>
            <w:hideMark/>
          </w:tcPr>
          <w:p w14:paraId="74ACE06B"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72400</w:t>
            </w:r>
          </w:p>
        </w:tc>
        <w:tc>
          <w:tcPr>
            <w:tcW w:w="833" w:type="pct"/>
            <w:tcBorders>
              <w:top w:val="nil"/>
              <w:left w:val="nil"/>
              <w:bottom w:val="single" w:sz="4" w:space="0" w:color="auto"/>
              <w:right w:val="single" w:sz="4" w:space="0" w:color="auto"/>
            </w:tcBorders>
            <w:shd w:val="clear" w:color="auto" w:fill="auto"/>
            <w:vAlign w:val="center"/>
            <w:hideMark/>
          </w:tcPr>
          <w:p w14:paraId="272A6EC5" w14:textId="77777777" w:rsidR="00387E2D" w:rsidRPr="00387E2D" w:rsidRDefault="00387E2D" w:rsidP="00387E2D">
            <w:pPr>
              <w:jc w:val="left"/>
              <w:rPr>
                <w:rFonts w:eastAsia="Times New Roman" w:cs="Calibri"/>
                <w:color w:val="000000"/>
                <w:sz w:val="18"/>
                <w:szCs w:val="18"/>
              </w:rPr>
            </w:pPr>
            <w:proofErr w:type="spellStart"/>
            <w:r w:rsidRPr="00387E2D">
              <w:rPr>
                <w:rFonts w:eastAsia="Times New Roman" w:cs="Calibri"/>
                <w:color w:val="000000"/>
                <w:sz w:val="18"/>
                <w:szCs w:val="18"/>
              </w:rPr>
              <w:t>Communic</w:t>
            </w:r>
            <w:proofErr w:type="spellEnd"/>
            <w:r w:rsidRPr="00387E2D">
              <w:rPr>
                <w:rFonts w:eastAsia="Times New Roman" w:cs="Calibri"/>
                <w:color w:val="000000"/>
                <w:sz w:val="18"/>
                <w:szCs w:val="18"/>
              </w:rPr>
              <w:t xml:space="preserve"> &amp; Audio Visual Equip</w:t>
            </w:r>
          </w:p>
        </w:tc>
        <w:tc>
          <w:tcPr>
            <w:tcW w:w="325" w:type="pct"/>
            <w:tcBorders>
              <w:top w:val="nil"/>
              <w:left w:val="nil"/>
              <w:bottom w:val="single" w:sz="4" w:space="0" w:color="auto"/>
              <w:right w:val="single" w:sz="4" w:space="0" w:color="auto"/>
            </w:tcBorders>
            <w:shd w:val="clear" w:color="auto" w:fill="auto"/>
            <w:vAlign w:val="center"/>
            <w:hideMark/>
          </w:tcPr>
          <w:p w14:paraId="21E845D3"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3,750</w:t>
            </w:r>
          </w:p>
        </w:tc>
        <w:tc>
          <w:tcPr>
            <w:tcW w:w="325" w:type="pct"/>
            <w:tcBorders>
              <w:top w:val="nil"/>
              <w:left w:val="nil"/>
              <w:bottom w:val="single" w:sz="4" w:space="0" w:color="auto"/>
              <w:right w:val="single" w:sz="4" w:space="0" w:color="auto"/>
            </w:tcBorders>
            <w:shd w:val="clear" w:color="auto" w:fill="auto"/>
            <w:vAlign w:val="center"/>
            <w:hideMark/>
          </w:tcPr>
          <w:p w14:paraId="66CB635A"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3,750</w:t>
            </w:r>
          </w:p>
        </w:tc>
        <w:tc>
          <w:tcPr>
            <w:tcW w:w="303" w:type="pct"/>
            <w:tcBorders>
              <w:top w:val="nil"/>
              <w:left w:val="nil"/>
              <w:bottom w:val="single" w:sz="4" w:space="0" w:color="auto"/>
              <w:right w:val="single" w:sz="4" w:space="0" w:color="auto"/>
            </w:tcBorders>
            <w:shd w:val="clear" w:color="auto" w:fill="auto"/>
            <w:vAlign w:val="center"/>
            <w:hideMark/>
          </w:tcPr>
          <w:p w14:paraId="23AF5A46"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0</w:t>
            </w:r>
          </w:p>
        </w:tc>
        <w:tc>
          <w:tcPr>
            <w:tcW w:w="325" w:type="pct"/>
            <w:tcBorders>
              <w:top w:val="nil"/>
              <w:left w:val="nil"/>
              <w:bottom w:val="single" w:sz="4" w:space="0" w:color="auto"/>
              <w:right w:val="single" w:sz="4" w:space="0" w:color="auto"/>
            </w:tcBorders>
            <w:shd w:val="clear" w:color="auto" w:fill="auto"/>
            <w:vAlign w:val="center"/>
            <w:hideMark/>
          </w:tcPr>
          <w:p w14:paraId="1926FC75"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0</w:t>
            </w:r>
          </w:p>
        </w:tc>
        <w:tc>
          <w:tcPr>
            <w:tcW w:w="325" w:type="pct"/>
            <w:tcBorders>
              <w:top w:val="nil"/>
              <w:left w:val="nil"/>
              <w:bottom w:val="single" w:sz="4" w:space="0" w:color="auto"/>
              <w:right w:val="single" w:sz="4" w:space="0" w:color="auto"/>
            </w:tcBorders>
            <w:shd w:val="clear" w:color="auto" w:fill="auto"/>
            <w:vAlign w:val="center"/>
            <w:hideMark/>
          </w:tcPr>
          <w:p w14:paraId="07AFE3DB"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0</w:t>
            </w:r>
          </w:p>
        </w:tc>
        <w:tc>
          <w:tcPr>
            <w:tcW w:w="372" w:type="pct"/>
            <w:tcBorders>
              <w:top w:val="nil"/>
              <w:left w:val="nil"/>
              <w:bottom w:val="single" w:sz="4" w:space="0" w:color="auto"/>
              <w:right w:val="single" w:sz="4" w:space="0" w:color="auto"/>
            </w:tcBorders>
            <w:shd w:val="clear" w:color="auto" w:fill="auto"/>
            <w:vAlign w:val="center"/>
            <w:hideMark/>
          </w:tcPr>
          <w:p w14:paraId="01C509C0"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7,500</w:t>
            </w:r>
          </w:p>
        </w:tc>
        <w:tc>
          <w:tcPr>
            <w:tcW w:w="222" w:type="pct"/>
            <w:tcBorders>
              <w:top w:val="nil"/>
              <w:left w:val="nil"/>
              <w:bottom w:val="single" w:sz="4" w:space="0" w:color="auto"/>
              <w:right w:val="single" w:sz="4" w:space="0" w:color="auto"/>
            </w:tcBorders>
            <w:shd w:val="clear" w:color="auto" w:fill="auto"/>
            <w:vAlign w:val="center"/>
            <w:hideMark/>
          </w:tcPr>
          <w:p w14:paraId="7F13BF45"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6</w:t>
            </w:r>
          </w:p>
        </w:tc>
      </w:tr>
      <w:tr w:rsidR="00387E2D" w:rsidRPr="00387E2D" w14:paraId="2D22C765" w14:textId="77777777" w:rsidTr="00387E2D">
        <w:trPr>
          <w:trHeight w:val="252"/>
        </w:trPr>
        <w:tc>
          <w:tcPr>
            <w:tcW w:w="666" w:type="pct"/>
            <w:vMerge/>
            <w:tcBorders>
              <w:top w:val="single" w:sz="4" w:space="0" w:color="auto"/>
              <w:left w:val="single" w:sz="4" w:space="0" w:color="auto"/>
              <w:bottom w:val="single" w:sz="4" w:space="0" w:color="auto"/>
              <w:right w:val="single" w:sz="4" w:space="0" w:color="auto"/>
            </w:tcBorders>
            <w:vAlign w:val="center"/>
            <w:hideMark/>
          </w:tcPr>
          <w:p w14:paraId="46E59BF6" w14:textId="77777777" w:rsidR="00387E2D" w:rsidRPr="00387E2D" w:rsidRDefault="00387E2D" w:rsidP="00387E2D">
            <w:pPr>
              <w:jc w:val="left"/>
              <w:rPr>
                <w:rFonts w:eastAsia="Times New Roman" w:cs="Calibri"/>
                <w:i/>
                <w:iCs/>
                <w:color w:val="000000"/>
                <w:sz w:val="18"/>
                <w:szCs w:val="18"/>
              </w:rPr>
            </w:pPr>
          </w:p>
        </w:tc>
        <w:tc>
          <w:tcPr>
            <w:tcW w:w="487" w:type="pct"/>
            <w:vMerge/>
            <w:tcBorders>
              <w:top w:val="single" w:sz="4" w:space="0" w:color="auto"/>
              <w:left w:val="single" w:sz="4" w:space="0" w:color="auto"/>
              <w:bottom w:val="single" w:sz="4" w:space="0" w:color="auto"/>
              <w:right w:val="single" w:sz="4" w:space="0" w:color="auto"/>
            </w:tcBorders>
            <w:vAlign w:val="center"/>
            <w:hideMark/>
          </w:tcPr>
          <w:p w14:paraId="719CFDBD" w14:textId="77777777" w:rsidR="00387E2D" w:rsidRPr="00387E2D" w:rsidRDefault="00387E2D" w:rsidP="00387E2D">
            <w:pPr>
              <w:jc w:val="left"/>
              <w:rPr>
                <w:rFonts w:eastAsia="Times New Roman" w:cs="Calibri"/>
                <w:color w:val="000000"/>
                <w:sz w:val="18"/>
                <w:szCs w:val="18"/>
              </w:rPr>
            </w:pPr>
          </w:p>
        </w:tc>
        <w:tc>
          <w:tcPr>
            <w:tcW w:w="229" w:type="pct"/>
            <w:vMerge/>
            <w:tcBorders>
              <w:top w:val="nil"/>
              <w:left w:val="single" w:sz="4" w:space="0" w:color="auto"/>
              <w:bottom w:val="single" w:sz="4" w:space="0" w:color="auto"/>
              <w:right w:val="single" w:sz="4" w:space="0" w:color="auto"/>
            </w:tcBorders>
            <w:vAlign w:val="center"/>
            <w:hideMark/>
          </w:tcPr>
          <w:p w14:paraId="2EBF1F8A" w14:textId="77777777" w:rsidR="00387E2D" w:rsidRPr="00387E2D" w:rsidRDefault="00387E2D" w:rsidP="00387E2D">
            <w:pPr>
              <w:jc w:val="left"/>
              <w:rPr>
                <w:rFonts w:eastAsia="Times New Roman" w:cs="Calibri"/>
                <w:color w:val="000000"/>
                <w:sz w:val="18"/>
                <w:szCs w:val="18"/>
              </w:rPr>
            </w:pPr>
          </w:p>
        </w:tc>
        <w:tc>
          <w:tcPr>
            <w:tcW w:w="279" w:type="pct"/>
            <w:vMerge/>
            <w:tcBorders>
              <w:top w:val="nil"/>
              <w:left w:val="single" w:sz="4" w:space="0" w:color="auto"/>
              <w:bottom w:val="single" w:sz="4" w:space="0" w:color="auto"/>
              <w:right w:val="single" w:sz="4" w:space="0" w:color="auto"/>
            </w:tcBorders>
            <w:vAlign w:val="center"/>
            <w:hideMark/>
          </w:tcPr>
          <w:p w14:paraId="7529CFEA" w14:textId="77777777" w:rsidR="00387E2D" w:rsidRPr="00387E2D" w:rsidRDefault="00387E2D" w:rsidP="00387E2D">
            <w:pPr>
              <w:jc w:val="left"/>
              <w:rPr>
                <w:rFonts w:eastAsia="Times New Roman" w:cs="Calibri"/>
                <w:color w:val="000000"/>
                <w:sz w:val="18"/>
                <w:szCs w:val="18"/>
              </w:rPr>
            </w:pPr>
          </w:p>
        </w:tc>
        <w:tc>
          <w:tcPr>
            <w:tcW w:w="307" w:type="pct"/>
            <w:tcBorders>
              <w:top w:val="nil"/>
              <w:left w:val="nil"/>
              <w:bottom w:val="single" w:sz="4" w:space="0" w:color="auto"/>
              <w:right w:val="single" w:sz="4" w:space="0" w:color="auto"/>
            </w:tcBorders>
            <w:shd w:val="clear" w:color="auto" w:fill="auto"/>
            <w:vAlign w:val="center"/>
            <w:hideMark/>
          </w:tcPr>
          <w:p w14:paraId="601A3B97"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74200</w:t>
            </w:r>
          </w:p>
        </w:tc>
        <w:tc>
          <w:tcPr>
            <w:tcW w:w="833" w:type="pct"/>
            <w:tcBorders>
              <w:top w:val="nil"/>
              <w:left w:val="nil"/>
              <w:bottom w:val="single" w:sz="4" w:space="0" w:color="auto"/>
              <w:right w:val="single" w:sz="4" w:space="0" w:color="auto"/>
            </w:tcBorders>
            <w:shd w:val="clear" w:color="auto" w:fill="auto"/>
            <w:vAlign w:val="center"/>
            <w:hideMark/>
          </w:tcPr>
          <w:p w14:paraId="696D0C29" w14:textId="77777777" w:rsidR="00387E2D" w:rsidRPr="00387E2D" w:rsidRDefault="00387E2D" w:rsidP="00387E2D">
            <w:pPr>
              <w:jc w:val="left"/>
              <w:rPr>
                <w:rFonts w:eastAsia="Times New Roman" w:cs="Calibri"/>
                <w:color w:val="000000"/>
                <w:sz w:val="18"/>
                <w:szCs w:val="18"/>
              </w:rPr>
            </w:pPr>
            <w:r w:rsidRPr="00387E2D">
              <w:rPr>
                <w:rFonts w:eastAsia="Times New Roman" w:cs="Calibri"/>
                <w:color w:val="000000"/>
                <w:sz w:val="18"/>
                <w:szCs w:val="18"/>
              </w:rPr>
              <w:t>Audiovisual-</w:t>
            </w:r>
            <w:proofErr w:type="spellStart"/>
            <w:r w:rsidRPr="00387E2D">
              <w:rPr>
                <w:rFonts w:eastAsia="Times New Roman" w:cs="Calibri"/>
                <w:color w:val="000000"/>
                <w:sz w:val="18"/>
                <w:szCs w:val="18"/>
              </w:rPr>
              <w:t>print.prod.costs</w:t>
            </w:r>
            <w:proofErr w:type="spellEnd"/>
          </w:p>
        </w:tc>
        <w:tc>
          <w:tcPr>
            <w:tcW w:w="325" w:type="pct"/>
            <w:tcBorders>
              <w:top w:val="nil"/>
              <w:left w:val="nil"/>
              <w:bottom w:val="single" w:sz="4" w:space="0" w:color="auto"/>
              <w:right w:val="single" w:sz="4" w:space="0" w:color="auto"/>
            </w:tcBorders>
            <w:shd w:val="clear" w:color="auto" w:fill="auto"/>
            <w:vAlign w:val="center"/>
            <w:hideMark/>
          </w:tcPr>
          <w:p w14:paraId="177867D9"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1,000</w:t>
            </w:r>
          </w:p>
        </w:tc>
        <w:tc>
          <w:tcPr>
            <w:tcW w:w="325" w:type="pct"/>
            <w:tcBorders>
              <w:top w:val="nil"/>
              <w:left w:val="nil"/>
              <w:bottom w:val="single" w:sz="4" w:space="0" w:color="auto"/>
              <w:right w:val="single" w:sz="4" w:space="0" w:color="auto"/>
            </w:tcBorders>
            <w:shd w:val="clear" w:color="auto" w:fill="auto"/>
            <w:vAlign w:val="center"/>
            <w:hideMark/>
          </w:tcPr>
          <w:p w14:paraId="0134B957"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1,200</w:t>
            </w:r>
          </w:p>
        </w:tc>
        <w:tc>
          <w:tcPr>
            <w:tcW w:w="303" w:type="pct"/>
            <w:tcBorders>
              <w:top w:val="nil"/>
              <w:left w:val="nil"/>
              <w:bottom w:val="single" w:sz="4" w:space="0" w:color="auto"/>
              <w:right w:val="single" w:sz="4" w:space="0" w:color="auto"/>
            </w:tcBorders>
            <w:shd w:val="clear" w:color="auto" w:fill="auto"/>
            <w:vAlign w:val="center"/>
            <w:hideMark/>
          </w:tcPr>
          <w:p w14:paraId="5EB6F959"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0</w:t>
            </w:r>
          </w:p>
        </w:tc>
        <w:tc>
          <w:tcPr>
            <w:tcW w:w="325" w:type="pct"/>
            <w:tcBorders>
              <w:top w:val="nil"/>
              <w:left w:val="nil"/>
              <w:bottom w:val="single" w:sz="4" w:space="0" w:color="auto"/>
              <w:right w:val="single" w:sz="4" w:space="0" w:color="auto"/>
            </w:tcBorders>
            <w:shd w:val="clear" w:color="auto" w:fill="auto"/>
            <w:vAlign w:val="center"/>
            <w:hideMark/>
          </w:tcPr>
          <w:p w14:paraId="2C88B4C2"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293</w:t>
            </w:r>
          </w:p>
        </w:tc>
        <w:tc>
          <w:tcPr>
            <w:tcW w:w="325" w:type="pct"/>
            <w:tcBorders>
              <w:top w:val="nil"/>
              <w:left w:val="nil"/>
              <w:bottom w:val="single" w:sz="4" w:space="0" w:color="auto"/>
              <w:right w:val="single" w:sz="4" w:space="0" w:color="auto"/>
            </w:tcBorders>
            <w:shd w:val="clear" w:color="auto" w:fill="auto"/>
            <w:vAlign w:val="center"/>
            <w:hideMark/>
          </w:tcPr>
          <w:p w14:paraId="138B4B39"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0</w:t>
            </w:r>
          </w:p>
        </w:tc>
        <w:tc>
          <w:tcPr>
            <w:tcW w:w="372" w:type="pct"/>
            <w:tcBorders>
              <w:top w:val="nil"/>
              <w:left w:val="nil"/>
              <w:bottom w:val="single" w:sz="4" w:space="0" w:color="auto"/>
              <w:right w:val="single" w:sz="4" w:space="0" w:color="auto"/>
            </w:tcBorders>
            <w:shd w:val="clear" w:color="auto" w:fill="auto"/>
            <w:vAlign w:val="center"/>
            <w:hideMark/>
          </w:tcPr>
          <w:p w14:paraId="61D18DE4"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2,493</w:t>
            </w:r>
          </w:p>
        </w:tc>
        <w:tc>
          <w:tcPr>
            <w:tcW w:w="222" w:type="pct"/>
            <w:tcBorders>
              <w:top w:val="nil"/>
              <w:left w:val="nil"/>
              <w:bottom w:val="single" w:sz="4" w:space="0" w:color="auto"/>
              <w:right w:val="single" w:sz="4" w:space="0" w:color="auto"/>
            </w:tcBorders>
            <w:shd w:val="clear" w:color="auto" w:fill="auto"/>
            <w:vAlign w:val="center"/>
            <w:hideMark/>
          </w:tcPr>
          <w:p w14:paraId="3F3D48E8"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7</w:t>
            </w:r>
          </w:p>
        </w:tc>
      </w:tr>
      <w:tr w:rsidR="00387E2D" w:rsidRPr="00387E2D" w14:paraId="634F7C62" w14:textId="77777777" w:rsidTr="00387E2D">
        <w:trPr>
          <w:trHeight w:val="252"/>
        </w:trPr>
        <w:tc>
          <w:tcPr>
            <w:tcW w:w="666" w:type="pct"/>
            <w:vMerge/>
            <w:tcBorders>
              <w:top w:val="single" w:sz="4" w:space="0" w:color="auto"/>
              <w:left w:val="single" w:sz="4" w:space="0" w:color="auto"/>
              <w:bottom w:val="single" w:sz="4" w:space="0" w:color="auto"/>
              <w:right w:val="single" w:sz="4" w:space="0" w:color="auto"/>
            </w:tcBorders>
            <w:vAlign w:val="center"/>
            <w:hideMark/>
          </w:tcPr>
          <w:p w14:paraId="2A4842BD" w14:textId="77777777" w:rsidR="00387E2D" w:rsidRPr="00387E2D" w:rsidRDefault="00387E2D" w:rsidP="00387E2D">
            <w:pPr>
              <w:jc w:val="left"/>
              <w:rPr>
                <w:rFonts w:eastAsia="Times New Roman" w:cs="Calibri"/>
                <w:i/>
                <w:iCs/>
                <w:color w:val="000000"/>
                <w:sz w:val="18"/>
                <w:szCs w:val="18"/>
              </w:rPr>
            </w:pPr>
          </w:p>
        </w:tc>
        <w:tc>
          <w:tcPr>
            <w:tcW w:w="487" w:type="pct"/>
            <w:vMerge/>
            <w:tcBorders>
              <w:top w:val="single" w:sz="4" w:space="0" w:color="auto"/>
              <w:left w:val="single" w:sz="4" w:space="0" w:color="auto"/>
              <w:bottom w:val="single" w:sz="4" w:space="0" w:color="auto"/>
              <w:right w:val="single" w:sz="4" w:space="0" w:color="auto"/>
            </w:tcBorders>
            <w:vAlign w:val="center"/>
            <w:hideMark/>
          </w:tcPr>
          <w:p w14:paraId="3135065B" w14:textId="77777777" w:rsidR="00387E2D" w:rsidRPr="00387E2D" w:rsidRDefault="00387E2D" w:rsidP="00387E2D">
            <w:pPr>
              <w:jc w:val="left"/>
              <w:rPr>
                <w:rFonts w:eastAsia="Times New Roman" w:cs="Calibri"/>
                <w:color w:val="000000"/>
                <w:sz w:val="18"/>
                <w:szCs w:val="18"/>
              </w:rPr>
            </w:pPr>
          </w:p>
        </w:tc>
        <w:tc>
          <w:tcPr>
            <w:tcW w:w="229" w:type="pct"/>
            <w:vMerge/>
            <w:tcBorders>
              <w:top w:val="nil"/>
              <w:left w:val="single" w:sz="4" w:space="0" w:color="auto"/>
              <w:bottom w:val="single" w:sz="4" w:space="0" w:color="auto"/>
              <w:right w:val="single" w:sz="4" w:space="0" w:color="auto"/>
            </w:tcBorders>
            <w:vAlign w:val="center"/>
            <w:hideMark/>
          </w:tcPr>
          <w:p w14:paraId="5A41A5A7" w14:textId="77777777" w:rsidR="00387E2D" w:rsidRPr="00387E2D" w:rsidRDefault="00387E2D" w:rsidP="00387E2D">
            <w:pPr>
              <w:jc w:val="left"/>
              <w:rPr>
                <w:rFonts w:eastAsia="Times New Roman" w:cs="Calibri"/>
                <w:color w:val="000000"/>
                <w:sz w:val="18"/>
                <w:szCs w:val="18"/>
              </w:rPr>
            </w:pPr>
          </w:p>
        </w:tc>
        <w:tc>
          <w:tcPr>
            <w:tcW w:w="279" w:type="pct"/>
            <w:vMerge/>
            <w:tcBorders>
              <w:top w:val="nil"/>
              <w:left w:val="single" w:sz="4" w:space="0" w:color="auto"/>
              <w:bottom w:val="single" w:sz="4" w:space="0" w:color="auto"/>
              <w:right w:val="single" w:sz="4" w:space="0" w:color="auto"/>
            </w:tcBorders>
            <w:vAlign w:val="center"/>
            <w:hideMark/>
          </w:tcPr>
          <w:p w14:paraId="237CD448" w14:textId="77777777" w:rsidR="00387E2D" w:rsidRPr="00387E2D" w:rsidRDefault="00387E2D" w:rsidP="00387E2D">
            <w:pPr>
              <w:jc w:val="left"/>
              <w:rPr>
                <w:rFonts w:eastAsia="Times New Roman" w:cs="Calibri"/>
                <w:color w:val="000000"/>
                <w:sz w:val="18"/>
                <w:szCs w:val="18"/>
              </w:rPr>
            </w:pPr>
          </w:p>
        </w:tc>
        <w:tc>
          <w:tcPr>
            <w:tcW w:w="307" w:type="pct"/>
            <w:tcBorders>
              <w:top w:val="nil"/>
              <w:left w:val="nil"/>
              <w:bottom w:val="single" w:sz="4" w:space="0" w:color="auto"/>
              <w:right w:val="single" w:sz="4" w:space="0" w:color="auto"/>
            </w:tcBorders>
            <w:shd w:val="clear" w:color="auto" w:fill="auto"/>
            <w:vAlign w:val="center"/>
            <w:hideMark/>
          </w:tcPr>
          <w:p w14:paraId="06E8951E"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75700</w:t>
            </w:r>
          </w:p>
        </w:tc>
        <w:tc>
          <w:tcPr>
            <w:tcW w:w="833" w:type="pct"/>
            <w:tcBorders>
              <w:top w:val="nil"/>
              <w:left w:val="nil"/>
              <w:bottom w:val="single" w:sz="4" w:space="0" w:color="auto"/>
              <w:right w:val="single" w:sz="4" w:space="0" w:color="auto"/>
            </w:tcBorders>
            <w:shd w:val="clear" w:color="auto" w:fill="auto"/>
            <w:vAlign w:val="center"/>
            <w:hideMark/>
          </w:tcPr>
          <w:p w14:paraId="23AD53E7" w14:textId="77777777" w:rsidR="00387E2D" w:rsidRPr="00387E2D" w:rsidRDefault="00387E2D" w:rsidP="00387E2D">
            <w:pPr>
              <w:jc w:val="left"/>
              <w:rPr>
                <w:rFonts w:eastAsia="Times New Roman" w:cs="Calibri"/>
                <w:color w:val="000000"/>
                <w:sz w:val="18"/>
                <w:szCs w:val="18"/>
              </w:rPr>
            </w:pPr>
            <w:r w:rsidRPr="00387E2D">
              <w:rPr>
                <w:rFonts w:eastAsia="Times New Roman" w:cs="Calibri"/>
                <w:color w:val="000000"/>
                <w:sz w:val="18"/>
                <w:szCs w:val="18"/>
              </w:rPr>
              <w:t>Training, workshops &amp; conf.</w:t>
            </w:r>
          </w:p>
        </w:tc>
        <w:tc>
          <w:tcPr>
            <w:tcW w:w="325" w:type="pct"/>
            <w:tcBorders>
              <w:top w:val="nil"/>
              <w:left w:val="nil"/>
              <w:bottom w:val="single" w:sz="4" w:space="0" w:color="auto"/>
              <w:right w:val="single" w:sz="4" w:space="0" w:color="auto"/>
            </w:tcBorders>
            <w:shd w:val="clear" w:color="auto" w:fill="auto"/>
            <w:vAlign w:val="center"/>
            <w:hideMark/>
          </w:tcPr>
          <w:p w14:paraId="4B787AA4"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3,750</w:t>
            </w:r>
          </w:p>
        </w:tc>
        <w:tc>
          <w:tcPr>
            <w:tcW w:w="325" w:type="pct"/>
            <w:tcBorders>
              <w:top w:val="nil"/>
              <w:left w:val="nil"/>
              <w:bottom w:val="single" w:sz="4" w:space="0" w:color="auto"/>
              <w:right w:val="single" w:sz="4" w:space="0" w:color="auto"/>
            </w:tcBorders>
            <w:shd w:val="clear" w:color="auto" w:fill="auto"/>
            <w:vAlign w:val="center"/>
            <w:hideMark/>
          </w:tcPr>
          <w:p w14:paraId="6805C87B"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11,250</w:t>
            </w:r>
          </w:p>
        </w:tc>
        <w:tc>
          <w:tcPr>
            <w:tcW w:w="303" w:type="pct"/>
            <w:tcBorders>
              <w:top w:val="nil"/>
              <w:left w:val="nil"/>
              <w:bottom w:val="single" w:sz="4" w:space="0" w:color="auto"/>
              <w:right w:val="single" w:sz="4" w:space="0" w:color="auto"/>
            </w:tcBorders>
            <w:shd w:val="clear" w:color="auto" w:fill="auto"/>
            <w:vAlign w:val="center"/>
            <w:hideMark/>
          </w:tcPr>
          <w:p w14:paraId="40E90DE5"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0</w:t>
            </w:r>
          </w:p>
        </w:tc>
        <w:tc>
          <w:tcPr>
            <w:tcW w:w="325" w:type="pct"/>
            <w:tcBorders>
              <w:top w:val="nil"/>
              <w:left w:val="nil"/>
              <w:bottom w:val="single" w:sz="4" w:space="0" w:color="auto"/>
              <w:right w:val="single" w:sz="4" w:space="0" w:color="auto"/>
            </w:tcBorders>
            <w:shd w:val="clear" w:color="auto" w:fill="auto"/>
            <w:vAlign w:val="center"/>
            <w:hideMark/>
          </w:tcPr>
          <w:p w14:paraId="47C6E3A8"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1,500</w:t>
            </w:r>
          </w:p>
        </w:tc>
        <w:tc>
          <w:tcPr>
            <w:tcW w:w="325" w:type="pct"/>
            <w:tcBorders>
              <w:top w:val="nil"/>
              <w:left w:val="nil"/>
              <w:bottom w:val="single" w:sz="4" w:space="0" w:color="auto"/>
              <w:right w:val="single" w:sz="4" w:space="0" w:color="auto"/>
            </w:tcBorders>
            <w:shd w:val="clear" w:color="auto" w:fill="auto"/>
            <w:vAlign w:val="center"/>
            <w:hideMark/>
          </w:tcPr>
          <w:p w14:paraId="3418793A"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5,500</w:t>
            </w:r>
          </w:p>
        </w:tc>
        <w:tc>
          <w:tcPr>
            <w:tcW w:w="372" w:type="pct"/>
            <w:tcBorders>
              <w:top w:val="nil"/>
              <w:left w:val="nil"/>
              <w:bottom w:val="single" w:sz="4" w:space="0" w:color="auto"/>
              <w:right w:val="single" w:sz="4" w:space="0" w:color="auto"/>
            </w:tcBorders>
            <w:shd w:val="clear" w:color="auto" w:fill="auto"/>
            <w:vAlign w:val="center"/>
            <w:hideMark/>
          </w:tcPr>
          <w:p w14:paraId="29EF6DB4"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22,000</w:t>
            </w:r>
          </w:p>
        </w:tc>
        <w:tc>
          <w:tcPr>
            <w:tcW w:w="222" w:type="pct"/>
            <w:tcBorders>
              <w:top w:val="nil"/>
              <w:left w:val="nil"/>
              <w:bottom w:val="single" w:sz="4" w:space="0" w:color="auto"/>
              <w:right w:val="single" w:sz="4" w:space="0" w:color="auto"/>
            </w:tcBorders>
            <w:shd w:val="clear" w:color="auto" w:fill="auto"/>
            <w:vAlign w:val="center"/>
            <w:hideMark/>
          </w:tcPr>
          <w:p w14:paraId="61505EBE"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8</w:t>
            </w:r>
          </w:p>
        </w:tc>
      </w:tr>
      <w:tr w:rsidR="00387E2D" w:rsidRPr="00387E2D" w14:paraId="4F9DD7A6" w14:textId="77777777" w:rsidTr="00387E2D">
        <w:trPr>
          <w:trHeight w:val="252"/>
        </w:trPr>
        <w:tc>
          <w:tcPr>
            <w:tcW w:w="666" w:type="pct"/>
            <w:vMerge/>
            <w:tcBorders>
              <w:top w:val="single" w:sz="4" w:space="0" w:color="auto"/>
              <w:left w:val="single" w:sz="4" w:space="0" w:color="auto"/>
              <w:bottom w:val="single" w:sz="4" w:space="0" w:color="auto"/>
              <w:right w:val="single" w:sz="4" w:space="0" w:color="auto"/>
            </w:tcBorders>
            <w:vAlign w:val="center"/>
            <w:hideMark/>
          </w:tcPr>
          <w:p w14:paraId="7B63A1E0" w14:textId="77777777" w:rsidR="00387E2D" w:rsidRPr="00387E2D" w:rsidRDefault="00387E2D" w:rsidP="00387E2D">
            <w:pPr>
              <w:jc w:val="left"/>
              <w:rPr>
                <w:rFonts w:eastAsia="Times New Roman" w:cs="Calibri"/>
                <w:i/>
                <w:iCs/>
                <w:color w:val="000000"/>
                <w:sz w:val="18"/>
                <w:szCs w:val="18"/>
              </w:rPr>
            </w:pPr>
          </w:p>
        </w:tc>
        <w:tc>
          <w:tcPr>
            <w:tcW w:w="487" w:type="pct"/>
            <w:vMerge/>
            <w:tcBorders>
              <w:top w:val="single" w:sz="4" w:space="0" w:color="auto"/>
              <w:left w:val="single" w:sz="4" w:space="0" w:color="auto"/>
              <w:bottom w:val="single" w:sz="4" w:space="0" w:color="auto"/>
              <w:right w:val="single" w:sz="4" w:space="0" w:color="auto"/>
            </w:tcBorders>
            <w:vAlign w:val="center"/>
            <w:hideMark/>
          </w:tcPr>
          <w:p w14:paraId="38460C41" w14:textId="77777777" w:rsidR="00387E2D" w:rsidRPr="00387E2D" w:rsidRDefault="00387E2D" w:rsidP="00387E2D">
            <w:pPr>
              <w:jc w:val="left"/>
              <w:rPr>
                <w:rFonts w:eastAsia="Times New Roman" w:cs="Calibri"/>
                <w:color w:val="000000"/>
                <w:sz w:val="18"/>
                <w:szCs w:val="18"/>
              </w:rPr>
            </w:pPr>
          </w:p>
        </w:tc>
        <w:tc>
          <w:tcPr>
            <w:tcW w:w="229" w:type="pct"/>
            <w:vMerge/>
            <w:tcBorders>
              <w:top w:val="nil"/>
              <w:left w:val="single" w:sz="4" w:space="0" w:color="auto"/>
              <w:bottom w:val="single" w:sz="4" w:space="0" w:color="auto"/>
              <w:right w:val="single" w:sz="4" w:space="0" w:color="auto"/>
            </w:tcBorders>
            <w:vAlign w:val="center"/>
            <w:hideMark/>
          </w:tcPr>
          <w:p w14:paraId="7250F972" w14:textId="77777777" w:rsidR="00387E2D" w:rsidRPr="00387E2D" w:rsidRDefault="00387E2D" w:rsidP="00387E2D">
            <w:pPr>
              <w:jc w:val="left"/>
              <w:rPr>
                <w:rFonts w:eastAsia="Times New Roman" w:cs="Calibri"/>
                <w:color w:val="000000"/>
                <w:sz w:val="18"/>
                <w:szCs w:val="18"/>
              </w:rPr>
            </w:pPr>
          </w:p>
        </w:tc>
        <w:tc>
          <w:tcPr>
            <w:tcW w:w="279" w:type="pct"/>
            <w:vMerge/>
            <w:tcBorders>
              <w:top w:val="nil"/>
              <w:left w:val="single" w:sz="4" w:space="0" w:color="auto"/>
              <w:bottom w:val="single" w:sz="4" w:space="0" w:color="auto"/>
              <w:right w:val="single" w:sz="4" w:space="0" w:color="auto"/>
            </w:tcBorders>
            <w:vAlign w:val="center"/>
            <w:hideMark/>
          </w:tcPr>
          <w:p w14:paraId="277E7078" w14:textId="77777777" w:rsidR="00387E2D" w:rsidRPr="00387E2D" w:rsidRDefault="00387E2D" w:rsidP="00387E2D">
            <w:pPr>
              <w:jc w:val="left"/>
              <w:rPr>
                <w:rFonts w:eastAsia="Times New Roman" w:cs="Calibri"/>
                <w:color w:val="000000"/>
                <w:sz w:val="18"/>
                <w:szCs w:val="18"/>
              </w:rPr>
            </w:pPr>
          </w:p>
        </w:tc>
        <w:tc>
          <w:tcPr>
            <w:tcW w:w="1140" w:type="pct"/>
            <w:gridSpan w:val="2"/>
            <w:tcBorders>
              <w:top w:val="single" w:sz="4" w:space="0" w:color="auto"/>
              <w:left w:val="nil"/>
              <w:bottom w:val="single" w:sz="4" w:space="0" w:color="auto"/>
              <w:right w:val="single" w:sz="4" w:space="0" w:color="auto"/>
            </w:tcBorders>
            <w:shd w:val="clear" w:color="auto" w:fill="auto"/>
            <w:vAlign w:val="center"/>
            <w:hideMark/>
          </w:tcPr>
          <w:p w14:paraId="38AD6E5B" w14:textId="77777777" w:rsidR="00387E2D" w:rsidRPr="00387E2D" w:rsidRDefault="00387E2D" w:rsidP="00387E2D">
            <w:pPr>
              <w:jc w:val="right"/>
              <w:rPr>
                <w:rFonts w:eastAsia="Times New Roman" w:cs="Calibri"/>
                <w:b/>
                <w:bCs/>
                <w:color w:val="000000"/>
                <w:sz w:val="18"/>
                <w:szCs w:val="18"/>
              </w:rPr>
            </w:pPr>
            <w:r w:rsidRPr="00387E2D">
              <w:rPr>
                <w:rFonts w:eastAsia="Times New Roman" w:cs="Calibri"/>
                <w:b/>
                <w:bCs/>
                <w:color w:val="000000"/>
                <w:sz w:val="18"/>
                <w:szCs w:val="18"/>
              </w:rPr>
              <w:t>Total outcome 1</w:t>
            </w:r>
          </w:p>
        </w:tc>
        <w:tc>
          <w:tcPr>
            <w:tcW w:w="325" w:type="pct"/>
            <w:tcBorders>
              <w:top w:val="nil"/>
              <w:left w:val="nil"/>
              <w:bottom w:val="single" w:sz="4" w:space="0" w:color="auto"/>
              <w:right w:val="single" w:sz="4" w:space="0" w:color="auto"/>
            </w:tcBorders>
            <w:shd w:val="clear" w:color="auto" w:fill="auto"/>
            <w:vAlign w:val="center"/>
            <w:hideMark/>
          </w:tcPr>
          <w:p w14:paraId="706F6CD3" w14:textId="77777777" w:rsidR="00387E2D" w:rsidRPr="00387E2D" w:rsidRDefault="00387E2D" w:rsidP="00387E2D">
            <w:pPr>
              <w:jc w:val="center"/>
              <w:rPr>
                <w:rFonts w:eastAsia="Times New Roman" w:cs="Calibri"/>
                <w:b/>
                <w:bCs/>
                <w:color w:val="000000"/>
                <w:sz w:val="18"/>
                <w:szCs w:val="18"/>
              </w:rPr>
            </w:pPr>
            <w:r w:rsidRPr="00387E2D">
              <w:rPr>
                <w:rFonts w:eastAsia="Times New Roman" w:cs="Calibri"/>
                <w:b/>
                <w:bCs/>
                <w:color w:val="000000"/>
                <w:sz w:val="18"/>
                <w:szCs w:val="18"/>
              </w:rPr>
              <w:t>41,298</w:t>
            </w:r>
          </w:p>
        </w:tc>
        <w:tc>
          <w:tcPr>
            <w:tcW w:w="325" w:type="pct"/>
            <w:tcBorders>
              <w:top w:val="nil"/>
              <w:left w:val="nil"/>
              <w:bottom w:val="single" w:sz="4" w:space="0" w:color="auto"/>
              <w:right w:val="single" w:sz="4" w:space="0" w:color="auto"/>
            </w:tcBorders>
            <w:shd w:val="clear" w:color="auto" w:fill="auto"/>
            <w:vAlign w:val="center"/>
            <w:hideMark/>
          </w:tcPr>
          <w:p w14:paraId="7DAEDDB3" w14:textId="77777777" w:rsidR="00387E2D" w:rsidRPr="00387E2D" w:rsidRDefault="00387E2D" w:rsidP="00387E2D">
            <w:pPr>
              <w:jc w:val="center"/>
              <w:rPr>
                <w:rFonts w:eastAsia="Times New Roman" w:cs="Calibri"/>
                <w:b/>
                <w:bCs/>
                <w:color w:val="000000"/>
                <w:sz w:val="18"/>
                <w:szCs w:val="18"/>
              </w:rPr>
            </w:pPr>
            <w:r w:rsidRPr="00387E2D">
              <w:rPr>
                <w:rFonts w:eastAsia="Times New Roman" w:cs="Calibri"/>
                <w:b/>
                <w:bCs/>
                <w:color w:val="000000"/>
                <w:sz w:val="18"/>
                <w:szCs w:val="18"/>
              </w:rPr>
              <w:t>41,198</w:t>
            </w:r>
          </w:p>
        </w:tc>
        <w:tc>
          <w:tcPr>
            <w:tcW w:w="303" w:type="pct"/>
            <w:tcBorders>
              <w:top w:val="nil"/>
              <w:left w:val="nil"/>
              <w:bottom w:val="single" w:sz="4" w:space="0" w:color="auto"/>
              <w:right w:val="single" w:sz="4" w:space="0" w:color="auto"/>
            </w:tcBorders>
            <w:shd w:val="clear" w:color="auto" w:fill="auto"/>
            <w:vAlign w:val="center"/>
            <w:hideMark/>
          </w:tcPr>
          <w:p w14:paraId="387C1064" w14:textId="77777777" w:rsidR="00387E2D" w:rsidRPr="00387E2D" w:rsidRDefault="00387E2D" w:rsidP="00387E2D">
            <w:pPr>
              <w:jc w:val="center"/>
              <w:rPr>
                <w:rFonts w:eastAsia="Times New Roman" w:cs="Calibri"/>
                <w:b/>
                <w:bCs/>
                <w:color w:val="000000"/>
                <w:sz w:val="18"/>
                <w:szCs w:val="18"/>
              </w:rPr>
            </w:pPr>
            <w:r w:rsidRPr="00387E2D">
              <w:rPr>
                <w:rFonts w:eastAsia="Times New Roman" w:cs="Calibri"/>
                <w:b/>
                <w:bCs/>
                <w:color w:val="000000"/>
                <w:sz w:val="18"/>
                <w:szCs w:val="18"/>
              </w:rPr>
              <w:t>24,510</w:t>
            </w:r>
          </w:p>
        </w:tc>
        <w:tc>
          <w:tcPr>
            <w:tcW w:w="325" w:type="pct"/>
            <w:tcBorders>
              <w:top w:val="nil"/>
              <w:left w:val="nil"/>
              <w:bottom w:val="single" w:sz="4" w:space="0" w:color="auto"/>
              <w:right w:val="single" w:sz="4" w:space="0" w:color="auto"/>
            </w:tcBorders>
            <w:shd w:val="clear" w:color="auto" w:fill="auto"/>
            <w:vAlign w:val="center"/>
            <w:hideMark/>
          </w:tcPr>
          <w:p w14:paraId="0A8DA99E" w14:textId="77777777" w:rsidR="00387E2D" w:rsidRPr="00387E2D" w:rsidRDefault="00387E2D" w:rsidP="00387E2D">
            <w:pPr>
              <w:jc w:val="center"/>
              <w:rPr>
                <w:rFonts w:eastAsia="Times New Roman" w:cs="Calibri"/>
                <w:b/>
                <w:bCs/>
                <w:color w:val="000000"/>
                <w:sz w:val="18"/>
                <w:szCs w:val="18"/>
              </w:rPr>
            </w:pPr>
            <w:r w:rsidRPr="00387E2D">
              <w:rPr>
                <w:rFonts w:eastAsia="Times New Roman" w:cs="Calibri"/>
                <w:b/>
                <w:bCs/>
                <w:color w:val="000000"/>
                <w:sz w:val="18"/>
                <w:szCs w:val="18"/>
              </w:rPr>
              <w:t>20,896</w:t>
            </w:r>
          </w:p>
        </w:tc>
        <w:tc>
          <w:tcPr>
            <w:tcW w:w="325" w:type="pct"/>
            <w:tcBorders>
              <w:top w:val="nil"/>
              <w:left w:val="nil"/>
              <w:bottom w:val="single" w:sz="4" w:space="0" w:color="auto"/>
              <w:right w:val="single" w:sz="4" w:space="0" w:color="auto"/>
            </w:tcBorders>
            <w:shd w:val="clear" w:color="auto" w:fill="auto"/>
            <w:vAlign w:val="center"/>
            <w:hideMark/>
          </w:tcPr>
          <w:p w14:paraId="77B0CB57" w14:textId="77777777" w:rsidR="00387E2D" w:rsidRPr="00387E2D" w:rsidRDefault="00387E2D" w:rsidP="00387E2D">
            <w:pPr>
              <w:jc w:val="center"/>
              <w:rPr>
                <w:rFonts w:eastAsia="Times New Roman" w:cs="Calibri"/>
                <w:b/>
                <w:bCs/>
                <w:color w:val="000000"/>
                <w:sz w:val="18"/>
                <w:szCs w:val="18"/>
              </w:rPr>
            </w:pPr>
            <w:r w:rsidRPr="00387E2D">
              <w:rPr>
                <w:rFonts w:eastAsia="Times New Roman" w:cs="Calibri"/>
                <w:b/>
                <w:bCs/>
                <w:color w:val="000000"/>
                <w:sz w:val="18"/>
                <w:szCs w:val="18"/>
              </w:rPr>
              <w:t>39,303</w:t>
            </w:r>
          </w:p>
        </w:tc>
        <w:tc>
          <w:tcPr>
            <w:tcW w:w="372" w:type="pct"/>
            <w:tcBorders>
              <w:top w:val="nil"/>
              <w:left w:val="nil"/>
              <w:bottom w:val="single" w:sz="4" w:space="0" w:color="auto"/>
              <w:right w:val="single" w:sz="4" w:space="0" w:color="auto"/>
            </w:tcBorders>
            <w:shd w:val="clear" w:color="auto" w:fill="auto"/>
            <w:vAlign w:val="center"/>
            <w:hideMark/>
          </w:tcPr>
          <w:p w14:paraId="5475CA9B" w14:textId="77777777" w:rsidR="00387E2D" w:rsidRPr="00387E2D" w:rsidRDefault="00387E2D" w:rsidP="00387E2D">
            <w:pPr>
              <w:jc w:val="center"/>
              <w:rPr>
                <w:rFonts w:eastAsia="Times New Roman" w:cs="Calibri"/>
                <w:b/>
                <w:bCs/>
                <w:color w:val="000000"/>
                <w:sz w:val="18"/>
                <w:szCs w:val="18"/>
              </w:rPr>
            </w:pPr>
            <w:r w:rsidRPr="00387E2D">
              <w:rPr>
                <w:rFonts w:eastAsia="Times New Roman" w:cs="Calibri"/>
                <w:b/>
                <w:bCs/>
                <w:color w:val="000000"/>
                <w:sz w:val="18"/>
                <w:szCs w:val="18"/>
              </w:rPr>
              <w:t>167,205</w:t>
            </w:r>
          </w:p>
        </w:tc>
        <w:tc>
          <w:tcPr>
            <w:tcW w:w="222" w:type="pct"/>
            <w:tcBorders>
              <w:top w:val="nil"/>
              <w:left w:val="nil"/>
              <w:bottom w:val="single" w:sz="4" w:space="0" w:color="auto"/>
              <w:right w:val="single" w:sz="4" w:space="0" w:color="auto"/>
            </w:tcBorders>
            <w:shd w:val="clear" w:color="auto" w:fill="auto"/>
            <w:vAlign w:val="center"/>
            <w:hideMark/>
          </w:tcPr>
          <w:p w14:paraId="45EA7BD8"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 </w:t>
            </w:r>
          </w:p>
        </w:tc>
      </w:tr>
      <w:tr w:rsidR="00387E2D" w:rsidRPr="00387E2D" w14:paraId="1ED95CDB" w14:textId="77777777" w:rsidTr="00387E2D">
        <w:trPr>
          <w:trHeight w:val="252"/>
        </w:trPr>
        <w:tc>
          <w:tcPr>
            <w:tcW w:w="666" w:type="pct"/>
            <w:vMerge w:val="restart"/>
            <w:tcBorders>
              <w:top w:val="nil"/>
              <w:left w:val="single" w:sz="4" w:space="0" w:color="auto"/>
              <w:bottom w:val="single" w:sz="4" w:space="0" w:color="auto"/>
              <w:right w:val="single" w:sz="4" w:space="0" w:color="auto"/>
            </w:tcBorders>
            <w:shd w:val="clear" w:color="auto" w:fill="auto"/>
            <w:vAlign w:val="center"/>
            <w:hideMark/>
          </w:tcPr>
          <w:p w14:paraId="7566CE66" w14:textId="77777777" w:rsidR="00387E2D" w:rsidRPr="00387E2D" w:rsidRDefault="00387E2D" w:rsidP="00387E2D">
            <w:pPr>
              <w:jc w:val="center"/>
              <w:rPr>
                <w:rFonts w:eastAsia="Times New Roman" w:cs="Calibri"/>
                <w:i/>
                <w:iCs/>
                <w:color w:val="000000"/>
                <w:sz w:val="18"/>
                <w:szCs w:val="18"/>
              </w:rPr>
            </w:pPr>
            <w:r w:rsidRPr="00387E2D">
              <w:rPr>
                <w:rFonts w:eastAsia="Times New Roman" w:cs="Calibri"/>
                <w:i/>
                <w:iCs/>
                <w:color w:val="000000"/>
                <w:sz w:val="18"/>
                <w:szCs w:val="18"/>
              </w:rPr>
              <w:t>Outcome 2: Enabling conditions for successful bioenergy deployment in Barbados have been created (in gender-</w:t>
            </w:r>
            <w:r w:rsidRPr="00387E2D">
              <w:rPr>
                <w:rFonts w:eastAsia="Times New Roman" w:cs="Calibri"/>
                <w:i/>
                <w:iCs/>
                <w:color w:val="000000"/>
                <w:sz w:val="18"/>
                <w:szCs w:val="18"/>
              </w:rPr>
              <w:lastRenderedPageBreak/>
              <w:t>sensitive and socially inclusive way)</w:t>
            </w:r>
          </w:p>
        </w:tc>
        <w:tc>
          <w:tcPr>
            <w:tcW w:w="487" w:type="pct"/>
            <w:vMerge w:val="restart"/>
            <w:tcBorders>
              <w:top w:val="nil"/>
              <w:left w:val="single" w:sz="4" w:space="0" w:color="auto"/>
              <w:bottom w:val="single" w:sz="4" w:space="0" w:color="auto"/>
              <w:right w:val="single" w:sz="4" w:space="0" w:color="auto"/>
            </w:tcBorders>
            <w:shd w:val="clear" w:color="auto" w:fill="auto"/>
            <w:vAlign w:val="center"/>
            <w:hideMark/>
          </w:tcPr>
          <w:p w14:paraId="040909C2"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lastRenderedPageBreak/>
              <w:t>MEB</w:t>
            </w:r>
          </w:p>
        </w:tc>
        <w:tc>
          <w:tcPr>
            <w:tcW w:w="229" w:type="pct"/>
            <w:vMerge w:val="restart"/>
            <w:tcBorders>
              <w:top w:val="nil"/>
              <w:left w:val="single" w:sz="4" w:space="0" w:color="auto"/>
              <w:bottom w:val="single" w:sz="4" w:space="0" w:color="auto"/>
              <w:right w:val="single" w:sz="4" w:space="0" w:color="auto"/>
            </w:tcBorders>
            <w:shd w:val="clear" w:color="auto" w:fill="auto"/>
            <w:vAlign w:val="center"/>
            <w:hideMark/>
          </w:tcPr>
          <w:p w14:paraId="69C7FDC3"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62000</w:t>
            </w:r>
          </w:p>
        </w:tc>
        <w:tc>
          <w:tcPr>
            <w:tcW w:w="279" w:type="pct"/>
            <w:vMerge w:val="restart"/>
            <w:tcBorders>
              <w:top w:val="nil"/>
              <w:left w:val="single" w:sz="4" w:space="0" w:color="auto"/>
              <w:bottom w:val="single" w:sz="4" w:space="0" w:color="auto"/>
              <w:right w:val="single" w:sz="4" w:space="0" w:color="auto"/>
            </w:tcBorders>
            <w:shd w:val="clear" w:color="auto" w:fill="auto"/>
            <w:vAlign w:val="center"/>
            <w:hideMark/>
          </w:tcPr>
          <w:p w14:paraId="385F1B13"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GEF</w:t>
            </w:r>
          </w:p>
        </w:tc>
        <w:tc>
          <w:tcPr>
            <w:tcW w:w="307" w:type="pct"/>
            <w:tcBorders>
              <w:top w:val="nil"/>
              <w:left w:val="nil"/>
              <w:bottom w:val="single" w:sz="4" w:space="0" w:color="auto"/>
              <w:right w:val="single" w:sz="4" w:space="0" w:color="auto"/>
            </w:tcBorders>
            <w:shd w:val="clear" w:color="auto" w:fill="auto"/>
            <w:vAlign w:val="center"/>
            <w:hideMark/>
          </w:tcPr>
          <w:p w14:paraId="339E7DB2"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71200</w:t>
            </w:r>
          </w:p>
        </w:tc>
        <w:tc>
          <w:tcPr>
            <w:tcW w:w="833" w:type="pct"/>
            <w:tcBorders>
              <w:top w:val="nil"/>
              <w:left w:val="nil"/>
              <w:bottom w:val="single" w:sz="4" w:space="0" w:color="auto"/>
              <w:right w:val="single" w:sz="4" w:space="0" w:color="auto"/>
            </w:tcBorders>
            <w:shd w:val="clear" w:color="auto" w:fill="auto"/>
            <w:vAlign w:val="center"/>
            <w:hideMark/>
          </w:tcPr>
          <w:p w14:paraId="6248EEAD" w14:textId="77777777" w:rsidR="00387E2D" w:rsidRPr="00387E2D" w:rsidRDefault="00387E2D" w:rsidP="00387E2D">
            <w:pPr>
              <w:jc w:val="left"/>
              <w:rPr>
                <w:rFonts w:eastAsia="Times New Roman" w:cs="Calibri"/>
                <w:color w:val="000000"/>
                <w:sz w:val="18"/>
                <w:szCs w:val="18"/>
              </w:rPr>
            </w:pPr>
            <w:r w:rsidRPr="00387E2D">
              <w:rPr>
                <w:rFonts w:eastAsia="Times New Roman" w:cs="Calibri"/>
                <w:color w:val="000000"/>
                <w:sz w:val="18"/>
                <w:szCs w:val="18"/>
              </w:rPr>
              <w:t>International consultants</w:t>
            </w:r>
          </w:p>
        </w:tc>
        <w:tc>
          <w:tcPr>
            <w:tcW w:w="325" w:type="pct"/>
            <w:tcBorders>
              <w:top w:val="nil"/>
              <w:left w:val="nil"/>
              <w:bottom w:val="single" w:sz="4" w:space="0" w:color="auto"/>
              <w:right w:val="single" w:sz="4" w:space="0" w:color="auto"/>
            </w:tcBorders>
            <w:shd w:val="clear" w:color="auto" w:fill="auto"/>
            <w:vAlign w:val="center"/>
            <w:hideMark/>
          </w:tcPr>
          <w:p w14:paraId="22F95AF6"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8,438</w:t>
            </w:r>
          </w:p>
        </w:tc>
        <w:tc>
          <w:tcPr>
            <w:tcW w:w="325" w:type="pct"/>
            <w:tcBorders>
              <w:top w:val="nil"/>
              <w:left w:val="nil"/>
              <w:bottom w:val="single" w:sz="4" w:space="0" w:color="auto"/>
              <w:right w:val="single" w:sz="4" w:space="0" w:color="auto"/>
            </w:tcBorders>
            <w:shd w:val="clear" w:color="auto" w:fill="auto"/>
            <w:vAlign w:val="center"/>
            <w:hideMark/>
          </w:tcPr>
          <w:p w14:paraId="5323495C"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8,437</w:t>
            </w:r>
          </w:p>
        </w:tc>
        <w:tc>
          <w:tcPr>
            <w:tcW w:w="303" w:type="pct"/>
            <w:tcBorders>
              <w:top w:val="nil"/>
              <w:left w:val="nil"/>
              <w:bottom w:val="single" w:sz="4" w:space="0" w:color="auto"/>
              <w:right w:val="single" w:sz="4" w:space="0" w:color="auto"/>
            </w:tcBorders>
            <w:shd w:val="clear" w:color="auto" w:fill="auto"/>
            <w:vAlign w:val="center"/>
            <w:hideMark/>
          </w:tcPr>
          <w:p w14:paraId="0BC23EE5"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0</w:t>
            </w:r>
          </w:p>
        </w:tc>
        <w:tc>
          <w:tcPr>
            <w:tcW w:w="325" w:type="pct"/>
            <w:tcBorders>
              <w:top w:val="nil"/>
              <w:left w:val="nil"/>
              <w:bottom w:val="single" w:sz="4" w:space="0" w:color="auto"/>
              <w:right w:val="single" w:sz="4" w:space="0" w:color="auto"/>
            </w:tcBorders>
            <w:shd w:val="clear" w:color="auto" w:fill="auto"/>
            <w:vAlign w:val="center"/>
            <w:hideMark/>
          </w:tcPr>
          <w:p w14:paraId="35F37CF5"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0</w:t>
            </w:r>
          </w:p>
        </w:tc>
        <w:tc>
          <w:tcPr>
            <w:tcW w:w="325" w:type="pct"/>
            <w:tcBorders>
              <w:top w:val="nil"/>
              <w:left w:val="nil"/>
              <w:bottom w:val="single" w:sz="4" w:space="0" w:color="auto"/>
              <w:right w:val="single" w:sz="4" w:space="0" w:color="auto"/>
            </w:tcBorders>
            <w:shd w:val="clear" w:color="auto" w:fill="auto"/>
            <w:vAlign w:val="center"/>
            <w:hideMark/>
          </w:tcPr>
          <w:p w14:paraId="590D8B75"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5,625</w:t>
            </w:r>
          </w:p>
        </w:tc>
        <w:tc>
          <w:tcPr>
            <w:tcW w:w="372" w:type="pct"/>
            <w:tcBorders>
              <w:top w:val="nil"/>
              <w:left w:val="nil"/>
              <w:bottom w:val="single" w:sz="4" w:space="0" w:color="auto"/>
              <w:right w:val="single" w:sz="4" w:space="0" w:color="auto"/>
            </w:tcBorders>
            <w:shd w:val="clear" w:color="auto" w:fill="auto"/>
            <w:vAlign w:val="center"/>
            <w:hideMark/>
          </w:tcPr>
          <w:p w14:paraId="77ABFA24"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22,500</w:t>
            </w:r>
          </w:p>
        </w:tc>
        <w:tc>
          <w:tcPr>
            <w:tcW w:w="222" w:type="pct"/>
            <w:tcBorders>
              <w:top w:val="nil"/>
              <w:left w:val="nil"/>
              <w:bottom w:val="single" w:sz="4" w:space="0" w:color="auto"/>
              <w:right w:val="single" w:sz="4" w:space="0" w:color="auto"/>
            </w:tcBorders>
            <w:shd w:val="clear" w:color="auto" w:fill="auto"/>
            <w:vAlign w:val="center"/>
            <w:hideMark/>
          </w:tcPr>
          <w:p w14:paraId="1BA833D6"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9</w:t>
            </w:r>
          </w:p>
        </w:tc>
      </w:tr>
      <w:tr w:rsidR="00387E2D" w:rsidRPr="00387E2D" w14:paraId="2551EA36" w14:textId="77777777" w:rsidTr="00387E2D">
        <w:trPr>
          <w:trHeight w:val="252"/>
        </w:trPr>
        <w:tc>
          <w:tcPr>
            <w:tcW w:w="666" w:type="pct"/>
            <w:vMerge/>
            <w:tcBorders>
              <w:top w:val="nil"/>
              <w:left w:val="single" w:sz="4" w:space="0" w:color="auto"/>
              <w:bottom w:val="single" w:sz="4" w:space="0" w:color="auto"/>
              <w:right w:val="single" w:sz="4" w:space="0" w:color="auto"/>
            </w:tcBorders>
            <w:vAlign w:val="center"/>
            <w:hideMark/>
          </w:tcPr>
          <w:p w14:paraId="13CBF54F" w14:textId="77777777" w:rsidR="00387E2D" w:rsidRPr="00387E2D" w:rsidRDefault="00387E2D" w:rsidP="00387E2D">
            <w:pPr>
              <w:jc w:val="left"/>
              <w:rPr>
                <w:rFonts w:eastAsia="Times New Roman" w:cs="Calibri"/>
                <w:i/>
                <w:iCs/>
                <w:color w:val="000000"/>
                <w:sz w:val="18"/>
                <w:szCs w:val="18"/>
              </w:rPr>
            </w:pPr>
          </w:p>
        </w:tc>
        <w:tc>
          <w:tcPr>
            <w:tcW w:w="487" w:type="pct"/>
            <w:vMerge/>
            <w:tcBorders>
              <w:top w:val="nil"/>
              <w:left w:val="single" w:sz="4" w:space="0" w:color="auto"/>
              <w:bottom w:val="single" w:sz="4" w:space="0" w:color="auto"/>
              <w:right w:val="single" w:sz="4" w:space="0" w:color="auto"/>
            </w:tcBorders>
            <w:vAlign w:val="center"/>
            <w:hideMark/>
          </w:tcPr>
          <w:p w14:paraId="128E9093" w14:textId="77777777" w:rsidR="00387E2D" w:rsidRPr="00387E2D" w:rsidRDefault="00387E2D" w:rsidP="00387E2D">
            <w:pPr>
              <w:jc w:val="left"/>
              <w:rPr>
                <w:rFonts w:eastAsia="Times New Roman" w:cs="Calibri"/>
                <w:color w:val="000000"/>
                <w:sz w:val="18"/>
                <w:szCs w:val="18"/>
              </w:rPr>
            </w:pPr>
          </w:p>
        </w:tc>
        <w:tc>
          <w:tcPr>
            <w:tcW w:w="229" w:type="pct"/>
            <w:vMerge/>
            <w:tcBorders>
              <w:top w:val="nil"/>
              <w:left w:val="single" w:sz="4" w:space="0" w:color="auto"/>
              <w:bottom w:val="single" w:sz="4" w:space="0" w:color="auto"/>
              <w:right w:val="single" w:sz="4" w:space="0" w:color="auto"/>
            </w:tcBorders>
            <w:vAlign w:val="center"/>
            <w:hideMark/>
          </w:tcPr>
          <w:p w14:paraId="024D05B6" w14:textId="77777777" w:rsidR="00387E2D" w:rsidRPr="00387E2D" w:rsidRDefault="00387E2D" w:rsidP="00387E2D">
            <w:pPr>
              <w:jc w:val="left"/>
              <w:rPr>
                <w:rFonts w:eastAsia="Times New Roman" w:cs="Calibri"/>
                <w:color w:val="000000"/>
                <w:sz w:val="18"/>
                <w:szCs w:val="18"/>
              </w:rPr>
            </w:pPr>
          </w:p>
        </w:tc>
        <w:tc>
          <w:tcPr>
            <w:tcW w:w="279" w:type="pct"/>
            <w:vMerge/>
            <w:tcBorders>
              <w:top w:val="nil"/>
              <w:left w:val="single" w:sz="4" w:space="0" w:color="auto"/>
              <w:bottom w:val="single" w:sz="4" w:space="0" w:color="auto"/>
              <w:right w:val="single" w:sz="4" w:space="0" w:color="auto"/>
            </w:tcBorders>
            <w:vAlign w:val="center"/>
            <w:hideMark/>
          </w:tcPr>
          <w:p w14:paraId="5FE0D455" w14:textId="77777777" w:rsidR="00387E2D" w:rsidRPr="00387E2D" w:rsidRDefault="00387E2D" w:rsidP="00387E2D">
            <w:pPr>
              <w:jc w:val="left"/>
              <w:rPr>
                <w:rFonts w:eastAsia="Times New Roman" w:cs="Calibri"/>
                <w:color w:val="000000"/>
                <w:sz w:val="18"/>
                <w:szCs w:val="18"/>
              </w:rPr>
            </w:pPr>
          </w:p>
        </w:tc>
        <w:tc>
          <w:tcPr>
            <w:tcW w:w="307" w:type="pct"/>
            <w:tcBorders>
              <w:top w:val="nil"/>
              <w:left w:val="nil"/>
              <w:bottom w:val="single" w:sz="4" w:space="0" w:color="auto"/>
              <w:right w:val="single" w:sz="4" w:space="0" w:color="auto"/>
            </w:tcBorders>
            <w:shd w:val="clear" w:color="auto" w:fill="auto"/>
            <w:vAlign w:val="center"/>
            <w:hideMark/>
          </w:tcPr>
          <w:p w14:paraId="4F3EAA14"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71300</w:t>
            </w:r>
          </w:p>
        </w:tc>
        <w:tc>
          <w:tcPr>
            <w:tcW w:w="833" w:type="pct"/>
            <w:tcBorders>
              <w:top w:val="nil"/>
              <w:left w:val="nil"/>
              <w:bottom w:val="single" w:sz="4" w:space="0" w:color="auto"/>
              <w:right w:val="single" w:sz="4" w:space="0" w:color="auto"/>
            </w:tcBorders>
            <w:shd w:val="clear" w:color="auto" w:fill="auto"/>
            <w:vAlign w:val="center"/>
            <w:hideMark/>
          </w:tcPr>
          <w:p w14:paraId="320FB302" w14:textId="77777777" w:rsidR="00387E2D" w:rsidRPr="00387E2D" w:rsidRDefault="00387E2D" w:rsidP="00387E2D">
            <w:pPr>
              <w:jc w:val="left"/>
              <w:rPr>
                <w:rFonts w:eastAsia="Times New Roman" w:cs="Calibri"/>
                <w:color w:val="000000"/>
                <w:sz w:val="18"/>
                <w:szCs w:val="18"/>
              </w:rPr>
            </w:pPr>
            <w:r w:rsidRPr="00387E2D">
              <w:rPr>
                <w:rFonts w:eastAsia="Times New Roman" w:cs="Calibri"/>
                <w:color w:val="000000"/>
                <w:sz w:val="18"/>
                <w:szCs w:val="18"/>
              </w:rPr>
              <w:t>Local consultants</w:t>
            </w:r>
          </w:p>
        </w:tc>
        <w:tc>
          <w:tcPr>
            <w:tcW w:w="325" w:type="pct"/>
            <w:tcBorders>
              <w:top w:val="nil"/>
              <w:left w:val="nil"/>
              <w:bottom w:val="single" w:sz="4" w:space="0" w:color="auto"/>
              <w:right w:val="single" w:sz="4" w:space="0" w:color="auto"/>
            </w:tcBorders>
            <w:shd w:val="clear" w:color="auto" w:fill="auto"/>
            <w:vAlign w:val="center"/>
            <w:hideMark/>
          </w:tcPr>
          <w:p w14:paraId="1F53233A"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3,900</w:t>
            </w:r>
          </w:p>
        </w:tc>
        <w:tc>
          <w:tcPr>
            <w:tcW w:w="325" w:type="pct"/>
            <w:tcBorders>
              <w:top w:val="nil"/>
              <w:left w:val="nil"/>
              <w:bottom w:val="single" w:sz="4" w:space="0" w:color="auto"/>
              <w:right w:val="single" w:sz="4" w:space="0" w:color="auto"/>
            </w:tcBorders>
            <w:shd w:val="clear" w:color="auto" w:fill="auto"/>
            <w:vAlign w:val="center"/>
            <w:hideMark/>
          </w:tcPr>
          <w:p w14:paraId="537B3732"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3,900</w:t>
            </w:r>
          </w:p>
        </w:tc>
        <w:tc>
          <w:tcPr>
            <w:tcW w:w="303" w:type="pct"/>
            <w:tcBorders>
              <w:top w:val="nil"/>
              <w:left w:val="nil"/>
              <w:bottom w:val="single" w:sz="4" w:space="0" w:color="auto"/>
              <w:right w:val="single" w:sz="4" w:space="0" w:color="auto"/>
            </w:tcBorders>
            <w:shd w:val="clear" w:color="auto" w:fill="auto"/>
            <w:vAlign w:val="center"/>
            <w:hideMark/>
          </w:tcPr>
          <w:p w14:paraId="39014BD0"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3,900</w:t>
            </w:r>
          </w:p>
        </w:tc>
        <w:tc>
          <w:tcPr>
            <w:tcW w:w="325" w:type="pct"/>
            <w:tcBorders>
              <w:top w:val="nil"/>
              <w:left w:val="nil"/>
              <w:bottom w:val="single" w:sz="4" w:space="0" w:color="auto"/>
              <w:right w:val="single" w:sz="4" w:space="0" w:color="auto"/>
            </w:tcBorders>
            <w:shd w:val="clear" w:color="auto" w:fill="auto"/>
            <w:vAlign w:val="center"/>
            <w:hideMark/>
          </w:tcPr>
          <w:p w14:paraId="01C62B74"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3,900</w:t>
            </w:r>
          </w:p>
        </w:tc>
        <w:tc>
          <w:tcPr>
            <w:tcW w:w="325" w:type="pct"/>
            <w:tcBorders>
              <w:top w:val="nil"/>
              <w:left w:val="nil"/>
              <w:bottom w:val="single" w:sz="4" w:space="0" w:color="auto"/>
              <w:right w:val="single" w:sz="4" w:space="0" w:color="auto"/>
            </w:tcBorders>
            <w:shd w:val="clear" w:color="auto" w:fill="auto"/>
            <w:vAlign w:val="center"/>
            <w:hideMark/>
          </w:tcPr>
          <w:p w14:paraId="2A7DC028"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5,200</w:t>
            </w:r>
          </w:p>
        </w:tc>
        <w:tc>
          <w:tcPr>
            <w:tcW w:w="372" w:type="pct"/>
            <w:tcBorders>
              <w:top w:val="nil"/>
              <w:left w:val="nil"/>
              <w:bottom w:val="single" w:sz="4" w:space="0" w:color="auto"/>
              <w:right w:val="single" w:sz="4" w:space="0" w:color="auto"/>
            </w:tcBorders>
            <w:shd w:val="clear" w:color="auto" w:fill="auto"/>
            <w:vAlign w:val="center"/>
            <w:hideMark/>
          </w:tcPr>
          <w:p w14:paraId="35418F28"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20,800</w:t>
            </w:r>
          </w:p>
        </w:tc>
        <w:tc>
          <w:tcPr>
            <w:tcW w:w="222" w:type="pct"/>
            <w:tcBorders>
              <w:top w:val="nil"/>
              <w:left w:val="nil"/>
              <w:bottom w:val="single" w:sz="4" w:space="0" w:color="auto"/>
              <w:right w:val="single" w:sz="4" w:space="0" w:color="auto"/>
            </w:tcBorders>
            <w:shd w:val="clear" w:color="auto" w:fill="auto"/>
            <w:vAlign w:val="center"/>
            <w:hideMark/>
          </w:tcPr>
          <w:p w14:paraId="2F1DCD18"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10</w:t>
            </w:r>
          </w:p>
        </w:tc>
      </w:tr>
      <w:tr w:rsidR="00387E2D" w:rsidRPr="00387E2D" w14:paraId="2ABC7E61" w14:textId="77777777" w:rsidTr="00387E2D">
        <w:trPr>
          <w:trHeight w:val="252"/>
        </w:trPr>
        <w:tc>
          <w:tcPr>
            <w:tcW w:w="666" w:type="pct"/>
            <w:vMerge/>
            <w:tcBorders>
              <w:top w:val="nil"/>
              <w:left w:val="single" w:sz="4" w:space="0" w:color="auto"/>
              <w:bottom w:val="single" w:sz="4" w:space="0" w:color="auto"/>
              <w:right w:val="single" w:sz="4" w:space="0" w:color="auto"/>
            </w:tcBorders>
            <w:vAlign w:val="center"/>
            <w:hideMark/>
          </w:tcPr>
          <w:p w14:paraId="5292E0F3" w14:textId="77777777" w:rsidR="00387E2D" w:rsidRPr="00387E2D" w:rsidRDefault="00387E2D" w:rsidP="00387E2D">
            <w:pPr>
              <w:jc w:val="left"/>
              <w:rPr>
                <w:rFonts w:eastAsia="Times New Roman" w:cs="Calibri"/>
                <w:i/>
                <w:iCs/>
                <w:color w:val="000000"/>
                <w:sz w:val="18"/>
                <w:szCs w:val="18"/>
              </w:rPr>
            </w:pPr>
          </w:p>
        </w:tc>
        <w:tc>
          <w:tcPr>
            <w:tcW w:w="487" w:type="pct"/>
            <w:vMerge/>
            <w:tcBorders>
              <w:top w:val="nil"/>
              <w:left w:val="single" w:sz="4" w:space="0" w:color="auto"/>
              <w:bottom w:val="single" w:sz="4" w:space="0" w:color="auto"/>
              <w:right w:val="single" w:sz="4" w:space="0" w:color="auto"/>
            </w:tcBorders>
            <w:vAlign w:val="center"/>
            <w:hideMark/>
          </w:tcPr>
          <w:p w14:paraId="67CCA11E" w14:textId="77777777" w:rsidR="00387E2D" w:rsidRPr="00387E2D" w:rsidRDefault="00387E2D" w:rsidP="00387E2D">
            <w:pPr>
              <w:jc w:val="left"/>
              <w:rPr>
                <w:rFonts w:eastAsia="Times New Roman" w:cs="Calibri"/>
                <w:color w:val="000000"/>
                <w:sz w:val="18"/>
                <w:szCs w:val="18"/>
              </w:rPr>
            </w:pPr>
          </w:p>
        </w:tc>
        <w:tc>
          <w:tcPr>
            <w:tcW w:w="229" w:type="pct"/>
            <w:vMerge/>
            <w:tcBorders>
              <w:top w:val="nil"/>
              <w:left w:val="single" w:sz="4" w:space="0" w:color="auto"/>
              <w:bottom w:val="single" w:sz="4" w:space="0" w:color="auto"/>
              <w:right w:val="single" w:sz="4" w:space="0" w:color="auto"/>
            </w:tcBorders>
            <w:vAlign w:val="center"/>
            <w:hideMark/>
          </w:tcPr>
          <w:p w14:paraId="304DE9BF" w14:textId="77777777" w:rsidR="00387E2D" w:rsidRPr="00387E2D" w:rsidRDefault="00387E2D" w:rsidP="00387E2D">
            <w:pPr>
              <w:jc w:val="left"/>
              <w:rPr>
                <w:rFonts w:eastAsia="Times New Roman" w:cs="Calibri"/>
                <w:color w:val="000000"/>
                <w:sz w:val="18"/>
                <w:szCs w:val="18"/>
              </w:rPr>
            </w:pPr>
          </w:p>
        </w:tc>
        <w:tc>
          <w:tcPr>
            <w:tcW w:w="279" w:type="pct"/>
            <w:vMerge/>
            <w:tcBorders>
              <w:top w:val="nil"/>
              <w:left w:val="single" w:sz="4" w:space="0" w:color="auto"/>
              <w:bottom w:val="single" w:sz="4" w:space="0" w:color="auto"/>
              <w:right w:val="single" w:sz="4" w:space="0" w:color="auto"/>
            </w:tcBorders>
            <w:vAlign w:val="center"/>
            <w:hideMark/>
          </w:tcPr>
          <w:p w14:paraId="380D02CE" w14:textId="77777777" w:rsidR="00387E2D" w:rsidRPr="00387E2D" w:rsidRDefault="00387E2D" w:rsidP="00387E2D">
            <w:pPr>
              <w:jc w:val="left"/>
              <w:rPr>
                <w:rFonts w:eastAsia="Times New Roman" w:cs="Calibri"/>
                <w:color w:val="000000"/>
                <w:sz w:val="18"/>
                <w:szCs w:val="18"/>
              </w:rPr>
            </w:pPr>
          </w:p>
        </w:tc>
        <w:tc>
          <w:tcPr>
            <w:tcW w:w="307" w:type="pct"/>
            <w:tcBorders>
              <w:top w:val="nil"/>
              <w:left w:val="nil"/>
              <w:bottom w:val="single" w:sz="4" w:space="0" w:color="auto"/>
              <w:right w:val="single" w:sz="4" w:space="0" w:color="auto"/>
            </w:tcBorders>
            <w:shd w:val="clear" w:color="auto" w:fill="auto"/>
            <w:vAlign w:val="center"/>
            <w:hideMark/>
          </w:tcPr>
          <w:p w14:paraId="66315813"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71800</w:t>
            </w:r>
          </w:p>
        </w:tc>
        <w:tc>
          <w:tcPr>
            <w:tcW w:w="833" w:type="pct"/>
            <w:tcBorders>
              <w:top w:val="nil"/>
              <w:left w:val="nil"/>
              <w:bottom w:val="single" w:sz="4" w:space="0" w:color="auto"/>
              <w:right w:val="single" w:sz="4" w:space="0" w:color="auto"/>
            </w:tcBorders>
            <w:shd w:val="clear" w:color="auto" w:fill="auto"/>
            <w:vAlign w:val="center"/>
            <w:hideMark/>
          </w:tcPr>
          <w:p w14:paraId="0E0CB66F" w14:textId="77777777" w:rsidR="00387E2D" w:rsidRPr="00387E2D" w:rsidRDefault="00387E2D" w:rsidP="00387E2D">
            <w:pPr>
              <w:jc w:val="left"/>
              <w:rPr>
                <w:rFonts w:eastAsia="Times New Roman" w:cs="Calibri"/>
                <w:color w:val="000000"/>
                <w:sz w:val="18"/>
                <w:szCs w:val="18"/>
              </w:rPr>
            </w:pPr>
            <w:proofErr w:type="spellStart"/>
            <w:r w:rsidRPr="00387E2D">
              <w:rPr>
                <w:rFonts w:eastAsia="Times New Roman" w:cs="Calibri"/>
                <w:color w:val="000000"/>
                <w:sz w:val="18"/>
                <w:szCs w:val="18"/>
              </w:rPr>
              <w:t>Contract.srv</w:t>
            </w:r>
            <w:proofErr w:type="spellEnd"/>
            <w:r w:rsidRPr="00387E2D">
              <w:rPr>
                <w:rFonts w:eastAsia="Times New Roman" w:cs="Calibri"/>
                <w:color w:val="000000"/>
                <w:sz w:val="18"/>
                <w:szCs w:val="18"/>
              </w:rPr>
              <w:t xml:space="preserve">- </w:t>
            </w:r>
            <w:proofErr w:type="spellStart"/>
            <w:r w:rsidRPr="00387E2D">
              <w:rPr>
                <w:rFonts w:eastAsia="Times New Roman" w:cs="Calibri"/>
                <w:color w:val="000000"/>
                <w:sz w:val="18"/>
                <w:szCs w:val="18"/>
              </w:rPr>
              <w:t>indiv</w:t>
            </w:r>
            <w:proofErr w:type="spellEnd"/>
            <w:r w:rsidRPr="00387E2D">
              <w:rPr>
                <w:rFonts w:eastAsia="Times New Roman" w:cs="Calibri"/>
                <w:color w:val="000000"/>
                <w:sz w:val="18"/>
                <w:szCs w:val="18"/>
              </w:rPr>
              <w:t xml:space="preserve">. - </w:t>
            </w:r>
            <w:proofErr w:type="spellStart"/>
            <w:r w:rsidRPr="00387E2D">
              <w:rPr>
                <w:rFonts w:eastAsia="Times New Roman" w:cs="Calibri"/>
                <w:color w:val="000000"/>
                <w:sz w:val="18"/>
                <w:szCs w:val="18"/>
              </w:rPr>
              <w:t>ImplP</w:t>
            </w:r>
            <w:proofErr w:type="spellEnd"/>
          </w:p>
        </w:tc>
        <w:tc>
          <w:tcPr>
            <w:tcW w:w="325" w:type="pct"/>
            <w:tcBorders>
              <w:top w:val="nil"/>
              <w:left w:val="nil"/>
              <w:bottom w:val="single" w:sz="4" w:space="0" w:color="auto"/>
              <w:right w:val="single" w:sz="4" w:space="0" w:color="auto"/>
            </w:tcBorders>
            <w:shd w:val="clear" w:color="auto" w:fill="auto"/>
            <w:vAlign w:val="center"/>
            <w:hideMark/>
          </w:tcPr>
          <w:p w14:paraId="18BF7886"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16,899</w:t>
            </w:r>
          </w:p>
        </w:tc>
        <w:tc>
          <w:tcPr>
            <w:tcW w:w="325" w:type="pct"/>
            <w:tcBorders>
              <w:top w:val="nil"/>
              <w:left w:val="nil"/>
              <w:bottom w:val="single" w:sz="4" w:space="0" w:color="auto"/>
              <w:right w:val="single" w:sz="4" w:space="0" w:color="auto"/>
            </w:tcBorders>
            <w:shd w:val="clear" w:color="auto" w:fill="auto"/>
            <w:vAlign w:val="center"/>
            <w:hideMark/>
          </w:tcPr>
          <w:p w14:paraId="047F6900"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16,898</w:t>
            </w:r>
          </w:p>
        </w:tc>
        <w:tc>
          <w:tcPr>
            <w:tcW w:w="303" w:type="pct"/>
            <w:tcBorders>
              <w:top w:val="nil"/>
              <w:left w:val="nil"/>
              <w:bottom w:val="single" w:sz="4" w:space="0" w:color="auto"/>
              <w:right w:val="single" w:sz="4" w:space="0" w:color="auto"/>
            </w:tcBorders>
            <w:shd w:val="clear" w:color="auto" w:fill="auto"/>
            <w:vAlign w:val="center"/>
            <w:hideMark/>
          </w:tcPr>
          <w:p w14:paraId="26EBE0F2"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16,898</w:t>
            </w:r>
          </w:p>
        </w:tc>
        <w:tc>
          <w:tcPr>
            <w:tcW w:w="325" w:type="pct"/>
            <w:tcBorders>
              <w:top w:val="nil"/>
              <w:left w:val="nil"/>
              <w:bottom w:val="single" w:sz="4" w:space="0" w:color="auto"/>
              <w:right w:val="single" w:sz="4" w:space="0" w:color="auto"/>
            </w:tcBorders>
            <w:shd w:val="clear" w:color="auto" w:fill="auto"/>
            <w:vAlign w:val="center"/>
            <w:hideMark/>
          </w:tcPr>
          <w:p w14:paraId="42216361"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16,899</w:t>
            </w:r>
          </w:p>
        </w:tc>
        <w:tc>
          <w:tcPr>
            <w:tcW w:w="325" w:type="pct"/>
            <w:tcBorders>
              <w:top w:val="nil"/>
              <w:left w:val="nil"/>
              <w:bottom w:val="single" w:sz="4" w:space="0" w:color="auto"/>
              <w:right w:val="single" w:sz="4" w:space="0" w:color="auto"/>
            </w:tcBorders>
            <w:shd w:val="clear" w:color="auto" w:fill="auto"/>
            <w:vAlign w:val="center"/>
            <w:hideMark/>
          </w:tcPr>
          <w:p w14:paraId="15EE5450"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22,531</w:t>
            </w:r>
          </w:p>
        </w:tc>
        <w:tc>
          <w:tcPr>
            <w:tcW w:w="372" w:type="pct"/>
            <w:tcBorders>
              <w:top w:val="nil"/>
              <w:left w:val="nil"/>
              <w:bottom w:val="single" w:sz="4" w:space="0" w:color="auto"/>
              <w:right w:val="single" w:sz="4" w:space="0" w:color="auto"/>
            </w:tcBorders>
            <w:shd w:val="clear" w:color="auto" w:fill="auto"/>
            <w:vAlign w:val="center"/>
            <w:hideMark/>
          </w:tcPr>
          <w:p w14:paraId="73252CE5"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90,125</w:t>
            </w:r>
          </w:p>
        </w:tc>
        <w:tc>
          <w:tcPr>
            <w:tcW w:w="222" w:type="pct"/>
            <w:tcBorders>
              <w:top w:val="nil"/>
              <w:left w:val="nil"/>
              <w:bottom w:val="single" w:sz="4" w:space="0" w:color="auto"/>
              <w:right w:val="single" w:sz="4" w:space="0" w:color="auto"/>
            </w:tcBorders>
            <w:shd w:val="clear" w:color="auto" w:fill="auto"/>
            <w:vAlign w:val="center"/>
            <w:hideMark/>
          </w:tcPr>
          <w:p w14:paraId="743830FE"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11</w:t>
            </w:r>
          </w:p>
        </w:tc>
      </w:tr>
      <w:tr w:rsidR="00387E2D" w:rsidRPr="00387E2D" w14:paraId="4F17CD49" w14:textId="77777777" w:rsidTr="00387E2D">
        <w:trPr>
          <w:trHeight w:val="252"/>
        </w:trPr>
        <w:tc>
          <w:tcPr>
            <w:tcW w:w="666" w:type="pct"/>
            <w:vMerge/>
            <w:tcBorders>
              <w:top w:val="nil"/>
              <w:left w:val="single" w:sz="4" w:space="0" w:color="auto"/>
              <w:bottom w:val="single" w:sz="4" w:space="0" w:color="auto"/>
              <w:right w:val="single" w:sz="4" w:space="0" w:color="auto"/>
            </w:tcBorders>
            <w:vAlign w:val="center"/>
            <w:hideMark/>
          </w:tcPr>
          <w:p w14:paraId="1C491DB1" w14:textId="77777777" w:rsidR="00387E2D" w:rsidRPr="00387E2D" w:rsidRDefault="00387E2D" w:rsidP="00387E2D">
            <w:pPr>
              <w:jc w:val="left"/>
              <w:rPr>
                <w:rFonts w:eastAsia="Times New Roman" w:cs="Calibri"/>
                <w:i/>
                <w:iCs/>
                <w:color w:val="000000"/>
                <w:sz w:val="18"/>
                <w:szCs w:val="18"/>
              </w:rPr>
            </w:pPr>
          </w:p>
        </w:tc>
        <w:tc>
          <w:tcPr>
            <w:tcW w:w="487" w:type="pct"/>
            <w:vMerge/>
            <w:tcBorders>
              <w:top w:val="nil"/>
              <w:left w:val="single" w:sz="4" w:space="0" w:color="auto"/>
              <w:bottom w:val="single" w:sz="4" w:space="0" w:color="auto"/>
              <w:right w:val="single" w:sz="4" w:space="0" w:color="auto"/>
            </w:tcBorders>
            <w:vAlign w:val="center"/>
            <w:hideMark/>
          </w:tcPr>
          <w:p w14:paraId="3C04C998" w14:textId="77777777" w:rsidR="00387E2D" w:rsidRPr="00387E2D" w:rsidRDefault="00387E2D" w:rsidP="00387E2D">
            <w:pPr>
              <w:jc w:val="left"/>
              <w:rPr>
                <w:rFonts w:eastAsia="Times New Roman" w:cs="Calibri"/>
                <w:color w:val="000000"/>
                <w:sz w:val="18"/>
                <w:szCs w:val="18"/>
              </w:rPr>
            </w:pPr>
          </w:p>
        </w:tc>
        <w:tc>
          <w:tcPr>
            <w:tcW w:w="229" w:type="pct"/>
            <w:vMerge/>
            <w:tcBorders>
              <w:top w:val="nil"/>
              <w:left w:val="single" w:sz="4" w:space="0" w:color="auto"/>
              <w:bottom w:val="single" w:sz="4" w:space="0" w:color="auto"/>
              <w:right w:val="single" w:sz="4" w:space="0" w:color="auto"/>
            </w:tcBorders>
            <w:vAlign w:val="center"/>
            <w:hideMark/>
          </w:tcPr>
          <w:p w14:paraId="1EB6B233" w14:textId="77777777" w:rsidR="00387E2D" w:rsidRPr="00387E2D" w:rsidRDefault="00387E2D" w:rsidP="00387E2D">
            <w:pPr>
              <w:jc w:val="left"/>
              <w:rPr>
                <w:rFonts w:eastAsia="Times New Roman" w:cs="Calibri"/>
                <w:color w:val="000000"/>
                <w:sz w:val="18"/>
                <w:szCs w:val="18"/>
              </w:rPr>
            </w:pPr>
          </w:p>
        </w:tc>
        <w:tc>
          <w:tcPr>
            <w:tcW w:w="279" w:type="pct"/>
            <w:vMerge/>
            <w:tcBorders>
              <w:top w:val="nil"/>
              <w:left w:val="single" w:sz="4" w:space="0" w:color="auto"/>
              <w:bottom w:val="single" w:sz="4" w:space="0" w:color="auto"/>
              <w:right w:val="single" w:sz="4" w:space="0" w:color="auto"/>
            </w:tcBorders>
            <w:vAlign w:val="center"/>
            <w:hideMark/>
          </w:tcPr>
          <w:p w14:paraId="61DF0A2B" w14:textId="77777777" w:rsidR="00387E2D" w:rsidRPr="00387E2D" w:rsidRDefault="00387E2D" w:rsidP="00387E2D">
            <w:pPr>
              <w:jc w:val="left"/>
              <w:rPr>
                <w:rFonts w:eastAsia="Times New Roman" w:cs="Calibri"/>
                <w:color w:val="000000"/>
                <w:sz w:val="18"/>
                <w:szCs w:val="18"/>
              </w:rPr>
            </w:pPr>
          </w:p>
        </w:tc>
        <w:tc>
          <w:tcPr>
            <w:tcW w:w="307" w:type="pct"/>
            <w:tcBorders>
              <w:top w:val="nil"/>
              <w:left w:val="nil"/>
              <w:bottom w:val="single" w:sz="4" w:space="0" w:color="auto"/>
              <w:right w:val="single" w:sz="4" w:space="0" w:color="auto"/>
            </w:tcBorders>
            <w:shd w:val="clear" w:color="auto" w:fill="auto"/>
            <w:vAlign w:val="center"/>
            <w:hideMark/>
          </w:tcPr>
          <w:p w14:paraId="449603F0"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71600</w:t>
            </w:r>
          </w:p>
        </w:tc>
        <w:tc>
          <w:tcPr>
            <w:tcW w:w="833" w:type="pct"/>
            <w:tcBorders>
              <w:top w:val="nil"/>
              <w:left w:val="nil"/>
              <w:bottom w:val="single" w:sz="4" w:space="0" w:color="auto"/>
              <w:right w:val="single" w:sz="4" w:space="0" w:color="auto"/>
            </w:tcBorders>
            <w:shd w:val="clear" w:color="auto" w:fill="auto"/>
            <w:vAlign w:val="center"/>
            <w:hideMark/>
          </w:tcPr>
          <w:p w14:paraId="4A21F2BE" w14:textId="77777777" w:rsidR="00387E2D" w:rsidRPr="00387E2D" w:rsidRDefault="00387E2D" w:rsidP="00387E2D">
            <w:pPr>
              <w:jc w:val="left"/>
              <w:rPr>
                <w:rFonts w:eastAsia="Times New Roman" w:cs="Calibri"/>
                <w:color w:val="000000"/>
                <w:sz w:val="18"/>
                <w:szCs w:val="18"/>
              </w:rPr>
            </w:pPr>
            <w:r w:rsidRPr="00387E2D">
              <w:rPr>
                <w:rFonts w:eastAsia="Times New Roman" w:cs="Calibri"/>
                <w:color w:val="000000"/>
                <w:sz w:val="18"/>
                <w:szCs w:val="18"/>
              </w:rPr>
              <w:t>Travel</w:t>
            </w:r>
          </w:p>
        </w:tc>
        <w:tc>
          <w:tcPr>
            <w:tcW w:w="325" w:type="pct"/>
            <w:tcBorders>
              <w:top w:val="nil"/>
              <w:left w:val="nil"/>
              <w:bottom w:val="single" w:sz="4" w:space="0" w:color="auto"/>
              <w:right w:val="single" w:sz="4" w:space="0" w:color="auto"/>
            </w:tcBorders>
            <w:shd w:val="clear" w:color="auto" w:fill="auto"/>
            <w:vAlign w:val="center"/>
            <w:hideMark/>
          </w:tcPr>
          <w:p w14:paraId="136A33B9"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1,125</w:t>
            </w:r>
          </w:p>
        </w:tc>
        <w:tc>
          <w:tcPr>
            <w:tcW w:w="325" w:type="pct"/>
            <w:tcBorders>
              <w:top w:val="nil"/>
              <w:left w:val="nil"/>
              <w:bottom w:val="single" w:sz="4" w:space="0" w:color="auto"/>
              <w:right w:val="single" w:sz="4" w:space="0" w:color="auto"/>
            </w:tcBorders>
            <w:shd w:val="clear" w:color="auto" w:fill="auto"/>
            <w:vAlign w:val="center"/>
            <w:hideMark/>
          </w:tcPr>
          <w:p w14:paraId="6C4F0BBB"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1,500</w:t>
            </w:r>
          </w:p>
        </w:tc>
        <w:tc>
          <w:tcPr>
            <w:tcW w:w="303" w:type="pct"/>
            <w:tcBorders>
              <w:top w:val="nil"/>
              <w:left w:val="nil"/>
              <w:bottom w:val="single" w:sz="4" w:space="0" w:color="auto"/>
              <w:right w:val="single" w:sz="4" w:space="0" w:color="auto"/>
            </w:tcBorders>
            <w:shd w:val="clear" w:color="auto" w:fill="auto"/>
            <w:vAlign w:val="center"/>
            <w:hideMark/>
          </w:tcPr>
          <w:p w14:paraId="2F8208BC"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750</w:t>
            </w:r>
          </w:p>
        </w:tc>
        <w:tc>
          <w:tcPr>
            <w:tcW w:w="325" w:type="pct"/>
            <w:tcBorders>
              <w:top w:val="nil"/>
              <w:left w:val="nil"/>
              <w:bottom w:val="single" w:sz="4" w:space="0" w:color="auto"/>
              <w:right w:val="single" w:sz="4" w:space="0" w:color="auto"/>
            </w:tcBorders>
            <w:shd w:val="clear" w:color="auto" w:fill="auto"/>
            <w:vAlign w:val="center"/>
            <w:hideMark/>
          </w:tcPr>
          <w:p w14:paraId="2A95DB41"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170</w:t>
            </w:r>
          </w:p>
        </w:tc>
        <w:tc>
          <w:tcPr>
            <w:tcW w:w="325" w:type="pct"/>
            <w:tcBorders>
              <w:top w:val="nil"/>
              <w:left w:val="nil"/>
              <w:bottom w:val="single" w:sz="4" w:space="0" w:color="auto"/>
              <w:right w:val="single" w:sz="4" w:space="0" w:color="auto"/>
            </w:tcBorders>
            <w:shd w:val="clear" w:color="auto" w:fill="auto"/>
            <w:vAlign w:val="center"/>
            <w:hideMark/>
          </w:tcPr>
          <w:p w14:paraId="520926FA"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1,180</w:t>
            </w:r>
          </w:p>
        </w:tc>
        <w:tc>
          <w:tcPr>
            <w:tcW w:w="372" w:type="pct"/>
            <w:tcBorders>
              <w:top w:val="nil"/>
              <w:left w:val="nil"/>
              <w:bottom w:val="single" w:sz="4" w:space="0" w:color="auto"/>
              <w:right w:val="single" w:sz="4" w:space="0" w:color="auto"/>
            </w:tcBorders>
            <w:shd w:val="clear" w:color="auto" w:fill="auto"/>
            <w:vAlign w:val="center"/>
            <w:hideMark/>
          </w:tcPr>
          <w:p w14:paraId="442920E8"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4,725</w:t>
            </w:r>
          </w:p>
        </w:tc>
        <w:tc>
          <w:tcPr>
            <w:tcW w:w="222" w:type="pct"/>
            <w:tcBorders>
              <w:top w:val="nil"/>
              <w:left w:val="nil"/>
              <w:bottom w:val="single" w:sz="4" w:space="0" w:color="auto"/>
              <w:right w:val="single" w:sz="4" w:space="0" w:color="auto"/>
            </w:tcBorders>
            <w:shd w:val="clear" w:color="auto" w:fill="auto"/>
            <w:vAlign w:val="center"/>
            <w:hideMark/>
          </w:tcPr>
          <w:p w14:paraId="78E0472F"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12</w:t>
            </w:r>
          </w:p>
        </w:tc>
      </w:tr>
      <w:tr w:rsidR="00387E2D" w:rsidRPr="00387E2D" w14:paraId="107CC470" w14:textId="77777777" w:rsidTr="00387E2D">
        <w:trPr>
          <w:trHeight w:val="252"/>
        </w:trPr>
        <w:tc>
          <w:tcPr>
            <w:tcW w:w="666" w:type="pct"/>
            <w:vMerge/>
            <w:tcBorders>
              <w:top w:val="nil"/>
              <w:left w:val="single" w:sz="4" w:space="0" w:color="auto"/>
              <w:bottom w:val="single" w:sz="4" w:space="0" w:color="auto"/>
              <w:right w:val="single" w:sz="4" w:space="0" w:color="auto"/>
            </w:tcBorders>
            <w:vAlign w:val="center"/>
            <w:hideMark/>
          </w:tcPr>
          <w:p w14:paraId="5F2B430F" w14:textId="77777777" w:rsidR="00387E2D" w:rsidRPr="00387E2D" w:rsidRDefault="00387E2D" w:rsidP="00387E2D">
            <w:pPr>
              <w:jc w:val="left"/>
              <w:rPr>
                <w:rFonts w:eastAsia="Times New Roman" w:cs="Calibri"/>
                <w:i/>
                <w:iCs/>
                <w:color w:val="000000"/>
                <w:sz w:val="18"/>
                <w:szCs w:val="18"/>
              </w:rPr>
            </w:pPr>
          </w:p>
        </w:tc>
        <w:tc>
          <w:tcPr>
            <w:tcW w:w="487" w:type="pct"/>
            <w:vMerge/>
            <w:tcBorders>
              <w:top w:val="nil"/>
              <w:left w:val="single" w:sz="4" w:space="0" w:color="auto"/>
              <w:bottom w:val="single" w:sz="4" w:space="0" w:color="auto"/>
              <w:right w:val="single" w:sz="4" w:space="0" w:color="auto"/>
            </w:tcBorders>
            <w:vAlign w:val="center"/>
            <w:hideMark/>
          </w:tcPr>
          <w:p w14:paraId="19B8729D" w14:textId="77777777" w:rsidR="00387E2D" w:rsidRPr="00387E2D" w:rsidRDefault="00387E2D" w:rsidP="00387E2D">
            <w:pPr>
              <w:jc w:val="left"/>
              <w:rPr>
                <w:rFonts w:eastAsia="Times New Roman" w:cs="Calibri"/>
                <w:color w:val="000000"/>
                <w:sz w:val="18"/>
                <w:szCs w:val="18"/>
              </w:rPr>
            </w:pPr>
          </w:p>
        </w:tc>
        <w:tc>
          <w:tcPr>
            <w:tcW w:w="229" w:type="pct"/>
            <w:vMerge/>
            <w:tcBorders>
              <w:top w:val="nil"/>
              <w:left w:val="single" w:sz="4" w:space="0" w:color="auto"/>
              <w:bottom w:val="single" w:sz="4" w:space="0" w:color="auto"/>
              <w:right w:val="single" w:sz="4" w:space="0" w:color="auto"/>
            </w:tcBorders>
            <w:vAlign w:val="center"/>
            <w:hideMark/>
          </w:tcPr>
          <w:p w14:paraId="5411B48B" w14:textId="77777777" w:rsidR="00387E2D" w:rsidRPr="00387E2D" w:rsidRDefault="00387E2D" w:rsidP="00387E2D">
            <w:pPr>
              <w:jc w:val="left"/>
              <w:rPr>
                <w:rFonts w:eastAsia="Times New Roman" w:cs="Calibri"/>
                <w:color w:val="000000"/>
                <w:sz w:val="18"/>
                <w:szCs w:val="18"/>
              </w:rPr>
            </w:pPr>
          </w:p>
        </w:tc>
        <w:tc>
          <w:tcPr>
            <w:tcW w:w="279" w:type="pct"/>
            <w:vMerge/>
            <w:tcBorders>
              <w:top w:val="nil"/>
              <w:left w:val="single" w:sz="4" w:space="0" w:color="auto"/>
              <w:bottom w:val="single" w:sz="4" w:space="0" w:color="auto"/>
              <w:right w:val="single" w:sz="4" w:space="0" w:color="auto"/>
            </w:tcBorders>
            <w:vAlign w:val="center"/>
            <w:hideMark/>
          </w:tcPr>
          <w:p w14:paraId="46482B96" w14:textId="77777777" w:rsidR="00387E2D" w:rsidRPr="00387E2D" w:rsidRDefault="00387E2D" w:rsidP="00387E2D">
            <w:pPr>
              <w:jc w:val="left"/>
              <w:rPr>
                <w:rFonts w:eastAsia="Times New Roman" w:cs="Calibri"/>
                <w:color w:val="000000"/>
                <w:sz w:val="18"/>
                <w:szCs w:val="18"/>
              </w:rPr>
            </w:pPr>
          </w:p>
        </w:tc>
        <w:tc>
          <w:tcPr>
            <w:tcW w:w="307" w:type="pct"/>
            <w:tcBorders>
              <w:top w:val="nil"/>
              <w:left w:val="nil"/>
              <w:bottom w:val="single" w:sz="4" w:space="0" w:color="auto"/>
              <w:right w:val="single" w:sz="4" w:space="0" w:color="auto"/>
            </w:tcBorders>
            <w:shd w:val="clear" w:color="auto" w:fill="auto"/>
            <w:vAlign w:val="center"/>
            <w:hideMark/>
          </w:tcPr>
          <w:p w14:paraId="59BCF354"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72100</w:t>
            </w:r>
          </w:p>
        </w:tc>
        <w:tc>
          <w:tcPr>
            <w:tcW w:w="833" w:type="pct"/>
            <w:tcBorders>
              <w:top w:val="nil"/>
              <w:left w:val="nil"/>
              <w:bottom w:val="single" w:sz="4" w:space="0" w:color="auto"/>
              <w:right w:val="single" w:sz="4" w:space="0" w:color="auto"/>
            </w:tcBorders>
            <w:shd w:val="clear" w:color="auto" w:fill="auto"/>
            <w:vAlign w:val="center"/>
            <w:hideMark/>
          </w:tcPr>
          <w:p w14:paraId="40CFD58D" w14:textId="77777777" w:rsidR="00387E2D" w:rsidRPr="00387E2D" w:rsidRDefault="00387E2D" w:rsidP="00387E2D">
            <w:pPr>
              <w:jc w:val="left"/>
              <w:rPr>
                <w:rFonts w:eastAsia="Times New Roman" w:cs="Calibri"/>
                <w:color w:val="000000"/>
                <w:sz w:val="18"/>
                <w:szCs w:val="18"/>
              </w:rPr>
            </w:pPr>
            <w:proofErr w:type="spellStart"/>
            <w:r w:rsidRPr="00387E2D">
              <w:rPr>
                <w:rFonts w:eastAsia="Times New Roman" w:cs="Calibri"/>
                <w:color w:val="000000"/>
                <w:sz w:val="18"/>
                <w:szCs w:val="18"/>
              </w:rPr>
              <w:t>Contract.serv</w:t>
            </w:r>
            <w:proofErr w:type="spellEnd"/>
            <w:r w:rsidRPr="00387E2D">
              <w:rPr>
                <w:rFonts w:eastAsia="Times New Roman" w:cs="Calibri"/>
                <w:color w:val="000000"/>
                <w:sz w:val="18"/>
                <w:szCs w:val="18"/>
              </w:rPr>
              <w:t>.-companies</w:t>
            </w:r>
          </w:p>
        </w:tc>
        <w:tc>
          <w:tcPr>
            <w:tcW w:w="325" w:type="pct"/>
            <w:tcBorders>
              <w:top w:val="nil"/>
              <w:left w:val="nil"/>
              <w:bottom w:val="single" w:sz="4" w:space="0" w:color="auto"/>
              <w:right w:val="single" w:sz="4" w:space="0" w:color="auto"/>
            </w:tcBorders>
            <w:shd w:val="clear" w:color="auto" w:fill="auto"/>
            <w:vAlign w:val="center"/>
            <w:hideMark/>
          </w:tcPr>
          <w:p w14:paraId="00405B9E"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15,000</w:t>
            </w:r>
          </w:p>
        </w:tc>
        <w:tc>
          <w:tcPr>
            <w:tcW w:w="325" w:type="pct"/>
            <w:tcBorders>
              <w:top w:val="nil"/>
              <w:left w:val="nil"/>
              <w:bottom w:val="single" w:sz="4" w:space="0" w:color="auto"/>
              <w:right w:val="single" w:sz="4" w:space="0" w:color="auto"/>
            </w:tcBorders>
            <w:shd w:val="clear" w:color="auto" w:fill="auto"/>
            <w:vAlign w:val="center"/>
            <w:hideMark/>
          </w:tcPr>
          <w:p w14:paraId="40076443"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30,000</w:t>
            </w:r>
          </w:p>
        </w:tc>
        <w:tc>
          <w:tcPr>
            <w:tcW w:w="303" w:type="pct"/>
            <w:tcBorders>
              <w:top w:val="nil"/>
              <w:left w:val="nil"/>
              <w:bottom w:val="single" w:sz="4" w:space="0" w:color="auto"/>
              <w:right w:val="single" w:sz="4" w:space="0" w:color="auto"/>
            </w:tcBorders>
            <w:shd w:val="clear" w:color="auto" w:fill="auto"/>
            <w:vAlign w:val="center"/>
            <w:hideMark/>
          </w:tcPr>
          <w:p w14:paraId="769E2A17"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20,625</w:t>
            </w:r>
          </w:p>
        </w:tc>
        <w:tc>
          <w:tcPr>
            <w:tcW w:w="325" w:type="pct"/>
            <w:tcBorders>
              <w:top w:val="nil"/>
              <w:left w:val="nil"/>
              <w:bottom w:val="single" w:sz="4" w:space="0" w:color="auto"/>
              <w:right w:val="single" w:sz="4" w:space="0" w:color="auto"/>
            </w:tcBorders>
            <w:shd w:val="clear" w:color="auto" w:fill="auto"/>
            <w:vAlign w:val="center"/>
            <w:hideMark/>
          </w:tcPr>
          <w:p w14:paraId="2CC1B515"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7,500</w:t>
            </w:r>
          </w:p>
        </w:tc>
        <w:tc>
          <w:tcPr>
            <w:tcW w:w="325" w:type="pct"/>
            <w:tcBorders>
              <w:top w:val="nil"/>
              <w:left w:val="nil"/>
              <w:bottom w:val="single" w:sz="4" w:space="0" w:color="auto"/>
              <w:right w:val="single" w:sz="4" w:space="0" w:color="auto"/>
            </w:tcBorders>
            <w:shd w:val="clear" w:color="auto" w:fill="auto"/>
            <w:vAlign w:val="center"/>
            <w:hideMark/>
          </w:tcPr>
          <w:p w14:paraId="1E4CC2DE"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24,375</w:t>
            </w:r>
          </w:p>
        </w:tc>
        <w:tc>
          <w:tcPr>
            <w:tcW w:w="372" w:type="pct"/>
            <w:tcBorders>
              <w:top w:val="nil"/>
              <w:left w:val="nil"/>
              <w:bottom w:val="single" w:sz="4" w:space="0" w:color="auto"/>
              <w:right w:val="single" w:sz="4" w:space="0" w:color="auto"/>
            </w:tcBorders>
            <w:shd w:val="clear" w:color="auto" w:fill="auto"/>
            <w:vAlign w:val="center"/>
            <w:hideMark/>
          </w:tcPr>
          <w:p w14:paraId="01DC8922"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97,500</w:t>
            </w:r>
          </w:p>
        </w:tc>
        <w:tc>
          <w:tcPr>
            <w:tcW w:w="222" w:type="pct"/>
            <w:tcBorders>
              <w:top w:val="nil"/>
              <w:left w:val="nil"/>
              <w:bottom w:val="single" w:sz="4" w:space="0" w:color="auto"/>
              <w:right w:val="single" w:sz="4" w:space="0" w:color="auto"/>
            </w:tcBorders>
            <w:shd w:val="clear" w:color="auto" w:fill="auto"/>
            <w:vAlign w:val="center"/>
            <w:hideMark/>
          </w:tcPr>
          <w:p w14:paraId="04857F99"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13</w:t>
            </w:r>
          </w:p>
        </w:tc>
      </w:tr>
      <w:tr w:rsidR="00387E2D" w:rsidRPr="00387E2D" w14:paraId="3CFA9087" w14:textId="77777777" w:rsidTr="00387E2D">
        <w:trPr>
          <w:trHeight w:val="252"/>
        </w:trPr>
        <w:tc>
          <w:tcPr>
            <w:tcW w:w="666" w:type="pct"/>
            <w:vMerge/>
            <w:tcBorders>
              <w:top w:val="nil"/>
              <w:left w:val="single" w:sz="4" w:space="0" w:color="auto"/>
              <w:bottom w:val="single" w:sz="4" w:space="0" w:color="auto"/>
              <w:right w:val="single" w:sz="4" w:space="0" w:color="auto"/>
            </w:tcBorders>
            <w:vAlign w:val="center"/>
            <w:hideMark/>
          </w:tcPr>
          <w:p w14:paraId="1D88BB78" w14:textId="77777777" w:rsidR="00387E2D" w:rsidRPr="00387E2D" w:rsidRDefault="00387E2D" w:rsidP="00387E2D">
            <w:pPr>
              <w:jc w:val="left"/>
              <w:rPr>
                <w:rFonts w:eastAsia="Times New Roman" w:cs="Calibri"/>
                <w:i/>
                <w:iCs/>
                <w:color w:val="000000"/>
                <w:sz w:val="18"/>
                <w:szCs w:val="18"/>
              </w:rPr>
            </w:pPr>
          </w:p>
        </w:tc>
        <w:tc>
          <w:tcPr>
            <w:tcW w:w="487" w:type="pct"/>
            <w:vMerge/>
            <w:tcBorders>
              <w:top w:val="nil"/>
              <w:left w:val="single" w:sz="4" w:space="0" w:color="auto"/>
              <w:bottom w:val="single" w:sz="4" w:space="0" w:color="auto"/>
              <w:right w:val="single" w:sz="4" w:space="0" w:color="auto"/>
            </w:tcBorders>
            <w:vAlign w:val="center"/>
            <w:hideMark/>
          </w:tcPr>
          <w:p w14:paraId="218CBD6E" w14:textId="77777777" w:rsidR="00387E2D" w:rsidRPr="00387E2D" w:rsidRDefault="00387E2D" w:rsidP="00387E2D">
            <w:pPr>
              <w:jc w:val="left"/>
              <w:rPr>
                <w:rFonts w:eastAsia="Times New Roman" w:cs="Calibri"/>
                <w:color w:val="000000"/>
                <w:sz w:val="18"/>
                <w:szCs w:val="18"/>
              </w:rPr>
            </w:pPr>
          </w:p>
        </w:tc>
        <w:tc>
          <w:tcPr>
            <w:tcW w:w="229" w:type="pct"/>
            <w:vMerge/>
            <w:tcBorders>
              <w:top w:val="nil"/>
              <w:left w:val="single" w:sz="4" w:space="0" w:color="auto"/>
              <w:bottom w:val="single" w:sz="4" w:space="0" w:color="auto"/>
              <w:right w:val="single" w:sz="4" w:space="0" w:color="auto"/>
            </w:tcBorders>
            <w:vAlign w:val="center"/>
            <w:hideMark/>
          </w:tcPr>
          <w:p w14:paraId="2F4BE417" w14:textId="77777777" w:rsidR="00387E2D" w:rsidRPr="00387E2D" w:rsidRDefault="00387E2D" w:rsidP="00387E2D">
            <w:pPr>
              <w:jc w:val="left"/>
              <w:rPr>
                <w:rFonts w:eastAsia="Times New Roman" w:cs="Calibri"/>
                <w:color w:val="000000"/>
                <w:sz w:val="18"/>
                <w:szCs w:val="18"/>
              </w:rPr>
            </w:pPr>
          </w:p>
        </w:tc>
        <w:tc>
          <w:tcPr>
            <w:tcW w:w="279" w:type="pct"/>
            <w:vMerge/>
            <w:tcBorders>
              <w:top w:val="nil"/>
              <w:left w:val="single" w:sz="4" w:space="0" w:color="auto"/>
              <w:bottom w:val="single" w:sz="4" w:space="0" w:color="auto"/>
              <w:right w:val="single" w:sz="4" w:space="0" w:color="auto"/>
            </w:tcBorders>
            <w:vAlign w:val="center"/>
            <w:hideMark/>
          </w:tcPr>
          <w:p w14:paraId="0D7A0E41" w14:textId="77777777" w:rsidR="00387E2D" w:rsidRPr="00387E2D" w:rsidRDefault="00387E2D" w:rsidP="00387E2D">
            <w:pPr>
              <w:jc w:val="left"/>
              <w:rPr>
                <w:rFonts w:eastAsia="Times New Roman" w:cs="Calibri"/>
                <w:color w:val="000000"/>
                <w:sz w:val="18"/>
                <w:szCs w:val="18"/>
              </w:rPr>
            </w:pPr>
          </w:p>
        </w:tc>
        <w:tc>
          <w:tcPr>
            <w:tcW w:w="307" w:type="pct"/>
            <w:tcBorders>
              <w:top w:val="nil"/>
              <w:left w:val="nil"/>
              <w:bottom w:val="single" w:sz="4" w:space="0" w:color="auto"/>
              <w:right w:val="single" w:sz="4" w:space="0" w:color="auto"/>
            </w:tcBorders>
            <w:shd w:val="clear" w:color="auto" w:fill="auto"/>
            <w:vAlign w:val="center"/>
            <w:hideMark/>
          </w:tcPr>
          <w:p w14:paraId="1E817ED0"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72300</w:t>
            </w:r>
          </w:p>
        </w:tc>
        <w:tc>
          <w:tcPr>
            <w:tcW w:w="833" w:type="pct"/>
            <w:tcBorders>
              <w:top w:val="nil"/>
              <w:left w:val="nil"/>
              <w:bottom w:val="single" w:sz="4" w:space="0" w:color="auto"/>
              <w:right w:val="single" w:sz="4" w:space="0" w:color="auto"/>
            </w:tcBorders>
            <w:shd w:val="clear" w:color="auto" w:fill="auto"/>
            <w:vAlign w:val="center"/>
            <w:hideMark/>
          </w:tcPr>
          <w:p w14:paraId="68EAAD51" w14:textId="77777777" w:rsidR="00387E2D" w:rsidRPr="00387E2D" w:rsidRDefault="00387E2D" w:rsidP="00387E2D">
            <w:pPr>
              <w:jc w:val="left"/>
              <w:rPr>
                <w:rFonts w:eastAsia="Times New Roman" w:cs="Calibri"/>
                <w:color w:val="000000"/>
                <w:sz w:val="18"/>
                <w:szCs w:val="18"/>
              </w:rPr>
            </w:pPr>
            <w:r w:rsidRPr="00387E2D">
              <w:rPr>
                <w:rFonts w:eastAsia="Times New Roman" w:cs="Calibri"/>
                <w:color w:val="000000"/>
                <w:sz w:val="18"/>
                <w:szCs w:val="18"/>
              </w:rPr>
              <w:t>Materials and goods</w:t>
            </w:r>
          </w:p>
        </w:tc>
        <w:tc>
          <w:tcPr>
            <w:tcW w:w="325" w:type="pct"/>
            <w:tcBorders>
              <w:top w:val="nil"/>
              <w:left w:val="nil"/>
              <w:bottom w:val="single" w:sz="4" w:space="0" w:color="auto"/>
              <w:right w:val="single" w:sz="4" w:space="0" w:color="auto"/>
            </w:tcBorders>
            <w:shd w:val="clear" w:color="auto" w:fill="auto"/>
            <w:vAlign w:val="center"/>
            <w:hideMark/>
          </w:tcPr>
          <w:p w14:paraId="0E07E404"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0</w:t>
            </w:r>
          </w:p>
        </w:tc>
        <w:tc>
          <w:tcPr>
            <w:tcW w:w="325" w:type="pct"/>
            <w:tcBorders>
              <w:top w:val="nil"/>
              <w:left w:val="nil"/>
              <w:bottom w:val="single" w:sz="4" w:space="0" w:color="auto"/>
              <w:right w:val="single" w:sz="4" w:space="0" w:color="auto"/>
            </w:tcBorders>
            <w:shd w:val="clear" w:color="auto" w:fill="auto"/>
            <w:vAlign w:val="center"/>
            <w:hideMark/>
          </w:tcPr>
          <w:p w14:paraId="5FC338AE"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0</w:t>
            </w:r>
          </w:p>
        </w:tc>
        <w:tc>
          <w:tcPr>
            <w:tcW w:w="303" w:type="pct"/>
            <w:tcBorders>
              <w:top w:val="nil"/>
              <w:left w:val="nil"/>
              <w:bottom w:val="single" w:sz="4" w:space="0" w:color="auto"/>
              <w:right w:val="single" w:sz="4" w:space="0" w:color="auto"/>
            </w:tcBorders>
            <w:shd w:val="clear" w:color="auto" w:fill="auto"/>
            <w:vAlign w:val="center"/>
            <w:hideMark/>
          </w:tcPr>
          <w:p w14:paraId="5F625323"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12,750</w:t>
            </w:r>
          </w:p>
        </w:tc>
        <w:tc>
          <w:tcPr>
            <w:tcW w:w="325" w:type="pct"/>
            <w:tcBorders>
              <w:top w:val="nil"/>
              <w:left w:val="nil"/>
              <w:bottom w:val="single" w:sz="4" w:space="0" w:color="auto"/>
              <w:right w:val="single" w:sz="4" w:space="0" w:color="auto"/>
            </w:tcBorders>
            <w:shd w:val="clear" w:color="auto" w:fill="auto"/>
            <w:vAlign w:val="center"/>
            <w:hideMark/>
          </w:tcPr>
          <w:p w14:paraId="5A1C3D14"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0</w:t>
            </w:r>
          </w:p>
        </w:tc>
        <w:tc>
          <w:tcPr>
            <w:tcW w:w="325" w:type="pct"/>
            <w:tcBorders>
              <w:top w:val="nil"/>
              <w:left w:val="nil"/>
              <w:bottom w:val="single" w:sz="4" w:space="0" w:color="auto"/>
              <w:right w:val="single" w:sz="4" w:space="0" w:color="auto"/>
            </w:tcBorders>
            <w:shd w:val="clear" w:color="auto" w:fill="auto"/>
            <w:vAlign w:val="center"/>
            <w:hideMark/>
          </w:tcPr>
          <w:p w14:paraId="08602087"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4,250</w:t>
            </w:r>
          </w:p>
        </w:tc>
        <w:tc>
          <w:tcPr>
            <w:tcW w:w="372" w:type="pct"/>
            <w:tcBorders>
              <w:top w:val="nil"/>
              <w:left w:val="nil"/>
              <w:bottom w:val="single" w:sz="4" w:space="0" w:color="auto"/>
              <w:right w:val="single" w:sz="4" w:space="0" w:color="auto"/>
            </w:tcBorders>
            <w:shd w:val="clear" w:color="auto" w:fill="auto"/>
            <w:vAlign w:val="center"/>
            <w:hideMark/>
          </w:tcPr>
          <w:p w14:paraId="6ACCA2F9"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17,000</w:t>
            </w:r>
          </w:p>
        </w:tc>
        <w:tc>
          <w:tcPr>
            <w:tcW w:w="222" w:type="pct"/>
            <w:tcBorders>
              <w:top w:val="nil"/>
              <w:left w:val="nil"/>
              <w:bottom w:val="single" w:sz="4" w:space="0" w:color="auto"/>
              <w:right w:val="single" w:sz="4" w:space="0" w:color="auto"/>
            </w:tcBorders>
            <w:shd w:val="clear" w:color="auto" w:fill="auto"/>
            <w:vAlign w:val="center"/>
            <w:hideMark/>
          </w:tcPr>
          <w:p w14:paraId="479512AF"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14</w:t>
            </w:r>
          </w:p>
        </w:tc>
      </w:tr>
      <w:tr w:rsidR="00387E2D" w:rsidRPr="00387E2D" w14:paraId="2E09D2E5" w14:textId="77777777" w:rsidTr="00387E2D">
        <w:trPr>
          <w:trHeight w:val="252"/>
        </w:trPr>
        <w:tc>
          <w:tcPr>
            <w:tcW w:w="666" w:type="pct"/>
            <w:vMerge/>
            <w:tcBorders>
              <w:top w:val="nil"/>
              <w:left w:val="single" w:sz="4" w:space="0" w:color="auto"/>
              <w:bottom w:val="single" w:sz="4" w:space="0" w:color="auto"/>
              <w:right w:val="single" w:sz="4" w:space="0" w:color="auto"/>
            </w:tcBorders>
            <w:vAlign w:val="center"/>
            <w:hideMark/>
          </w:tcPr>
          <w:p w14:paraId="7387536C" w14:textId="77777777" w:rsidR="00387E2D" w:rsidRPr="00387E2D" w:rsidRDefault="00387E2D" w:rsidP="00387E2D">
            <w:pPr>
              <w:jc w:val="left"/>
              <w:rPr>
                <w:rFonts w:eastAsia="Times New Roman" w:cs="Calibri"/>
                <w:i/>
                <w:iCs/>
                <w:color w:val="000000"/>
                <w:sz w:val="18"/>
                <w:szCs w:val="18"/>
              </w:rPr>
            </w:pPr>
          </w:p>
        </w:tc>
        <w:tc>
          <w:tcPr>
            <w:tcW w:w="487" w:type="pct"/>
            <w:vMerge/>
            <w:tcBorders>
              <w:top w:val="nil"/>
              <w:left w:val="single" w:sz="4" w:space="0" w:color="auto"/>
              <w:bottom w:val="single" w:sz="4" w:space="0" w:color="auto"/>
              <w:right w:val="single" w:sz="4" w:space="0" w:color="auto"/>
            </w:tcBorders>
            <w:vAlign w:val="center"/>
            <w:hideMark/>
          </w:tcPr>
          <w:p w14:paraId="299841E8" w14:textId="77777777" w:rsidR="00387E2D" w:rsidRPr="00387E2D" w:rsidRDefault="00387E2D" w:rsidP="00387E2D">
            <w:pPr>
              <w:jc w:val="left"/>
              <w:rPr>
                <w:rFonts w:eastAsia="Times New Roman" w:cs="Calibri"/>
                <w:color w:val="000000"/>
                <w:sz w:val="18"/>
                <w:szCs w:val="18"/>
              </w:rPr>
            </w:pPr>
          </w:p>
        </w:tc>
        <w:tc>
          <w:tcPr>
            <w:tcW w:w="229" w:type="pct"/>
            <w:vMerge/>
            <w:tcBorders>
              <w:top w:val="nil"/>
              <w:left w:val="single" w:sz="4" w:space="0" w:color="auto"/>
              <w:bottom w:val="single" w:sz="4" w:space="0" w:color="auto"/>
              <w:right w:val="single" w:sz="4" w:space="0" w:color="auto"/>
            </w:tcBorders>
            <w:vAlign w:val="center"/>
            <w:hideMark/>
          </w:tcPr>
          <w:p w14:paraId="51253BDE" w14:textId="77777777" w:rsidR="00387E2D" w:rsidRPr="00387E2D" w:rsidRDefault="00387E2D" w:rsidP="00387E2D">
            <w:pPr>
              <w:jc w:val="left"/>
              <w:rPr>
                <w:rFonts w:eastAsia="Times New Roman" w:cs="Calibri"/>
                <w:color w:val="000000"/>
                <w:sz w:val="18"/>
                <w:szCs w:val="18"/>
              </w:rPr>
            </w:pPr>
          </w:p>
        </w:tc>
        <w:tc>
          <w:tcPr>
            <w:tcW w:w="279" w:type="pct"/>
            <w:vMerge/>
            <w:tcBorders>
              <w:top w:val="nil"/>
              <w:left w:val="single" w:sz="4" w:space="0" w:color="auto"/>
              <w:bottom w:val="single" w:sz="4" w:space="0" w:color="auto"/>
              <w:right w:val="single" w:sz="4" w:space="0" w:color="auto"/>
            </w:tcBorders>
            <w:vAlign w:val="center"/>
            <w:hideMark/>
          </w:tcPr>
          <w:p w14:paraId="1C76A4A5" w14:textId="77777777" w:rsidR="00387E2D" w:rsidRPr="00387E2D" w:rsidRDefault="00387E2D" w:rsidP="00387E2D">
            <w:pPr>
              <w:jc w:val="left"/>
              <w:rPr>
                <w:rFonts w:eastAsia="Times New Roman" w:cs="Calibri"/>
                <w:color w:val="000000"/>
                <w:sz w:val="18"/>
                <w:szCs w:val="18"/>
              </w:rPr>
            </w:pPr>
          </w:p>
        </w:tc>
        <w:tc>
          <w:tcPr>
            <w:tcW w:w="307" w:type="pct"/>
            <w:tcBorders>
              <w:top w:val="nil"/>
              <w:left w:val="nil"/>
              <w:bottom w:val="single" w:sz="4" w:space="0" w:color="auto"/>
              <w:right w:val="single" w:sz="4" w:space="0" w:color="auto"/>
            </w:tcBorders>
            <w:shd w:val="clear" w:color="auto" w:fill="auto"/>
            <w:vAlign w:val="center"/>
            <w:hideMark/>
          </w:tcPr>
          <w:p w14:paraId="0E96FE20"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72400</w:t>
            </w:r>
          </w:p>
        </w:tc>
        <w:tc>
          <w:tcPr>
            <w:tcW w:w="833" w:type="pct"/>
            <w:tcBorders>
              <w:top w:val="nil"/>
              <w:left w:val="nil"/>
              <w:bottom w:val="single" w:sz="4" w:space="0" w:color="auto"/>
              <w:right w:val="single" w:sz="4" w:space="0" w:color="auto"/>
            </w:tcBorders>
            <w:shd w:val="clear" w:color="auto" w:fill="auto"/>
            <w:vAlign w:val="center"/>
            <w:hideMark/>
          </w:tcPr>
          <w:p w14:paraId="519FBD3C" w14:textId="77777777" w:rsidR="00387E2D" w:rsidRPr="00387E2D" w:rsidRDefault="00387E2D" w:rsidP="00387E2D">
            <w:pPr>
              <w:jc w:val="left"/>
              <w:rPr>
                <w:rFonts w:eastAsia="Times New Roman" w:cs="Calibri"/>
                <w:color w:val="000000"/>
                <w:sz w:val="18"/>
                <w:szCs w:val="18"/>
              </w:rPr>
            </w:pPr>
            <w:proofErr w:type="spellStart"/>
            <w:r w:rsidRPr="00387E2D">
              <w:rPr>
                <w:rFonts w:eastAsia="Times New Roman" w:cs="Calibri"/>
                <w:color w:val="000000"/>
                <w:sz w:val="18"/>
                <w:szCs w:val="18"/>
              </w:rPr>
              <w:t>Communic</w:t>
            </w:r>
            <w:proofErr w:type="spellEnd"/>
            <w:r w:rsidRPr="00387E2D">
              <w:rPr>
                <w:rFonts w:eastAsia="Times New Roman" w:cs="Calibri"/>
                <w:color w:val="000000"/>
                <w:sz w:val="18"/>
                <w:szCs w:val="18"/>
              </w:rPr>
              <w:t xml:space="preserve"> &amp; Audio Visual Equip</w:t>
            </w:r>
          </w:p>
        </w:tc>
        <w:tc>
          <w:tcPr>
            <w:tcW w:w="325" w:type="pct"/>
            <w:tcBorders>
              <w:top w:val="nil"/>
              <w:left w:val="nil"/>
              <w:bottom w:val="single" w:sz="4" w:space="0" w:color="auto"/>
              <w:right w:val="single" w:sz="4" w:space="0" w:color="auto"/>
            </w:tcBorders>
            <w:shd w:val="clear" w:color="auto" w:fill="auto"/>
            <w:vAlign w:val="center"/>
            <w:hideMark/>
          </w:tcPr>
          <w:p w14:paraId="782B75B1"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0</w:t>
            </w:r>
          </w:p>
        </w:tc>
        <w:tc>
          <w:tcPr>
            <w:tcW w:w="325" w:type="pct"/>
            <w:tcBorders>
              <w:top w:val="nil"/>
              <w:left w:val="nil"/>
              <w:bottom w:val="single" w:sz="4" w:space="0" w:color="auto"/>
              <w:right w:val="single" w:sz="4" w:space="0" w:color="auto"/>
            </w:tcBorders>
            <w:shd w:val="clear" w:color="auto" w:fill="auto"/>
            <w:vAlign w:val="center"/>
            <w:hideMark/>
          </w:tcPr>
          <w:p w14:paraId="364F11C5"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0</w:t>
            </w:r>
          </w:p>
        </w:tc>
        <w:tc>
          <w:tcPr>
            <w:tcW w:w="303" w:type="pct"/>
            <w:tcBorders>
              <w:top w:val="nil"/>
              <w:left w:val="nil"/>
              <w:bottom w:val="single" w:sz="4" w:space="0" w:color="auto"/>
              <w:right w:val="single" w:sz="4" w:space="0" w:color="auto"/>
            </w:tcBorders>
            <w:shd w:val="clear" w:color="auto" w:fill="auto"/>
            <w:vAlign w:val="center"/>
            <w:hideMark/>
          </w:tcPr>
          <w:p w14:paraId="12697FD2"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6,615</w:t>
            </w:r>
          </w:p>
        </w:tc>
        <w:tc>
          <w:tcPr>
            <w:tcW w:w="325" w:type="pct"/>
            <w:tcBorders>
              <w:top w:val="nil"/>
              <w:left w:val="nil"/>
              <w:bottom w:val="single" w:sz="4" w:space="0" w:color="auto"/>
              <w:right w:val="single" w:sz="4" w:space="0" w:color="auto"/>
            </w:tcBorders>
            <w:shd w:val="clear" w:color="auto" w:fill="auto"/>
            <w:vAlign w:val="center"/>
            <w:hideMark/>
          </w:tcPr>
          <w:p w14:paraId="7459592D"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0</w:t>
            </w:r>
          </w:p>
        </w:tc>
        <w:tc>
          <w:tcPr>
            <w:tcW w:w="325" w:type="pct"/>
            <w:tcBorders>
              <w:top w:val="nil"/>
              <w:left w:val="nil"/>
              <w:bottom w:val="single" w:sz="4" w:space="0" w:color="auto"/>
              <w:right w:val="single" w:sz="4" w:space="0" w:color="auto"/>
            </w:tcBorders>
            <w:shd w:val="clear" w:color="auto" w:fill="auto"/>
            <w:vAlign w:val="center"/>
            <w:hideMark/>
          </w:tcPr>
          <w:p w14:paraId="22BF14E7"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0</w:t>
            </w:r>
          </w:p>
        </w:tc>
        <w:tc>
          <w:tcPr>
            <w:tcW w:w="372" w:type="pct"/>
            <w:tcBorders>
              <w:top w:val="nil"/>
              <w:left w:val="nil"/>
              <w:bottom w:val="single" w:sz="4" w:space="0" w:color="auto"/>
              <w:right w:val="single" w:sz="4" w:space="0" w:color="auto"/>
            </w:tcBorders>
            <w:shd w:val="clear" w:color="auto" w:fill="auto"/>
            <w:vAlign w:val="center"/>
            <w:hideMark/>
          </w:tcPr>
          <w:p w14:paraId="179197A5"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6,615</w:t>
            </w:r>
          </w:p>
        </w:tc>
        <w:tc>
          <w:tcPr>
            <w:tcW w:w="222" w:type="pct"/>
            <w:tcBorders>
              <w:top w:val="nil"/>
              <w:left w:val="nil"/>
              <w:bottom w:val="single" w:sz="4" w:space="0" w:color="auto"/>
              <w:right w:val="single" w:sz="4" w:space="0" w:color="auto"/>
            </w:tcBorders>
            <w:shd w:val="clear" w:color="auto" w:fill="auto"/>
            <w:vAlign w:val="center"/>
            <w:hideMark/>
          </w:tcPr>
          <w:p w14:paraId="4773517C"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15</w:t>
            </w:r>
          </w:p>
        </w:tc>
      </w:tr>
      <w:tr w:rsidR="00387E2D" w:rsidRPr="00387E2D" w14:paraId="590A77EE" w14:textId="77777777" w:rsidTr="00387E2D">
        <w:trPr>
          <w:trHeight w:val="252"/>
        </w:trPr>
        <w:tc>
          <w:tcPr>
            <w:tcW w:w="666" w:type="pct"/>
            <w:vMerge/>
            <w:tcBorders>
              <w:top w:val="nil"/>
              <w:left w:val="single" w:sz="4" w:space="0" w:color="auto"/>
              <w:bottom w:val="single" w:sz="4" w:space="0" w:color="auto"/>
              <w:right w:val="single" w:sz="4" w:space="0" w:color="auto"/>
            </w:tcBorders>
            <w:vAlign w:val="center"/>
            <w:hideMark/>
          </w:tcPr>
          <w:p w14:paraId="49EC74A8" w14:textId="77777777" w:rsidR="00387E2D" w:rsidRPr="00387E2D" w:rsidRDefault="00387E2D" w:rsidP="00387E2D">
            <w:pPr>
              <w:jc w:val="left"/>
              <w:rPr>
                <w:rFonts w:eastAsia="Times New Roman" w:cs="Calibri"/>
                <w:i/>
                <w:iCs/>
                <w:color w:val="000000"/>
                <w:sz w:val="18"/>
                <w:szCs w:val="18"/>
              </w:rPr>
            </w:pPr>
          </w:p>
        </w:tc>
        <w:tc>
          <w:tcPr>
            <w:tcW w:w="487" w:type="pct"/>
            <w:vMerge/>
            <w:tcBorders>
              <w:top w:val="nil"/>
              <w:left w:val="single" w:sz="4" w:space="0" w:color="auto"/>
              <w:bottom w:val="single" w:sz="4" w:space="0" w:color="auto"/>
              <w:right w:val="single" w:sz="4" w:space="0" w:color="auto"/>
            </w:tcBorders>
            <w:vAlign w:val="center"/>
            <w:hideMark/>
          </w:tcPr>
          <w:p w14:paraId="0F44263A" w14:textId="77777777" w:rsidR="00387E2D" w:rsidRPr="00387E2D" w:rsidRDefault="00387E2D" w:rsidP="00387E2D">
            <w:pPr>
              <w:jc w:val="left"/>
              <w:rPr>
                <w:rFonts w:eastAsia="Times New Roman" w:cs="Calibri"/>
                <w:color w:val="000000"/>
                <w:sz w:val="18"/>
                <w:szCs w:val="18"/>
              </w:rPr>
            </w:pPr>
          </w:p>
        </w:tc>
        <w:tc>
          <w:tcPr>
            <w:tcW w:w="229" w:type="pct"/>
            <w:vMerge/>
            <w:tcBorders>
              <w:top w:val="nil"/>
              <w:left w:val="single" w:sz="4" w:space="0" w:color="auto"/>
              <w:bottom w:val="single" w:sz="4" w:space="0" w:color="auto"/>
              <w:right w:val="single" w:sz="4" w:space="0" w:color="auto"/>
            </w:tcBorders>
            <w:vAlign w:val="center"/>
            <w:hideMark/>
          </w:tcPr>
          <w:p w14:paraId="447B46B4" w14:textId="77777777" w:rsidR="00387E2D" w:rsidRPr="00387E2D" w:rsidRDefault="00387E2D" w:rsidP="00387E2D">
            <w:pPr>
              <w:jc w:val="left"/>
              <w:rPr>
                <w:rFonts w:eastAsia="Times New Roman" w:cs="Calibri"/>
                <w:color w:val="000000"/>
                <w:sz w:val="18"/>
                <w:szCs w:val="18"/>
              </w:rPr>
            </w:pPr>
          </w:p>
        </w:tc>
        <w:tc>
          <w:tcPr>
            <w:tcW w:w="279" w:type="pct"/>
            <w:vMerge/>
            <w:tcBorders>
              <w:top w:val="nil"/>
              <w:left w:val="single" w:sz="4" w:space="0" w:color="auto"/>
              <w:bottom w:val="single" w:sz="4" w:space="0" w:color="auto"/>
              <w:right w:val="single" w:sz="4" w:space="0" w:color="auto"/>
            </w:tcBorders>
            <w:vAlign w:val="center"/>
            <w:hideMark/>
          </w:tcPr>
          <w:p w14:paraId="485433BE" w14:textId="77777777" w:rsidR="00387E2D" w:rsidRPr="00387E2D" w:rsidRDefault="00387E2D" w:rsidP="00387E2D">
            <w:pPr>
              <w:jc w:val="left"/>
              <w:rPr>
                <w:rFonts w:eastAsia="Times New Roman" w:cs="Calibri"/>
                <w:color w:val="000000"/>
                <w:sz w:val="18"/>
                <w:szCs w:val="18"/>
              </w:rPr>
            </w:pPr>
          </w:p>
        </w:tc>
        <w:tc>
          <w:tcPr>
            <w:tcW w:w="307" w:type="pct"/>
            <w:tcBorders>
              <w:top w:val="nil"/>
              <w:left w:val="nil"/>
              <w:bottom w:val="single" w:sz="4" w:space="0" w:color="auto"/>
              <w:right w:val="single" w:sz="4" w:space="0" w:color="auto"/>
            </w:tcBorders>
            <w:shd w:val="clear" w:color="auto" w:fill="auto"/>
            <w:vAlign w:val="center"/>
            <w:hideMark/>
          </w:tcPr>
          <w:p w14:paraId="6151DD62"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74200</w:t>
            </w:r>
          </w:p>
        </w:tc>
        <w:tc>
          <w:tcPr>
            <w:tcW w:w="833" w:type="pct"/>
            <w:tcBorders>
              <w:top w:val="nil"/>
              <w:left w:val="nil"/>
              <w:bottom w:val="single" w:sz="4" w:space="0" w:color="auto"/>
              <w:right w:val="single" w:sz="4" w:space="0" w:color="auto"/>
            </w:tcBorders>
            <w:shd w:val="clear" w:color="auto" w:fill="auto"/>
            <w:vAlign w:val="center"/>
            <w:hideMark/>
          </w:tcPr>
          <w:p w14:paraId="1CA6DEE2" w14:textId="77777777" w:rsidR="00387E2D" w:rsidRPr="00387E2D" w:rsidRDefault="00387E2D" w:rsidP="00387E2D">
            <w:pPr>
              <w:jc w:val="left"/>
              <w:rPr>
                <w:rFonts w:eastAsia="Times New Roman" w:cs="Calibri"/>
                <w:color w:val="000000"/>
                <w:sz w:val="18"/>
                <w:szCs w:val="18"/>
              </w:rPr>
            </w:pPr>
            <w:r w:rsidRPr="00387E2D">
              <w:rPr>
                <w:rFonts w:eastAsia="Times New Roman" w:cs="Calibri"/>
                <w:color w:val="000000"/>
                <w:sz w:val="18"/>
                <w:szCs w:val="18"/>
              </w:rPr>
              <w:t>Audiovisual-</w:t>
            </w:r>
            <w:proofErr w:type="spellStart"/>
            <w:r w:rsidRPr="00387E2D">
              <w:rPr>
                <w:rFonts w:eastAsia="Times New Roman" w:cs="Calibri"/>
                <w:color w:val="000000"/>
                <w:sz w:val="18"/>
                <w:szCs w:val="18"/>
              </w:rPr>
              <w:t>print.prod.costs</w:t>
            </w:r>
            <w:proofErr w:type="spellEnd"/>
          </w:p>
        </w:tc>
        <w:tc>
          <w:tcPr>
            <w:tcW w:w="325" w:type="pct"/>
            <w:tcBorders>
              <w:top w:val="nil"/>
              <w:left w:val="nil"/>
              <w:bottom w:val="single" w:sz="4" w:space="0" w:color="auto"/>
              <w:right w:val="single" w:sz="4" w:space="0" w:color="auto"/>
            </w:tcBorders>
            <w:shd w:val="clear" w:color="auto" w:fill="auto"/>
            <w:vAlign w:val="center"/>
            <w:hideMark/>
          </w:tcPr>
          <w:p w14:paraId="48C13541"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1,000</w:t>
            </w:r>
          </w:p>
        </w:tc>
        <w:tc>
          <w:tcPr>
            <w:tcW w:w="325" w:type="pct"/>
            <w:tcBorders>
              <w:top w:val="nil"/>
              <w:left w:val="nil"/>
              <w:bottom w:val="single" w:sz="4" w:space="0" w:color="auto"/>
              <w:right w:val="single" w:sz="4" w:space="0" w:color="auto"/>
            </w:tcBorders>
            <w:shd w:val="clear" w:color="auto" w:fill="auto"/>
            <w:vAlign w:val="center"/>
            <w:hideMark/>
          </w:tcPr>
          <w:p w14:paraId="3724DE73"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1,000</w:t>
            </w:r>
          </w:p>
        </w:tc>
        <w:tc>
          <w:tcPr>
            <w:tcW w:w="303" w:type="pct"/>
            <w:tcBorders>
              <w:top w:val="nil"/>
              <w:left w:val="nil"/>
              <w:bottom w:val="single" w:sz="4" w:space="0" w:color="auto"/>
              <w:right w:val="single" w:sz="4" w:space="0" w:color="auto"/>
            </w:tcBorders>
            <w:shd w:val="clear" w:color="auto" w:fill="auto"/>
            <w:vAlign w:val="center"/>
            <w:hideMark/>
          </w:tcPr>
          <w:p w14:paraId="1C76A178"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500</w:t>
            </w:r>
          </w:p>
        </w:tc>
        <w:tc>
          <w:tcPr>
            <w:tcW w:w="325" w:type="pct"/>
            <w:tcBorders>
              <w:top w:val="nil"/>
              <w:left w:val="nil"/>
              <w:bottom w:val="single" w:sz="4" w:space="0" w:color="auto"/>
              <w:right w:val="single" w:sz="4" w:space="0" w:color="auto"/>
            </w:tcBorders>
            <w:shd w:val="clear" w:color="auto" w:fill="auto"/>
            <w:vAlign w:val="center"/>
            <w:hideMark/>
          </w:tcPr>
          <w:p w14:paraId="0E1D3B35"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0</w:t>
            </w:r>
          </w:p>
        </w:tc>
        <w:tc>
          <w:tcPr>
            <w:tcW w:w="325" w:type="pct"/>
            <w:tcBorders>
              <w:top w:val="nil"/>
              <w:left w:val="nil"/>
              <w:bottom w:val="single" w:sz="4" w:space="0" w:color="auto"/>
              <w:right w:val="single" w:sz="4" w:space="0" w:color="auto"/>
            </w:tcBorders>
            <w:shd w:val="clear" w:color="auto" w:fill="auto"/>
            <w:vAlign w:val="center"/>
            <w:hideMark/>
          </w:tcPr>
          <w:p w14:paraId="12752617"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0</w:t>
            </w:r>
          </w:p>
        </w:tc>
        <w:tc>
          <w:tcPr>
            <w:tcW w:w="372" w:type="pct"/>
            <w:tcBorders>
              <w:top w:val="nil"/>
              <w:left w:val="nil"/>
              <w:bottom w:val="single" w:sz="4" w:space="0" w:color="auto"/>
              <w:right w:val="single" w:sz="4" w:space="0" w:color="auto"/>
            </w:tcBorders>
            <w:shd w:val="clear" w:color="auto" w:fill="auto"/>
            <w:vAlign w:val="center"/>
            <w:hideMark/>
          </w:tcPr>
          <w:p w14:paraId="3342FEEC"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2,500</w:t>
            </w:r>
          </w:p>
        </w:tc>
        <w:tc>
          <w:tcPr>
            <w:tcW w:w="222" w:type="pct"/>
            <w:tcBorders>
              <w:top w:val="nil"/>
              <w:left w:val="nil"/>
              <w:bottom w:val="single" w:sz="4" w:space="0" w:color="auto"/>
              <w:right w:val="single" w:sz="4" w:space="0" w:color="auto"/>
            </w:tcBorders>
            <w:shd w:val="clear" w:color="auto" w:fill="auto"/>
            <w:vAlign w:val="center"/>
            <w:hideMark/>
          </w:tcPr>
          <w:p w14:paraId="2C3A70E9"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16</w:t>
            </w:r>
          </w:p>
        </w:tc>
      </w:tr>
      <w:tr w:rsidR="00387E2D" w:rsidRPr="00387E2D" w14:paraId="2AA869D8" w14:textId="77777777" w:rsidTr="00387E2D">
        <w:trPr>
          <w:trHeight w:val="252"/>
        </w:trPr>
        <w:tc>
          <w:tcPr>
            <w:tcW w:w="666" w:type="pct"/>
            <w:vMerge/>
            <w:tcBorders>
              <w:top w:val="nil"/>
              <w:left w:val="single" w:sz="4" w:space="0" w:color="auto"/>
              <w:bottom w:val="single" w:sz="4" w:space="0" w:color="auto"/>
              <w:right w:val="single" w:sz="4" w:space="0" w:color="auto"/>
            </w:tcBorders>
            <w:vAlign w:val="center"/>
            <w:hideMark/>
          </w:tcPr>
          <w:p w14:paraId="01A7C4C6" w14:textId="77777777" w:rsidR="00387E2D" w:rsidRPr="00387E2D" w:rsidRDefault="00387E2D" w:rsidP="00387E2D">
            <w:pPr>
              <w:jc w:val="left"/>
              <w:rPr>
                <w:rFonts w:eastAsia="Times New Roman" w:cs="Calibri"/>
                <w:i/>
                <w:iCs/>
                <w:color w:val="000000"/>
                <w:sz w:val="18"/>
                <w:szCs w:val="18"/>
              </w:rPr>
            </w:pPr>
          </w:p>
        </w:tc>
        <w:tc>
          <w:tcPr>
            <w:tcW w:w="487" w:type="pct"/>
            <w:vMerge/>
            <w:tcBorders>
              <w:top w:val="nil"/>
              <w:left w:val="single" w:sz="4" w:space="0" w:color="auto"/>
              <w:bottom w:val="single" w:sz="4" w:space="0" w:color="auto"/>
              <w:right w:val="single" w:sz="4" w:space="0" w:color="auto"/>
            </w:tcBorders>
            <w:vAlign w:val="center"/>
            <w:hideMark/>
          </w:tcPr>
          <w:p w14:paraId="1C349535" w14:textId="77777777" w:rsidR="00387E2D" w:rsidRPr="00387E2D" w:rsidRDefault="00387E2D" w:rsidP="00387E2D">
            <w:pPr>
              <w:jc w:val="left"/>
              <w:rPr>
                <w:rFonts w:eastAsia="Times New Roman" w:cs="Calibri"/>
                <w:color w:val="000000"/>
                <w:sz w:val="18"/>
                <w:szCs w:val="18"/>
              </w:rPr>
            </w:pPr>
          </w:p>
        </w:tc>
        <w:tc>
          <w:tcPr>
            <w:tcW w:w="229" w:type="pct"/>
            <w:vMerge/>
            <w:tcBorders>
              <w:top w:val="nil"/>
              <w:left w:val="single" w:sz="4" w:space="0" w:color="auto"/>
              <w:bottom w:val="single" w:sz="4" w:space="0" w:color="auto"/>
              <w:right w:val="single" w:sz="4" w:space="0" w:color="auto"/>
            </w:tcBorders>
            <w:vAlign w:val="center"/>
            <w:hideMark/>
          </w:tcPr>
          <w:p w14:paraId="284CCB5A" w14:textId="77777777" w:rsidR="00387E2D" w:rsidRPr="00387E2D" w:rsidRDefault="00387E2D" w:rsidP="00387E2D">
            <w:pPr>
              <w:jc w:val="left"/>
              <w:rPr>
                <w:rFonts w:eastAsia="Times New Roman" w:cs="Calibri"/>
                <w:color w:val="000000"/>
                <w:sz w:val="18"/>
                <w:szCs w:val="18"/>
              </w:rPr>
            </w:pPr>
          </w:p>
        </w:tc>
        <w:tc>
          <w:tcPr>
            <w:tcW w:w="279" w:type="pct"/>
            <w:vMerge/>
            <w:tcBorders>
              <w:top w:val="nil"/>
              <w:left w:val="single" w:sz="4" w:space="0" w:color="auto"/>
              <w:bottom w:val="single" w:sz="4" w:space="0" w:color="auto"/>
              <w:right w:val="single" w:sz="4" w:space="0" w:color="auto"/>
            </w:tcBorders>
            <w:vAlign w:val="center"/>
            <w:hideMark/>
          </w:tcPr>
          <w:p w14:paraId="25220A69" w14:textId="77777777" w:rsidR="00387E2D" w:rsidRPr="00387E2D" w:rsidRDefault="00387E2D" w:rsidP="00387E2D">
            <w:pPr>
              <w:jc w:val="left"/>
              <w:rPr>
                <w:rFonts w:eastAsia="Times New Roman" w:cs="Calibri"/>
                <w:color w:val="000000"/>
                <w:sz w:val="18"/>
                <w:szCs w:val="18"/>
              </w:rPr>
            </w:pPr>
          </w:p>
        </w:tc>
        <w:tc>
          <w:tcPr>
            <w:tcW w:w="307" w:type="pct"/>
            <w:tcBorders>
              <w:top w:val="nil"/>
              <w:left w:val="nil"/>
              <w:bottom w:val="single" w:sz="4" w:space="0" w:color="auto"/>
              <w:right w:val="single" w:sz="4" w:space="0" w:color="auto"/>
            </w:tcBorders>
            <w:shd w:val="clear" w:color="auto" w:fill="auto"/>
            <w:vAlign w:val="center"/>
            <w:hideMark/>
          </w:tcPr>
          <w:p w14:paraId="25F61DA6"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75700</w:t>
            </w:r>
          </w:p>
        </w:tc>
        <w:tc>
          <w:tcPr>
            <w:tcW w:w="833" w:type="pct"/>
            <w:tcBorders>
              <w:top w:val="nil"/>
              <w:left w:val="nil"/>
              <w:bottom w:val="single" w:sz="4" w:space="0" w:color="auto"/>
              <w:right w:val="single" w:sz="4" w:space="0" w:color="auto"/>
            </w:tcBorders>
            <w:shd w:val="clear" w:color="auto" w:fill="auto"/>
            <w:vAlign w:val="center"/>
            <w:hideMark/>
          </w:tcPr>
          <w:p w14:paraId="6DDC2DAD" w14:textId="77777777" w:rsidR="00387E2D" w:rsidRPr="00387E2D" w:rsidRDefault="00387E2D" w:rsidP="00387E2D">
            <w:pPr>
              <w:jc w:val="left"/>
              <w:rPr>
                <w:rFonts w:eastAsia="Times New Roman" w:cs="Calibri"/>
                <w:color w:val="000000"/>
                <w:sz w:val="18"/>
                <w:szCs w:val="18"/>
              </w:rPr>
            </w:pPr>
            <w:r w:rsidRPr="00387E2D">
              <w:rPr>
                <w:rFonts w:eastAsia="Times New Roman" w:cs="Calibri"/>
                <w:color w:val="000000"/>
                <w:sz w:val="18"/>
                <w:szCs w:val="18"/>
              </w:rPr>
              <w:t>Training, workshops &amp; conf.</w:t>
            </w:r>
          </w:p>
        </w:tc>
        <w:tc>
          <w:tcPr>
            <w:tcW w:w="325" w:type="pct"/>
            <w:tcBorders>
              <w:top w:val="nil"/>
              <w:left w:val="nil"/>
              <w:bottom w:val="single" w:sz="4" w:space="0" w:color="auto"/>
              <w:right w:val="single" w:sz="4" w:space="0" w:color="auto"/>
            </w:tcBorders>
            <w:shd w:val="clear" w:color="auto" w:fill="auto"/>
            <w:vAlign w:val="center"/>
            <w:hideMark/>
          </w:tcPr>
          <w:p w14:paraId="32D1292B"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6,375</w:t>
            </w:r>
          </w:p>
        </w:tc>
        <w:tc>
          <w:tcPr>
            <w:tcW w:w="325" w:type="pct"/>
            <w:tcBorders>
              <w:top w:val="nil"/>
              <w:left w:val="nil"/>
              <w:bottom w:val="single" w:sz="4" w:space="0" w:color="auto"/>
              <w:right w:val="single" w:sz="4" w:space="0" w:color="auto"/>
            </w:tcBorders>
            <w:shd w:val="clear" w:color="auto" w:fill="auto"/>
            <w:vAlign w:val="center"/>
            <w:hideMark/>
          </w:tcPr>
          <w:p w14:paraId="1D25144A"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6,750</w:t>
            </w:r>
          </w:p>
        </w:tc>
        <w:tc>
          <w:tcPr>
            <w:tcW w:w="303" w:type="pct"/>
            <w:tcBorders>
              <w:top w:val="nil"/>
              <w:left w:val="nil"/>
              <w:bottom w:val="single" w:sz="4" w:space="0" w:color="auto"/>
              <w:right w:val="single" w:sz="4" w:space="0" w:color="auto"/>
            </w:tcBorders>
            <w:shd w:val="clear" w:color="auto" w:fill="auto"/>
            <w:vAlign w:val="center"/>
            <w:hideMark/>
          </w:tcPr>
          <w:p w14:paraId="3288212B"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11,250</w:t>
            </w:r>
          </w:p>
        </w:tc>
        <w:tc>
          <w:tcPr>
            <w:tcW w:w="325" w:type="pct"/>
            <w:tcBorders>
              <w:top w:val="nil"/>
              <w:left w:val="nil"/>
              <w:bottom w:val="single" w:sz="4" w:space="0" w:color="auto"/>
              <w:right w:val="single" w:sz="4" w:space="0" w:color="auto"/>
            </w:tcBorders>
            <w:shd w:val="clear" w:color="auto" w:fill="auto"/>
            <w:vAlign w:val="center"/>
            <w:hideMark/>
          </w:tcPr>
          <w:p w14:paraId="2B6D30A2"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11,250</w:t>
            </w:r>
          </w:p>
        </w:tc>
        <w:tc>
          <w:tcPr>
            <w:tcW w:w="325" w:type="pct"/>
            <w:tcBorders>
              <w:top w:val="nil"/>
              <w:left w:val="nil"/>
              <w:bottom w:val="single" w:sz="4" w:space="0" w:color="auto"/>
              <w:right w:val="single" w:sz="4" w:space="0" w:color="auto"/>
            </w:tcBorders>
            <w:shd w:val="clear" w:color="auto" w:fill="auto"/>
            <w:vAlign w:val="center"/>
            <w:hideMark/>
          </w:tcPr>
          <w:p w14:paraId="16EF91AB"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11,875</w:t>
            </w:r>
          </w:p>
        </w:tc>
        <w:tc>
          <w:tcPr>
            <w:tcW w:w="372" w:type="pct"/>
            <w:tcBorders>
              <w:top w:val="nil"/>
              <w:left w:val="nil"/>
              <w:bottom w:val="single" w:sz="4" w:space="0" w:color="auto"/>
              <w:right w:val="single" w:sz="4" w:space="0" w:color="auto"/>
            </w:tcBorders>
            <w:shd w:val="clear" w:color="auto" w:fill="auto"/>
            <w:vAlign w:val="center"/>
            <w:hideMark/>
          </w:tcPr>
          <w:p w14:paraId="7FB4064A"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47,500</w:t>
            </w:r>
          </w:p>
        </w:tc>
        <w:tc>
          <w:tcPr>
            <w:tcW w:w="222" w:type="pct"/>
            <w:tcBorders>
              <w:top w:val="nil"/>
              <w:left w:val="nil"/>
              <w:bottom w:val="single" w:sz="4" w:space="0" w:color="auto"/>
              <w:right w:val="single" w:sz="4" w:space="0" w:color="auto"/>
            </w:tcBorders>
            <w:shd w:val="clear" w:color="auto" w:fill="auto"/>
            <w:vAlign w:val="center"/>
            <w:hideMark/>
          </w:tcPr>
          <w:p w14:paraId="3862356D"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17</w:t>
            </w:r>
          </w:p>
        </w:tc>
      </w:tr>
      <w:tr w:rsidR="00387E2D" w:rsidRPr="00387E2D" w14:paraId="49DE908E" w14:textId="77777777" w:rsidTr="00387E2D">
        <w:trPr>
          <w:trHeight w:val="252"/>
        </w:trPr>
        <w:tc>
          <w:tcPr>
            <w:tcW w:w="666" w:type="pct"/>
            <w:vMerge/>
            <w:tcBorders>
              <w:top w:val="nil"/>
              <w:left w:val="single" w:sz="4" w:space="0" w:color="auto"/>
              <w:bottom w:val="single" w:sz="4" w:space="0" w:color="auto"/>
              <w:right w:val="single" w:sz="4" w:space="0" w:color="auto"/>
            </w:tcBorders>
            <w:vAlign w:val="center"/>
            <w:hideMark/>
          </w:tcPr>
          <w:p w14:paraId="19F155BE" w14:textId="77777777" w:rsidR="00387E2D" w:rsidRPr="00387E2D" w:rsidRDefault="00387E2D" w:rsidP="00387E2D">
            <w:pPr>
              <w:jc w:val="left"/>
              <w:rPr>
                <w:rFonts w:eastAsia="Times New Roman" w:cs="Calibri"/>
                <w:i/>
                <w:iCs/>
                <w:color w:val="000000"/>
                <w:sz w:val="18"/>
                <w:szCs w:val="18"/>
              </w:rPr>
            </w:pPr>
          </w:p>
        </w:tc>
        <w:tc>
          <w:tcPr>
            <w:tcW w:w="487" w:type="pct"/>
            <w:vMerge/>
            <w:tcBorders>
              <w:top w:val="nil"/>
              <w:left w:val="single" w:sz="4" w:space="0" w:color="auto"/>
              <w:bottom w:val="single" w:sz="4" w:space="0" w:color="auto"/>
              <w:right w:val="single" w:sz="4" w:space="0" w:color="auto"/>
            </w:tcBorders>
            <w:vAlign w:val="center"/>
            <w:hideMark/>
          </w:tcPr>
          <w:p w14:paraId="5A731E6F" w14:textId="77777777" w:rsidR="00387E2D" w:rsidRPr="00387E2D" w:rsidRDefault="00387E2D" w:rsidP="00387E2D">
            <w:pPr>
              <w:jc w:val="left"/>
              <w:rPr>
                <w:rFonts w:eastAsia="Times New Roman" w:cs="Calibri"/>
                <w:color w:val="000000"/>
                <w:sz w:val="18"/>
                <w:szCs w:val="18"/>
              </w:rPr>
            </w:pPr>
          </w:p>
        </w:tc>
        <w:tc>
          <w:tcPr>
            <w:tcW w:w="229" w:type="pct"/>
            <w:vMerge/>
            <w:tcBorders>
              <w:top w:val="nil"/>
              <w:left w:val="single" w:sz="4" w:space="0" w:color="auto"/>
              <w:bottom w:val="single" w:sz="4" w:space="0" w:color="auto"/>
              <w:right w:val="single" w:sz="4" w:space="0" w:color="auto"/>
            </w:tcBorders>
            <w:vAlign w:val="center"/>
            <w:hideMark/>
          </w:tcPr>
          <w:p w14:paraId="0D635BF3" w14:textId="77777777" w:rsidR="00387E2D" w:rsidRPr="00387E2D" w:rsidRDefault="00387E2D" w:rsidP="00387E2D">
            <w:pPr>
              <w:jc w:val="left"/>
              <w:rPr>
                <w:rFonts w:eastAsia="Times New Roman" w:cs="Calibri"/>
                <w:color w:val="000000"/>
                <w:sz w:val="18"/>
                <w:szCs w:val="18"/>
              </w:rPr>
            </w:pPr>
          </w:p>
        </w:tc>
        <w:tc>
          <w:tcPr>
            <w:tcW w:w="279" w:type="pct"/>
            <w:vMerge/>
            <w:tcBorders>
              <w:top w:val="nil"/>
              <w:left w:val="single" w:sz="4" w:space="0" w:color="auto"/>
              <w:bottom w:val="single" w:sz="4" w:space="0" w:color="auto"/>
              <w:right w:val="single" w:sz="4" w:space="0" w:color="auto"/>
            </w:tcBorders>
            <w:vAlign w:val="center"/>
            <w:hideMark/>
          </w:tcPr>
          <w:p w14:paraId="37CB21AA" w14:textId="77777777" w:rsidR="00387E2D" w:rsidRPr="00387E2D" w:rsidRDefault="00387E2D" w:rsidP="00387E2D">
            <w:pPr>
              <w:jc w:val="left"/>
              <w:rPr>
                <w:rFonts w:eastAsia="Times New Roman" w:cs="Calibri"/>
                <w:color w:val="000000"/>
                <w:sz w:val="18"/>
                <w:szCs w:val="18"/>
              </w:rPr>
            </w:pPr>
          </w:p>
        </w:tc>
        <w:tc>
          <w:tcPr>
            <w:tcW w:w="1140" w:type="pct"/>
            <w:gridSpan w:val="2"/>
            <w:tcBorders>
              <w:top w:val="single" w:sz="4" w:space="0" w:color="auto"/>
              <w:left w:val="nil"/>
              <w:bottom w:val="single" w:sz="4" w:space="0" w:color="auto"/>
              <w:right w:val="single" w:sz="4" w:space="0" w:color="auto"/>
            </w:tcBorders>
            <w:shd w:val="clear" w:color="auto" w:fill="auto"/>
            <w:vAlign w:val="center"/>
            <w:hideMark/>
          </w:tcPr>
          <w:p w14:paraId="06D74CEE" w14:textId="77777777" w:rsidR="00387E2D" w:rsidRPr="00387E2D" w:rsidRDefault="00387E2D" w:rsidP="00387E2D">
            <w:pPr>
              <w:jc w:val="right"/>
              <w:rPr>
                <w:rFonts w:eastAsia="Times New Roman" w:cs="Calibri"/>
                <w:b/>
                <w:bCs/>
                <w:color w:val="000000"/>
                <w:sz w:val="18"/>
                <w:szCs w:val="18"/>
              </w:rPr>
            </w:pPr>
            <w:r w:rsidRPr="00387E2D">
              <w:rPr>
                <w:rFonts w:eastAsia="Times New Roman" w:cs="Calibri"/>
                <w:b/>
                <w:bCs/>
                <w:color w:val="000000"/>
                <w:sz w:val="18"/>
                <w:szCs w:val="18"/>
              </w:rPr>
              <w:t>Total outcome 2</w:t>
            </w:r>
          </w:p>
        </w:tc>
        <w:tc>
          <w:tcPr>
            <w:tcW w:w="325" w:type="pct"/>
            <w:tcBorders>
              <w:top w:val="nil"/>
              <w:left w:val="nil"/>
              <w:bottom w:val="single" w:sz="4" w:space="0" w:color="auto"/>
              <w:right w:val="single" w:sz="4" w:space="0" w:color="auto"/>
            </w:tcBorders>
            <w:shd w:val="clear" w:color="auto" w:fill="auto"/>
            <w:vAlign w:val="center"/>
            <w:hideMark/>
          </w:tcPr>
          <w:p w14:paraId="0CAEF598" w14:textId="77777777" w:rsidR="00387E2D" w:rsidRPr="00387E2D" w:rsidRDefault="00387E2D" w:rsidP="00387E2D">
            <w:pPr>
              <w:jc w:val="center"/>
              <w:rPr>
                <w:rFonts w:eastAsia="Times New Roman" w:cs="Calibri"/>
                <w:b/>
                <w:bCs/>
                <w:color w:val="000000"/>
                <w:sz w:val="18"/>
                <w:szCs w:val="18"/>
              </w:rPr>
            </w:pPr>
            <w:r w:rsidRPr="00387E2D">
              <w:rPr>
                <w:rFonts w:eastAsia="Times New Roman" w:cs="Calibri"/>
                <w:b/>
                <w:bCs/>
                <w:color w:val="000000"/>
                <w:sz w:val="18"/>
                <w:szCs w:val="18"/>
              </w:rPr>
              <w:t>52,737</w:t>
            </w:r>
          </w:p>
        </w:tc>
        <w:tc>
          <w:tcPr>
            <w:tcW w:w="325" w:type="pct"/>
            <w:tcBorders>
              <w:top w:val="nil"/>
              <w:left w:val="nil"/>
              <w:bottom w:val="single" w:sz="4" w:space="0" w:color="auto"/>
              <w:right w:val="single" w:sz="4" w:space="0" w:color="auto"/>
            </w:tcBorders>
            <w:shd w:val="clear" w:color="auto" w:fill="auto"/>
            <w:vAlign w:val="center"/>
            <w:hideMark/>
          </w:tcPr>
          <w:p w14:paraId="2F10855D" w14:textId="77777777" w:rsidR="00387E2D" w:rsidRPr="00387E2D" w:rsidRDefault="00387E2D" w:rsidP="00387E2D">
            <w:pPr>
              <w:jc w:val="center"/>
              <w:rPr>
                <w:rFonts w:eastAsia="Times New Roman" w:cs="Calibri"/>
                <w:b/>
                <w:bCs/>
                <w:color w:val="000000"/>
                <w:sz w:val="18"/>
                <w:szCs w:val="18"/>
              </w:rPr>
            </w:pPr>
            <w:r w:rsidRPr="00387E2D">
              <w:rPr>
                <w:rFonts w:eastAsia="Times New Roman" w:cs="Calibri"/>
                <w:b/>
                <w:bCs/>
                <w:color w:val="000000"/>
                <w:sz w:val="18"/>
                <w:szCs w:val="18"/>
              </w:rPr>
              <w:t>68,485</w:t>
            </w:r>
          </w:p>
        </w:tc>
        <w:tc>
          <w:tcPr>
            <w:tcW w:w="303" w:type="pct"/>
            <w:tcBorders>
              <w:top w:val="nil"/>
              <w:left w:val="nil"/>
              <w:bottom w:val="single" w:sz="4" w:space="0" w:color="auto"/>
              <w:right w:val="single" w:sz="4" w:space="0" w:color="auto"/>
            </w:tcBorders>
            <w:shd w:val="clear" w:color="auto" w:fill="auto"/>
            <w:vAlign w:val="center"/>
            <w:hideMark/>
          </w:tcPr>
          <w:p w14:paraId="27D8FCA8" w14:textId="77777777" w:rsidR="00387E2D" w:rsidRPr="00387E2D" w:rsidRDefault="00387E2D" w:rsidP="00387E2D">
            <w:pPr>
              <w:jc w:val="center"/>
              <w:rPr>
                <w:rFonts w:eastAsia="Times New Roman" w:cs="Calibri"/>
                <w:b/>
                <w:bCs/>
                <w:color w:val="000000"/>
                <w:sz w:val="18"/>
                <w:szCs w:val="18"/>
              </w:rPr>
            </w:pPr>
            <w:r w:rsidRPr="00387E2D">
              <w:rPr>
                <w:rFonts w:eastAsia="Times New Roman" w:cs="Calibri"/>
                <w:b/>
                <w:bCs/>
                <w:color w:val="000000"/>
                <w:sz w:val="18"/>
                <w:szCs w:val="18"/>
              </w:rPr>
              <w:t>73,288</w:t>
            </w:r>
          </w:p>
        </w:tc>
        <w:tc>
          <w:tcPr>
            <w:tcW w:w="325" w:type="pct"/>
            <w:tcBorders>
              <w:top w:val="nil"/>
              <w:left w:val="nil"/>
              <w:bottom w:val="single" w:sz="4" w:space="0" w:color="auto"/>
              <w:right w:val="single" w:sz="4" w:space="0" w:color="auto"/>
            </w:tcBorders>
            <w:shd w:val="clear" w:color="auto" w:fill="auto"/>
            <w:vAlign w:val="center"/>
            <w:hideMark/>
          </w:tcPr>
          <w:p w14:paraId="4A617187" w14:textId="77777777" w:rsidR="00387E2D" w:rsidRPr="00387E2D" w:rsidRDefault="00387E2D" w:rsidP="00387E2D">
            <w:pPr>
              <w:jc w:val="center"/>
              <w:rPr>
                <w:rFonts w:eastAsia="Times New Roman" w:cs="Calibri"/>
                <w:b/>
                <w:bCs/>
                <w:color w:val="000000"/>
                <w:sz w:val="18"/>
                <w:szCs w:val="18"/>
              </w:rPr>
            </w:pPr>
            <w:r w:rsidRPr="00387E2D">
              <w:rPr>
                <w:rFonts w:eastAsia="Times New Roman" w:cs="Calibri"/>
                <w:b/>
                <w:bCs/>
                <w:color w:val="000000"/>
                <w:sz w:val="18"/>
                <w:szCs w:val="18"/>
              </w:rPr>
              <w:t>39,719</w:t>
            </w:r>
          </w:p>
        </w:tc>
        <w:tc>
          <w:tcPr>
            <w:tcW w:w="325" w:type="pct"/>
            <w:tcBorders>
              <w:top w:val="nil"/>
              <w:left w:val="nil"/>
              <w:bottom w:val="single" w:sz="4" w:space="0" w:color="auto"/>
              <w:right w:val="single" w:sz="4" w:space="0" w:color="auto"/>
            </w:tcBorders>
            <w:shd w:val="clear" w:color="auto" w:fill="auto"/>
            <w:vAlign w:val="center"/>
            <w:hideMark/>
          </w:tcPr>
          <w:p w14:paraId="174D203D" w14:textId="77777777" w:rsidR="00387E2D" w:rsidRPr="00387E2D" w:rsidRDefault="00387E2D" w:rsidP="00387E2D">
            <w:pPr>
              <w:jc w:val="center"/>
              <w:rPr>
                <w:rFonts w:eastAsia="Times New Roman" w:cs="Calibri"/>
                <w:b/>
                <w:bCs/>
                <w:color w:val="000000"/>
                <w:sz w:val="18"/>
                <w:szCs w:val="18"/>
              </w:rPr>
            </w:pPr>
            <w:r w:rsidRPr="00387E2D">
              <w:rPr>
                <w:rFonts w:eastAsia="Times New Roman" w:cs="Calibri"/>
                <w:b/>
                <w:bCs/>
                <w:color w:val="000000"/>
                <w:sz w:val="18"/>
                <w:szCs w:val="18"/>
              </w:rPr>
              <w:t>75,036</w:t>
            </w:r>
          </w:p>
        </w:tc>
        <w:tc>
          <w:tcPr>
            <w:tcW w:w="372" w:type="pct"/>
            <w:tcBorders>
              <w:top w:val="nil"/>
              <w:left w:val="nil"/>
              <w:bottom w:val="single" w:sz="4" w:space="0" w:color="auto"/>
              <w:right w:val="single" w:sz="4" w:space="0" w:color="auto"/>
            </w:tcBorders>
            <w:shd w:val="clear" w:color="auto" w:fill="auto"/>
            <w:vAlign w:val="center"/>
            <w:hideMark/>
          </w:tcPr>
          <w:p w14:paraId="04DA6F9F" w14:textId="77777777" w:rsidR="00387E2D" w:rsidRPr="00387E2D" w:rsidRDefault="00387E2D" w:rsidP="00387E2D">
            <w:pPr>
              <w:jc w:val="center"/>
              <w:rPr>
                <w:rFonts w:eastAsia="Times New Roman" w:cs="Calibri"/>
                <w:b/>
                <w:bCs/>
                <w:color w:val="000000"/>
                <w:sz w:val="18"/>
                <w:szCs w:val="18"/>
              </w:rPr>
            </w:pPr>
            <w:r w:rsidRPr="00387E2D">
              <w:rPr>
                <w:rFonts w:eastAsia="Times New Roman" w:cs="Calibri"/>
                <w:b/>
                <w:bCs/>
                <w:color w:val="000000"/>
                <w:sz w:val="18"/>
                <w:szCs w:val="18"/>
              </w:rPr>
              <w:t>309,265</w:t>
            </w:r>
          </w:p>
        </w:tc>
        <w:tc>
          <w:tcPr>
            <w:tcW w:w="222" w:type="pct"/>
            <w:tcBorders>
              <w:top w:val="nil"/>
              <w:left w:val="nil"/>
              <w:bottom w:val="single" w:sz="4" w:space="0" w:color="auto"/>
              <w:right w:val="single" w:sz="4" w:space="0" w:color="auto"/>
            </w:tcBorders>
            <w:shd w:val="clear" w:color="auto" w:fill="auto"/>
            <w:vAlign w:val="center"/>
            <w:hideMark/>
          </w:tcPr>
          <w:p w14:paraId="4AF8E7B9" w14:textId="77777777" w:rsidR="00387E2D" w:rsidRPr="00387E2D" w:rsidRDefault="00387E2D" w:rsidP="00387E2D">
            <w:pPr>
              <w:jc w:val="right"/>
              <w:rPr>
                <w:rFonts w:eastAsia="Times New Roman" w:cs="Calibri"/>
                <w:color w:val="000000"/>
                <w:sz w:val="18"/>
                <w:szCs w:val="18"/>
              </w:rPr>
            </w:pPr>
            <w:r w:rsidRPr="00387E2D">
              <w:rPr>
                <w:rFonts w:eastAsia="Times New Roman" w:cs="Calibri"/>
                <w:color w:val="000000"/>
                <w:sz w:val="18"/>
                <w:szCs w:val="18"/>
              </w:rPr>
              <w:t> </w:t>
            </w:r>
          </w:p>
        </w:tc>
      </w:tr>
      <w:tr w:rsidR="00387E2D" w:rsidRPr="00387E2D" w14:paraId="4482F0EB" w14:textId="77777777" w:rsidTr="00387E2D">
        <w:trPr>
          <w:trHeight w:val="252"/>
        </w:trPr>
        <w:tc>
          <w:tcPr>
            <w:tcW w:w="666" w:type="pct"/>
            <w:vMerge w:val="restart"/>
            <w:tcBorders>
              <w:top w:val="nil"/>
              <w:left w:val="single" w:sz="4" w:space="0" w:color="auto"/>
              <w:bottom w:val="single" w:sz="4" w:space="0" w:color="auto"/>
              <w:right w:val="single" w:sz="4" w:space="0" w:color="auto"/>
            </w:tcBorders>
            <w:shd w:val="clear" w:color="auto" w:fill="auto"/>
            <w:vAlign w:val="center"/>
            <w:hideMark/>
          </w:tcPr>
          <w:p w14:paraId="7A5C6416" w14:textId="77777777" w:rsidR="00387E2D" w:rsidRPr="00387E2D" w:rsidRDefault="00387E2D" w:rsidP="00387E2D">
            <w:pPr>
              <w:jc w:val="center"/>
              <w:rPr>
                <w:rFonts w:eastAsia="Times New Roman" w:cs="Calibri"/>
                <w:i/>
                <w:iCs/>
                <w:color w:val="000000"/>
                <w:sz w:val="18"/>
                <w:szCs w:val="18"/>
              </w:rPr>
            </w:pPr>
            <w:r w:rsidRPr="00387E2D">
              <w:rPr>
                <w:rFonts w:eastAsia="Times New Roman" w:cs="Calibri"/>
                <w:i/>
                <w:iCs/>
                <w:color w:val="000000"/>
                <w:sz w:val="18"/>
                <w:szCs w:val="18"/>
              </w:rPr>
              <w:t xml:space="preserve">Outcome 3: A pipeline of bioenergy (and </w:t>
            </w:r>
            <w:proofErr w:type="spellStart"/>
            <w:r w:rsidRPr="00387E2D">
              <w:rPr>
                <w:rFonts w:eastAsia="Times New Roman" w:cs="Calibri"/>
                <w:i/>
                <w:iCs/>
                <w:color w:val="000000"/>
                <w:sz w:val="18"/>
                <w:szCs w:val="18"/>
              </w:rPr>
              <w:t>decentralised</w:t>
            </w:r>
            <w:proofErr w:type="spellEnd"/>
            <w:r w:rsidRPr="00387E2D">
              <w:rPr>
                <w:rFonts w:eastAsia="Times New Roman" w:cs="Calibri"/>
                <w:i/>
                <w:iCs/>
                <w:color w:val="000000"/>
                <w:sz w:val="18"/>
                <w:szCs w:val="18"/>
              </w:rPr>
              <w:t xml:space="preserve"> RE) has been developed and put into operation</w:t>
            </w:r>
          </w:p>
        </w:tc>
        <w:tc>
          <w:tcPr>
            <w:tcW w:w="487" w:type="pct"/>
            <w:vMerge w:val="restart"/>
            <w:tcBorders>
              <w:top w:val="nil"/>
              <w:left w:val="single" w:sz="4" w:space="0" w:color="auto"/>
              <w:bottom w:val="single" w:sz="4" w:space="0" w:color="auto"/>
              <w:right w:val="single" w:sz="4" w:space="0" w:color="auto"/>
            </w:tcBorders>
            <w:shd w:val="clear" w:color="auto" w:fill="auto"/>
            <w:vAlign w:val="center"/>
            <w:hideMark/>
          </w:tcPr>
          <w:p w14:paraId="45788B4A"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MEB</w:t>
            </w:r>
          </w:p>
        </w:tc>
        <w:tc>
          <w:tcPr>
            <w:tcW w:w="229" w:type="pct"/>
            <w:vMerge w:val="restart"/>
            <w:tcBorders>
              <w:top w:val="nil"/>
              <w:left w:val="single" w:sz="4" w:space="0" w:color="auto"/>
              <w:bottom w:val="single" w:sz="4" w:space="0" w:color="auto"/>
              <w:right w:val="single" w:sz="4" w:space="0" w:color="auto"/>
            </w:tcBorders>
            <w:shd w:val="clear" w:color="auto" w:fill="auto"/>
            <w:vAlign w:val="center"/>
            <w:hideMark/>
          </w:tcPr>
          <w:p w14:paraId="3C8473EB"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62000</w:t>
            </w:r>
          </w:p>
        </w:tc>
        <w:tc>
          <w:tcPr>
            <w:tcW w:w="279" w:type="pct"/>
            <w:vMerge w:val="restart"/>
            <w:tcBorders>
              <w:top w:val="nil"/>
              <w:left w:val="single" w:sz="4" w:space="0" w:color="auto"/>
              <w:bottom w:val="single" w:sz="4" w:space="0" w:color="auto"/>
              <w:right w:val="single" w:sz="4" w:space="0" w:color="auto"/>
            </w:tcBorders>
            <w:shd w:val="clear" w:color="auto" w:fill="auto"/>
            <w:vAlign w:val="center"/>
            <w:hideMark/>
          </w:tcPr>
          <w:p w14:paraId="405FD6A3"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GEF</w:t>
            </w:r>
          </w:p>
        </w:tc>
        <w:tc>
          <w:tcPr>
            <w:tcW w:w="307" w:type="pct"/>
            <w:tcBorders>
              <w:top w:val="nil"/>
              <w:left w:val="nil"/>
              <w:bottom w:val="single" w:sz="4" w:space="0" w:color="auto"/>
              <w:right w:val="single" w:sz="4" w:space="0" w:color="auto"/>
            </w:tcBorders>
            <w:shd w:val="clear" w:color="auto" w:fill="auto"/>
            <w:vAlign w:val="center"/>
            <w:hideMark/>
          </w:tcPr>
          <w:p w14:paraId="37BA0401"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71200</w:t>
            </w:r>
          </w:p>
        </w:tc>
        <w:tc>
          <w:tcPr>
            <w:tcW w:w="833" w:type="pct"/>
            <w:tcBorders>
              <w:top w:val="nil"/>
              <w:left w:val="nil"/>
              <w:bottom w:val="single" w:sz="4" w:space="0" w:color="auto"/>
              <w:right w:val="single" w:sz="4" w:space="0" w:color="auto"/>
            </w:tcBorders>
            <w:shd w:val="clear" w:color="auto" w:fill="auto"/>
            <w:vAlign w:val="center"/>
            <w:hideMark/>
          </w:tcPr>
          <w:p w14:paraId="76387D91" w14:textId="77777777" w:rsidR="00387E2D" w:rsidRPr="00387E2D" w:rsidRDefault="00387E2D" w:rsidP="00387E2D">
            <w:pPr>
              <w:jc w:val="left"/>
              <w:rPr>
                <w:rFonts w:eastAsia="Times New Roman" w:cs="Calibri"/>
                <w:color w:val="000000"/>
                <w:sz w:val="18"/>
                <w:szCs w:val="18"/>
              </w:rPr>
            </w:pPr>
            <w:r w:rsidRPr="00387E2D">
              <w:rPr>
                <w:rFonts w:eastAsia="Times New Roman" w:cs="Calibri"/>
                <w:color w:val="000000"/>
                <w:sz w:val="18"/>
                <w:szCs w:val="18"/>
              </w:rPr>
              <w:t>International consultants</w:t>
            </w:r>
          </w:p>
        </w:tc>
        <w:tc>
          <w:tcPr>
            <w:tcW w:w="325" w:type="pct"/>
            <w:tcBorders>
              <w:top w:val="nil"/>
              <w:left w:val="nil"/>
              <w:bottom w:val="single" w:sz="4" w:space="0" w:color="auto"/>
              <w:right w:val="single" w:sz="4" w:space="0" w:color="auto"/>
            </w:tcBorders>
            <w:shd w:val="clear" w:color="auto" w:fill="auto"/>
            <w:vAlign w:val="center"/>
            <w:hideMark/>
          </w:tcPr>
          <w:p w14:paraId="70361065"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0</w:t>
            </w:r>
          </w:p>
        </w:tc>
        <w:tc>
          <w:tcPr>
            <w:tcW w:w="325" w:type="pct"/>
            <w:tcBorders>
              <w:top w:val="nil"/>
              <w:left w:val="nil"/>
              <w:bottom w:val="single" w:sz="4" w:space="0" w:color="auto"/>
              <w:right w:val="single" w:sz="4" w:space="0" w:color="auto"/>
            </w:tcBorders>
            <w:shd w:val="clear" w:color="auto" w:fill="auto"/>
            <w:vAlign w:val="center"/>
            <w:hideMark/>
          </w:tcPr>
          <w:p w14:paraId="651FE21C"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15,000</w:t>
            </w:r>
          </w:p>
        </w:tc>
        <w:tc>
          <w:tcPr>
            <w:tcW w:w="303" w:type="pct"/>
            <w:tcBorders>
              <w:top w:val="nil"/>
              <w:left w:val="nil"/>
              <w:bottom w:val="single" w:sz="4" w:space="0" w:color="auto"/>
              <w:right w:val="single" w:sz="4" w:space="0" w:color="auto"/>
            </w:tcBorders>
            <w:shd w:val="clear" w:color="auto" w:fill="auto"/>
            <w:vAlign w:val="center"/>
            <w:hideMark/>
          </w:tcPr>
          <w:p w14:paraId="133229E9"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7,500</w:t>
            </w:r>
          </w:p>
        </w:tc>
        <w:tc>
          <w:tcPr>
            <w:tcW w:w="325" w:type="pct"/>
            <w:tcBorders>
              <w:top w:val="nil"/>
              <w:left w:val="nil"/>
              <w:bottom w:val="single" w:sz="4" w:space="0" w:color="auto"/>
              <w:right w:val="single" w:sz="4" w:space="0" w:color="auto"/>
            </w:tcBorders>
            <w:shd w:val="clear" w:color="auto" w:fill="auto"/>
            <w:vAlign w:val="center"/>
            <w:hideMark/>
          </w:tcPr>
          <w:p w14:paraId="067E8C0A"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0</w:t>
            </w:r>
          </w:p>
        </w:tc>
        <w:tc>
          <w:tcPr>
            <w:tcW w:w="325" w:type="pct"/>
            <w:tcBorders>
              <w:top w:val="nil"/>
              <w:left w:val="nil"/>
              <w:bottom w:val="single" w:sz="4" w:space="0" w:color="auto"/>
              <w:right w:val="single" w:sz="4" w:space="0" w:color="auto"/>
            </w:tcBorders>
            <w:shd w:val="clear" w:color="auto" w:fill="auto"/>
            <w:vAlign w:val="center"/>
            <w:hideMark/>
          </w:tcPr>
          <w:p w14:paraId="3FCF1E8B"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7,500</w:t>
            </w:r>
          </w:p>
        </w:tc>
        <w:tc>
          <w:tcPr>
            <w:tcW w:w="372" w:type="pct"/>
            <w:tcBorders>
              <w:top w:val="nil"/>
              <w:left w:val="nil"/>
              <w:bottom w:val="single" w:sz="4" w:space="0" w:color="auto"/>
              <w:right w:val="single" w:sz="4" w:space="0" w:color="auto"/>
            </w:tcBorders>
            <w:shd w:val="clear" w:color="auto" w:fill="auto"/>
            <w:vAlign w:val="center"/>
            <w:hideMark/>
          </w:tcPr>
          <w:p w14:paraId="07D39C35"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30,000</w:t>
            </w:r>
          </w:p>
        </w:tc>
        <w:tc>
          <w:tcPr>
            <w:tcW w:w="222" w:type="pct"/>
            <w:tcBorders>
              <w:top w:val="nil"/>
              <w:left w:val="nil"/>
              <w:bottom w:val="single" w:sz="4" w:space="0" w:color="auto"/>
              <w:right w:val="single" w:sz="4" w:space="0" w:color="auto"/>
            </w:tcBorders>
            <w:shd w:val="clear" w:color="auto" w:fill="auto"/>
            <w:vAlign w:val="center"/>
            <w:hideMark/>
          </w:tcPr>
          <w:p w14:paraId="5C1C4B55"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18</w:t>
            </w:r>
          </w:p>
        </w:tc>
      </w:tr>
      <w:tr w:rsidR="00387E2D" w:rsidRPr="00387E2D" w14:paraId="51489C04" w14:textId="77777777" w:rsidTr="00387E2D">
        <w:trPr>
          <w:trHeight w:val="252"/>
        </w:trPr>
        <w:tc>
          <w:tcPr>
            <w:tcW w:w="666" w:type="pct"/>
            <w:vMerge/>
            <w:tcBorders>
              <w:top w:val="nil"/>
              <w:left w:val="single" w:sz="4" w:space="0" w:color="auto"/>
              <w:bottom w:val="single" w:sz="4" w:space="0" w:color="auto"/>
              <w:right w:val="single" w:sz="4" w:space="0" w:color="auto"/>
            </w:tcBorders>
            <w:vAlign w:val="center"/>
            <w:hideMark/>
          </w:tcPr>
          <w:p w14:paraId="6E613691" w14:textId="77777777" w:rsidR="00387E2D" w:rsidRPr="00387E2D" w:rsidRDefault="00387E2D" w:rsidP="00387E2D">
            <w:pPr>
              <w:jc w:val="left"/>
              <w:rPr>
                <w:rFonts w:eastAsia="Times New Roman" w:cs="Calibri"/>
                <w:i/>
                <w:iCs/>
                <w:color w:val="000000"/>
                <w:sz w:val="18"/>
                <w:szCs w:val="18"/>
              </w:rPr>
            </w:pPr>
          </w:p>
        </w:tc>
        <w:tc>
          <w:tcPr>
            <w:tcW w:w="487" w:type="pct"/>
            <w:vMerge/>
            <w:tcBorders>
              <w:top w:val="nil"/>
              <w:left w:val="single" w:sz="4" w:space="0" w:color="auto"/>
              <w:bottom w:val="single" w:sz="4" w:space="0" w:color="auto"/>
              <w:right w:val="single" w:sz="4" w:space="0" w:color="auto"/>
            </w:tcBorders>
            <w:vAlign w:val="center"/>
            <w:hideMark/>
          </w:tcPr>
          <w:p w14:paraId="227758A8" w14:textId="77777777" w:rsidR="00387E2D" w:rsidRPr="00387E2D" w:rsidRDefault="00387E2D" w:rsidP="00387E2D">
            <w:pPr>
              <w:jc w:val="left"/>
              <w:rPr>
                <w:rFonts w:eastAsia="Times New Roman" w:cs="Calibri"/>
                <w:color w:val="000000"/>
                <w:sz w:val="18"/>
                <w:szCs w:val="18"/>
              </w:rPr>
            </w:pPr>
          </w:p>
        </w:tc>
        <w:tc>
          <w:tcPr>
            <w:tcW w:w="229" w:type="pct"/>
            <w:vMerge/>
            <w:tcBorders>
              <w:top w:val="nil"/>
              <w:left w:val="single" w:sz="4" w:space="0" w:color="auto"/>
              <w:bottom w:val="single" w:sz="4" w:space="0" w:color="auto"/>
              <w:right w:val="single" w:sz="4" w:space="0" w:color="auto"/>
            </w:tcBorders>
            <w:vAlign w:val="center"/>
            <w:hideMark/>
          </w:tcPr>
          <w:p w14:paraId="5790E1CC" w14:textId="77777777" w:rsidR="00387E2D" w:rsidRPr="00387E2D" w:rsidRDefault="00387E2D" w:rsidP="00387E2D">
            <w:pPr>
              <w:jc w:val="left"/>
              <w:rPr>
                <w:rFonts w:eastAsia="Times New Roman" w:cs="Calibri"/>
                <w:color w:val="000000"/>
                <w:sz w:val="18"/>
                <w:szCs w:val="18"/>
              </w:rPr>
            </w:pPr>
          </w:p>
        </w:tc>
        <w:tc>
          <w:tcPr>
            <w:tcW w:w="279" w:type="pct"/>
            <w:vMerge/>
            <w:tcBorders>
              <w:top w:val="nil"/>
              <w:left w:val="single" w:sz="4" w:space="0" w:color="auto"/>
              <w:bottom w:val="single" w:sz="4" w:space="0" w:color="auto"/>
              <w:right w:val="single" w:sz="4" w:space="0" w:color="auto"/>
            </w:tcBorders>
            <w:vAlign w:val="center"/>
            <w:hideMark/>
          </w:tcPr>
          <w:p w14:paraId="6C3334DC" w14:textId="77777777" w:rsidR="00387E2D" w:rsidRPr="00387E2D" w:rsidRDefault="00387E2D" w:rsidP="00387E2D">
            <w:pPr>
              <w:jc w:val="left"/>
              <w:rPr>
                <w:rFonts w:eastAsia="Times New Roman" w:cs="Calibri"/>
                <w:color w:val="000000"/>
                <w:sz w:val="18"/>
                <w:szCs w:val="18"/>
              </w:rPr>
            </w:pPr>
          </w:p>
        </w:tc>
        <w:tc>
          <w:tcPr>
            <w:tcW w:w="307" w:type="pct"/>
            <w:tcBorders>
              <w:top w:val="nil"/>
              <w:left w:val="nil"/>
              <w:bottom w:val="single" w:sz="4" w:space="0" w:color="auto"/>
              <w:right w:val="single" w:sz="4" w:space="0" w:color="auto"/>
            </w:tcBorders>
            <w:shd w:val="clear" w:color="auto" w:fill="auto"/>
            <w:vAlign w:val="center"/>
            <w:hideMark/>
          </w:tcPr>
          <w:p w14:paraId="037FCF64"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71300</w:t>
            </w:r>
          </w:p>
        </w:tc>
        <w:tc>
          <w:tcPr>
            <w:tcW w:w="833" w:type="pct"/>
            <w:tcBorders>
              <w:top w:val="nil"/>
              <w:left w:val="nil"/>
              <w:bottom w:val="single" w:sz="4" w:space="0" w:color="auto"/>
              <w:right w:val="single" w:sz="4" w:space="0" w:color="auto"/>
            </w:tcBorders>
            <w:shd w:val="clear" w:color="auto" w:fill="auto"/>
            <w:vAlign w:val="center"/>
            <w:hideMark/>
          </w:tcPr>
          <w:p w14:paraId="5943DF5B" w14:textId="77777777" w:rsidR="00387E2D" w:rsidRPr="00387E2D" w:rsidRDefault="00387E2D" w:rsidP="00387E2D">
            <w:pPr>
              <w:jc w:val="left"/>
              <w:rPr>
                <w:rFonts w:eastAsia="Times New Roman" w:cs="Calibri"/>
                <w:color w:val="000000"/>
                <w:sz w:val="18"/>
                <w:szCs w:val="18"/>
              </w:rPr>
            </w:pPr>
            <w:r w:rsidRPr="00387E2D">
              <w:rPr>
                <w:rFonts w:eastAsia="Times New Roman" w:cs="Calibri"/>
                <w:color w:val="000000"/>
                <w:sz w:val="18"/>
                <w:szCs w:val="18"/>
              </w:rPr>
              <w:t>Local consultants</w:t>
            </w:r>
          </w:p>
        </w:tc>
        <w:tc>
          <w:tcPr>
            <w:tcW w:w="325" w:type="pct"/>
            <w:tcBorders>
              <w:top w:val="nil"/>
              <w:left w:val="nil"/>
              <w:bottom w:val="single" w:sz="4" w:space="0" w:color="auto"/>
              <w:right w:val="single" w:sz="4" w:space="0" w:color="auto"/>
            </w:tcBorders>
            <w:shd w:val="clear" w:color="auto" w:fill="auto"/>
            <w:vAlign w:val="center"/>
            <w:hideMark/>
          </w:tcPr>
          <w:p w14:paraId="1BDC9076"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3,000</w:t>
            </w:r>
          </w:p>
        </w:tc>
        <w:tc>
          <w:tcPr>
            <w:tcW w:w="325" w:type="pct"/>
            <w:tcBorders>
              <w:top w:val="nil"/>
              <w:left w:val="nil"/>
              <w:bottom w:val="single" w:sz="4" w:space="0" w:color="auto"/>
              <w:right w:val="single" w:sz="4" w:space="0" w:color="auto"/>
            </w:tcBorders>
            <w:shd w:val="clear" w:color="auto" w:fill="auto"/>
            <w:vAlign w:val="center"/>
            <w:hideMark/>
          </w:tcPr>
          <w:p w14:paraId="779EAFA4"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3,750</w:t>
            </w:r>
          </w:p>
        </w:tc>
        <w:tc>
          <w:tcPr>
            <w:tcW w:w="303" w:type="pct"/>
            <w:tcBorders>
              <w:top w:val="nil"/>
              <w:left w:val="nil"/>
              <w:bottom w:val="single" w:sz="4" w:space="0" w:color="auto"/>
              <w:right w:val="single" w:sz="4" w:space="0" w:color="auto"/>
            </w:tcBorders>
            <w:shd w:val="clear" w:color="auto" w:fill="auto"/>
            <w:vAlign w:val="center"/>
            <w:hideMark/>
          </w:tcPr>
          <w:p w14:paraId="1DC5304C"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3,750</w:t>
            </w:r>
          </w:p>
        </w:tc>
        <w:tc>
          <w:tcPr>
            <w:tcW w:w="325" w:type="pct"/>
            <w:tcBorders>
              <w:top w:val="nil"/>
              <w:left w:val="nil"/>
              <w:bottom w:val="single" w:sz="4" w:space="0" w:color="auto"/>
              <w:right w:val="single" w:sz="4" w:space="0" w:color="auto"/>
            </w:tcBorders>
            <w:shd w:val="clear" w:color="auto" w:fill="auto"/>
            <w:vAlign w:val="center"/>
            <w:hideMark/>
          </w:tcPr>
          <w:p w14:paraId="30DAA80E"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1,200</w:t>
            </w:r>
          </w:p>
        </w:tc>
        <w:tc>
          <w:tcPr>
            <w:tcW w:w="325" w:type="pct"/>
            <w:tcBorders>
              <w:top w:val="nil"/>
              <w:left w:val="nil"/>
              <w:bottom w:val="single" w:sz="4" w:space="0" w:color="auto"/>
              <w:right w:val="single" w:sz="4" w:space="0" w:color="auto"/>
            </w:tcBorders>
            <w:shd w:val="clear" w:color="auto" w:fill="auto"/>
            <w:vAlign w:val="center"/>
            <w:hideMark/>
          </w:tcPr>
          <w:p w14:paraId="4F6DEFC3"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3,900</w:t>
            </w:r>
          </w:p>
        </w:tc>
        <w:tc>
          <w:tcPr>
            <w:tcW w:w="372" w:type="pct"/>
            <w:tcBorders>
              <w:top w:val="nil"/>
              <w:left w:val="nil"/>
              <w:bottom w:val="single" w:sz="4" w:space="0" w:color="auto"/>
              <w:right w:val="single" w:sz="4" w:space="0" w:color="auto"/>
            </w:tcBorders>
            <w:shd w:val="clear" w:color="auto" w:fill="auto"/>
            <w:vAlign w:val="center"/>
            <w:hideMark/>
          </w:tcPr>
          <w:p w14:paraId="4793DB0A"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15,600</w:t>
            </w:r>
          </w:p>
        </w:tc>
        <w:tc>
          <w:tcPr>
            <w:tcW w:w="222" w:type="pct"/>
            <w:tcBorders>
              <w:top w:val="nil"/>
              <w:left w:val="nil"/>
              <w:bottom w:val="single" w:sz="4" w:space="0" w:color="auto"/>
              <w:right w:val="single" w:sz="4" w:space="0" w:color="auto"/>
            </w:tcBorders>
            <w:shd w:val="clear" w:color="auto" w:fill="auto"/>
            <w:vAlign w:val="center"/>
            <w:hideMark/>
          </w:tcPr>
          <w:p w14:paraId="0E46E840"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19</w:t>
            </w:r>
          </w:p>
        </w:tc>
      </w:tr>
      <w:tr w:rsidR="00387E2D" w:rsidRPr="00387E2D" w14:paraId="43DA9E9B" w14:textId="77777777" w:rsidTr="00387E2D">
        <w:trPr>
          <w:trHeight w:val="252"/>
        </w:trPr>
        <w:tc>
          <w:tcPr>
            <w:tcW w:w="666" w:type="pct"/>
            <w:vMerge/>
            <w:tcBorders>
              <w:top w:val="nil"/>
              <w:left w:val="single" w:sz="4" w:space="0" w:color="auto"/>
              <w:bottom w:val="single" w:sz="4" w:space="0" w:color="auto"/>
              <w:right w:val="single" w:sz="4" w:space="0" w:color="auto"/>
            </w:tcBorders>
            <w:vAlign w:val="center"/>
            <w:hideMark/>
          </w:tcPr>
          <w:p w14:paraId="69962B34" w14:textId="77777777" w:rsidR="00387E2D" w:rsidRPr="00387E2D" w:rsidRDefault="00387E2D" w:rsidP="00387E2D">
            <w:pPr>
              <w:jc w:val="left"/>
              <w:rPr>
                <w:rFonts w:eastAsia="Times New Roman" w:cs="Calibri"/>
                <w:i/>
                <w:iCs/>
                <w:color w:val="000000"/>
                <w:sz w:val="18"/>
                <w:szCs w:val="18"/>
              </w:rPr>
            </w:pPr>
          </w:p>
        </w:tc>
        <w:tc>
          <w:tcPr>
            <w:tcW w:w="487" w:type="pct"/>
            <w:vMerge/>
            <w:tcBorders>
              <w:top w:val="nil"/>
              <w:left w:val="single" w:sz="4" w:space="0" w:color="auto"/>
              <w:bottom w:val="single" w:sz="4" w:space="0" w:color="auto"/>
              <w:right w:val="single" w:sz="4" w:space="0" w:color="auto"/>
            </w:tcBorders>
            <w:vAlign w:val="center"/>
            <w:hideMark/>
          </w:tcPr>
          <w:p w14:paraId="41045D5B" w14:textId="77777777" w:rsidR="00387E2D" w:rsidRPr="00387E2D" w:rsidRDefault="00387E2D" w:rsidP="00387E2D">
            <w:pPr>
              <w:jc w:val="left"/>
              <w:rPr>
                <w:rFonts w:eastAsia="Times New Roman" w:cs="Calibri"/>
                <w:color w:val="000000"/>
                <w:sz w:val="18"/>
                <w:szCs w:val="18"/>
              </w:rPr>
            </w:pPr>
          </w:p>
        </w:tc>
        <w:tc>
          <w:tcPr>
            <w:tcW w:w="229" w:type="pct"/>
            <w:vMerge/>
            <w:tcBorders>
              <w:top w:val="nil"/>
              <w:left w:val="single" w:sz="4" w:space="0" w:color="auto"/>
              <w:bottom w:val="single" w:sz="4" w:space="0" w:color="auto"/>
              <w:right w:val="single" w:sz="4" w:space="0" w:color="auto"/>
            </w:tcBorders>
            <w:vAlign w:val="center"/>
            <w:hideMark/>
          </w:tcPr>
          <w:p w14:paraId="5F7E4260" w14:textId="77777777" w:rsidR="00387E2D" w:rsidRPr="00387E2D" w:rsidRDefault="00387E2D" w:rsidP="00387E2D">
            <w:pPr>
              <w:jc w:val="left"/>
              <w:rPr>
                <w:rFonts w:eastAsia="Times New Roman" w:cs="Calibri"/>
                <w:color w:val="000000"/>
                <w:sz w:val="18"/>
                <w:szCs w:val="18"/>
              </w:rPr>
            </w:pPr>
          </w:p>
        </w:tc>
        <w:tc>
          <w:tcPr>
            <w:tcW w:w="279" w:type="pct"/>
            <w:vMerge/>
            <w:tcBorders>
              <w:top w:val="nil"/>
              <w:left w:val="single" w:sz="4" w:space="0" w:color="auto"/>
              <w:bottom w:val="single" w:sz="4" w:space="0" w:color="auto"/>
              <w:right w:val="single" w:sz="4" w:space="0" w:color="auto"/>
            </w:tcBorders>
            <w:vAlign w:val="center"/>
            <w:hideMark/>
          </w:tcPr>
          <w:p w14:paraId="09C5404F" w14:textId="77777777" w:rsidR="00387E2D" w:rsidRPr="00387E2D" w:rsidRDefault="00387E2D" w:rsidP="00387E2D">
            <w:pPr>
              <w:jc w:val="left"/>
              <w:rPr>
                <w:rFonts w:eastAsia="Times New Roman" w:cs="Calibri"/>
                <w:color w:val="000000"/>
                <w:sz w:val="18"/>
                <w:szCs w:val="18"/>
              </w:rPr>
            </w:pPr>
          </w:p>
        </w:tc>
        <w:tc>
          <w:tcPr>
            <w:tcW w:w="307" w:type="pct"/>
            <w:tcBorders>
              <w:top w:val="nil"/>
              <w:left w:val="nil"/>
              <w:bottom w:val="single" w:sz="4" w:space="0" w:color="auto"/>
              <w:right w:val="single" w:sz="4" w:space="0" w:color="auto"/>
            </w:tcBorders>
            <w:shd w:val="clear" w:color="auto" w:fill="auto"/>
            <w:vAlign w:val="center"/>
            <w:hideMark/>
          </w:tcPr>
          <w:p w14:paraId="6F40CB99"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71800</w:t>
            </w:r>
          </w:p>
        </w:tc>
        <w:tc>
          <w:tcPr>
            <w:tcW w:w="833" w:type="pct"/>
            <w:tcBorders>
              <w:top w:val="nil"/>
              <w:left w:val="nil"/>
              <w:bottom w:val="single" w:sz="4" w:space="0" w:color="auto"/>
              <w:right w:val="single" w:sz="4" w:space="0" w:color="auto"/>
            </w:tcBorders>
            <w:shd w:val="clear" w:color="auto" w:fill="auto"/>
            <w:vAlign w:val="center"/>
            <w:hideMark/>
          </w:tcPr>
          <w:p w14:paraId="23CF8F90" w14:textId="77777777" w:rsidR="00387E2D" w:rsidRPr="00387E2D" w:rsidRDefault="00387E2D" w:rsidP="00387E2D">
            <w:pPr>
              <w:jc w:val="left"/>
              <w:rPr>
                <w:rFonts w:eastAsia="Times New Roman" w:cs="Calibri"/>
                <w:color w:val="000000"/>
                <w:sz w:val="18"/>
                <w:szCs w:val="18"/>
              </w:rPr>
            </w:pPr>
            <w:proofErr w:type="spellStart"/>
            <w:r w:rsidRPr="00387E2D">
              <w:rPr>
                <w:rFonts w:eastAsia="Times New Roman" w:cs="Calibri"/>
                <w:color w:val="000000"/>
                <w:sz w:val="18"/>
                <w:szCs w:val="18"/>
              </w:rPr>
              <w:t>Contract.serv</w:t>
            </w:r>
            <w:proofErr w:type="spellEnd"/>
            <w:r w:rsidRPr="00387E2D">
              <w:rPr>
                <w:rFonts w:eastAsia="Times New Roman" w:cs="Calibri"/>
                <w:color w:val="000000"/>
                <w:sz w:val="18"/>
                <w:szCs w:val="18"/>
              </w:rPr>
              <w:t xml:space="preserve">- </w:t>
            </w:r>
            <w:proofErr w:type="spellStart"/>
            <w:r w:rsidRPr="00387E2D">
              <w:rPr>
                <w:rFonts w:eastAsia="Times New Roman" w:cs="Calibri"/>
                <w:color w:val="000000"/>
                <w:sz w:val="18"/>
                <w:szCs w:val="18"/>
              </w:rPr>
              <w:t>indiv</w:t>
            </w:r>
            <w:proofErr w:type="spellEnd"/>
            <w:r w:rsidRPr="00387E2D">
              <w:rPr>
                <w:rFonts w:eastAsia="Times New Roman" w:cs="Calibri"/>
                <w:color w:val="000000"/>
                <w:sz w:val="18"/>
                <w:szCs w:val="18"/>
              </w:rPr>
              <w:t xml:space="preserve">. - </w:t>
            </w:r>
            <w:proofErr w:type="spellStart"/>
            <w:r w:rsidRPr="00387E2D">
              <w:rPr>
                <w:rFonts w:eastAsia="Times New Roman" w:cs="Calibri"/>
                <w:color w:val="000000"/>
                <w:sz w:val="18"/>
                <w:szCs w:val="18"/>
              </w:rPr>
              <w:t>ImplP</w:t>
            </w:r>
            <w:proofErr w:type="spellEnd"/>
          </w:p>
        </w:tc>
        <w:tc>
          <w:tcPr>
            <w:tcW w:w="325" w:type="pct"/>
            <w:tcBorders>
              <w:top w:val="nil"/>
              <w:left w:val="nil"/>
              <w:bottom w:val="single" w:sz="4" w:space="0" w:color="auto"/>
              <w:right w:val="single" w:sz="4" w:space="0" w:color="auto"/>
            </w:tcBorders>
            <w:shd w:val="clear" w:color="auto" w:fill="auto"/>
            <w:vAlign w:val="center"/>
            <w:hideMark/>
          </w:tcPr>
          <w:p w14:paraId="6CC35F33"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16,898</w:t>
            </w:r>
          </w:p>
        </w:tc>
        <w:tc>
          <w:tcPr>
            <w:tcW w:w="325" w:type="pct"/>
            <w:tcBorders>
              <w:top w:val="nil"/>
              <w:left w:val="nil"/>
              <w:bottom w:val="single" w:sz="4" w:space="0" w:color="auto"/>
              <w:right w:val="single" w:sz="4" w:space="0" w:color="auto"/>
            </w:tcBorders>
            <w:shd w:val="clear" w:color="auto" w:fill="auto"/>
            <w:vAlign w:val="center"/>
            <w:hideMark/>
          </w:tcPr>
          <w:p w14:paraId="1E282A34"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16,898</w:t>
            </w:r>
          </w:p>
        </w:tc>
        <w:tc>
          <w:tcPr>
            <w:tcW w:w="303" w:type="pct"/>
            <w:tcBorders>
              <w:top w:val="nil"/>
              <w:left w:val="nil"/>
              <w:bottom w:val="single" w:sz="4" w:space="0" w:color="auto"/>
              <w:right w:val="single" w:sz="4" w:space="0" w:color="auto"/>
            </w:tcBorders>
            <w:shd w:val="clear" w:color="auto" w:fill="auto"/>
            <w:vAlign w:val="center"/>
            <w:hideMark/>
          </w:tcPr>
          <w:p w14:paraId="05E7DE57"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16,898</w:t>
            </w:r>
          </w:p>
        </w:tc>
        <w:tc>
          <w:tcPr>
            <w:tcW w:w="325" w:type="pct"/>
            <w:tcBorders>
              <w:top w:val="nil"/>
              <w:left w:val="nil"/>
              <w:bottom w:val="single" w:sz="4" w:space="0" w:color="auto"/>
              <w:right w:val="single" w:sz="4" w:space="0" w:color="auto"/>
            </w:tcBorders>
            <w:shd w:val="clear" w:color="auto" w:fill="auto"/>
            <w:vAlign w:val="center"/>
            <w:hideMark/>
          </w:tcPr>
          <w:p w14:paraId="2B497417"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16,900</w:t>
            </w:r>
          </w:p>
        </w:tc>
        <w:tc>
          <w:tcPr>
            <w:tcW w:w="325" w:type="pct"/>
            <w:tcBorders>
              <w:top w:val="nil"/>
              <w:left w:val="nil"/>
              <w:bottom w:val="single" w:sz="4" w:space="0" w:color="auto"/>
              <w:right w:val="single" w:sz="4" w:space="0" w:color="auto"/>
            </w:tcBorders>
            <w:shd w:val="clear" w:color="auto" w:fill="auto"/>
            <w:vAlign w:val="center"/>
            <w:hideMark/>
          </w:tcPr>
          <w:p w14:paraId="3BF770F2"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22,531</w:t>
            </w:r>
          </w:p>
        </w:tc>
        <w:tc>
          <w:tcPr>
            <w:tcW w:w="372" w:type="pct"/>
            <w:tcBorders>
              <w:top w:val="nil"/>
              <w:left w:val="nil"/>
              <w:bottom w:val="single" w:sz="4" w:space="0" w:color="auto"/>
              <w:right w:val="single" w:sz="4" w:space="0" w:color="auto"/>
            </w:tcBorders>
            <w:shd w:val="clear" w:color="auto" w:fill="auto"/>
            <w:vAlign w:val="center"/>
            <w:hideMark/>
          </w:tcPr>
          <w:p w14:paraId="1EB4BE8C"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90,125</w:t>
            </w:r>
          </w:p>
        </w:tc>
        <w:tc>
          <w:tcPr>
            <w:tcW w:w="222" w:type="pct"/>
            <w:tcBorders>
              <w:top w:val="nil"/>
              <w:left w:val="nil"/>
              <w:bottom w:val="single" w:sz="4" w:space="0" w:color="auto"/>
              <w:right w:val="single" w:sz="4" w:space="0" w:color="auto"/>
            </w:tcBorders>
            <w:shd w:val="clear" w:color="auto" w:fill="auto"/>
            <w:vAlign w:val="center"/>
            <w:hideMark/>
          </w:tcPr>
          <w:p w14:paraId="16FEB10B"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20</w:t>
            </w:r>
          </w:p>
        </w:tc>
      </w:tr>
      <w:tr w:rsidR="00387E2D" w:rsidRPr="00387E2D" w14:paraId="7F7A2A7A" w14:textId="77777777" w:rsidTr="00387E2D">
        <w:trPr>
          <w:trHeight w:val="252"/>
        </w:trPr>
        <w:tc>
          <w:tcPr>
            <w:tcW w:w="666" w:type="pct"/>
            <w:vMerge/>
            <w:tcBorders>
              <w:top w:val="nil"/>
              <w:left w:val="single" w:sz="4" w:space="0" w:color="auto"/>
              <w:bottom w:val="single" w:sz="4" w:space="0" w:color="auto"/>
              <w:right w:val="single" w:sz="4" w:space="0" w:color="auto"/>
            </w:tcBorders>
            <w:vAlign w:val="center"/>
            <w:hideMark/>
          </w:tcPr>
          <w:p w14:paraId="35036F36" w14:textId="77777777" w:rsidR="00387E2D" w:rsidRPr="00387E2D" w:rsidRDefault="00387E2D" w:rsidP="00387E2D">
            <w:pPr>
              <w:jc w:val="left"/>
              <w:rPr>
                <w:rFonts w:eastAsia="Times New Roman" w:cs="Calibri"/>
                <w:i/>
                <w:iCs/>
                <w:color w:val="000000"/>
                <w:sz w:val="18"/>
                <w:szCs w:val="18"/>
              </w:rPr>
            </w:pPr>
          </w:p>
        </w:tc>
        <w:tc>
          <w:tcPr>
            <w:tcW w:w="487" w:type="pct"/>
            <w:vMerge/>
            <w:tcBorders>
              <w:top w:val="nil"/>
              <w:left w:val="single" w:sz="4" w:space="0" w:color="auto"/>
              <w:bottom w:val="single" w:sz="4" w:space="0" w:color="auto"/>
              <w:right w:val="single" w:sz="4" w:space="0" w:color="auto"/>
            </w:tcBorders>
            <w:vAlign w:val="center"/>
            <w:hideMark/>
          </w:tcPr>
          <w:p w14:paraId="5FCE285B" w14:textId="77777777" w:rsidR="00387E2D" w:rsidRPr="00387E2D" w:rsidRDefault="00387E2D" w:rsidP="00387E2D">
            <w:pPr>
              <w:jc w:val="left"/>
              <w:rPr>
                <w:rFonts w:eastAsia="Times New Roman" w:cs="Calibri"/>
                <w:color w:val="000000"/>
                <w:sz w:val="18"/>
                <w:szCs w:val="18"/>
              </w:rPr>
            </w:pPr>
          </w:p>
        </w:tc>
        <w:tc>
          <w:tcPr>
            <w:tcW w:w="229" w:type="pct"/>
            <w:vMerge/>
            <w:tcBorders>
              <w:top w:val="nil"/>
              <w:left w:val="single" w:sz="4" w:space="0" w:color="auto"/>
              <w:bottom w:val="single" w:sz="4" w:space="0" w:color="auto"/>
              <w:right w:val="single" w:sz="4" w:space="0" w:color="auto"/>
            </w:tcBorders>
            <w:vAlign w:val="center"/>
            <w:hideMark/>
          </w:tcPr>
          <w:p w14:paraId="02EF1EAD" w14:textId="77777777" w:rsidR="00387E2D" w:rsidRPr="00387E2D" w:rsidRDefault="00387E2D" w:rsidP="00387E2D">
            <w:pPr>
              <w:jc w:val="left"/>
              <w:rPr>
                <w:rFonts w:eastAsia="Times New Roman" w:cs="Calibri"/>
                <w:color w:val="000000"/>
                <w:sz w:val="18"/>
                <w:szCs w:val="18"/>
              </w:rPr>
            </w:pPr>
          </w:p>
        </w:tc>
        <w:tc>
          <w:tcPr>
            <w:tcW w:w="279" w:type="pct"/>
            <w:vMerge/>
            <w:tcBorders>
              <w:top w:val="nil"/>
              <w:left w:val="single" w:sz="4" w:space="0" w:color="auto"/>
              <w:bottom w:val="single" w:sz="4" w:space="0" w:color="auto"/>
              <w:right w:val="single" w:sz="4" w:space="0" w:color="auto"/>
            </w:tcBorders>
            <w:vAlign w:val="center"/>
            <w:hideMark/>
          </w:tcPr>
          <w:p w14:paraId="2A7890BD" w14:textId="77777777" w:rsidR="00387E2D" w:rsidRPr="00387E2D" w:rsidRDefault="00387E2D" w:rsidP="00387E2D">
            <w:pPr>
              <w:jc w:val="left"/>
              <w:rPr>
                <w:rFonts w:eastAsia="Times New Roman" w:cs="Calibri"/>
                <w:color w:val="000000"/>
                <w:sz w:val="18"/>
                <w:szCs w:val="18"/>
              </w:rPr>
            </w:pPr>
          </w:p>
        </w:tc>
        <w:tc>
          <w:tcPr>
            <w:tcW w:w="307" w:type="pct"/>
            <w:tcBorders>
              <w:top w:val="nil"/>
              <w:left w:val="nil"/>
              <w:bottom w:val="single" w:sz="4" w:space="0" w:color="auto"/>
              <w:right w:val="single" w:sz="4" w:space="0" w:color="auto"/>
            </w:tcBorders>
            <w:shd w:val="clear" w:color="auto" w:fill="auto"/>
            <w:vAlign w:val="center"/>
            <w:hideMark/>
          </w:tcPr>
          <w:p w14:paraId="6E557DD9"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71600</w:t>
            </w:r>
          </w:p>
        </w:tc>
        <w:tc>
          <w:tcPr>
            <w:tcW w:w="833" w:type="pct"/>
            <w:tcBorders>
              <w:top w:val="nil"/>
              <w:left w:val="nil"/>
              <w:bottom w:val="single" w:sz="4" w:space="0" w:color="auto"/>
              <w:right w:val="single" w:sz="4" w:space="0" w:color="auto"/>
            </w:tcBorders>
            <w:shd w:val="clear" w:color="auto" w:fill="auto"/>
            <w:vAlign w:val="center"/>
            <w:hideMark/>
          </w:tcPr>
          <w:p w14:paraId="60C9E0D8" w14:textId="77777777" w:rsidR="00387E2D" w:rsidRPr="00387E2D" w:rsidRDefault="00387E2D" w:rsidP="00387E2D">
            <w:pPr>
              <w:jc w:val="left"/>
              <w:rPr>
                <w:rFonts w:eastAsia="Times New Roman" w:cs="Calibri"/>
                <w:color w:val="000000"/>
                <w:sz w:val="18"/>
                <w:szCs w:val="18"/>
              </w:rPr>
            </w:pPr>
            <w:r w:rsidRPr="00387E2D">
              <w:rPr>
                <w:rFonts w:eastAsia="Times New Roman" w:cs="Calibri"/>
                <w:color w:val="000000"/>
                <w:sz w:val="18"/>
                <w:szCs w:val="18"/>
              </w:rPr>
              <w:t>Travel</w:t>
            </w:r>
          </w:p>
        </w:tc>
        <w:tc>
          <w:tcPr>
            <w:tcW w:w="325" w:type="pct"/>
            <w:tcBorders>
              <w:top w:val="nil"/>
              <w:left w:val="nil"/>
              <w:bottom w:val="single" w:sz="4" w:space="0" w:color="auto"/>
              <w:right w:val="single" w:sz="4" w:space="0" w:color="auto"/>
            </w:tcBorders>
            <w:shd w:val="clear" w:color="auto" w:fill="auto"/>
            <w:vAlign w:val="center"/>
            <w:hideMark/>
          </w:tcPr>
          <w:p w14:paraId="3BC3B7C7"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0</w:t>
            </w:r>
          </w:p>
        </w:tc>
        <w:tc>
          <w:tcPr>
            <w:tcW w:w="325" w:type="pct"/>
            <w:tcBorders>
              <w:top w:val="nil"/>
              <w:left w:val="nil"/>
              <w:bottom w:val="single" w:sz="4" w:space="0" w:color="auto"/>
              <w:right w:val="single" w:sz="4" w:space="0" w:color="auto"/>
            </w:tcBorders>
            <w:shd w:val="clear" w:color="auto" w:fill="auto"/>
            <w:vAlign w:val="center"/>
            <w:hideMark/>
          </w:tcPr>
          <w:p w14:paraId="5E6E2A0D"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617</w:t>
            </w:r>
          </w:p>
        </w:tc>
        <w:tc>
          <w:tcPr>
            <w:tcW w:w="303" w:type="pct"/>
            <w:tcBorders>
              <w:top w:val="nil"/>
              <w:left w:val="nil"/>
              <w:bottom w:val="single" w:sz="4" w:space="0" w:color="auto"/>
              <w:right w:val="single" w:sz="4" w:space="0" w:color="auto"/>
            </w:tcBorders>
            <w:shd w:val="clear" w:color="auto" w:fill="auto"/>
            <w:vAlign w:val="center"/>
            <w:hideMark/>
          </w:tcPr>
          <w:p w14:paraId="43502FFB"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617</w:t>
            </w:r>
          </w:p>
        </w:tc>
        <w:tc>
          <w:tcPr>
            <w:tcW w:w="325" w:type="pct"/>
            <w:tcBorders>
              <w:top w:val="nil"/>
              <w:left w:val="nil"/>
              <w:bottom w:val="single" w:sz="4" w:space="0" w:color="auto"/>
              <w:right w:val="single" w:sz="4" w:space="0" w:color="auto"/>
            </w:tcBorders>
            <w:shd w:val="clear" w:color="auto" w:fill="auto"/>
            <w:vAlign w:val="center"/>
            <w:hideMark/>
          </w:tcPr>
          <w:p w14:paraId="764D824D"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617</w:t>
            </w:r>
          </w:p>
        </w:tc>
        <w:tc>
          <w:tcPr>
            <w:tcW w:w="325" w:type="pct"/>
            <w:tcBorders>
              <w:top w:val="nil"/>
              <w:left w:val="nil"/>
              <w:bottom w:val="single" w:sz="4" w:space="0" w:color="auto"/>
              <w:right w:val="single" w:sz="4" w:space="0" w:color="auto"/>
            </w:tcBorders>
            <w:shd w:val="clear" w:color="auto" w:fill="auto"/>
            <w:vAlign w:val="center"/>
            <w:hideMark/>
          </w:tcPr>
          <w:p w14:paraId="168CC72D"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617</w:t>
            </w:r>
          </w:p>
        </w:tc>
        <w:tc>
          <w:tcPr>
            <w:tcW w:w="372" w:type="pct"/>
            <w:tcBorders>
              <w:top w:val="nil"/>
              <w:left w:val="nil"/>
              <w:bottom w:val="single" w:sz="4" w:space="0" w:color="auto"/>
              <w:right w:val="single" w:sz="4" w:space="0" w:color="auto"/>
            </w:tcBorders>
            <w:shd w:val="clear" w:color="auto" w:fill="auto"/>
            <w:vAlign w:val="center"/>
            <w:hideMark/>
          </w:tcPr>
          <w:p w14:paraId="31C1BEEC"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2,468</w:t>
            </w:r>
          </w:p>
        </w:tc>
        <w:tc>
          <w:tcPr>
            <w:tcW w:w="222" w:type="pct"/>
            <w:tcBorders>
              <w:top w:val="nil"/>
              <w:left w:val="nil"/>
              <w:bottom w:val="single" w:sz="4" w:space="0" w:color="auto"/>
              <w:right w:val="single" w:sz="4" w:space="0" w:color="auto"/>
            </w:tcBorders>
            <w:shd w:val="clear" w:color="auto" w:fill="auto"/>
            <w:vAlign w:val="center"/>
            <w:hideMark/>
          </w:tcPr>
          <w:p w14:paraId="70C638B3"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21</w:t>
            </w:r>
          </w:p>
        </w:tc>
      </w:tr>
      <w:tr w:rsidR="00387E2D" w:rsidRPr="00387E2D" w14:paraId="6F3A1DBB" w14:textId="77777777" w:rsidTr="00387E2D">
        <w:trPr>
          <w:trHeight w:val="252"/>
        </w:trPr>
        <w:tc>
          <w:tcPr>
            <w:tcW w:w="666" w:type="pct"/>
            <w:vMerge/>
            <w:tcBorders>
              <w:top w:val="nil"/>
              <w:left w:val="single" w:sz="4" w:space="0" w:color="auto"/>
              <w:bottom w:val="single" w:sz="4" w:space="0" w:color="auto"/>
              <w:right w:val="single" w:sz="4" w:space="0" w:color="auto"/>
            </w:tcBorders>
            <w:vAlign w:val="center"/>
            <w:hideMark/>
          </w:tcPr>
          <w:p w14:paraId="0CBC897A" w14:textId="77777777" w:rsidR="00387E2D" w:rsidRPr="00387E2D" w:rsidRDefault="00387E2D" w:rsidP="00387E2D">
            <w:pPr>
              <w:jc w:val="left"/>
              <w:rPr>
                <w:rFonts w:eastAsia="Times New Roman" w:cs="Calibri"/>
                <w:i/>
                <w:iCs/>
                <w:color w:val="000000"/>
                <w:sz w:val="18"/>
                <w:szCs w:val="18"/>
              </w:rPr>
            </w:pPr>
          </w:p>
        </w:tc>
        <w:tc>
          <w:tcPr>
            <w:tcW w:w="487" w:type="pct"/>
            <w:vMerge/>
            <w:tcBorders>
              <w:top w:val="nil"/>
              <w:left w:val="single" w:sz="4" w:space="0" w:color="auto"/>
              <w:bottom w:val="single" w:sz="4" w:space="0" w:color="auto"/>
              <w:right w:val="single" w:sz="4" w:space="0" w:color="auto"/>
            </w:tcBorders>
            <w:vAlign w:val="center"/>
            <w:hideMark/>
          </w:tcPr>
          <w:p w14:paraId="37F2CA3D" w14:textId="77777777" w:rsidR="00387E2D" w:rsidRPr="00387E2D" w:rsidRDefault="00387E2D" w:rsidP="00387E2D">
            <w:pPr>
              <w:jc w:val="left"/>
              <w:rPr>
                <w:rFonts w:eastAsia="Times New Roman" w:cs="Calibri"/>
                <w:color w:val="000000"/>
                <w:sz w:val="18"/>
                <w:szCs w:val="18"/>
              </w:rPr>
            </w:pPr>
          </w:p>
        </w:tc>
        <w:tc>
          <w:tcPr>
            <w:tcW w:w="229" w:type="pct"/>
            <w:vMerge/>
            <w:tcBorders>
              <w:top w:val="nil"/>
              <w:left w:val="single" w:sz="4" w:space="0" w:color="auto"/>
              <w:bottom w:val="single" w:sz="4" w:space="0" w:color="auto"/>
              <w:right w:val="single" w:sz="4" w:space="0" w:color="auto"/>
            </w:tcBorders>
            <w:vAlign w:val="center"/>
            <w:hideMark/>
          </w:tcPr>
          <w:p w14:paraId="7845537C" w14:textId="77777777" w:rsidR="00387E2D" w:rsidRPr="00387E2D" w:rsidRDefault="00387E2D" w:rsidP="00387E2D">
            <w:pPr>
              <w:jc w:val="left"/>
              <w:rPr>
                <w:rFonts w:eastAsia="Times New Roman" w:cs="Calibri"/>
                <w:color w:val="000000"/>
                <w:sz w:val="18"/>
                <w:szCs w:val="18"/>
              </w:rPr>
            </w:pPr>
          </w:p>
        </w:tc>
        <w:tc>
          <w:tcPr>
            <w:tcW w:w="279" w:type="pct"/>
            <w:vMerge/>
            <w:tcBorders>
              <w:top w:val="nil"/>
              <w:left w:val="single" w:sz="4" w:space="0" w:color="auto"/>
              <w:bottom w:val="single" w:sz="4" w:space="0" w:color="auto"/>
              <w:right w:val="single" w:sz="4" w:space="0" w:color="auto"/>
            </w:tcBorders>
            <w:vAlign w:val="center"/>
            <w:hideMark/>
          </w:tcPr>
          <w:p w14:paraId="16A0A746" w14:textId="77777777" w:rsidR="00387E2D" w:rsidRPr="00387E2D" w:rsidRDefault="00387E2D" w:rsidP="00387E2D">
            <w:pPr>
              <w:jc w:val="left"/>
              <w:rPr>
                <w:rFonts w:eastAsia="Times New Roman" w:cs="Calibri"/>
                <w:color w:val="000000"/>
                <w:sz w:val="18"/>
                <w:szCs w:val="18"/>
              </w:rPr>
            </w:pPr>
          </w:p>
        </w:tc>
        <w:tc>
          <w:tcPr>
            <w:tcW w:w="307" w:type="pct"/>
            <w:tcBorders>
              <w:top w:val="nil"/>
              <w:left w:val="nil"/>
              <w:bottom w:val="single" w:sz="4" w:space="0" w:color="auto"/>
              <w:right w:val="single" w:sz="4" w:space="0" w:color="auto"/>
            </w:tcBorders>
            <w:shd w:val="clear" w:color="auto" w:fill="auto"/>
            <w:vAlign w:val="center"/>
            <w:hideMark/>
          </w:tcPr>
          <w:p w14:paraId="2C3DD936"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72100</w:t>
            </w:r>
          </w:p>
        </w:tc>
        <w:tc>
          <w:tcPr>
            <w:tcW w:w="833" w:type="pct"/>
            <w:tcBorders>
              <w:top w:val="nil"/>
              <w:left w:val="nil"/>
              <w:bottom w:val="single" w:sz="4" w:space="0" w:color="auto"/>
              <w:right w:val="single" w:sz="4" w:space="0" w:color="auto"/>
            </w:tcBorders>
            <w:shd w:val="clear" w:color="auto" w:fill="auto"/>
            <w:vAlign w:val="center"/>
            <w:hideMark/>
          </w:tcPr>
          <w:p w14:paraId="5BC2A99C" w14:textId="77777777" w:rsidR="00387E2D" w:rsidRPr="00387E2D" w:rsidRDefault="00387E2D" w:rsidP="00387E2D">
            <w:pPr>
              <w:jc w:val="left"/>
              <w:rPr>
                <w:rFonts w:eastAsia="Times New Roman" w:cs="Calibri"/>
                <w:color w:val="000000"/>
                <w:sz w:val="18"/>
                <w:szCs w:val="18"/>
              </w:rPr>
            </w:pPr>
            <w:proofErr w:type="spellStart"/>
            <w:r w:rsidRPr="00387E2D">
              <w:rPr>
                <w:rFonts w:eastAsia="Times New Roman" w:cs="Calibri"/>
                <w:color w:val="000000"/>
                <w:sz w:val="18"/>
                <w:szCs w:val="18"/>
              </w:rPr>
              <w:t>Contract.serv</w:t>
            </w:r>
            <w:proofErr w:type="spellEnd"/>
            <w:r w:rsidRPr="00387E2D">
              <w:rPr>
                <w:rFonts w:eastAsia="Times New Roman" w:cs="Calibri"/>
                <w:color w:val="000000"/>
                <w:sz w:val="18"/>
                <w:szCs w:val="18"/>
              </w:rPr>
              <w:t>. -companies</w:t>
            </w:r>
          </w:p>
        </w:tc>
        <w:tc>
          <w:tcPr>
            <w:tcW w:w="325" w:type="pct"/>
            <w:tcBorders>
              <w:top w:val="nil"/>
              <w:left w:val="nil"/>
              <w:bottom w:val="single" w:sz="4" w:space="0" w:color="auto"/>
              <w:right w:val="single" w:sz="4" w:space="0" w:color="auto"/>
            </w:tcBorders>
            <w:shd w:val="clear" w:color="auto" w:fill="auto"/>
            <w:vAlign w:val="center"/>
            <w:hideMark/>
          </w:tcPr>
          <w:p w14:paraId="55F199F7"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0</w:t>
            </w:r>
          </w:p>
        </w:tc>
        <w:tc>
          <w:tcPr>
            <w:tcW w:w="325" w:type="pct"/>
            <w:tcBorders>
              <w:top w:val="nil"/>
              <w:left w:val="nil"/>
              <w:bottom w:val="single" w:sz="4" w:space="0" w:color="auto"/>
              <w:right w:val="single" w:sz="4" w:space="0" w:color="auto"/>
            </w:tcBorders>
            <w:shd w:val="clear" w:color="auto" w:fill="auto"/>
            <w:vAlign w:val="center"/>
            <w:hideMark/>
          </w:tcPr>
          <w:p w14:paraId="30AC7FD5"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144,000</w:t>
            </w:r>
          </w:p>
        </w:tc>
        <w:tc>
          <w:tcPr>
            <w:tcW w:w="303" w:type="pct"/>
            <w:tcBorders>
              <w:top w:val="nil"/>
              <w:left w:val="nil"/>
              <w:bottom w:val="single" w:sz="4" w:space="0" w:color="auto"/>
              <w:right w:val="single" w:sz="4" w:space="0" w:color="auto"/>
            </w:tcBorders>
            <w:shd w:val="clear" w:color="auto" w:fill="auto"/>
            <w:vAlign w:val="center"/>
            <w:hideMark/>
          </w:tcPr>
          <w:p w14:paraId="64B0E5D1"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150,000</w:t>
            </w:r>
          </w:p>
        </w:tc>
        <w:tc>
          <w:tcPr>
            <w:tcW w:w="325" w:type="pct"/>
            <w:tcBorders>
              <w:top w:val="nil"/>
              <w:left w:val="nil"/>
              <w:bottom w:val="single" w:sz="4" w:space="0" w:color="auto"/>
              <w:right w:val="single" w:sz="4" w:space="0" w:color="auto"/>
            </w:tcBorders>
            <w:shd w:val="clear" w:color="auto" w:fill="auto"/>
            <w:vAlign w:val="center"/>
            <w:hideMark/>
          </w:tcPr>
          <w:p w14:paraId="716D8227"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138,000</w:t>
            </w:r>
          </w:p>
        </w:tc>
        <w:tc>
          <w:tcPr>
            <w:tcW w:w="325" w:type="pct"/>
            <w:tcBorders>
              <w:top w:val="nil"/>
              <w:left w:val="nil"/>
              <w:bottom w:val="single" w:sz="4" w:space="0" w:color="auto"/>
              <w:right w:val="single" w:sz="4" w:space="0" w:color="auto"/>
            </w:tcBorders>
            <w:shd w:val="clear" w:color="auto" w:fill="auto"/>
            <w:vAlign w:val="center"/>
            <w:hideMark/>
          </w:tcPr>
          <w:p w14:paraId="1126FC58"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144,000</w:t>
            </w:r>
          </w:p>
        </w:tc>
        <w:tc>
          <w:tcPr>
            <w:tcW w:w="372" w:type="pct"/>
            <w:tcBorders>
              <w:top w:val="nil"/>
              <w:left w:val="nil"/>
              <w:bottom w:val="single" w:sz="4" w:space="0" w:color="auto"/>
              <w:right w:val="single" w:sz="4" w:space="0" w:color="auto"/>
            </w:tcBorders>
            <w:shd w:val="clear" w:color="auto" w:fill="auto"/>
            <w:vAlign w:val="center"/>
            <w:hideMark/>
          </w:tcPr>
          <w:p w14:paraId="1FAB7E48"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576,000</w:t>
            </w:r>
          </w:p>
        </w:tc>
        <w:tc>
          <w:tcPr>
            <w:tcW w:w="222" w:type="pct"/>
            <w:tcBorders>
              <w:top w:val="nil"/>
              <w:left w:val="nil"/>
              <w:bottom w:val="single" w:sz="4" w:space="0" w:color="auto"/>
              <w:right w:val="single" w:sz="4" w:space="0" w:color="auto"/>
            </w:tcBorders>
            <w:shd w:val="clear" w:color="auto" w:fill="auto"/>
            <w:vAlign w:val="center"/>
            <w:hideMark/>
          </w:tcPr>
          <w:p w14:paraId="1118607C"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22</w:t>
            </w:r>
          </w:p>
        </w:tc>
      </w:tr>
      <w:tr w:rsidR="00387E2D" w:rsidRPr="00387E2D" w14:paraId="06582D48" w14:textId="77777777" w:rsidTr="00387E2D">
        <w:trPr>
          <w:trHeight w:val="252"/>
        </w:trPr>
        <w:tc>
          <w:tcPr>
            <w:tcW w:w="666" w:type="pct"/>
            <w:vMerge/>
            <w:tcBorders>
              <w:top w:val="nil"/>
              <w:left w:val="single" w:sz="4" w:space="0" w:color="auto"/>
              <w:bottom w:val="single" w:sz="4" w:space="0" w:color="auto"/>
              <w:right w:val="single" w:sz="4" w:space="0" w:color="auto"/>
            </w:tcBorders>
            <w:vAlign w:val="center"/>
            <w:hideMark/>
          </w:tcPr>
          <w:p w14:paraId="239380FA" w14:textId="77777777" w:rsidR="00387E2D" w:rsidRPr="00387E2D" w:rsidRDefault="00387E2D" w:rsidP="00387E2D">
            <w:pPr>
              <w:jc w:val="left"/>
              <w:rPr>
                <w:rFonts w:eastAsia="Times New Roman" w:cs="Calibri"/>
                <w:i/>
                <w:iCs/>
                <w:color w:val="000000"/>
                <w:sz w:val="18"/>
                <w:szCs w:val="18"/>
              </w:rPr>
            </w:pPr>
          </w:p>
        </w:tc>
        <w:tc>
          <w:tcPr>
            <w:tcW w:w="487" w:type="pct"/>
            <w:vMerge/>
            <w:tcBorders>
              <w:top w:val="nil"/>
              <w:left w:val="single" w:sz="4" w:space="0" w:color="auto"/>
              <w:bottom w:val="single" w:sz="4" w:space="0" w:color="auto"/>
              <w:right w:val="single" w:sz="4" w:space="0" w:color="auto"/>
            </w:tcBorders>
            <w:vAlign w:val="center"/>
            <w:hideMark/>
          </w:tcPr>
          <w:p w14:paraId="6CC7BBFA" w14:textId="77777777" w:rsidR="00387E2D" w:rsidRPr="00387E2D" w:rsidRDefault="00387E2D" w:rsidP="00387E2D">
            <w:pPr>
              <w:jc w:val="left"/>
              <w:rPr>
                <w:rFonts w:eastAsia="Times New Roman" w:cs="Calibri"/>
                <w:color w:val="000000"/>
                <w:sz w:val="18"/>
                <w:szCs w:val="18"/>
              </w:rPr>
            </w:pPr>
          </w:p>
        </w:tc>
        <w:tc>
          <w:tcPr>
            <w:tcW w:w="229" w:type="pct"/>
            <w:vMerge/>
            <w:tcBorders>
              <w:top w:val="nil"/>
              <w:left w:val="single" w:sz="4" w:space="0" w:color="auto"/>
              <w:bottom w:val="single" w:sz="4" w:space="0" w:color="auto"/>
              <w:right w:val="single" w:sz="4" w:space="0" w:color="auto"/>
            </w:tcBorders>
            <w:vAlign w:val="center"/>
            <w:hideMark/>
          </w:tcPr>
          <w:p w14:paraId="458358C3" w14:textId="77777777" w:rsidR="00387E2D" w:rsidRPr="00387E2D" w:rsidRDefault="00387E2D" w:rsidP="00387E2D">
            <w:pPr>
              <w:jc w:val="left"/>
              <w:rPr>
                <w:rFonts w:eastAsia="Times New Roman" w:cs="Calibri"/>
                <w:color w:val="000000"/>
                <w:sz w:val="18"/>
                <w:szCs w:val="18"/>
              </w:rPr>
            </w:pPr>
          </w:p>
        </w:tc>
        <w:tc>
          <w:tcPr>
            <w:tcW w:w="279" w:type="pct"/>
            <w:vMerge/>
            <w:tcBorders>
              <w:top w:val="nil"/>
              <w:left w:val="single" w:sz="4" w:space="0" w:color="auto"/>
              <w:bottom w:val="single" w:sz="4" w:space="0" w:color="auto"/>
              <w:right w:val="single" w:sz="4" w:space="0" w:color="auto"/>
            </w:tcBorders>
            <w:vAlign w:val="center"/>
            <w:hideMark/>
          </w:tcPr>
          <w:p w14:paraId="5AF0FCE4" w14:textId="77777777" w:rsidR="00387E2D" w:rsidRPr="00387E2D" w:rsidRDefault="00387E2D" w:rsidP="00387E2D">
            <w:pPr>
              <w:jc w:val="left"/>
              <w:rPr>
                <w:rFonts w:eastAsia="Times New Roman" w:cs="Calibri"/>
                <w:color w:val="000000"/>
                <w:sz w:val="18"/>
                <w:szCs w:val="18"/>
              </w:rPr>
            </w:pPr>
          </w:p>
        </w:tc>
        <w:tc>
          <w:tcPr>
            <w:tcW w:w="307" w:type="pct"/>
            <w:tcBorders>
              <w:top w:val="nil"/>
              <w:left w:val="nil"/>
              <w:bottom w:val="single" w:sz="4" w:space="0" w:color="auto"/>
              <w:right w:val="single" w:sz="4" w:space="0" w:color="auto"/>
            </w:tcBorders>
            <w:shd w:val="clear" w:color="auto" w:fill="auto"/>
            <w:vAlign w:val="center"/>
            <w:hideMark/>
          </w:tcPr>
          <w:p w14:paraId="6A229EAD"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74200</w:t>
            </w:r>
          </w:p>
        </w:tc>
        <w:tc>
          <w:tcPr>
            <w:tcW w:w="833" w:type="pct"/>
            <w:tcBorders>
              <w:top w:val="nil"/>
              <w:left w:val="nil"/>
              <w:bottom w:val="single" w:sz="4" w:space="0" w:color="auto"/>
              <w:right w:val="single" w:sz="4" w:space="0" w:color="auto"/>
            </w:tcBorders>
            <w:shd w:val="clear" w:color="auto" w:fill="auto"/>
            <w:vAlign w:val="center"/>
            <w:hideMark/>
          </w:tcPr>
          <w:p w14:paraId="4D2E499C" w14:textId="77777777" w:rsidR="00387E2D" w:rsidRPr="00387E2D" w:rsidRDefault="00387E2D" w:rsidP="00387E2D">
            <w:pPr>
              <w:jc w:val="left"/>
              <w:rPr>
                <w:rFonts w:eastAsia="Times New Roman" w:cs="Calibri"/>
                <w:color w:val="000000"/>
                <w:sz w:val="18"/>
                <w:szCs w:val="18"/>
              </w:rPr>
            </w:pPr>
            <w:r w:rsidRPr="00387E2D">
              <w:rPr>
                <w:rFonts w:eastAsia="Times New Roman" w:cs="Calibri"/>
                <w:color w:val="000000"/>
                <w:sz w:val="18"/>
                <w:szCs w:val="18"/>
              </w:rPr>
              <w:t>Audiovisual-</w:t>
            </w:r>
            <w:proofErr w:type="spellStart"/>
            <w:r w:rsidRPr="00387E2D">
              <w:rPr>
                <w:rFonts w:eastAsia="Times New Roman" w:cs="Calibri"/>
                <w:color w:val="000000"/>
                <w:sz w:val="18"/>
                <w:szCs w:val="18"/>
              </w:rPr>
              <w:t>print.prod.costs</w:t>
            </w:r>
            <w:proofErr w:type="spellEnd"/>
          </w:p>
        </w:tc>
        <w:tc>
          <w:tcPr>
            <w:tcW w:w="325" w:type="pct"/>
            <w:tcBorders>
              <w:top w:val="nil"/>
              <w:left w:val="nil"/>
              <w:bottom w:val="single" w:sz="4" w:space="0" w:color="auto"/>
              <w:right w:val="single" w:sz="4" w:space="0" w:color="auto"/>
            </w:tcBorders>
            <w:shd w:val="clear" w:color="auto" w:fill="auto"/>
            <w:vAlign w:val="center"/>
            <w:hideMark/>
          </w:tcPr>
          <w:p w14:paraId="03CABBB2"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0</w:t>
            </w:r>
          </w:p>
        </w:tc>
        <w:tc>
          <w:tcPr>
            <w:tcW w:w="325" w:type="pct"/>
            <w:tcBorders>
              <w:top w:val="nil"/>
              <w:left w:val="nil"/>
              <w:bottom w:val="single" w:sz="4" w:space="0" w:color="auto"/>
              <w:right w:val="single" w:sz="4" w:space="0" w:color="auto"/>
            </w:tcBorders>
            <w:shd w:val="clear" w:color="auto" w:fill="auto"/>
            <w:vAlign w:val="center"/>
            <w:hideMark/>
          </w:tcPr>
          <w:p w14:paraId="138F3CDC"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750</w:t>
            </w:r>
          </w:p>
        </w:tc>
        <w:tc>
          <w:tcPr>
            <w:tcW w:w="303" w:type="pct"/>
            <w:tcBorders>
              <w:top w:val="nil"/>
              <w:left w:val="nil"/>
              <w:bottom w:val="single" w:sz="4" w:space="0" w:color="auto"/>
              <w:right w:val="single" w:sz="4" w:space="0" w:color="auto"/>
            </w:tcBorders>
            <w:shd w:val="clear" w:color="auto" w:fill="auto"/>
            <w:vAlign w:val="center"/>
            <w:hideMark/>
          </w:tcPr>
          <w:p w14:paraId="791E894D"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750</w:t>
            </w:r>
          </w:p>
        </w:tc>
        <w:tc>
          <w:tcPr>
            <w:tcW w:w="325" w:type="pct"/>
            <w:tcBorders>
              <w:top w:val="nil"/>
              <w:left w:val="nil"/>
              <w:bottom w:val="single" w:sz="4" w:space="0" w:color="auto"/>
              <w:right w:val="single" w:sz="4" w:space="0" w:color="auto"/>
            </w:tcBorders>
            <w:shd w:val="clear" w:color="auto" w:fill="auto"/>
            <w:vAlign w:val="center"/>
            <w:hideMark/>
          </w:tcPr>
          <w:p w14:paraId="238656D2"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375</w:t>
            </w:r>
          </w:p>
        </w:tc>
        <w:tc>
          <w:tcPr>
            <w:tcW w:w="325" w:type="pct"/>
            <w:tcBorders>
              <w:top w:val="nil"/>
              <w:left w:val="nil"/>
              <w:bottom w:val="single" w:sz="4" w:space="0" w:color="auto"/>
              <w:right w:val="single" w:sz="4" w:space="0" w:color="auto"/>
            </w:tcBorders>
            <w:shd w:val="clear" w:color="auto" w:fill="auto"/>
            <w:vAlign w:val="center"/>
            <w:hideMark/>
          </w:tcPr>
          <w:p w14:paraId="73BD75E6"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625</w:t>
            </w:r>
          </w:p>
        </w:tc>
        <w:tc>
          <w:tcPr>
            <w:tcW w:w="372" w:type="pct"/>
            <w:tcBorders>
              <w:top w:val="nil"/>
              <w:left w:val="nil"/>
              <w:bottom w:val="single" w:sz="4" w:space="0" w:color="auto"/>
              <w:right w:val="single" w:sz="4" w:space="0" w:color="auto"/>
            </w:tcBorders>
            <w:shd w:val="clear" w:color="auto" w:fill="auto"/>
            <w:vAlign w:val="center"/>
            <w:hideMark/>
          </w:tcPr>
          <w:p w14:paraId="466100ED"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2,500</w:t>
            </w:r>
          </w:p>
        </w:tc>
        <w:tc>
          <w:tcPr>
            <w:tcW w:w="222" w:type="pct"/>
            <w:tcBorders>
              <w:top w:val="nil"/>
              <w:left w:val="nil"/>
              <w:bottom w:val="single" w:sz="4" w:space="0" w:color="auto"/>
              <w:right w:val="single" w:sz="4" w:space="0" w:color="auto"/>
            </w:tcBorders>
            <w:shd w:val="clear" w:color="auto" w:fill="auto"/>
            <w:vAlign w:val="center"/>
            <w:hideMark/>
          </w:tcPr>
          <w:p w14:paraId="126D4E0E"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23</w:t>
            </w:r>
          </w:p>
        </w:tc>
      </w:tr>
      <w:tr w:rsidR="00387E2D" w:rsidRPr="00387E2D" w14:paraId="207C1F89" w14:textId="77777777" w:rsidTr="00387E2D">
        <w:trPr>
          <w:trHeight w:val="252"/>
        </w:trPr>
        <w:tc>
          <w:tcPr>
            <w:tcW w:w="666" w:type="pct"/>
            <w:vMerge/>
            <w:tcBorders>
              <w:top w:val="nil"/>
              <w:left w:val="single" w:sz="4" w:space="0" w:color="auto"/>
              <w:bottom w:val="single" w:sz="4" w:space="0" w:color="auto"/>
              <w:right w:val="single" w:sz="4" w:space="0" w:color="auto"/>
            </w:tcBorders>
            <w:vAlign w:val="center"/>
            <w:hideMark/>
          </w:tcPr>
          <w:p w14:paraId="7FCDCD7D" w14:textId="77777777" w:rsidR="00387E2D" w:rsidRPr="00387E2D" w:rsidRDefault="00387E2D" w:rsidP="00387E2D">
            <w:pPr>
              <w:jc w:val="left"/>
              <w:rPr>
                <w:rFonts w:eastAsia="Times New Roman" w:cs="Calibri"/>
                <w:i/>
                <w:iCs/>
                <w:color w:val="000000"/>
                <w:sz w:val="18"/>
                <w:szCs w:val="18"/>
              </w:rPr>
            </w:pPr>
          </w:p>
        </w:tc>
        <w:tc>
          <w:tcPr>
            <w:tcW w:w="487" w:type="pct"/>
            <w:vMerge/>
            <w:tcBorders>
              <w:top w:val="nil"/>
              <w:left w:val="single" w:sz="4" w:space="0" w:color="auto"/>
              <w:bottom w:val="single" w:sz="4" w:space="0" w:color="auto"/>
              <w:right w:val="single" w:sz="4" w:space="0" w:color="auto"/>
            </w:tcBorders>
            <w:vAlign w:val="center"/>
            <w:hideMark/>
          </w:tcPr>
          <w:p w14:paraId="1551264E" w14:textId="77777777" w:rsidR="00387E2D" w:rsidRPr="00387E2D" w:rsidRDefault="00387E2D" w:rsidP="00387E2D">
            <w:pPr>
              <w:jc w:val="left"/>
              <w:rPr>
                <w:rFonts w:eastAsia="Times New Roman" w:cs="Calibri"/>
                <w:color w:val="000000"/>
                <w:sz w:val="18"/>
                <w:szCs w:val="18"/>
              </w:rPr>
            </w:pPr>
          </w:p>
        </w:tc>
        <w:tc>
          <w:tcPr>
            <w:tcW w:w="229" w:type="pct"/>
            <w:vMerge/>
            <w:tcBorders>
              <w:top w:val="nil"/>
              <w:left w:val="single" w:sz="4" w:space="0" w:color="auto"/>
              <w:bottom w:val="single" w:sz="4" w:space="0" w:color="auto"/>
              <w:right w:val="single" w:sz="4" w:space="0" w:color="auto"/>
            </w:tcBorders>
            <w:vAlign w:val="center"/>
            <w:hideMark/>
          </w:tcPr>
          <w:p w14:paraId="65373568" w14:textId="77777777" w:rsidR="00387E2D" w:rsidRPr="00387E2D" w:rsidRDefault="00387E2D" w:rsidP="00387E2D">
            <w:pPr>
              <w:jc w:val="left"/>
              <w:rPr>
                <w:rFonts w:eastAsia="Times New Roman" w:cs="Calibri"/>
                <w:color w:val="000000"/>
                <w:sz w:val="18"/>
                <w:szCs w:val="18"/>
              </w:rPr>
            </w:pPr>
          </w:p>
        </w:tc>
        <w:tc>
          <w:tcPr>
            <w:tcW w:w="279" w:type="pct"/>
            <w:vMerge/>
            <w:tcBorders>
              <w:top w:val="nil"/>
              <w:left w:val="single" w:sz="4" w:space="0" w:color="auto"/>
              <w:bottom w:val="single" w:sz="4" w:space="0" w:color="auto"/>
              <w:right w:val="single" w:sz="4" w:space="0" w:color="auto"/>
            </w:tcBorders>
            <w:vAlign w:val="center"/>
            <w:hideMark/>
          </w:tcPr>
          <w:p w14:paraId="1208C408" w14:textId="77777777" w:rsidR="00387E2D" w:rsidRPr="00387E2D" w:rsidRDefault="00387E2D" w:rsidP="00387E2D">
            <w:pPr>
              <w:jc w:val="left"/>
              <w:rPr>
                <w:rFonts w:eastAsia="Times New Roman" w:cs="Calibri"/>
                <w:color w:val="000000"/>
                <w:sz w:val="18"/>
                <w:szCs w:val="18"/>
              </w:rPr>
            </w:pPr>
          </w:p>
        </w:tc>
        <w:tc>
          <w:tcPr>
            <w:tcW w:w="307" w:type="pct"/>
            <w:tcBorders>
              <w:top w:val="nil"/>
              <w:left w:val="nil"/>
              <w:bottom w:val="single" w:sz="4" w:space="0" w:color="auto"/>
              <w:right w:val="single" w:sz="4" w:space="0" w:color="auto"/>
            </w:tcBorders>
            <w:shd w:val="clear" w:color="auto" w:fill="auto"/>
            <w:vAlign w:val="center"/>
            <w:hideMark/>
          </w:tcPr>
          <w:p w14:paraId="755513EF"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75700</w:t>
            </w:r>
          </w:p>
        </w:tc>
        <w:tc>
          <w:tcPr>
            <w:tcW w:w="833" w:type="pct"/>
            <w:tcBorders>
              <w:top w:val="nil"/>
              <w:left w:val="nil"/>
              <w:bottom w:val="single" w:sz="4" w:space="0" w:color="auto"/>
              <w:right w:val="single" w:sz="4" w:space="0" w:color="auto"/>
            </w:tcBorders>
            <w:shd w:val="clear" w:color="auto" w:fill="auto"/>
            <w:vAlign w:val="center"/>
            <w:hideMark/>
          </w:tcPr>
          <w:p w14:paraId="5BEABE65" w14:textId="77777777" w:rsidR="00387E2D" w:rsidRPr="00387E2D" w:rsidRDefault="00387E2D" w:rsidP="00387E2D">
            <w:pPr>
              <w:jc w:val="left"/>
              <w:rPr>
                <w:rFonts w:eastAsia="Times New Roman" w:cs="Calibri"/>
                <w:color w:val="000000"/>
                <w:sz w:val="18"/>
                <w:szCs w:val="18"/>
              </w:rPr>
            </w:pPr>
            <w:r w:rsidRPr="00387E2D">
              <w:rPr>
                <w:rFonts w:eastAsia="Times New Roman" w:cs="Calibri"/>
                <w:color w:val="000000"/>
                <w:sz w:val="18"/>
                <w:szCs w:val="18"/>
              </w:rPr>
              <w:t>Training, workshops &amp; conf.</w:t>
            </w:r>
          </w:p>
        </w:tc>
        <w:tc>
          <w:tcPr>
            <w:tcW w:w="325" w:type="pct"/>
            <w:tcBorders>
              <w:top w:val="nil"/>
              <w:left w:val="nil"/>
              <w:bottom w:val="single" w:sz="4" w:space="0" w:color="auto"/>
              <w:right w:val="single" w:sz="4" w:space="0" w:color="auto"/>
            </w:tcBorders>
            <w:shd w:val="clear" w:color="auto" w:fill="auto"/>
            <w:vAlign w:val="center"/>
            <w:hideMark/>
          </w:tcPr>
          <w:p w14:paraId="57970B39"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0</w:t>
            </w:r>
          </w:p>
        </w:tc>
        <w:tc>
          <w:tcPr>
            <w:tcW w:w="325" w:type="pct"/>
            <w:tcBorders>
              <w:top w:val="nil"/>
              <w:left w:val="nil"/>
              <w:bottom w:val="single" w:sz="4" w:space="0" w:color="auto"/>
              <w:right w:val="single" w:sz="4" w:space="0" w:color="auto"/>
            </w:tcBorders>
            <w:shd w:val="clear" w:color="auto" w:fill="auto"/>
            <w:vAlign w:val="center"/>
            <w:hideMark/>
          </w:tcPr>
          <w:p w14:paraId="58965E13"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0</w:t>
            </w:r>
          </w:p>
        </w:tc>
        <w:tc>
          <w:tcPr>
            <w:tcW w:w="303" w:type="pct"/>
            <w:tcBorders>
              <w:top w:val="nil"/>
              <w:left w:val="nil"/>
              <w:bottom w:val="single" w:sz="4" w:space="0" w:color="auto"/>
              <w:right w:val="single" w:sz="4" w:space="0" w:color="auto"/>
            </w:tcBorders>
            <w:shd w:val="clear" w:color="auto" w:fill="auto"/>
            <w:vAlign w:val="center"/>
            <w:hideMark/>
          </w:tcPr>
          <w:p w14:paraId="1BA3ECF9"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2,625</w:t>
            </w:r>
          </w:p>
        </w:tc>
        <w:tc>
          <w:tcPr>
            <w:tcW w:w="325" w:type="pct"/>
            <w:tcBorders>
              <w:top w:val="nil"/>
              <w:left w:val="nil"/>
              <w:bottom w:val="single" w:sz="4" w:space="0" w:color="auto"/>
              <w:right w:val="single" w:sz="4" w:space="0" w:color="auto"/>
            </w:tcBorders>
            <w:shd w:val="clear" w:color="auto" w:fill="auto"/>
            <w:vAlign w:val="center"/>
            <w:hideMark/>
          </w:tcPr>
          <w:p w14:paraId="7AC6DFC6"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2,625</w:t>
            </w:r>
          </w:p>
        </w:tc>
        <w:tc>
          <w:tcPr>
            <w:tcW w:w="325" w:type="pct"/>
            <w:tcBorders>
              <w:top w:val="nil"/>
              <w:left w:val="nil"/>
              <w:bottom w:val="single" w:sz="4" w:space="0" w:color="auto"/>
              <w:right w:val="single" w:sz="4" w:space="0" w:color="auto"/>
            </w:tcBorders>
            <w:shd w:val="clear" w:color="auto" w:fill="auto"/>
            <w:vAlign w:val="center"/>
            <w:hideMark/>
          </w:tcPr>
          <w:p w14:paraId="3A83AE89"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1,750</w:t>
            </w:r>
          </w:p>
        </w:tc>
        <w:tc>
          <w:tcPr>
            <w:tcW w:w="372" w:type="pct"/>
            <w:tcBorders>
              <w:top w:val="nil"/>
              <w:left w:val="nil"/>
              <w:bottom w:val="single" w:sz="4" w:space="0" w:color="auto"/>
              <w:right w:val="single" w:sz="4" w:space="0" w:color="auto"/>
            </w:tcBorders>
            <w:shd w:val="clear" w:color="auto" w:fill="auto"/>
            <w:vAlign w:val="center"/>
            <w:hideMark/>
          </w:tcPr>
          <w:p w14:paraId="68CB7E21"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7,000</w:t>
            </w:r>
          </w:p>
        </w:tc>
        <w:tc>
          <w:tcPr>
            <w:tcW w:w="222" w:type="pct"/>
            <w:tcBorders>
              <w:top w:val="nil"/>
              <w:left w:val="nil"/>
              <w:bottom w:val="single" w:sz="4" w:space="0" w:color="auto"/>
              <w:right w:val="single" w:sz="4" w:space="0" w:color="auto"/>
            </w:tcBorders>
            <w:shd w:val="clear" w:color="auto" w:fill="auto"/>
            <w:vAlign w:val="center"/>
            <w:hideMark/>
          </w:tcPr>
          <w:p w14:paraId="61B2B950"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24</w:t>
            </w:r>
          </w:p>
        </w:tc>
      </w:tr>
      <w:tr w:rsidR="00387E2D" w:rsidRPr="00387E2D" w14:paraId="402910F1" w14:textId="77777777" w:rsidTr="00387E2D">
        <w:trPr>
          <w:trHeight w:val="252"/>
        </w:trPr>
        <w:tc>
          <w:tcPr>
            <w:tcW w:w="666" w:type="pct"/>
            <w:vMerge/>
            <w:tcBorders>
              <w:top w:val="nil"/>
              <w:left w:val="single" w:sz="4" w:space="0" w:color="auto"/>
              <w:bottom w:val="single" w:sz="4" w:space="0" w:color="auto"/>
              <w:right w:val="single" w:sz="4" w:space="0" w:color="auto"/>
            </w:tcBorders>
            <w:vAlign w:val="center"/>
            <w:hideMark/>
          </w:tcPr>
          <w:p w14:paraId="54D28CB5" w14:textId="77777777" w:rsidR="00387E2D" w:rsidRPr="00387E2D" w:rsidRDefault="00387E2D" w:rsidP="00387E2D">
            <w:pPr>
              <w:jc w:val="left"/>
              <w:rPr>
                <w:rFonts w:eastAsia="Times New Roman" w:cs="Calibri"/>
                <w:i/>
                <w:iCs/>
                <w:color w:val="000000"/>
                <w:sz w:val="18"/>
                <w:szCs w:val="18"/>
              </w:rPr>
            </w:pPr>
          </w:p>
        </w:tc>
        <w:tc>
          <w:tcPr>
            <w:tcW w:w="487" w:type="pct"/>
            <w:vMerge/>
            <w:tcBorders>
              <w:top w:val="nil"/>
              <w:left w:val="single" w:sz="4" w:space="0" w:color="auto"/>
              <w:bottom w:val="single" w:sz="4" w:space="0" w:color="auto"/>
              <w:right w:val="single" w:sz="4" w:space="0" w:color="auto"/>
            </w:tcBorders>
            <w:vAlign w:val="center"/>
            <w:hideMark/>
          </w:tcPr>
          <w:p w14:paraId="2C6CCF9A" w14:textId="77777777" w:rsidR="00387E2D" w:rsidRPr="00387E2D" w:rsidRDefault="00387E2D" w:rsidP="00387E2D">
            <w:pPr>
              <w:jc w:val="left"/>
              <w:rPr>
                <w:rFonts w:eastAsia="Times New Roman" w:cs="Calibri"/>
                <w:color w:val="000000"/>
                <w:sz w:val="18"/>
                <w:szCs w:val="18"/>
              </w:rPr>
            </w:pPr>
          </w:p>
        </w:tc>
        <w:tc>
          <w:tcPr>
            <w:tcW w:w="229" w:type="pct"/>
            <w:vMerge/>
            <w:tcBorders>
              <w:top w:val="nil"/>
              <w:left w:val="single" w:sz="4" w:space="0" w:color="auto"/>
              <w:bottom w:val="single" w:sz="4" w:space="0" w:color="auto"/>
              <w:right w:val="single" w:sz="4" w:space="0" w:color="auto"/>
            </w:tcBorders>
            <w:vAlign w:val="center"/>
            <w:hideMark/>
          </w:tcPr>
          <w:p w14:paraId="6565043C" w14:textId="77777777" w:rsidR="00387E2D" w:rsidRPr="00387E2D" w:rsidRDefault="00387E2D" w:rsidP="00387E2D">
            <w:pPr>
              <w:jc w:val="left"/>
              <w:rPr>
                <w:rFonts w:eastAsia="Times New Roman" w:cs="Calibri"/>
                <w:color w:val="000000"/>
                <w:sz w:val="18"/>
                <w:szCs w:val="18"/>
              </w:rPr>
            </w:pPr>
          </w:p>
        </w:tc>
        <w:tc>
          <w:tcPr>
            <w:tcW w:w="279" w:type="pct"/>
            <w:vMerge/>
            <w:tcBorders>
              <w:top w:val="nil"/>
              <w:left w:val="single" w:sz="4" w:space="0" w:color="auto"/>
              <w:bottom w:val="single" w:sz="4" w:space="0" w:color="auto"/>
              <w:right w:val="single" w:sz="4" w:space="0" w:color="auto"/>
            </w:tcBorders>
            <w:vAlign w:val="center"/>
            <w:hideMark/>
          </w:tcPr>
          <w:p w14:paraId="6F6061F6" w14:textId="77777777" w:rsidR="00387E2D" w:rsidRPr="00387E2D" w:rsidRDefault="00387E2D" w:rsidP="00387E2D">
            <w:pPr>
              <w:jc w:val="left"/>
              <w:rPr>
                <w:rFonts w:eastAsia="Times New Roman" w:cs="Calibri"/>
                <w:color w:val="000000"/>
                <w:sz w:val="18"/>
                <w:szCs w:val="18"/>
              </w:rPr>
            </w:pPr>
          </w:p>
        </w:tc>
        <w:tc>
          <w:tcPr>
            <w:tcW w:w="1140" w:type="pct"/>
            <w:gridSpan w:val="2"/>
            <w:tcBorders>
              <w:top w:val="single" w:sz="4" w:space="0" w:color="auto"/>
              <w:left w:val="nil"/>
              <w:bottom w:val="single" w:sz="4" w:space="0" w:color="auto"/>
              <w:right w:val="single" w:sz="4" w:space="0" w:color="auto"/>
            </w:tcBorders>
            <w:shd w:val="clear" w:color="auto" w:fill="auto"/>
            <w:vAlign w:val="center"/>
            <w:hideMark/>
          </w:tcPr>
          <w:p w14:paraId="5F9B1759" w14:textId="77777777" w:rsidR="00387E2D" w:rsidRPr="00387E2D" w:rsidRDefault="00387E2D" w:rsidP="00387E2D">
            <w:pPr>
              <w:jc w:val="right"/>
              <w:rPr>
                <w:rFonts w:eastAsia="Times New Roman" w:cs="Calibri"/>
                <w:b/>
                <w:bCs/>
                <w:color w:val="000000"/>
                <w:sz w:val="18"/>
                <w:szCs w:val="18"/>
              </w:rPr>
            </w:pPr>
            <w:r w:rsidRPr="00387E2D">
              <w:rPr>
                <w:rFonts w:eastAsia="Times New Roman" w:cs="Calibri"/>
                <w:b/>
                <w:bCs/>
                <w:color w:val="000000"/>
                <w:sz w:val="18"/>
                <w:szCs w:val="18"/>
              </w:rPr>
              <w:t>Total outcome 3</w:t>
            </w:r>
          </w:p>
        </w:tc>
        <w:tc>
          <w:tcPr>
            <w:tcW w:w="325" w:type="pct"/>
            <w:tcBorders>
              <w:top w:val="nil"/>
              <w:left w:val="nil"/>
              <w:bottom w:val="single" w:sz="4" w:space="0" w:color="auto"/>
              <w:right w:val="single" w:sz="4" w:space="0" w:color="auto"/>
            </w:tcBorders>
            <w:shd w:val="clear" w:color="auto" w:fill="auto"/>
            <w:vAlign w:val="center"/>
            <w:hideMark/>
          </w:tcPr>
          <w:p w14:paraId="5BDB8A45" w14:textId="77777777" w:rsidR="00387E2D" w:rsidRPr="00387E2D" w:rsidRDefault="00387E2D" w:rsidP="00387E2D">
            <w:pPr>
              <w:jc w:val="center"/>
              <w:rPr>
                <w:rFonts w:eastAsia="Times New Roman" w:cs="Calibri"/>
                <w:b/>
                <w:bCs/>
                <w:color w:val="000000"/>
                <w:sz w:val="18"/>
                <w:szCs w:val="18"/>
              </w:rPr>
            </w:pPr>
            <w:r w:rsidRPr="00387E2D">
              <w:rPr>
                <w:rFonts w:eastAsia="Times New Roman" w:cs="Calibri"/>
                <w:b/>
                <w:bCs/>
                <w:color w:val="000000"/>
                <w:sz w:val="18"/>
                <w:szCs w:val="18"/>
              </w:rPr>
              <w:t>19,898</w:t>
            </w:r>
          </w:p>
        </w:tc>
        <w:tc>
          <w:tcPr>
            <w:tcW w:w="325" w:type="pct"/>
            <w:tcBorders>
              <w:top w:val="nil"/>
              <w:left w:val="nil"/>
              <w:bottom w:val="single" w:sz="4" w:space="0" w:color="auto"/>
              <w:right w:val="single" w:sz="4" w:space="0" w:color="auto"/>
            </w:tcBorders>
            <w:shd w:val="clear" w:color="auto" w:fill="auto"/>
            <w:vAlign w:val="center"/>
            <w:hideMark/>
          </w:tcPr>
          <w:p w14:paraId="10546A36" w14:textId="77777777" w:rsidR="00387E2D" w:rsidRPr="00387E2D" w:rsidRDefault="00387E2D" w:rsidP="00387E2D">
            <w:pPr>
              <w:jc w:val="center"/>
              <w:rPr>
                <w:rFonts w:eastAsia="Times New Roman" w:cs="Calibri"/>
                <w:b/>
                <w:bCs/>
                <w:color w:val="000000"/>
                <w:sz w:val="18"/>
                <w:szCs w:val="18"/>
              </w:rPr>
            </w:pPr>
            <w:r w:rsidRPr="00387E2D">
              <w:rPr>
                <w:rFonts w:eastAsia="Times New Roman" w:cs="Calibri"/>
                <w:b/>
                <w:bCs/>
                <w:color w:val="000000"/>
                <w:sz w:val="18"/>
                <w:szCs w:val="18"/>
              </w:rPr>
              <w:t>181,015</w:t>
            </w:r>
          </w:p>
        </w:tc>
        <w:tc>
          <w:tcPr>
            <w:tcW w:w="303" w:type="pct"/>
            <w:tcBorders>
              <w:top w:val="nil"/>
              <w:left w:val="nil"/>
              <w:bottom w:val="single" w:sz="4" w:space="0" w:color="auto"/>
              <w:right w:val="single" w:sz="4" w:space="0" w:color="auto"/>
            </w:tcBorders>
            <w:shd w:val="clear" w:color="auto" w:fill="auto"/>
            <w:vAlign w:val="center"/>
            <w:hideMark/>
          </w:tcPr>
          <w:p w14:paraId="117B57BC" w14:textId="77777777" w:rsidR="00387E2D" w:rsidRPr="00387E2D" w:rsidRDefault="00387E2D" w:rsidP="00387E2D">
            <w:pPr>
              <w:jc w:val="center"/>
              <w:rPr>
                <w:rFonts w:eastAsia="Times New Roman" w:cs="Calibri"/>
                <w:b/>
                <w:bCs/>
                <w:color w:val="000000"/>
                <w:sz w:val="18"/>
                <w:szCs w:val="18"/>
              </w:rPr>
            </w:pPr>
            <w:r w:rsidRPr="00387E2D">
              <w:rPr>
                <w:rFonts w:eastAsia="Times New Roman" w:cs="Calibri"/>
                <w:b/>
                <w:bCs/>
                <w:color w:val="000000"/>
                <w:sz w:val="18"/>
                <w:szCs w:val="18"/>
              </w:rPr>
              <w:t>182,140</w:t>
            </w:r>
          </w:p>
        </w:tc>
        <w:tc>
          <w:tcPr>
            <w:tcW w:w="325" w:type="pct"/>
            <w:tcBorders>
              <w:top w:val="nil"/>
              <w:left w:val="nil"/>
              <w:bottom w:val="single" w:sz="4" w:space="0" w:color="auto"/>
              <w:right w:val="single" w:sz="4" w:space="0" w:color="auto"/>
            </w:tcBorders>
            <w:shd w:val="clear" w:color="auto" w:fill="auto"/>
            <w:vAlign w:val="center"/>
            <w:hideMark/>
          </w:tcPr>
          <w:p w14:paraId="43E19107" w14:textId="77777777" w:rsidR="00387E2D" w:rsidRPr="00387E2D" w:rsidRDefault="00387E2D" w:rsidP="00387E2D">
            <w:pPr>
              <w:jc w:val="center"/>
              <w:rPr>
                <w:rFonts w:eastAsia="Times New Roman" w:cs="Calibri"/>
                <w:b/>
                <w:bCs/>
                <w:color w:val="000000"/>
                <w:sz w:val="18"/>
                <w:szCs w:val="18"/>
              </w:rPr>
            </w:pPr>
            <w:r w:rsidRPr="00387E2D">
              <w:rPr>
                <w:rFonts w:eastAsia="Times New Roman" w:cs="Calibri"/>
                <w:b/>
                <w:bCs/>
                <w:color w:val="000000"/>
                <w:sz w:val="18"/>
                <w:szCs w:val="18"/>
              </w:rPr>
              <w:t>159,717</w:t>
            </w:r>
          </w:p>
        </w:tc>
        <w:tc>
          <w:tcPr>
            <w:tcW w:w="325" w:type="pct"/>
            <w:tcBorders>
              <w:top w:val="nil"/>
              <w:left w:val="nil"/>
              <w:bottom w:val="single" w:sz="4" w:space="0" w:color="auto"/>
              <w:right w:val="single" w:sz="4" w:space="0" w:color="auto"/>
            </w:tcBorders>
            <w:shd w:val="clear" w:color="auto" w:fill="auto"/>
            <w:vAlign w:val="center"/>
            <w:hideMark/>
          </w:tcPr>
          <w:p w14:paraId="3F858931" w14:textId="77777777" w:rsidR="00387E2D" w:rsidRPr="00387E2D" w:rsidRDefault="00387E2D" w:rsidP="00387E2D">
            <w:pPr>
              <w:jc w:val="center"/>
              <w:rPr>
                <w:rFonts w:eastAsia="Times New Roman" w:cs="Calibri"/>
                <w:b/>
                <w:bCs/>
                <w:color w:val="000000"/>
                <w:sz w:val="18"/>
                <w:szCs w:val="18"/>
              </w:rPr>
            </w:pPr>
            <w:r w:rsidRPr="00387E2D">
              <w:rPr>
                <w:rFonts w:eastAsia="Times New Roman" w:cs="Calibri"/>
                <w:b/>
                <w:bCs/>
                <w:color w:val="000000"/>
                <w:sz w:val="18"/>
                <w:szCs w:val="18"/>
              </w:rPr>
              <w:t>180,923</w:t>
            </w:r>
          </w:p>
        </w:tc>
        <w:tc>
          <w:tcPr>
            <w:tcW w:w="372" w:type="pct"/>
            <w:tcBorders>
              <w:top w:val="nil"/>
              <w:left w:val="nil"/>
              <w:bottom w:val="single" w:sz="4" w:space="0" w:color="auto"/>
              <w:right w:val="single" w:sz="4" w:space="0" w:color="auto"/>
            </w:tcBorders>
            <w:shd w:val="clear" w:color="auto" w:fill="auto"/>
            <w:vAlign w:val="center"/>
            <w:hideMark/>
          </w:tcPr>
          <w:p w14:paraId="00ECF9DE" w14:textId="77777777" w:rsidR="00387E2D" w:rsidRPr="00387E2D" w:rsidRDefault="00387E2D" w:rsidP="00387E2D">
            <w:pPr>
              <w:jc w:val="center"/>
              <w:rPr>
                <w:rFonts w:eastAsia="Times New Roman" w:cs="Calibri"/>
                <w:b/>
                <w:bCs/>
                <w:color w:val="000000"/>
                <w:sz w:val="18"/>
                <w:szCs w:val="18"/>
              </w:rPr>
            </w:pPr>
            <w:r w:rsidRPr="00387E2D">
              <w:rPr>
                <w:rFonts w:eastAsia="Times New Roman" w:cs="Calibri"/>
                <w:b/>
                <w:bCs/>
                <w:color w:val="000000"/>
                <w:sz w:val="18"/>
                <w:szCs w:val="18"/>
              </w:rPr>
              <w:t>723,693</w:t>
            </w:r>
          </w:p>
        </w:tc>
        <w:tc>
          <w:tcPr>
            <w:tcW w:w="222" w:type="pct"/>
            <w:tcBorders>
              <w:top w:val="nil"/>
              <w:left w:val="nil"/>
              <w:bottom w:val="single" w:sz="4" w:space="0" w:color="auto"/>
              <w:right w:val="single" w:sz="4" w:space="0" w:color="auto"/>
            </w:tcBorders>
            <w:shd w:val="clear" w:color="auto" w:fill="auto"/>
            <w:vAlign w:val="center"/>
            <w:hideMark/>
          </w:tcPr>
          <w:p w14:paraId="1E3A5DB1" w14:textId="77777777" w:rsidR="00387E2D" w:rsidRPr="00387E2D" w:rsidRDefault="00387E2D" w:rsidP="00387E2D">
            <w:pPr>
              <w:jc w:val="right"/>
              <w:rPr>
                <w:rFonts w:eastAsia="Times New Roman" w:cs="Calibri"/>
                <w:color w:val="000000"/>
                <w:sz w:val="18"/>
                <w:szCs w:val="18"/>
              </w:rPr>
            </w:pPr>
            <w:r w:rsidRPr="00387E2D">
              <w:rPr>
                <w:rFonts w:eastAsia="Times New Roman" w:cs="Calibri"/>
                <w:color w:val="000000"/>
                <w:sz w:val="18"/>
                <w:szCs w:val="18"/>
              </w:rPr>
              <w:t> </w:t>
            </w:r>
          </w:p>
        </w:tc>
      </w:tr>
      <w:tr w:rsidR="00387E2D" w:rsidRPr="00387E2D" w14:paraId="4158EF1A" w14:textId="77777777" w:rsidTr="00387E2D">
        <w:trPr>
          <w:trHeight w:val="252"/>
        </w:trPr>
        <w:tc>
          <w:tcPr>
            <w:tcW w:w="666" w:type="pct"/>
            <w:vMerge w:val="restart"/>
            <w:tcBorders>
              <w:top w:val="nil"/>
              <w:left w:val="single" w:sz="4" w:space="0" w:color="auto"/>
              <w:bottom w:val="single" w:sz="4" w:space="0" w:color="000000"/>
              <w:right w:val="single" w:sz="4" w:space="0" w:color="auto"/>
            </w:tcBorders>
            <w:shd w:val="clear" w:color="auto" w:fill="auto"/>
            <w:vAlign w:val="center"/>
            <w:hideMark/>
          </w:tcPr>
          <w:p w14:paraId="027BB107" w14:textId="77777777" w:rsidR="00387E2D" w:rsidRPr="00387E2D" w:rsidRDefault="00387E2D" w:rsidP="00387E2D">
            <w:pPr>
              <w:jc w:val="center"/>
              <w:rPr>
                <w:rFonts w:eastAsia="Times New Roman" w:cs="Calibri"/>
                <w:i/>
                <w:iCs/>
                <w:color w:val="000000"/>
                <w:sz w:val="18"/>
                <w:szCs w:val="18"/>
              </w:rPr>
            </w:pPr>
            <w:r w:rsidRPr="00387E2D">
              <w:rPr>
                <w:rFonts w:eastAsia="Times New Roman" w:cs="Calibri"/>
                <w:i/>
                <w:iCs/>
                <w:color w:val="000000"/>
                <w:sz w:val="18"/>
                <w:szCs w:val="18"/>
              </w:rPr>
              <w:t xml:space="preserve">Outcome 4: Knowledge Management </w:t>
            </w:r>
          </w:p>
        </w:tc>
        <w:tc>
          <w:tcPr>
            <w:tcW w:w="487" w:type="pct"/>
            <w:vMerge w:val="restart"/>
            <w:tcBorders>
              <w:top w:val="nil"/>
              <w:left w:val="single" w:sz="4" w:space="0" w:color="auto"/>
              <w:bottom w:val="single" w:sz="4" w:space="0" w:color="000000"/>
              <w:right w:val="single" w:sz="4" w:space="0" w:color="auto"/>
            </w:tcBorders>
            <w:shd w:val="clear" w:color="auto" w:fill="auto"/>
            <w:vAlign w:val="center"/>
            <w:hideMark/>
          </w:tcPr>
          <w:p w14:paraId="5E430FA4"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MEB</w:t>
            </w:r>
          </w:p>
        </w:tc>
        <w:tc>
          <w:tcPr>
            <w:tcW w:w="229" w:type="pct"/>
            <w:vMerge w:val="restart"/>
            <w:tcBorders>
              <w:top w:val="nil"/>
              <w:left w:val="single" w:sz="4" w:space="0" w:color="auto"/>
              <w:bottom w:val="single" w:sz="4" w:space="0" w:color="000000"/>
              <w:right w:val="single" w:sz="4" w:space="0" w:color="auto"/>
            </w:tcBorders>
            <w:shd w:val="clear" w:color="auto" w:fill="auto"/>
            <w:vAlign w:val="center"/>
            <w:hideMark/>
          </w:tcPr>
          <w:p w14:paraId="4DBBE5F7"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62000</w:t>
            </w:r>
          </w:p>
        </w:tc>
        <w:tc>
          <w:tcPr>
            <w:tcW w:w="279" w:type="pct"/>
            <w:vMerge w:val="restart"/>
            <w:tcBorders>
              <w:top w:val="nil"/>
              <w:left w:val="single" w:sz="4" w:space="0" w:color="auto"/>
              <w:bottom w:val="single" w:sz="4" w:space="0" w:color="000000"/>
              <w:right w:val="single" w:sz="4" w:space="0" w:color="auto"/>
            </w:tcBorders>
            <w:shd w:val="clear" w:color="auto" w:fill="auto"/>
            <w:vAlign w:val="center"/>
            <w:hideMark/>
          </w:tcPr>
          <w:p w14:paraId="3C7207FA"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GEF</w:t>
            </w:r>
          </w:p>
        </w:tc>
        <w:tc>
          <w:tcPr>
            <w:tcW w:w="307" w:type="pct"/>
            <w:tcBorders>
              <w:top w:val="nil"/>
              <w:left w:val="nil"/>
              <w:bottom w:val="single" w:sz="4" w:space="0" w:color="auto"/>
              <w:right w:val="single" w:sz="4" w:space="0" w:color="auto"/>
            </w:tcBorders>
            <w:shd w:val="clear" w:color="auto" w:fill="auto"/>
            <w:vAlign w:val="center"/>
            <w:hideMark/>
          </w:tcPr>
          <w:p w14:paraId="7DA8D417"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71200</w:t>
            </w:r>
          </w:p>
        </w:tc>
        <w:tc>
          <w:tcPr>
            <w:tcW w:w="833" w:type="pct"/>
            <w:tcBorders>
              <w:top w:val="nil"/>
              <w:left w:val="nil"/>
              <w:bottom w:val="single" w:sz="4" w:space="0" w:color="auto"/>
              <w:right w:val="single" w:sz="4" w:space="0" w:color="auto"/>
            </w:tcBorders>
            <w:shd w:val="clear" w:color="auto" w:fill="auto"/>
            <w:vAlign w:val="center"/>
            <w:hideMark/>
          </w:tcPr>
          <w:p w14:paraId="50DD6121" w14:textId="77777777" w:rsidR="00387E2D" w:rsidRPr="00387E2D" w:rsidRDefault="00387E2D" w:rsidP="00387E2D">
            <w:pPr>
              <w:jc w:val="left"/>
              <w:rPr>
                <w:rFonts w:eastAsia="Times New Roman" w:cs="Calibri"/>
                <w:color w:val="000000"/>
                <w:sz w:val="18"/>
                <w:szCs w:val="18"/>
              </w:rPr>
            </w:pPr>
            <w:r w:rsidRPr="00387E2D">
              <w:rPr>
                <w:rFonts w:eastAsia="Times New Roman" w:cs="Calibri"/>
                <w:color w:val="000000"/>
                <w:sz w:val="18"/>
                <w:szCs w:val="18"/>
              </w:rPr>
              <w:t>International consultants</w:t>
            </w:r>
          </w:p>
        </w:tc>
        <w:tc>
          <w:tcPr>
            <w:tcW w:w="325" w:type="pct"/>
            <w:tcBorders>
              <w:top w:val="nil"/>
              <w:left w:val="nil"/>
              <w:bottom w:val="single" w:sz="4" w:space="0" w:color="auto"/>
              <w:right w:val="single" w:sz="4" w:space="0" w:color="auto"/>
            </w:tcBorders>
            <w:shd w:val="clear" w:color="auto" w:fill="auto"/>
            <w:vAlign w:val="center"/>
            <w:hideMark/>
          </w:tcPr>
          <w:p w14:paraId="57E402AF"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5,625</w:t>
            </w:r>
          </w:p>
        </w:tc>
        <w:tc>
          <w:tcPr>
            <w:tcW w:w="325" w:type="pct"/>
            <w:tcBorders>
              <w:top w:val="nil"/>
              <w:left w:val="nil"/>
              <w:bottom w:val="single" w:sz="4" w:space="0" w:color="auto"/>
              <w:right w:val="single" w:sz="4" w:space="0" w:color="auto"/>
            </w:tcBorders>
            <w:shd w:val="clear" w:color="auto" w:fill="auto"/>
            <w:vAlign w:val="center"/>
            <w:hideMark/>
          </w:tcPr>
          <w:p w14:paraId="6147C94A"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0</w:t>
            </w:r>
          </w:p>
        </w:tc>
        <w:tc>
          <w:tcPr>
            <w:tcW w:w="303" w:type="pct"/>
            <w:tcBorders>
              <w:top w:val="nil"/>
              <w:left w:val="nil"/>
              <w:bottom w:val="single" w:sz="4" w:space="0" w:color="auto"/>
              <w:right w:val="single" w:sz="4" w:space="0" w:color="auto"/>
            </w:tcBorders>
            <w:shd w:val="clear" w:color="auto" w:fill="auto"/>
            <w:vAlign w:val="center"/>
            <w:hideMark/>
          </w:tcPr>
          <w:p w14:paraId="1A02144C"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5,625</w:t>
            </w:r>
          </w:p>
        </w:tc>
        <w:tc>
          <w:tcPr>
            <w:tcW w:w="325" w:type="pct"/>
            <w:tcBorders>
              <w:top w:val="nil"/>
              <w:left w:val="nil"/>
              <w:bottom w:val="single" w:sz="4" w:space="0" w:color="auto"/>
              <w:right w:val="single" w:sz="4" w:space="0" w:color="auto"/>
            </w:tcBorders>
            <w:shd w:val="clear" w:color="auto" w:fill="auto"/>
            <w:vAlign w:val="center"/>
            <w:hideMark/>
          </w:tcPr>
          <w:p w14:paraId="5CD1571D"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0</w:t>
            </w:r>
          </w:p>
        </w:tc>
        <w:tc>
          <w:tcPr>
            <w:tcW w:w="325" w:type="pct"/>
            <w:tcBorders>
              <w:top w:val="nil"/>
              <w:left w:val="nil"/>
              <w:bottom w:val="single" w:sz="4" w:space="0" w:color="auto"/>
              <w:right w:val="single" w:sz="4" w:space="0" w:color="auto"/>
            </w:tcBorders>
            <w:shd w:val="clear" w:color="auto" w:fill="auto"/>
            <w:vAlign w:val="center"/>
            <w:hideMark/>
          </w:tcPr>
          <w:p w14:paraId="6607D384"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3,750</w:t>
            </w:r>
          </w:p>
        </w:tc>
        <w:tc>
          <w:tcPr>
            <w:tcW w:w="372" w:type="pct"/>
            <w:tcBorders>
              <w:top w:val="nil"/>
              <w:left w:val="nil"/>
              <w:bottom w:val="single" w:sz="4" w:space="0" w:color="auto"/>
              <w:right w:val="single" w:sz="4" w:space="0" w:color="auto"/>
            </w:tcBorders>
            <w:shd w:val="clear" w:color="auto" w:fill="auto"/>
            <w:vAlign w:val="center"/>
            <w:hideMark/>
          </w:tcPr>
          <w:p w14:paraId="554A62F1"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15,000</w:t>
            </w:r>
          </w:p>
        </w:tc>
        <w:tc>
          <w:tcPr>
            <w:tcW w:w="222" w:type="pct"/>
            <w:tcBorders>
              <w:top w:val="nil"/>
              <w:left w:val="nil"/>
              <w:bottom w:val="single" w:sz="4" w:space="0" w:color="auto"/>
              <w:right w:val="single" w:sz="4" w:space="0" w:color="auto"/>
            </w:tcBorders>
            <w:shd w:val="clear" w:color="auto" w:fill="auto"/>
            <w:vAlign w:val="center"/>
            <w:hideMark/>
          </w:tcPr>
          <w:p w14:paraId="21C29849"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25</w:t>
            </w:r>
          </w:p>
        </w:tc>
      </w:tr>
      <w:tr w:rsidR="00387E2D" w:rsidRPr="00387E2D" w14:paraId="0E0BAFB4" w14:textId="77777777" w:rsidTr="00387E2D">
        <w:trPr>
          <w:trHeight w:val="252"/>
        </w:trPr>
        <w:tc>
          <w:tcPr>
            <w:tcW w:w="666" w:type="pct"/>
            <w:vMerge/>
            <w:tcBorders>
              <w:top w:val="nil"/>
              <w:left w:val="single" w:sz="4" w:space="0" w:color="auto"/>
              <w:bottom w:val="single" w:sz="4" w:space="0" w:color="000000"/>
              <w:right w:val="single" w:sz="4" w:space="0" w:color="auto"/>
            </w:tcBorders>
            <w:vAlign w:val="center"/>
            <w:hideMark/>
          </w:tcPr>
          <w:p w14:paraId="0BD99655" w14:textId="77777777" w:rsidR="00387E2D" w:rsidRPr="00387E2D" w:rsidRDefault="00387E2D" w:rsidP="00387E2D">
            <w:pPr>
              <w:jc w:val="left"/>
              <w:rPr>
                <w:rFonts w:eastAsia="Times New Roman" w:cs="Calibri"/>
                <w:i/>
                <w:iCs/>
                <w:color w:val="000000"/>
                <w:sz w:val="18"/>
                <w:szCs w:val="18"/>
              </w:rPr>
            </w:pPr>
          </w:p>
        </w:tc>
        <w:tc>
          <w:tcPr>
            <w:tcW w:w="487" w:type="pct"/>
            <w:vMerge/>
            <w:tcBorders>
              <w:top w:val="nil"/>
              <w:left w:val="single" w:sz="4" w:space="0" w:color="auto"/>
              <w:bottom w:val="single" w:sz="4" w:space="0" w:color="000000"/>
              <w:right w:val="single" w:sz="4" w:space="0" w:color="auto"/>
            </w:tcBorders>
            <w:vAlign w:val="center"/>
            <w:hideMark/>
          </w:tcPr>
          <w:p w14:paraId="35690535" w14:textId="77777777" w:rsidR="00387E2D" w:rsidRPr="00387E2D" w:rsidRDefault="00387E2D" w:rsidP="00387E2D">
            <w:pPr>
              <w:jc w:val="left"/>
              <w:rPr>
                <w:rFonts w:eastAsia="Times New Roman" w:cs="Calibri"/>
                <w:color w:val="000000"/>
                <w:sz w:val="18"/>
                <w:szCs w:val="18"/>
              </w:rPr>
            </w:pPr>
          </w:p>
        </w:tc>
        <w:tc>
          <w:tcPr>
            <w:tcW w:w="229" w:type="pct"/>
            <w:vMerge/>
            <w:tcBorders>
              <w:top w:val="nil"/>
              <w:left w:val="single" w:sz="4" w:space="0" w:color="auto"/>
              <w:bottom w:val="single" w:sz="4" w:space="0" w:color="000000"/>
              <w:right w:val="single" w:sz="4" w:space="0" w:color="auto"/>
            </w:tcBorders>
            <w:vAlign w:val="center"/>
            <w:hideMark/>
          </w:tcPr>
          <w:p w14:paraId="18F9A34A" w14:textId="77777777" w:rsidR="00387E2D" w:rsidRPr="00387E2D" w:rsidRDefault="00387E2D" w:rsidP="00387E2D">
            <w:pPr>
              <w:jc w:val="left"/>
              <w:rPr>
                <w:rFonts w:eastAsia="Times New Roman" w:cs="Calibri"/>
                <w:color w:val="000000"/>
                <w:sz w:val="18"/>
                <w:szCs w:val="18"/>
              </w:rPr>
            </w:pPr>
          </w:p>
        </w:tc>
        <w:tc>
          <w:tcPr>
            <w:tcW w:w="279" w:type="pct"/>
            <w:vMerge/>
            <w:tcBorders>
              <w:top w:val="nil"/>
              <w:left w:val="single" w:sz="4" w:space="0" w:color="auto"/>
              <w:bottom w:val="single" w:sz="4" w:space="0" w:color="000000"/>
              <w:right w:val="single" w:sz="4" w:space="0" w:color="auto"/>
            </w:tcBorders>
            <w:vAlign w:val="center"/>
            <w:hideMark/>
          </w:tcPr>
          <w:p w14:paraId="3BFA09FA" w14:textId="77777777" w:rsidR="00387E2D" w:rsidRPr="00387E2D" w:rsidRDefault="00387E2D" w:rsidP="00387E2D">
            <w:pPr>
              <w:jc w:val="left"/>
              <w:rPr>
                <w:rFonts w:eastAsia="Times New Roman" w:cs="Calibri"/>
                <w:color w:val="000000"/>
                <w:sz w:val="18"/>
                <w:szCs w:val="18"/>
              </w:rPr>
            </w:pPr>
          </w:p>
        </w:tc>
        <w:tc>
          <w:tcPr>
            <w:tcW w:w="307" w:type="pct"/>
            <w:tcBorders>
              <w:top w:val="nil"/>
              <w:left w:val="nil"/>
              <w:bottom w:val="single" w:sz="4" w:space="0" w:color="auto"/>
              <w:right w:val="single" w:sz="4" w:space="0" w:color="auto"/>
            </w:tcBorders>
            <w:shd w:val="clear" w:color="auto" w:fill="auto"/>
            <w:vAlign w:val="center"/>
            <w:hideMark/>
          </w:tcPr>
          <w:p w14:paraId="025D893A"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71300</w:t>
            </w:r>
          </w:p>
        </w:tc>
        <w:tc>
          <w:tcPr>
            <w:tcW w:w="833" w:type="pct"/>
            <w:tcBorders>
              <w:top w:val="nil"/>
              <w:left w:val="nil"/>
              <w:bottom w:val="single" w:sz="4" w:space="0" w:color="auto"/>
              <w:right w:val="single" w:sz="4" w:space="0" w:color="auto"/>
            </w:tcBorders>
            <w:shd w:val="clear" w:color="auto" w:fill="auto"/>
            <w:vAlign w:val="center"/>
            <w:hideMark/>
          </w:tcPr>
          <w:p w14:paraId="59661B89" w14:textId="77777777" w:rsidR="00387E2D" w:rsidRPr="00387E2D" w:rsidRDefault="00387E2D" w:rsidP="00387E2D">
            <w:pPr>
              <w:jc w:val="left"/>
              <w:rPr>
                <w:rFonts w:eastAsia="Times New Roman" w:cs="Calibri"/>
                <w:color w:val="000000"/>
                <w:sz w:val="18"/>
                <w:szCs w:val="18"/>
              </w:rPr>
            </w:pPr>
            <w:r w:rsidRPr="00387E2D">
              <w:rPr>
                <w:rFonts w:eastAsia="Times New Roman" w:cs="Calibri"/>
                <w:color w:val="000000"/>
                <w:sz w:val="18"/>
                <w:szCs w:val="18"/>
              </w:rPr>
              <w:t>Local consultants</w:t>
            </w:r>
          </w:p>
        </w:tc>
        <w:tc>
          <w:tcPr>
            <w:tcW w:w="325" w:type="pct"/>
            <w:tcBorders>
              <w:top w:val="nil"/>
              <w:left w:val="nil"/>
              <w:bottom w:val="single" w:sz="4" w:space="0" w:color="auto"/>
              <w:right w:val="single" w:sz="4" w:space="0" w:color="auto"/>
            </w:tcBorders>
            <w:shd w:val="clear" w:color="auto" w:fill="auto"/>
            <w:vAlign w:val="center"/>
            <w:hideMark/>
          </w:tcPr>
          <w:p w14:paraId="3D3B29B8"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3,750</w:t>
            </w:r>
          </w:p>
        </w:tc>
        <w:tc>
          <w:tcPr>
            <w:tcW w:w="325" w:type="pct"/>
            <w:tcBorders>
              <w:top w:val="nil"/>
              <w:left w:val="nil"/>
              <w:bottom w:val="single" w:sz="4" w:space="0" w:color="auto"/>
              <w:right w:val="single" w:sz="4" w:space="0" w:color="auto"/>
            </w:tcBorders>
            <w:shd w:val="clear" w:color="auto" w:fill="auto"/>
            <w:vAlign w:val="center"/>
            <w:hideMark/>
          </w:tcPr>
          <w:p w14:paraId="21BC453F"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3,000</w:t>
            </w:r>
          </w:p>
        </w:tc>
        <w:tc>
          <w:tcPr>
            <w:tcW w:w="303" w:type="pct"/>
            <w:tcBorders>
              <w:top w:val="nil"/>
              <w:left w:val="nil"/>
              <w:bottom w:val="single" w:sz="4" w:space="0" w:color="auto"/>
              <w:right w:val="single" w:sz="4" w:space="0" w:color="auto"/>
            </w:tcBorders>
            <w:shd w:val="clear" w:color="auto" w:fill="auto"/>
            <w:vAlign w:val="center"/>
            <w:hideMark/>
          </w:tcPr>
          <w:p w14:paraId="4EB94DB7"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3,750</w:t>
            </w:r>
          </w:p>
        </w:tc>
        <w:tc>
          <w:tcPr>
            <w:tcW w:w="325" w:type="pct"/>
            <w:tcBorders>
              <w:top w:val="nil"/>
              <w:left w:val="nil"/>
              <w:bottom w:val="single" w:sz="4" w:space="0" w:color="auto"/>
              <w:right w:val="single" w:sz="4" w:space="0" w:color="auto"/>
            </w:tcBorders>
            <w:shd w:val="clear" w:color="auto" w:fill="auto"/>
            <w:vAlign w:val="center"/>
            <w:hideMark/>
          </w:tcPr>
          <w:p w14:paraId="35E7386D"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3,150</w:t>
            </w:r>
          </w:p>
        </w:tc>
        <w:tc>
          <w:tcPr>
            <w:tcW w:w="325" w:type="pct"/>
            <w:tcBorders>
              <w:top w:val="nil"/>
              <w:left w:val="nil"/>
              <w:bottom w:val="single" w:sz="4" w:space="0" w:color="auto"/>
              <w:right w:val="single" w:sz="4" w:space="0" w:color="auto"/>
            </w:tcBorders>
            <w:shd w:val="clear" w:color="auto" w:fill="auto"/>
            <w:vAlign w:val="center"/>
            <w:hideMark/>
          </w:tcPr>
          <w:p w14:paraId="026C8A5D"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4,550</w:t>
            </w:r>
          </w:p>
        </w:tc>
        <w:tc>
          <w:tcPr>
            <w:tcW w:w="372" w:type="pct"/>
            <w:tcBorders>
              <w:top w:val="nil"/>
              <w:left w:val="nil"/>
              <w:bottom w:val="single" w:sz="4" w:space="0" w:color="auto"/>
              <w:right w:val="single" w:sz="4" w:space="0" w:color="auto"/>
            </w:tcBorders>
            <w:shd w:val="clear" w:color="auto" w:fill="auto"/>
            <w:vAlign w:val="center"/>
            <w:hideMark/>
          </w:tcPr>
          <w:p w14:paraId="1904C051"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18,200</w:t>
            </w:r>
          </w:p>
        </w:tc>
        <w:tc>
          <w:tcPr>
            <w:tcW w:w="222" w:type="pct"/>
            <w:tcBorders>
              <w:top w:val="nil"/>
              <w:left w:val="nil"/>
              <w:bottom w:val="single" w:sz="4" w:space="0" w:color="auto"/>
              <w:right w:val="single" w:sz="4" w:space="0" w:color="auto"/>
            </w:tcBorders>
            <w:shd w:val="clear" w:color="auto" w:fill="auto"/>
            <w:vAlign w:val="center"/>
            <w:hideMark/>
          </w:tcPr>
          <w:p w14:paraId="6652B58C"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26</w:t>
            </w:r>
          </w:p>
        </w:tc>
      </w:tr>
      <w:tr w:rsidR="00387E2D" w:rsidRPr="00387E2D" w14:paraId="706EECFA" w14:textId="77777777" w:rsidTr="00387E2D">
        <w:trPr>
          <w:trHeight w:val="252"/>
        </w:trPr>
        <w:tc>
          <w:tcPr>
            <w:tcW w:w="666" w:type="pct"/>
            <w:vMerge/>
            <w:tcBorders>
              <w:top w:val="nil"/>
              <w:left w:val="single" w:sz="4" w:space="0" w:color="auto"/>
              <w:bottom w:val="single" w:sz="4" w:space="0" w:color="000000"/>
              <w:right w:val="single" w:sz="4" w:space="0" w:color="auto"/>
            </w:tcBorders>
            <w:vAlign w:val="center"/>
            <w:hideMark/>
          </w:tcPr>
          <w:p w14:paraId="716038D2" w14:textId="77777777" w:rsidR="00387E2D" w:rsidRPr="00387E2D" w:rsidRDefault="00387E2D" w:rsidP="00387E2D">
            <w:pPr>
              <w:jc w:val="left"/>
              <w:rPr>
                <w:rFonts w:eastAsia="Times New Roman" w:cs="Calibri"/>
                <w:i/>
                <w:iCs/>
                <w:color w:val="000000"/>
                <w:sz w:val="18"/>
                <w:szCs w:val="18"/>
              </w:rPr>
            </w:pPr>
          </w:p>
        </w:tc>
        <w:tc>
          <w:tcPr>
            <w:tcW w:w="487" w:type="pct"/>
            <w:vMerge/>
            <w:tcBorders>
              <w:top w:val="nil"/>
              <w:left w:val="single" w:sz="4" w:space="0" w:color="auto"/>
              <w:bottom w:val="single" w:sz="4" w:space="0" w:color="000000"/>
              <w:right w:val="single" w:sz="4" w:space="0" w:color="auto"/>
            </w:tcBorders>
            <w:vAlign w:val="center"/>
            <w:hideMark/>
          </w:tcPr>
          <w:p w14:paraId="1370C57B" w14:textId="77777777" w:rsidR="00387E2D" w:rsidRPr="00387E2D" w:rsidRDefault="00387E2D" w:rsidP="00387E2D">
            <w:pPr>
              <w:jc w:val="left"/>
              <w:rPr>
                <w:rFonts w:eastAsia="Times New Roman" w:cs="Calibri"/>
                <w:color w:val="000000"/>
                <w:sz w:val="18"/>
                <w:szCs w:val="18"/>
              </w:rPr>
            </w:pPr>
          </w:p>
        </w:tc>
        <w:tc>
          <w:tcPr>
            <w:tcW w:w="229" w:type="pct"/>
            <w:vMerge/>
            <w:tcBorders>
              <w:top w:val="nil"/>
              <w:left w:val="single" w:sz="4" w:space="0" w:color="auto"/>
              <w:bottom w:val="single" w:sz="4" w:space="0" w:color="000000"/>
              <w:right w:val="single" w:sz="4" w:space="0" w:color="auto"/>
            </w:tcBorders>
            <w:vAlign w:val="center"/>
            <w:hideMark/>
          </w:tcPr>
          <w:p w14:paraId="6854B674" w14:textId="77777777" w:rsidR="00387E2D" w:rsidRPr="00387E2D" w:rsidRDefault="00387E2D" w:rsidP="00387E2D">
            <w:pPr>
              <w:jc w:val="left"/>
              <w:rPr>
                <w:rFonts w:eastAsia="Times New Roman" w:cs="Calibri"/>
                <w:color w:val="000000"/>
                <w:sz w:val="18"/>
                <w:szCs w:val="18"/>
              </w:rPr>
            </w:pPr>
          </w:p>
        </w:tc>
        <w:tc>
          <w:tcPr>
            <w:tcW w:w="279" w:type="pct"/>
            <w:vMerge/>
            <w:tcBorders>
              <w:top w:val="nil"/>
              <w:left w:val="single" w:sz="4" w:space="0" w:color="auto"/>
              <w:bottom w:val="single" w:sz="4" w:space="0" w:color="000000"/>
              <w:right w:val="single" w:sz="4" w:space="0" w:color="auto"/>
            </w:tcBorders>
            <w:vAlign w:val="center"/>
            <w:hideMark/>
          </w:tcPr>
          <w:p w14:paraId="14E877E1" w14:textId="77777777" w:rsidR="00387E2D" w:rsidRPr="00387E2D" w:rsidRDefault="00387E2D" w:rsidP="00387E2D">
            <w:pPr>
              <w:jc w:val="left"/>
              <w:rPr>
                <w:rFonts w:eastAsia="Times New Roman" w:cs="Calibri"/>
                <w:color w:val="000000"/>
                <w:sz w:val="18"/>
                <w:szCs w:val="18"/>
              </w:rPr>
            </w:pPr>
          </w:p>
        </w:tc>
        <w:tc>
          <w:tcPr>
            <w:tcW w:w="307" w:type="pct"/>
            <w:tcBorders>
              <w:top w:val="nil"/>
              <w:left w:val="nil"/>
              <w:bottom w:val="single" w:sz="4" w:space="0" w:color="auto"/>
              <w:right w:val="single" w:sz="4" w:space="0" w:color="auto"/>
            </w:tcBorders>
            <w:shd w:val="clear" w:color="auto" w:fill="auto"/>
            <w:vAlign w:val="center"/>
            <w:hideMark/>
          </w:tcPr>
          <w:p w14:paraId="354BB041"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71800</w:t>
            </w:r>
          </w:p>
        </w:tc>
        <w:tc>
          <w:tcPr>
            <w:tcW w:w="833" w:type="pct"/>
            <w:tcBorders>
              <w:top w:val="nil"/>
              <w:left w:val="nil"/>
              <w:bottom w:val="single" w:sz="4" w:space="0" w:color="auto"/>
              <w:right w:val="single" w:sz="4" w:space="0" w:color="auto"/>
            </w:tcBorders>
            <w:shd w:val="clear" w:color="auto" w:fill="auto"/>
            <w:vAlign w:val="center"/>
            <w:hideMark/>
          </w:tcPr>
          <w:p w14:paraId="33B58C53" w14:textId="77777777" w:rsidR="00387E2D" w:rsidRPr="00387E2D" w:rsidRDefault="00387E2D" w:rsidP="00387E2D">
            <w:pPr>
              <w:jc w:val="left"/>
              <w:rPr>
                <w:rFonts w:eastAsia="Times New Roman" w:cs="Calibri"/>
                <w:color w:val="000000"/>
                <w:sz w:val="18"/>
                <w:szCs w:val="18"/>
              </w:rPr>
            </w:pPr>
            <w:proofErr w:type="spellStart"/>
            <w:r w:rsidRPr="00387E2D">
              <w:rPr>
                <w:rFonts w:eastAsia="Times New Roman" w:cs="Calibri"/>
                <w:color w:val="000000"/>
                <w:sz w:val="18"/>
                <w:szCs w:val="18"/>
              </w:rPr>
              <w:t>Contract.serv</w:t>
            </w:r>
            <w:proofErr w:type="spellEnd"/>
            <w:r w:rsidRPr="00387E2D">
              <w:rPr>
                <w:rFonts w:eastAsia="Times New Roman" w:cs="Calibri"/>
                <w:color w:val="000000"/>
                <w:sz w:val="18"/>
                <w:szCs w:val="18"/>
              </w:rPr>
              <w:t xml:space="preserve">- </w:t>
            </w:r>
            <w:proofErr w:type="spellStart"/>
            <w:r w:rsidRPr="00387E2D">
              <w:rPr>
                <w:rFonts w:eastAsia="Times New Roman" w:cs="Calibri"/>
                <w:color w:val="000000"/>
                <w:sz w:val="18"/>
                <w:szCs w:val="18"/>
              </w:rPr>
              <w:t>indiv</w:t>
            </w:r>
            <w:proofErr w:type="spellEnd"/>
            <w:r w:rsidRPr="00387E2D">
              <w:rPr>
                <w:rFonts w:eastAsia="Times New Roman" w:cs="Calibri"/>
                <w:color w:val="000000"/>
                <w:sz w:val="18"/>
                <w:szCs w:val="18"/>
              </w:rPr>
              <w:t xml:space="preserve">. - </w:t>
            </w:r>
            <w:proofErr w:type="spellStart"/>
            <w:r w:rsidRPr="00387E2D">
              <w:rPr>
                <w:rFonts w:eastAsia="Times New Roman" w:cs="Calibri"/>
                <w:color w:val="000000"/>
                <w:sz w:val="18"/>
                <w:szCs w:val="18"/>
              </w:rPr>
              <w:t>ImplP</w:t>
            </w:r>
            <w:proofErr w:type="spellEnd"/>
          </w:p>
        </w:tc>
        <w:tc>
          <w:tcPr>
            <w:tcW w:w="325" w:type="pct"/>
            <w:tcBorders>
              <w:top w:val="nil"/>
              <w:left w:val="nil"/>
              <w:bottom w:val="single" w:sz="4" w:space="0" w:color="auto"/>
              <w:right w:val="single" w:sz="4" w:space="0" w:color="auto"/>
            </w:tcBorders>
            <w:shd w:val="clear" w:color="auto" w:fill="auto"/>
            <w:vAlign w:val="center"/>
            <w:hideMark/>
          </w:tcPr>
          <w:p w14:paraId="56D51668"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16,898</w:t>
            </w:r>
          </w:p>
        </w:tc>
        <w:tc>
          <w:tcPr>
            <w:tcW w:w="325" w:type="pct"/>
            <w:tcBorders>
              <w:top w:val="nil"/>
              <w:left w:val="nil"/>
              <w:bottom w:val="single" w:sz="4" w:space="0" w:color="auto"/>
              <w:right w:val="single" w:sz="4" w:space="0" w:color="auto"/>
            </w:tcBorders>
            <w:shd w:val="clear" w:color="auto" w:fill="auto"/>
            <w:vAlign w:val="center"/>
            <w:hideMark/>
          </w:tcPr>
          <w:p w14:paraId="47C96DD8"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16,898</w:t>
            </w:r>
          </w:p>
        </w:tc>
        <w:tc>
          <w:tcPr>
            <w:tcW w:w="303" w:type="pct"/>
            <w:tcBorders>
              <w:top w:val="nil"/>
              <w:left w:val="nil"/>
              <w:bottom w:val="single" w:sz="4" w:space="0" w:color="auto"/>
              <w:right w:val="single" w:sz="4" w:space="0" w:color="auto"/>
            </w:tcBorders>
            <w:shd w:val="clear" w:color="auto" w:fill="auto"/>
            <w:vAlign w:val="center"/>
            <w:hideMark/>
          </w:tcPr>
          <w:p w14:paraId="1587DE0C"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16,898</w:t>
            </w:r>
          </w:p>
        </w:tc>
        <w:tc>
          <w:tcPr>
            <w:tcW w:w="325" w:type="pct"/>
            <w:tcBorders>
              <w:top w:val="nil"/>
              <w:left w:val="nil"/>
              <w:bottom w:val="single" w:sz="4" w:space="0" w:color="auto"/>
              <w:right w:val="single" w:sz="4" w:space="0" w:color="auto"/>
            </w:tcBorders>
            <w:shd w:val="clear" w:color="auto" w:fill="auto"/>
            <w:vAlign w:val="center"/>
            <w:hideMark/>
          </w:tcPr>
          <w:p w14:paraId="185E3F63"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16,900</w:t>
            </w:r>
          </w:p>
        </w:tc>
        <w:tc>
          <w:tcPr>
            <w:tcW w:w="325" w:type="pct"/>
            <w:tcBorders>
              <w:top w:val="nil"/>
              <w:left w:val="nil"/>
              <w:bottom w:val="single" w:sz="4" w:space="0" w:color="auto"/>
              <w:right w:val="single" w:sz="4" w:space="0" w:color="auto"/>
            </w:tcBorders>
            <w:shd w:val="clear" w:color="auto" w:fill="auto"/>
            <w:vAlign w:val="center"/>
            <w:hideMark/>
          </w:tcPr>
          <w:p w14:paraId="72B28850"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22,531</w:t>
            </w:r>
          </w:p>
        </w:tc>
        <w:tc>
          <w:tcPr>
            <w:tcW w:w="372" w:type="pct"/>
            <w:tcBorders>
              <w:top w:val="nil"/>
              <w:left w:val="nil"/>
              <w:bottom w:val="single" w:sz="4" w:space="0" w:color="auto"/>
              <w:right w:val="single" w:sz="4" w:space="0" w:color="auto"/>
            </w:tcBorders>
            <w:shd w:val="clear" w:color="auto" w:fill="auto"/>
            <w:vAlign w:val="center"/>
            <w:hideMark/>
          </w:tcPr>
          <w:p w14:paraId="46244C9D"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90,125</w:t>
            </w:r>
          </w:p>
        </w:tc>
        <w:tc>
          <w:tcPr>
            <w:tcW w:w="222" w:type="pct"/>
            <w:tcBorders>
              <w:top w:val="nil"/>
              <w:left w:val="nil"/>
              <w:bottom w:val="single" w:sz="4" w:space="0" w:color="auto"/>
              <w:right w:val="single" w:sz="4" w:space="0" w:color="auto"/>
            </w:tcBorders>
            <w:shd w:val="clear" w:color="auto" w:fill="auto"/>
            <w:vAlign w:val="center"/>
            <w:hideMark/>
          </w:tcPr>
          <w:p w14:paraId="799BFE12"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27</w:t>
            </w:r>
          </w:p>
        </w:tc>
      </w:tr>
      <w:tr w:rsidR="00387E2D" w:rsidRPr="00387E2D" w14:paraId="19724806" w14:textId="77777777" w:rsidTr="00387E2D">
        <w:trPr>
          <w:trHeight w:val="252"/>
        </w:trPr>
        <w:tc>
          <w:tcPr>
            <w:tcW w:w="666" w:type="pct"/>
            <w:vMerge/>
            <w:tcBorders>
              <w:top w:val="nil"/>
              <w:left w:val="single" w:sz="4" w:space="0" w:color="auto"/>
              <w:bottom w:val="single" w:sz="4" w:space="0" w:color="000000"/>
              <w:right w:val="single" w:sz="4" w:space="0" w:color="auto"/>
            </w:tcBorders>
            <w:vAlign w:val="center"/>
            <w:hideMark/>
          </w:tcPr>
          <w:p w14:paraId="6A861726" w14:textId="77777777" w:rsidR="00387E2D" w:rsidRPr="00387E2D" w:rsidRDefault="00387E2D" w:rsidP="00387E2D">
            <w:pPr>
              <w:jc w:val="left"/>
              <w:rPr>
                <w:rFonts w:eastAsia="Times New Roman" w:cs="Calibri"/>
                <w:i/>
                <w:iCs/>
                <w:color w:val="000000"/>
                <w:sz w:val="18"/>
                <w:szCs w:val="18"/>
              </w:rPr>
            </w:pPr>
          </w:p>
        </w:tc>
        <w:tc>
          <w:tcPr>
            <w:tcW w:w="487" w:type="pct"/>
            <w:vMerge/>
            <w:tcBorders>
              <w:top w:val="nil"/>
              <w:left w:val="single" w:sz="4" w:space="0" w:color="auto"/>
              <w:bottom w:val="single" w:sz="4" w:space="0" w:color="000000"/>
              <w:right w:val="single" w:sz="4" w:space="0" w:color="auto"/>
            </w:tcBorders>
            <w:vAlign w:val="center"/>
            <w:hideMark/>
          </w:tcPr>
          <w:p w14:paraId="3532EF09" w14:textId="77777777" w:rsidR="00387E2D" w:rsidRPr="00387E2D" w:rsidRDefault="00387E2D" w:rsidP="00387E2D">
            <w:pPr>
              <w:jc w:val="left"/>
              <w:rPr>
                <w:rFonts w:eastAsia="Times New Roman" w:cs="Calibri"/>
                <w:color w:val="000000"/>
                <w:sz w:val="18"/>
                <w:szCs w:val="18"/>
              </w:rPr>
            </w:pPr>
          </w:p>
        </w:tc>
        <w:tc>
          <w:tcPr>
            <w:tcW w:w="229" w:type="pct"/>
            <w:vMerge/>
            <w:tcBorders>
              <w:top w:val="nil"/>
              <w:left w:val="single" w:sz="4" w:space="0" w:color="auto"/>
              <w:bottom w:val="single" w:sz="4" w:space="0" w:color="000000"/>
              <w:right w:val="single" w:sz="4" w:space="0" w:color="auto"/>
            </w:tcBorders>
            <w:vAlign w:val="center"/>
            <w:hideMark/>
          </w:tcPr>
          <w:p w14:paraId="7E090B20" w14:textId="77777777" w:rsidR="00387E2D" w:rsidRPr="00387E2D" w:rsidRDefault="00387E2D" w:rsidP="00387E2D">
            <w:pPr>
              <w:jc w:val="left"/>
              <w:rPr>
                <w:rFonts w:eastAsia="Times New Roman" w:cs="Calibri"/>
                <w:color w:val="000000"/>
                <w:sz w:val="18"/>
                <w:szCs w:val="18"/>
              </w:rPr>
            </w:pPr>
          </w:p>
        </w:tc>
        <w:tc>
          <w:tcPr>
            <w:tcW w:w="279" w:type="pct"/>
            <w:vMerge/>
            <w:tcBorders>
              <w:top w:val="nil"/>
              <w:left w:val="single" w:sz="4" w:space="0" w:color="auto"/>
              <w:bottom w:val="single" w:sz="4" w:space="0" w:color="000000"/>
              <w:right w:val="single" w:sz="4" w:space="0" w:color="auto"/>
            </w:tcBorders>
            <w:vAlign w:val="center"/>
            <w:hideMark/>
          </w:tcPr>
          <w:p w14:paraId="3BFCC92E" w14:textId="77777777" w:rsidR="00387E2D" w:rsidRPr="00387E2D" w:rsidRDefault="00387E2D" w:rsidP="00387E2D">
            <w:pPr>
              <w:jc w:val="left"/>
              <w:rPr>
                <w:rFonts w:eastAsia="Times New Roman" w:cs="Calibri"/>
                <w:color w:val="000000"/>
                <w:sz w:val="18"/>
                <w:szCs w:val="18"/>
              </w:rPr>
            </w:pPr>
          </w:p>
        </w:tc>
        <w:tc>
          <w:tcPr>
            <w:tcW w:w="307" w:type="pct"/>
            <w:tcBorders>
              <w:top w:val="nil"/>
              <w:left w:val="nil"/>
              <w:bottom w:val="single" w:sz="4" w:space="0" w:color="auto"/>
              <w:right w:val="single" w:sz="4" w:space="0" w:color="auto"/>
            </w:tcBorders>
            <w:shd w:val="clear" w:color="auto" w:fill="auto"/>
            <w:vAlign w:val="center"/>
            <w:hideMark/>
          </w:tcPr>
          <w:p w14:paraId="6BBEBB9B"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71600</w:t>
            </w:r>
          </w:p>
        </w:tc>
        <w:tc>
          <w:tcPr>
            <w:tcW w:w="833" w:type="pct"/>
            <w:tcBorders>
              <w:top w:val="nil"/>
              <w:left w:val="nil"/>
              <w:bottom w:val="single" w:sz="4" w:space="0" w:color="auto"/>
              <w:right w:val="single" w:sz="4" w:space="0" w:color="auto"/>
            </w:tcBorders>
            <w:shd w:val="clear" w:color="auto" w:fill="auto"/>
            <w:vAlign w:val="center"/>
            <w:hideMark/>
          </w:tcPr>
          <w:p w14:paraId="0F30179B" w14:textId="77777777" w:rsidR="00387E2D" w:rsidRPr="00387E2D" w:rsidRDefault="00387E2D" w:rsidP="00387E2D">
            <w:pPr>
              <w:jc w:val="left"/>
              <w:rPr>
                <w:rFonts w:eastAsia="Times New Roman" w:cs="Calibri"/>
                <w:color w:val="000000"/>
                <w:sz w:val="18"/>
                <w:szCs w:val="18"/>
              </w:rPr>
            </w:pPr>
            <w:r w:rsidRPr="00387E2D">
              <w:rPr>
                <w:rFonts w:eastAsia="Times New Roman" w:cs="Calibri"/>
                <w:color w:val="000000"/>
                <w:sz w:val="18"/>
                <w:szCs w:val="18"/>
              </w:rPr>
              <w:t>Travel</w:t>
            </w:r>
          </w:p>
        </w:tc>
        <w:tc>
          <w:tcPr>
            <w:tcW w:w="325" w:type="pct"/>
            <w:tcBorders>
              <w:top w:val="nil"/>
              <w:left w:val="nil"/>
              <w:bottom w:val="single" w:sz="4" w:space="0" w:color="auto"/>
              <w:right w:val="single" w:sz="4" w:space="0" w:color="auto"/>
            </w:tcBorders>
            <w:shd w:val="clear" w:color="auto" w:fill="auto"/>
            <w:vAlign w:val="center"/>
            <w:hideMark/>
          </w:tcPr>
          <w:p w14:paraId="4306572C"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1,875</w:t>
            </w:r>
          </w:p>
        </w:tc>
        <w:tc>
          <w:tcPr>
            <w:tcW w:w="325" w:type="pct"/>
            <w:tcBorders>
              <w:top w:val="nil"/>
              <w:left w:val="nil"/>
              <w:bottom w:val="single" w:sz="4" w:space="0" w:color="auto"/>
              <w:right w:val="single" w:sz="4" w:space="0" w:color="auto"/>
            </w:tcBorders>
            <w:shd w:val="clear" w:color="auto" w:fill="auto"/>
            <w:vAlign w:val="center"/>
            <w:hideMark/>
          </w:tcPr>
          <w:p w14:paraId="654AFFDC"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1,500</w:t>
            </w:r>
          </w:p>
        </w:tc>
        <w:tc>
          <w:tcPr>
            <w:tcW w:w="303" w:type="pct"/>
            <w:tcBorders>
              <w:top w:val="nil"/>
              <w:left w:val="nil"/>
              <w:bottom w:val="single" w:sz="4" w:space="0" w:color="auto"/>
              <w:right w:val="single" w:sz="4" w:space="0" w:color="auto"/>
            </w:tcBorders>
            <w:shd w:val="clear" w:color="auto" w:fill="auto"/>
            <w:vAlign w:val="center"/>
            <w:hideMark/>
          </w:tcPr>
          <w:p w14:paraId="094682B4"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2,250</w:t>
            </w:r>
          </w:p>
        </w:tc>
        <w:tc>
          <w:tcPr>
            <w:tcW w:w="325" w:type="pct"/>
            <w:tcBorders>
              <w:top w:val="nil"/>
              <w:left w:val="nil"/>
              <w:bottom w:val="single" w:sz="4" w:space="0" w:color="auto"/>
              <w:right w:val="single" w:sz="4" w:space="0" w:color="auto"/>
            </w:tcBorders>
            <w:shd w:val="clear" w:color="auto" w:fill="auto"/>
            <w:vAlign w:val="center"/>
            <w:hideMark/>
          </w:tcPr>
          <w:p w14:paraId="7110D674"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1,525</w:t>
            </w:r>
          </w:p>
        </w:tc>
        <w:tc>
          <w:tcPr>
            <w:tcW w:w="325" w:type="pct"/>
            <w:tcBorders>
              <w:top w:val="nil"/>
              <w:left w:val="nil"/>
              <w:bottom w:val="single" w:sz="4" w:space="0" w:color="auto"/>
              <w:right w:val="single" w:sz="4" w:space="0" w:color="auto"/>
            </w:tcBorders>
            <w:shd w:val="clear" w:color="auto" w:fill="auto"/>
            <w:vAlign w:val="center"/>
            <w:hideMark/>
          </w:tcPr>
          <w:p w14:paraId="2E0020A5"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2,384</w:t>
            </w:r>
          </w:p>
        </w:tc>
        <w:tc>
          <w:tcPr>
            <w:tcW w:w="372" w:type="pct"/>
            <w:tcBorders>
              <w:top w:val="nil"/>
              <w:left w:val="nil"/>
              <w:bottom w:val="single" w:sz="4" w:space="0" w:color="auto"/>
              <w:right w:val="single" w:sz="4" w:space="0" w:color="auto"/>
            </w:tcBorders>
            <w:shd w:val="clear" w:color="auto" w:fill="auto"/>
            <w:vAlign w:val="center"/>
            <w:hideMark/>
          </w:tcPr>
          <w:p w14:paraId="55F12132"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9,534</w:t>
            </w:r>
          </w:p>
        </w:tc>
        <w:tc>
          <w:tcPr>
            <w:tcW w:w="222" w:type="pct"/>
            <w:tcBorders>
              <w:top w:val="nil"/>
              <w:left w:val="nil"/>
              <w:bottom w:val="single" w:sz="4" w:space="0" w:color="auto"/>
              <w:right w:val="single" w:sz="4" w:space="0" w:color="auto"/>
            </w:tcBorders>
            <w:shd w:val="clear" w:color="auto" w:fill="auto"/>
            <w:vAlign w:val="center"/>
            <w:hideMark/>
          </w:tcPr>
          <w:p w14:paraId="1E937167"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28</w:t>
            </w:r>
          </w:p>
        </w:tc>
      </w:tr>
      <w:tr w:rsidR="00387E2D" w:rsidRPr="00387E2D" w14:paraId="7B73A7E5" w14:textId="77777777" w:rsidTr="00387E2D">
        <w:trPr>
          <w:trHeight w:val="252"/>
        </w:trPr>
        <w:tc>
          <w:tcPr>
            <w:tcW w:w="666" w:type="pct"/>
            <w:vMerge/>
            <w:tcBorders>
              <w:top w:val="nil"/>
              <w:left w:val="single" w:sz="4" w:space="0" w:color="auto"/>
              <w:bottom w:val="single" w:sz="4" w:space="0" w:color="000000"/>
              <w:right w:val="single" w:sz="4" w:space="0" w:color="auto"/>
            </w:tcBorders>
            <w:vAlign w:val="center"/>
            <w:hideMark/>
          </w:tcPr>
          <w:p w14:paraId="5041CC38" w14:textId="77777777" w:rsidR="00387E2D" w:rsidRPr="00387E2D" w:rsidRDefault="00387E2D" w:rsidP="00387E2D">
            <w:pPr>
              <w:jc w:val="left"/>
              <w:rPr>
                <w:rFonts w:eastAsia="Times New Roman" w:cs="Calibri"/>
                <w:i/>
                <w:iCs/>
                <w:color w:val="000000"/>
                <w:sz w:val="18"/>
                <w:szCs w:val="18"/>
              </w:rPr>
            </w:pPr>
          </w:p>
        </w:tc>
        <w:tc>
          <w:tcPr>
            <w:tcW w:w="487" w:type="pct"/>
            <w:vMerge/>
            <w:tcBorders>
              <w:top w:val="nil"/>
              <w:left w:val="single" w:sz="4" w:space="0" w:color="auto"/>
              <w:bottom w:val="single" w:sz="4" w:space="0" w:color="000000"/>
              <w:right w:val="single" w:sz="4" w:space="0" w:color="auto"/>
            </w:tcBorders>
            <w:vAlign w:val="center"/>
            <w:hideMark/>
          </w:tcPr>
          <w:p w14:paraId="07446979" w14:textId="77777777" w:rsidR="00387E2D" w:rsidRPr="00387E2D" w:rsidRDefault="00387E2D" w:rsidP="00387E2D">
            <w:pPr>
              <w:jc w:val="left"/>
              <w:rPr>
                <w:rFonts w:eastAsia="Times New Roman" w:cs="Calibri"/>
                <w:color w:val="000000"/>
                <w:sz w:val="18"/>
                <w:szCs w:val="18"/>
              </w:rPr>
            </w:pPr>
          </w:p>
        </w:tc>
        <w:tc>
          <w:tcPr>
            <w:tcW w:w="229" w:type="pct"/>
            <w:vMerge/>
            <w:tcBorders>
              <w:top w:val="nil"/>
              <w:left w:val="single" w:sz="4" w:space="0" w:color="auto"/>
              <w:bottom w:val="single" w:sz="4" w:space="0" w:color="000000"/>
              <w:right w:val="single" w:sz="4" w:space="0" w:color="auto"/>
            </w:tcBorders>
            <w:vAlign w:val="center"/>
            <w:hideMark/>
          </w:tcPr>
          <w:p w14:paraId="668EF45D" w14:textId="77777777" w:rsidR="00387E2D" w:rsidRPr="00387E2D" w:rsidRDefault="00387E2D" w:rsidP="00387E2D">
            <w:pPr>
              <w:jc w:val="left"/>
              <w:rPr>
                <w:rFonts w:eastAsia="Times New Roman" w:cs="Calibri"/>
                <w:color w:val="000000"/>
                <w:sz w:val="18"/>
                <w:szCs w:val="18"/>
              </w:rPr>
            </w:pPr>
          </w:p>
        </w:tc>
        <w:tc>
          <w:tcPr>
            <w:tcW w:w="279" w:type="pct"/>
            <w:vMerge/>
            <w:tcBorders>
              <w:top w:val="nil"/>
              <w:left w:val="single" w:sz="4" w:space="0" w:color="auto"/>
              <w:bottom w:val="single" w:sz="4" w:space="0" w:color="000000"/>
              <w:right w:val="single" w:sz="4" w:space="0" w:color="auto"/>
            </w:tcBorders>
            <w:vAlign w:val="center"/>
            <w:hideMark/>
          </w:tcPr>
          <w:p w14:paraId="15417079" w14:textId="77777777" w:rsidR="00387E2D" w:rsidRPr="00387E2D" w:rsidRDefault="00387E2D" w:rsidP="00387E2D">
            <w:pPr>
              <w:jc w:val="left"/>
              <w:rPr>
                <w:rFonts w:eastAsia="Times New Roman" w:cs="Calibri"/>
                <w:color w:val="000000"/>
                <w:sz w:val="18"/>
                <w:szCs w:val="18"/>
              </w:rPr>
            </w:pPr>
          </w:p>
        </w:tc>
        <w:tc>
          <w:tcPr>
            <w:tcW w:w="307" w:type="pct"/>
            <w:tcBorders>
              <w:top w:val="nil"/>
              <w:left w:val="nil"/>
              <w:bottom w:val="single" w:sz="4" w:space="0" w:color="auto"/>
              <w:right w:val="single" w:sz="4" w:space="0" w:color="auto"/>
            </w:tcBorders>
            <w:shd w:val="clear" w:color="auto" w:fill="auto"/>
            <w:vAlign w:val="center"/>
            <w:hideMark/>
          </w:tcPr>
          <w:p w14:paraId="0A849FE3"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72100</w:t>
            </w:r>
          </w:p>
        </w:tc>
        <w:tc>
          <w:tcPr>
            <w:tcW w:w="833" w:type="pct"/>
            <w:tcBorders>
              <w:top w:val="nil"/>
              <w:left w:val="nil"/>
              <w:bottom w:val="single" w:sz="4" w:space="0" w:color="auto"/>
              <w:right w:val="single" w:sz="4" w:space="0" w:color="auto"/>
            </w:tcBorders>
            <w:shd w:val="clear" w:color="auto" w:fill="auto"/>
            <w:vAlign w:val="center"/>
            <w:hideMark/>
          </w:tcPr>
          <w:p w14:paraId="1CF67759" w14:textId="77777777" w:rsidR="00387E2D" w:rsidRPr="00387E2D" w:rsidRDefault="00387E2D" w:rsidP="00387E2D">
            <w:pPr>
              <w:jc w:val="left"/>
              <w:rPr>
                <w:rFonts w:eastAsia="Times New Roman" w:cs="Calibri"/>
                <w:color w:val="000000"/>
                <w:sz w:val="18"/>
                <w:szCs w:val="18"/>
              </w:rPr>
            </w:pPr>
            <w:proofErr w:type="spellStart"/>
            <w:r w:rsidRPr="00387E2D">
              <w:rPr>
                <w:rFonts w:eastAsia="Times New Roman" w:cs="Calibri"/>
                <w:color w:val="000000"/>
                <w:sz w:val="18"/>
                <w:szCs w:val="18"/>
              </w:rPr>
              <w:t>Contract.serv</w:t>
            </w:r>
            <w:proofErr w:type="spellEnd"/>
            <w:r w:rsidRPr="00387E2D">
              <w:rPr>
                <w:rFonts w:eastAsia="Times New Roman" w:cs="Calibri"/>
                <w:color w:val="000000"/>
                <w:sz w:val="18"/>
                <w:szCs w:val="18"/>
              </w:rPr>
              <w:t>. -companies</w:t>
            </w:r>
          </w:p>
        </w:tc>
        <w:tc>
          <w:tcPr>
            <w:tcW w:w="325" w:type="pct"/>
            <w:tcBorders>
              <w:top w:val="nil"/>
              <w:left w:val="nil"/>
              <w:bottom w:val="single" w:sz="4" w:space="0" w:color="auto"/>
              <w:right w:val="single" w:sz="4" w:space="0" w:color="auto"/>
            </w:tcBorders>
            <w:shd w:val="clear" w:color="auto" w:fill="auto"/>
            <w:vAlign w:val="center"/>
            <w:hideMark/>
          </w:tcPr>
          <w:p w14:paraId="364D476E"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0</w:t>
            </w:r>
          </w:p>
        </w:tc>
        <w:tc>
          <w:tcPr>
            <w:tcW w:w="325" w:type="pct"/>
            <w:tcBorders>
              <w:top w:val="nil"/>
              <w:left w:val="nil"/>
              <w:bottom w:val="single" w:sz="4" w:space="0" w:color="auto"/>
              <w:right w:val="single" w:sz="4" w:space="0" w:color="auto"/>
            </w:tcBorders>
            <w:shd w:val="clear" w:color="auto" w:fill="auto"/>
            <w:vAlign w:val="center"/>
            <w:hideMark/>
          </w:tcPr>
          <w:p w14:paraId="4DBA2658"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0</w:t>
            </w:r>
          </w:p>
        </w:tc>
        <w:tc>
          <w:tcPr>
            <w:tcW w:w="303" w:type="pct"/>
            <w:tcBorders>
              <w:top w:val="nil"/>
              <w:left w:val="nil"/>
              <w:bottom w:val="single" w:sz="4" w:space="0" w:color="auto"/>
              <w:right w:val="single" w:sz="4" w:space="0" w:color="auto"/>
            </w:tcBorders>
            <w:shd w:val="clear" w:color="auto" w:fill="auto"/>
            <w:vAlign w:val="center"/>
            <w:hideMark/>
          </w:tcPr>
          <w:p w14:paraId="795DE092"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11,250</w:t>
            </w:r>
          </w:p>
        </w:tc>
        <w:tc>
          <w:tcPr>
            <w:tcW w:w="325" w:type="pct"/>
            <w:tcBorders>
              <w:top w:val="nil"/>
              <w:left w:val="nil"/>
              <w:bottom w:val="single" w:sz="4" w:space="0" w:color="auto"/>
              <w:right w:val="single" w:sz="4" w:space="0" w:color="auto"/>
            </w:tcBorders>
            <w:shd w:val="clear" w:color="auto" w:fill="auto"/>
            <w:vAlign w:val="center"/>
            <w:hideMark/>
          </w:tcPr>
          <w:p w14:paraId="217D42BE"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11,250</w:t>
            </w:r>
          </w:p>
        </w:tc>
        <w:tc>
          <w:tcPr>
            <w:tcW w:w="325" w:type="pct"/>
            <w:tcBorders>
              <w:top w:val="nil"/>
              <w:left w:val="nil"/>
              <w:bottom w:val="single" w:sz="4" w:space="0" w:color="auto"/>
              <w:right w:val="single" w:sz="4" w:space="0" w:color="auto"/>
            </w:tcBorders>
            <w:shd w:val="clear" w:color="auto" w:fill="auto"/>
            <w:vAlign w:val="center"/>
            <w:hideMark/>
          </w:tcPr>
          <w:p w14:paraId="5D7636AF"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7,500</w:t>
            </w:r>
          </w:p>
        </w:tc>
        <w:tc>
          <w:tcPr>
            <w:tcW w:w="372" w:type="pct"/>
            <w:tcBorders>
              <w:top w:val="nil"/>
              <w:left w:val="nil"/>
              <w:bottom w:val="single" w:sz="4" w:space="0" w:color="auto"/>
              <w:right w:val="single" w:sz="4" w:space="0" w:color="auto"/>
            </w:tcBorders>
            <w:shd w:val="clear" w:color="auto" w:fill="auto"/>
            <w:vAlign w:val="center"/>
            <w:hideMark/>
          </w:tcPr>
          <w:p w14:paraId="1B1CB23D"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30,000</w:t>
            </w:r>
          </w:p>
        </w:tc>
        <w:tc>
          <w:tcPr>
            <w:tcW w:w="222" w:type="pct"/>
            <w:tcBorders>
              <w:top w:val="nil"/>
              <w:left w:val="nil"/>
              <w:bottom w:val="single" w:sz="4" w:space="0" w:color="auto"/>
              <w:right w:val="single" w:sz="4" w:space="0" w:color="auto"/>
            </w:tcBorders>
            <w:shd w:val="clear" w:color="auto" w:fill="auto"/>
            <w:vAlign w:val="center"/>
            <w:hideMark/>
          </w:tcPr>
          <w:p w14:paraId="36EE9FC2"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29</w:t>
            </w:r>
          </w:p>
        </w:tc>
      </w:tr>
      <w:tr w:rsidR="00387E2D" w:rsidRPr="00387E2D" w14:paraId="24154E15" w14:textId="77777777" w:rsidTr="00387E2D">
        <w:trPr>
          <w:trHeight w:val="252"/>
        </w:trPr>
        <w:tc>
          <w:tcPr>
            <w:tcW w:w="666" w:type="pct"/>
            <w:vMerge/>
            <w:tcBorders>
              <w:top w:val="nil"/>
              <w:left w:val="single" w:sz="4" w:space="0" w:color="auto"/>
              <w:bottom w:val="single" w:sz="4" w:space="0" w:color="000000"/>
              <w:right w:val="single" w:sz="4" w:space="0" w:color="auto"/>
            </w:tcBorders>
            <w:vAlign w:val="center"/>
            <w:hideMark/>
          </w:tcPr>
          <w:p w14:paraId="1EFCF4E7" w14:textId="77777777" w:rsidR="00387E2D" w:rsidRPr="00387E2D" w:rsidRDefault="00387E2D" w:rsidP="00387E2D">
            <w:pPr>
              <w:jc w:val="left"/>
              <w:rPr>
                <w:rFonts w:eastAsia="Times New Roman" w:cs="Calibri"/>
                <w:i/>
                <w:iCs/>
                <w:color w:val="000000"/>
                <w:sz w:val="18"/>
                <w:szCs w:val="18"/>
              </w:rPr>
            </w:pPr>
          </w:p>
        </w:tc>
        <w:tc>
          <w:tcPr>
            <w:tcW w:w="487" w:type="pct"/>
            <w:vMerge/>
            <w:tcBorders>
              <w:top w:val="nil"/>
              <w:left w:val="single" w:sz="4" w:space="0" w:color="auto"/>
              <w:bottom w:val="single" w:sz="4" w:space="0" w:color="000000"/>
              <w:right w:val="single" w:sz="4" w:space="0" w:color="auto"/>
            </w:tcBorders>
            <w:vAlign w:val="center"/>
            <w:hideMark/>
          </w:tcPr>
          <w:p w14:paraId="694C0D5E" w14:textId="77777777" w:rsidR="00387E2D" w:rsidRPr="00387E2D" w:rsidRDefault="00387E2D" w:rsidP="00387E2D">
            <w:pPr>
              <w:jc w:val="left"/>
              <w:rPr>
                <w:rFonts w:eastAsia="Times New Roman" w:cs="Calibri"/>
                <w:color w:val="000000"/>
                <w:sz w:val="18"/>
                <w:szCs w:val="18"/>
              </w:rPr>
            </w:pPr>
          </w:p>
        </w:tc>
        <w:tc>
          <w:tcPr>
            <w:tcW w:w="229" w:type="pct"/>
            <w:vMerge/>
            <w:tcBorders>
              <w:top w:val="nil"/>
              <w:left w:val="single" w:sz="4" w:space="0" w:color="auto"/>
              <w:bottom w:val="single" w:sz="4" w:space="0" w:color="000000"/>
              <w:right w:val="single" w:sz="4" w:space="0" w:color="auto"/>
            </w:tcBorders>
            <w:vAlign w:val="center"/>
            <w:hideMark/>
          </w:tcPr>
          <w:p w14:paraId="25A9CBFB" w14:textId="77777777" w:rsidR="00387E2D" w:rsidRPr="00387E2D" w:rsidRDefault="00387E2D" w:rsidP="00387E2D">
            <w:pPr>
              <w:jc w:val="left"/>
              <w:rPr>
                <w:rFonts w:eastAsia="Times New Roman" w:cs="Calibri"/>
                <w:color w:val="000000"/>
                <w:sz w:val="18"/>
                <w:szCs w:val="18"/>
              </w:rPr>
            </w:pPr>
          </w:p>
        </w:tc>
        <w:tc>
          <w:tcPr>
            <w:tcW w:w="279" w:type="pct"/>
            <w:vMerge/>
            <w:tcBorders>
              <w:top w:val="nil"/>
              <w:left w:val="single" w:sz="4" w:space="0" w:color="auto"/>
              <w:bottom w:val="single" w:sz="4" w:space="0" w:color="000000"/>
              <w:right w:val="single" w:sz="4" w:space="0" w:color="auto"/>
            </w:tcBorders>
            <w:vAlign w:val="center"/>
            <w:hideMark/>
          </w:tcPr>
          <w:p w14:paraId="7E03272F" w14:textId="77777777" w:rsidR="00387E2D" w:rsidRPr="00387E2D" w:rsidRDefault="00387E2D" w:rsidP="00387E2D">
            <w:pPr>
              <w:jc w:val="left"/>
              <w:rPr>
                <w:rFonts w:eastAsia="Times New Roman" w:cs="Calibri"/>
                <w:color w:val="000000"/>
                <w:sz w:val="18"/>
                <w:szCs w:val="18"/>
              </w:rPr>
            </w:pPr>
          </w:p>
        </w:tc>
        <w:tc>
          <w:tcPr>
            <w:tcW w:w="307" w:type="pct"/>
            <w:tcBorders>
              <w:top w:val="nil"/>
              <w:left w:val="nil"/>
              <w:bottom w:val="single" w:sz="4" w:space="0" w:color="auto"/>
              <w:right w:val="single" w:sz="4" w:space="0" w:color="auto"/>
            </w:tcBorders>
            <w:shd w:val="clear" w:color="auto" w:fill="auto"/>
            <w:vAlign w:val="center"/>
            <w:hideMark/>
          </w:tcPr>
          <w:p w14:paraId="5A032F75"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73300</w:t>
            </w:r>
          </w:p>
        </w:tc>
        <w:tc>
          <w:tcPr>
            <w:tcW w:w="833" w:type="pct"/>
            <w:tcBorders>
              <w:top w:val="nil"/>
              <w:left w:val="nil"/>
              <w:bottom w:val="single" w:sz="4" w:space="0" w:color="auto"/>
              <w:right w:val="single" w:sz="4" w:space="0" w:color="auto"/>
            </w:tcBorders>
            <w:shd w:val="clear" w:color="auto" w:fill="auto"/>
            <w:vAlign w:val="center"/>
            <w:hideMark/>
          </w:tcPr>
          <w:p w14:paraId="47407F3C" w14:textId="77777777" w:rsidR="00387E2D" w:rsidRPr="00387E2D" w:rsidRDefault="00387E2D" w:rsidP="00387E2D">
            <w:pPr>
              <w:jc w:val="left"/>
              <w:rPr>
                <w:rFonts w:eastAsia="Times New Roman" w:cs="Calibri"/>
                <w:color w:val="000000"/>
                <w:sz w:val="18"/>
                <w:szCs w:val="18"/>
              </w:rPr>
            </w:pPr>
            <w:r w:rsidRPr="00387E2D">
              <w:rPr>
                <w:rFonts w:eastAsia="Times New Roman" w:cs="Calibri"/>
                <w:color w:val="000000"/>
                <w:sz w:val="18"/>
                <w:szCs w:val="18"/>
              </w:rPr>
              <w:t xml:space="preserve">Rental-Main. of </w:t>
            </w:r>
            <w:proofErr w:type="spellStart"/>
            <w:r w:rsidRPr="00387E2D">
              <w:rPr>
                <w:rFonts w:eastAsia="Times New Roman" w:cs="Calibri"/>
                <w:color w:val="000000"/>
                <w:sz w:val="18"/>
                <w:szCs w:val="18"/>
              </w:rPr>
              <w:t>InfoTech.Eq</w:t>
            </w:r>
            <w:proofErr w:type="spellEnd"/>
          </w:p>
        </w:tc>
        <w:tc>
          <w:tcPr>
            <w:tcW w:w="325" w:type="pct"/>
            <w:tcBorders>
              <w:top w:val="nil"/>
              <w:left w:val="nil"/>
              <w:bottom w:val="single" w:sz="4" w:space="0" w:color="auto"/>
              <w:right w:val="single" w:sz="4" w:space="0" w:color="auto"/>
            </w:tcBorders>
            <w:shd w:val="clear" w:color="auto" w:fill="auto"/>
            <w:vAlign w:val="center"/>
            <w:hideMark/>
          </w:tcPr>
          <w:p w14:paraId="105DF193"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0</w:t>
            </w:r>
          </w:p>
        </w:tc>
        <w:tc>
          <w:tcPr>
            <w:tcW w:w="325" w:type="pct"/>
            <w:tcBorders>
              <w:top w:val="nil"/>
              <w:left w:val="nil"/>
              <w:bottom w:val="single" w:sz="4" w:space="0" w:color="auto"/>
              <w:right w:val="single" w:sz="4" w:space="0" w:color="auto"/>
            </w:tcBorders>
            <w:shd w:val="clear" w:color="auto" w:fill="auto"/>
            <w:vAlign w:val="center"/>
            <w:hideMark/>
          </w:tcPr>
          <w:p w14:paraId="7F094088"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2,265</w:t>
            </w:r>
          </w:p>
        </w:tc>
        <w:tc>
          <w:tcPr>
            <w:tcW w:w="303" w:type="pct"/>
            <w:tcBorders>
              <w:top w:val="nil"/>
              <w:left w:val="nil"/>
              <w:bottom w:val="single" w:sz="4" w:space="0" w:color="auto"/>
              <w:right w:val="single" w:sz="4" w:space="0" w:color="auto"/>
            </w:tcBorders>
            <w:shd w:val="clear" w:color="auto" w:fill="auto"/>
            <w:vAlign w:val="center"/>
            <w:hideMark/>
          </w:tcPr>
          <w:p w14:paraId="20FDA116"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0</w:t>
            </w:r>
          </w:p>
        </w:tc>
        <w:tc>
          <w:tcPr>
            <w:tcW w:w="325" w:type="pct"/>
            <w:tcBorders>
              <w:top w:val="nil"/>
              <w:left w:val="nil"/>
              <w:bottom w:val="single" w:sz="4" w:space="0" w:color="auto"/>
              <w:right w:val="single" w:sz="4" w:space="0" w:color="auto"/>
            </w:tcBorders>
            <w:shd w:val="clear" w:color="auto" w:fill="auto"/>
            <w:vAlign w:val="center"/>
            <w:hideMark/>
          </w:tcPr>
          <w:p w14:paraId="3D199040"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0</w:t>
            </w:r>
          </w:p>
        </w:tc>
        <w:tc>
          <w:tcPr>
            <w:tcW w:w="325" w:type="pct"/>
            <w:tcBorders>
              <w:top w:val="nil"/>
              <w:left w:val="nil"/>
              <w:bottom w:val="single" w:sz="4" w:space="0" w:color="auto"/>
              <w:right w:val="single" w:sz="4" w:space="0" w:color="auto"/>
            </w:tcBorders>
            <w:shd w:val="clear" w:color="auto" w:fill="auto"/>
            <w:vAlign w:val="center"/>
            <w:hideMark/>
          </w:tcPr>
          <w:p w14:paraId="18BFB720"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755</w:t>
            </w:r>
          </w:p>
        </w:tc>
        <w:tc>
          <w:tcPr>
            <w:tcW w:w="372" w:type="pct"/>
            <w:tcBorders>
              <w:top w:val="nil"/>
              <w:left w:val="nil"/>
              <w:bottom w:val="single" w:sz="4" w:space="0" w:color="auto"/>
              <w:right w:val="single" w:sz="4" w:space="0" w:color="auto"/>
            </w:tcBorders>
            <w:shd w:val="clear" w:color="auto" w:fill="auto"/>
            <w:vAlign w:val="center"/>
            <w:hideMark/>
          </w:tcPr>
          <w:p w14:paraId="0DE1123B"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3,020</w:t>
            </w:r>
          </w:p>
        </w:tc>
        <w:tc>
          <w:tcPr>
            <w:tcW w:w="222" w:type="pct"/>
            <w:tcBorders>
              <w:top w:val="nil"/>
              <w:left w:val="nil"/>
              <w:bottom w:val="single" w:sz="4" w:space="0" w:color="auto"/>
              <w:right w:val="single" w:sz="4" w:space="0" w:color="auto"/>
            </w:tcBorders>
            <w:shd w:val="clear" w:color="auto" w:fill="auto"/>
            <w:vAlign w:val="center"/>
            <w:hideMark/>
          </w:tcPr>
          <w:p w14:paraId="0E851F7A"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30</w:t>
            </w:r>
          </w:p>
        </w:tc>
      </w:tr>
      <w:tr w:rsidR="00387E2D" w:rsidRPr="00387E2D" w14:paraId="0F892996" w14:textId="77777777" w:rsidTr="00387E2D">
        <w:trPr>
          <w:trHeight w:val="252"/>
        </w:trPr>
        <w:tc>
          <w:tcPr>
            <w:tcW w:w="666" w:type="pct"/>
            <w:vMerge/>
            <w:tcBorders>
              <w:top w:val="nil"/>
              <w:left w:val="single" w:sz="4" w:space="0" w:color="auto"/>
              <w:bottom w:val="single" w:sz="4" w:space="0" w:color="000000"/>
              <w:right w:val="single" w:sz="4" w:space="0" w:color="auto"/>
            </w:tcBorders>
            <w:vAlign w:val="center"/>
            <w:hideMark/>
          </w:tcPr>
          <w:p w14:paraId="60614F66" w14:textId="77777777" w:rsidR="00387E2D" w:rsidRPr="00387E2D" w:rsidRDefault="00387E2D" w:rsidP="00387E2D">
            <w:pPr>
              <w:jc w:val="left"/>
              <w:rPr>
                <w:rFonts w:eastAsia="Times New Roman" w:cs="Calibri"/>
                <w:i/>
                <w:iCs/>
                <w:color w:val="000000"/>
                <w:sz w:val="18"/>
                <w:szCs w:val="18"/>
              </w:rPr>
            </w:pPr>
          </w:p>
        </w:tc>
        <w:tc>
          <w:tcPr>
            <w:tcW w:w="487" w:type="pct"/>
            <w:vMerge/>
            <w:tcBorders>
              <w:top w:val="nil"/>
              <w:left w:val="single" w:sz="4" w:space="0" w:color="auto"/>
              <w:bottom w:val="single" w:sz="4" w:space="0" w:color="000000"/>
              <w:right w:val="single" w:sz="4" w:space="0" w:color="auto"/>
            </w:tcBorders>
            <w:vAlign w:val="center"/>
            <w:hideMark/>
          </w:tcPr>
          <w:p w14:paraId="102FD8BF" w14:textId="77777777" w:rsidR="00387E2D" w:rsidRPr="00387E2D" w:rsidRDefault="00387E2D" w:rsidP="00387E2D">
            <w:pPr>
              <w:jc w:val="left"/>
              <w:rPr>
                <w:rFonts w:eastAsia="Times New Roman" w:cs="Calibri"/>
                <w:color w:val="000000"/>
                <w:sz w:val="18"/>
                <w:szCs w:val="18"/>
              </w:rPr>
            </w:pPr>
          </w:p>
        </w:tc>
        <w:tc>
          <w:tcPr>
            <w:tcW w:w="229" w:type="pct"/>
            <w:vMerge/>
            <w:tcBorders>
              <w:top w:val="nil"/>
              <w:left w:val="single" w:sz="4" w:space="0" w:color="auto"/>
              <w:bottom w:val="single" w:sz="4" w:space="0" w:color="000000"/>
              <w:right w:val="single" w:sz="4" w:space="0" w:color="auto"/>
            </w:tcBorders>
            <w:vAlign w:val="center"/>
            <w:hideMark/>
          </w:tcPr>
          <w:p w14:paraId="169ABEF4" w14:textId="77777777" w:rsidR="00387E2D" w:rsidRPr="00387E2D" w:rsidRDefault="00387E2D" w:rsidP="00387E2D">
            <w:pPr>
              <w:jc w:val="left"/>
              <w:rPr>
                <w:rFonts w:eastAsia="Times New Roman" w:cs="Calibri"/>
                <w:color w:val="000000"/>
                <w:sz w:val="18"/>
                <w:szCs w:val="18"/>
              </w:rPr>
            </w:pPr>
          </w:p>
        </w:tc>
        <w:tc>
          <w:tcPr>
            <w:tcW w:w="279" w:type="pct"/>
            <w:vMerge/>
            <w:tcBorders>
              <w:top w:val="nil"/>
              <w:left w:val="single" w:sz="4" w:space="0" w:color="auto"/>
              <w:bottom w:val="single" w:sz="4" w:space="0" w:color="000000"/>
              <w:right w:val="single" w:sz="4" w:space="0" w:color="auto"/>
            </w:tcBorders>
            <w:vAlign w:val="center"/>
            <w:hideMark/>
          </w:tcPr>
          <w:p w14:paraId="499C4685" w14:textId="77777777" w:rsidR="00387E2D" w:rsidRPr="00387E2D" w:rsidRDefault="00387E2D" w:rsidP="00387E2D">
            <w:pPr>
              <w:jc w:val="left"/>
              <w:rPr>
                <w:rFonts w:eastAsia="Times New Roman" w:cs="Calibri"/>
                <w:color w:val="000000"/>
                <w:sz w:val="18"/>
                <w:szCs w:val="18"/>
              </w:rPr>
            </w:pPr>
          </w:p>
        </w:tc>
        <w:tc>
          <w:tcPr>
            <w:tcW w:w="307" w:type="pct"/>
            <w:tcBorders>
              <w:top w:val="nil"/>
              <w:left w:val="nil"/>
              <w:bottom w:val="single" w:sz="4" w:space="0" w:color="auto"/>
              <w:right w:val="single" w:sz="4" w:space="0" w:color="auto"/>
            </w:tcBorders>
            <w:shd w:val="clear" w:color="auto" w:fill="auto"/>
            <w:vAlign w:val="center"/>
            <w:hideMark/>
          </w:tcPr>
          <w:p w14:paraId="0B4A38C8"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74200</w:t>
            </w:r>
          </w:p>
        </w:tc>
        <w:tc>
          <w:tcPr>
            <w:tcW w:w="833" w:type="pct"/>
            <w:tcBorders>
              <w:top w:val="nil"/>
              <w:left w:val="nil"/>
              <w:bottom w:val="single" w:sz="4" w:space="0" w:color="auto"/>
              <w:right w:val="single" w:sz="4" w:space="0" w:color="auto"/>
            </w:tcBorders>
            <w:shd w:val="clear" w:color="auto" w:fill="auto"/>
            <w:vAlign w:val="center"/>
            <w:hideMark/>
          </w:tcPr>
          <w:p w14:paraId="397109AD" w14:textId="77777777" w:rsidR="00387E2D" w:rsidRPr="00387E2D" w:rsidRDefault="00387E2D" w:rsidP="00387E2D">
            <w:pPr>
              <w:jc w:val="left"/>
              <w:rPr>
                <w:rFonts w:eastAsia="Times New Roman" w:cs="Calibri"/>
                <w:color w:val="000000"/>
                <w:sz w:val="18"/>
                <w:szCs w:val="18"/>
              </w:rPr>
            </w:pPr>
            <w:r w:rsidRPr="00387E2D">
              <w:rPr>
                <w:rFonts w:eastAsia="Times New Roman" w:cs="Calibri"/>
                <w:color w:val="000000"/>
                <w:sz w:val="18"/>
                <w:szCs w:val="18"/>
              </w:rPr>
              <w:t>Audiovisual-</w:t>
            </w:r>
            <w:proofErr w:type="spellStart"/>
            <w:r w:rsidRPr="00387E2D">
              <w:rPr>
                <w:rFonts w:eastAsia="Times New Roman" w:cs="Calibri"/>
                <w:color w:val="000000"/>
                <w:sz w:val="18"/>
                <w:szCs w:val="18"/>
              </w:rPr>
              <w:t>print.prod.costs</w:t>
            </w:r>
            <w:proofErr w:type="spellEnd"/>
          </w:p>
        </w:tc>
        <w:tc>
          <w:tcPr>
            <w:tcW w:w="325" w:type="pct"/>
            <w:tcBorders>
              <w:top w:val="nil"/>
              <w:left w:val="nil"/>
              <w:bottom w:val="single" w:sz="4" w:space="0" w:color="auto"/>
              <w:right w:val="single" w:sz="4" w:space="0" w:color="auto"/>
            </w:tcBorders>
            <w:shd w:val="clear" w:color="auto" w:fill="auto"/>
            <w:vAlign w:val="center"/>
            <w:hideMark/>
          </w:tcPr>
          <w:p w14:paraId="408D1474"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750</w:t>
            </w:r>
          </w:p>
        </w:tc>
        <w:tc>
          <w:tcPr>
            <w:tcW w:w="325" w:type="pct"/>
            <w:tcBorders>
              <w:top w:val="nil"/>
              <w:left w:val="nil"/>
              <w:bottom w:val="single" w:sz="4" w:space="0" w:color="auto"/>
              <w:right w:val="single" w:sz="4" w:space="0" w:color="auto"/>
            </w:tcBorders>
            <w:shd w:val="clear" w:color="auto" w:fill="auto"/>
            <w:vAlign w:val="center"/>
            <w:hideMark/>
          </w:tcPr>
          <w:p w14:paraId="7F56817A"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1,125</w:t>
            </w:r>
          </w:p>
        </w:tc>
        <w:tc>
          <w:tcPr>
            <w:tcW w:w="303" w:type="pct"/>
            <w:tcBorders>
              <w:top w:val="nil"/>
              <w:left w:val="nil"/>
              <w:bottom w:val="single" w:sz="4" w:space="0" w:color="auto"/>
              <w:right w:val="single" w:sz="4" w:space="0" w:color="auto"/>
            </w:tcBorders>
            <w:shd w:val="clear" w:color="auto" w:fill="auto"/>
            <w:vAlign w:val="center"/>
            <w:hideMark/>
          </w:tcPr>
          <w:p w14:paraId="34B20F45"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1,125</w:t>
            </w:r>
          </w:p>
        </w:tc>
        <w:tc>
          <w:tcPr>
            <w:tcW w:w="325" w:type="pct"/>
            <w:tcBorders>
              <w:top w:val="nil"/>
              <w:left w:val="nil"/>
              <w:bottom w:val="single" w:sz="4" w:space="0" w:color="auto"/>
              <w:right w:val="single" w:sz="4" w:space="0" w:color="auto"/>
            </w:tcBorders>
            <w:shd w:val="clear" w:color="auto" w:fill="auto"/>
            <w:vAlign w:val="center"/>
            <w:hideMark/>
          </w:tcPr>
          <w:p w14:paraId="2E009DEA"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750</w:t>
            </w:r>
          </w:p>
        </w:tc>
        <w:tc>
          <w:tcPr>
            <w:tcW w:w="325" w:type="pct"/>
            <w:tcBorders>
              <w:top w:val="nil"/>
              <w:left w:val="nil"/>
              <w:bottom w:val="single" w:sz="4" w:space="0" w:color="auto"/>
              <w:right w:val="single" w:sz="4" w:space="0" w:color="auto"/>
            </w:tcBorders>
            <w:shd w:val="clear" w:color="auto" w:fill="auto"/>
            <w:vAlign w:val="center"/>
            <w:hideMark/>
          </w:tcPr>
          <w:p w14:paraId="68B6D74C"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1,250</w:t>
            </w:r>
          </w:p>
        </w:tc>
        <w:tc>
          <w:tcPr>
            <w:tcW w:w="372" w:type="pct"/>
            <w:tcBorders>
              <w:top w:val="nil"/>
              <w:left w:val="nil"/>
              <w:bottom w:val="single" w:sz="4" w:space="0" w:color="auto"/>
              <w:right w:val="single" w:sz="4" w:space="0" w:color="auto"/>
            </w:tcBorders>
            <w:shd w:val="clear" w:color="auto" w:fill="auto"/>
            <w:vAlign w:val="center"/>
            <w:hideMark/>
          </w:tcPr>
          <w:p w14:paraId="496E6EC7"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5,000</w:t>
            </w:r>
          </w:p>
        </w:tc>
        <w:tc>
          <w:tcPr>
            <w:tcW w:w="222" w:type="pct"/>
            <w:tcBorders>
              <w:top w:val="nil"/>
              <w:left w:val="nil"/>
              <w:bottom w:val="single" w:sz="4" w:space="0" w:color="auto"/>
              <w:right w:val="single" w:sz="4" w:space="0" w:color="auto"/>
            </w:tcBorders>
            <w:shd w:val="clear" w:color="auto" w:fill="auto"/>
            <w:vAlign w:val="center"/>
            <w:hideMark/>
          </w:tcPr>
          <w:p w14:paraId="2C9C9EE9"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31</w:t>
            </w:r>
          </w:p>
        </w:tc>
      </w:tr>
      <w:tr w:rsidR="00387E2D" w:rsidRPr="00387E2D" w14:paraId="1F417825" w14:textId="77777777" w:rsidTr="00387E2D">
        <w:trPr>
          <w:trHeight w:val="252"/>
        </w:trPr>
        <w:tc>
          <w:tcPr>
            <w:tcW w:w="666" w:type="pct"/>
            <w:vMerge/>
            <w:tcBorders>
              <w:top w:val="nil"/>
              <w:left w:val="single" w:sz="4" w:space="0" w:color="auto"/>
              <w:bottom w:val="single" w:sz="4" w:space="0" w:color="000000"/>
              <w:right w:val="single" w:sz="4" w:space="0" w:color="auto"/>
            </w:tcBorders>
            <w:vAlign w:val="center"/>
            <w:hideMark/>
          </w:tcPr>
          <w:p w14:paraId="1C0D2A46" w14:textId="77777777" w:rsidR="00387E2D" w:rsidRPr="00387E2D" w:rsidRDefault="00387E2D" w:rsidP="00387E2D">
            <w:pPr>
              <w:jc w:val="left"/>
              <w:rPr>
                <w:rFonts w:eastAsia="Times New Roman" w:cs="Calibri"/>
                <w:i/>
                <w:iCs/>
                <w:color w:val="000000"/>
                <w:sz w:val="18"/>
                <w:szCs w:val="18"/>
              </w:rPr>
            </w:pPr>
          </w:p>
        </w:tc>
        <w:tc>
          <w:tcPr>
            <w:tcW w:w="487" w:type="pct"/>
            <w:vMerge/>
            <w:tcBorders>
              <w:top w:val="nil"/>
              <w:left w:val="single" w:sz="4" w:space="0" w:color="auto"/>
              <w:bottom w:val="single" w:sz="4" w:space="0" w:color="000000"/>
              <w:right w:val="single" w:sz="4" w:space="0" w:color="auto"/>
            </w:tcBorders>
            <w:vAlign w:val="center"/>
            <w:hideMark/>
          </w:tcPr>
          <w:p w14:paraId="401B7D8C" w14:textId="77777777" w:rsidR="00387E2D" w:rsidRPr="00387E2D" w:rsidRDefault="00387E2D" w:rsidP="00387E2D">
            <w:pPr>
              <w:jc w:val="left"/>
              <w:rPr>
                <w:rFonts w:eastAsia="Times New Roman" w:cs="Calibri"/>
                <w:color w:val="000000"/>
                <w:sz w:val="18"/>
                <w:szCs w:val="18"/>
              </w:rPr>
            </w:pPr>
          </w:p>
        </w:tc>
        <w:tc>
          <w:tcPr>
            <w:tcW w:w="229" w:type="pct"/>
            <w:vMerge/>
            <w:tcBorders>
              <w:top w:val="nil"/>
              <w:left w:val="single" w:sz="4" w:space="0" w:color="auto"/>
              <w:bottom w:val="single" w:sz="4" w:space="0" w:color="000000"/>
              <w:right w:val="single" w:sz="4" w:space="0" w:color="auto"/>
            </w:tcBorders>
            <w:vAlign w:val="center"/>
            <w:hideMark/>
          </w:tcPr>
          <w:p w14:paraId="79AC2D96" w14:textId="77777777" w:rsidR="00387E2D" w:rsidRPr="00387E2D" w:rsidRDefault="00387E2D" w:rsidP="00387E2D">
            <w:pPr>
              <w:jc w:val="left"/>
              <w:rPr>
                <w:rFonts w:eastAsia="Times New Roman" w:cs="Calibri"/>
                <w:color w:val="000000"/>
                <w:sz w:val="18"/>
                <w:szCs w:val="18"/>
              </w:rPr>
            </w:pPr>
          </w:p>
        </w:tc>
        <w:tc>
          <w:tcPr>
            <w:tcW w:w="279" w:type="pct"/>
            <w:vMerge/>
            <w:tcBorders>
              <w:top w:val="nil"/>
              <w:left w:val="single" w:sz="4" w:space="0" w:color="auto"/>
              <w:bottom w:val="single" w:sz="4" w:space="0" w:color="000000"/>
              <w:right w:val="single" w:sz="4" w:space="0" w:color="auto"/>
            </w:tcBorders>
            <w:vAlign w:val="center"/>
            <w:hideMark/>
          </w:tcPr>
          <w:p w14:paraId="5D5DC981" w14:textId="77777777" w:rsidR="00387E2D" w:rsidRPr="00387E2D" w:rsidRDefault="00387E2D" w:rsidP="00387E2D">
            <w:pPr>
              <w:jc w:val="left"/>
              <w:rPr>
                <w:rFonts w:eastAsia="Times New Roman" w:cs="Calibri"/>
                <w:color w:val="000000"/>
                <w:sz w:val="18"/>
                <w:szCs w:val="18"/>
              </w:rPr>
            </w:pPr>
          </w:p>
        </w:tc>
        <w:tc>
          <w:tcPr>
            <w:tcW w:w="307" w:type="pct"/>
            <w:tcBorders>
              <w:top w:val="nil"/>
              <w:left w:val="nil"/>
              <w:bottom w:val="single" w:sz="4" w:space="0" w:color="auto"/>
              <w:right w:val="single" w:sz="4" w:space="0" w:color="auto"/>
            </w:tcBorders>
            <w:shd w:val="clear" w:color="auto" w:fill="auto"/>
            <w:vAlign w:val="center"/>
            <w:hideMark/>
          </w:tcPr>
          <w:p w14:paraId="720836FF"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75700</w:t>
            </w:r>
          </w:p>
        </w:tc>
        <w:tc>
          <w:tcPr>
            <w:tcW w:w="833" w:type="pct"/>
            <w:tcBorders>
              <w:top w:val="nil"/>
              <w:left w:val="nil"/>
              <w:bottom w:val="single" w:sz="4" w:space="0" w:color="auto"/>
              <w:right w:val="single" w:sz="4" w:space="0" w:color="auto"/>
            </w:tcBorders>
            <w:shd w:val="clear" w:color="auto" w:fill="auto"/>
            <w:vAlign w:val="center"/>
            <w:hideMark/>
          </w:tcPr>
          <w:p w14:paraId="4032CC5F" w14:textId="77777777" w:rsidR="00387E2D" w:rsidRPr="00387E2D" w:rsidRDefault="00387E2D" w:rsidP="00387E2D">
            <w:pPr>
              <w:jc w:val="left"/>
              <w:rPr>
                <w:rFonts w:eastAsia="Times New Roman" w:cs="Calibri"/>
                <w:color w:val="000000"/>
                <w:sz w:val="18"/>
                <w:szCs w:val="18"/>
              </w:rPr>
            </w:pPr>
            <w:r w:rsidRPr="00387E2D">
              <w:rPr>
                <w:rFonts w:eastAsia="Times New Roman" w:cs="Calibri"/>
                <w:color w:val="000000"/>
                <w:sz w:val="18"/>
                <w:szCs w:val="18"/>
              </w:rPr>
              <w:t>Training, workshops &amp; conf.</w:t>
            </w:r>
          </w:p>
        </w:tc>
        <w:tc>
          <w:tcPr>
            <w:tcW w:w="325" w:type="pct"/>
            <w:tcBorders>
              <w:top w:val="nil"/>
              <w:left w:val="nil"/>
              <w:bottom w:val="single" w:sz="4" w:space="0" w:color="auto"/>
              <w:right w:val="single" w:sz="4" w:space="0" w:color="auto"/>
            </w:tcBorders>
            <w:shd w:val="clear" w:color="auto" w:fill="auto"/>
            <w:vAlign w:val="center"/>
            <w:hideMark/>
          </w:tcPr>
          <w:p w14:paraId="77D73C8A"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0</w:t>
            </w:r>
          </w:p>
        </w:tc>
        <w:tc>
          <w:tcPr>
            <w:tcW w:w="325" w:type="pct"/>
            <w:tcBorders>
              <w:top w:val="nil"/>
              <w:left w:val="nil"/>
              <w:bottom w:val="single" w:sz="4" w:space="0" w:color="auto"/>
              <w:right w:val="single" w:sz="4" w:space="0" w:color="auto"/>
            </w:tcBorders>
            <w:shd w:val="clear" w:color="auto" w:fill="auto"/>
            <w:vAlign w:val="center"/>
            <w:hideMark/>
          </w:tcPr>
          <w:p w14:paraId="173A66C8"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3,500</w:t>
            </w:r>
          </w:p>
        </w:tc>
        <w:tc>
          <w:tcPr>
            <w:tcW w:w="303" w:type="pct"/>
            <w:tcBorders>
              <w:top w:val="nil"/>
              <w:left w:val="nil"/>
              <w:bottom w:val="single" w:sz="4" w:space="0" w:color="auto"/>
              <w:right w:val="single" w:sz="4" w:space="0" w:color="auto"/>
            </w:tcBorders>
            <w:shd w:val="clear" w:color="auto" w:fill="auto"/>
            <w:vAlign w:val="center"/>
            <w:hideMark/>
          </w:tcPr>
          <w:p w14:paraId="3685C8D2"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3,500</w:t>
            </w:r>
          </w:p>
        </w:tc>
        <w:tc>
          <w:tcPr>
            <w:tcW w:w="325" w:type="pct"/>
            <w:tcBorders>
              <w:top w:val="nil"/>
              <w:left w:val="nil"/>
              <w:bottom w:val="single" w:sz="4" w:space="0" w:color="auto"/>
              <w:right w:val="single" w:sz="4" w:space="0" w:color="auto"/>
            </w:tcBorders>
            <w:shd w:val="clear" w:color="auto" w:fill="auto"/>
            <w:vAlign w:val="center"/>
            <w:hideMark/>
          </w:tcPr>
          <w:p w14:paraId="4575E2AD"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3,500</w:t>
            </w:r>
          </w:p>
        </w:tc>
        <w:tc>
          <w:tcPr>
            <w:tcW w:w="325" w:type="pct"/>
            <w:tcBorders>
              <w:top w:val="nil"/>
              <w:left w:val="nil"/>
              <w:bottom w:val="single" w:sz="4" w:space="0" w:color="auto"/>
              <w:right w:val="single" w:sz="4" w:space="0" w:color="auto"/>
            </w:tcBorders>
            <w:shd w:val="clear" w:color="auto" w:fill="auto"/>
            <w:vAlign w:val="center"/>
            <w:hideMark/>
          </w:tcPr>
          <w:p w14:paraId="5685DE23"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3,500</w:t>
            </w:r>
          </w:p>
        </w:tc>
        <w:tc>
          <w:tcPr>
            <w:tcW w:w="372" w:type="pct"/>
            <w:tcBorders>
              <w:top w:val="nil"/>
              <w:left w:val="nil"/>
              <w:bottom w:val="single" w:sz="4" w:space="0" w:color="auto"/>
              <w:right w:val="single" w:sz="4" w:space="0" w:color="auto"/>
            </w:tcBorders>
            <w:shd w:val="clear" w:color="auto" w:fill="auto"/>
            <w:vAlign w:val="center"/>
            <w:hideMark/>
          </w:tcPr>
          <w:p w14:paraId="68A7D601"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14,000</w:t>
            </w:r>
          </w:p>
        </w:tc>
        <w:tc>
          <w:tcPr>
            <w:tcW w:w="222" w:type="pct"/>
            <w:tcBorders>
              <w:top w:val="nil"/>
              <w:left w:val="nil"/>
              <w:bottom w:val="single" w:sz="4" w:space="0" w:color="auto"/>
              <w:right w:val="single" w:sz="4" w:space="0" w:color="auto"/>
            </w:tcBorders>
            <w:shd w:val="clear" w:color="auto" w:fill="auto"/>
            <w:vAlign w:val="center"/>
            <w:hideMark/>
          </w:tcPr>
          <w:p w14:paraId="09C9D6C8"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32</w:t>
            </w:r>
          </w:p>
        </w:tc>
      </w:tr>
      <w:tr w:rsidR="00387E2D" w:rsidRPr="00387E2D" w14:paraId="7012AECB" w14:textId="77777777" w:rsidTr="00387E2D">
        <w:trPr>
          <w:trHeight w:val="252"/>
        </w:trPr>
        <w:tc>
          <w:tcPr>
            <w:tcW w:w="666" w:type="pct"/>
            <w:vMerge/>
            <w:tcBorders>
              <w:top w:val="nil"/>
              <w:left w:val="single" w:sz="4" w:space="0" w:color="auto"/>
              <w:bottom w:val="single" w:sz="4" w:space="0" w:color="000000"/>
              <w:right w:val="single" w:sz="4" w:space="0" w:color="auto"/>
            </w:tcBorders>
            <w:vAlign w:val="center"/>
            <w:hideMark/>
          </w:tcPr>
          <w:p w14:paraId="2DAAF3D7" w14:textId="77777777" w:rsidR="00387E2D" w:rsidRPr="00387E2D" w:rsidRDefault="00387E2D" w:rsidP="00387E2D">
            <w:pPr>
              <w:jc w:val="left"/>
              <w:rPr>
                <w:rFonts w:eastAsia="Times New Roman" w:cs="Calibri"/>
                <w:i/>
                <w:iCs/>
                <w:color w:val="000000"/>
                <w:sz w:val="18"/>
                <w:szCs w:val="18"/>
              </w:rPr>
            </w:pPr>
          </w:p>
        </w:tc>
        <w:tc>
          <w:tcPr>
            <w:tcW w:w="487" w:type="pct"/>
            <w:vMerge/>
            <w:tcBorders>
              <w:top w:val="nil"/>
              <w:left w:val="single" w:sz="4" w:space="0" w:color="auto"/>
              <w:bottom w:val="single" w:sz="4" w:space="0" w:color="000000"/>
              <w:right w:val="single" w:sz="4" w:space="0" w:color="auto"/>
            </w:tcBorders>
            <w:vAlign w:val="center"/>
            <w:hideMark/>
          </w:tcPr>
          <w:p w14:paraId="12595520" w14:textId="77777777" w:rsidR="00387E2D" w:rsidRPr="00387E2D" w:rsidRDefault="00387E2D" w:rsidP="00387E2D">
            <w:pPr>
              <w:jc w:val="left"/>
              <w:rPr>
                <w:rFonts w:eastAsia="Times New Roman" w:cs="Calibri"/>
                <w:color w:val="000000"/>
                <w:sz w:val="18"/>
                <w:szCs w:val="18"/>
              </w:rPr>
            </w:pPr>
          </w:p>
        </w:tc>
        <w:tc>
          <w:tcPr>
            <w:tcW w:w="229" w:type="pct"/>
            <w:vMerge/>
            <w:tcBorders>
              <w:top w:val="nil"/>
              <w:left w:val="single" w:sz="4" w:space="0" w:color="auto"/>
              <w:bottom w:val="single" w:sz="4" w:space="0" w:color="000000"/>
              <w:right w:val="single" w:sz="4" w:space="0" w:color="auto"/>
            </w:tcBorders>
            <w:vAlign w:val="center"/>
            <w:hideMark/>
          </w:tcPr>
          <w:p w14:paraId="0823742F" w14:textId="77777777" w:rsidR="00387E2D" w:rsidRPr="00387E2D" w:rsidRDefault="00387E2D" w:rsidP="00387E2D">
            <w:pPr>
              <w:jc w:val="left"/>
              <w:rPr>
                <w:rFonts w:eastAsia="Times New Roman" w:cs="Calibri"/>
                <w:color w:val="000000"/>
                <w:sz w:val="18"/>
                <w:szCs w:val="18"/>
              </w:rPr>
            </w:pPr>
          </w:p>
        </w:tc>
        <w:tc>
          <w:tcPr>
            <w:tcW w:w="279" w:type="pct"/>
            <w:vMerge/>
            <w:tcBorders>
              <w:top w:val="nil"/>
              <w:left w:val="single" w:sz="4" w:space="0" w:color="auto"/>
              <w:bottom w:val="single" w:sz="4" w:space="0" w:color="000000"/>
              <w:right w:val="single" w:sz="4" w:space="0" w:color="auto"/>
            </w:tcBorders>
            <w:vAlign w:val="center"/>
            <w:hideMark/>
          </w:tcPr>
          <w:p w14:paraId="532CF475" w14:textId="77777777" w:rsidR="00387E2D" w:rsidRPr="00387E2D" w:rsidRDefault="00387E2D" w:rsidP="00387E2D">
            <w:pPr>
              <w:jc w:val="left"/>
              <w:rPr>
                <w:rFonts w:eastAsia="Times New Roman" w:cs="Calibri"/>
                <w:color w:val="000000"/>
                <w:sz w:val="18"/>
                <w:szCs w:val="18"/>
              </w:rPr>
            </w:pPr>
          </w:p>
        </w:tc>
        <w:tc>
          <w:tcPr>
            <w:tcW w:w="1140" w:type="pct"/>
            <w:gridSpan w:val="2"/>
            <w:tcBorders>
              <w:top w:val="single" w:sz="4" w:space="0" w:color="auto"/>
              <w:left w:val="nil"/>
              <w:bottom w:val="single" w:sz="4" w:space="0" w:color="auto"/>
              <w:right w:val="single" w:sz="4" w:space="0" w:color="000000"/>
            </w:tcBorders>
            <w:shd w:val="clear" w:color="auto" w:fill="auto"/>
            <w:vAlign w:val="center"/>
            <w:hideMark/>
          </w:tcPr>
          <w:p w14:paraId="7EAB0DFB" w14:textId="77777777" w:rsidR="00387E2D" w:rsidRPr="00387E2D" w:rsidRDefault="00387E2D" w:rsidP="00387E2D">
            <w:pPr>
              <w:jc w:val="right"/>
              <w:rPr>
                <w:rFonts w:eastAsia="Times New Roman" w:cs="Calibri"/>
                <w:b/>
                <w:bCs/>
                <w:color w:val="000000"/>
                <w:sz w:val="18"/>
                <w:szCs w:val="18"/>
              </w:rPr>
            </w:pPr>
            <w:r w:rsidRPr="00387E2D">
              <w:rPr>
                <w:rFonts w:eastAsia="Times New Roman" w:cs="Calibri"/>
                <w:b/>
                <w:bCs/>
                <w:color w:val="000000"/>
                <w:sz w:val="18"/>
                <w:szCs w:val="18"/>
              </w:rPr>
              <w:t>Total Outcome 4</w:t>
            </w:r>
          </w:p>
        </w:tc>
        <w:tc>
          <w:tcPr>
            <w:tcW w:w="325" w:type="pct"/>
            <w:tcBorders>
              <w:top w:val="nil"/>
              <w:left w:val="nil"/>
              <w:bottom w:val="single" w:sz="4" w:space="0" w:color="auto"/>
              <w:right w:val="single" w:sz="4" w:space="0" w:color="auto"/>
            </w:tcBorders>
            <w:shd w:val="clear" w:color="auto" w:fill="auto"/>
            <w:vAlign w:val="center"/>
            <w:hideMark/>
          </w:tcPr>
          <w:p w14:paraId="03446274" w14:textId="77777777" w:rsidR="00387E2D" w:rsidRPr="00387E2D" w:rsidRDefault="00387E2D" w:rsidP="00387E2D">
            <w:pPr>
              <w:jc w:val="center"/>
              <w:rPr>
                <w:rFonts w:eastAsia="Times New Roman" w:cs="Calibri"/>
                <w:b/>
                <w:bCs/>
                <w:color w:val="000000"/>
                <w:sz w:val="18"/>
                <w:szCs w:val="18"/>
              </w:rPr>
            </w:pPr>
            <w:r w:rsidRPr="00387E2D">
              <w:rPr>
                <w:rFonts w:eastAsia="Times New Roman" w:cs="Calibri"/>
                <w:b/>
                <w:bCs/>
                <w:color w:val="000000"/>
                <w:sz w:val="18"/>
                <w:szCs w:val="18"/>
              </w:rPr>
              <w:t>28,898</w:t>
            </w:r>
          </w:p>
        </w:tc>
        <w:tc>
          <w:tcPr>
            <w:tcW w:w="325" w:type="pct"/>
            <w:tcBorders>
              <w:top w:val="nil"/>
              <w:left w:val="nil"/>
              <w:bottom w:val="single" w:sz="4" w:space="0" w:color="auto"/>
              <w:right w:val="single" w:sz="4" w:space="0" w:color="auto"/>
            </w:tcBorders>
            <w:shd w:val="clear" w:color="auto" w:fill="auto"/>
            <w:vAlign w:val="center"/>
            <w:hideMark/>
          </w:tcPr>
          <w:p w14:paraId="7181B0D0" w14:textId="77777777" w:rsidR="00387E2D" w:rsidRPr="00387E2D" w:rsidRDefault="00387E2D" w:rsidP="00387E2D">
            <w:pPr>
              <w:jc w:val="center"/>
              <w:rPr>
                <w:rFonts w:eastAsia="Times New Roman" w:cs="Calibri"/>
                <w:b/>
                <w:bCs/>
                <w:color w:val="000000"/>
                <w:sz w:val="18"/>
                <w:szCs w:val="18"/>
              </w:rPr>
            </w:pPr>
            <w:r w:rsidRPr="00387E2D">
              <w:rPr>
                <w:rFonts w:eastAsia="Times New Roman" w:cs="Calibri"/>
                <w:b/>
                <w:bCs/>
                <w:color w:val="000000"/>
                <w:sz w:val="18"/>
                <w:szCs w:val="18"/>
              </w:rPr>
              <w:t>28,288</w:t>
            </w:r>
          </w:p>
        </w:tc>
        <w:tc>
          <w:tcPr>
            <w:tcW w:w="303" w:type="pct"/>
            <w:tcBorders>
              <w:top w:val="nil"/>
              <w:left w:val="nil"/>
              <w:bottom w:val="single" w:sz="4" w:space="0" w:color="auto"/>
              <w:right w:val="single" w:sz="4" w:space="0" w:color="auto"/>
            </w:tcBorders>
            <w:shd w:val="clear" w:color="auto" w:fill="auto"/>
            <w:vAlign w:val="center"/>
            <w:hideMark/>
          </w:tcPr>
          <w:p w14:paraId="17691002" w14:textId="77777777" w:rsidR="00387E2D" w:rsidRPr="00387E2D" w:rsidRDefault="00387E2D" w:rsidP="00387E2D">
            <w:pPr>
              <w:jc w:val="center"/>
              <w:rPr>
                <w:rFonts w:eastAsia="Times New Roman" w:cs="Calibri"/>
                <w:b/>
                <w:bCs/>
                <w:color w:val="000000"/>
                <w:sz w:val="18"/>
                <w:szCs w:val="18"/>
              </w:rPr>
            </w:pPr>
            <w:r w:rsidRPr="00387E2D">
              <w:rPr>
                <w:rFonts w:eastAsia="Times New Roman" w:cs="Calibri"/>
                <w:b/>
                <w:bCs/>
                <w:color w:val="000000"/>
                <w:sz w:val="18"/>
                <w:szCs w:val="18"/>
              </w:rPr>
              <w:t>44,398</w:t>
            </w:r>
          </w:p>
        </w:tc>
        <w:tc>
          <w:tcPr>
            <w:tcW w:w="325" w:type="pct"/>
            <w:tcBorders>
              <w:top w:val="nil"/>
              <w:left w:val="nil"/>
              <w:bottom w:val="single" w:sz="4" w:space="0" w:color="auto"/>
              <w:right w:val="single" w:sz="4" w:space="0" w:color="auto"/>
            </w:tcBorders>
            <w:shd w:val="clear" w:color="auto" w:fill="auto"/>
            <w:vAlign w:val="center"/>
            <w:hideMark/>
          </w:tcPr>
          <w:p w14:paraId="3497CB42" w14:textId="77777777" w:rsidR="00387E2D" w:rsidRPr="00387E2D" w:rsidRDefault="00387E2D" w:rsidP="00387E2D">
            <w:pPr>
              <w:jc w:val="center"/>
              <w:rPr>
                <w:rFonts w:eastAsia="Times New Roman" w:cs="Calibri"/>
                <w:b/>
                <w:bCs/>
                <w:color w:val="000000"/>
                <w:sz w:val="18"/>
                <w:szCs w:val="18"/>
              </w:rPr>
            </w:pPr>
            <w:r w:rsidRPr="00387E2D">
              <w:rPr>
                <w:rFonts w:eastAsia="Times New Roman" w:cs="Calibri"/>
                <w:b/>
                <w:bCs/>
                <w:color w:val="000000"/>
                <w:sz w:val="18"/>
                <w:szCs w:val="18"/>
              </w:rPr>
              <w:t>37,075</w:t>
            </w:r>
          </w:p>
        </w:tc>
        <w:tc>
          <w:tcPr>
            <w:tcW w:w="325" w:type="pct"/>
            <w:tcBorders>
              <w:top w:val="nil"/>
              <w:left w:val="nil"/>
              <w:bottom w:val="single" w:sz="4" w:space="0" w:color="auto"/>
              <w:right w:val="single" w:sz="4" w:space="0" w:color="auto"/>
            </w:tcBorders>
            <w:shd w:val="clear" w:color="auto" w:fill="auto"/>
            <w:vAlign w:val="center"/>
            <w:hideMark/>
          </w:tcPr>
          <w:p w14:paraId="3E5D7519" w14:textId="77777777" w:rsidR="00387E2D" w:rsidRPr="00387E2D" w:rsidRDefault="00387E2D" w:rsidP="00387E2D">
            <w:pPr>
              <w:jc w:val="center"/>
              <w:rPr>
                <w:rFonts w:eastAsia="Times New Roman" w:cs="Calibri"/>
                <w:b/>
                <w:bCs/>
                <w:color w:val="000000"/>
                <w:sz w:val="18"/>
                <w:szCs w:val="18"/>
              </w:rPr>
            </w:pPr>
            <w:r w:rsidRPr="00387E2D">
              <w:rPr>
                <w:rFonts w:eastAsia="Times New Roman" w:cs="Calibri"/>
                <w:b/>
                <w:bCs/>
                <w:color w:val="000000"/>
                <w:sz w:val="18"/>
                <w:szCs w:val="18"/>
              </w:rPr>
              <w:t>46,220</w:t>
            </w:r>
          </w:p>
        </w:tc>
        <w:tc>
          <w:tcPr>
            <w:tcW w:w="372" w:type="pct"/>
            <w:tcBorders>
              <w:top w:val="nil"/>
              <w:left w:val="nil"/>
              <w:bottom w:val="single" w:sz="4" w:space="0" w:color="auto"/>
              <w:right w:val="single" w:sz="4" w:space="0" w:color="auto"/>
            </w:tcBorders>
            <w:shd w:val="clear" w:color="auto" w:fill="auto"/>
            <w:vAlign w:val="center"/>
            <w:hideMark/>
          </w:tcPr>
          <w:p w14:paraId="22621CEC" w14:textId="77777777" w:rsidR="00387E2D" w:rsidRPr="00387E2D" w:rsidRDefault="00387E2D" w:rsidP="00387E2D">
            <w:pPr>
              <w:jc w:val="center"/>
              <w:rPr>
                <w:rFonts w:eastAsia="Times New Roman" w:cs="Calibri"/>
                <w:b/>
                <w:bCs/>
                <w:color w:val="000000"/>
                <w:sz w:val="18"/>
                <w:szCs w:val="18"/>
              </w:rPr>
            </w:pPr>
            <w:r w:rsidRPr="00387E2D">
              <w:rPr>
                <w:rFonts w:eastAsia="Times New Roman" w:cs="Calibri"/>
                <w:b/>
                <w:bCs/>
                <w:color w:val="000000"/>
                <w:sz w:val="18"/>
                <w:szCs w:val="18"/>
              </w:rPr>
              <w:t>184,879</w:t>
            </w:r>
          </w:p>
        </w:tc>
        <w:tc>
          <w:tcPr>
            <w:tcW w:w="222" w:type="pct"/>
            <w:tcBorders>
              <w:top w:val="nil"/>
              <w:left w:val="nil"/>
              <w:bottom w:val="single" w:sz="4" w:space="0" w:color="auto"/>
              <w:right w:val="single" w:sz="4" w:space="0" w:color="auto"/>
            </w:tcBorders>
            <w:shd w:val="clear" w:color="auto" w:fill="auto"/>
            <w:vAlign w:val="center"/>
            <w:hideMark/>
          </w:tcPr>
          <w:p w14:paraId="28FC3F3C"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 </w:t>
            </w:r>
          </w:p>
        </w:tc>
      </w:tr>
      <w:tr w:rsidR="00387E2D" w:rsidRPr="00387E2D" w14:paraId="096E32CC" w14:textId="77777777" w:rsidTr="00387E2D">
        <w:trPr>
          <w:trHeight w:val="252"/>
        </w:trPr>
        <w:tc>
          <w:tcPr>
            <w:tcW w:w="666" w:type="pct"/>
            <w:vMerge w:val="restart"/>
            <w:tcBorders>
              <w:top w:val="nil"/>
              <w:left w:val="single" w:sz="4" w:space="0" w:color="auto"/>
              <w:bottom w:val="single" w:sz="4" w:space="0" w:color="000000"/>
              <w:right w:val="single" w:sz="4" w:space="0" w:color="auto"/>
            </w:tcBorders>
            <w:shd w:val="clear" w:color="auto" w:fill="auto"/>
            <w:vAlign w:val="center"/>
            <w:hideMark/>
          </w:tcPr>
          <w:p w14:paraId="17C8A553" w14:textId="77777777" w:rsidR="00387E2D" w:rsidRPr="00387E2D" w:rsidRDefault="00387E2D" w:rsidP="00387E2D">
            <w:pPr>
              <w:jc w:val="center"/>
              <w:rPr>
                <w:rFonts w:eastAsia="Times New Roman" w:cs="Calibri"/>
                <w:i/>
                <w:iCs/>
                <w:color w:val="000000"/>
                <w:sz w:val="18"/>
                <w:szCs w:val="18"/>
              </w:rPr>
            </w:pPr>
            <w:r w:rsidRPr="00387E2D">
              <w:rPr>
                <w:rFonts w:eastAsia="Times New Roman" w:cs="Calibri"/>
                <w:i/>
                <w:iCs/>
                <w:color w:val="000000"/>
                <w:sz w:val="18"/>
                <w:szCs w:val="18"/>
              </w:rPr>
              <w:t>Outcome 5:</w:t>
            </w:r>
            <w:r w:rsidRPr="00387E2D">
              <w:rPr>
                <w:rFonts w:eastAsia="Times New Roman" w:cs="Calibri"/>
                <w:i/>
                <w:iCs/>
                <w:color w:val="000000"/>
                <w:sz w:val="18"/>
                <w:szCs w:val="18"/>
              </w:rPr>
              <w:br/>
              <w:t>M&amp;E</w:t>
            </w:r>
          </w:p>
        </w:tc>
        <w:tc>
          <w:tcPr>
            <w:tcW w:w="487" w:type="pct"/>
            <w:vMerge w:val="restart"/>
            <w:tcBorders>
              <w:top w:val="nil"/>
              <w:left w:val="single" w:sz="4" w:space="0" w:color="auto"/>
              <w:bottom w:val="single" w:sz="4" w:space="0" w:color="auto"/>
              <w:right w:val="single" w:sz="4" w:space="0" w:color="auto"/>
            </w:tcBorders>
            <w:shd w:val="clear" w:color="auto" w:fill="auto"/>
            <w:vAlign w:val="center"/>
            <w:hideMark/>
          </w:tcPr>
          <w:p w14:paraId="077B1322"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 xml:space="preserve">UNDP </w:t>
            </w:r>
          </w:p>
        </w:tc>
        <w:tc>
          <w:tcPr>
            <w:tcW w:w="229" w:type="pct"/>
            <w:vMerge w:val="restart"/>
            <w:tcBorders>
              <w:top w:val="nil"/>
              <w:left w:val="single" w:sz="4" w:space="0" w:color="auto"/>
              <w:bottom w:val="single" w:sz="4" w:space="0" w:color="auto"/>
              <w:right w:val="single" w:sz="4" w:space="0" w:color="auto"/>
            </w:tcBorders>
            <w:shd w:val="clear" w:color="auto" w:fill="auto"/>
            <w:vAlign w:val="center"/>
            <w:hideMark/>
          </w:tcPr>
          <w:p w14:paraId="1799B8C0"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62000</w:t>
            </w:r>
          </w:p>
        </w:tc>
        <w:tc>
          <w:tcPr>
            <w:tcW w:w="279" w:type="pct"/>
            <w:vMerge w:val="restart"/>
            <w:tcBorders>
              <w:top w:val="nil"/>
              <w:left w:val="single" w:sz="4" w:space="0" w:color="auto"/>
              <w:bottom w:val="single" w:sz="4" w:space="0" w:color="auto"/>
              <w:right w:val="single" w:sz="4" w:space="0" w:color="auto"/>
            </w:tcBorders>
            <w:shd w:val="clear" w:color="auto" w:fill="auto"/>
            <w:vAlign w:val="center"/>
            <w:hideMark/>
          </w:tcPr>
          <w:p w14:paraId="7F515678"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GEF</w:t>
            </w:r>
          </w:p>
        </w:tc>
        <w:tc>
          <w:tcPr>
            <w:tcW w:w="307" w:type="pct"/>
            <w:tcBorders>
              <w:top w:val="nil"/>
              <w:left w:val="nil"/>
              <w:bottom w:val="single" w:sz="4" w:space="0" w:color="auto"/>
              <w:right w:val="single" w:sz="4" w:space="0" w:color="auto"/>
            </w:tcBorders>
            <w:shd w:val="clear" w:color="auto" w:fill="auto"/>
            <w:vAlign w:val="center"/>
            <w:hideMark/>
          </w:tcPr>
          <w:p w14:paraId="6E6F26B0"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71200</w:t>
            </w:r>
          </w:p>
        </w:tc>
        <w:tc>
          <w:tcPr>
            <w:tcW w:w="833" w:type="pct"/>
            <w:tcBorders>
              <w:top w:val="nil"/>
              <w:left w:val="nil"/>
              <w:bottom w:val="single" w:sz="4" w:space="0" w:color="auto"/>
              <w:right w:val="single" w:sz="4" w:space="0" w:color="auto"/>
            </w:tcBorders>
            <w:shd w:val="clear" w:color="auto" w:fill="auto"/>
            <w:vAlign w:val="center"/>
            <w:hideMark/>
          </w:tcPr>
          <w:p w14:paraId="392C19C3" w14:textId="77777777" w:rsidR="00387E2D" w:rsidRPr="00387E2D" w:rsidRDefault="00387E2D" w:rsidP="00387E2D">
            <w:pPr>
              <w:jc w:val="left"/>
              <w:rPr>
                <w:rFonts w:eastAsia="Times New Roman" w:cs="Calibri"/>
                <w:color w:val="000000"/>
                <w:sz w:val="18"/>
                <w:szCs w:val="18"/>
              </w:rPr>
            </w:pPr>
            <w:r w:rsidRPr="00387E2D">
              <w:rPr>
                <w:rFonts w:eastAsia="Times New Roman" w:cs="Calibri"/>
                <w:color w:val="000000"/>
                <w:sz w:val="18"/>
                <w:szCs w:val="18"/>
              </w:rPr>
              <w:t>International. consultants</w:t>
            </w:r>
          </w:p>
        </w:tc>
        <w:tc>
          <w:tcPr>
            <w:tcW w:w="325" w:type="pct"/>
            <w:tcBorders>
              <w:top w:val="nil"/>
              <w:left w:val="nil"/>
              <w:bottom w:val="single" w:sz="4" w:space="0" w:color="auto"/>
              <w:right w:val="single" w:sz="4" w:space="0" w:color="auto"/>
            </w:tcBorders>
            <w:shd w:val="clear" w:color="auto" w:fill="auto"/>
            <w:vAlign w:val="center"/>
            <w:hideMark/>
          </w:tcPr>
          <w:p w14:paraId="6BE51000"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0</w:t>
            </w:r>
          </w:p>
        </w:tc>
        <w:tc>
          <w:tcPr>
            <w:tcW w:w="325" w:type="pct"/>
            <w:tcBorders>
              <w:top w:val="nil"/>
              <w:left w:val="nil"/>
              <w:bottom w:val="single" w:sz="4" w:space="0" w:color="auto"/>
              <w:right w:val="single" w:sz="4" w:space="0" w:color="auto"/>
            </w:tcBorders>
            <w:shd w:val="clear" w:color="auto" w:fill="auto"/>
            <w:vAlign w:val="center"/>
            <w:hideMark/>
          </w:tcPr>
          <w:p w14:paraId="4DA3B8C0"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14,062</w:t>
            </w:r>
          </w:p>
        </w:tc>
        <w:tc>
          <w:tcPr>
            <w:tcW w:w="303" w:type="pct"/>
            <w:tcBorders>
              <w:top w:val="nil"/>
              <w:left w:val="nil"/>
              <w:bottom w:val="single" w:sz="4" w:space="0" w:color="auto"/>
              <w:right w:val="single" w:sz="4" w:space="0" w:color="auto"/>
            </w:tcBorders>
            <w:shd w:val="clear" w:color="auto" w:fill="auto"/>
            <w:vAlign w:val="center"/>
            <w:hideMark/>
          </w:tcPr>
          <w:p w14:paraId="1CF37532"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0</w:t>
            </w:r>
          </w:p>
        </w:tc>
        <w:tc>
          <w:tcPr>
            <w:tcW w:w="325" w:type="pct"/>
            <w:tcBorders>
              <w:top w:val="nil"/>
              <w:left w:val="nil"/>
              <w:bottom w:val="single" w:sz="4" w:space="0" w:color="auto"/>
              <w:right w:val="single" w:sz="4" w:space="0" w:color="auto"/>
            </w:tcBorders>
            <w:shd w:val="clear" w:color="auto" w:fill="auto"/>
            <w:vAlign w:val="center"/>
            <w:hideMark/>
          </w:tcPr>
          <w:p w14:paraId="42E3B1AA"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14,063</w:t>
            </w:r>
          </w:p>
        </w:tc>
        <w:tc>
          <w:tcPr>
            <w:tcW w:w="325" w:type="pct"/>
            <w:tcBorders>
              <w:top w:val="nil"/>
              <w:left w:val="nil"/>
              <w:bottom w:val="single" w:sz="4" w:space="0" w:color="auto"/>
              <w:right w:val="single" w:sz="4" w:space="0" w:color="auto"/>
            </w:tcBorders>
            <w:shd w:val="clear" w:color="auto" w:fill="auto"/>
            <w:vAlign w:val="center"/>
            <w:hideMark/>
          </w:tcPr>
          <w:p w14:paraId="3423B0EF"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9,375</w:t>
            </w:r>
          </w:p>
        </w:tc>
        <w:tc>
          <w:tcPr>
            <w:tcW w:w="372" w:type="pct"/>
            <w:tcBorders>
              <w:top w:val="nil"/>
              <w:left w:val="nil"/>
              <w:bottom w:val="single" w:sz="4" w:space="0" w:color="auto"/>
              <w:right w:val="single" w:sz="4" w:space="0" w:color="auto"/>
            </w:tcBorders>
            <w:shd w:val="clear" w:color="auto" w:fill="auto"/>
            <w:vAlign w:val="center"/>
            <w:hideMark/>
          </w:tcPr>
          <w:p w14:paraId="5847830F"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37,500</w:t>
            </w:r>
          </w:p>
        </w:tc>
        <w:tc>
          <w:tcPr>
            <w:tcW w:w="222" w:type="pct"/>
            <w:tcBorders>
              <w:top w:val="nil"/>
              <w:left w:val="nil"/>
              <w:bottom w:val="single" w:sz="4" w:space="0" w:color="auto"/>
              <w:right w:val="single" w:sz="4" w:space="0" w:color="auto"/>
            </w:tcBorders>
            <w:shd w:val="clear" w:color="auto" w:fill="auto"/>
            <w:vAlign w:val="center"/>
            <w:hideMark/>
          </w:tcPr>
          <w:p w14:paraId="4A7BC62B"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33</w:t>
            </w:r>
          </w:p>
        </w:tc>
      </w:tr>
      <w:tr w:rsidR="00387E2D" w:rsidRPr="00387E2D" w14:paraId="4C4DF034" w14:textId="77777777" w:rsidTr="00387E2D">
        <w:trPr>
          <w:trHeight w:val="252"/>
        </w:trPr>
        <w:tc>
          <w:tcPr>
            <w:tcW w:w="666" w:type="pct"/>
            <w:vMerge/>
            <w:tcBorders>
              <w:top w:val="nil"/>
              <w:left w:val="single" w:sz="4" w:space="0" w:color="auto"/>
              <w:bottom w:val="single" w:sz="4" w:space="0" w:color="000000"/>
              <w:right w:val="single" w:sz="4" w:space="0" w:color="auto"/>
            </w:tcBorders>
            <w:vAlign w:val="center"/>
            <w:hideMark/>
          </w:tcPr>
          <w:p w14:paraId="639F610C" w14:textId="77777777" w:rsidR="00387E2D" w:rsidRPr="00387E2D" w:rsidRDefault="00387E2D" w:rsidP="00387E2D">
            <w:pPr>
              <w:jc w:val="left"/>
              <w:rPr>
                <w:rFonts w:eastAsia="Times New Roman" w:cs="Calibri"/>
                <w:i/>
                <w:iCs/>
                <w:color w:val="000000"/>
                <w:sz w:val="18"/>
                <w:szCs w:val="18"/>
              </w:rPr>
            </w:pPr>
          </w:p>
        </w:tc>
        <w:tc>
          <w:tcPr>
            <w:tcW w:w="487" w:type="pct"/>
            <w:vMerge/>
            <w:tcBorders>
              <w:top w:val="nil"/>
              <w:left w:val="single" w:sz="4" w:space="0" w:color="auto"/>
              <w:bottom w:val="single" w:sz="4" w:space="0" w:color="auto"/>
              <w:right w:val="single" w:sz="4" w:space="0" w:color="auto"/>
            </w:tcBorders>
            <w:vAlign w:val="center"/>
            <w:hideMark/>
          </w:tcPr>
          <w:p w14:paraId="745AF840" w14:textId="77777777" w:rsidR="00387E2D" w:rsidRPr="00387E2D" w:rsidRDefault="00387E2D" w:rsidP="00387E2D">
            <w:pPr>
              <w:jc w:val="left"/>
              <w:rPr>
                <w:rFonts w:eastAsia="Times New Roman" w:cs="Calibri"/>
                <w:color w:val="000000"/>
                <w:sz w:val="18"/>
                <w:szCs w:val="18"/>
              </w:rPr>
            </w:pPr>
          </w:p>
        </w:tc>
        <w:tc>
          <w:tcPr>
            <w:tcW w:w="229" w:type="pct"/>
            <w:vMerge/>
            <w:tcBorders>
              <w:top w:val="nil"/>
              <w:left w:val="single" w:sz="4" w:space="0" w:color="auto"/>
              <w:bottom w:val="single" w:sz="4" w:space="0" w:color="auto"/>
              <w:right w:val="single" w:sz="4" w:space="0" w:color="auto"/>
            </w:tcBorders>
            <w:vAlign w:val="center"/>
            <w:hideMark/>
          </w:tcPr>
          <w:p w14:paraId="60F2A8DB" w14:textId="77777777" w:rsidR="00387E2D" w:rsidRPr="00387E2D" w:rsidRDefault="00387E2D" w:rsidP="00387E2D">
            <w:pPr>
              <w:jc w:val="left"/>
              <w:rPr>
                <w:rFonts w:eastAsia="Times New Roman" w:cs="Calibri"/>
                <w:color w:val="000000"/>
                <w:sz w:val="18"/>
                <w:szCs w:val="18"/>
              </w:rPr>
            </w:pPr>
          </w:p>
        </w:tc>
        <w:tc>
          <w:tcPr>
            <w:tcW w:w="279" w:type="pct"/>
            <w:vMerge/>
            <w:tcBorders>
              <w:top w:val="nil"/>
              <w:left w:val="single" w:sz="4" w:space="0" w:color="auto"/>
              <w:bottom w:val="single" w:sz="4" w:space="0" w:color="auto"/>
              <w:right w:val="single" w:sz="4" w:space="0" w:color="auto"/>
            </w:tcBorders>
            <w:vAlign w:val="center"/>
            <w:hideMark/>
          </w:tcPr>
          <w:p w14:paraId="5844D244" w14:textId="77777777" w:rsidR="00387E2D" w:rsidRPr="00387E2D" w:rsidRDefault="00387E2D" w:rsidP="00387E2D">
            <w:pPr>
              <w:jc w:val="left"/>
              <w:rPr>
                <w:rFonts w:eastAsia="Times New Roman" w:cs="Calibri"/>
                <w:color w:val="000000"/>
                <w:sz w:val="18"/>
                <w:szCs w:val="18"/>
              </w:rPr>
            </w:pPr>
          </w:p>
        </w:tc>
        <w:tc>
          <w:tcPr>
            <w:tcW w:w="307" w:type="pct"/>
            <w:tcBorders>
              <w:top w:val="nil"/>
              <w:left w:val="nil"/>
              <w:bottom w:val="single" w:sz="4" w:space="0" w:color="auto"/>
              <w:right w:val="single" w:sz="4" w:space="0" w:color="auto"/>
            </w:tcBorders>
            <w:shd w:val="clear" w:color="auto" w:fill="auto"/>
            <w:vAlign w:val="center"/>
            <w:hideMark/>
          </w:tcPr>
          <w:p w14:paraId="63436C71"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71300</w:t>
            </w:r>
          </w:p>
        </w:tc>
        <w:tc>
          <w:tcPr>
            <w:tcW w:w="833" w:type="pct"/>
            <w:tcBorders>
              <w:top w:val="nil"/>
              <w:left w:val="nil"/>
              <w:bottom w:val="single" w:sz="4" w:space="0" w:color="auto"/>
              <w:right w:val="single" w:sz="4" w:space="0" w:color="auto"/>
            </w:tcBorders>
            <w:shd w:val="clear" w:color="auto" w:fill="auto"/>
            <w:vAlign w:val="center"/>
            <w:hideMark/>
          </w:tcPr>
          <w:p w14:paraId="2CA420EA" w14:textId="77777777" w:rsidR="00387E2D" w:rsidRPr="00387E2D" w:rsidRDefault="00387E2D" w:rsidP="00387E2D">
            <w:pPr>
              <w:jc w:val="left"/>
              <w:rPr>
                <w:rFonts w:eastAsia="Times New Roman" w:cs="Calibri"/>
                <w:color w:val="000000"/>
                <w:sz w:val="18"/>
                <w:szCs w:val="18"/>
              </w:rPr>
            </w:pPr>
            <w:r w:rsidRPr="00387E2D">
              <w:rPr>
                <w:rFonts w:eastAsia="Times New Roman" w:cs="Calibri"/>
                <w:color w:val="000000"/>
                <w:sz w:val="18"/>
                <w:szCs w:val="18"/>
              </w:rPr>
              <w:t>Local consultants</w:t>
            </w:r>
          </w:p>
        </w:tc>
        <w:tc>
          <w:tcPr>
            <w:tcW w:w="325" w:type="pct"/>
            <w:tcBorders>
              <w:top w:val="nil"/>
              <w:left w:val="nil"/>
              <w:bottom w:val="single" w:sz="4" w:space="0" w:color="auto"/>
              <w:right w:val="single" w:sz="4" w:space="0" w:color="auto"/>
            </w:tcBorders>
            <w:shd w:val="clear" w:color="auto" w:fill="auto"/>
            <w:vAlign w:val="center"/>
            <w:hideMark/>
          </w:tcPr>
          <w:p w14:paraId="2F8F8022"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0</w:t>
            </w:r>
          </w:p>
        </w:tc>
        <w:tc>
          <w:tcPr>
            <w:tcW w:w="325" w:type="pct"/>
            <w:tcBorders>
              <w:top w:val="nil"/>
              <w:left w:val="nil"/>
              <w:bottom w:val="single" w:sz="4" w:space="0" w:color="auto"/>
              <w:right w:val="single" w:sz="4" w:space="0" w:color="auto"/>
            </w:tcBorders>
            <w:shd w:val="clear" w:color="auto" w:fill="auto"/>
            <w:vAlign w:val="center"/>
            <w:hideMark/>
          </w:tcPr>
          <w:p w14:paraId="2F336B00"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3,900</w:t>
            </w:r>
          </w:p>
        </w:tc>
        <w:tc>
          <w:tcPr>
            <w:tcW w:w="303" w:type="pct"/>
            <w:tcBorders>
              <w:top w:val="nil"/>
              <w:left w:val="nil"/>
              <w:bottom w:val="single" w:sz="4" w:space="0" w:color="auto"/>
              <w:right w:val="single" w:sz="4" w:space="0" w:color="auto"/>
            </w:tcBorders>
            <w:shd w:val="clear" w:color="auto" w:fill="auto"/>
            <w:vAlign w:val="center"/>
            <w:hideMark/>
          </w:tcPr>
          <w:p w14:paraId="629C9FE3"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0</w:t>
            </w:r>
          </w:p>
        </w:tc>
        <w:tc>
          <w:tcPr>
            <w:tcW w:w="325" w:type="pct"/>
            <w:tcBorders>
              <w:top w:val="nil"/>
              <w:left w:val="nil"/>
              <w:bottom w:val="single" w:sz="4" w:space="0" w:color="auto"/>
              <w:right w:val="single" w:sz="4" w:space="0" w:color="auto"/>
            </w:tcBorders>
            <w:shd w:val="clear" w:color="auto" w:fill="auto"/>
            <w:vAlign w:val="center"/>
            <w:hideMark/>
          </w:tcPr>
          <w:p w14:paraId="2DAEACD8"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3,900</w:t>
            </w:r>
          </w:p>
        </w:tc>
        <w:tc>
          <w:tcPr>
            <w:tcW w:w="325" w:type="pct"/>
            <w:tcBorders>
              <w:top w:val="nil"/>
              <w:left w:val="nil"/>
              <w:bottom w:val="single" w:sz="4" w:space="0" w:color="auto"/>
              <w:right w:val="single" w:sz="4" w:space="0" w:color="auto"/>
            </w:tcBorders>
            <w:shd w:val="clear" w:color="auto" w:fill="auto"/>
            <w:vAlign w:val="center"/>
            <w:hideMark/>
          </w:tcPr>
          <w:p w14:paraId="2129AB18"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2,600</w:t>
            </w:r>
          </w:p>
        </w:tc>
        <w:tc>
          <w:tcPr>
            <w:tcW w:w="372" w:type="pct"/>
            <w:tcBorders>
              <w:top w:val="nil"/>
              <w:left w:val="nil"/>
              <w:bottom w:val="single" w:sz="4" w:space="0" w:color="auto"/>
              <w:right w:val="single" w:sz="4" w:space="0" w:color="auto"/>
            </w:tcBorders>
            <w:shd w:val="clear" w:color="auto" w:fill="auto"/>
            <w:vAlign w:val="center"/>
            <w:hideMark/>
          </w:tcPr>
          <w:p w14:paraId="56957C47"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10,400</w:t>
            </w:r>
          </w:p>
        </w:tc>
        <w:tc>
          <w:tcPr>
            <w:tcW w:w="222" w:type="pct"/>
            <w:tcBorders>
              <w:top w:val="nil"/>
              <w:left w:val="nil"/>
              <w:bottom w:val="single" w:sz="4" w:space="0" w:color="auto"/>
              <w:right w:val="single" w:sz="4" w:space="0" w:color="auto"/>
            </w:tcBorders>
            <w:shd w:val="clear" w:color="auto" w:fill="auto"/>
            <w:vAlign w:val="center"/>
            <w:hideMark/>
          </w:tcPr>
          <w:p w14:paraId="3FCD915A"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34</w:t>
            </w:r>
          </w:p>
        </w:tc>
      </w:tr>
      <w:tr w:rsidR="00387E2D" w:rsidRPr="00387E2D" w14:paraId="2082FFF2" w14:textId="77777777" w:rsidTr="00387E2D">
        <w:trPr>
          <w:trHeight w:val="252"/>
        </w:trPr>
        <w:tc>
          <w:tcPr>
            <w:tcW w:w="666" w:type="pct"/>
            <w:vMerge/>
            <w:tcBorders>
              <w:top w:val="nil"/>
              <w:left w:val="single" w:sz="4" w:space="0" w:color="auto"/>
              <w:bottom w:val="single" w:sz="4" w:space="0" w:color="000000"/>
              <w:right w:val="single" w:sz="4" w:space="0" w:color="auto"/>
            </w:tcBorders>
            <w:vAlign w:val="center"/>
            <w:hideMark/>
          </w:tcPr>
          <w:p w14:paraId="6504D1CE" w14:textId="77777777" w:rsidR="00387E2D" w:rsidRPr="00387E2D" w:rsidRDefault="00387E2D" w:rsidP="00387E2D">
            <w:pPr>
              <w:jc w:val="left"/>
              <w:rPr>
                <w:rFonts w:eastAsia="Times New Roman" w:cs="Calibri"/>
                <w:i/>
                <w:iCs/>
                <w:color w:val="000000"/>
                <w:sz w:val="18"/>
                <w:szCs w:val="18"/>
              </w:rPr>
            </w:pPr>
          </w:p>
        </w:tc>
        <w:tc>
          <w:tcPr>
            <w:tcW w:w="487" w:type="pct"/>
            <w:vMerge/>
            <w:tcBorders>
              <w:top w:val="nil"/>
              <w:left w:val="single" w:sz="4" w:space="0" w:color="auto"/>
              <w:bottom w:val="single" w:sz="4" w:space="0" w:color="auto"/>
              <w:right w:val="single" w:sz="4" w:space="0" w:color="auto"/>
            </w:tcBorders>
            <w:vAlign w:val="center"/>
            <w:hideMark/>
          </w:tcPr>
          <w:p w14:paraId="04F1C0A7" w14:textId="77777777" w:rsidR="00387E2D" w:rsidRPr="00387E2D" w:rsidRDefault="00387E2D" w:rsidP="00387E2D">
            <w:pPr>
              <w:jc w:val="left"/>
              <w:rPr>
                <w:rFonts w:eastAsia="Times New Roman" w:cs="Calibri"/>
                <w:color w:val="000000"/>
                <w:sz w:val="18"/>
                <w:szCs w:val="18"/>
              </w:rPr>
            </w:pPr>
          </w:p>
        </w:tc>
        <w:tc>
          <w:tcPr>
            <w:tcW w:w="229" w:type="pct"/>
            <w:vMerge/>
            <w:tcBorders>
              <w:top w:val="nil"/>
              <w:left w:val="single" w:sz="4" w:space="0" w:color="auto"/>
              <w:bottom w:val="single" w:sz="4" w:space="0" w:color="auto"/>
              <w:right w:val="single" w:sz="4" w:space="0" w:color="auto"/>
            </w:tcBorders>
            <w:vAlign w:val="center"/>
            <w:hideMark/>
          </w:tcPr>
          <w:p w14:paraId="497880F6" w14:textId="77777777" w:rsidR="00387E2D" w:rsidRPr="00387E2D" w:rsidRDefault="00387E2D" w:rsidP="00387E2D">
            <w:pPr>
              <w:jc w:val="left"/>
              <w:rPr>
                <w:rFonts w:eastAsia="Times New Roman" w:cs="Calibri"/>
                <w:color w:val="000000"/>
                <w:sz w:val="18"/>
                <w:szCs w:val="18"/>
              </w:rPr>
            </w:pPr>
          </w:p>
        </w:tc>
        <w:tc>
          <w:tcPr>
            <w:tcW w:w="279" w:type="pct"/>
            <w:vMerge/>
            <w:tcBorders>
              <w:top w:val="nil"/>
              <w:left w:val="single" w:sz="4" w:space="0" w:color="auto"/>
              <w:bottom w:val="single" w:sz="4" w:space="0" w:color="auto"/>
              <w:right w:val="single" w:sz="4" w:space="0" w:color="auto"/>
            </w:tcBorders>
            <w:vAlign w:val="center"/>
            <w:hideMark/>
          </w:tcPr>
          <w:p w14:paraId="2EF84359" w14:textId="77777777" w:rsidR="00387E2D" w:rsidRPr="00387E2D" w:rsidRDefault="00387E2D" w:rsidP="00387E2D">
            <w:pPr>
              <w:jc w:val="left"/>
              <w:rPr>
                <w:rFonts w:eastAsia="Times New Roman" w:cs="Calibri"/>
                <w:color w:val="000000"/>
                <w:sz w:val="18"/>
                <w:szCs w:val="18"/>
              </w:rPr>
            </w:pPr>
          </w:p>
        </w:tc>
        <w:tc>
          <w:tcPr>
            <w:tcW w:w="307" w:type="pct"/>
            <w:tcBorders>
              <w:top w:val="nil"/>
              <w:left w:val="nil"/>
              <w:bottom w:val="single" w:sz="4" w:space="0" w:color="auto"/>
              <w:right w:val="single" w:sz="4" w:space="0" w:color="auto"/>
            </w:tcBorders>
            <w:shd w:val="clear" w:color="auto" w:fill="auto"/>
            <w:vAlign w:val="center"/>
            <w:hideMark/>
          </w:tcPr>
          <w:p w14:paraId="053C68FB"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71600</w:t>
            </w:r>
          </w:p>
        </w:tc>
        <w:tc>
          <w:tcPr>
            <w:tcW w:w="833" w:type="pct"/>
            <w:tcBorders>
              <w:top w:val="nil"/>
              <w:left w:val="nil"/>
              <w:bottom w:val="single" w:sz="4" w:space="0" w:color="auto"/>
              <w:right w:val="single" w:sz="4" w:space="0" w:color="auto"/>
            </w:tcBorders>
            <w:shd w:val="clear" w:color="auto" w:fill="auto"/>
            <w:vAlign w:val="center"/>
            <w:hideMark/>
          </w:tcPr>
          <w:p w14:paraId="799408C5" w14:textId="77777777" w:rsidR="00387E2D" w:rsidRPr="00387E2D" w:rsidRDefault="00387E2D" w:rsidP="00387E2D">
            <w:pPr>
              <w:jc w:val="left"/>
              <w:rPr>
                <w:rFonts w:eastAsia="Times New Roman" w:cs="Calibri"/>
                <w:color w:val="000000"/>
                <w:sz w:val="18"/>
                <w:szCs w:val="18"/>
              </w:rPr>
            </w:pPr>
            <w:r w:rsidRPr="00387E2D">
              <w:rPr>
                <w:rFonts w:eastAsia="Times New Roman" w:cs="Calibri"/>
                <w:color w:val="000000"/>
                <w:sz w:val="18"/>
                <w:szCs w:val="18"/>
              </w:rPr>
              <w:t>Travel</w:t>
            </w:r>
          </w:p>
        </w:tc>
        <w:tc>
          <w:tcPr>
            <w:tcW w:w="325" w:type="pct"/>
            <w:tcBorders>
              <w:top w:val="nil"/>
              <w:left w:val="nil"/>
              <w:bottom w:val="single" w:sz="4" w:space="0" w:color="auto"/>
              <w:right w:val="single" w:sz="4" w:space="0" w:color="auto"/>
            </w:tcBorders>
            <w:shd w:val="clear" w:color="auto" w:fill="auto"/>
            <w:vAlign w:val="center"/>
            <w:hideMark/>
          </w:tcPr>
          <w:p w14:paraId="3F21787C"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0</w:t>
            </w:r>
          </w:p>
        </w:tc>
        <w:tc>
          <w:tcPr>
            <w:tcW w:w="325" w:type="pct"/>
            <w:tcBorders>
              <w:top w:val="nil"/>
              <w:left w:val="nil"/>
              <w:bottom w:val="single" w:sz="4" w:space="0" w:color="auto"/>
              <w:right w:val="single" w:sz="4" w:space="0" w:color="auto"/>
            </w:tcBorders>
            <w:shd w:val="clear" w:color="auto" w:fill="auto"/>
            <w:vAlign w:val="center"/>
            <w:hideMark/>
          </w:tcPr>
          <w:p w14:paraId="0217FDE6"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375</w:t>
            </w:r>
          </w:p>
        </w:tc>
        <w:tc>
          <w:tcPr>
            <w:tcW w:w="303" w:type="pct"/>
            <w:tcBorders>
              <w:top w:val="nil"/>
              <w:left w:val="nil"/>
              <w:bottom w:val="single" w:sz="4" w:space="0" w:color="auto"/>
              <w:right w:val="single" w:sz="4" w:space="0" w:color="auto"/>
            </w:tcBorders>
            <w:shd w:val="clear" w:color="auto" w:fill="auto"/>
            <w:vAlign w:val="center"/>
            <w:hideMark/>
          </w:tcPr>
          <w:p w14:paraId="6D7413A7"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0</w:t>
            </w:r>
          </w:p>
        </w:tc>
        <w:tc>
          <w:tcPr>
            <w:tcW w:w="325" w:type="pct"/>
            <w:tcBorders>
              <w:top w:val="nil"/>
              <w:left w:val="nil"/>
              <w:bottom w:val="single" w:sz="4" w:space="0" w:color="auto"/>
              <w:right w:val="single" w:sz="4" w:space="0" w:color="auto"/>
            </w:tcBorders>
            <w:shd w:val="clear" w:color="auto" w:fill="auto"/>
            <w:vAlign w:val="center"/>
            <w:hideMark/>
          </w:tcPr>
          <w:p w14:paraId="1922E93B"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375</w:t>
            </w:r>
          </w:p>
        </w:tc>
        <w:tc>
          <w:tcPr>
            <w:tcW w:w="325" w:type="pct"/>
            <w:tcBorders>
              <w:top w:val="nil"/>
              <w:left w:val="nil"/>
              <w:bottom w:val="single" w:sz="4" w:space="0" w:color="auto"/>
              <w:right w:val="single" w:sz="4" w:space="0" w:color="auto"/>
            </w:tcBorders>
            <w:shd w:val="clear" w:color="auto" w:fill="auto"/>
            <w:vAlign w:val="center"/>
            <w:hideMark/>
          </w:tcPr>
          <w:p w14:paraId="6B5A34B4"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250</w:t>
            </w:r>
          </w:p>
        </w:tc>
        <w:tc>
          <w:tcPr>
            <w:tcW w:w="372" w:type="pct"/>
            <w:tcBorders>
              <w:top w:val="nil"/>
              <w:left w:val="nil"/>
              <w:bottom w:val="single" w:sz="4" w:space="0" w:color="auto"/>
              <w:right w:val="single" w:sz="4" w:space="0" w:color="auto"/>
            </w:tcBorders>
            <w:shd w:val="clear" w:color="auto" w:fill="auto"/>
            <w:vAlign w:val="center"/>
            <w:hideMark/>
          </w:tcPr>
          <w:p w14:paraId="7EA4C709"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1,000</w:t>
            </w:r>
          </w:p>
        </w:tc>
        <w:tc>
          <w:tcPr>
            <w:tcW w:w="222" w:type="pct"/>
            <w:tcBorders>
              <w:top w:val="nil"/>
              <w:left w:val="nil"/>
              <w:bottom w:val="single" w:sz="4" w:space="0" w:color="auto"/>
              <w:right w:val="single" w:sz="4" w:space="0" w:color="auto"/>
            </w:tcBorders>
            <w:shd w:val="clear" w:color="auto" w:fill="auto"/>
            <w:vAlign w:val="center"/>
            <w:hideMark/>
          </w:tcPr>
          <w:p w14:paraId="1274A8F8"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35</w:t>
            </w:r>
          </w:p>
        </w:tc>
      </w:tr>
      <w:tr w:rsidR="00387E2D" w:rsidRPr="00387E2D" w14:paraId="6D235B85" w14:textId="77777777" w:rsidTr="00387E2D">
        <w:trPr>
          <w:trHeight w:val="252"/>
        </w:trPr>
        <w:tc>
          <w:tcPr>
            <w:tcW w:w="666" w:type="pct"/>
            <w:vMerge/>
            <w:tcBorders>
              <w:top w:val="nil"/>
              <w:left w:val="single" w:sz="4" w:space="0" w:color="auto"/>
              <w:bottom w:val="single" w:sz="4" w:space="0" w:color="000000"/>
              <w:right w:val="single" w:sz="4" w:space="0" w:color="auto"/>
            </w:tcBorders>
            <w:vAlign w:val="center"/>
            <w:hideMark/>
          </w:tcPr>
          <w:p w14:paraId="5CA1B630" w14:textId="77777777" w:rsidR="00387E2D" w:rsidRPr="00387E2D" w:rsidRDefault="00387E2D" w:rsidP="00387E2D">
            <w:pPr>
              <w:jc w:val="left"/>
              <w:rPr>
                <w:rFonts w:eastAsia="Times New Roman" w:cs="Calibri"/>
                <w:i/>
                <w:iCs/>
                <w:color w:val="000000"/>
                <w:sz w:val="18"/>
                <w:szCs w:val="18"/>
              </w:rPr>
            </w:pPr>
          </w:p>
        </w:tc>
        <w:tc>
          <w:tcPr>
            <w:tcW w:w="487" w:type="pct"/>
            <w:vMerge/>
            <w:tcBorders>
              <w:top w:val="nil"/>
              <w:left w:val="single" w:sz="4" w:space="0" w:color="auto"/>
              <w:bottom w:val="single" w:sz="4" w:space="0" w:color="auto"/>
              <w:right w:val="single" w:sz="4" w:space="0" w:color="auto"/>
            </w:tcBorders>
            <w:vAlign w:val="center"/>
            <w:hideMark/>
          </w:tcPr>
          <w:p w14:paraId="42D73005" w14:textId="77777777" w:rsidR="00387E2D" w:rsidRPr="00387E2D" w:rsidRDefault="00387E2D" w:rsidP="00387E2D">
            <w:pPr>
              <w:jc w:val="left"/>
              <w:rPr>
                <w:rFonts w:eastAsia="Times New Roman" w:cs="Calibri"/>
                <w:color w:val="000000"/>
                <w:sz w:val="18"/>
                <w:szCs w:val="18"/>
              </w:rPr>
            </w:pPr>
          </w:p>
        </w:tc>
        <w:tc>
          <w:tcPr>
            <w:tcW w:w="229" w:type="pct"/>
            <w:vMerge/>
            <w:tcBorders>
              <w:top w:val="nil"/>
              <w:left w:val="single" w:sz="4" w:space="0" w:color="auto"/>
              <w:bottom w:val="single" w:sz="4" w:space="0" w:color="auto"/>
              <w:right w:val="single" w:sz="4" w:space="0" w:color="auto"/>
            </w:tcBorders>
            <w:vAlign w:val="center"/>
            <w:hideMark/>
          </w:tcPr>
          <w:p w14:paraId="545A0ED3" w14:textId="77777777" w:rsidR="00387E2D" w:rsidRPr="00387E2D" w:rsidRDefault="00387E2D" w:rsidP="00387E2D">
            <w:pPr>
              <w:jc w:val="left"/>
              <w:rPr>
                <w:rFonts w:eastAsia="Times New Roman" w:cs="Calibri"/>
                <w:color w:val="000000"/>
                <w:sz w:val="18"/>
                <w:szCs w:val="18"/>
              </w:rPr>
            </w:pPr>
          </w:p>
        </w:tc>
        <w:tc>
          <w:tcPr>
            <w:tcW w:w="279" w:type="pct"/>
            <w:vMerge/>
            <w:tcBorders>
              <w:top w:val="nil"/>
              <w:left w:val="single" w:sz="4" w:space="0" w:color="auto"/>
              <w:bottom w:val="single" w:sz="4" w:space="0" w:color="auto"/>
              <w:right w:val="single" w:sz="4" w:space="0" w:color="auto"/>
            </w:tcBorders>
            <w:vAlign w:val="center"/>
            <w:hideMark/>
          </w:tcPr>
          <w:p w14:paraId="1DF79AC8" w14:textId="77777777" w:rsidR="00387E2D" w:rsidRPr="00387E2D" w:rsidRDefault="00387E2D" w:rsidP="00387E2D">
            <w:pPr>
              <w:jc w:val="left"/>
              <w:rPr>
                <w:rFonts w:eastAsia="Times New Roman" w:cs="Calibri"/>
                <w:color w:val="000000"/>
                <w:sz w:val="18"/>
                <w:szCs w:val="18"/>
              </w:rPr>
            </w:pPr>
          </w:p>
        </w:tc>
        <w:tc>
          <w:tcPr>
            <w:tcW w:w="307" w:type="pct"/>
            <w:tcBorders>
              <w:top w:val="nil"/>
              <w:left w:val="nil"/>
              <w:bottom w:val="single" w:sz="4" w:space="0" w:color="auto"/>
              <w:right w:val="single" w:sz="4" w:space="0" w:color="auto"/>
            </w:tcBorders>
            <w:shd w:val="clear" w:color="auto" w:fill="auto"/>
            <w:vAlign w:val="center"/>
            <w:hideMark/>
          </w:tcPr>
          <w:p w14:paraId="3EF9B43C"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72100</w:t>
            </w:r>
          </w:p>
        </w:tc>
        <w:tc>
          <w:tcPr>
            <w:tcW w:w="833" w:type="pct"/>
            <w:tcBorders>
              <w:top w:val="nil"/>
              <w:left w:val="nil"/>
              <w:bottom w:val="single" w:sz="4" w:space="0" w:color="auto"/>
              <w:right w:val="single" w:sz="4" w:space="0" w:color="auto"/>
            </w:tcBorders>
            <w:shd w:val="clear" w:color="auto" w:fill="auto"/>
            <w:vAlign w:val="center"/>
            <w:hideMark/>
          </w:tcPr>
          <w:p w14:paraId="0C8449E0" w14:textId="77777777" w:rsidR="00387E2D" w:rsidRPr="00387E2D" w:rsidRDefault="00387E2D" w:rsidP="00387E2D">
            <w:pPr>
              <w:jc w:val="left"/>
              <w:rPr>
                <w:rFonts w:eastAsia="Times New Roman" w:cs="Calibri"/>
                <w:color w:val="000000"/>
                <w:sz w:val="18"/>
                <w:szCs w:val="18"/>
              </w:rPr>
            </w:pPr>
            <w:proofErr w:type="spellStart"/>
            <w:r w:rsidRPr="00387E2D">
              <w:rPr>
                <w:rFonts w:eastAsia="Times New Roman" w:cs="Calibri"/>
                <w:color w:val="000000"/>
                <w:sz w:val="18"/>
                <w:szCs w:val="18"/>
              </w:rPr>
              <w:t>Contract.serv</w:t>
            </w:r>
            <w:proofErr w:type="spellEnd"/>
            <w:r w:rsidRPr="00387E2D">
              <w:rPr>
                <w:rFonts w:eastAsia="Times New Roman" w:cs="Calibri"/>
                <w:color w:val="000000"/>
                <w:sz w:val="18"/>
                <w:szCs w:val="18"/>
              </w:rPr>
              <w:t>. -companies</w:t>
            </w:r>
          </w:p>
        </w:tc>
        <w:tc>
          <w:tcPr>
            <w:tcW w:w="325" w:type="pct"/>
            <w:tcBorders>
              <w:top w:val="nil"/>
              <w:left w:val="nil"/>
              <w:bottom w:val="single" w:sz="4" w:space="0" w:color="auto"/>
              <w:right w:val="single" w:sz="4" w:space="0" w:color="auto"/>
            </w:tcBorders>
            <w:shd w:val="clear" w:color="auto" w:fill="auto"/>
            <w:vAlign w:val="center"/>
            <w:hideMark/>
          </w:tcPr>
          <w:p w14:paraId="4A12D551"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0</w:t>
            </w:r>
          </w:p>
        </w:tc>
        <w:tc>
          <w:tcPr>
            <w:tcW w:w="325" w:type="pct"/>
            <w:tcBorders>
              <w:top w:val="nil"/>
              <w:left w:val="nil"/>
              <w:bottom w:val="single" w:sz="4" w:space="0" w:color="auto"/>
              <w:right w:val="single" w:sz="4" w:space="0" w:color="auto"/>
            </w:tcBorders>
            <w:shd w:val="clear" w:color="auto" w:fill="auto"/>
            <w:vAlign w:val="center"/>
            <w:hideMark/>
          </w:tcPr>
          <w:p w14:paraId="4F8E4E14"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0</w:t>
            </w:r>
          </w:p>
        </w:tc>
        <w:tc>
          <w:tcPr>
            <w:tcW w:w="303" w:type="pct"/>
            <w:tcBorders>
              <w:top w:val="nil"/>
              <w:left w:val="nil"/>
              <w:bottom w:val="single" w:sz="4" w:space="0" w:color="auto"/>
              <w:right w:val="single" w:sz="4" w:space="0" w:color="auto"/>
            </w:tcBorders>
            <w:shd w:val="clear" w:color="auto" w:fill="auto"/>
            <w:vAlign w:val="center"/>
            <w:hideMark/>
          </w:tcPr>
          <w:p w14:paraId="21564450"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0</w:t>
            </w:r>
          </w:p>
        </w:tc>
        <w:tc>
          <w:tcPr>
            <w:tcW w:w="325" w:type="pct"/>
            <w:tcBorders>
              <w:top w:val="nil"/>
              <w:left w:val="nil"/>
              <w:bottom w:val="single" w:sz="4" w:space="0" w:color="auto"/>
              <w:right w:val="single" w:sz="4" w:space="0" w:color="auto"/>
            </w:tcBorders>
            <w:shd w:val="clear" w:color="auto" w:fill="auto"/>
            <w:vAlign w:val="center"/>
            <w:hideMark/>
          </w:tcPr>
          <w:p w14:paraId="05876BE3"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6,000</w:t>
            </w:r>
          </w:p>
        </w:tc>
        <w:tc>
          <w:tcPr>
            <w:tcW w:w="325" w:type="pct"/>
            <w:tcBorders>
              <w:top w:val="nil"/>
              <w:left w:val="nil"/>
              <w:bottom w:val="single" w:sz="4" w:space="0" w:color="auto"/>
              <w:right w:val="single" w:sz="4" w:space="0" w:color="auto"/>
            </w:tcBorders>
            <w:shd w:val="clear" w:color="auto" w:fill="auto"/>
            <w:vAlign w:val="center"/>
            <w:hideMark/>
          </w:tcPr>
          <w:p w14:paraId="37428722"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2,000</w:t>
            </w:r>
          </w:p>
        </w:tc>
        <w:tc>
          <w:tcPr>
            <w:tcW w:w="372" w:type="pct"/>
            <w:tcBorders>
              <w:top w:val="nil"/>
              <w:left w:val="nil"/>
              <w:bottom w:val="single" w:sz="4" w:space="0" w:color="auto"/>
              <w:right w:val="single" w:sz="4" w:space="0" w:color="auto"/>
            </w:tcBorders>
            <w:shd w:val="clear" w:color="auto" w:fill="auto"/>
            <w:vAlign w:val="center"/>
            <w:hideMark/>
          </w:tcPr>
          <w:p w14:paraId="0E46E884"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8,000</w:t>
            </w:r>
          </w:p>
        </w:tc>
        <w:tc>
          <w:tcPr>
            <w:tcW w:w="222" w:type="pct"/>
            <w:tcBorders>
              <w:top w:val="nil"/>
              <w:left w:val="nil"/>
              <w:bottom w:val="single" w:sz="4" w:space="0" w:color="auto"/>
              <w:right w:val="single" w:sz="4" w:space="0" w:color="auto"/>
            </w:tcBorders>
            <w:shd w:val="clear" w:color="auto" w:fill="auto"/>
            <w:vAlign w:val="center"/>
            <w:hideMark/>
          </w:tcPr>
          <w:p w14:paraId="5152B62A"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36</w:t>
            </w:r>
          </w:p>
        </w:tc>
      </w:tr>
      <w:tr w:rsidR="00387E2D" w:rsidRPr="00387E2D" w14:paraId="3A763702" w14:textId="77777777" w:rsidTr="00387E2D">
        <w:trPr>
          <w:trHeight w:val="252"/>
        </w:trPr>
        <w:tc>
          <w:tcPr>
            <w:tcW w:w="666" w:type="pct"/>
            <w:vMerge/>
            <w:tcBorders>
              <w:top w:val="nil"/>
              <w:left w:val="single" w:sz="4" w:space="0" w:color="auto"/>
              <w:bottom w:val="single" w:sz="4" w:space="0" w:color="000000"/>
              <w:right w:val="single" w:sz="4" w:space="0" w:color="auto"/>
            </w:tcBorders>
            <w:vAlign w:val="center"/>
            <w:hideMark/>
          </w:tcPr>
          <w:p w14:paraId="007AFD99" w14:textId="77777777" w:rsidR="00387E2D" w:rsidRPr="00387E2D" w:rsidRDefault="00387E2D" w:rsidP="00387E2D">
            <w:pPr>
              <w:jc w:val="left"/>
              <w:rPr>
                <w:rFonts w:eastAsia="Times New Roman" w:cs="Calibri"/>
                <w:i/>
                <w:iCs/>
                <w:color w:val="000000"/>
                <w:sz w:val="18"/>
                <w:szCs w:val="18"/>
              </w:rPr>
            </w:pPr>
          </w:p>
        </w:tc>
        <w:tc>
          <w:tcPr>
            <w:tcW w:w="487" w:type="pct"/>
            <w:vMerge/>
            <w:tcBorders>
              <w:top w:val="nil"/>
              <w:left w:val="single" w:sz="4" w:space="0" w:color="auto"/>
              <w:bottom w:val="single" w:sz="4" w:space="0" w:color="auto"/>
              <w:right w:val="single" w:sz="4" w:space="0" w:color="auto"/>
            </w:tcBorders>
            <w:vAlign w:val="center"/>
            <w:hideMark/>
          </w:tcPr>
          <w:p w14:paraId="095F88DD" w14:textId="77777777" w:rsidR="00387E2D" w:rsidRPr="00387E2D" w:rsidRDefault="00387E2D" w:rsidP="00387E2D">
            <w:pPr>
              <w:jc w:val="left"/>
              <w:rPr>
                <w:rFonts w:eastAsia="Times New Roman" w:cs="Calibri"/>
                <w:color w:val="000000"/>
                <w:sz w:val="18"/>
                <w:szCs w:val="18"/>
              </w:rPr>
            </w:pPr>
          </w:p>
        </w:tc>
        <w:tc>
          <w:tcPr>
            <w:tcW w:w="229" w:type="pct"/>
            <w:vMerge/>
            <w:tcBorders>
              <w:top w:val="nil"/>
              <w:left w:val="single" w:sz="4" w:space="0" w:color="auto"/>
              <w:bottom w:val="single" w:sz="4" w:space="0" w:color="auto"/>
              <w:right w:val="single" w:sz="4" w:space="0" w:color="auto"/>
            </w:tcBorders>
            <w:vAlign w:val="center"/>
            <w:hideMark/>
          </w:tcPr>
          <w:p w14:paraId="31123531" w14:textId="77777777" w:rsidR="00387E2D" w:rsidRPr="00387E2D" w:rsidRDefault="00387E2D" w:rsidP="00387E2D">
            <w:pPr>
              <w:jc w:val="left"/>
              <w:rPr>
                <w:rFonts w:eastAsia="Times New Roman" w:cs="Calibri"/>
                <w:color w:val="000000"/>
                <w:sz w:val="18"/>
                <w:szCs w:val="18"/>
              </w:rPr>
            </w:pPr>
          </w:p>
        </w:tc>
        <w:tc>
          <w:tcPr>
            <w:tcW w:w="279" w:type="pct"/>
            <w:vMerge/>
            <w:tcBorders>
              <w:top w:val="nil"/>
              <w:left w:val="single" w:sz="4" w:space="0" w:color="auto"/>
              <w:bottom w:val="single" w:sz="4" w:space="0" w:color="auto"/>
              <w:right w:val="single" w:sz="4" w:space="0" w:color="auto"/>
            </w:tcBorders>
            <w:vAlign w:val="center"/>
            <w:hideMark/>
          </w:tcPr>
          <w:p w14:paraId="228F72E7" w14:textId="77777777" w:rsidR="00387E2D" w:rsidRPr="00387E2D" w:rsidRDefault="00387E2D" w:rsidP="00387E2D">
            <w:pPr>
              <w:jc w:val="left"/>
              <w:rPr>
                <w:rFonts w:eastAsia="Times New Roman" w:cs="Calibri"/>
                <w:color w:val="000000"/>
                <w:sz w:val="18"/>
                <w:szCs w:val="18"/>
              </w:rPr>
            </w:pPr>
          </w:p>
        </w:tc>
        <w:tc>
          <w:tcPr>
            <w:tcW w:w="307" w:type="pct"/>
            <w:tcBorders>
              <w:top w:val="nil"/>
              <w:left w:val="nil"/>
              <w:bottom w:val="single" w:sz="4" w:space="0" w:color="auto"/>
              <w:right w:val="single" w:sz="4" w:space="0" w:color="auto"/>
            </w:tcBorders>
            <w:shd w:val="clear" w:color="auto" w:fill="auto"/>
            <w:vAlign w:val="center"/>
            <w:hideMark/>
          </w:tcPr>
          <w:p w14:paraId="7437DECB"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75700</w:t>
            </w:r>
          </w:p>
        </w:tc>
        <w:tc>
          <w:tcPr>
            <w:tcW w:w="833" w:type="pct"/>
            <w:tcBorders>
              <w:top w:val="nil"/>
              <w:left w:val="nil"/>
              <w:bottom w:val="single" w:sz="4" w:space="0" w:color="auto"/>
              <w:right w:val="single" w:sz="4" w:space="0" w:color="auto"/>
            </w:tcBorders>
            <w:shd w:val="clear" w:color="auto" w:fill="auto"/>
            <w:vAlign w:val="center"/>
            <w:hideMark/>
          </w:tcPr>
          <w:p w14:paraId="1E6B1642" w14:textId="77777777" w:rsidR="00387E2D" w:rsidRPr="00387E2D" w:rsidRDefault="00387E2D" w:rsidP="00387E2D">
            <w:pPr>
              <w:jc w:val="left"/>
              <w:rPr>
                <w:rFonts w:eastAsia="Times New Roman" w:cs="Calibri"/>
                <w:color w:val="000000"/>
                <w:sz w:val="18"/>
                <w:szCs w:val="18"/>
              </w:rPr>
            </w:pPr>
            <w:r w:rsidRPr="00387E2D">
              <w:rPr>
                <w:rFonts w:eastAsia="Times New Roman" w:cs="Calibri"/>
                <w:color w:val="000000"/>
                <w:sz w:val="18"/>
                <w:szCs w:val="18"/>
              </w:rPr>
              <w:t>Training, workshops &amp; conf.</w:t>
            </w:r>
          </w:p>
        </w:tc>
        <w:tc>
          <w:tcPr>
            <w:tcW w:w="325" w:type="pct"/>
            <w:tcBorders>
              <w:top w:val="nil"/>
              <w:left w:val="nil"/>
              <w:bottom w:val="single" w:sz="4" w:space="0" w:color="auto"/>
              <w:right w:val="single" w:sz="4" w:space="0" w:color="auto"/>
            </w:tcBorders>
            <w:shd w:val="clear" w:color="auto" w:fill="auto"/>
            <w:vAlign w:val="center"/>
            <w:hideMark/>
          </w:tcPr>
          <w:p w14:paraId="0D41B1A1"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5,250</w:t>
            </w:r>
          </w:p>
        </w:tc>
        <w:tc>
          <w:tcPr>
            <w:tcW w:w="325" w:type="pct"/>
            <w:tcBorders>
              <w:top w:val="nil"/>
              <w:left w:val="nil"/>
              <w:bottom w:val="single" w:sz="4" w:space="0" w:color="auto"/>
              <w:right w:val="single" w:sz="4" w:space="0" w:color="auto"/>
            </w:tcBorders>
            <w:shd w:val="clear" w:color="auto" w:fill="auto"/>
            <w:vAlign w:val="center"/>
            <w:hideMark/>
          </w:tcPr>
          <w:p w14:paraId="2C482430"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0</w:t>
            </w:r>
          </w:p>
        </w:tc>
        <w:tc>
          <w:tcPr>
            <w:tcW w:w="303" w:type="pct"/>
            <w:tcBorders>
              <w:top w:val="nil"/>
              <w:left w:val="nil"/>
              <w:bottom w:val="single" w:sz="4" w:space="0" w:color="auto"/>
              <w:right w:val="single" w:sz="4" w:space="0" w:color="auto"/>
            </w:tcBorders>
            <w:shd w:val="clear" w:color="auto" w:fill="auto"/>
            <w:vAlign w:val="center"/>
            <w:hideMark/>
          </w:tcPr>
          <w:p w14:paraId="66A10FD7"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0</w:t>
            </w:r>
          </w:p>
        </w:tc>
        <w:tc>
          <w:tcPr>
            <w:tcW w:w="325" w:type="pct"/>
            <w:tcBorders>
              <w:top w:val="nil"/>
              <w:left w:val="nil"/>
              <w:bottom w:val="single" w:sz="4" w:space="0" w:color="auto"/>
              <w:right w:val="single" w:sz="4" w:space="0" w:color="auto"/>
            </w:tcBorders>
            <w:shd w:val="clear" w:color="auto" w:fill="auto"/>
            <w:vAlign w:val="center"/>
            <w:hideMark/>
          </w:tcPr>
          <w:p w14:paraId="4BE9931B"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0</w:t>
            </w:r>
          </w:p>
        </w:tc>
        <w:tc>
          <w:tcPr>
            <w:tcW w:w="325" w:type="pct"/>
            <w:tcBorders>
              <w:top w:val="nil"/>
              <w:left w:val="nil"/>
              <w:bottom w:val="single" w:sz="4" w:space="0" w:color="auto"/>
              <w:right w:val="single" w:sz="4" w:space="0" w:color="auto"/>
            </w:tcBorders>
            <w:shd w:val="clear" w:color="auto" w:fill="auto"/>
            <w:vAlign w:val="center"/>
            <w:hideMark/>
          </w:tcPr>
          <w:p w14:paraId="5ABD5124"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1,750</w:t>
            </w:r>
          </w:p>
        </w:tc>
        <w:tc>
          <w:tcPr>
            <w:tcW w:w="372" w:type="pct"/>
            <w:tcBorders>
              <w:top w:val="nil"/>
              <w:left w:val="nil"/>
              <w:bottom w:val="single" w:sz="4" w:space="0" w:color="auto"/>
              <w:right w:val="single" w:sz="4" w:space="0" w:color="auto"/>
            </w:tcBorders>
            <w:shd w:val="clear" w:color="auto" w:fill="auto"/>
            <w:vAlign w:val="center"/>
            <w:hideMark/>
          </w:tcPr>
          <w:p w14:paraId="2BDEC638"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7,000</w:t>
            </w:r>
          </w:p>
        </w:tc>
        <w:tc>
          <w:tcPr>
            <w:tcW w:w="222" w:type="pct"/>
            <w:tcBorders>
              <w:top w:val="nil"/>
              <w:left w:val="nil"/>
              <w:bottom w:val="single" w:sz="4" w:space="0" w:color="auto"/>
              <w:right w:val="single" w:sz="4" w:space="0" w:color="auto"/>
            </w:tcBorders>
            <w:shd w:val="clear" w:color="auto" w:fill="auto"/>
            <w:vAlign w:val="center"/>
            <w:hideMark/>
          </w:tcPr>
          <w:p w14:paraId="1C671AA7"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37</w:t>
            </w:r>
          </w:p>
        </w:tc>
      </w:tr>
      <w:tr w:rsidR="00387E2D" w:rsidRPr="00387E2D" w14:paraId="243594C3" w14:textId="77777777" w:rsidTr="00387E2D">
        <w:trPr>
          <w:trHeight w:val="252"/>
        </w:trPr>
        <w:tc>
          <w:tcPr>
            <w:tcW w:w="666" w:type="pct"/>
            <w:vMerge/>
            <w:tcBorders>
              <w:top w:val="nil"/>
              <w:left w:val="single" w:sz="4" w:space="0" w:color="auto"/>
              <w:bottom w:val="single" w:sz="4" w:space="0" w:color="000000"/>
              <w:right w:val="single" w:sz="4" w:space="0" w:color="auto"/>
            </w:tcBorders>
            <w:vAlign w:val="center"/>
            <w:hideMark/>
          </w:tcPr>
          <w:p w14:paraId="6429265C" w14:textId="77777777" w:rsidR="00387E2D" w:rsidRPr="00387E2D" w:rsidRDefault="00387E2D" w:rsidP="00387E2D">
            <w:pPr>
              <w:jc w:val="left"/>
              <w:rPr>
                <w:rFonts w:eastAsia="Times New Roman" w:cs="Calibri"/>
                <w:i/>
                <w:iCs/>
                <w:color w:val="000000"/>
                <w:sz w:val="18"/>
                <w:szCs w:val="18"/>
              </w:rPr>
            </w:pPr>
          </w:p>
        </w:tc>
        <w:tc>
          <w:tcPr>
            <w:tcW w:w="487" w:type="pct"/>
            <w:vMerge/>
            <w:tcBorders>
              <w:top w:val="nil"/>
              <w:left w:val="single" w:sz="4" w:space="0" w:color="auto"/>
              <w:bottom w:val="single" w:sz="4" w:space="0" w:color="auto"/>
              <w:right w:val="single" w:sz="4" w:space="0" w:color="auto"/>
            </w:tcBorders>
            <w:vAlign w:val="center"/>
            <w:hideMark/>
          </w:tcPr>
          <w:p w14:paraId="19B18113" w14:textId="77777777" w:rsidR="00387E2D" w:rsidRPr="00387E2D" w:rsidRDefault="00387E2D" w:rsidP="00387E2D">
            <w:pPr>
              <w:jc w:val="left"/>
              <w:rPr>
                <w:rFonts w:eastAsia="Times New Roman" w:cs="Calibri"/>
                <w:color w:val="000000"/>
                <w:sz w:val="18"/>
                <w:szCs w:val="18"/>
              </w:rPr>
            </w:pPr>
          </w:p>
        </w:tc>
        <w:tc>
          <w:tcPr>
            <w:tcW w:w="229" w:type="pct"/>
            <w:vMerge/>
            <w:tcBorders>
              <w:top w:val="nil"/>
              <w:left w:val="single" w:sz="4" w:space="0" w:color="auto"/>
              <w:bottom w:val="single" w:sz="4" w:space="0" w:color="auto"/>
              <w:right w:val="single" w:sz="4" w:space="0" w:color="auto"/>
            </w:tcBorders>
            <w:vAlign w:val="center"/>
            <w:hideMark/>
          </w:tcPr>
          <w:p w14:paraId="49B16DB9" w14:textId="77777777" w:rsidR="00387E2D" w:rsidRPr="00387E2D" w:rsidRDefault="00387E2D" w:rsidP="00387E2D">
            <w:pPr>
              <w:jc w:val="left"/>
              <w:rPr>
                <w:rFonts w:eastAsia="Times New Roman" w:cs="Calibri"/>
                <w:color w:val="000000"/>
                <w:sz w:val="18"/>
                <w:szCs w:val="18"/>
              </w:rPr>
            </w:pPr>
          </w:p>
        </w:tc>
        <w:tc>
          <w:tcPr>
            <w:tcW w:w="279" w:type="pct"/>
            <w:vMerge/>
            <w:tcBorders>
              <w:top w:val="nil"/>
              <w:left w:val="single" w:sz="4" w:space="0" w:color="auto"/>
              <w:bottom w:val="single" w:sz="4" w:space="0" w:color="auto"/>
              <w:right w:val="single" w:sz="4" w:space="0" w:color="auto"/>
            </w:tcBorders>
            <w:vAlign w:val="center"/>
            <w:hideMark/>
          </w:tcPr>
          <w:p w14:paraId="36CB3869" w14:textId="77777777" w:rsidR="00387E2D" w:rsidRPr="00387E2D" w:rsidRDefault="00387E2D" w:rsidP="00387E2D">
            <w:pPr>
              <w:jc w:val="left"/>
              <w:rPr>
                <w:rFonts w:eastAsia="Times New Roman" w:cs="Calibri"/>
                <w:color w:val="000000"/>
                <w:sz w:val="18"/>
                <w:szCs w:val="18"/>
              </w:rPr>
            </w:pPr>
          </w:p>
        </w:tc>
        <w:tc>
          <w:tcPr>
            <w:tcW w:w="1140" w:type="pct"/>
            <w:gridSpan w:val="2"/>
            <w:tcBorders>
              <w:top w:val="single" w:sz="4" w:space="0" w:color="auto"/>
              <w:left w:val="nil"/>
              <w:bottom w:val="single" w:sz="4" w:space="0" w:color="auto"/>
              <w:right w:val="single" w:sz="4" w:space="0" w:color="000000"/>
            </w:tcBorders>
            <w:shd w:val="clear" w:color="auto" w:fill="auto"/>
            <w:vAlign w:val="center"/>
            <w:hideMark/>
          </w:tcPr>
          <w:p w14:paraId="2D3FE4B2" w14:textId="77777777" w:rsidR="00387E2D" w:rsidRPr="00387E2D" w:rsidRDefault="00387E2D" w:rsidP="00387E2D">
            <w:pPr>
              <w:jc w:val="right"/>
              <w:rPr>
                <w:rFonts w:eastAsia="Times New Roman" w:cs="Calibri"/>
                <w:b/>
                <w:bCs/>
                <w:color w:val="000000"/>
                <w:sz w:val="18"/>
                <w:szCs w:val="18"/>
              </w:rPr>
            </w:pPr>
            <w:r w:rsidRPr="00387E2D">
              <w:rPr>
                <w:rFonts w:eastAsia="Times New Roman" w:cs="Calibri"/>
                <w:b/>
                <w:bCs/>
                <w:color w:val="000000"/>
                <w:sz w:val="18"/>
                <w:szCs w:val="18"/>
              </w:rPr>
              <w:t>Total outcome 5</w:t>
            </w:r>
          </w:p>
        </w:tc>
        <w:tc>
          <w:tcPr>
            <w:tcW w:w="325" w:type="pct"/>
            <w:tcBorders>
              <w:top w:val="nil"/>
              <w:left w:val="nil"/>
              <w:bottom w:val="single" w:sz="4" w:space="0" w:color="auto"/>
              <w:right w:val="single" w:sz="4" w:space="0" w:color="auto"/>
            </w:tcBorders>
            <w:shd w:val="clear" w:color="auto" w:fill="auto"/>
            <w:vAlign w:val="center"/>
            <w:hideMark/>
          </w:tcPr>
          <w:p w14:paraId="07353E42" w14:textId="77777777" w:rsidR="00387E2D" w:rsidRPr="00387E2D" w:rsidRDefault="00387E2D" w:rsidP="00387E2D">
            <w:pPr>
              <w:jc w:val="center"/>
              <w:rPr>
                <w:rFonts w:eastAsia="Times New Roman" w:cs="Calibri"/>
                <w:b/>
                <w:bCs/>
                <w:color w:val="000000"/>
                <w:sz w:val="18"/>
                <w:szCs w:val="18"/>
              </w:rPr>
            </w:pPr>
            <w:r w:rsidRPr="00387E2D">
              <w:rPr>
                <w:rFonts w:eastAsia="Times New Roman" w:cs="Calibri"/>
                <w:b/>
                <w:bCs/>
                <w:color w:val="000000"/>
                <w:sz w:val="18"/>
                <w:szCs w:val="18"/>
              </w:rPr>
              <w:t>5,250</w:t>
            </w:r>
          </w:p>
        </w:tc>
        <w:tc>
          <w:tcPr>
            <w:tcW w:w="325" w:type="pct"/>
            <w:tcBorders>
              <w:top w:val="nil"/>
              <w:left w:val="nil"/>
              <w:bottom w:val="single" w:sz="4" w:space="0" w:color="auto"/>
              <w:right w:val="single" w:sz="4" w:space="0" w:color="auto"/>
            </w:tcBorders>
            <w:shd w:val="clear" w:color="auto" w:fill="auto"/>
            <w:vAlign w:val="center"/>
            <w:hideMark/>
          </w:tcPr>
          <w:p w14:paraId="20A2294B" w14:textId="77777777" w:rsidR="00387E2D" w:rsidRPr="00387E2D" w:rsidRDefault="00387E2D" w:rsidP="00387E2D">
            <w:pPr>
              <w:jc w:val="center"/>
              <w:rPr>
                <w:rFonts w:eastAsia="Times New Roman" w:cs="Calibri"/>
                <w:b/>
                <w:bCs/>
                <w:color w:val="000000"/>
                <w:sz w:val="18"/>
                <w:szCs w:val="18"/>
              </w:rPr>
            </w:pPr>
            <w:r w:rsidRPr="00387E2D">
              <w:rPr>
                <w:rFonts w:eastAsia="Times New Roman" w:cs="Calibri"/>
                <w:b/>
                <w:bCs/>
                <w:color w:val="000000"/>
                <w:sz w:val="18"/>
                <w:szCs w:val="18"/>
              </w:rPr>
              <w:t>18,337</w:t>
            </w:r>
          </w:p>
        </w:tc>
        <w:tc>
          <w:tcPr>
            <w:tcW w:w="303" w:type="pct"/>
            <w:tcBorders>
              <w:top w:val="nil"/>
              <w:left w:val="nil"/>
              <w:bottom w:val="single" w:sz="4" w:space="0" w:color="auto"/>
              <w:right w:val="single" w:sz="4" w:space="0" w:color="auto"/>
            </w:tcBorders>
            <w:shd w:val="clear" w:color="auto" w:fill="auto"/>
            <w:vAlign w:val="center"/>
            <w:hideMark/>
          </w:tcPr>
          <w:p w14:paraId="0816E862" w14:textId="77777777" w:rsidR="00387E2D" w:rsidRPr="00387E2D" w:rsidRDefault="00387E2D" w:rsidP="00387E2D">
            <w:pPr>
              <w:jc w:val="center"/>
              <w:rPr>
                <w:rFonts w:eastAsia="Times New Roman" w:cs="Calibri"/>
                <w:b/>
                <w:bCs/>
                <w:color w:val="000000"/>
                <w:sz w:val="18"/>
                <w:szCs w:val="18"/>
              </w:rPr>
            </w:pPr>
            <w:r w:rsidRPr="00387E2D">
              <w:rPr>
                <w:rFonts w:eastAsia="Times New Roman" w:cs="Calibri"/>
                <w:b/>
                <w:bCs/>
                <w:color w:val="000000"/>
                <w:sz w:val="18"/>
                <w:szCs w:val="18"/>
              </w:rPr>
              <w:t>0</w:t>
            </w:r>
          </w:p>
        </w:tc>
        <w:tc>
          <w:tcPr>
            <w:tcW w:w="325" w:type="pct"/>
            <w:tcBorders>
              <w:top w:val="nil"/>
              <w:left w:val="nil"/>
              <w:bottom w:val="single" w:sz="4" w:space="0" w:color="auto"/>
              <w:right w:val="single" w:sz="4" w:space="0" w:color="auto"/>
            </w:tcBorders>
            <w:shd w:val="clear" w:color="auto" w:fill="auto"/>
            <w:vAlign w:val="center"/>
            <w:hideMark/>
          </w:tcPr>
          <w:p w14:paraId="71DDABAD" w14:textId="77777777" w:rsidR="00387E2D" w:rsidRPr="00387E2D" w:rsidRDefault="00387E2D" w:rsidP="00387E2D">
            <w:pPr>
              <w:jc w:val="center"/>
              <w:rPr>
                <w:rFonts w:eastAsia="Times New Roman" w:cs="Calibri"/>
                <w:b/>
                <w:bCs/>
                <w:color w:val="000000"/>
                <w:sz w:val="18"/>
                <w:szCs w:val="18"/>
              </w:rPr>
            </w:pPr>
            <w:r w:rsidRPr="00387E2D">
              <w:rPr>
                <w:rFonts w:eastAsia="Times New Roman" w:cs="Calibri"/>
                <w:b/>
                <w:bCs/>
                <w:color w:val="000000"/>
                <w:sz w:val="18"/>
                <w:szCs w:val="18"/>
              </w:rPr>
              <w:t>24,338</w:t>
            </w:r>
          </w:p>
        </w:tc>
        <w:tc>
          <w:tcPr>
            <w:tcW w:w="325" w:type="pct"/>
            <w:tcBorders>
              <w:top w:val="nil"/>
              <w:left w:val="nil"/>
              <w:bottom w:val="single" w:sz="4" w:space="0" w:color="auto"/>
              <w:right w:val="single" w:sz="4" w:space="0" w:color="auto"/>
            </w:tcBorders>
            <w:shd w:val="clear" w:color="auto" w:fill="auto"/>
            <w:vAlign w:val="center"/>
            <w:hideMark/>
          </w:tcPr>
          <w:p w14:paraId="600FEEE7" w14:textId="77777777" w:rsidR="00387E2D" w:rsidRPr="00387E2D" w:rsidRDefault="00387E2D" w:rsidP="00387E2D">
            <w:pPr>
              <w:jc w:val="center"/>
              <w:rPr>
                <w:rFonts w:eastAsia="Times New Roman" w:cs="Calibri"/>
                <w:b/>
                <w:bCs/>
                <w:color w:val="000000"/>
                <w:sz w:val="18"/>
                <w:szCs w:val="18"/>
              </w:rPr>
            </w:pPr>
            <w:r w:rsidRPr="00387E2D">
              <w:rPr>
                <w:rFonts w:eastAsia="Times New Roman" w:cs="Calibri"/>
                <w:b/>
                <w:bCs/>
                <w:color w:val="000000"/>
                <w:sz w:val="18"/>
                <w:szCs w:val="18"/>
              </w:rPr>
              <w:t>15,975</w:t>
            </w:r>
          </w:p>
        </w:tc>
        <w:tc>
          <w:tcPr>
            <w:tcW w:w="372" w:type="pct"/>
            <w:tcBorders>
              <w:top w:val="nil"/>
              <w:left w:val="nil"/>
              <w:bottom w:val="single" w:sz="4" w:space="0" w:color="auto"/>
              <w:right w:val="single" w:sz="4" w:space="0" w:color="auto"/>
            </w:tcBorders>
            <w:shd w:val="clear" w:color="auto" w:fill="auto"/>
            <w:vAlign w:val="center"/>
            <w:hideMark/>
          </w:tcPr>
          <w:p w14:paraId="5E4CF2DA" w14:textId="77777777" w:rsidR="00387E2D" w:rsidRPr="00387E2D" w:rsidRDefault="00387E2D" w:rsidP="00387E2D">
            <w:pPr>
              <w:jc w:val="center"/>
              <w:rPr>
                <w:rFonts w:eastAsia="Times New Roman" w:cs="Calibri"/>
                <w:b/>
                <w:bCs/>
                <w:color w:val="000000"/>
                <w:sz w:val="18"/>
                <w:szCs w:val="18"/>
              </w:rPr>
            </w:pPr>
            <w:r w:rsidRPr="00387E2D">
              <w:rPr>
                <w:rFonts w:eastAsia="Times New Roman" w:cs="Calibri"/>
                <w:b/>
                <w:bCs/>
                <w:color w:val="000000"/>
                <w:sz w:val="18"/>
                <w:szCs w:val="18"/>
              </w:rPr>
              <w:t>63,900</w:t>
            </w:r>
          </w:p>
        </w:tc>
        <w:tc>
          <w:tcPr>
            <w:tcW w:w="222" w:type="pct"/>
            <w:tcBorders>
              <w:top w:val="nil"/>
              <w:left w:val="nil"/>
              <w:bottom w:val="single" w:sz="4" w:space="0" w:color="auto"/>
              <w:right w:val="single" w:sz="4" w:space="0" w:color="auto"/>
            </w:tcBorders>
            <w:shd w:val="clear" w:color="auto" w:fill="auto"/>
            <w:vAlign w:val="center"/>
            <w:hideMark/>
          </w:tcPr>
          <w:p w14:paraId="490D745B"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 </w:t>
            </w:r>
          </w:p>
        </w:tc>
      </w:tr>
      <w:tr w:rsidR="00387E2D" w:rsidRPr="00387E2D" w14:paraId="63B09A90" w14:textId="77777777" w:rsidTr="00387E2D">
        <w:trPr>
          <w:trHeight w:val="252"/>
        </w:trPr>
        <w:tc>
          <w:tcPr>
            <w:tcW w:w="666" w:type="pct"/>
            <w:vMerge w:val="restart"/>
            <w:tcBorders>
              <w:top w:val="nil"/>
              <w:left w:val="single" w:sz="4" w:space="0" w:color="auto"/>
              <w:bottom w:val="single" w:sz="4" w:space="0" w:color="auto"/>
              <w:right w:val="single" w:sz="4" w:space="0" w:color="auto"/>
            </w:tcBorders>
            <w:shd w:val="clear" w:color="auto" w:fill="auto"/>
            <w:vAlign w:val="center"/>
            <w:hideMark/>
          </w:tcPr>
          <w:p w14:paraId="3698BE2E" w14:textId="77777777" w:rsidR="00387E2D" w:rsidRPr="00387E2D" w:rsidRDefault="00387E2D" w:rsidP="00387E2D">
            <w:pPr>
              <w:jc w:val="center"/>
              <w:rPr>
                <w:rFonts w:eastAsia="Times New Roman" w:cs="Calibri"/>
                <w:i/>
                <w:iCs/>
                <w:color w:val="000000"/>
                <w:sz w:val="18"/>
                <w:szCs w:val="18"/>
              </w:rPr>
            </w:pPr>
            <w:r w:rsidRPr="00387E2D">
              <w:rPr>
                <w:rFonts w:eastAsia="Times New Roman" w:cs="Calibri"/>
                <w:i/>
                <w:iCs/>
                <w:color w:val="000000"/>
                <w:sz w:val="18"/>
                <w:szCs w:val="18"/>
              </w:rPr>
              <w:t>Project Management Cost</w:t>
            </w:r>
          </w:p>
        </w:tc>
        <w:tc>
          <w:tcPr>
            <w:tcW w:w="487" w:type="pct"/>
            <w:vMerge w:val="restart"/>
            <w:tcBorders>
              <w:top w:val="nil"/>
              <w:left w:val="single" w:sz="4" w:space="0" w:color="auto"/>
              <w:bottom w:val="single" w:sz="4" w:space="0" w:color="auto"/>
              <w:right w:val="single" w:sz="4" w:space="0" w:color="auto"/>
            </w:tcBorders>
            <w:shd w:val="clear" w:color="auto" w:fill="auto"/>
            <w:vAlign w:val="center"/>
            <w:hideMark/>
          </w:tcPr>
          <w:p w14:paraId="1CC4AD2D"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MEB</w:t>
            </w:r>
          </w:p>
        </w:tc>
        <w:tc>
          <w:tcPr>
            <w:tcW w:w="229" w:type="pct"/>
            <w:vMerge w:val="restart"/>
            <w:tcBorders>
              <w:top w:val="nil"/>
              <w:left w:val="single" w:sz="4" w:space="0" w:color="auto"/>
              <w:bottom w:val="single" w:sz="4" w:space="0" w:color="auto"/>
              <w:right w:val="single" w:sz="4" w:space="0" w:color="auto"/>
            </w:tcBorders>
            <w:shd w:val="clear" w:color="auto" w:fill="auto"/>
            <w:vAlign w:val="center"/>
            <w:hideMark/>
          </w:tcPr>
          <w:p w14:paraId="40344F3F"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62000</w:t>
            </w:r>
          </w:p>
        </w:tc>
        <w:tc>
          <w:tcPr>
            <w:tcW w:w="279" w:type="pct"/>
            <w:vMerge w:val="restart"/>
            <w:tcBorders>
              <w:top w:val="nil"/>
              <w:left w:val="single" w:sz="4" w:space="0" w:color="auto"/>
              <w:bottom w:val="single" w:sz="4" w:space="0" w:color="auto"/>
              <w:right w:val="single" w:sz="4" w:space="0" w:color="auto"/>
            </w:tcBorders>
            <w:shd w:val="clear" w:color="auto" w:fill="auto"/>
            <w:vAlign w:val="center"/>
            <w:hideMark/>
          </w:tcPr>
          <w:p w14:paraId="31D0EAB2"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GEF</w:t>
            </w:r>
          </w:p>
        </w:tc>
        <w:tc>
          <w:tcPr>
            <w:tcW w:w="307" w:type="pct"/>
            <w:tcBorders>
              <w:top w:val="nil"/>
              <w:left w:val="nil"/>
              <w:bottom w:val="single" w:sz="4" w:space="0" w:color="auto"/>
              <w:right w:val="single" w:sz="4" w:space="0" w:color="auto"/>
            </w:tcBorders>
            <w:shd w:val="clear" w:color="auto" w:fill="auto"/>
            <w:vAlign w:val="center"/>
            <w:hideMark/>
          </w:tcPr>
          <w:p w14:paraId="36C87B18"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71800</w:t>
            </w:r>
          </w:p>
        </w:tc>
        <w:tc>
          <w:tcPr>
            <w:tcW w:w="833" w:type="pct"/>
            <w:tcBorders>
              <w:top w:val="nil"/>
              <w:left w:val="nil"/>
              <w:bottom w:val="single" w:sz="4" w:space="0" w:color="auto"/>
              <w:right w:val="single" w:sz="4" w:space="0" w:color="auto"/>
            </w:tcBorders>
            <w:shd w:val="clear" w:color="auto" w:fill="auto"/>
            <w:vAlign w:val="center"/>
            <w:hideMark/>
          </w:tcPr>
          <w:p w14:paraId="442705AF" w14:textId="77777777" w:rsidR="00387E2D" w:rsidRPr="00387E2D" w:rsidRDefault="00387E2D" w:rsidP="00387E2D">
            <w:pPr>
              <w:jc w:val="left"/>
              <w:rPr>
                <w:rFonts w:eastAsia="Times New Roman" w:cs="Calibri"/>
                <w:color w:val="000000"/>
                <w:sz w:val="18"/>
                <w:szCs w:val="18"/>
              </w:rPr>
            </w:pPr>
            <w:proofErr w:type="spellStart"/>
            <w:r w:rsidRPr="00387E2D">
              <w:rPr>
                <w:rFonts w:eastAsia="Times New Roman" w:cs="Calibri"/>
                <w:color w:val="000000"/>
                <w:sz w:val="18"/>
                <w:szCs w:val="18"/>
              </w:rPr>
              <w:t>Contract.serv</w:t>
            </w:r>
            <w:proofErr w:type="spellEnd"/>
            <w:r w:rsidRPr="00387E2D">
              <w:rPr>
                <w:rFonts w:eastAsia="Times New Roman" w:cs="Calibri"/>
                <w:color w:val="000000"/>
                <w:sz w:val="18"/>
                <w:szCs w:val="18"/>
              </w:rPr>
              <w:t xml:space="preserve">- </w:t>
            </w:r>
            <w:proofErr w:type="spellStart"/>
            <w:r w:rsidRPr="00387E2D">
              <w:rPr>
                <w:rFonts w:eastAsia="Times New Roman" w:cs="Calibri"/>
                <w:color w:val="000000"/>
                <w:sz w:val="18"/>
                <w:szCs w:val="18"/>
              </w:rPr>
              <w:t>indiv</w:t>
            </w:r>
            <w:proofErr w:type="spellEnd"/>
            <w:r w:rsidRPr="00387E2D">
              <w:rPr>
                <w:rFonts w:eastAsia="Times New Roman" w:cs="Calibri"/>
                <w:color w:val="000000"/>
                <w:sz w:val="18"/>
                <w:szCs w:val="18"/>
              </w:rPr>
              <w:t xml:space="preserve">. - </w:t>
            </w:r>
            <w:proofErr w:type="spellStart"/>
            <w:r w:rsidRPr="00387E2D">
              <w:rPr>
                <w:rFonts w:eastAsia="Times New Roman" w:cs="Calibri"/>
                <w:color w:val="000000"/>
                <w:sz w:val="18"/>
                <w:szCs w:val="18"/>
              </w:rPr>
              <w:t>ImplP</w:t>
            </w:r>
            <w:proofErr w:type="spellEnd"/>
          </w:p>
        </w:tc>
        <w:tc>
          <w:tcPr>
            <w:tcW w:w="325" w:type="pct"/>
            <w:tcBorders>
              <w:top w:val="nil"/>
              <w:left w:val="nil"/>
              <w:bottom w:val="single" w:sz="4" w:space="0" w:color="auto"/>
              <w:right w:val="single" w:sz="4" w:space="0" w:color="auto"/>
            </w:tcBorders>
            <w:shd w:val="clear" w:color="auto" w:fill="auto"/>
            <w:vAlign w:val="center"/>
            <w:hideMark/>
          </w:tcPr>
          <w:p w14:paraId="2811ECBB"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21,263</w:t>
            </w:r>
          </w:p>
        </w:tc>
        <w:tc>
          <w:tcPr>
            <w:tcW w:w="325" w:type="pct"/>
            <w:tcBorders>
              <w:top w:val="nil"/>
              <w:left w:val="nil"/>
              <w:bottom w:val="single" w:sz="4" w:space="0" w:color="auto"/>
              <w:right w:val="single" w:sz="4" w:space="0" w:color="auto"/>
            </w:tcBorders>
            <w:shd w:val="clear" w:color="auto" w:fill="auto"/>
            <w:vAlign w:val="center"/>
            <w:hideMark/>
          </w:tcPr>
          <w:p w14:paraId="52B399D3"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21,263</w:t>
            </w:r>
          </w:p>
        </w:tc>
        <w:tc>
          <w:tcPr>
            <w:tcW w:w="303" w:type="pct"/>
            <w:tcBorders>
              <w:top w:val="nil"/>
              <w:left w:val="nil"/>
              <w:bottom w:val="single" w:sz="4" w:space="0" w:color="auto"/>
              <w:right w:val="single" w:sz="4" w:space="0" w:color="auto"/>
            </w:tcBorders>
            <w:shd w:val="clear" w:color="auto" w:fill="auto"/>
            <w:vAlign w:val="center"/>
            <w:hideMark/>
          </w:tcPr>
          <w:p w14:paraId="4F210FF7"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21,263</w:t>
            </w:r>
          </w:p>
        </w:tc>
        <w:tc>
          <w:tcPr>
            <w:tcW w:w="325" w:type="pct"/>
            <w:tcBorders>
              <w:top w:val="nil"/>
              <w:left w:val="nil"/>
              <w:bottom w:val="single" w:sz="4" w:space="0" w:color="auto"/>
              <w:right w:val="single" w:sz="4" w:space="0" w:color="auto"/>
            </w:tcBorders>
            <w:shd w:val="clear" w:color="auto" w:fill="auto"/>
            <w:vAlign w:val="center"/>
            <w:hideMark/>
          </w:tcPr>
          <w:p w14:paraId="426E482D"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21,261</w:t>
            </w:r>
          </w:p>
        </w:tc>
        <w:tc>
          <w:tcPr>
            <w:tcW w:w="325" w:type="pct"/>
            <w:tcBorders>
              <w:top w:val="nil"/>
              <w:left w:val="nil"/>
              <w:bottom w:val="single" w:sz="4" w:space="0" w:color="auto"/>
              <w:right w:val="single" w:sz="4" w:space="0" w:color="auto"/>
            </w:tcBorders>
            <w:shd w:val="clear" w:color="auto" w:fill="auto"/>
            <w:vAlign w:val="center"/>
            <w:hideMark/>
          </w:tcPr>
          <w:p w14:paraId="1BD3D133"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28,349</w:t>
            </w:r>
          </w:p>
        </w:tc>
        <w:tc>
          <w:tcPr>
            <w:tcW w:w="372" w:type="pct"/>
            <w:tcBorders>
              <w:top w:val="nil"/>
              <w:left w:val="nil"/>
              <w:bottom w:val="single" w:sz="4" w:space="0" w:color="auto"/>
              <w:right w:val="single" w:sz="4" w:space="0" w:color="auto"/>
            </w:tcBorders>
            <w:shd w:val="clear" w:color="auto" w:fill="auto"/>
            <w:vAlign w:val="center"/>
            <w:hideMark/>
          </w:tcPr>
          <w:p w14:paraId="280D45C1"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113,399</w:t>
            </w:r>
          </w:p>
        </w:tc>
        <w:tc>
          <w:tcPr>
            <w:tcW w:w="222" w:type="pct"/>
            <w:tcBorders>
              <w:top w:val="nil"/>
              <w:left w:val="nil"/>
              <w:bottom w:val="single" w:sz="4" w:space="0" w:color="auto"/>
              <w:right w:val="single" w:sz="4" w:space="0" w:color="auto"/>
            </w:tcBorders>
            <w:shd w:val="clear" w:color="auto" w:fill="auto"/>
            <w:vAlign w:val="center"/>
            <w:hideMark/>
          </w:tcPr>
          <w:p w14:paraId="2039C7BE"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38</w:t>
            </w:r>
          </w:p>
        </w:tc>
      </w:tr>
      <w:tr w:rsidR="00387E2D" w:rsidRPr="00387E2D" w14:paraId="153F2029" w14:textId="77777777" w:rsidTr="00387E2D">
        <w:trPr>
          <w:trHeight w:val="252"/>
        </w:trPr>
        <w:tc>
          <w:tcPr>
            <w:tcW w:w="666" w:type="pct"/>
            <w:vMerge/>
            <w:tcBorders>
              <w:top w:val="nil"/>
              <w:left w:val="single" w:sz="4" w:space="0" w:color="auto"/>
              <w:bottom w:val="single" w:sz="4" w:space="0" w:color="auto"/>
              <w:right w:val="single" w:sz="4" w:space="0" w:color="auto"/>
            </w:tcBorders>
            <w:vAlign w:val="center"/>
            <w:hideMark/>
          </w:tcPr>
          <w:p w14:paraId="09267EA7" w14:textId="77777777" w:rsidR="00387E2D" w:rsidRPr="00387E2D" w:rsidRDefault="00387E2D" w:rsidP="00387E2D">
            <w:pPr>
              <w:jc w:val="left"/>
              <w:rPr>
                <w:rFonts w:eastAsia="Times New Roman" w:cs="Calibri"/>
                <w:i/>
                <w:iCs/>
                <w:color w:val="000000"/>
                <w:sz w:val="18"/>
                <w:szCs w:val="18"/>
              </w:rPr>
            </w:pPr>
          </w:p>
        </w:tc>
        <w:tc>
          <w:tcPr>
            <w:tcW w:w="487" w:type="pct"/>
            <w:vMerge/>
            <w:tcBorders>
              <w:top w:val="nil"/>
              <w:left w:val="single" w:sz="4" w:space="0" w:color="auto"/>
              <w:bottom w:val="single" w:sz="4" w:space="0" w:color="auto"/>
              <w:right w:val="single" w:sz="4" w:space="0" w:color="auto"/>
            </w:tcBorders>
            <w:vAlign w:val="center"/>
            <w:hideMark/>
          </w:tcPr>
          <w:p w14:paraId="24D57535" w14:textId="77777777" w:rsidR="00387E2D" w:rsidRPr="00387E2D" w:rsidRDefault="00387E2D" w:rsidP="00387E2D">
            <w:pPr>
              <w:jc w:val="left"/>
              <w:rPr>
                <w:rFonts w:eastAsia="Times New Roman" w:cs="Calibri"/>
                <w:color w:val="000000"/>
                <w:sz w:val="18"/>
                <w:szCs w:val="18"/>
              </w:rPr>
            </w:pPr>
          </w:p>
        </w:tc>
        <w:tc>
          <w:tcPr>
            <w:tcW w:w="229" w:type="pct"/>
            <w:vMerge/>
            <w:tcBorders>
              <w:top w:val="nil"/>
              <w:left w:val="single" w:sz="4" w:space="0" w:color="auto"/>
              <w:bottom w:val="single" w:sz="4" w:space="0" w:color="auto"/>
              <w:right w:val="single" w:sz="4" w:space="0" w:color="auto"/>
            </w:tcBorders>
            <w:vAlign w:val="center"/>
            <w:hideMark/>
          </w:tcPr>
          <w:p w14:paraId="2BFE2FFF" w14:textId="77777777" w:rsidR="00387E2D" w:rsidRPr="00387E2D" w:rsidRDefault="00387E2D" w:rsidP="00387E2D">
            <w:pPr>
              <w:jc w:val="left"/>
              <w:rPr>
                <w:rFonts w:eastAsia="Times New Roman" w:cs="Calibri"/>
                <w:color w:val="000000"/>
                <w:sz w:val="18"/>
                <w:szCs w:val="18"/>
              </w:rPr>
            </w:pPr>
          </w:p>
        </w:tc>
        <w:tc>
          <w:tcPr>
            <w:tcW w:w="279" w:type="pct"/>
            <w:vMerge/>
            <w:tcBorders>
              <w:top w:val="nil"/>
              <w:left w:val="single" w:sz="4" w:space="0" w:color="auto"/>
              <w:bottom w:val="single" w:sz="4" w:space="0" w:color="auto"/>
              <w:right w:val="single" w:sz="4" w:space="0" w:color="auto"/>
            </w:tcBorders>
            <w:vAlign w:val="center"/>
            <w:hideMark/>
          </w:tcPr>
          <w:p w14:paraId="518416E3" w14:textId="77777777" w:rsidR="00387E2D" w:rsidRPr="00387E2D" w:rsidRDefault="00387E2D" w:rsidP="00387E2D">
            <w:pPr>
              <w:jc w:val="left"/>
              <w:rPr>
                <w:rFonts w:eastAsia="Times New Roman" w:cs="Calibri"/>
                <w:color w:val="000000"/>
                <w:sz w:val="18"/>
                <w:szCs w:val="18"/>
              </w:rPr>
            </w:pPr>
          </w:p>
        </w:tc>
        <w:tc>
          <w:tcPr>
            <w:tcW w:w="307" w:type="pct"/>
            <w:tcBorders>
              <w:top w:val="nil"/>
              <w:left w:val="nil"/>
              <w:bottom w:val="single" w:sz="4" w:space="0" w:color="auto"/>
              <w:right w:val="single" w:sz="4" w:space="0" w:color="auto"/>
            </w:tcBorders>
            <w:shd w:val="clear" w:color="auto" w:fill="auto"/>
            <w:vAlign w:val="center"/>
            <w:hideMark/>
          </w:tcPr>
          <w:p w14:paraId="536EE6B8"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71600</w:t>
            </w:r>
          </w:p>
        </w:tc>
        <w:tc>
          <w:tcPr>
            <w:tcW w:w="833" w:type="pct"/>
            <w:tcBorders>
              <w:top w:val="nil"/>
              <w:left w:val="nil"/>
              <w:bottom w:val="single" w:sz="4" w:space="0" w:color="auto"/>
              <w:right w:val="single" w:sz="4" w:space="0" w:color="auto"/>
            </w:tcBorders>
            <w:shd w:val="clear" w:color="auto" w:fill="auto"/>
            <w:vAlign w:val="center"/>
            <w:hideMark/>
          </w:tcPr>
          <w:p w14:paraId="6095FC08" w14:textId="77777777" w:rsidR="00387E2D" w:rsidRPr="00387E2D" w:rsidRDefault="00387E2D" w:rsidP="00387E2D">
            <w:pPr>
              <w:jc w:val="left"/>
              <w:rPr>
                <w:rFonts w:eastAsia="Times New Roman" w:cs="Calibri"/>
                <w:color w:val="000000"/>
                <w:sz w:val="18"/>
                <w:szCs w:val="18"/>
              </w:rPr>
            </w:pPr>
            <w:r w:rsidRPr="00387E2D">
              <w:rPr>
                <w:rFonts w:eastAsia="Times New Roman" w:cs="Calibri"/>
                <w:color w:val="000000"/>
                <w:sz w:val="18"/>
                <w:szCs w:val="18"/>
              </w:rPr>
              <w:t>Travel</w:t>
            </w:r>
          </w:p>
        </w:tc>
        <w:tc>
          <w:tcPr>
            <w:tcW w:w="325" w:type="pct"/>
            <w:tcBorders>
              <w:top w:val="nil"/>
              <w:left w:val="nil"/>
              <w:bottom w:val="single" w:sz="4" w:space="0" w:color="auto"/>
              <w:right w:val="single" w:sz="4" w:space="0" w:color="auto"/>
            </w:tcBorders>
            <w:shd w:val="clear" w:color="auto" w:fill="auto"/>
            <w:vAlign w:val="center"/>
            <w:hideMark/>
          </w:tcPr>
          <w:p w14:paraId="74F29AEA"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938</w:t>
            </w:r>
          </w:p>
        </w:tc>
        <w:tc>
          <w:tcPr>
            <w:tcW w:w="325" w:type="pct"/>
            <w:tcBorders>
              <w:top w:val="nil"/>
              <w:left w:val="nil"/>
              <w:bottom w:val="single" w:sz="4" w:space="0" w:color="auto"/>
              <w:right w:val="single" w:sz="4" w:space="0" w:color="auto"/>
            </w:tcBorders>
            <w:shd w:val="clear" w:color="auto" w:fill="auto"/>
            <w:vAlign w:val="center"/>
            <w:hideMark/>
          </w:tcPr>
          <w:p w14:paraId="1A2E0550"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937</w:t>
            </w:r>
          </w:p>
        </w:tc>
        <w:tc>
          <w:tcPr>
            <w:tcW w:w="303" w:type="pct"/>
            <w:tcBorders>
              <w:top w:val="nil"/>
              <w:left w:val="nil"/>
              <w:bottom w:val="single" w:sz="4" w:space="0" w:color="auto"/>
              <w:right w:val="single" w:sz="4" w:space="0" w:color="auto"/>
            </w:tcBorders>
            <w:shd w:val="clear" w:color="auto" w:fill="auto"/>
            <w:vAlign w:val="center"/>
            <w:hideMark/>
          </w:tcPr>
          <w:p w14:paraId="728E7CBD"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938</w:t>
            </w:r>
          </w:p>
        </w:tc>
        <w:tc>
          <w:tcPr>
            <w:tcW w:w="325" w:type="pct"/>
            <w:tcBorders>
              <w:top w:val="nil"/>
              <w:left w:val="nil"/>
              <w:bottom w:val="single" w:sz="4" w:space="0" w:color="auto"/>
              <w:right w:val="single" w:sz="4" w:space="0" w:color="auto"/>
            </w:tcBorders>
            <w:shd w:val="clear" w:color="auto" w:fill="auto"/>
            <w:vAlign w:val="center"/>
            <w:hideMark/>
          </w:tcPr>
          <w:p w14:paraId="5F546514"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937</w:t>
            </w:r>
          </w:p>
        </w:tc>
        <w:tc>
          <w:tcPr>
            <w:tcW w:w="325" w:type="pct"/>
            <w:tcBorders>
              <w:top w:val="nil"/>
              <w:left w:val="nil"/>
              <w:bottom w:val="single" w:sz="4" w:space="0" w:color="auto"/>
              <w:right w:val="single" w:sz="4" w:space="0" w:color="auto"/>
            </w:tcBorders>
            <w:shd w:val="clear" w:color="auto" w:fill="auto"/>
            <w:vAlign w:val="center"/>
            <w:hideMark/>
          </w:tcPr>
          <w:p w14:paraId="43B6AB5F"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1,250</w:t>
            </w:r>
          </w:p>
        </w:tc>
        <w:tc>
          <w:tcPr>
            <w:tcW w:w="372" w:type="pct"/>
            <w:tcBorders>
              <w:top w:val="nil"/>
              <w:left w:val="nil"/>
              <w:bottom w:val="single" w:sz="4" w:space="0" w:color="auto"/>
              <w:right w:val="single" w:sz="4" w:space="0" w:color="auto"/>
            </w:tcBorders>
            <w:shd w:val="clear" w:color="auto" w:fill="auto"/>
            <w:vAlign w:val="center"/>
            <w:hideMark/>
          </w:tcPr>
          <w:p w14:paraId="51D9460F"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5,000</w:t>
            </w:r>
          </w:p>
        </w:tc>
        <w:tc>
          <w:tcPr>
            <w:tcW w:w="222" w:type="pct"/>
            <w:tcBorders>
              <w:top w:val="nil"/>
              <w:left w:val="nil"/>
              <w:bottom w:val="single" w:sz="4" w:space="0" w:color="auto"/>
              <w:right w:val="single" w:sz="4" w:space="0" w:color="auto"/>
            </w:tcBorders>
            <w:shd w:val="clear" w:color="auto" w:fill="auto"/>
            <w:vAlign w:val="center"/>
            <w:hideMark/>
          </w:tcPr>
          <w:p w14:paraId="17619288"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39</w:t>
            </w:r>
          </w:p>
        </w:tc>
      </w:tr>
      <w:tr w:rsidR="00387E2D" w:rsidRPr="00387E2D" w14:paraId="27C01011" w14:textId="77777777" w:rsidTr="00387E2D">
        <w:trPr>
          <w:trHeight w:val="252"/>
        </w:trPr>
        <w:tc>
          <w:tcPr>
            <w:tcW w:w="666" w:type="pct"/>
            <w:vMerge/>
            <w:tcBorders>
              <w:top w:val="nil"/>
              <w:left w:val="single" w:sz="4" w:space="0" w:color="auto"/>
              <w:bottom w:val="single" w:sz="4" w:space="0" w:color="auto"/>
              <w:right w:val="single" w:sz="4" w:space="0" w:color="auto"/>
            </w:tcBorders>
            <w:vAlign w:val="center"/>
            <w:hideMark/>
          </w:tcPr>
          <w:p w14:paraId="31C17393" w14:textId="77777777" w:rsidR="00387E2D" w:rsidRPr="00387E2D" w:rsidRDefault="00387E2D" w:rsidP="00387E2D">
            <w:pPr>
              <w:jc w:val="left"/>
              <w:rPr>
                <w:rFonts w:eastAsia="Times New Roman" w:cs="Calibri"/>
                <w:i/>
                <w:iCs/>
                <w:color w:val="000000"/>
                <w:sz w:val="18"/>
                <w:szCs w:val="18"/>
              </w:rPr>
            </w:pPr>
          </w:p>
        </w:tc>
        <w:tc>
          <w:tcPr>
            <w:tcW w:w="487" w:type="pct"/>
            <w:vMerge/>
            <w:tcBorders>
              <w:top w:val="nil"/>
              <w:left w:val="single" w:sz="4" w:space="0" w:color="auto"/>
              <w:bottom w:val="single" w:sz="4" w:space="0" w:color="auto"/>
              <w:right w:val="single" w:sz="4" w:space="0" w:color="auto"/>
            </w:tcBorders>
            <w:vAlign w:val="center"/>
            <w:hideMark/>
          </w:tcPr>
          <w:p w14:paraId="657BAE75" w14:textId="77777777" w:rsidR="00387E2D" w:rsidRPr="00387E2D" w:rsidRDefault="00387E2D" w:rsidP="00387E2D">
            <w:pPr>
              <w:jc w:val="left"/>
              <w:rPr>
                <w:rFonts w:eastAsia="Times New Roman" w:cs="Calibri"/>
                <w:color w:val="000000"/>
                <w:sz w:val="18"/>
                <w:szCs w:val="18"/>
              </w:rPr>
            </w:pPr>
          </w:p>
        </w:tc>
        <w:tc>
          <w:tcPr>
            <w:tcW w:w="229" w:type="pct"/>
            <w:vMerge/>
            <w:tcBorders>
              <w:top w:val="nil"/>
              <w:left w:val="single" w:sz="4" w:space="0" w:color="auto"/>
              <w:bottom w:val="single" w:sz="4" w:space="0" w:color="auto"/>
              <w:right w:val="single" w:sz="4" w:space="0" w:color="auto"/>
            </w:tcBorders>
            <w:vAlign w:val="center"/>
            <w:hideMark/>
          </w:tcPr>
          <w:p w14:paraId="54E0B976" w14:textId="77777777" w:rsidR="00387E2D" w:rsidRPr="00387E2D" w:rsidRDefault="00387E2D" w:rsidP="00387E2D">
            <w:pPr>
              <w:jc w:val="left"/>
              <w:rPr>
                <w:rFonts w:eastAsia="Times New Roman" w:cs="Calibri"/>
                <w:color w:val="000000"/>
                <w:sz w:val="18"/>
                <w:szCs w:val="18"/>
              </w:rPr>
            </w:pPr>
          </w:p>
        </w:tc>
        <w:tc>
          <w:tcPr>
            <w:tcW w:w="279" w:type="pct"/>
            <w:vMerge/>
            <w:tcBorders>
              <w:top w:val="nil"/>
              <w:left w:val="single" w:sz="4" w:space="0" w:color="auto"/>
              <w:bottom w:val="single" w:sz="4" w:space="0" w:color="auto"/>
              <w:right w:val="single" w:sz="4" w:space="0" w:color="auto"/>
            </w:tcBorders>
            <w:vAlign w:val="center"/>
            <w:hideMark/>
          </w:tcPr>
          <w:p w14:paraId="4C37C07A" w14:textId="77777777" w:rsidR="00387E2D" w:rsidRPr="00387E2D" w:rsidRDefault="00387E2D" w:rsidP="00387E2D">
            <w:pPr>
              <w:jc w:val="left"/>
              <w:rPr>
                <w:rFonts w:eastAsia="Times New Roman" w:cs="Calibri"/>
                <w:color w:val="000000"/>
                <w:sz w:val="18"/>
                <w:szCs w:val="18"/>
              </w:rPr>
            </w:pPr>
          </w:p>
        </w:tc>
        <w:tc>
          <w:tcPr>
            <w:tcW w:w="307" w:type="pct"/>
            <w:tcBorders>
              <w:top w:val="nil"/>
              <w:left w:val="nil"/>
              <w:bottom w:val="single" w:sz="4" w:space="0" w:color="auto"/>
              <w:right w:val="single" w:sz="4" w:space="0" w:color="auto"/>
            </w:tcBorders>
            <w:shd w:val="clear" w:color="auto" w:fill="auto"/>
            <w:vAlign w:val="center"/>
            <w:hideMark/>
          </w:tcPr>
          <w:p w14:paraId="11DFF5A5"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72500</w:t>
            </w:r>
          </w:p>
        </w:tc>
        <w:tc>
          <w:tcPr>
            <w:tcW w:w="833" w:type="pct"/>
            <w:tcBorders>
              <w:top w:val="nil"/>
              <w:left w:val="nil"/>
              <w:bottom w:val="single" w:sz="4" w:space="0" w:color="auto"/>
              <w:right w:val="single" w:sz="4" w:space="0" w:color="auto"/>
            </w:tcBorders>
            <w:shd w:val="clear" w:color="auto" w:fill="auto"/>
            <w:vAlign w:val="center"/>
            <w:hideMark/>
          </w:tcPr>
          <w:p w14:paraId="57DF6EF1" w14:textId="77777777" w:rsidR="00387E2D" w:rsidRPr="00387E2D" w:rsidRDefault="00387E2D" w:rsidP="00387E2D">
            <w:pPr>
              <w:jc w:val="left"/>
              <w:rPr>
                <w:rFonts w:eastAsia="Times New Roman" w:cs="Calibri"/>
                <w:color w:val="000000"/>
                <w:sz w:val="18"/>
                <w:szCs w:val="18"/>
              </w:rPr>
            </w:pPr>
            <w:r w:rsidRPr="00387E2D">
              <w:rPr>
                <w:rFonts w:eastAsia="Times New Roman" w:cs="Calibri"/>
                <w:color w:val="000000"/>
                <w:sz w:val="18"/>
                <w:szCs w:val="18"/>
              </w:rPr>
              <w:t>Office supplies</w:t>
            </w:r>
          </w:p>
        </w:tc>
        <w:tc>
          <w:tcPr>
            <w:tcW w:w="325" w:type="pct"/>
            <w:tcBorders>
              <w:top w:val="nil"/>
              <w:left w:val="nil"/>
              <w:bottom w:val="single" w:sz="4" w:space="0" w:color="auto"/>
              <w:right w:val="single" w:sz="4" w:space="0" w:color="auto"/>
            </w:tcBorders>
            <w:shd w:val="clear" w:color="auto" w:fill="auto"/>
            <w:vAlign w:val="center"/>
            <w:hideMark/>
          </w:tcPr>
          <w:p w14:paraId="31AFEFA4"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1,218</w:t>
            </w:r>
          </w:p>
        </w:tc>
        <w:tc>
          <w:tcPr>
            <w:tcW w:w="325" w:type="pct"/>
            <w:tcBorders>
              <w:top w:val="nil"/>
              <w:left w:val="nil"/>
              <w:bottom w:val="single" w:sz="4" w:space="0" w:color="auto"/>
              <w:right w:val="single" w:sz="4" w:space="0" w:color="auto"/>
            </w:tcBorders>
            <w:shd w:val="clear" w:color="auto" w:fill="auto"/>
            <w:vAlign w:val="center"/>
            <w:hideMark/>
          </w:tcPr>
          <w:p w14:paraId="4589231F"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1,217</w:t>
            </w:r>
          </w:p>
        </w:tc>
        <w:tc>
          <w:tcPr>
            <w:tcW w:w="303" w:type="pct"/>
            <w:tcBorders>
              <w:top w:val="nil"/>
              <w:left w:val="nil"/>
              <w:bottom w:val="single" w:sz="4" w:space="0" w:color="auto"/>
              <w:right w:val="single" w:sz="4" w:space="0" w:color="auto"/>
            </w:tcBorders>
            <w:shd w:val="clear" w:color="auto" w:fill="auto"/>
            <w:vAlign w:val="center"/>
            <w:hideMark/>
          </w:tcPr>
          <w:p w14:paraId="39152D1C"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1,217</w:t>
            </w:r>
          </w:p>
        </w:tc>
        <w:tc>
          <w:tcPr>
            <w:tcW w:w="325" w:type="pct"/>
            <w:tcBorders>
              <w:top w:val="nil"/>
              <w:left w:val="nil"/>
              <w:bottom w:val="single" w:sz="4" w:space="0" w:color="auto"/>
              <w:right w:val="single" w:sz="4" w:space="0" w:color="auto"/>
            </w:tcBorders>
            <w:shd w:val="clear" w:color="auto" w:fill="auto"/>
            <w:vAlign w:val="center"/>
            <w:hideMark/>
          </w:tcPr>
          <w:p w14:paraId="7C7064A2"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1,220</w:t>
            </w:r>
          </w:p>
        </w:tc>
        <w:tc>
          <w:tcPr>
            <w:tcW w:w="325" w:type="pct"/>
            <w:tcBorders>
              <w:top w:val="nil"/>
              <w:left w:val="nil"/>
              <w:bottom w:val="single" w:sz="4" w:space="0" w:color="auto"/>
              <w:right w:val="single" w:sz="4" w:space="0" w:color="auto"/>
            </w:tcBorders>
            <w:shd w:val="clear" w:color="auto" w:fill="auto"/>
            <w:vAlign w:val="center"/>
            <w:hideMark/>
          </w:tcPr>
          <w:p w14:paraId="7ED19668"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1,623</w:t>
            </w:r>
          </w:p>
        </w:tc>
        <w:tc>
          <w:tcPr>
            <w:tcW w:w="372" w:type="pct"/>
            <w:tcBorders>
              <w:top w:val="nil"/>
              <w:left w:val="nil"/>
              <w:bottom w:val="single" w:sz="4" w:space="0" w:color="auto"/>
              <w:right w:val="single" w:sz="4" w:space="0" w:color="auto"/>
            </w:tcBorders>
            <w:shd w:val="clear" w:color="auto" w:fill="auto"/>
            <w:vAlign w:val="center"/>
            <w:hideMark/>
          </w:tcPr>
          <w:p w14:paraId="498401DA"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6,495</w:t>
            </w:r>
          </w:p>
        </w:tc>
        <w:tc>
          <w:tcPr>
            <w:tcW w:w="222" w:type="pct"/>
            <w:tcBorders>
              <w:top w:val="nil"/>
              <w:left w:val="nil"/>
              <w:bottom w:val="single" w:sz="4" w:space="0" w:color="auto"/>
              <w:right w:val="single" w:sz="4" w:space="0" w:color="auto"/>
            </w:tcBorders>
            <w:shd w:val="clear" w:color="auto" w:fill="auto"/>
            <w:vAlign w:val="center"/>
            <w:hideMark/>
          </w:tcPr>
          <w:p w14:paraId="6847DB97"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40</w:t>
            </w:r>
          </w:p>
        </w:tc>
      </w:tr>
      <w:tr w:rsidR="00387E2D" w:rsidRPr="00387E2D" w14:paraId="58723111" w14:textId="77777777" w:rsidTr="00387E2D">
        <w:trPr>
          <w:trHeight w:val="252"/>
        </w:trPr>
        <w:tc>
          <w:tcPr>
            <w:tcW w:w="666" w:type="pct"/>
            <w:vMerge/>
            <w:tcBorders>
              <w:top w:val="nil"/>
              <w:left w:val="single" w:sz="4" w:space="0" w:color="auto"/>
              <w:bottom w:val="single" w:sz="4" w:space="0" w:color="auto"/>
              <w:right w:val="single" w:sz="4" w:space="0" w:color="auto"/>
            </w:tcBorders>
            <w:vAlign w:val="center"/>
            <w:hideMark/>
          </w:tcPr>
          <w:p w14:paraId="0E351859" w14:textId="77777777" w:rsidR="00387E2D" w:rsidRPr="00387E2D" w:rsidRDefault="00387E2D" w:rsidP="00387E2D">
            <w:pPr>
              <w:jc w:val="left"/>
              <w:rPr>
                <w:rFonts w:eastAsia="Times New Roman" w:cs="Calibri"/>
                <w:i/>
                <w:iCs/>
                <w:color w:val="000000"/>
                <w:sz w:val="18"/>
                <w:szCs w:val="18"/>
              </w:rPr>
            </w:pPr>
          </w:p>
        </w:tc>
        <w:tc>
          <w:tcPr>
            <w:tcW w:w="487" w:type="pct"/>
            <w:vMerge/>
            <w:tcBorders>
              <w:top w:val="nil"/>
              <w:left w:val="single" w:sz="4" w:space="0" w:color="auto"/>
              <w:bottom w:val="single" w:sz="4" w:space="0" w:color="auto"/>
              <w:right w:val="single" w:sz="4" w:space="0" w:color="auto"/>
            </w:tcBorders>
            <w:vAlign w:val="center"/>
            <w:hideMark/>
          </w:tcPr>
          <w:p w14:paraId="25F3BC57" w14:textId="77777777" w:rsidR="00387E2D" w:rsidRPr="00387E2D" w:rsidRDefault="00387E2D" w:rsidP="00387E2D">
            <w:pPr>
              <w:jc w:val="left"/>
              <w:rPr>
                <w:rFonts w:eastAsia="Times New Roman" w:cs="Calibri"/>
                <w:color w:val="000000"/>
                <w:sz w:val="18"/>
                <w:szCs w:val="18"/>
              </w:rPr>
            </w:pPr>
          </w:p>
        </w:tc>
        <w:tc>
          <w:tcPr>
            <w:tcW w:w="229" w:type="pct"/>
            <w:vMerge/>
            <w:tcBorders>
              <w:top w:val="nil"/>
              <w:left w:val="single" w:sz="4" w:space="0" w:color="auto"/>
              <w:bottom w:val="single" w:sz="4" w:space="0" w:color="auto"/>
              <w:right w:val="single" w:sz="4" w:space="0" w:color="auto"/>
            </w:tcBorders>
            <w:vAlign w:val="center"/>
            <w:hideMark/>
          </w:tcPr>
          <w:p w14:paraId="128D1D51" w14:textId="77777777" w:rsidR="00387E2D" w:rsidRPr="00387E2D" w:rsidRDefault="00387E2D" w:rsidP="00387E2D">
            <w:pPr>
              <w:jc w:val="left"/>
              <w:rPr>
                <w:rFonts w:eastAsia="Times New Roman" w:cs="Calibri"/>
                <w:color w:val="000000"/>
                <w:sz w:val="18"/>
                <w:szCs w:val="18"/>
              </w:rPr>
            </w:pPr>
          </w:p>
        </w:tc>
        <w:tc>
          <w:tcPr>
            <w:tcW w:w="279" w:type="pct"/>
            <w:vMerge/>
            <w:tcBorders>
              <w:top w:val="nil"/>
              <w:left w:val="single" w:sz="4" w:space="0" w:color="auto"/>
              <w:bottom w:val="single" w:sz="4" w:space="0" w:color="auto"/>
              <w:right w:val="single" w:sz="4" w:space="0" w:color="auto"/>
            </w:tcBorders>
            <w:vAlign w:val="center"/>
            <w:hideMark/>
          </w:tcPr>
          <w:p w14:paraId="4AAA5962" w14:textId="77777777" w:rsidR="00387E2D" w:rsidRPr="00387E2D" w:rsidRDefault="00387E2D" w:rsidP="00387E2D">
            <w:pPr>
              <w:jc w:val="left"/>
              <w:rPr>
                <w:rFonts w:eastAsia="Times New Roman" w:cs="Calibri"/>
                <w:color w:val="000000"/>
                <w:sz w:val="18"/>
                <w:szCs w:val="18"/>
              </w:rPr>
            </w:pPr>
          </w:p>
        </w:tc>
        <w:tc>
          <w:tcPr>
            <w:tcW w:w="307" w:type="pct"/>
            <w:tcBorders>
              <w:top w:val="nil"/>
              <w:left w:val="nil"/>
              <w:bottom w:val="single" w:sz="4" w:space="0" w:color="auto"/>
              <w:right w:val="single" w:sz="4" w:space="0" w:color="auto"/>
            </w:tcBorders>
            <w:shd w:val="clear" w:color="auto" w:fill="auto"/>
            <w:vAlign w:val="center"/>
            <w:hideMark/>
          </w:tcPr>
          <w:p w14:paraId="0433DDD8"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72200</w:t>
            </w:r>
          </w:p>
        </w:tc>
        <w:tc>
          <w:tcPr>
            <w:tcW w:w="833" w:type="pct"/>
            <w:tcBorders>
              <w:top w:val="nil"/>
              <w:left w:val="nil"/>
              <w:bottom w:val="single" w:sz="4" w:space="0" w:color="auto"/>
              <w:right w:val="single" w:sz="4" w:space="0" w:color="auto"/>
            </w:tcBorders>
            <w:shd w:val="clear" w:color="auto" w:fill="auto"/>
            <w:vAlign w:val="center"/>
            <w:hideMark/>
          </w:tcPr>
          <w:p w14:paraId="54D267C2" w14:textId="77777777" w:rsidR="00387E2D" w:rsidRPr="00387E2D" w:rsidRDefault="00387E2D" w:rsidP="00387E2D">
            <w:pPr>
              <w:jc w:val="left"/>
              <w:rPr>
                <w:rFonts w:eastAsia="Times New Roman" w:cs="Calibri"/>
                <w:color w:val="000000"/>
                <w:sz w:val="18"/>
                <w:szCs w:val="18"/>
              </w:rPr>
            </w:pPr>
            <w:proofErr w:type="spellStart"/>
            <w:r w:rsidRPr="00387E2D">
              <w:rPr>
                <w:rFonts w:eastAsia="Times New Roman" w:cs="Calibri"/>
                <w:color w:val="000000"/>
                <w:sz w:val="18"/>
                <w:szCs w:val="18"/>
              </w:rPr>
              <w:t>Equiment</w:t>
            </w:r>
            <w:proofErr w:type="spellEnd"/>
            <w:r w:rsidRPr="00387E2D">
              <w:rPr>
                <w:rFonts w:eastAsia="Times New Roman" w:cs="Calibri"/>
                <w:color w:val="000000"/>
                <w:sz w:val="18"/>
                <w:szCs w:val="18"/>
              </w:rPr>
              <w:t xml:space="preserve"> &amp; </w:t>
            </w:r>
            <w:proofErr w:type="spellStart"/>
            <w:r w:rsidRPr="00387E2D">
              <w:rPr>
                <w:rFonts w:eastAsia="Times New Roman" w:cs="Calibri"/>
                <w:color w:val="000000"/>
                <w:sz w:val="18"/>
                <w:szCs w:val="18"/>
              </w:rPr>
              <w:t>furnitture</w:t>
            </w:r>
            <w:proofErr w:type="spellEnd"/>
          </w:p>
        </w:tc>
        <w:tc>
          <w:tcPr>
            <w:tcW w:w="325" w:type="pct"/>
            <w:tcBorders>
              <w:top w:val="nil"/>
              <w:left w:val="nil"/>
              <w:bottom w:val="single" w:sz="4" w:space="0" w:color="auto"/>
              <w:right w:val="single" w:sz="4" w:space="0" w:color="auto"/>
            </w:tcBorders>
            <w:shd w:val="clear" w:color="auto" w:fill="auto"/>
            <w:vAlign w:val="center"/>
            <w:hideMark/>
          </w:tcPr>
          <w:p w14:paraId="26E35179"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7,500</w:t>
            </w:r>
          </w:p>
        </w:tc>
        <w:tc>
          <w:tcPr>
            <w:tcW w:w="325" w:type="pct"/>
            <w:tcBorders>
              <w:top w:val="nil"/>
              <w:left w:val="nil"/>
              <w:bottom w:val="single" w:sz="4" w:space="0" w:color="auto"/>
              <w:right w:val="single" w:sz="4" w:space="0" w:color="auto"/>
            </w:tcBorders>
            <w:shd w:val="clear" w:color="auto" w:fill="auto"/>
            <w:vAlign w:val="center"/>
            <w:hideMark/>
          </w:tcPr>
          <w:p w14:paraId="79B95A2F"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0</w:t>
            </w:r>
          </w:p>
        </w:tc>
        <w:tc>
          <w:tcPr>
            <w:tcW w:w="303" w:type="pct"/>
            <w:tcBorders>
              <w:top w:val="nil"/>
              <w:left w:val="nil"/>
              <w:bottom w:val="single" w:sz="4" w:space="0" w:color="auto"/>
              <w:right w:val="single" w:sz="4" w:space="0" w:color="auto"/>
            </w:tcBorders>
            <w:shd w:val="clear" w:color="auto" w:fill="auto"/>
            <w:vAlign w:val="center"/>
            <w:hideMark/>
          </w:tcPr>
          <w:p w14:paraId="56C5A500"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0</w:t>
            </w:r>
          </w:p>
        </w:tc>
        <w:tc>
          <w:tcPr>
            <w:tcW w:w="325" w:type="pct"/>
            <w:tcBorders>
              <w:top w:val="nil"/>
              <w:left w:val="nil"/>
              <w:bottom w:val="single" w:sz="4" w:space="0" w:color="auto"/>
              <w:right w:val="single" w:sz="4" w:space="0" w:color="auto"/>
            </w:tcBorders>
            <w:shd w:val="clear" w:color="auto" w:fill="auto"/>
            <w:vAlign w:val="center"/>
            <w:hideMark/>
          </w:tcPr>
          <w:p w14:paraId="7757C870"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0</w:t>
            </w:r>
          </w:p>
        </w:tc>
        <w:tc>
          <w:tcPr>
            <w:tcW w:w="325" w:type="pct"/>
            <w:tcBorders>
              <w:top w:val="nil"/>
              <w:left w:val="nil"/>
              <w:bottom w:val="single" w:sz="4" w:space="0" w:color="auto"/>
              <w:right w:val="single" w:sz="4" w:space="0" w:color="auto"/>
            </w:tcBorders>
            <w:shd w:val="clear" w:color="auto" w:fill="auto"/>
            <w:vAlign w:val="center"/>
            <w:hideMark/>
          </w:tcPr>
          <w:p w14:paraId="7DB16FEA"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2,500</w:t>
            </w:r>
          </w:p>
        </w:tc>
        <w:tc>
          <w:tcPr>
            <w:tcW w:w="372" w:type="pct"/>
            <w:tcBorders>
              <w:top w:val="nil"/>
              <w:left w:val="nil"/>
              <w:bottom w:val="single" w:sz="4" w:space="0" w:color="auto"/>
              <w:right w:val="single" w:sz="4" w:space="0" w:color="auto"/>
            </w:tcBorders>
            <w:shd w:val="clear" w:color="auto" w:fill="auto"/>
            <w:vAlign w:val="center"/>
            <w:hideMark/>
          </w:tcPr>
          <w:p w14:paraId="1B1F4E55"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10,000</w:t>
            </w:r>
          </w:p>
        </w:tc>
        <w:tc>
          <w:tcPr>
            <w:tcW w:w="222" w:type="pct"/>
            <w:tcBorders>
              <w:top w:val="nil"/>
              <w:left w:val="nil"/>
              <w:bottom w:val="single" w:sz="4" w:space="0" w:color="auto"/>
              <w:right w:val="single" w:sz="4" w:space="0" w:color="auto"/>
            </w:tcBorders>
            <w:shd w:val="clear" w:color="auto" w:fill="auto"/>
            <w:vAlign w:val="center"/>
            <w:hideMark/>
          </w:tcPr>
          <w:p w14:paraId="1B0CE321"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41</w:t>
            </w:r>
          </w:p>
        </w:tc>
      </w:tr>
      <w:tr w:rsidR="00387E2D" w:rsidRPr="00387E2D" w14:paraId="6BADBC88" w14:textId="77777777" w:rsidTr="00387E2D">
        <w:trPr>
          <w:trHeight w:val="252"/>
        </w:trPr>
        <w:tc>
          <w:tcPr>
            <w:tcW w:w="666" w:type="pct"/>
            <w:vMerge/>
            <w:tcBorders>
              <w:top w:val="nil"/>
              <w:left w:val="single" w:sz="4" w:space="0" w:color="auto"/>
              <w:bottom w:val="single" w:sz="4" w:space="0" w:color="auto"/>
              <w:right w:val="single" w:sz="4" w:space="0" w:color="auto"/>
            </w:tcBorders>
            <w:vAlign w:val="center"/>
            <w:hideMark/>
          </w:tcPr>
          <w:p w14:paraId="2FD14F57" w14:textId="77777777" w:rsidR="00387E2D" w:rsidRPr="00387E2D" w:rsidRDefault="00387E2D" w:rsidP="00387E2D">
            <w:pPr>
              <w:jc w:val="left"/>
              <w:rPr>
                <w:rFonts w:eastAsia="Times New Roman" w:cs="Calibri"/>
                <w:i/>
                <w:iCs/>
                <w:color w:val="000000"/>
                <w:sz w:val="18"/>
                <w:szCs w:val="18"/>
              </w:rPr>
            </w:pPr>
          </w:p>
        </w:tc>
        <w:tc>
          <w:tcPr>
            <w:tcW w:w="487" w:type="pct"/>
            <w:vMerge w:val="restart"/>
            <w:tcBorders>
              <w:top w:val="nil"/>
              <w:left w:val="single" w:sz="4" w:space="0" w:color="auto"/>
              <w:bottom w:val="single" w:sz="4" w:space="0" w:color="000000"/>
              <w:right w:val="single" w:sz="4" w:space="0" w:color="auto"/>
            </w:tcBorders>
            <w:shd w:val="clear" w:color="auto" w:fill="auto"/>
            <w:vAlign w:val="center"/>
            <w:hideMark/>
          </w:tcPr>
          <w:p w14:paraId="0BDD813E"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UNDP</w:t>
            </w:r>
          </w:p>
        </w:tc>
        <w:tc>
          <w:tcPr>
            <w:tcW w:w="229" w:type="pct"/>
            <w:vMerge w:val="restart"/>
            <w:tcBorders>
              <w:top w:val="nil"/>
              <w:left w:val="single" w:sz="4" w:space="0" w:color="auto"/>
              <w:bottom w:val="single" w:sz="4" w:space="0" w:color="000000"/>
              <w:right w:val="single" w:sz="4" w:space="0" w:color="auto"/>
            </w:tcBorders>
            <w:shd w:val="clear" w:color="auto" w:fill="auto"/>
            <w:vAlign w:val="center"/>
            <w:hideMark/>
          </w:tcPr>
          <w:p w14:paraId="4BB3E9AF"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62000</w:t>
            </w:r>
          </w:p>
        </w:tc>
        <w:tc>
          <w:tcPr>
            <w:tcW w:w="279" w:type="pct"/>
            <w:vMerge w:val="restart"/>
            <w:tcBorders>
              <w:top w:val="nil"/>
              <w:left w:val="single" w:sz="4" w:space="0" w:color="auto"/>
              <w:bottom w:val="single" w:sz="4" w:space="0" w:color="000000"/>
              <w:right w:val="single" w:sz="4" w:space="0" w:color="auto"/>
            </w:tcBorders>
            <w:shd w:val="clear" w:color="auto" w:fill="auto"/>
            <w:vAlign w:val="center"/>
            <w:hideMark/>
          </w:tcPr>
          <w:p w14:paraId="5018C753"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GEF</w:t>
            </w:r>
          </w:p>
        </w:tc>
        <w:tc>
          <w:tcPr>
            <w:tcW w:w="307" w:type="pct"/>
            <w:tcBorders>
              <w:top w:val="nil"/>
              <w:left w:val="nil"/>
              <w:bottom w:val="single" w:sz="4" w:space="0" w:color="auto"/>
              <w:right w:val="single" w:sz="4" w:space="0" w:color="auto"/>
            </w:tcBorders>
            <w:shd w:val="clear" w:color="auto" w:fill="auto"/>
            <w:vAlign w:val="center"/>
            <w:hideMark/>
          </w:tcPr>
          <w:p w14:paraId="61A39271"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74100</w:t>
            </w:r>
          </w:p>
        </w:tc>
        <w:tc>
          <w:tcPr>
            <w:tcW w:w="833" w:type="pct"/>
            <w:tcBorders>
              <w:top w:val="nil"/>
              <w:left w:val="nil"/>
              <w:bottom w:val="single" w:sz="4" w:space="0" w:color="auto"/>
              <w:right w:val="single" w:sz="4" w:space="0" w:color="auto"/>
            </w:tcBorders>
            <w:shd w:val="clear" w:color="auto" w:fill="auto"/>
            <w:vAlign w:val="center"/>
            <w:hideMark/>
          </w:tcPr>
          <w:p w14:paraId="5B35EA57" w14:textId="77777777" w:rsidR="00387E2D" w:rsidRPr="00387E2D" w:rsidRDefault="00387E2D" w:rsidP="00387E2D">
            <w:pPr>
              <w:jc w:val="left"/>
              <w:rPr>
                <w:rFonts w:eastAsia="Times New Roman" w:cs="Calibri"/>
                <w:color w:val="000000"/>
                <w:sz w:val="18"/>
                <w:szCs w:val="18"/>
              </w:rPr>
            </w:pPr>
            <w:r w:rsidRPr="00387E2D">
              <w:rPr>
                <w:rFonts w:eastAsia="Times New Roman" w:cs="Calibri"/>
                <w:color w:val="000000"/>
                <w:sz w:val="18"/>
                <w:szCs w:val="18"/>
              </w:rPr>
              <w:t>Professional services</w:t>
            </w:r>
          </w:p>
        </w:tc>
        <w:tc>
          <w:tcPr>
            <w:tcW w:w="325" w:type="pct"/>
            <w:tcBorders>
              <w:top w:val="nil"/>
              <w:left w:val="nil"/>
              <w:bottom w:val="single" w:sz="4" w:space="0" w:color="auto"/>
              <w:right w:val="single" w:sz="4" w:space="0" w:color="auto"/>
            </w:tcBorders>
            <w:shd w:val="clear" w:color="auto" w:fill="auto"/>
            <w:vAlign w:val="center"/>
            <w:hideMark/>
          </w:tcPr>
          <w:p w14:paraId="3E6BFE05"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1,875</w:t>
            </w:r>
          </w:p>
        </w:tc>
        <w:tc>
          <w:tcPr>
            <w:tcW w:w="325" w:type="pct"/>
            <w:tcBorders>
              <w:top w:val="nil"/>
              <w:left w:val="nil"/>
              <w:bottom w:val="single" w:sz="4" w:space="0" w:color="auto"/>
              <w:right w:val="single" w:sz="4" w:space="0" w:color="auto"/>
            </w:tcBorders>
            <w:shd w:val="clear" w:color="auto" w:fill="auto"/>
            <w:vAlign w:val="center"/>
            <w:hideMark/>
          </w:tcPr>
          <w:p w14:paraId="4FFCEDAB"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1,875</w:t>
            </w:r>
          </w:p>
        </w:tc>
        <w:tc>
          <w:tcPr>
            <w:tcW w:w="303" w:type="pct"/>
            <w:tcBorders>
              <w:top w:val="nil"/>
              <w:left w:val="nil"/>
              <w:bottom w:val="single" w:sz="4" w:space="0" w:color="auto"/>
              <w:right w:val="single" w:sz="4" w:space="0" w:color="auto"/>
            </w:tcBorders>
            <w:shd w:val="clear" w:color="auto" w:fill="auto"/>
            <w:vAlign w:val="center"/>
            <w:hideMark/>
          </w:tcPr>
          <w:p w14:paraId="35368985"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1,500</w:t>
            </w:r>
          </w:p>
        </w:tc>
        <w:tc>
          <w:tcPr>
            <w:tcW w:w="325" w:type="pct"/>
            <w:tcBorders>
              <w:top w:val="nil"/>
              <w:left w:val="nil"/>
              <w:bottom w:val="single" w:sz="4" w:space="0" w:color="auto"/>
              <w:right w:val="single" w:sz="4" w:space="0" w:color="auto"/>
            </w:tcBorders>
            <w:shd w:val="clear" w:color="auto" w:fill="auto"/>
            <w:vAlign w:val="center"/>
            <w:hideMark/>
          </w:tcPr>
          <w:p w14:paraId="08468956"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2,250</w:t>
            </w:r>
          </w:p>
        </w:tc>
        <w:tc>
          <w:tcPr>
            <w:tcW w:w="325" w:type="pct"/>
            <w:tcBorders>
              <w:top w:val="nil"/>
              <w:left w:val="nil"/>
              <w:bottom w:val="single" w:sz="4" w:space="0" w:color="auto"/>
              <w:right w:val="single" w:sz="4" w:space="0" w:color="auto"/>
            </w:tcBorders>
            <w:shd w:val="clear" w:color="auto" w:fill="auto"/>
            <w:vAlign w:val="center"/>
            <w:hideMark/>
          </w:tcPr>
          <w:p w14:paraId="150F6FCD"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2,500</w:t>
            </w:r>
          </w:p>
        </w:tc>
        <w:tc>
          <w:tcPr>
            <w:tcW w:w="372" w:type="pct"/>
            <w:tcBorders>
              <w:top w:val="nil"/>
              <w:left w:val="nil"/>
              <w:bottom w:val="single" w:sz="4" w:space="0" w:color="auto"/>
              <w:right w:val="single" w:sz="4" w:space="0" w:color="auto"/>
            </w:tcBorders>
            <w:shd w:val="clear" w:color="auto" w:fill="auto"/>
            <w:vAlign w:val="center"/>
            <w:hideMark/>
          </w:tcPr>
          <w:p w14:paraId="0C40D0DC"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10,000</w:t>
            </w:r>
          </w:p>
        </w:tc>
        <w:tc>
          <w:tcPr>
            <w:tcW w:w="222" w:type="pct"/>
            <w:tcBorders>
              <w:top w:val="nil"/>
              <w:left w:val="nil"/>
              <w:bottom w:val="single" w:sz="4" w:space="0" w:color="auto"/>
              <w:right w:val="single" w:sz="4" w:space="0" w:color="auto"/>
            </w:tcBorders>
            <w:shd w:val="clear" w:color="auto" w:fill="auto"/>
            <w:vAlign w:val="center"/>
            <w:hideMark/>
          </w:tcPr>
          <w:p w14:paraId="2D99430B"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42</w:t>
            </w:r>
          </w:p>
        </w:tc>
      </w:tr>
      <w:tr w:rsidR="00387E2D" w:rsidRPr="00387E2D" w14:paraId="08FF7C32" w14:textId="77777777" w:rsidTr="00387E2D">
        <w:trPr>
          <w:trHeight w:val="252"/>
        </w:trPr>
        <w:tc>
          <w:tcPr>
            <w:tcW w:w="666" w:type="pct"/>
            <w:vMerge/>
            <w:tcBorders>
              <w:top w:val="nil"/>
              <w:left w:val="single" w:sz="4" w:space="0" w:color="auto"/>
              <w:bottom w:val="single" w:sz="4" w:space="0" w:color="auto"/>
              <w:right w:val="single" w:sz="4" w:space="0" w:color="auto"/>
            </w:tcBorders>
            <w:vAlign w:val="center"/>
            <w:hideMark/>
          </w:tcPr>
          <w:p w14:paraId="0326AED0" w14:textId="77777777" w:rsidR="00387E2D" w:rsidRPr="00387E2D" w:rsidRDefault="00387E2D" w:rsidP="00387E2D">
            <w:pPr>
              <w:jc w:val="left"/>
              <w:rPr>
                <w:rFonts w:eastAsia="Times New Roman" w:cs="Calibri"/>
                <w:i/>
                <w:iCs/>
                <w:color w:val="000000"/>
                <w:sz w:val="18"/>
                <w:szCs w:val="18"/>
              </w:rPr>
            </w:pPr>
          </w:p>
        </w:tc>
        <w:tc>
          <w:tcPr>
            <w:tcW w:w="487" w:type="pct"/>
            <w:vMerge/>
            <w:tcBorders>
              <w:top w:val="nil"/>
              <w:left w:val="single" w:sz="4" w:space="0" w:color="auto"/>
              <w:bottom w:val="single" w:sz="4" w:space="0" w:color="000000"/>
              <w:right w:val="single" w:sz="4" w:space="0" w:color="auto"/>
            </w:tcBorders>
            <w:vAlign w:val="center"/>
            <w:hideMark/>
          </w:tcPr>
          <w:p w14:paraId="7E0D0959" w14:textId="77777777" w:rsidR="00387E2D" w:rsidRPr="00387E2D" w:rsidRDefault="00387E2D" w:rsidP="00387E2D">
            <w:pPr>
              <w:jc w:val="left"/>
              <w:rPr>
                <w:rFonts w:eastAsia="Times New Roman" w:cs="Calibri"/>
                <w:color w:val="000000"/>
                <w:sz w:val="18"/>
                <w:szCs w:val="18"/>
              </w:rPr>
            </w:pPr>
          </w:p>
        </w:tc>
        <w:tc>
          <w:tcPr>
            <w:tcW w:w="229" w:type="pct"/>
            <w:vMerge/>
            <w:tcBorders>
              <w:top w:val="nil"/>
              <w:left w:val="single" w:sz="4" w:space="0" w:color="auto"/>
              <w:bottom w:val="single" w:sz="4" w:space="0" w:color="000000"/>
              <w:right w:val="single" w:sz="4" w:space="0" w:color="auto"/>
            </w:tcBorders>
            <w:vAlign w:val="center"/>
            <w:hideMark/>
          </w:tcPr>
          <w:p w14:paraId="552C867B" w14:textId="77777777" w:rsidR="00387E2D" w:rsidRPr="00387E2D" w:rsidRDefault="00387E2D" w:rsidP="00387E2D">
            <w:pPr>
              <w:jc w:val="left"/>
              <w:rPr>
                <w:rFonts w:eastAsia="Times New Roman" w:cs="Calibri"/>
                <w:color w:val="000000"/>
                <w:sz w:val="18"/>
                <w:szCs w:val="18"/>
              </w:rPr>
            </w:pPr>
          </w:p>
        </w:tc>
        <w:tc>
          <w:tcPr>
            <w:tcW w:w="279" w:type="pct"/>
            <w:vMerge/>
            <w:tcBorders>
              <w:top w:val="nil"/>
              <w:left w:val="single" w:sz="4" w:space="0" w:color="auto"/>
              <w:bottom w:val="single" w:sz="4" w:space="0" w:color="000000"/>
              <w:right w:val="single" w:sz="4" w:space="0" w:color="auto"/>
            </w:tcBorders>
            <w:vAlign w:val="center"/>
            <w:hideMark/>
          </w:tcPr>
          <w:p w14:paraId="283003DD" w14:textId="77777777" w:rsidR="00387E2D" w:rsidRPr="00387E2D" w:rsidRDefault="00387E2D" w:rsidP="00387E2D">
            <w:pPr>
              <w:jc w:val="left"/>
              <w:rPr>
                <w:rFonts w:eastAsia="Times New Roman" w:cs="Calibri"/>
                <w:color w:val="000000"/>
                <w:sz w:val="18"/>
                <w:szCs w:val="18"/>
              </w:rPr>
            </w:pPr>
          </w:p>
        </w:tc>
        <w:tc>
          <w:tcPr>
            <w:tcW w:w="1140" w:type="pct"/>
            <w:gridSpan w:val="2"/>
            <w:tcBorders>
              <w:top w:val="single" w:sz="4" w:space="0" w:color="auto"/>
              <w:left w:val="nil"/>
              <w:bottom w:val="single" w:sz="4" w:space="0" w:color="auto"/>
              <w:right w:val="single" w:sz="4" w:space="0" w:color="auto"/>
            </w:tcBorders>
            <w:shd w:val="clear" w:color="auto" w:fill="auto"/>
            <w:vAlign w:val="center"/>
            <w:hideMark/>
          </w:tcPr>
          <w:p w14:paraId="5510ED55" w14:textId="77777777" w:rsidR="00387E2D" w:rsidRPr="00387E2D" w:rsidRDefault="00387E2D" w:rsidP="00387E2D">
            <w:pPr>
              <w:jc w:val="right"/>
              <w:rPr>
                <w:rFonts w:eastAsia="Times New Roman" w:cs="Calibri"/>
                <w:b/>
                <w:bCs/>
                <w:color w:val="000000"/>
                <w:sz w:val="18"/>
                <w:szCs w:val="18"/>
              </w:rPr>
            </w:pPr>
            <w:r w:rsidRPr="00387E2D">
              <w:rPr>
                <w:rFonts w:eastAsia="Times New Roman" w:cs="Calibri"/>
                <w:b/>
                <w:bCs/>
                <w:color w:val="000000"/>
                <w:sz w:val="18"/>
                <w:szCs w:val="18"/>
              </w:rPr>
              <w:t>Total PMC</w:t>
            </w:r>
          </w:p>
        </w:tc>
        <w:tc>
          <w:tcPr>
            <w:tcW w:w="325" w:type="pct"/>
            <w:tcBorders>
              <w:top w:val="nil"/>
              <w:left w:val="nil"/>
              <w:bottom w:val="single" w:sz="4" w:space="0" w:color="auto"/>
              <w:right w:val="single" w:sz="4" w:space="0" w:color="auto"/>
            </w:tcBorders>
            <w:shd w:val="clear" w:color="auto" w:fill="auto"/>
            <w:vAlign w:val="center"/>
            <w:hideMark/>
          </w:tcPr>
          <w:p w14:paraId="056DAAA0" w14:textId="77777777" w:rsidR="00387E2D" w:rsidRPr="00387E2D" w:rsidRDefault="00387E2D" w:rsidP="00387E2D">
            <w:pPr>
              <w:jc w:val="center"/>
              <w:rPr>
                <w:rFonts w:eastAsia="Times New Roman" w:cs="Calibri"/>
                <w:b/>
                <w:bCs/>
                <w:color w:val="000000"/>
                <w:sz w:val="18"/>
                <w:szCs w:val="18"/>
              </w:rPr>
            </w:pPr>
            <w:r w:rsidRPr="00387E2D">
              <w:rPr>
                <w:rFonts w:eastAsia="Times New Roman" w:cs="Calibri"/>
                <w:b/>
                <w:bCs/>
                <w:color w:val="000000"/>
                <w:sz w:val="18"/>
                <w:szCs w:val="18"/>
              </w:rPr>
              <w:t>32,794</w:t>
            </w:r>
          </w:p>
        </w:tc>
        <w:tc>
          <w:tcPr>
            <w:tcW w:w="325" w:type="pct"/>
            <w:tcBorders>
              <w:top w:val="nil"/>
              <w:left w:val="nil"/>
              <w:bottom w:val="single" w:sz="4" w:space="0" w:color="auto"/>
              <w:right w:val="single" w:sz="4" w:space="0" w:color="auto"/>
            </w:tcBorders>
            <w:shd w:val="clear" w:color="auto" w:fill="auto"/>
            <w:vAlign w:val="center"/>
            <w:hideMark/>
          </w:tcPr>
          <w:p w14:paraId="5B37804F" w14:textId="77777777" w:rsidR="00387E2D" w:rsidRPr="00387E2D" w:rsidRDefault="00387E2D" w:rsidP="00387E2D">
            <w:pPr>
              <w:jc w:val="center"/>
              <w:rPr>
                <w:rFonts w:eastAsia="Times New Roman" w:cs="Calibri"/>
                <w:b/>
                <w:bCs/>
                <w:color w:val="000000"/>
                <w:sz w:val="18"/>
                <w:szCs w:val="18"/>
              </w:rPr>
            </w:pPr>
            <w:r w:rsidRPr="00387E2D">
              <w:rPr>
                <w:rFonts w:eastAsia="Times New Roman" w:cs="Calibri"/>
                <w:b/>
                <w:bCs/>
                <w:color w:val="000000"/>
                <w:sz w:val="18"/>
                <w:szCs w:val="18"/>
              </w:rPr>
              <w:t>25,292</w:t>
            </w:r>
          </w:p>
        </w:tc>
        <w:tc>
          <w:tcPr>
            <w:tcW w:w="303" w:type="pct"/>
            <w:tcBorders>
              <w:top w:val="nil"/>
              <w:left w:val="nil"/>
              <w:bottom w:val="single" w:sz="4" w:space="0" w:color="auto"/>
              <w:right w:val="single" w:sz="4" w:space="0" w:color="auto"/>
            </w:tcBorders>
            <w:shd w:val="clear" w:color="auto" w:fill="auto"/>
            <w:vAlign w:val="center"/>
            <w:hideMark/>
          </w:tcPr>
          <w:p w14:paraId="7B423BC6" w14:textId="77777777" w:rsidR="00387E2D" w:rsidRPr="00387E2D" w:rsidRDefault="00387E2D" w:rsidP="00387E2D">
            <w:pPr>
              <w:jc w:val="center"/>
              <w:rPr>
                <w:rFonts w:eastAsia="Times New Roman" w:cs="Calibri"/>
                <w:b/>
                <w:bCs/>
                <w:color w:val="000000"/>
                <w:sz w:val="18"/>
                <w:szCs w:val="18"/>
              </w:rPr>
            </w:pPr>
            <w:r w:rsidRPr="00387E2D">
              <w:rPr>
                <w:rFonts w:eastAsia="Times New Roman" w:cs="Calibri"/>
                <w:b/>
                <w:bCs/>
                <w:color w:val="000000"/>
                <w:sz w:val="18"/>
                <w:szCs w:val="18"/>
              </w:rPr>
              <w:t>24,918</w:t>
            </w:r>
          </w:p>
        </w:tc>
        <w:tc>
          <w:tcPr>
            <w:tcW w:w="325" w:type="pct"/>
            <w:tcBorders>
              <w:top w:val="nil"/>
              <w:left w:val="nil"/>
              <w:bottom w:val="single" w:sz="4" w:space="0" w:color="auto"/>
              <w:right w:val="single" w:sz="4" w:space="0" w:color="auto"/>
            </w:tcBorders>
            <w:shd w:val="clear" w:color="auto" w:fill="auto"/>
            <w:vAlign w:val="center"/>
            <w:hideMark/>
          </w:tcPr>
          <w:p w14:paraId="36FC1C68" w14:textId="77777777" w:rsidR="00387E2D" w:rsidRPr="00387E2D" w:rsidRDefault="00387E2D" w:rsidP="00387E2D">
            <w:pPr>
              <w:jc w:val="center"/>
              <w:rPr>
                <w:rFonts w:eastAsia="Times New Roman" w:cs="Calibri"/>
                <w:b/>
                <w:bCs/>
                <w:color w:val="000000"/>
                <w:sz w:val="18"/>
                <w:szCs w:val="18"/>
              </w:rPr>
            </w:pPr>
            <w:r w:rsidRPr="00387E2D">
              <w:rPr>
                <w:rFonts w:eastAsia="Times New Roman" w:cs="Calibri"/>
                <w:b/>
                <w:bCs/>
                <w:color w:val="000000"/>
                <w:sz w:val="18"/>
                <w:szCs w:val="18"/>
              </w:rPr>
              <w:t>25,668</w:t>
            </w:r>
          </w:p>
        </w:tc>
        <w:tc>
          <w:tcPr>
            <w:tcW w:w="325" w:type="pct"/>
            <w:tcBorders>
              <w:top w:val="nil"/>
              <w:left w:val="nil"/>
              <w:bottom w:val="single" w:sz="4" w:space="0" w:color="auto"/>
              <w:right w:val="single" w:sz="4" w:space="0" w:color="auto"/>
            </w:tcBorders>
            <w:shd w:val="clear" w:color="auto" w:fill="auto"/>
            <w:vAlign w:val="center"/>
            <w:hideMark/>
          </w:tcPr>
          <w:p w14:paraId="00DA96D4" w14:textId="77777777" w:rsidR="00387E2D" w:rsidRPr="00387E2D" w:rsidRDefault="00387E2D" w:rsidP="00387E2D">
            <w:pPr>
              <w:jc w:val="center"/>
              <w:rPr>
                <w:rFonts w:eastAsia="Times New Roman" w:cs="Calibri"/>
                <w:b/>
                <w:bCs/>
                <w:color w:val="000000"/>
                <w:sz w:val="18"/>
                <w:szCs w:val="18"/>
              </w:rPr>
            </w:pPr>
            <w:r w:rsidRPr="00387E2D">
              <w:rPr>
                <w:rFonts w:eastAsia="Times New Roman" w:cs="Calibri"/>
                <w:b/>
                <w:bCs/>
                <w:color w:val="000000"/>
                <w:sz w:val="18"/>
                <w:szCs w:val="18"/>
              </w:rPr>
              <w:t>36,222</w:t>
            </w:r>
          </w:p>
        </w:tc>
        <w:tc>
          <w:tcPr>
            <w:tcW w:w="372" w:type="pct"/>
            <w:tcBorders>
              <w:top w:val="nil"/>
              <w:left w:val="nil"/>
              <w:bottom w:val="single" w:sz="4" w:space="0" w:color="auto"/>
              <w:right w:val="single" w:sz="4" w:space="0" w:color="auto"/>
            </w:tcBorders>
            <w:shd w:val="clear" w:color="auto" w:fill="auto"/>
            <w:vAlign w:val="center"/>
            <w:hideMark/>
          </w:tcPr>
          <w:p w14:paraId="5CD8FCB5" w14:textId="77777777" w:rsidR="00387E2D" w:rsidRPr="00387E2D" w:rsidRDefault="00387E2D" w:rsidP="00387E2D">
            <w:pPr>
              <w:jc w:val="center"/>
              <w:rPr>
                <w:rFonts w:eastAsia="Times New Roman" w:cs="Calibri"/>
                <w:b/>
                <w:bCs/>
                <w:color w:val="000000"/>
                <w:sz w:val="18"/>
                <w:szCs w:val="18"/>
              </w:rPr>
            </w:pPr>
            <w:r w:rsidRPr="00387E2D">
              <w:rPr>
                <w:rFonts w:eastAsia="Times New Roman" w:cs="Calibri"/>
                <w:b/>
                <w:bCs/>
                <w:color w:val="000000"/>
                <w:sz w:val="18"/>
                <w:szCs w:val="18"/>
              </w:rPr>
              <w:t>144,894</w:t>
            </w:r>
          </w:p>
        </w:tc>
        <w:tc>
          <w:tcPr>
            <w:tcW w:w="222" w:type="pct"/>
            <w:tcBorders>
              <w:top w:val="nil"/>
              <w:left w:val="nil"/>
              <w:bottom w:val="single" w:sz="4" w:space="0" w:color="auto"/>
              <w:right w:val="single" w:sz="4" w:space="0" w:color="auto"/>
            </w:tcBorders>
            <w:shd w:val="clear" w:color="auto" w:fill="auto"/>
            <w:vAlign w:val="center"/>
            <w:hideMark/>
          </w:tcPr>
          <w:p w14:paraId="0B63A6B7" w14:textId="77777777" w:rsidR="00387E2D" w:rsidRPr="00387E2D" w:rsidRDefault="00387E2D" w:rsidP="00387E2D">
            <w:pPr>
              <w:jc w:val="center"/>
              <w:rPr>
                <w:rFonts w:eastAsia="Times New Roman" w:cs="Calibri"/>
                <w:color w:val="000000"/>
                <w:sz w:val="18"/>
                <w:szCs w:val="18"/>
              </w:rPr>
            </w:pPr>
            <w:r w:rsidRPr="00387E2D">
              <w:rPr>
                <w:rFonts w:eastAsia="Times New Roman" w:cs="Calibri"/>
                <w:color w:val="000000"/>
                <w:sz w:val="18"/>
                <w:szCs w:val="18"/>
              </w:rPr>
              <w:t> </w:t>
            </w:r>
          </w:p>
        </w:tc>
      </w:tr>
      <w:tr w:rsidR="00387E2D" w:rsidRPr="00387E2D" w14:paraId="330952F8" w14:textId="77777777" w:rsidTr="00387E2D">
        <w:trPr>
          <w:trHeight w:val="252"/>
        </w:trPr>
        <w:tc>
          <w:tcPr>
            <w:tcW w:w="666" w:type="pct"/>
            <w:tcBorders>
              <w:top w:val="nil"/>
              <w:left w:val="single" w:sz="4" w:space="0" w:color="auto"/>
              <w:bottom w:val="single" w:sz="4" w:space="0" w:color="auto"/>
              <w:right w:val="single" w:sz="4" w:space="0" w:color="auto"/>
            </w:tcBorders>
            <w:shd w:val="clear" w:color="auto" w:fill="auto"/>
            <w:vAlign w:val="center"/>
            <w:hideMark/>
          </w:tcPr>
          <w:p w14:paraId="4C4C491A" w14:textId="77777777" w:rsidR="00387E2D" w:rsidRPr="00387E2D" w:rsidRDefault="00387E2D" w:rsidP="00387E2D">
            <w:pPr>
              <w:jc w:val="right"/>
              <w:rPr>
                <w:rFonts w:eastAsia="Times New Roman" w:cs="Calibri"/>
                <w:color w:val="000000"/>
                <w:sz w:val="18"/>
                <w:szCs w:val="18"/>
              </w:rPr>
            </w:pPr>
            <w:r w:rsidRPr="00387E2D">
              <w:rPr>
                <w:rFonts w:eastAsia="Times New Roman" w:cs="Calibri"/>
                <w:color w:val="000000"/>
                <w:sz w:val="18"/>
                <w:szCs w:val="18"/>
              </w:rPr>
              <w:t> </w:t>
            </w:r>
          </w:p>
        </w:tc>
        <w:tc>
          <w:tcPr>
            <w:tcW w:w="487" w:type="pct"/>
            <w:tcBorders>
              <w:top w:val="nil"/>
              <w:left w:val="nil"/>
              <w:bottom w:val="single" w:sz="4" w:space="0" w:color="auto"/>
              <w:right w:val="single" w:sz="4" w:space="0" w:color="auto"/>
            </w:tcBorders>
            <w:shd w:val="clear" w:color="auto" w:fill="auto"/>
            <w:vAlign w:val="center"/>
            <w:hideMark/>
          </w:tcPr>
          <w:p w14:paraId="259D5A77" w14:textId="77777777" w:rsidR="00387E2D" w:rsidRPr="00387E2D" w:rsidRDefault="00387E2D" w:rsidP="00387E2D">
            <w:pPr>
              <w:jc w:val="right"/>
              <w:rPr>
                <w:rFonts w:eastAsia="Times New Roman" w:cs="Calibri"/>
                <w:color w:val="000000"/>
                <w:sz w:val="18"/>
                <w:szCs w:val="18"/>
              </w:rPr>
            </w:pPr>
            <w:r w:rsidRPr="00387E2D">
              <w:rPr>
                <w:rFonts w:eastAsia="Times New Roman" w:cs="Calibri"/>
                <w:color w:val="000000"/>
                <w:sz w:val="18"/>
                <w:szCs w:val="18"/>
              </w:rPr>
              <w:t> </w:t>
            </w:r>
          </w:p>
        </w:tc>
        <w:tc>
          <w:tcPr>
            <w:tcW w:w="229" w:type="pct"/>
            <w:tcBorders>
              <w:top w:val="nil"/>
              <w:left w:val="nil"/>
              <w:bottom w:val="single" w:sz="4" w:space="0" w:color="auto"/>
              <w:right w:val="single" w:sz="4" w:space="0" w:color="auto"/>
            </w:tcBorders>
            <w:shd w:val="clear" w:color="auto" w:fill="auto"/>
            <w:vAlign w:val="center"/>
            <w:hideMark/>
          </w:tcPr>
          <w:p w14:paraId="20A44FEA" w14:textId="77777777" w:rsidR="00387E2D" w:rsidRPr="00387E2D" w:rsidRDefault="00387E2D" w:rsidP="00387E2D">
            <w:pPr>
              <w:jc w:val="right"/>
              <w:rPr>
                <w:rFonts w:eastAsia="Times New Roman" w:cs="Calibri"/>
                <w:color w:val="000000"/>
                <w:sz w:val="18"/>
                <w:szCs w:val="18"/>
              </w:rPr>
            </w:pPr>
            <w:r w:rsidRPr="00387E2D">
              <w:rPr>
                <w:rFonts w:eastAsia="Times New Roman" w:cs="Calibri"/>
                <w:color w:val="000000"/>
                <w:sz w:val="18"/>
                <w:szCs w:val="18"/>
              </w:rPr>
              <w:t> </w:t>
            </w:r>
          </w:p>
        </w:tc>
        <w:tc>
          <w:tcPr>
            <w:tcW w:w="279" w:type="pct"/>
            <w:tcBorders>
              <w:top w:val="nil"/>
              <w:left w:val="nil"/>
              <w:bottom w:val="single" w:sz="4" w:space="0" w:color="auto"/>
              <w:right w:val="single" w:sz="4" w:space="0" w:color="auto"/>
            </w:tcBorders>
            <w:shd w:val="clear" w:color="auto" w:fill="auto"/>
            <w:vAlign w:val="center"/>
            <w:hideMark/>
          </w:tcPr>
          <w:p w14:paraId="5A9A7ED3" w14:textId="77777777" w:rsidR="00387E2D" w:rsidRPr="00387E2D" w:rsidRDefault="00387E2D" w:rsidP="00387E2D">
            <w:pPr>
              <w:jc w:val="right"/>
              <w:rPr>
                <w:rFonts w:eastAsia="Times New Roman" w:cs="Calibri"/>
                <w:color w:val="000000"/>
                <w:sz w:val="18"/>
                <w:szCs w:val="18"/>
              </w:rPr>
            </w:pPr>
            <w:r w:rsidRPr="00387E2D">
              <w:rPr>
                <w:rFonts w:eastAsia="Times New Roman" w:cs="Calibri"/>
                <w:color w:val="000000"/>
                <w:sz w:val="18"/>
                <w:szCs w:val="18"/>
              </w:rPr>
              <w:t> </w:t>
            </w:r>
          </w:p>
        </w:tc>
        <w:tc>
          <w:tcPr>
            <w:tcW w:w="1140" w:type="pct"/>
            <w:gridSpan w:val="2"/>
            <w:tcBorders>
              <w:top w:val="single" w:sz="4" w:space="0" w:color="auto"/>
              <w:left w:val="nil"/>
              <w:bottom w:val="single" w:sz="4" w:space="0" w:color="auto"/>
              <w:right w:val="single" w:sz="4" w:space="0" w:color="auto"/>
            </w:tcBorders>
            <w:shd w:val="clear" w:color="auto" w:fill="auto"/>
            <w:vAlign w:val="center"/>
            <w:hideMark/>
          </w:tcPr>
          <w:p w14:paraId="7400550B" w14:textId="77777777" w:rsidR="00387E2D" w:rsidRPr="00387E2D" w:rsidRDefault="00387E2D" w:rsidP="00387E2D">
            <w:pPr>
              <w:jc w:val="right"/>
              <w:rPr>
                <w:rFonts w:eastAsia="Times New Roman" w:cs="Calibri"/>
                <w:b/>
                <w:bCs/>
                <w:i/>
                <w:iCs/>
                <w:color w:val="000000"/>
                <w:sz w:val="18"/>
                <w:szCs w:val="18"/>
              </w:rPr>
            </w:pPr>
            <w:r w:rsidRPr="00387E2D">
              <w:rPr>
                <w:rFonts w:eastAsia="Times New Roman" w:cs="Calibri"/>
                <w:b/>
                <w:bCs/>
                <w:i/>
                <w:iCs/>
                <w:color w:val="000000"/>
                <w:sz w:val="18"/>
                <w:szCs w:val="18"/>
              </w:rPr>
              <w:t>PROJECT TOTAL - GEF</w:t>
            </w:r>
          </w:p>
        </w:tc>
        <w:tc>
          <w:tcPr>
            <w:tcW w:w="325" w:type="pct"/>
            <w:tcBorders>
              <w:top w:val="nil"/>
              <w:left w:val="nil"/>
              <w:bottom w:val="single" w:sz="4" w:space="0" w:color="auto"/>
              <w:right w:val="single" w:sz="4" w:space="0" w:color="auto"/>
            </w:tcBorders>
            <w:shd w:val="clear" w:color="auto" w:fill="auto"/>
            <w:vAlign w:val="center"/>
            <w:hideMark/>
          </w:tcPr>
          <w:p w14:paraId="4BCB7285" w14:textId="77777777" w:rsidR="00387E2D" w:rsidRPr="00387E2D" w:rsidRDefault="00387E2D" w:rsidP="00387E2D">
            <w:pPr>
              <w:jc w:val="center"/>
              <w:rPr>
                <w:rFonts w:eastAsia="Times New Roman" w:cs="Calibri"/>
                <w:b/>
                <w:bCs/>
                <w:i/>
                <w:iCs/>
                <w:color w:val="000000"/>
                <w:sz w:val="18"/>
                <w:szCs w:val="18"/>
              </w:rPr>
            </w:pPr>
            <w:r w:rsidRPr="00387E2D">
              <w:rPr>
                <w:rFonts w:eastAsia="Times New Roman" w:cs="Calibri"/>
                <w:b/>
                <w:bCs/>
                <w:i/>
                <w:iCs/>
                <w:color w:val="000000"/>
                <w:sz w:val="18"/>
                <w:szCs w:val="18"/>
              </w:rPr>
              <w:t>180,875</w:t>
            </w:r>
          </w:p>
        </w:tc>
        <w:tc>
          <w:tcPr>
            <w:tcW w:w="325" w:type="pct"/>
            <w:tcBorders>
              <w:top w:val="nil"/>
              <w:left w:val="nil"/>
              <w:bottom w:val="single" w:sz="4" w:space="0" w:color="auto"/>
              <w:right w:val="single" w:sz="4" w:space="0" w:color="auto"/>
            </w:tcBorders>
            <w:shd w:val="clear" w:color="auto" w:fill="auto"/>
            <w:vAlign w:val="center"/>
            <w:hideMark/>
          </w:tcPr>
          <w:p w14:paraId="56F524F8" w14:textId="77777777" w:rsidR="00387E2D" w:rsidRPr="00387E2D" w:rsidRDefault="00387E2D" w:rsidP="00387E2D">
            <w:pPr>
              <w:jc w:val="center"/>
              <w:rPr>
                <w:rFonts w:eastAsia="Times New Roman" w:cs="Calibri"/>
                <w:b/>
                <w:bCs/>
                <w:i/>
                <w:iCs/>
                <w:color w:val="000000"/>
                <w:sz w:val="18"/>
                <w:szCs w:val="18"/>
              </w:rPr>
            </w:pPr>
            <w:r w:rsidRPr="00387E2D">
              <w:rPr>
                <w:rFonts w:eastAsia="Times New Roman" w:cs="Calibri"/>
                <w:b/>
                <w:bCs/>
                <w:i/>
                <w:iCs/>
                <w:color w:val="000000"/>
                <w:sz w:val="18"/>
                <w:szCs w:val="18"/>
              </w:rPr>
              <w:t>362,615</w:t>
            </w:r>
          </w:p>
        </w:tc>
        <w:tc>
          <w:tcPr>
            <w:tcW w:w="303" w:type="pct"/>
            <w:tcBorders>
              <w:top w:val="nil"/>
              <w:left w:val="nil"/>
              <w:bottom w:val="single" w:sz="4" w:space="0" w:color="auto"/>
              <w:right w:val="single" w:sz="4" w:space="0" w:color="auto"/>
            </w:tcBorders>
            <w:shd w:val="clear" w:color="auto" w:fill="auto"/>
            <w:vAlign w:val="center"/>
            <w:hideMark/>
          </w:tcPr>
          <w:p w14:paraId="159810F8" w14:textId="77777777" w:rsidR="00387E2D" w:rsidRPr="00387E2D" w:rsidRDefault="00387E2D" w:rsidP="00387E2D">
            <w:pPr>
              <w:jc w:val="center"/>
              <w:rPr>
                <w:rFonts w:eastAsia="Times New Roman" w:cs="Calibri"/>
                <w:b/>
                <w:bCs/>
                <w:i/>
                <w:iCs/>
                <w:color w:val="000000"/>
                <w:sz w:val="18"/>
                <w:szCs w:val="18"/>
              </w:rPr>
            </w:pPr>
            <w:r w:rsidRPr="00387E2D">
              <w:rPr>
                <w:rFonts w:eastAsia="Times New Roman" w:cs="Calibri"/>
                <w:b/>
                <w:bCs/>
                <w:i/>
                <w:iCs/>
                <w:color w:val="000000"/>
                <w:sz w:val="18"/>
                <w:szCs w:val="18"/>
              </w:rPr>
              <w:t>349,254</w:t>
            </w:r>
          </w:p>
        </w:tc>
        <w:tc>
          <w:tcPr>
            <w:tcW w:w="325" w:type="pct"/>
            <w:tcBorders>
              <w:top w:val="nil"/>
              <w:left w:val="nil"/>
              <w:bottom w:val="single" w:sz="4" w:space="0" w:color="auto"/>
              <w:right w:val="single" w:sz="4" w:space="0" w:color="auto"/>
            </w:tcBorders>
            <w:shd w:val="clear" w:color="auto" w:fill="auto"/>
            <w:vAlign w:val="center"/>
            <w:hideMark/>
          </w:tcPr>
          <w:p w14:paraId="05CFA987" w14:textId="77777777" w:rsidR="00387E2D" w:rsidRPr="00387E2D" w:rsidRDefault="00387E2D" w:rsidP="00387E2D">
            <w:pPr>
              <w:jc w:val="center"/>
              <w:rPr>
                <w:rFonts w:eastAsia="Times New Roman" w:cs="Calibri"/>
                <w:b/>
                <w:bCs/>
                <w:i/>
                <w:iCs/>
                <w:color w:val="000000"/>
                <w:sz w:val="18"/>
                <w:szCs w:val="18"/>
              </w:rPr>
            </w:pPr>
            <w:r w:rsidRPr="00387E2D">
              <w:rPr>
                <w:rFonts w:eastAsia="Times New Roman" w:cs="Calibri"/>
                <w:b/>
                <w:bCs/>
                <w:i/>
                <w:iCs/>
                <w:color w:val="000000"/>
                <w:sz w:val="18"/>
                <w:szCs w:val="18"/>
              </w:rPr>
              <w:t>307,413</w:t>
            </w:r>
          </w:p>
        </w:tc>
        <w:tc>
          <w:tcPr>
            <w:tcW w:w="325" w:type="pct"/>
            <w:tcBorders>
              <w:top w:val="nil"/>
              <w:left w:val="nil"/>
              <w:bottom w:val="single" w:sz="4" w:space="0" w:color="auto"/>
              <w:right w:val="single" w:sz="4" w:space="0" w:color="auto"/>
            </w:tcBorders>
            <w:shd w:val="clear" w:color="auto" w:fill="auto"/>
            <w:vAlign w:val="center"/>
            <w:hideMark/>
          </w:tcPr>
          <w:p w14:paraId="0AA752B3" w14:textId="77777777" w:rsidR="00387E2D" w:rsidRPr="00387E2D" w:rsidRDefault="00387E2D" w:rsidP="00387E2D">
            <w:pPr>
              <w:jc w:val="center"/>
              <w:rPr>
                <w:rFonts w:eastAsia="Times New Roman" w:cs="Calibri"/>
                <w:b/>
                <w:bCs/>
                <w:i/>
                <w:iCs/>
                <w:color w:val="000000"/>
                <w:sz w:val="18"/>
                <w:szCs w:val="18"/>
              </w:rPr>
            </w:pPr>
            <w:r w:rsidRPr="00387E2D">
              <w:rPr>
                <w:rFonts w:eastAsia="Times New Roman" w:cs="Calibri"/>
                <w:b/>
                <w:bCs/>
                <w:i/>
                <w:iCs/>
                <w:color w:val="000000"/>
                <w:sz w:val="18"/>
                <w:szCs w:val="18"/>
              </w:rPr>
              <w:t>393,679</w:t>
            </w:r>
          </w:p>
        </w:tc>
        <w:tc>
          <w:tcPr>
            <w:tcW w:w="372" w:type="pct"/>
            <w:tcBorders>
              <w:top w:val="nil"/>
              <w:left w:val="nil"/>
              <w:bottom w:val="single" w:sz="4" w:space="0" w:color="auto"/>
              <w:right w:val="single" w:sz="4" w:space="0" w:color="auto"/>
            </w:tcBorders>
            <w:shd w:val="clear" w:color="auto" w:fill="auto"/>
            <w:vAlign w:val="center"/>
            <w:hideMark/>
          </w:tcPr>
          <w:p w14:paraId="501C4869" w14:textId="77777777" w:rsidR="00387E2D" w:rsidRPr="00387E2D" w:rsidRDefault="00387E2D" w:rsidP="00387E2D">
            <w:pPr>
              <w:jc w:val="center"/>
              <w:rPr>
                <w:rFonts w:eastAsia="Times New Roman" w:cs="Calibri"/>
                <w:b/>
                <w:bCs/>
                <w:i/>
                <w:iCs/>
                <w:color w:val="000000"/>
                <w:sz w:val="18"/>
                <w:szCs w:val="18"/>
              </w:rPr>
            </w:pPr>
            <w:r w:rsidRPr="00387E2D">
              <w:rPr>
                <w:rFonts w:eastAsia="Times New Roman" w:cs="Calibri"/>
                <w:b/>
                <w:bCs/>
                <w:i/>
                <w:iCs/>
                <w:color w:val="000000"/>
                <w:sz w:val="18"/>
                <w:szCs w:val="18"/>
              </w:rPr>
              <w:t>1,593,836</w:t>
            </w:r>
          </w:p>
        </w:tc>
        <w:tc>
          <w:tcPr>
            <w:tcW w:w="222" w:type="pct"/>
            <w:tcBorders>
              <w:top w:val="nil"/>
              <w:left w:val="nil"/>
              <w:bottom w:val="single" w:sz="4" w:space="0" w:color="auto"/>
              <w:right w:val="single" w:sz="4" w:space="0" w:color="auto"/>
            </w:tcBorders>
            <w:shd w:val="clear" w:color="auto" w:fill="auto"/>
            <w:vAlign w:val="center"/>
            <w:hideMark/>
          </w:tcPr>
          <w:p w14:paraId="6812C480" w14:textId="77777777" w:rsidR="00387E2D" w:rsidRPr="00387E2D" w:rsidRDefault="00387E2D" w:rsidP="00387E2D">
            <w:pPr>
              <w:rPr>
                <w:rFonts w:eastAsia="Times New Roman" w:cs="Calibri"/>
                <w:b/>
                <w:bCs/>
                <w:i/>
                <w:iCs/>
                <w:color w:val="000000"/>
                <w:sz w:val="18"/>
                <w:szCs w:val="18"/>
              </w:rPr>
            </w:pPr>
            <w:r w:rsidRPr="00387E2D">
              <w:rPr>
                <w:rFonts w:eastAsia="Times New Roman" w:cs="Calibri"/>
                <w:b/>
                <w:bCs/>
                <w:i/>
                <w:iCs/>
                <w:color w:val="000000"/>
                <w:sz w:val="18"/>
                <w:szCs w:val="18"/>
              </w:rPr>
              <w:t> </w:t>
            </w:r>
          </w:p>
        </w:tc>
      </w:tr>
    </w:tbl>
    <w:p w14:paraId="4F950EF6" w14:textId="77777777" w:rsidR="00F62FBC" w:rsidRDefault="00F62FBC" w:rsidP="009E4FDF">
      <w:pPr>
        <w:rPr>
          <w:rFonts w:cs="Calibri"/>
          <w:i/>
          <w:sz w:val="4"/>
          <w:szCs w:val="20"/>
          <w:lang w:val="en-GB" w:eastAsia="zh-CN"/>
        </w:rPr>
      </w:pPr>
    </w:p>
    <w:p w14:paraId="594FBD88" w14:textId="77777777" w:rsidR="00F62FBC" w:rsidRDefault="00F62FBC" w:rsidP="009E4FDF">
      <w:pPr>
        <w:rPr>
          <w:rFonts w:cs="Calibri"/>
          <w:i/>
          <w:sz w:val="4"/>
          <w:szCs w:val="20"/>
          <w:lang w:val="en-GB" w:eastAsia="zh-CN"/>
        </w:rPr>
      </w:pPr>
    </w:p>
    <w:p w14:paraId="60EA8479" w14:textId="78865568" w:rsidR="007B0E77" w:rsidRPr="00635AB4" w:rsidRDefault="007B0E77" w:rsidP="00C92634">
      <w:pPr>
        <w:rPr>
          <w:sz w:val="4"/>
          <w:szCs w:val="4"/>
          <w:lang w:val="en-GB"/>
        </w:rPr>
      </w:pPr>
    </w:p>
    <w:p w14:paraId="09D492C6" w14:textId="77777777" w:rsidR="00F476A3" w:rsidRDefault="00F476A3" w:rsidP="009E4FDF">
      <w:pPr>
        <w:jc w:val="left"/>
        <w:rPr>
          <w:lang w:val="en-GB"/>
        </w:rPr>
        <w:sectPr w:rsidR="00F476A3" w:rsidSect="00464762">
          <w:pgSz w:w="15840" w:h="12240" w:orient="landscape" w:code="1"/>
          <w:pgMar w:top="1134" w:right="1134" w:bottom="1041" w:left="270" w:header="720" w:footer="432" w:gutter="0"/>
          <w:cols w:space="708"/>
          <w:docGrid w:linePitch="360"/>
        </w:sectPr>
      </w:pPr>
    </w:p>
    <w:p w14:paraId="750800AD" w14:textId="77777777" w:rsidR="00761B73" w:rsidRPr="00C310BF" w:rsidRDefault="00761B73" w:rsidP="00761B73">
      <w:pPr>
        <w:jc w:val="left"/>
        <w:rPr>
          <w:b/>
          <w:bCs/>
          <w:lang w:val="en-GB"/>
        </w:rPr>
      </w:pPr>
      <w:r w:rsidRPr="00C310BF">
        <w:rPr>
          <w:b/>
          <w:bCs/>
          <w:lang w:val="en-GB"/>
        </w:rPr>
        <w:lastRenderedPageBreak/>
        <w:t>Additional budget information:</w:t>
      </w:r>
    </w:p>
    <w:p w14:paraId="4F0EE75B" w14:textId="77777777" w:rsidR="00761B73" w:rsidRPr="00057B6A" w:rsidRDefault="00761B73" w:rsidP="00761B73">
      <w:pPr>
        <w:ind w:left="-426"/>
        <w:jc w:val="left"/>
        <w:rPr>
          <w:lang w:val="en-GB"/>
        </w:rPr>
      </w:pPr>
    </w:p>
    <w:tbl>
      <w:tblPr>
        <w:tblW w:w="5000" w:type="pct"/>
        <w:tblLook w:val="04A0" w:firstRow="1" w:lastRow="0" w:firstColumn="1" w:lastColumn="0" w:noHBand="0" w:noVBand="1"/>
      </w:tblPr>
      <w:tblGrid>
        <w:gridCol w:w="856"/>
        <w:gridCol w:w="9189"/>
      </w:tblGrid>
      <w:tr w:rsidR="0087184D" w:rsidRPr="0087184D" w14:paraId="116CC7B3" w14:textId="77777777" w:rsidTr="0087184D">
        <w:trPr>
          <w:trHeight w:val="516"/>
        </w:trPr>
        <w:tc>
          <w:tcPr>
            <w:tcW w:w="426" w:type="pct"/>
            <w:tcBorders>
              <w:top w:val="single" w:sz="8" w:space="0" w:color="auto"/>
              <w:left w:val="single" w:sz="8" w:space="0" w:color="auto"/>
              <w:bottom w:val="single" w:sz="8" w:space="0" w:color="auto"/>
              <w:right w:val="single" w:sz="8" w:space="0" w:color="auto"/>
            </w:tcBorders>
            <w:shd w:val="clear" w:color="auto" w:fill="auto"/>
            <w:vAlign w:val="center"/>
            <w:hideMark/>
          </w:tcPr>
          <w:p w14:paraId="361C73F2" w14:textId="77777777" w:rsidR="0087184D" w:rsidRPr="0087184D" w:rsidRDefault="0087184D" w:rsidP="0087184D">
            <w:pPr>
              <w:jc w:val="left"/>
              <w:rPr>
                <w:rFonts w:eastAsia="Times New Roman" w:cs="Calibri"/>
                <w:b/>
                <w:bCs/>
                <w:color w:val="000000"/>
                <w:sz w:val="19"/>
                <w:szCs w:val="19"/>
              </w:rPr>
            </w:pPr>
            <w:r w:rsidRPr="0087184D">
              <w:rPr>
                <w:rFonts w:eastAsia="Times New Roman" w:cs="Calibri"/>
                <w:b/>
                <w:bCs/>
                <w:color w:val="000000"/>
                <w:sz w:val="19"/>
                <w:szCs w:val="19"/>
              </w:rPr>
              <w:t>Budget note</w:t>
            </w:r>
          </w:p>
        </w:tc>
        <w:tc>
          <w:tcPr>
            <w:tcW w:w="4574" w:type="pct"/>
            <w:tcBorders>
              <w:top w:val="single" w:sz="8" w:space="0" w:color="auto"/>
              <w:left w:val="nil"/>
              <w:bottom w:val="single" w:sz="8" w:space="0" w:color="auto"/>
              <w:right w:val="single" w:sz="8" w:space="0" w:color="auto"/>
            </w:tcBorders>
            <w:shd w:val="clear" w:color="auto" w:fill="auto"/>
            <w:vAlign w:val="center"/>
            <w:hideMark/>
          </w:tcPr>
          <w:p w14:paraId="7C98EA98" w14:textId="77777777" w:rsidR="0087184D" w:rsidRPr="0087184D" w:rsidRDefault="0087184D" w:rsidP="0087184D">
            <w:pPr>
              <w:jc w:val="left"/>
              <w:rPr>
                <w:rFonts w:eastAsia="Times New Roman" w:cs="Calibri"/>
                <w:b/>
                <w:bCs/>
                <w:color w:val="000000"/>
                <w:sz w:val="19"/>
                <w:szCs w:val="19"/>
              </w:rPr>
            </w:pPr>
            <w:r w:rsidRPr="0087184D">
              <w:rPr>
                <w:rFonts w:eastAsia="Times New Roman" w:cs="Calibri"/>
                <w:b/>
                <w:bCs/>
                <w:color w:val="000000"/>
                <w:sz w:val="19"/>
                <w:szCs w:val="19"/>
              </w:rPr>
              <w:t>Description</w:t>
            </w:r>
          </w:p>
        </w:tc>
      </w:tr>
      <w:tr w:rsidR="0087184D" w:rsidRPr="0087184D" w14:paraId="72D2560B" w14:textId="77777777" w:rsidTr="0087184D">
        <w:trPr>
          <w:trHeight w:val="300"/>
        </w:trPr>
        <w:tc>
          <w:tcPr>
            <w:tcW w:w="426" w:type="pct"/>
            <w:tcBorders>
              <w:top w:val="nil"/>
              <w:left w:val="single" w:sz="8" w:space="0" w:color="auto"/>
              <w:bottom w:val="single" w:sz="8" w:space="0" w:color="auto"/>
              <w:right w:val="single" w:sz="8" w:space="0" w:color="auto"/>
            </w:tcBorders>
            <w:shd w:val="clear" w:color="auto" w:fill="auto"/>
            <w:vAlign w:val="center"/>
            <w:hideMark/>
          </w:tcPr>
          <w:p w14:paraId="1535E8E2"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1</w:t>
            </w:r>
          </w:p>
        </w:tc>
        <w:tc>
          <w:tcPr>
            <w:tcW w:w="4574" w:type="pct"/>
            <w:tcBorders>
              <w:top w:val="nil"/>
              <w:left w:val="nil"/>
              <w:bottom w:val="single" w:sz="8" w:space="0" w:color="auto"/>
              <w:right w:val="single" w:sz="8" w:space="0" w:color="auto"/>
            </w:tcBorders>
            <w:shd w:val="clear" w:color="auto" w:fill="auto"/>
            <w:vAlign w:val="center"/>
            <w:hideMark/>
          </w:tcPr>
          <w:p w14:paraId="5033EB2F"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International consultancy (6 weeks @ 3750/week) for policy and planning support and workshop participation</w:t>
            </w:r>
          </w:p>
        </w:tc>
      </w:tr>
      <w:tr w:rsidR="0087184D" w:rsidRPr="0087184D" w14:paraId="6959303D" w14:textId="77777777" w:rsidTr="0087184D">
        <w:trPr>
          <w:trHeight w:val="516"/>
        </w:trPr>
        <w:tc>
          <w:tcPr>
            <w:tcW w:w="426" w:type="pct"/>
            <w:tcBorders>
              <w:top w:val="nil"/>
              <w:left w:val="single" w:sz="8" w:space="0" w:color="auto"/>
              <w:bottom w:val="single" w:sz="8" w:space="0" w:color="auto"/>
              <w:right w:val="single" w:sz="8" w:space="0" w:color="auto"/>
            </w:tcBorders>
            <w:shd w:val="clear" w:color="auto" w:fill="auto"/>
            <w:vAlign w:val="center"/>
            <w:hideMark/>
          </w:tcPr>
          <w:p w14:paraId="0A3BDA63"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2</w:t>
            </w:r>
          </w:p>
        </w:tc>
        <w:tc>
          <w:tcPr>
            <w:tcW w:w="4574" w:type="pct"/>
            <w:tcBorders>
              <w:top w:val="nil"/>
              <w:left w:val="nil"/>
              <w:bottom w:val="single" w:sz="8" w:space="0" w:color="auto"/>
              <w:right w:val="single" w:sz="8" w:space="0" w:color="auto"/>
            </w:tcBorders>
            <w:shd w:val="clear" w:color="auto" w:fill="auto"/>
            <w:vAlign w:val="center"/>
            <w:hideMark/>
          </w:tcPr>
          <w:p w14:paraId="3535BB24"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Local consultancy (8 weeks @ USD 1300/week) for stakeholder engagement, support DREI analysis and for gender/SES consultancy</w:t>
            </w:r>
          </w:p>
        </w:tc>
      </w:tr>
      <w:tr w:rsidR="0087184D" w:rsidRPr="0087184D" w14:paraId="53B96F7A" w14:textId="77777777" w:rsidTr="0087184D">
        <w:trPr>
          <w:trHeight w:val="516"/>
        </w:trPr>
        <w:tc>
          <w:tcPr>
            <w:tcW w:w="426" w:type="pct"/>
            <w:tcBorders>
              <w:top w:val="nil"/>
              <w:left w:val="single" w:sz="8" w:space="0" w:color="auto"/>
              <w:bottom w:val="single" w:sz="8" w:space="0" w:color="auto"/>
              <w:right w:val="single" w:sz="8" w:space="0" w:color="auto"/>
            </w:tcBorders>
            <w:shd w:val="clear" w:color="auto" w:fill="auto"/>
            <w:vAlign w:val="center"/>
            <w:hideMark/>
          </w:tcPr>
          <w:p w14:paraId="1D9C7E09"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3</w:t>
            </w:r>
          </w:p>
        </w:tc>
        <w:tc>
          <w:tcPr>
            <w:tcW w:w="4574" w:type="pct"/>
            <w:tcBorders>
              <w:top w:val="nil"/>
              <w:left w:val="nil"/>
              <w:bottom w:val="single" w:sz="8" w:space="0" w:color="auto"/>
              <w:right w:val="single" w:sz="8" w:space="0" w:color="auto"/>
            </w:tcBorders>
            <w:shd w:val="clear" w:color="auto" w:fill="auto"/>
            <w:vAlign w:val="center"/>
            <w:hideMark/>
          </w:tcPr>
          <w:p w14:paraId="179BEC00"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 xml:space="preserve">Tasks of project staff: </w:t>
            </w:r>
            <w:proofErr w:type="spellStart"/>
            <w:r w:rsidRPr="0087184D">
              <w:rPr>
                <w:rFonts w:eastAsia="Times New Roman" w:cs="Calibri"/>
                <w:color w:val="000000"/>
                <w:sz w:val="19"/>
                <w:szCs w:val="19"/>
              </w:rPr>
              <w:t>Technical+Pilot</w:t>
            </w:r>
            <w:proofErr w:type="spellEnd"/>
            <w:r w:rsidRPr="0087184D">
              <w:rPr>
                <w:rFonts w:eastAsia="Times New Roman" w:cs="Calibri"/>
                <w:color w:val="000000"/>
                <w:sz w:val="19"/>
                <w:szCs w:val="19"/>
              </w:rPr>
              <w:t xml:space="preserve"> Coord, Social Safeguards and Gender (total USD 82250) as well as Lead Advisor, USD 7875) related to outputs of Component 1</w:t>
            </w:r>
          </w:p>
        </w:tc>
      </w:tr>
      <w:tr w:rsidR="0087184D" w:rsidRPr="0087184D" w14:paraId="7171B8FB" w14:textId="77777777" w:rsidTr="0087184D">
        <w:trPr>
          <w:trHeight w:val="300"/>
        </w:trPr>
        <w:tc>
          <w:tcPr>
            <w:tcW w:w="426" w:type="pct"/>
            <w:tcBorders>
              <w:top w:val="nil"/>
              <w:left w:val="single" w:sz="8" w:space="0" w:color="auto"/>
              <w:bottom w:val="single" w:sz="8" w:space="0" w:color="auto"/>
              <w:right w:val="single" w:sz="8" w:space="0" w:color="auto"/>
            </w:tcBorders>
            <w:shd w:val="clear" w:color="auto" w:fill="auto"/>
            <w:vAlign w:val="center"/>
            <w:hideMark/>
          </w:tcPr>
          <w:p w14:paraId="0BF66CFF"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4</w:t>
            </w:r>
          </w:p>
        </w:tc>
        <w:tc>
          <w:tcPr>
            <w:tcW w:w="4574" w:type="pct"/>
            <w:tcBorders>
              <w:top w:val="nil"/>
              <w:left w:val="nil"/>
              <w:bottom w:val="single" w:sz="8" w:space="0" w:color="auto"/>
              <w:right w:val="single" w:sz="8" w:space="0" w:color="auto"/>
            </w:tcBorders>
            <w:shd w:val="clear" w:color="auto" w:fill="auto"/>
            <w:vAlign w:val="center"/>
            <w:hideMark/>
          </w:tcPr>
          <w:p w14:paraId="07C025AB"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 xml:space="preserve">Travel for short-term consultants (and staff but excl. international. ticket of international. experts, in </w:t>
            </w:r>
            <w:proofErr w:type="spellStart"/>
            <w:r w:rsidRPr="0087184D">
              <w:rPr>
                <w:rFonts w:eastAsia="Times New Roman" w:cs="Calibri"/>
                <w:color w:val="000000"/>
                <w:sz w:val="19"/>
                <w:szCs w:val="19"/>
              </w:rPr>
              <w:t>BuLi</w:t>
            </w:r>
            <w:proofErr w:type="spellEnd"/>
            <w:r w:rsidRPr="0087184D">
              <w:rPr>
                <w:rFonts w:eastAsia="Times New Roman" w:cs="Calibri"/>
                <w:color w:val="000000"/>
                <w:sz w:val="19"/>
                <w:szCs w:val="19"/>
              </w:rPr>
              <w:t xml:space="preserve"> 71200) </w:t>
            </w:r>
          </w:p>
        </w:tc>
      </w:tr>
      <w:tr w:rsidR="0087184D" w:rsidRPr="0087184D" w14:paraId="25E6EB08" w14:textId="77777777" w:rsidTr="0087184D">
        <w:trPr>
          <w:trHeight w:val="516"/>
        </w:trPr>
        <w:tc>
          <w:tcPr>
            <w:tcW w:w="426" w:type="pct"/>
            <w:tcBorders>
              <w:top w:val="nil"/>
              <w:left w:val="single" w:sz="8" w:space="0" w:color="auto"/>
              <w:bottom w:val="single" w:sz="8" w:space="0" w:color="auto"/>
              <w:right w:val="single" w:sz="8" w:space="0" w:color="auto"/>
            </w:tcBorders>
            <w:shd w:val="clear" w:color="auto" w:fill="auto"/>
            <w:vAlign w:val="center"/>
            <w:hideMark/>
          </w:tcPr>
          <w:p w14:paraId="32D2674D"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5</w:t>
            </w:r>
          </w:p>
        </w:tc>
        <w:tc>
          <w:tcPr>
            <w:tcW w:w="4574" w:type="pct"/>
            <w:tcBorders>
              <w:top w:val="nil"/>
              <w:left w:val="nil"/>
              <w:bottom w:val="single" w:sz="8" w:space="0" w:color="auto"/>
              <w:right w:val="single" w:sz="8" w:space="0" w:color="auto"/>
            </w:tcBorders>
            <w:shd w:val="clear" w:color="auto" w:fill="auto"/>
            <w:vAlign w:val="center"/>
            <w:hideMark/>
          </w:tcPr>
          <w:p w14:paraId="4CD1C106"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 xml:space="preserve">Company contracts for support of planning and licensing related ICT systems services at MEB (USD 5,000) as well as Bioenergy Task Force website maintenance and support (USD 5,000)  </w:t>
            </w:r>
          </w:p>
        </w:tc>
      </w:tr>
      <w:tr w:rsidR="0087184D" w:rsidRPr="0087184D" w14:paraId="40390A9E" w14:textId="77777777" w:rsidTr="0087184D">
        <w:trPr>
          <w:trHeight w:val="516"/>
        </w:trPr>
        <w:tc>
          <w:tcPr>
            <w:tcW w:w="426" w:type="pct"/>
            <w:tcBorders>
              <w:top w:val="nil"/>
              <w:left w:val="single" w:sz="8" w:space="0" w:color="auto"/>
              <w:bottom w:val="single" w:sz="8" w:space="0" w:color="auto"/>
              <w:right w:val="single" w:sz="8" w:space="0" w:color="auto"/>
            </w:tcBorders>
            <w:shd w:val="clear" w:color="auto" w:fill="auto"/>
            <w:vAlign w:val="center"/>
            <w:hideMark/>
          </w:tcPr>
          <w:p w14:paraId="26D3624E"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6</w:t>
            </w:r>
          </w:p>
        </w:tc>
        <w:tc>
          <w:tcPr>
            <w:tcW w:w="4574" w:type="pct"/>
            <w:tcBorders>
              <w:top w:val="nil"/>
              <w:left w:val="nil"/>
              <w:bottom w:val="single" w:sz="8" w:space="0" w:color="auto"/>
              <w:right w:val="single" w:sz="8" w:space="0" w:color="auto"/>
            </w:tcBorders>
            <w:shd w:val="clear" w:color="auto" w:fill="auto"/>
            <w:vAlign w:val="center"/>
            <w:hideMark/>
          </w:tcPr>
          <w:p w14:paraId="166F205B"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Support to MEB and Bioenergy Off-Grid Task Force with the needed information technology equipment and software (Comp.1: USD 7500)</w:t>
            </w:r>
          </w:p>
        </w:tc>
      </w:tr>
      <w:tr w:rsidR="0087184D" w:rsidRPr="0087184D" w14:paraId="2AB40A9E" w14:textId="77777777" w:rsidTr="0087184D">
        <w:trPr>
          <w:trHeight w:val="300"/>
        </w:trPr>
        <w:tc>
          <w:tcPr>
            <w:tcW w:w="426" w:type="pct"/>
            <w:tcBorders>
              <w:top w:val="nil"/>
              <w:left w:val="single" w:sz="8" w:space="0" w:color="auto"/>
              <w:bottom w:val="single" w:sz="8" w:space="0" w:color="auto"/>
              <w:right w:val="single" w:sz="8" w:space="0" w:color="auto"/>
            </w:tcBorders>
            <w:shd w:val="clear" w:color="auto" w:fill="auto"/>
            <w:vAlign w:val="center"/>
            <w:hideMark/>
          </w:tcPr>
          <w:p w14:paraId="675914C8"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7</w:t>
            </w:r>
          </w:p>
        </w:tc>
        <w:tc>
          <w:tcPr>
            <w:tcW w:w="4574" w:type="pct"/>
            <w:tcBorders>
              <w:top w:val="nil"/>
              <w:left w:val="nil"/>
              <w:bottom w:val="single" w:sz="8" w:space="0" w:color="auto"/>
              <w:right w:val="single" w:sz="8" w:space="0" w:color="auto"/>
            </w:tcBorders>
            <w:shd w:val="clear" w:color="auto" w:fill="auto"/>
            <w:vAlign w:val="center"/>
            <w:hideMark/>
          </w:tcPr>
          <w:p w14:paraId="5F7F1E23"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 xml:space="preserve"> AV and printing cost (newsletters, workshops, reports, etc.) in Comp. 1 (USD 2493)</w:t>
            </w:r>
          </w:p>
        </w:tc>
      </w:tr>
      <w:tr w:rsidR="0087184D" w:rsidRPr="0087184D" w14:paraId="54989505" w14:textId="77777777" w:rsidTr="0087184D">
        <w:trPr>
          <w:trHeight w:val="300"/>
        </w:trPr>
        <w:tc>
          <w:tcPr>
            <w:tcW w:w="426" w:type="pct"/>
            <w:tcBorders>
              <w:top w:val="nil"/>
              <w:left w:val="single" w:sz="8" w:space="0" w:color="auto"/>
              <w:bottom w:val="single" w:sz="8" w:space="0" w:color="auto"/>
              <w:right w:val="single" w:sz="8" w:space="0" w:color="auto"/>
            </w:tcBorders>
            <w:shd w:val="clear" w:color="auto" w:fill="auto"/>
            <w:vAlign w:val="center"/>
            <w:hideMark/>
          </w:tcPr>
          <w:p w14:paraId="58082A6F"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8</w:t>
            </w:r>
          </w:p>
        </w:tc>
        <w:tc>
          <w:tcPr>
            <w:tcW w:w="4574" w:type="pct"/>
            <w:tcBorders>
              <w:top w:val="nil"/>
              <w:left w:val="nil"/>
              <w:bottom w:val="single" w:sz="8" w:space="0" w:color="auto"/>
              <w:right w:val="single" w:sz="8" w:space="0" w:color="auto"/>
            </w:tcBorders>
            <w:shd w:val="clear" w:color="auto" w:fill="auto"/>
            <w:vAlign w:val="center"/>
            <w:hideMark/>
          </w:tcPr>
          <w:p w14:paraId="4C50D8C3"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Workshops (USD 7000) and training (USD 15000) for Component 1</w:t>
            </w:r>
          </w:p>
        </w:tc>
      </w:tr>
      <w:tr w:rsidR="0087184D" w:rsidRPr="0087184D" w14:paraId="660D1D0E" w14:textId="77777777" w:rsidTr="0087184D">
        <w:trPr>
          <w:trHeight w:val="516"/>
        </w:trPr>
        <w:tc>
          <w:tcPr>
            <w:tcW w:w="426" w:type="pct"/>
            <w:tcBorders>
              <w:top w:val="nil"/>
              <w:left w:val="single" w:sz="8" w:space="0" w:color="auto"/>
              <w:bottom w:val="single" w:sz="8" w:space="0" w:color="auto"/>
              <w:right w:val="single" w:sz="8" w:space="0" w:color="auto"/>
            </w:tcBorders>
            <w:shd w:val="clear" w:color="auto" w:fill="auto"/>
            <w:vAlign w:val="center"/>
            <w:hideMark/>
          </w:tcPr>
          <w:p w14:paraId="7C99B508"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9</w:t>
            </w:r>
          </w:p>
        </w:tc>
        <w:tc>
          <w:tcPr>
            <w:tcW w:w="4574" w:type="pct"/>
            <w:tcBorders>
              <w:top w:val="nil"/>
              <w:left w:val="nil"/>
              <w:bottom w:val="single" w:sz="8" w:space="0" w:color="auto"/>
              <w:right w:val="single" w:sz="8" w:space="0" w:color="auto"/>
            </w:tcBorders>
            <w:shd w:val="clear" w:color="auto" w:fill="auto"/>
            <w:vAlign w:val="center"/>
            <w:hideMark/>
          </w:tcPr>
          <w:p w14:paraId="2FC2FA67"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International consultancy (6 weeks @ USD 3750/week) for bioenergy feedstock and conversion assessments; policy formulation and advice on bioenergy-related capacity strengthening</w:t>
            </w:r>
          </w:p>
        </w:tc>
      </w:tr>
      <w:tr w:rsidR="0087184D" w:rsidRPr="0087184D" w14:paraId="7047D8C1" w14:textId="77777777" w:rsidTr="0087184D">
        <w:trPr>
          <w:trHeight w:val="516"/>
        </w:trPr>
        <w:tc>
          <w:tcPr>
            <w:tcW w:w="426" w:type="pct"/>
            <w:tcBorders>
              <w:top w:val="nil"/>
              <w:left w:val="single" w:sz="8" w:space="0" w:color="auto"/>
              <w:bottom w:val="single" w:sz="8" w:space="0" w:color="auto"/>
              <w:right w:val="single" w:sz="8" w:space="0" w:color="auto"/>
            </w:tcBorders>
            <w:shd w:val="clear" w:color="auto" w:fill="auto"/>
            <w:vAlign w:val="center"/>
            <w:hideMark/>
          </w:tcPr>
          <w:p w14:paraId="2020818C"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10</w:t>
            </w:r>
          </w:p>
        </w:tc>
        <w:tc>
          <w:tcPr>
            <w:tcW w:w="4574" w:type="pct"/>
            <w:tcBorders>
              <w:top w:val="nil"/>
              <w:left w:val="nil"/>
              <w:bottom w:val="single" w:sz="8" w:space="0" w:color="auto"/>
              <w:right w:val="single" w:sz="8" w:space="0" w:color="auto"/>
            </w:tcBorders>
            <w:shd w:val="clear" w:color="auto" w:fill="auto"/>
            <w:vAlign w:val="center"/>
            <w:hideMark/>
          </w:tcPr>
          <w:p w14:paraId="1A169B13"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Local consultancy (16 weeks @ USD 1300/week) for stakeholder engagement, bioenergy feedstock and conversion and demand assessment; policy formulation and advice</w:t>
            </w:r>
          </w:p>
        </w:tc>
      </w:tr>
      <w:tr w:rsidR="0087184D" w:rsidRPr="0087184D" w14:paraId="147F3546" w14:textId="77777777" w:rsidTr="0087184D">
        <w:trPr>
          <w:trHeight w:val="516"/>
        </w:trPr>
        <w:tc>
          <w:tcPr>
            <w:tcW w:w="426" w:type="pct"/>
            <w:tcBorders>
              <w:top w:val="nil"/>
              <w:left w:val="single" w:sz="8" w:space="0" w:color="auto"/>
              <w:bottom w:val="single" w:sz="8" w:space="0" w:color="auto"/>
              <w:right w:val="single" w:sz="8" w:space="0" w:color="auto"/>
            </w:tcBorders>
            <w:shd w:val="clear" w:color="auto" w:fill="auto"/>
            <w:vAlign w:val="center"/>
            <w:hideMark/>
          </w:tcPr>
          <w:p w14:paraId="0F534E71"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11</w:t>
            </w:r>
          </w:p>
        </w:tc>
        <w:tc>
          <w:tcPr>
            <w:tcW w:w="4574" w:type="pct"/>
            <w:tcBorders>
              <w:top w:val="nil"/>
              <w:left w:val="nil"/>
              <w:bottom w:val="single" w:sz="8" w:space="0" w:color="auto"/>
              <w:right w:val="single" w:sz="8" w:space="0" w:color="auto"/>
            </w:tcBorders>
            <w:shd w:val="clear" w:color="auto" w:fill="auto"/>
            <w:vAlign w:val="center"/>
            <w:hideMark/>
          </w:tcPr>
          <w:p w14:paraId="09F4EEF0"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 xml:space="preserve">Tasks of project staff: </w:t>
            </w:r>
            <w:proofErr w:type="spellStart"/>
            <w:r w:rsidRPr="0087184D">
              <w:rPr>
                <w:rFonts w:eastAsia="Times New Roman" w:cs="Calibri"/>
                <w:color w:val="000000"/>
                <w:sz w:val="19"/>
                <w:szCs w:val="19"/>
              </w:rPr>
              <w:t>Technical+Pilot</w:t>
            </w:r>
            <w:proofErr w:type="spellEnd"/>
            <w:r w:rsidRPr="0087184D">
              <w:rPr>
                <w:rFonts w:eastAsia="Times New Roman" w:cs="Calibri"/>
                <w:color w:val="000000"/>
                <w:sz w:val="19"/>
                <w:szCs w:val="19"/>
              </w:rPr>
              <w:t xml:space="preserve"> Coord, Social Safeguards and Gender (total USD 82250) as well as Lead Advisor, USD 7875) related to outputs of Component 2</w:t>
            </w:r>
          </w:p>
        </w:tc>
      </w:tr>
      <w:tr w:rsidR="0087184D" w:rsidRPr="0087184D" w14:paraId="7D45D6AE" w14:textId="77777777" w:rsidTr="0087184D">
        <w:trPr>
          <w:trHeight w:val="300"/>
        </w:trPr>
        <w:tc>
          <w:tcPr>
            <w:tcW w:w="426" w:type="pct"/>
            <w:tcBorders>
              <w:top w:val="nil"/>
              <w:left w:val="single" w:sz="8" w:space="0" w:color="auto"/>
              <w:bottom w:val="single" w:sz="8" w:space="0" w:color="auto"/>
              <w:right w:val="single" w:sz="8" w:space="0" w:color="auto"/>
            </w:tcBorders>
            <w:shd w:val="clear" w:color="auto" w:fill="auto"/>
            <w:vAlign w:val="center"/>
            <w:hideMark/>
          </w:tcPr>
          <w:p w14:paraId="6F2B67DD"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12</w:t>
            </w:r>
          </w:p>
        </w:tc>
        <w:tc>
          <w:tcPr>
            <w:tcW w:w="4574" w:type="pct"/>
            <w:tcBorders>
              <w:top w:val="nil"/>
              <w:left w:val="nil"/>
              <w:bottom w:val="single" w:sz="8" w:space="0" w:color="auto"/>
              <w:right w:val="single" w:sz="8" w:space="0" w:color="auto"/>
            </w:tcBorders>
            <w:shd w:val="clear" w:color="auto" w:fill="auto"/>
            <w:vAlign w:val="center"/>
            <w:hideMark/>
          </w:tcPr>
          <w:p w14:paraId="6F3C7448"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 xml:space="preserve">Travel for short-term consultants (and staff but excl. international. ticket of international. experts, in </w:t>
            </w:r>
            <w:proofErr w:type="spellStart"/>
            <w:r w:rsidRPr="0087184D">
              <w:rPr>
                <w:rFonts w:eastAsia="Times New Roman" w:cs="Calibri"/>
                <w:color w:val="000000"/>
                <w:sz w:val="19"/>
                <w:szCs w:val="19"/>
              </w:rPr>
              <w:t>BuLi</w:t>
            </w:r>
            <w:proofErr w:type="spellEnd"/>
            <w:r w:rsidRPr="0087184D">
              <w:rPr>
                <w:rFonts w:eastAsia="Times New Roman" w:cs="Calibri"/>
                <w:color w:val="000000"/>
                <w:sz w:val="19"/>
                <w:szCs w:val="19"/>
              </w:rPr>
              <w:t xml:space="preserve"> 71200) </w:t>
            </w:r>
          </w:p>
        </w:tc>
      </w:tr>
      <w:tr w:rsidR="0087184D" w:rsidRPr="0087184D" w14:paraId="0CAD0D2A" w14:textId="77777777" w:rsidTr="0087184D">
        <w:trPr>
          <w:trHeight w:val="768"/>
        </w:trPr>
        <w:tc>
          <w:tcPr>
            <w:tcW w:w="426" w:type="pct"/>
            <w:tcBorders>
              <w:top w:val="nil"/>
              <w:left w:val="single" w:sz="8" w:space="0" w:color="auto"/>
              <w:bottom w:val="single" w:sz="8" w:space="0" w:color="auto"/>
              <w:right w:val="single" w:sz="8" w:space="0" w:color="auto"/>
            </w:tcBorders>
            <w:shd w:val="clear" w:color="auto" w:fill="auto"/>
            <w:vAlign w:val="center"/>
            <w:hideMark/>
          </w:tcPr>
          <w:p w14:paraId="7B49BA08"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13</w:t>
            </w:r>
          </w:p>
        </w:tc>
        <w:tc>
          <w:tcPr>
            <w:tcW w:w="4574" w:type="pct"/>
            <w:tcBorders>
              <w:top w:val="nil"/>
              <w:left w:val="nil"/>
              <w:bottom w:val="single" w:sz="8" w:space="0" w:color="auto"/>
              <w:right w:val="single" w:sz="8" w:space="0" w:color="auto"/>
            </w:tcBorders>
            <w:shd w:val="clear" w:color="auto" w:fill="auto"/>
            <w:vAlign w:val="center"/>
            <w:hideMark/>
          </w:tcPr>
          <w:p w14:paraId="5672C99A"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Contracts for bioenergy supply and demand assessment with recommendations (USD 40,000) and for capacity needs assessment (USD 20,000) and capacity strengthened support with selected institutions (USD 30,000) as well as bioenergy website setup and maintenance (USD 7500)</w:t>
            </w:r>
          </w:p>
        </w:tc>
      </w:tr>
      <w:tr w:rsidR="0087184D" w:rsidRPr="0087184D" w14:paraId="43D448E6" w14:textId="77777777" w:rsidTr="0087184D">
        <w:trPr>
          <w:trHeight w:val="300"/>
        </w:trPr>
        <w:tc>
          <w:tcPr>
            <w:tcW w:w="426" w:type="pct"/>
            <w:tcBorders>
              <w:top w:val="nil"/>
              <w:left w:val="single" w:sz="8" w:space="0" w:color="auto"/>
              <w:bottom w:val="single" w:sz="8" w:space="0" w:color="auto"/>
              <w:right w:val="single" w:sz="8" w:space="0" w:color="auto"/>
            </w:tcBorders>
            <w:shd w:val="clear" w:color="auto" w:fill="auto"/>
            <w:vAlign w:val="center"/>
            <w:hideMark/>
          </w:tcPr>
          <w:p w14:paraId="65DEAD2B"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14</w:t>
            </w:r>
          </w:p>
        </w:tc>
        <w:tc>
          <w:tcPr>
            <w:tcW w:w="4574" w:type="pct"/>
            <w:tcBorders>
              <w:top w:val="nil"/>
              <w:left w:val="nil"/>
              <w:bottom w:val="single" w:sz="8" w:space="0" w:color="auto"/>
              <w:right w:val="single" w:sz="8" w:space="0" w:color="auto"/>
            </w:tcBorders>
            <w:shd w:val="clear" w:color="auto" w:fill="auto"/>
            <w:vAlign w:val="center"/>
            <w:hideMark/>
          </w:tcPr>
          <w:p w14:paraId="2AA62B35"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Equipment for measurements of feedstock characteristics (USD 17,000)</w:t>
            </w:r>
          </w:p>
        </w:tc>
      </w:tr>
      <w:tr w:rsidR="0087184D" w:rsidRPr="0087184D" w14:paraId="78EF443D" w14:textId="77777777" w:rsidTr="0087184D">
        <w:trPr>
          <w:trHeight w:val="516"/>
        </w:trPr>
        <w:tc>
          <w:tcPr>
            <w:tcW w:w="426" w:type="pct"/>
            <w:tcBorders>
              <w:top w:val="nil"/>
              <w:left w:val="single" w:sz="8" w:space="0" w:color="auto"/>
              <w:bottom w:val="single" w:sz="8" w:space="0" w:color="auto"/>
              <w:right w:val="single" w:sz="8" w:space="0" w:color="auto"/>
            </w:tcBorders>
            <w:shd w:val="clear" w:color="auto" w:fill="auto"/>
            <w:vAlign w:val="center"/>
            <w:hideMark/>
          </w:tcPr>
          <w:p w14:paraId="41FD85AF"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15</w:t>
            </w:r>
          </w:p>
        </w:tc>
        <w:tc>
          <w:tcPr>
            <w:tcW w:w="4574" w:type="pct"/>
            <w:tcBorders>
              <w:top w:val="nil"/>
              <w:left w:val="nil"/>
              <w:bottom w:val="single" w:sz="8" w:space="0" w:color="auto"/>
              <w:right w:val="single" w:sz="8" w:space="0" w:color="auto"/>
            </w:tcBorders>
            <w:shd w:val="clear" w:color="auto" w:fill="auto"/>
            <w:vAlign w:val="center"/>
            <w:hideMark/>
          </w:tcPr>
          <w:p w14:paraId="35FE5428"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Support to MEB and Bioenergy Off-Grid Task Force with the needed information technology equipment and software (Comp.2: USD 6615)</w:t>
            </w:r>
          </w:p>
        </w:tc>
      </w:tr>
      <w:tr w:rsidR="0087184D" w:rsidRPr="0087184D" w14:paraId="2354602B" w14:textId="77777777" w:rsidTr="0087184D">
        <w:trPr>
          <w:trHeight w:val="300"/>
        </w:trPr>
        <w:tc>
          <w:tcPr>
            <w:tcW w:w="426" w:type="pct"/>
            <w:tcBorders>
              <w:top w:val="nil"/>
              <w:left w:val="single" w:sz="8" w:space="0" w:color="auto"/>
              <w:bottom w:val="single" w:sz="8" w:space="0" w:color="auto"/>
              <w:right w:val="single" w:sz="8" w:space="0" w:color="auto"/>
            </w:tcBorders>
            <w:shd w:val="clear" w:color="auto" w:fill="auto"/>
            <w:vAlign w:val="center"/>
            <w:hideMark/>
          </w:tcPr>
          <w:p w14:paraId="0E19E3D4"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16</w:t>
            </w:r>
          </w:p>
        </w:tc>
        <w:tc>
          <w:tcPr>
            <w:tcW w:w="4574" w:type="pct"/>
            <w:tcBorders>
              <w:top w:val="nil"/>
              <w:left w:val="nil"/>
              <w:bottom w:val="single" w:sz="8" w:space="0" w:color="auto"/>
              <w:right w:val="single" w:sz="8" w:space="0" w:color="auto"/>
            </w:tcBorders>
            <w:shd w:val="clear" w:color="auto" w:fill="auto"/>
            <w:vAlign w:val="center"/>
            <w:hideMark/>
          </w:tcPr>
          <w:p w14:paraId="124605AC"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AV and printing cost (newsletters, workshops, reports, etc.) in Component 2 (USD 2500)</w:t>
            </w:r>
          </w:p>
        </w:tc>
      </w:tr>
      <w:tr w:rsidR="0087184D" w:rsidRPr="0087184D" w14:paraId="57818BC9" w14:textId="77777777" w:rsidTr="0087184D">
        <w:trPr>
          <w:trHeight w:val="516"/>
        </w:trPr>
        <w:tc>
          <w:tcPr>
            <w:tcW w:w="426" w:type="pct"/>
            <w:tcBorders>
              <w:top w:val="nil"/>
              <w:left w:val="single" w:sz="8" w:space="0" w:color="auto"/>
              <w:bottom w:val="single" w:sz="8" w:space="0" w:color="auto"/>
              <w:right w:val="single" w:sz="8" w:space="0" w:color="auto"/>
            </w:tcBorders>
            <w:shd w:val="clear" w:color="auto" w:fill="auto"/>
            <w:vAlign w:val="center"/>
            <w:hideMark/>
          </w:tcPr>
          <w:p w14:paraId="76FA0C70"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17</w:t>
            </w:r>
          </w:p>
        </w:tc>
        <w:tc>
          <w:tcPr>
            <w:tcW w:w="4574" w:type="pct"/>
            <w:tcBorders>
              <w:top w:val="nil"/>
              <w:left w:val="nil"/>
              <w:bottom w:val="single" w:sz="8" w:space="0" w:color="auto"/>
              <w:right w:val="single" w:sz="8" w:space="0" w:color="auto"/>
            </w:tcBorders>
            <w:shd w:val="clear" w:color="auto" w:fill="auto"/>
            <w:vAlign w:val="center"/>
            <w:hideMark/>
          </w:tcPr>
          <w:p w14:paraId="71BC1514"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 xml:space="preserve">Workshops and seminars (05 </w:t>
            </w:r>
            <w:proofErr w:type="spellStart"/>
            <w:r w:rsidRPr="0087184D">
              <w:rPr>
                <w:rFonts w:eastAsia="Times New Roman" w:cs="Calibri"/>
                <w:color w:val="000000"/>
                <w:sz w:val="19"/>
                <w:szCs w:val="19"/>
              </w:rPr>
              <w:t>event.days</w:t>
            </w:r>
            <w:proofErr w:type="spellEnd"/>
            <w:r w:rsidRPr="0087184D">
              <w:rPr>
                <w:rFonts w:eastAsia="Times New Roman" w:cs="Calibri"/>
                <w:color w:val="000000"/>
                <w:sz w:val="19"/>
                <w:szCs w:val="19"/>
              </w:rPr>
              <w:t xml:space="preserve"> @ USD 3500/day) related to Component 2 activities as well one or two training courses at selected institutions (USD 30000)</w:t>
            </w:r>
          </w:p>
        </w:tc>
      </w:tr>
      <w:tr w:rsidR="0087184D" w:rsidRPr="0087184D" w14:paraId="13FB0FE0" w14:textId="77777777" w:rsidTr="0087184D">
        <w:trPr>
          <w:trHeight w:val="516"/>
        </w:trPr>
        <w:tc>
          <w:tcPr>
            <w:tcW w:w="426" w:type="pct"/>
            <w:tcBorders>
              <w:top w:val="nil"/>
              <w:left w:val="single" w:sz="8" w:space="0" w:color="auto"/>
              <w:bottom w:val="single" w:sz="8" w:space="0" w:color="auto"/>
              <w:right w:val="single" w:sz="8" w:space="0" w:color="auto"/>
            </w:tcBorders>
            <w:shd w:val="clear" w:color="auto" w:fill="auto"/>
            <w:vAlign w:val="center"/>
            <w:hideMark/>
          </w:tcPr>
          <w:p w14:paraId="1FDC9109"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18</w:t>
            </w:r>
          </w:p>
        </w:tc>
        <w:tc>
          <w:tcPr>
            <w:tcW w:w="4574" w:type="pct"/>
            <w:tcBorders>
              <w:top w:val="nil"/>
              <w:left w:val="nil"/>
              <w:bottom w:val="single" w:sz="8" w:space="0" w:color="auto"/>
              <w:right w:val="single" w:sz="8" w:space="0" w:color="auto"/>
            </w:tcBorders>
            <w:shd w:val="clear" w:color="auto" w:fill="auto"/>
            <w:vAlign w:val="center"/>
            <w:hideMark/>
          </w:tcPr>
          <w:p w14:paraId="6BB4D923"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International consultancy (8 weeks @ 3750/week) for selected bioenergy pilot/demo design studies) and participation in related workshops/events</w:t>
            </w:r>
          </w:p>
        </w:tc>
      </w:tr>
      <w:tr w:rsidR="0087184D" w:rsidRPr="0087184D" w14:paraId="0C82B622" w14:textId="77777777" w:rsidTr="0087184D">
        <w:trPr>
          <w:trHeight w:val="516"/>
        </w:trPr>
        <w:tc>
          <w:tcPr>
            <w:tcW w:w="426" w:type="pct"/>
            <w:tcBorders>
              <w:top w:val="nil"/>
              <w:left w:val="single" w:sz="8" w:space="0" w:color="auto"/>
              <w:bottom w:val="single" w:sz="8" w:space="0" w:color="auto"/>
              <w:right w:val="single" w:sz="8" w:space="0" w:color="auto"/>
            </w:tcBorders>
            <w:shd w:val="clear" w:color="auto" w:fill="auto"/>
            <w:vAlign w:val="center"/>
            <w:hideMark/>
          </w:tcPr>
          <w:p w14:paraId="219CB71B"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19</w:t>
            </w:r>
          </w:p>
        </w:tc>
        <w:tc>
          <w:tcPr>
            <w:tcW w:w="4574" w:type="pct"/>
            <w:tcBorders>
              <w:top w:val="nil"/>
              <w:left w:val="nil"/>
              <w:bottom w:val="single" w:sz="8" w:space="0" w:color="auto"/>
              <w:right w:val="single" w:sz="8" w:space="0" w:color="auto"/>
            </w:tcBorders>
            <w:shd w:val="clear" w:color="auto" w:fill="auto"/>
            <w:vAlign w:val="center"/>
            <w:hideMark/>
          </w:tcPr>
          <w:p w14:paraId="1429392A"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National consultancy to support international consultant (12 weeks @ 1300/week) for cost-benefit analysis; socio-econ assessment related to feasibility and design studies of selected bioenergy investments</w:t>
            </w:r>
          </w:p>
        </w:tc>
      </w:tr>
      <w:tr w:rsidR="0087184D" w:rsidRPr="0087184D" w14:paraId="0EA3A4C4" w14:textId="77777777" w:rsidTr="0087184D">
        <w:trPr>
          <w:trHeight w:val="516"/>
        </w:trPr>
        <w:tc>
          <w:tcPr>
            <w:tcW w:w="426" w:type="pct"/>
            <w:tcBorders>
              <w:top w:val="nil"/>
              <w:left w:val="single" w:sz="8" w:space="0" w:color="auto"/>
              <w:bottom w:val="single" w:sz="8" w:space="0" w:color="auto"/>
              <w:right w:val="single" w:sz="8" w:space="0" w:color="auto"/>
            </w:tcBorders>
            <w:shd w:val="clear" w:color="auto" w:fill="auto"/>
            <w:vAlign w:val="center"/>
            <w:hideMark/>
          </w:tcPr>
          <w:p w14:paraId="0D9200D5"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20</w:t>
            </w:r>
          </w:p>
        </w:tc>
        <w:tc>
          <w:tcPr>
            <w:tcW w:w="4574" w:type="pct"/>
            <w:tcBorders>
              <w:top w:val="nil"/>
              <w:left w:val="nil"/>
              <w:bottom w:val="single" w:sz="8" w:space="0" w:color="auto"/>
              <w:right w:val="single" w:sz="8" w:space="0" w:color="auto"/>
            </w:tcBorders>
            <w:shd w:val="clear" w:color="auto" w:fill="auto"/>
            <w:vAlign w:val="center"/>
            <w:hideMark/>
          </w:tcPr>
          <w:p w14:paraId="3536B3FC"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 xml:space="preserve">Tasks of project staff:  </w:t>
            </w:r>
            <w:proofErr w:type="spellStart"/>
            <w:r w:rsidRPr="0087184D">
              <w:rPr>
                <w:rFonts w:eastAsia="Times New Roman" w:cs="Calibri"/>
                <w:color w:val="000000"/>
                <w:sz w:val="19"/>
                <w:szCs w:val="19"/>
              </w:rPr>
              <w:t>Technical+Pilot</w:t>
            </w:r>
            <w:proofErr w:type="spellEnd"/>
            <w:r w:rsidRPr="0087184D">
              <w:rPr>
                <w:rFonts w:eastAsia="Times New Roman" w:cs="Calibri"/>
                <w:color w:val="000000"/>
                <w:sz w:val="19"/>
                <w:szCs w:val="19"/>
              </w:rPr>
              <w:t xml:space="preserve"> Coord, , Social Safeguards and Gender (total USD 82250) as well as Lead Advisor, USD 7875) related to outputs of Component 3</w:t>
            </w:r>
          </w:p>
        </w:tc>
      </w:tr>
      <w:tr w:rsidR="0087184D" w:rsidRPr="0087184D" w14:paraId="29E35A8D" w14:textId="77777777" w:rsidTr="0087184D">
        <w:trPr>
          <w:trHeight w:val="300"/>
        </w:trPr>
        <w:tc>
          <w:tcPr>
            <w:tcW w:w="426" w:type="pct"/>
            <w:tcBorders>
              <w:top w:val="nil"/>
              <w:left w:val="single" w:sz="8" w:space="0" w:color="auto"/>
              <w:bottom w:val="single" w:sz="8" w:space="0" w:color="auto"/>
              <w:right w:val="single" w:sz="8" w:space="0" w:color="auto"/>
            </w:tcBorders>
            <w:shd w:val="clear" w:color="auto" w:fill="auto"/>
            <w:vAlign w:val="center"/>
            <w:hideMark/>
          </w:tcPr>
          <w:p w14:paraId="36F49AFE"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21</w:t>
            </w:r>
          </w:p>
        </w:tc>
        <w:tc>
          <w:tcPr>
            <w:tcW w:w="4574" w:type="pct"/>
            <w:tcBorders>
              <w:top w:val="nil"/>
              <w:left w:val="nil"/>
              <w:bottom w:val="single" w:sz="8" w:space="0" w:color="auto"/>
              <w:right w:val="single" w:sz="8" w:space="0" w:color="auto"/>
            </w:tcBorders>
            <w:shd w:val="clear" w:color="auto" w:fill="auto"/>
            <w:vAlign w:val="center"/>
            <w:hideMark/>
          </w:tcPr>
          <w:p w14:paraId="60EAC70E"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 xml:space="preserve">Travel for short-term consultants (and staff but excl. international. ticket of international. experts, in </w:t>
            </w:r>
            <w:proofErr w:type="spellStart"/>
            <w:r w:rsidRPr="0087184D">
              <w:rPr>
                <w:rFonts w:eastAsia="Times New Roman" w:cs="Calibri"/>
                <w:color w:val="000000"/>
                <w:sz w:val="19"/>
                <w:szCs w:val="19"/>
              </w:rPr>
              <w:t>BuLi</w:t>
            </w:r>
            <w:proofErr w:type="spellEnd"/>
            <w:r w:rsidRPr="0087184D">
              <w:rPr>
                <w:rFonts w:eastAsia="Times New Roman" w:cs="Calibri"/>
                <w:color w:val="000000"/>
                <w:sz w:val="19"/>
                <w:szCs w:val="19"/>
              </w:rPr>
              <w:t xml:space="preserve"> 71200) </w:t>
            </w:r>
          </w:p>
        </w:tc>
      </w:tr>
      <w:tr w:rsidR="0087184D" w:rsidRPr="0087184D" w14:paraId="423546B0" w14:textId="77777777" w:rsidTr="0087184D">
        <w:trPr>
          <w:trHeight w:val="768"/>
        </w:trPr>
        <w:tc>
          <w:tcPr>
            <w:tcW w:w="426" w:type="pct"/>
            <w:tcBorders>
              <w:top w:val="nil"/>
              <w:left w:val="single" w:sz="8" w:space="0" w:color="auto"/>
              <w:bottom w:val="single" w:sz="8" w:space="0" w:color="auto"/>
              <w:right w:val="single" w:sz="8" w:space="0" w:color="auto"/>
            </w:tcBorders>
            <w:shd w:val="clear" w:color="auto" w:fill="auto"/>
            <w:vAlign w:val="center"/>
            <w:hideMark/>
          </w:tcPr>
          <w:p w14:paraId="12158D5F"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22</w:t>
            </w:r>
          </w:p>
        </w:tc>
        <w:tc>
          <w:tcPr>
            <w:tcW w:w="4574" w:type="pct"/>
            <w:tcBorders>
              <w:top w:val="nil"/>
              <w:left w:val="nil"/>
              <w:bottom w:val="single" w:sz="8" w:space="0" w:color="auto"/>
              <w:right w:val="single" w:sz="8" w:space="0" w:color="auto"/>
            </w:tcBorders>
            <w:shd w:val="clear" w:color="auto" w:fill="auto"/>
            <w:vAlign w:val="center"/>
            <w:hideMark/>
          </w:tcPr>
          <w:p w14:paraId="5FDD2730"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Company contract awarded to successful bidders (one or two) in pilot/demo Call for Proposals (USD 450,000) and carrying out feasibility studies (USD 80,000) and compilation of investment opportunities in the prospectus (USD 10,000).  Contracts for GRM and code of conduct (USD 8000), waste and pollution risks assessment (USD 10000) and livelihoods assessment (USD 18000)</w:t>
            </w:r>
          </w:p>
        </w:tc>
      </w:tr>
      <w:tr w:rsidR="0087184D" w:rsidRPr="0087184D" w14:paraId="166C5F65" w14:textId="77777777" w:rsidTr="0087184D">
        <w:trPr>
          <w:trHeight w:val="300"/>
        </w:trPr>
        <w:tc>
          <w:tcPr>
            <w:tcW w:w="426" w:type="pct"/>
            <w:tcBorders>
              <w:top w:val="nil"/>
              <w:left w:val="single" w:sz="8" w:space="0" w:color="auto"/>
              <w:bottom w:val="single" w:sz="8" w:space="0" w:color="auto"/>
              <w:right w:val="single" w:sz="8" w:space="0" w:color="auto"/>
            </w:tcBorders>
            <w:shd w:val="clear" w:color="auto" w:fill="auto"/>
            <w:vAlign w:val="center"/>
            <w:hideMark/>
          </w:tcPr>
          <w:p w14:paraId="10E59725"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23</w:t>
            </w:r>
          </w:p>
        </w:tc>
        <w:tc>
          <w:tcPr>
            <w:tcW w:w="4574" w:type="pct"/>
            <w:tcBorders>
              <w:top w:val="nil"/>
              <w:left w:val="nil"/>
              <w:bottom w:val="single" w:sz="8" w:space="0" w:color="auto"/>
              <w:right w:val="single" w:sz="8" w:space="0" w:color="auto"/>
            </w:tcBorders>
            <w:shd w:val="clear" w:color="auto" w:fill="auto"/>
            <w:vAlign w:val="center"/>
            <w:hideMark/>
          </w:tcPr>
          <w:p w14:paraId="52E42BAD"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AV and printing cost (newsletters, workshops, reports, etc.) in Component 2 (USD 2500)</w:t>
            </w:r>
          </w:p>
        </w:tc>
      </w:tr>
      <w:tr w:rsidR="0087184D" w:rsidRPr="0087184D" w14:paraId="70C26701" w14:textId="77777777" w:rsidTr="0087184D">
        <w:trPr>
          <w:trHeight w:val="516"/>
        </w:trPr>
        <w:tc>
          <w:tcPr>
            <w:tcW w:w="426" w:type="pct"/>
            <w:tcBorders>
              <w:top w:val="nil"/>
              <w:left w:val="single" w:sz="8" w:space="0" w:color="auto"/>
              <w:bottom w:val="single" w:sz="8" w:space="0" w:color="auto"/>
              <w:right w:val="single" w:sz="8" w:space="0" w:color="auto"/>
            </w:tcBorders>
            <w:shd w:val="clear" w:color="auto" w:fill="auto"/>
            <w:vAlign w:val="center"/>
            <w:hideMark/>
          </w:tcPr>
          <w:p w14:paraId="56946D79"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24</w:t>
            </w:r>
          </w:p>
        </w:tc>
        <w:tc>
          <w:tcPr>
            <w:tcW w:w="4574" w:type="pct"/>
            <w:tcBorders>
              <w:top w:val="nil"/>
              <w:left w:val="nil"/>
              <w:bottom w:val="single" w:sz="8" w:space="0" w:color="auto"/>
              <w:right w:val="single" w:sz="8" w:space="0" w:color="auto"/>
            </w:tcBorders>
            <w:shd w:val="clear" w:color="auto" w:fill="auto"/>
            <w:vAlign w:val="center"/>
            <w:hideMark/>
          </w:tcPr>
          <w:p w14:paraId="17389540"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One workshop on call for Proposals and one on investment prospectus (USD 3500 per event). These may be linked or combined organizationally with workshops and events of Component 4</w:t>
            </w:r>
          </w:p>
        </w:tc>
      </w:tr>
      <w:tr w:rsidR="0087184D" w:rsidRPr="0087184D" w14:paraId="20ABC968" w14:textId="77777777" w:rsidTr="0087184D">
        <w:trPr>
          <w:trHeight w:val="300"/>
        </w:trPr>
        <w:tc>
          <w:tcPr>
            <w:tcW w:w="426" w:type="pct"/>
            <w:tcBorders>
              <w:top w:val="nil"/>
              <w:left w:val="single" w:sz="8" w:space="0" w:color="auto"/>
              <w:bottom w:val="single" w:sz="8" w:space="0" w:color="auto"/>
              <w:right w:val="single" w:sz="8" w:space="0" w:color="auto"/>
            </w:tcBorders>
            <w:shd w:val="clear" w:color="auto" w:fill="auto"/>
            <w:vAlign w:val="center"/>
            <w:hideMark/>
          </w:tcPr>
          <w:p w14:paraId="6CF67863"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25</w:t>
            </w:r>
          </w:p>
        </w:tc>
        <w:tc>
          <w:tcPr>
            <w:tcW w:w="4574" w:type="pct"/>
            <w:tcBorders>
              <w:top w:val="nil"/>
              <w:left w:val="nil"/>
              <w:bottom w:val="single" w:sz="8" w:space="0" w:color="auto"/>
              <w:right w:val="single" w:sz="8" w:space="0" w:color="auto"/>
            </w:tcBorders>
            <w:shd w:val="clear" w:color="auto" w:fill="auto"/>
            <w:vAlign w:val="center"/>
            <w:hideMark/>
          </w:tcPr>
          <w:p w14:paraId="467564E0"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 xml:space="preserve">International consultancy on bioenergy (or related planning, financing, etc.) in KM activities (4 weeks @ 3750/week) </w:t>
            </w:r>
          </w:p>
        </w:tc>
      </w:tr>
      <w:tr w:rsidR="0087184D" w:rsidRPr="0087184D" w14:paraId="15CA8B54" w14:textId="77777777" w:rsidTr="0087184D">
        <w:trPr>
          <w:trHeight w:val="300"/>
        </w:trPr>
        <w:tc>
          <w:tcPr>
            <w:tcW w:w="426" w:type="pct"/>
            <w:tcBorders>
              <w:top w:val="nil"/>
              <w:left w:val="single" w:sz="8" w:space="0" w:color="auto"/>
              <w:bottom w:val="single" w:sz="8" w:space="0" w:color="auto"/>
              <w:right w:val="single" w:sz="8" w:space="0" w:color="auto"/>
            </w:tcBorders>
            <w:shd w:val="clear" w:color="auto" w:fill="auto"/>
            <w:vAlign w:val="center"/>
            <w:hideMark/>
          </w:tcPr>
          <w:p w14:paraId="795A6110"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lastRenderedPageBreak/>
              <w:t>26</w:t>
            </w:r>
          </w:p>
        </w:tc>
        <w:tc>
          <w:tcPr>
            <w:tcW w:w="4574" w:type="pct"/>
            <w:tcBorders>
              <w:top w:val="nil"/>
              <w:left w:val="nil"/>
              <w:bottom w:val="single" w:sz="8" w:space="0" w:color="auto"/>
              <w:right w:val="single" w:sz="8" w:space="0" w:color="auto"/>
            </w:tcBorders>
            <w:shd w:val="clear" w:color="auto" w:fill="auto"/>
            <w:vAlign w:val="center"/>
            <w:hideMark/>
          </w:tcPr>
          <w:p w14:paraId="1B4A8B31"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Local consultancy to support KM, outreach and stakeholder mobilization activities (14 weeks @ 1300/week)</w:t>
            </w:r>
          </w:p>
        </w:tc>
      </w:tr>
      <w:tr w:rsidR="0087184D" w:rsidRPr="0087184D" w14:paraId="79DAC9D3" w14:textId="77777777" w:rsidTr="0087184D">
        <w:trPr>
          <w:trHeight w:val="516"/>
        </w:trPr>
        <w:tc>
          <w:tcPr>
            <w:tcW w:w="426" w:type="pct"/>
            <w:tcBorders>
              <w:top w:val="nil"/>
              <w:left w:val="single" w:sz="8" w:space="0" w:color="auto"/>
              <w:bottom w:val="single" w:sz="8" w:space="0" w:color="auto"/>
              <w:right w:val="single" w:sz="8" w:space="0" w:color="auto"/>
            </w:tcBorders>
            <w:shd w:val="clear" w:color="auto" w:fill="auto"/>
            <w:vAlign w:val="center"/>
            <w:hideMark/>
          </w:tcPr>
          <w:p w14:paraId="164FD5A8"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27</w:t>
            </w:r>
          </w:p>
        </w:tc>
        <w:tc>
          <w:tcPr>
            <w:tcW w:w="4574" w:type="pct"/>
            <w:tcBorders>
              <w:top w:val="nil"/>
              <w:left w:val="nil"/>
              <w:bottom w:val="single" w:sz="8" w:space="0" w:color="auto"/>
              <w:right w:val="single" w:sz="8" w:space="0" w:color="auto"/>
            </w:tcBorders>
            <w:shd w:val="clear" w:color="auto" w:fill="auto"/>
            <w:vAlign w:val="center"/>
            <w:hideMark/>
          </w:tcPr>
          <w:p w14:paraId="0FC45418"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 xml:space="preserve">Tasks of project staff: </w:t>
            </w:r>
            <w:proofErr w:type="spellStart"/>
            <w:r w:rsidRPr="0087184D">
              <w:rPr>
                <w:rFonts w:eastAsia="Times New Roman" w:cs="Calibri"/>
                <w:color w:val="000000"/>
                <w:sz w:val="19"/>
                <w:szCs w:val="19"/>
              </w:rPr>
              <w:t>Technical+Pilot</w:t>
            </w:r>
            <w:proofErr w:type="spellEnd"/>
            <w:r w:rsidRPr="0087184D">
              <w:rPr>
                <w:rFonts w:eastAsia="Times New Roman" w:cs="Calibri"/>
                <w:color w:val="000000"/>
                <w:sz w:val="19"/>
                <w:szCs w:val="19"/>
              </w:rPr>
              <w:t xml:space="preserve"> Coord, Social Safeguards and Gender (total USD 82250) as well as Lead Advisor, USD 7875) related to outputs of Component 4</w:t>
            </w:r>
          </w:p>
        </w:tc>
      </w:tr>
      <w:tr w:rsidR="0087184D" w:rsidRPr="0087184D" w14:paraId="02FC9B37" w14:textId="77777777" w:rsidTr="0087184D">
        <w:trPr>
          <w:trHeight w:val="516"/>
        </w:trPr>
        <w:tc>
          <w:tcPr>
            <w:tcW w:w="426" w:type="pct"/>
            <w:tcBorders>
              <w:top w:val="nil"/>
              <w:left w:val="single" w:sz="8" w:space="0" w:color="auto"/>
              <w:bottom w:val="single" w:sz="8" w:space="0" w:color="auto"/>
              <w:right w:val="single" w:sz="8" w:space="0" w:color="auto"/>
            </w:tcBorders>
            <w:shd w:val="clear" w:color="auto" w:fill="auto"/>
            <w:vAlign w:val="center"/>
            <w:hideMark/>
          </w:tcPr>
          <w:p w14:paraId="597D8AD4"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28</w:t>
            </w:r>
          </w:p>
        </w:tc>
        <w:tc>
          <w:tcPr>
            <w:tcW w:w="4574" w:type="pct"/>
            <w:tcBorders>
              <w:top w:val="nil"/>
              <w:left w:val="nil"/>
              <w:bottom w:val="single" w:sz="8" w:space="0" w:color="auto"/>
              <w:right w:val="single" w:sz="8" w:space="0" w:color="auto"/>
            </w:tcBorders>
            <w:shd w:val="clear" w:color="auto" w:fill="auto"/>
            <w:vAlign w:val="center"/>
            <w:hideMark/>
          </w:tcPr>
          <w:p w14:paraId="4043C580"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 xml:space="preserve">Travel for short-term consultants (and staff but excl. international. ticket of international. experts, in </w:t>
            </w:r>
            <w:proofErr w:type="spellStart"/>
            <w:r w:rsidRPr="0087184D">
              <w:rPr>
                <w:rFonts w:eastAsia="Times New Roman" w:cs="Calibri"/>
                <w:color w:val="000000"/>
                <w:sz w:val="19"/>
                <w:szCs w:val="19"/>
              </w:rPr>
              <w:t>BuLi</w:t>
            </w:r>
            <w:proofErr w:type="spellEnd"/>
            <w:r w:rsidRPr="0087184D">
              <w:rPr>
                <w:rFonts w:eastAsia="Times New Roman" w:cs="Calibri"/>
                <w:color w:val="000000"/>
                <w:sz w:val="19"/>
                <w:szCs w:val="19"/>
              </w:rPr>
              <w:t xml:space="preserve"> 71200). Travel for participation in regional events</w:t>
            </w:r>
          </w:p>
        </w:tc>
      </w:tr>
      <w:tr w:rsidR="0087184D" w:rsidRPr="0087184D" w14:paraId="06111E60" w14:textId="77777777" w:rsidTr="0087184D">
        <w:trPr>
          <w:trHeight w:val="300"/>
        </w:trPr>
        <w:tc>
          <w:tcPr>
            <w:tcW w:w="426" w:type="pct"/>
            <w:tcBorders>
              <w:top w:val="nil"/>
              <w:left w:val="single" w:sz="8" w:space="0" w:color="auto"/>
              <w:bottom w:val="single" w:sz="8" w:space="0" w:color="auto"/>
              <w:right w:val="single" w:sz="8" w:space="0" w:color="auto"/>
            </w:tcBorders>
            <w:shd w:val="clear" w:color="auto" w:fill="auto"/>
            <w:vAlign w:val="center"/>
            <w:hideMark/>
          </w:tcPr>
          <w:p w14:paraId="2FDB4D0C"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29</w:t>
            </w:r>
          </w:p>
        </w:tc>
        <w:tc>
          <w:tcPr>
            <w:tcW w:w="4574" w:type="pct"/>
            <w:tcBorders>
              <w:top w:val="nil"/>
              <w:left w:val="nil"/>
              <w:bottom w:val="single" w:sz="8" w:space="0" w:color="auto"/>
              <w:right w:val="single" w:sz="8" w:space="0" w:color="auto"/>
            </w:tcBorders>
            <w:shd w:val="clear" w:color="auto" w:fill="auto"/>
            <w:vAlign w:val="center"/>
            <w:hideMark/>
          </w:tcPr>
          <w:p w14:paraId="0B278474"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Company contract for design of bioenergy awareness and promotion plan and campaign (USD 30,000)</w:t>
            </w:r>
          </w:p>
        </w:tc>
      </w:tr>
      <w:tr w:rsidR="0087184D" w:rsidRPr="0087184D" w14:paraId="2AD2A3DB" w14:textId="77777777" w:rsidTr="0087184D">
        <w:trPr>
          <w:trHeight w:val="300"/>
        </w:trPr>
        <w:tc>
          <w:tcPr>
            <w:tcW w:w="426" w:type="pct"/>
            <w:tcBorders>
              <w:top w:val="nil"/>
              <w:left w:val="single" w:sz="8" w:space="0" w:color="auto"/>
              <w:bottom w:val="single" w:sz="8" w:space="0" w:color="auto"/>
              <w:right w:val="single" w:sz="8" w:space="0" w:color="auto"/>
            </w:tcBorders>
            <w:shd w:val="clear" w:color="auto" w:fill="auto"/>
            <w:vAlign w:val="center"/>
            <w:hideMark/>
          </w:tcPr>
          <w:p w14:paraId="59C7003F"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30</w:t>
            </w:r>
          </w:p>
        </w:tc>
        <w:tc>
          <w:tcPr>
            <w:tcW w:w="4574" w:type="pct"/>
            <w:tcBorders>
              <w:top w:val="nil"/>
              <w:left w:val="nil"/>
              <w:bottom w:val="single" w:sz="8" w:space="0" w:color="auto"/>
              <w:right w:val="single" w:sz="8" w:space="0" w:color="auto"/>
            </w:tcBorders>
            <w:shd w:val="clear" w:color="auto" w:fill="auto"/>
            <w:vAlign w:val="center"/>
            <w:hideMark/>
          </w:tcPr>
          <w:p w14:paraId="426153A4"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Rental/maintenance of info-tech equipment (incl. licensing/maintenance platform software)</w:t>
            </w:r>
          </w:p>
        </w:tc>
      </w:tr>
      <w:tr w:rsidR="0087184D" w:rsidRPr="0087184D" w14:paraId="2FD74389" w14:textId="77777777" w:rsidTr="0087184D">
        <w:trPr>
          <w:trHeight w:val="300"/>
        </w:trPr>
        <w:tc>
          <w:tcPr>
            <w:tcW w:w="426" w:type="pct"/>
            <w:tcBorders>
              <w:top w:val="nil"/>
              <w:left w:val="single" w:sz="8" w:space="0" w:color="auto"/>
              <w:bottom w:val="single" w:sz="8" w:space="0" w:color="auto"/>
              <w:right w:val="single" w:sz="8" w:space="0" w:color="auto"/>
            </w:tcBorders>
            <w:shd w:val="clear" w:color="auto" w:fill="auto"/>
            <w:vAlign w:val="center"/>
            <w:hideMark/>
          </w:tcPr>
          <w:p w14:paraId="6DE4C3E6"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31</w:t>
            </w:r>
          </w:p>
        </w:tc>
        <w:tc>
          <w:tcPr>
            <w:tcW w:w="4574" w:type="pct"/>
            <w:tcBorders>
              <w:top w:val="nil"/>
              <w:left w:val="nil"/>
              <w:bottom w:val="single" w:sz="8" w:space="0" w:color="auto"/>
              <w:right w:val="single" w:sz="8" w:space="0" w:color="auto"/>
            </w:tcBorders>
            <w:shd w:val="clear" w:color="auto" w:fill="auto"/>
            <w:vAlign w:val="center"/>
            <w:hideMark/>
          </w:tcPr>
          <w:p w14:paraId="7C3C495C"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 xml:space="preserve">Cost of AV, printing production (for workshops and a regional event) </w:t>
            </w:r>
          </w:p>
        </w:tc>
      </w:tr>
      <w:tr w:rsidR="0087184D" w:rsidRPr="0087184D" w14:paraId="4ED6D0C1" w14:textId="77777777" w:rsidTr="0087184D">
        <w:trPr>
          <w:trHeight w:val="516"/>
        </w:trPr>
        <w:tc>
          <w:tcPr>
            <w:tcW w:w="426" w:type="pct"/>
            <w:tcBorders>
              <w:top w:val="nil"/>
              <w:left w:val="single" w:sz="8" w:space="0" w:color="auto"/>
              <w:bottom w:val="single" w:sz="8" w:space="0" w:color="auto"/>
              <w:right w:val="single" w:sz="8" w:space="0" w:color="auto"/>
            </w:tcBorders>
            <w:shd w:val="clear" w:color="auto" w:fill="auto"/>
            <w:vAlign w:val="center"/>
            <w:hideMark/>
          </w:tcPr>
          <w:p w14:paraId="7046B502"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32</w:t>
            </w:r>
          </w:p>
        </w:tc>
        <w:tc>
          <w:tcPr>
            <w:tcW w:w="4574" w:type="pct"/>
            <w:tcBorders>
              <w:top w:val="nil"/>
              <w:left w:val="nil"/>
              <w:bottom w:val="single" w:sz="8" w:space="0" w:color="auto"/>
              <w:right w:val="single" w:sz="8" w:space="0" w:color="auto"/>
            </w:tcBorders>
            <w:shd w:val="clear" w:color="auto" w:fill="auto"/>
            <w:vAlign w:val="center"/>
            <w:hideMark/>
          </w:tcPr>
          <w:p w14:paraId="639B108D"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Workshops (USD 14,000 for workshops, regional conferences, including project closure event; note that travel is in a separate budget line)</w:t>
            </w:r>
          </w:p>
        </w:tc>
      </w:tr>
      <w:tr w:rsidR="0087184D" w:rsidRPr="0087184D" w14:paraId="47DB8253" w14:textId="77777777" w:rsidTr="0087184D">
        <w:trPr>
          <w:trHeight w:val="516"/>
        </w:trPr>
        <w:tc>
          <w:tcPr>
            <w:tcW w:w="426" w:type="pct"/>
            <w:tcBorders>
              <w:top w:val="nil"/>
              <w:left w:val="single" w:sz="8" w:space="0" w:color="auto"/>
              <w:bottom w:val="single" w:sz="8" w:space="0" w:color="auto"/>
              <w:right w:val="single" w:sz="8" w:space="0" w:color="auto"/>
            </w:tcBorders>
            <w:shd w:val="clear" w:color="auto" w:fill="auto"/>
            <w:vAlign w:val="center"/>
            <w:hideMark/>
          </w:tcPr>
          <w:p w14:paraId="22136CA8"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33</w:t>
            </w:r>
          </w:p>
        </w:tc>
        <w:tc>
          <w:tcPr>
            <w:tcW w:w="4574" w:type="pct"/>
            <w:tcBorders>
              <w:top w:val="nil"/>
              <w:left w:val="nil"/>
              <w:bottom w:val="single" w:sz="8" w:space="0" w:color="auto"/>
              <w:right w:val="single" w:sz="8" w:space="0" w:color="auto"/>
            </w:tcBorders>
            <w:shd w:val="clear" w:color="auto" w:fill="auto"/>
            <w:vAlign w:val="center"/>
            <w:hideMark/>
          </w:tcPr>
          <w:p w14:paraId="5E3C3C20"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 xml:space="preserve">Budget for consultancy and travel for M&amp;E (final, MTR) is USD 48,900, which is divided as indicated over </w:t>
            </w:r>
            <w:proofErr w:type="spellStart"/>
            <w:r w:rsidRPr="0087184D">
              <w:rPr>
                <w:rFonts w:eastAsia="Times New Roman" w:cs="Calibri"/>
                <w:color w:val="000000"/>
                <w:sz w:val="19"/>
                <w:szCs w:val="19"/>
              </w:rPr>
              <w:t>budgent</w:t>
            </w:r>
            <w:proofErr w:type="spellEnd"/>
            <w:r w:rsidRPr="0087184D">
              <w:rPr>
                <w:rFonts w:eastAsia="Times New Roman" w:cs="Calibri"/>
                <w:color w:val="000000"/>
                <w:sz w:val="19"/>
                <w:szCs w:val="19"/>
              </w:rPr>
              <w:t xml:space="preserve"> lines 30A to C.  Note 30A: international consultancy (USD 37,500)</w:t>
            </w:r>
          </w:p>
        </w:tc>
      </w:tr>
      <w:tr w:rsidR="0087184D" w:rsidRPr="0087184D" w14:paraId="2D42E88C" w14:textId="77777777" w:rsidTr="0087184D">
        <w:trPr>
          <w:trHeight w:val="300"/>
        </w:trPr>
        <w:tc>
          <w:tcPr>
            <w:tcW w:w="426" w:type="pct"/>
            <w:tcBorders>
              <w:top w:val="nil"/>
              <w:left w:val="single" w:sz="8" w:space="0" w:color="auto"/>
              <w:bottom w:val="single" w:sz="8" w:space="0" w:color="auto"/>
              <w:right w:val="single" w:sz="8" w:space="0" w:color="auto"/>
            </w:tcBorders>
            <w:shd w:val="clear" w:color="auto" w:fill="auto"/>
            <w:vAlign w:val="center"/>
            <w:hideMark/>
          </w:tcPr>
          <w:p w14:paraId="4B2376CE"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34</w:t>
            </w:r>
          </w:p>
        </w:tc>
        <w:tc>
          <w:tcPr>
            <w:tcW w:w="4574" w:type="pct"/>
            <w:tcBorders>
              <w:top w:val="nil"/>
              <w:left w:val="nil"/>
              <w:bottom w:val="single" w:sz="8" w:space="0" w:color="auto"/>
              <w:right w:val="single" w:sz="8" w:space="0" w:color="auto"/>
            </w:tcBorders>
            <w:shd w:val="clear" w:color="auto" w:fill="auto"/>
            <w:vAlign w:val="center"/>
            <w:hideMark/>
          </w:tcPr>
          <w:p w14:paraId="2A918FB5"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National consultancy for MTR and TE (USD 10,400)</w:t>
            </w:r>
          </w:p>
        </w:tc>
      </w:tr>
      <w:tr w:rsidR="0087184D" w:rsidRPr="0087184D" w14:paraId="7081AFB1" w14:textId="77777777" w:rsidTr="0087184D">
        <w:trPr>
          <w:trHeight w:val="300"/>
        </w:trPr>
        <w:tc>
          <w:tcPr>
            <w:tcW w:w="426" w:type="pct"/>
            <w:tcBorders>
              <w:top w:val="nil"/>
              <w:left w:val="single" w:sz="8" w:space="0" w:color="auto"/>
              <w:bottom w:val="single" w:sz="8" w:space="0" w:color="auto"/>
              <w:right w:val="single" w:sz="8" w:space="0" w:color="auto"/>
            </w:tcBorders>
            <w:shd w:val="clear" w:color="auto" w:fill="auto"/>
            <w:vAlign w:val="center"/>
            <w:hideMark/>
          </w:tcPr>
          <w:p w14:paraId="7AE01BDF"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35</w:t>
            </w:r>
          </w:p>
        </w:tc>
        <w:tc>
          <w:tcPr>
            <w:tcW w:w="4574" w:type="pct"/>
            <w:tcBorders>
              <w:top w:val="nil"/>
              <w:left w:val="nil"/>
              <w:bottom w:val="single" w:sz="8" w:space="0" w:color="auto"/>
              <w:right w:val="single" w:sz="8" w:space="0" w:color="auto"/>
            </w:tcBorders>
            <w:shd w:val="clear" w:color="auto" w:fill="auto"/>
            <w:vAlign w:val="center"/>
            <w:hideMark/>
          </w:tcPr>
          <w:p w14:paraId="029A3220"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Travel MTR and TE (USD 1,000)</w:t>
            </w:r>
          </w:p>
        </w:tc>
      </w:tr>
      <w:tr w:rsidR="0087184D" w:rsidRPr="0087184D" w14:paraId="12F0C31F" w14:textId="77777777" w:rsidTr="0087184D">
        <w:trPr>
          <w:trHeight w:val="300"/>
        </w:trPr>
        <w:tc>
          <w:tcPr>
            <w:tcW w:w="426" w:type="pct"/>
            <w:tcBorders>
              <w:top w:val="nil"/>
              <w:left w:val="single" w:sz="8" w:space="0" w:color="auto"/>
              <w:bottom w:val="single" w:sz="8" w:space="0" w:color="auto"/>
              <w:right w:val="single" w:sz="8" w:space="0" w:color="auto"/>
            </w:tcBorders>
            <w:shd w:val="clear" w:color="auto" w:fill="auto"/>
            <w:vAlign w:val="center"/>
            <w:hideMark/>
          </w:tcPr>
          <w:p w14:paraId="3A3E10BD"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36</w:t>
            </w:r>
          </w:p>
        </w:tc>
        <w:tc>
          <w:tcPr>
            <w:tcW w:w="4574" w:type="pct"/>
            <w:tcBorders>
              <w:top w:val="nil"/>
              <w:left w:val="nil"/>
              <w:bottom w:val="single" w:sz="8" w:space="0" w:color="auto"/>
              <w:right w:val="single" w:sz="8" w:space="0" w:color="auto"/>
            </w:tcBorders>
            <w:shd w:val="clear" w:color="auto" w:fill="auto"/>
            <w:vAlign w:val="center"/>
            <w:hideMark/>
          </w:tcPr>
          <w:p w14:paraId="7A1501BE"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Contract for measurement of progress indicators (incl. capacity strengthening survey)</w:t>
            </w:r>
          </w:p>
        </w:tc>
      </w:tr>
      <w:tr w:rsidR="0087184D" w:rsidRPr="0087184D" w14:paraId="5D08D707" w14:textId="77777777" w:rsidTr="0087184D">
        <w:trPr>
          <w:trHeight w:val="300"/>
        </w:trPr>
        <w:tc>
          <w:tcPr>
            <w:tcW w:w="426" w:type="pct"/>
            <w:tcBorders>
              <w:top w:val="nil"/>
              <w:left w:val="single" w:sz="8" w:space="0" w:color="auto"/>
              <w:bottom w:val="single" w:sz="8" w:space="0" w:color="auto"/>
              <w:right w:val="single" w:sz="8" w:space="0" w:color="auto"/>
            </w:tcBorders>
            <w:shd w:val="clear" w:color="auto" w:fill="auto"/>
            <w:vAlign w:val="center"/>
            <w:hideMark/>
          </w:tcPr>
          <w:p w14:paraId="397A41B9"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37</w:t>
            </w:r>
          </w:p>
        </w:tc>
        <w:tc>
          <w:tcPr>
            <w:tcW w:w="4574" w:type="pct"/>
            <w:tcBorders>
              <w:top w:val="nil"/>
              <w:left w:val="nil"/>
              <w:bottom w:val="single" w:sz="8" w:space="0" w:color="auto"/>
              <w:right w:val="single" w:sz="8" w:space="0" w:color="auto"/>
            </w:tcBorders>
            <w:shd w:val="clear" w:color="auto" w:fill="auto"/>
            <w:vAlign w:val="center"/>
            <w:hideMark/>
          </w:tcPr>
          <w:p w14:paraId="2238184C"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Inception (and/or final project) workshops (USD 3500 each or USDD 7000)</w:t>
            </w:r>
          </w:p>
        </w:tc>
      </w:tr>
      <w:tr w:rsidR="0087184D" w:rsidRPr="0087184D" w14:paraId="1DDDAC87" w14:textId="77777777" w:rsidTr="0087184D">
        <w:trPr>
          <w:trHeight w:val="300"/>
        </w:trPr>
        <w:tc>
          <w:tcPr>
            <w:tcW w:w="426" w:type="pct"/>
            <w:tcBorders>
              <w:top w:val="nil"/>
              <w:left w:val="single" w:sz="8" w:space="0" w:color="auto"/>
              <w:bottom w:val="single" w:sz="8" w:space="0" w:color="auto"/>
              <w:right w:val="single" w:sz="8" w:space="0" w:color="auto"/>
            </w:tcBorders>
            <w:shd w:val="clear" w:color="auto" w:fill="auto"/>
            <w:vAlign w:val="center"/>
            <w:hideMark/>
          </w:tcPr>
          <w:p w14:paraId="372E02F5"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38</w:t>
            </w:r>
          </w:p>
        </w:tc>
        <w:tc>
          <w:tcPr>
            <w:tcW w:w="4574" w:type="pct"/>
            <w:tcBorders>
              <w:top w:val="nil"/>
              <w:left w:val="nil"/>
              <w:bottom w:val="single" w:sz="8" w:space="0" w:color="auto"/>
              <w:right w:val="single" w:sz="8" w:space="0" w:color="auto"/>
            </w:tcBorders>
            <w:shd w:val="clear" w:color="auto" w:fill="auto"/>
            <w:vAlign w:val="center"/>
            <w:hideMark/>
          </w:tcPr>
          <w:p w14:paraId="7B343B8E"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 xml:space="preserve">Cost of management &amp; administration tasks (project manager), USD 113,399. </w:t>
            </w:r>
          </w:p>
        </w:tc>
      </w:tr>
      <w:tr w:rsidR="0087184D" w:rsidRPr="0087184D" w14:paraId="5B83858C" w14:textId="77777777" w:rsidTr="0087184D">
        <w:trPr>
          <w:trHeight w:val="300"/>
        </w:trPr>
        <w:tc>
          <w:tcPr>
            <w:tcW w:w="426" w:type="pct"/>
            <w:tcBorders>
              <w:top w:val="nil"/>
              <w:left w:val="single" w:sz="8" w:space="0" w:color="auto"/>
              <w:bottom w:val="single" w:sz="8" w:space="0" w:color="auto"/>
              <w:right w:val="single" w:sz="8" w:space="0" w:color="auto"/>
            </w:tcBorders>
            <w:shd w:val="clear" w:color="auto" w:fill="auto"/>
            <w:vAlign w:val="center"/>
            <w:hideMark/>
          </w:tcPr>
          <w:p w14:paraId="5C3066EC"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39</w:t>
            </w:r>
          </w:p>
        </w:tc>
        <w:tc>
          <w:tcPr>
            <w:tcW w:w="4574" w:type="pct"/>
            <w:tcBorders>
              <w:top w:val="nil"/>
              <w:left w:val="nil"/>
              <w:bottom w:val="single" w:sz="8" w:space="0" w:color="auto"/>
              <w:right w:val="single" w:sz="8" w:space="0" w:color="auto"/>
            </w:tcBorders>
            <w:shd w:val="clear" w:color="auto" w:fill="auto"/>
            <w:vAlign w:val="center"/>
            <w:hideMark/>
          </w:tcPr>
          <w:p w14:paraId="47E94832"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Regional travel project staff</w:t>
            </w:r>
          </w:p>
        </w:tc>
      </w:tr>
      <w:tr w:rsidR="0087184D" w:rsidRPr="0087184D" w14:paraId="5CA1B29F" w14:textId="77777777" w:rsidTr="0087184D">
        <w:trPr>
          <w:trHeight w:val="300"/>
        </w:trPr>
        <w:tc>
          <w:tcPr>
            <w:tcW w:w="426" w:type="pct"/>
            <w:tcBorders>
              <w:top w:val="nil"/>
              <w:left w:val="single" w:sz="8" w:space="0" w:color="auto"/>
              <w:bottom w:val="single" w:sz="8" w:space="0" w:color="auto"/>
              <w:right w:val="single" w:sz="8" w:space="0" w:color="auto"/>
            </w:tcBorders>
            <w:shd w:val="clear" w:color="auto" w:fill="auto"/>
            <w:vAlign w:val="center"/>
            <w:hideMark/>
          </w:tcPr>
          <w:p w14:paraId="5FA72E77"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40</w:t>
            </w:r>
          </w:p>
        </w:tc>
        <w:tc>
          <w:tcPr>
            <w:tcW w:w="4574" w:type="pct"/>
            <w:tcBorders>
              <w:top w:val="nil"/>
              <w:left w:val="nil"/>
              <w:bottom w:val="single" w:sz="8" w:space="0" w:color="auto"/>
              <w:right w:val="single" w:sz="8" w:space="0" w:color="auto"/>
            </w:tcBorders>
            <w:shd w:val="clear" w:color="auto" w:fill="auto"/>
            <w:vAlign w:val="center"/>
            <w:hideMark/>
          </w:tcPr>
          <w:p w14:paraId="2BAE6692"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 xml:space="preserve">Project management cost: office supplies </w:t>
            </w:r>
          </w:p>
        </w:tc>
      </w:tr>
      <w:tr w:rsidR="0087184D" w:rsidRPr="0087184D" w14:paraId="542FE3C6" w14:textId="77777777" w:rsidTr="0087184D">
        <w:trPr>
          <w:trHeight w:val="300"/>
        </w:trPr>
        <w:tc>
          <w:tcPr>
            <w:tcW w:w="426" w:type="pct"/>
            <w:tcBorders>
              <w:top w:val="nil"/>
              <w:left w:val="single" w:sz="8" w:space="0" w:color="auto"/>
              <w:bottom w:val="single" w:sz="8" w:space="0" w:color="auto"/>
              <w:right w:val="single" w:sz="8" w:space="0" w:color="auto"/>
            </w:tcBorders>
            <w:shd w:val="clear" w:color="auto" w:fill="auto"/>
            <w:vAlign w:val="center"/>
            <w:hideMark/>
          </w:tcPr>
          <w:p w14:paraId="424E77D2"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41</w:t>
            </w:r>
          </w:p>
        </w:tc>
        <w:tc>
          <w:tcPr>
            <w:tcW w:w="4574" w:type="pct"/>
            <w:tcBorders>
              <w:top w:val="nil"/>
              <w:left w:val="nil"/>
              <w:bottom w:val="single" w:sz="8" w:space="0" w:color="auto"/>
              <w:right w:val="single" w:sz="8" w:space="0" w:color="auto"/>
            </w:tcBorders>
            <w:shd w:val="clear" w:color="auto" w:fill="auto"/>
            <w:vAlign w:val="center"/>
            <w:hideMark/>
          </w:tcPr>
          <w:p w14:paraId="57578902"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Project management cost:  office equipment and furniture</w:t>
            </w:r>
          </w:p>
        </w:tc>
      </w:tr>
      <w:tr w:rsidR="0087184D" w:rsidRPr="0087184D" w14:paraId="08A88859" w14:textId="77777777" w:rsidTr="0087184D">
        <w:trPr>
          <w:trHeight w:val="300"/>
        </w:trPr>
        <w:tc>
          <w:tcPr>
            <w:tcW w:w="426" w:type="pct"/>
            <w:tcBorders>
              <w:top w:val="nil"/>
              <w:left w:val="single" w:sz="8" w:space="0" w:color="auto"/>
              <w:bottom w:val="single" w:sz="8" w:space="0" w:color="auto"/>
              <w:right w:val="single" w:sz="8" w:space="0" w:color="auto"/>
            </w:tcBorders>
            <w:shd w:val="clear" w:color="auto" w:fill="auto"/>
            <w:vAlign w:val="center"/>
            <w:hideMark/>
          </w:tcPr>
          <w:p w14:paraId="4C41F8CC"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42</w:t>
            </w:r>
          </w:p>
        </w:tc>
        <w:tc>
          <w:tcPr>
            <w:tcW w:w="4574" w:type="pct"/>
            <w:tcBorders>
              <w:top w:val="nil"/>
              <w:left w:val="nil"/>
              <w:bottom w:val="single" w:sz="8" w:space="0" w:color="auto"/>
              <w:right w:val="single" w:sz="8" w:space="0" w:color="auto"/>
            </w:tcBorders>
            <w:shd w:val="clear" w:color="auto" w:fill="auto"/>
            <w:vAlign w:val="center"/>
            <w:hideMark/>
          </w:tcPr>
          <w:p w14:paraId="19F28A18" w14:textId="77777777" w:rsidR="0087184D" w:rsidRPr="0087184D" w:rsidRDefault="0087184D" w:rsidP="0087184D">
            <w:pPr>
              <w:jc w:val="left"/>
              <w:rPr>
                <w:rFonts w:eastAsia="Times New Roman" w:cs="Calibri"/>
                <w:color w:val="000000"/>
                <w:sz w:val="19"/>
                <w:szCs w:val="19"/>
              </w:rPr>
            </w:pPr>
            <w:r w:rsidRPr="0087184D">
              <w:rPr>
                <w:rFonts w:eastAsia="Times New Roman" w:cs="Calibri"/>
                <w:color w:val="000000"/>
                <w:sz w:val="19"/>
                <w:szCs w:val="19"/>
              </w:rPr>
              <w:t>Professional hired services for project auditing (USD 10,000)</w:t>
            </w:r>
          </w:p>
        </w:tc>
      </w:tr>
    </w:tbl>
    <w:p w14:paraId="7A83A841" w14:textId="77777777" w:rsidR="00142F7A" w:rsidRPr="009D516C" w:rsidRDefault="00142F7A">
      <w:pPr>
        <w:jc w:val="left"/>
      </w:pPr>
    </w:p>
    <w:p w14:paraId="3A7D8183" w14:textId="77777777" w:rsidR="00142F7A" w:rsidRDefault="00142F7A" w:rsidP="00142F7A"/>
    <w:p w14:paraId="0FB2AB5D" w14:textId="77777777" w:rsidR="00142F7A" w:rsidRDefault="00142F7A">
      <w:pPr>
        <w:jc w:val="left"/>
        <w:rPr>
          <w:lang w:val="en-GB"/>
        </w:rPr>
      </w:pPr>
    </w:p>
    <w:p w14:paraId="0BF45498" w14:textId="27DACB36" w:rsidR="001E0BC9" w:rsidRPr="00635AB4" w:rsidRDefault="001E0BC9">
      <w:pPr>
        <w:jc w:val="left"/>
        <w:rPr>
          <w:lang w:val="en-GB"/>
        </w:rPr>
      </w:pPr>
      <w:r w:rsidRPr="00635AB4">
        <w:rPr>
          <w:lang w:val="en-GB"/>
        </w:rPr>
        <w:br w:type="page"/>
      </w:r>
    </w:p>
    <w:p w14:paraId="5EC63AD0" w14:textId="77777777" w:rsidR="00A338AE" w:rsidRPr="00635AB4" w:rsidRDefault="00A338AE" w:rsidP="009E4FDF">
      <w:pPr>
        <w:jc w:val="left"/>
        <w:rPr>
          <w:lang w:val="en-GB"/>
        </w:rPr>
      </w:pPr>
    </w:p>
    <w:p w14:paraId="0F5948F4" w14:textId="30265A17" w:rsidR="009E4FDF" w:rsidRPr="00635AB4" w:rsidRDefault="009E4FDF" w:rsidP="00FB404B">
      <w:pPr>
        <w:pStyle w:val="Heading1"/>
        <w:rPr>
          <w:szCs w:val="20"/>
        </w:rPr>
      </w:pPr>
      <w:bookmarkStart w:id="318" w:name="_Toc497848313"/>
      <w:bookmarkStart w:id="319" w:name="_Hlk70536898"/>
      <w:bookmarkStart w:id="320" w:name="_Toc126260833"/>
      <w:r w:rsidRPr="00635AB4">
        <w:t>Legal context</w:t>
      </w:r>
      <w:bookmarkEnd w:id="318"/>
      <w:bookmarkEnd w:id="319"/>
      <w:bookmarkEnd w:id="320"/>
    </w:p>
    <w:p w14:paraId="7C2822DE" w14:textId="77777777" w:rsidR="009E4FDF" w:rsidRPr="00635AB4" w:rsidRDefault="009E4FDF" w:rsidP="002F4C2D">
      <w:pPr>
        <w:rPr>
          <w:rFonts w:cs="Arial"/>
          <w:szCs w:val="20"/>
          <w:lang w:val="en-GB"/>
        </w:rPr>
      </w:pPr>
    </w:p>
    <w:p w14:paraId="71BC0AAB" w14:textId="202C8EF7" w:rsidR="004C74CA" w:rsidRPr="00635AB4" w:rsidRDefault="004C74CA" w:rsidP="004C74CA">
      <w:pPr>
        <w:rPr>
          <w:rFonts w:cs="Arial"/>
          <w:szCs w:val="20"/>
          <w:lang w:val="en-GB"/>
        </w:rPr>
      </w:pPr>
      <w:r w:rsidRPr="008228C7">
        <w:rPr>
          <w:rFonts w:cs="Arial"/>
          <w:szCs w:val="20"/>
          <w:lang w:val="en-GB"/>
        </w:rPr>
        <w:t xml:space="preserve">This project document shall be the instrument referred to as such in Article 1 of the Standard Basic Assistance Agreement between the Government of </w:t>
      </w:r>
      <w:r w:rsidR="00F855AF" w:rsidRPr="008228C7">
        <w:rPr>
          <w:rFonts w:cs="Arial"/>
          <w:szCs w:val="20"/>
          <w:lang w:val="en-GB"/>
        </w:rPr>
        <w:t xml:space="preserve">Barbados </w:t>
      </w:r>
      <w:r w:rsidRPr="008228C7">
        <w:rPr>
          <w:rFonts w:cs="Arial"/>
          <w:szCs w:val="20"/>
          <w:lang w:val="en-GB"/>
        </w:rPr>
        <w:t>and UNDP,</w:t>
      </w:r>
      <w:r w:rsidR="008228C7" w:rsidRPr="008228C7">
        <w:t xml:space="preserve"> </w:t>
      </w:r>
      <w:r w:rsidR="008228C7" w:rsidRPr="008228C7">
        <w:rPr>
          <w:rFonts w:cs="Arial"/>
          <w:szCs w:val="20"/>
          <w:lang w:val="en-GB"/>
        </w:rPr>
        <w:t>signed by the parties on 17 November 1993.</w:t>
      </w:r>
      <w:r w:rsidR="005E1EA8" w:rsidRPr="004F677B">
        <w:rPr>
          <w:rFonts w:cs="Arial"/>
          <w:color w:val="FF0000"/>
          <w:szCs w:val="20"/>
          <w:lang w:val="en-GB"/>
        </w:rPr>
        <w:t xml:space="preserve"> </w:t>
      </w:r>
      <w:r w:rsidR="005E1EA8" w:rsidRPr="004F677B">
        <w:rPr>
          <w:rFonts w:cs="Arial"/>
          <w:szCs w:val="20"/>
          <w:lang w:val="en-GB"/>
        </w:rPr>
        <w:t xml:space="preserve"> </w:t>
      </w:r>
      <w:r w:rsidRPr="008228C7">
        <w:rPr>
          <w:rFonts w:cs="Arial"/>
          <w:szCs w:val="20"/>
          <w:lang w:val="en-GB"/>
        </w:rPr>
        <w:t>All references in the SBAA to “Executing Agency” shall be deemed to refer to “Implementing Partner.”</w:t>
      </w:r>
    </w:p>
    <w:p w14:paraId="55F24911" w14:textId="77777777" w:rsidR="004C74CA" w:rsidRPr="00635AB4" w:rsidRDefault="004C74CA" w:rsidP="004C74CA">
      <w:pPr>
        <w:rPr>
          <w:rFonts w:cs="Arial"/>
          <w:szCs w:val="20"/>
          <w:lang w:val="en-GB"/>
        </w:rPr>
      </w:pPr>
    </w:p>
    <w:p w14:paraId="4AEA0730" w14:textId="68754B08" w:rsidR="004C74CA" w:rsidRPr="00635AB4" w:rsidRDefault="004C74CA" w:rsidP="004C74CA">
      <w:pPr>
        <w:rPr>
          <w:rFonts w:cs="Arial"/>
          <w:szCs w:val="20"/>
          <w:lang w:val="en-GB"/>
        </w:rPr>
      </w:pPr>
      <w:r w:rsidRPr="00635AB4">
        <w:rPr>
          <w:rFonts w:cs="Arial"/>
          <w:szCs w:val="20"/>
          <w:lang w:val="en-GB"/>
        </w:rPr>
        <w:t>This project will be implemented by the</w:t>
      </w:r>
      <w:r w:rsidR="00DF0BA5">
        <w:rPr>
          <w:rFonts w:cs="Arial"/>
          <w:szCs w:val="20"/>
          <w:lang w:val="en-GB"/>
        </w:rPr>
        <w:t xml:space="preserve"> </w:t>
      </w:r>
      <w:r w:rsidR="00DF0BA5">
        <w:rPr>
          <w:rStyle w:val="cf01"/>
        </w:rPr>
        <w:t>Ministry of Energy and Business (MEB)</w:t>
      </w:r>
      <w:r w:rsidRPr="00635AB4">
        <w:rPr>
          <w:rFonts w:cs="Arial"/>
          <w:szCs w:val="20"/>
          <w:lang w:val="en-GB"/>
        </w:rPr>
        <w:t>) in accordance with its financial regulations, rules, practices and procedures only to the extent that they do not contravene the principles of the Financial Regulations and Rules of UNDP. Where the financial governance of an Implementing Partner does not provide the required guidance to ensure best value for money, fairness, integrity, transparency, and effective international competition, the financial governance of UNDP shall apply.</w:t>
      </w:r>
    </w:p>
    <w:p w14:paraId="0F229980" w14:textId="77777777" w:rsidR="004C74CA" w:rsidRPr="00635AB4" w:rsidRDefault="004C74CA" w:rsidP="004C74CA">
      <w:pPr>
        <w:rPr>
          <w:szCs w:val="20"/>
          <w:lang w:val="en-GB"/>
        </w:rPr>
      </w:pPr>
    </w:p>
    <w:p w14:paraId="3D678DE7" w14:textId="77777777" w:rsidR="004C74CA" w:rsidRPr="00635AB4" w:rsidRDefault="004C74CA" w:rsidP="004C74CA">
      <w:pPr>
        <w:rPr>
          <w:rFonts w:eastAsia="Times New Roman"/>
          <w:lang w:val="en-GB"/>
        </w:rPr>
      </w:pPr>
      <w:r w:rsidRPr="00635AB4">
        <w:rPr>
          <w:rFonts w:eastAsia="Times New Roman"/>
          <w:color w:val="000000"/>
          <w:lang w:val="en-GB"/>
        </w:rPr>
        <w:t>The designations employed and the presentation of material on this map do not imply the expression of any opinion whatsoever on the part of the Secretariat of the United Nations or UNDP concerning the legal status of any country, territory, city or area or its authorities, or concerning the delimitation of its frontiers or boundaries.</w:t>
      </w:r>
    </w:p>
    <w:p w14:paraId="77F5A699" w14:textId="774EE96D" w:rsidR="00F62A77" w:rsidRPr="00635AB4" w:rsidRDefault="00F62A77" w:rsidP="00E223D9">
      <w:pPr>
        <w:jc w:val="left"/>
        <w:rPr>
          <w:rFonts w:cs="Arial"/>
          <w:szCs w:val="20"/>
          <w:lang w:val="en-GB"/>
        </w:rPr>
      </w:pPr>
    </w:p>
    <w:p w14:paraId="295DE8AB" w14:textId="4167EDBB" w:rsidR="00276E67" w:rsidRPr="00635AB4" w:rsidRDefault="00276E67" w:rsidP="00E223D9">
      <w:pPr>
        <w:jc w:val="left"/>
        <w:rPr>
          <w:rFonts w:cs="Arial"/>
          <w:szCs w:val="20"/>
          <w:lang w:val="en-GB"/>
        </w:rPr>
      </w:pPr>
    </w:p>
    <w:p w14:paraId="4B17F8C6" w14:textId="1B2B2E15" w:rsidR="00276E67" w:rsidRPr="00635AB4" w:rsidRDefault="00276E67" w:rsidP="006A666E">
      <w:pPr>
        <w:pStyle w:val="Heading1"/>
      </w:pPr>
      <w:bookmarkStart w:id="321" w:name="_Toc126260834"/>
      <w:r w:rsidRPr="00635AB4">
        <w:t>Risk management</w:t>
      </w:r>
      <w:bookmarkEnd w:id="321"/>
    </w:p>
    <w:p w14:paraId="6293ADAC" w14:textId="7D325ACA" w:rsidR="00276E67" w:rsidRPr="00635AB4" w:rsidRDefault="00276E67" w:rsidP="00276E67">
      <w:pPr>
        <w:rPr>
          <w:lang w:val="en-GB" w:eastAsia="en-GB"/>
        </w:rPr>
      </w:pPr>
    </w:p>
    <w:p w14:paraId="52997400" w14:textId="4DA98ADA" w:rsidR="00AE3DC6" w:rsidRPr="00635AB4" w:rsidRDefault="00AE3DC6">
      <w:pPr>
        <w:pStyle w:val="ListParagraph"/>
        <w:numPr>
          <w:ilvl w:val="0"/>
          <w:numId w:val="10"/>
        </w:numPr>
        <w:spacing w:afterLines="60" w:after="144"/>
        <w:ind w:left="360"/>
        <w:jc w:val="both"/>
        <w:rPr>
          <w:rFonts w:ascii="Calibri" w:hAnsi="Calibri" w:cs="Arial"/>
          <w:sz w:val="20"/>
          <w:szCs w:val="20"/>
          <w:lang w:val="en-GB"/>
        </w:rPr>
      </w:pPr>
      <w:r w:rsidRPr="00635AB4">
        <w:rPr>
          <w:rFonts w:ascii="Calibri" w:hAnsi="Calibri" w:cs="Arial"/>
          <w:sz w:val="20"/>
          <w:szCs w:val="20"/>
          <w:lang w:val="en-GB"/>
        </w:rPr>
        <w:t xml:space="preserve">Consistent with the Article III of the </w:t>
      </w:r>
      <w:r w:rsidRPr="00635AB4">
        <w:rPr>
          <w:rFonts w:ascii="Calibri" w:hAnsi="Calibri" w:cs="Arial"/>
          <w:i/>
          <w:sz w:val="20"/>
          <w:szCs w:val="20"/>
          <w:lang w:val="en-GB"/>
        </w:rPr>
        <w:t>Supplemental Provisions to the Project Document</w:t>
      </w:r>
      <w:r w:rsidRPr="00635AB4">
        <w:rPr>
          <w:rFonts w:ascii="Calibri" w:hAnsi="Calibri" w:cs="Arial"/>
          <w:sz w:val="20"/>
          <w:szCs w:val="20"/>
          <w:lang w:val="en-GB"/>
        </w:rPr>
        <w:t>, the responsibility for the safety and security of the Implementing Partner and its personnel and property, and of UNDP’s property in the Implementing Partner’s custody, rests with the Implementing Partner.  To this end, the Implementing Partner shall:</w:t>
      </w:r>
    </w:p>
    <w:p w14:paraId="6403F5BF" w14:textId="77777777" w:rsidR="00AE3DC6" w:rsidRPr="00635AB4" w:rsidRDefault="00AE3DC6">
      <w:pPr>
        <w:numPr>
          <w:ilvl w:val="0"/>
          <w:numId w:val="9"/>
        </w:numPr>
        <w:spacing w:afterLines="60" w:after="144"/>
        <w:rPr>
          <w:rFonts w:cs="Arial"/>
          <w:szCs w:val="20"/>
          <w:lang w:val="en-GB"/>
        </w:rPr>
      </w:pPr>
      <w:r w:rsidRPr="00635AB4">
        <w:rPr>
          <w:rFonts w:cs="Arial"/>
          <w:szCs w:val="20"/>
          <w:lang w:val="en-GB"/>
        </w:rPr>
        <w:t>put in place an appropriate security plan and maintain the security plan, taking into account the security situation in the country where the project is being carried;</w:t>
      </w:r>
    </w:p>
    <w:p w14:paraId="06F780C0" w14:textId="345A443A" w:rsidR="00AE3DC6" w:rsidRPr="00635AB4" w:rsidRDefault="00AE3DC6">
      <w:pPr>
        <w:numPr>
          <w:ilvl w:val="0"/>
          <w:numId w:val="9"/>
        </w:numPr>
        <w:spacing w:afterLines="60" w:after="144"/>
        <w:rPr>
          <w:rFonts w:cs="Arial"/>
          <w:szCs w:val="20"/>
          <w:lang w:val="en-GB"/>
        </w:rPr>
      </w:pPr>
      <w:r w:rsidRPr="00635AB4">
        <w:rPr>
          <w:rFonts w:cs="Arial"/>
          <w:szCs w:val="20"/>
          <w:lang w:val="en-GB"/>
        </w:rPr>
        <w:t>assume all risks and liabilities related to the Implementing Partner’s security and the full implementation of the security plan.</w:t>
      </w:r>
    </w:p>
    <w:p w14:paraId="509452E6" w14:textId="05F821B1" w:rsidR="00AE3DC6" w:rsidRPr="00635AB4" w:rsidRDefault="00AE3DC6">
      <w:pPr>
        <w:pStyle w:val="ListParagraph"/>
        <w:numPr>
          <w:ilvl w:val="0"/>
          <w:numId w:val="10"/>
        </w:numPr>
        <w:spacing w:afterLines="60" w:after="144"/>
        <w:ind w:left="360"/>
        <w:jc w:val="both"/>
        <w:rPr>
          <w:rFonts w:ascii="Calibri" w:hAnsi="Calibri" w:cs="Arial"/>
          <w:sz w:val="20"/>
          <w:szCs w:val="20"/>
          <w:lang w:val="en-GB"/>
        </w:rPr>
      </w:pPr>
      <w:r w:rsidRPr="00635AB4">
        <w:rPr>
          <w:rFonts w:ascii="Calibri" w:hAnsi="Calibri" w:cs="Arial"/>
          <w:sz w:val="20"/>
          <w:szCs w:val="20"/>
          <w:lang w:val="en-GB"/>
        </w:rPr>
        <w:t>UNDP reserves the right to verify whether such a plan is in place and to suggest modifications to the plan when necessary. Failure to maintain and implement an appropriate security plan as required hereunder shall be deemed a breach of the Implementing Partner’s obligations under this Project Document.</w:t>
      </w:r>
    </w:p>
    <w:p w14:paraId="77759F26" w14:textId="77777777" w:rsidR="00AE3DC6" w:rsidRPr="00635AB4" w:rsidRDefault="00AE3DC6">
      <w:pPr>
        <w:pStyle w:val="ListParagraph"/>
        <w:numPr>
          <w:ilvl w:val="0"/>
          <w:numId w:val="10"/>
        </w:numPr>
        <w:spacing w:afterLines="60" w:after="144"/>
        <w:ind w:left="360"/>
        <w:jc w:val="both"/>
        <w:rPr>
          <w:rFonts w:asciiTheme="minorHAnsi" w:hAnsiTheme="minorHAnsi" w:cstheme="minorHAnsi"/>
          <w:sz w:val="20"/>
          <w:szCs w:val="20"/>
          <w:lang w:val="en-GB"/>
        </w:rPr>
      </w:pPr>
      <w:r w:rsidRPr="00635AB4">
        <w:rPr>
          <w:rFonts w:ascii="Calibri" w:hAnsi="Calibri" w:cs="Arial"/>
          <w:sz w:val="20"/>
          <w:szCs w:val="20"/>
          <w:lang w:val="en-GB"/>
        </w:rPr>
        <w:t xml:space="preserve">The Implementing Partner agrees to undertake all reasonable efforts to ensure that no UNDP funds received pursuant to the Project Document are used to provide support to individuals or entities associated with terrorism and that the recipients of any amounts provided by UNDP hereunder do not appear on the list maintained by the Security Council Committee established pursuant to resolution 1267 (1999). The list can be </w:t>
      </w:r>
      <w:r w:rsidRPr="00635AB4">
        <w:rPr>
          <w:rFonts w:asciiTheme="minorHAnsi" w:hAnsiTheme="minorHAnsi" w:cstheme="minorHAnsi"/>
          <w:sz w:val="20"/>
          <w:szCs w:val="20"/>
          <w:lang w:val="en-GB"/>
        </w:rPr>
        <w:t xml:space="preserve">accessed via </w:t>
      </w:r>
      <w:hyperlink r:id="rId84" w:history="1">
        <w:r w:rsidRPr="00635AB4">
          <w:rPr>
            <w:rStyle w:val="Hyperlink"/>
            <w:rFonts w:asciiTheme="minorHAnsi" w:hAnsiTheme="minorHAnsi" w:cstheme="minorHAnsi"/>
            <w:sz w:val="20"/>
            <w:szCs w:val="20"/>
            <w:lang w:val="en-GB"/>
          </w:rPr>
          <w:t>http://www.un.org/sc/committees/1267/aq_sanctions_list.shtml</w:t>
        </w:r>
      </w:hyperlink>
      <w:r w:rsidRPr="00635AB4">
        <w:rPr>
          <w:rFonts w:asciiTheme="minorHAnsi" w:hAnsiTheme="minorHAnsi" w:cstheme="minorHAnsi"/>
          <w:color w:val="000080"/>
          <w:sz w:val="20"/>
          <w:szCs w:val="20"/>
          <w:lang w:val="en-GB"/>
        </w:rPr>
        <w:t>.</w:t>
      </w:r>
      <w:r w:rsidRPr="00635AB4">
        <w:rPr>
          <w:rFonts w:asciiTheme="minorHAnsi" w:hAnsiTheme="minorHAnsi" w:cstheme="minorHAnsi"/>
          <w:sz w:val="20"/>
          <w:szCs w:val="20"/>
          <w:lang w:val="en-GB"/>
        </w:rPr>
        <w:t xml:space="preserve">  </w:t>
      </w:r>
    </w:p>
    <w:p w14:paraId="797C656B" w14:textId="188B78C4" w:rsidR="00AE3DC6" w:rsidRPr="00635AB4" w:rsidRDefault="00AE3DC6">
      <w:pPr>
        <w:pStyle w:val="ListParagraph"/>
        <w:numPr>
          <w:ilvl w:val="0"/>
          <w:numId w:val="10"/>
        </w:numPr>
        <w:spacing w:afterLines="60" w:after="144"/>
        <w:ind w:left="360"/>
        <w:jc w:val="both"/>
        <w:rPr>
          <w:rFonts w:asciiTheme="minorHAnsi" w:hAnsiTheme="minorHAnsi" w:cstheme="minorHAnsi"/>
          <w:sz w:val="20"/>
          <w:szCs w:val="20"/>
          <w:lang w:val="en-GB"/>
        </w:rPr>
      </w:pPr>
      <w:r w:rsidRPr="00635AB4">
        <w:rPr>
          <w:rFonts w:asciiTheme="minorHAnsi" w:hAnsiTheme="minorHAnsi" w:cstheme="minorHAnsi"/>
          <w:sz w:val="20"/>
          <w:szCs w:val="20"/>
          <w:lang w:val="en-GB"/>
        </w:rPr>
        <w:t>The Implementing Partner acknowledges and agrees that UNDP will not tolerate sexual harassment and sexual exploitation and abuse of anyone by the Implementing Partner, and each of its responsible parties, their respective sub-recipients and other entities involved in Project implementation, either as contractors or subcontractors and their p</w:t>
      </w:r>
      <w:r w:rsidR="00D7724C" w:rsidRPr="00635AB4">
        <w:rPr>
          <w:rFonts w:asciiTheme="minorHAnsi" w:hAnsiTheme="minorHAnsi" w:cstheme="minorHAnsi"/>
          <w:sz w:val="20"/>
          <w:szCs w:val="20"/>
          <w:lang w:val="en-GB"/>
        </w:rPr>
        <w:t>e</w:t>
      </w:r>
      <w:r w:rsidRPr="00635AB4">
        <w:rPr>
          <w:rFonts w:asciiTheme="minorHAnsi" w:hAnsiTheme="minorHAnsi" w:cstheme="minorHAnsi"/>
          <w:sz w:val="20"/>
          <w:szCs w:val="20"/>
          <w:lang w:val="en-GB"/>
        </w:rPr>
        <w:t xml:space="preserve">rsonnel, and any individuals performing services for them under the Project Document. </w:t>
      </w:r>
    </w:p>
    <w:p w14:paraId="344BBE6C" w14:textId="77777777" w:rsidR="00AE3DC6" w:rsidRPr="00635AB4" w:rsidRDefault="00AE3DC6" w:rsidP="00D7724C">
      <w:pPr>
        <w:pStyle w:val="ListParagraph"/>
        <w:spacing w:afterLines="60" w:after="144"/>
        <w:ind w:left="360"/>
        <w:rPr>
          <w:rFonts w:asciiTheme="minorHAnsi" w:hAnsiTheme="minorHAnsi" w:cstheme="minorHAnsi"/>
          <w:sz w:val="20"/>
          <w:szCs w:val="20"/>
          <w:lang w:val="en-GB"/>
        </w:rPr>
      </w:pPr>
      <w:r w:rsidRPr="00635AB4">
        <w:rPr>
          <w:rFonts w:asciiTheme="minorHAnsi" w:hAnsiTheme="minorHAnsi" w:cstheme="minorHAnsi"/>
          <w:sz w:val="20"/>
          <w:szCs w:val="20"/>
          <w:lang w:val="en-GB"/>
        </w:rPr>
        <w:t xml:space="preserve"> (a) In the implementation of the activities under this Project Document, the Implementing Partner, and each of its sub-parties referred to above, shall comply with the standards of conduct set forth in the Secretary General’s Bulletin ST/SGB/2003/13 of 9 October 2003, concerning “Special measures for protection from sexual exploitation and sexual abuse” (“SEA”). </w:t>
      </w:r>
    </w:p>
    <w:p w14:paraId="58D4F526" w14:textId="71E75002" w:rsidR="00AE3DC6" w:rsidRPr="00635AB4" w:rsidRDefault="00AE3DC6" w:rsidP="00D7724C">
      <w:pPr>
        <w:pStyle w:val="ListParagraph"/>
        <w:spacing w:afterLines="60" w:after="144"/>
        <w:ind w:left="360"/>
        <w:rPr>
          <w:rFonts w:asciiTheme="minorHAnsi" w:hAnsiTheme="minorHAnsi" w:cstheme="minorHAnsi"/>
          <w:sz w:val="20"/>
          <w:szCs w:val="20"/>
          <w:lang w:val="en-GB"/>
        </w:rPr>
      </w:pPr>
      <w:r w:rsidRPr="00635AB4">
        <w:rPr>
          <w:rFonts w:asciiTheme="minorHAnsi" w:hAnsiTheme="minorHAnsi" w:cstheme="minorHAnsi"/>
          <w:sz w:val="20"/>
          <w:szCs w:val="20"/>
          <w:lang w:val="en-GB"/>
        </w:rPr>
        <w:t>(b) Moreover, and without limitation to the application of other regulations, rules, policies</w:t>
      </w:r>
      <w:r w:rsidR="0086362A" w:rsidRPr="00635AB4">
        <w:rPr>
          <w:rFonts w:asciiTheme="minorHAnsi" w:hAnsiTheme="minorHAnsi" w:cstheme="minorHAnsi"/>
          <w:sz w:val="20"/>
          <w:szCs w:val="20"/>
          <w:lang w:val="en-GB"/>
        </w:rPr>
        <w:t>,</w:t>
      </w:r>
      <w:r w:rsidRPr="00635AB4">
        <w:rPr>
          <w:rFonts w:asciiTheme="minorHAnsi" w:hAnsiTheme="minorHAnsi" w:cstheme="minorHAnsi"/>
          <w:sz w:val="20"/>
          <w:szCs w:val="20"/>
          <w:lang w:val="en-GB"/>
        </w:rPr>
        <w:t xml:space="preserve"> and procedures bearing upon the performance of the activities under this Project Document, in the implementation of activities, the Implementing Partner, and each of its sub-parties referred to above, shall not engage in any form of sexual harassment </w:t>
      </w:r>
      <w:r w:rsidRPr="00635AB4">
        <w:rPr>
          <w:rFonts w:asciiTheme="minorHAnsi" w:hAnsiTheme="minorHAnsi" w:cstheme="minorHAnsi"/>
          <w:sz w:val="20"/>
          <w:szCs w:val="20"/>
          <w:lang w:val="en-GB"/>
        </w:rPr>
        <w:lastRenderedPageBreak/>
        <w:t>(“SH”). SH is defined as any unwelcome conduct of a sexual nature that might reasonably be expected or be perceived to cause offense or humiliation, when such conduct interferes with work, is made a condition of employment</w:t>
      </w:r>
      <w:r w:rsidR="0086362A" w:rsidRPr="00635AB4">
        <w:rPr>
          <w:rFonts w:asciiTheme="minorHAnsi" w:hAnsiTheme="minorHAnsi" w:cstheme="minorHAnsi"/>
          <w:sz w:val="20"/>
          <w:szCs w:val="20"/>
          <w:lang w:val="en-GB"/>
        </w:rPr>
        <w:t>,</w:t>
      </w:r>
      <w:r w:rsidRPr="00635AB4">
        <w:rPr>
          <w:rFonts w:asciiTheme="minorHAnsi" w:hAnsiTheme="minorHAnsi" w:cstheme="minorHAnsi"/>
          <w:sz w:val="20"/>
          <w:szCs w:val="20"/>
          <w:lang w:val="en-GB"/>
        </w:rPr>
        <w:t xml:space="preserve"> or creates an intimidating, hostile</w:t>
      </w:r>
      <w:r w:rsidR="0086362A" w:rsidRPr="00635AB4">
        <w:rPr>
          <w:rFonts w:asciiTheme="minorHAnsi" w:hAnsiTheme="minorHAnsi" w:cstheme="minorHAnsi"/>
          <w:sz w:val="20"/>
          <w:szCs w:val="20"/>
          <w:lang w:val="en-GB"/>
        </w:rPr>
        <w:t>,</w:t>
      </w:r>
      <w:r w:rsidRPr="00635AB4">
        <w:rPr>
          <w:rFonts w:asciiTheme="minorHAnsi" w:hAnsiTheme="minorHAnsi" w:cstheme="minorHAnsi"/>
          <w:sz w:val="20"/>
          <w:szCs w:val="20"/>
          <w:lang w:val="en-GB"/>
        </w:rPr>
        <w:t xml:space="preserve"> or offensive work environment.</w:t>
      </w:r>
    </w:p>
    <w:p w14:paraId="7CCD8A51" w14:textId="77777777" w:rsidR="00AE3DC6" w:rsidRPr="00635AB4" w:rsidRDefault="00AE3DC6">
      <w:pPr>
        <w:pStyle w:val="ListParagraph"/>
        <w:numPr>
          <w:ilvl w:val="0"/>
          <w:numId w:val="10"/>
        </w:numPr>
        <w:spacing w:afterLines="60" w:after="144"/>
        <w:ind w:left="360"/>
        <w:jc w:val="both"/>
        <w:rPr>
          <w:rFonts w:asciiTheme="minorHAnsi" w:hAnsiTheme="minorHAnsi" w:cstheme="minorHAnsi"/>
          <w:sz w:val="20"/>
          <w:szCs w:val="20"/>
          <w:lang w:val="en-GB"/>
        </w:rPr>
      </w:pPr>
      <w:r w:rsidRPr="00635AB4">
        <w:rPr>
          <w:rFonts w:asciiTheme="minorHAnsi" w:hAnsiTheme="minorHAnsi" w:cstheme="minorHAnsi"/>
          <w:sz w:val="20"/>
          <w:szCs w:val="20"/>
          <w:lang w:val="en-GB"/>
        </w:rPr>
        <w:t>a) In the performance of the activities under this Project Document, the Implementing Partner shall (with respect to its own activities), and shall require from its sub-parties referred to in paragraph 4 (with respect to their activities) that they, have minimum standards and procedures in place, or a plan to develop and/or improve such standards and procedures in order to be able to take effective preventive and investigative action. These should include: policies on sexual harassment and sexual exploitation and abuse; policies on whistleblowing/protection against retaliation; and complaints, disciplinary and investigative mechanisms. In line with this, the Implementing Partner will and will require that such sub-parties will take all appropriate measures to:</w:t>
      </w:r>
    </w:p>
    <w:p w14:paraId="74404B9F" w14:textId="49C1A575" w:rsidR="00AE3DC6" w:rsidRPr="00635AB4" w:rsidRDefault="00AE3DC6">
      <w:pPr>
        <w:pStyle w:val="ListParagraph"/>
        <w:numPr>
          <w:ilvl w:val="1"/>
          <w:numId w:val="11"/>
        </w:numPr>
        <w:spacing w:afterLines="60" w:after="144"/>
        <w:jc w:val="both"/>
        <w:rPr>
          <w:rFonts w:asciiTheme="minorHAnsi" w:hAnsiTheme="minorHAnsi" w:cstheme="minorHAnsi"/>
          <w:sz w:val="20"/>
          <w:szCs w:val="20"/>
          <w:lang w:val="en-GB"/>
        </w:rPr>
      </w:pPr>
      <w:r w:rsidRPr="00635AB4">
        <w:rPr>
          <w:rFonts w:asciiTheme="minorHAnsi" w:hAnsiTheme="minorHAnsi" w:cstheme="minorHAnsi"/>
          <w:sz w:val="20"/>
          <w:szCs w:val="20"/>
          <w:lang w:val="en-GB"/>
        </w:rPr>
        <w:t>Prevent its employees, agents</w:t>
      </w:r>
      <w:r w:rsidR="0086362A" w:rsidRPr="00635AB4">
        <w:rPr>
          <w:rFonts w:asciiTheme="minorHAnsi" w:hAnsiTheme="minorHAnsi" w:cstheme="minorHAnsi"/>
          <w:sz w:val="20"/>
          <w:szCs w:val="20"/>
          <w:lang w:val="en-GB"/>
        </w:rPr>
        <w:t>,</w:t>
      </w:r>
      <w:r w:rsidRPr="00635AB4">
        <w:rPr>
          <w:rFonts w:asciiTheme="minorHAnsi" w:hAnsiTheme="minorHAnsi" w:cstheme="minorHAnsi"/>
          <w:sz w:val="20"/>
          <w:szCs w:val="20"/>
          <w:lang w:val="en-GB"/>
        </w:rPr>
        <w:t xml:space="preserve"> or any other persons engaged to perform any services under this Project Document, from engaging in SH or SEA;</w:t>
      </w:r>
    </w:p>
    <w:p w14:paraId="61A1F8E3" w14:textId="77777777" w:rsidR="00AE3DC6" w:rsidRPr="00635AB4" w:rsidRDefault="00AE3DC6">
      <w:pPr>
        <w:pStyle w:val="ListParagraph"/>
        <w:numPr>
          <w:ilvl w:val="1"/>
          <w:numId w:val="11"/>
        </w:numPr>
        <w:spacing w:afterLines="60" w:after="144"/>
        <w:jc w:val="both"/>
        <w:rPr>
          <w:rFonts w:asciiTheme="minorHAnsi" w:hAnsiTheme="minorHAnsi" w:cstheme="minorHAnsi"/>
          <w:sz w:val="20"/>
          <w:szCs w:val="20"/>
          <w:lang w:val="en-GB"/>
        </w:rPr>
      </w:pPr>
      <w:r w:rsidRPr="00635AB4">
        <w:rPr>
          <w:rFonts w:asciiTheme="minorHAnsi" w:hAnsiTheme="minorHAnsi" w:cstheme="minorHAnsi"/>
          <w:sz w:val="20"/>
          <w:szCs w:val="20"/>
          <w:lang w:val="en-GB"/>
        </w:rPr>
        <w:t>Offer employees and associated personnel training on prevention and response to SH and SEA, where the Implementing Partner and its sub-parties referred to in paragraph 4 have not put in place its own training regarding the prevention of SH and SEA, the Implementing Partner and its sub-parties may use the training material available at UNDP;</w:t>
      </w:r>
    </w:p>
    <w:p w14:paraId="1DD60C7C" w14:textId="77777777" w:rsidR="00AE3DC6" w:rsidRPr="00635AB4" w:rsidRDefault="00AE3DC6">
      <w:pPr>
        <w:pStyle w:val="ListParagraph"/>
        <w:numPr>
          <w:ilvl w:val="1"/>
          <w:numId w:val="11"/>
        </w:numPr>
        <w:spacing w:afterLines="60" w:after="144"/>
        <w:jc w:val="both"/>
        <w:rPr>
          <w:rFonts w:asciiTheme="minorHAnsi" w:hAnsiTheme="minorHAnsi" w:cstheme="minorHAnsi"/>
          <w:sz w:val="20"/>
          <w:szCs w:val="20"/>
          <w:lang w:val="en-GB"/>
        </w:rPr>
      </w:pPr>
      <w:r w:rsidRPr="00635AB4">
        <w:rPr>
          <w:rFonts w:asciiTheme="minorHAnsi" w:hAnsiTheme="minorHAnsi" w:cstheme="minorHAnsi"/>
          <w:sz w:val="20"/>
          <w:szCs w:val="20"/>
          <w:lang w:val="en-GB"/>
        </w:rPr>
        <w:t xml:space="preserve">Report and monitor allegations of SH and SEA of which the Implementing Partner and its sub-parties referred to in paragraph 4 have been informed or have otherwise become aware, and status thereof; </w:t>
      </w:r>
    </w:p>
    <w:p w14:paraId="37A9B9BA" w14:textId="77777777" w:rsidR="00AE3DC6" w:rsidRPr="00635AB4" w:rsidRDefault="00AE3DC6">
      <w:pPr>
        <w:pStyle w:val="ListParagraph"/>
        <w:numPr>
          <w:ilvl w:val="1"/>
          <w:numId w:val="11"/>
        </w:numPr>
        <w:spacing w:afterLines="60" w:after="144"/>
        <w:jc w:val="both"/>
        <w:rPr>
          <w:rFonts w:asciiTheme="minorHAnsi" w:hAnsiTheme="minorHAnsi" w:cstheme="minorHAnsi"/>
          <w:sz w:val="20"/>
          <w:szCs w:val="20"/>
          <w:lang w:val="en-GB"/>
        </w:rPr>
      </w:pPr>
      <w:r w:rsidRPr="00635AB4">
        <w:rPr>
          <w:rFonts w:asciiTheme="minorHAnsi" w:hAnsiTheme="minorHAnsi" w:cstheme="minorHAnsi"/>
          <w:sz w:val="20"/>
          <w:szCs w:val="20"/>
          <w:lang w:val="en-GB"/>
        </w:rPr>
        <w:t>Refer victims/survivors of SH and SEA to safe and confidential victim assistance; and</w:t>
      </w:r>
    </w:p>
    <w:p w14:paraId="0546F5C2" w14:textId="77777777" w:rsidR="00AE3DC6" w:rsidRPr="00635AB4" w:rsidRDefault="00AE3DC6">
      <w:pPr>
        <w:pStyle w:val="ListParagraph"/>
        <w:numPr>
          <w:ilvl w:val="1"/>
          <w:numId w:val="11"/>
        </w:numPr>
        <w:spacing w:afterLines="60" w:after="144"/>
        <w:jc w:val="both"/>
        <w:rPr>
          <w:rFonts w:asciiTheme="minorHAnsi" w:hAnsiTheme="minorHAnsi" w:cstheme="minorHAnsi"/>
          <w:sz w:val="20"/>
          <w:szCs w:val="20"/>
          <w:lang w:val="en-GB"/>
        </w:rPr>
      </w:pPr>
      <w:r w:rsidRPr="00635AB4">
        <w:rPr>
          <w:rFonts w:asciiTheme="minorHAnsi" w:hAnsiTheme="minorHAnsi" w:cstheme="minorHAnsi"/>
          <w:sz w:val="20"/>
          <w:szCs w:val="20"/>
          <w:lang w:val="en-GB"/>
        </w:rPr>
        <w:t xml:space="preserve">Promptly and confidentially record and investigate any allegations credible enough to warrant an investigation of SH or SEA. The Implementing Partner shall advise UNDP of any such allegations received and investigations being conducted by itself or any of its sub-parties referred to in paragraph 4 with respect to their activities under the Project Document, and shall keep UNDP informed during the investigation by it or any of such sub-parties, to the extent that such notification (i) does not jeopardize the conduct of the investigation, including but not limited to the safety or security of persons, and/or (ii) is not in contravention of any laws applicable to it. Following the investigation, the Implementing Partner shall advise UNDP of any actions taken by it or any of the other entities further to the investigation. </w:t>
      </w:r>
    </w:p>
    <w:p w14:paraId="0E4EB725" w14:textId="4D9EC0C3" w:rsidR="00AE3DC6" w:rsidRPr="00635AB4" w:rsidRDefault="00AE3DC6">
      <w:pPr>
        <w:pStyle w:val="ListParagraph"/>
        <w:numPr>
          <w:ilvl w:val="0"/>
          <w:numId w:val="14"/>
        </w:numPr>
        <w:spacing w:afterLines="60" w:after="144"/>
        <w:jc w:val="both"/>
        <w:rPr>
          <w:rFonts w:asciiTheme="minorHAnsi" w:hAnsiTheme="minorHAnsi" w:cstheme="minorHAnsi"/>
          <w:sz w:val="20"/>
          <w:szCs w:val="20"/>
          <w:lang w:val="en-GB"/>
        </w:rPr>
      </w:pPr>
      <w:r w:rsidRPr="00635AB4">
        <w:rPr>
          <w:rFonts w:asciiTheme="minorHAnsi" w:hAnsiTheme="minorHAnsi" w:cstheme="minorHAnsi"/>
          <w:sz w:val="20"/>
          <w:szCs w:val="20"/>
          <w:lang w:val="en-GB"/>
        </w:rPr>
        <w:t xml:space="preserve">The Implementing Partner shall establish that it has complied with the foregoing, to the satisfaction of UNDP, when requested by UNDP or any party acting on its behalf to provide such confirmation. Failure of the Implementing Partner, and each of its sub-parties referred to in paragraph 4, to comply </w:t>
      </w:r>
      <w:r w:rsidR="0086362A" w:rsidRPr="00635AB4">
        <w:rPr>
          <w:rFonts w:asciiTheme="minorHAnsi" w:hAnsiTheme="minorHAnsi" w:cstheme="minorHAnsi"/>
          <w:sz w:val="20"/>
          <w:szCs w:val="20"/>
          <w:lang w:val="en-GB"/>
        </w:rPr>
        <w:t>with</w:t>
      </w:r>
      <w:r w:rsidRPr="00635AB4">
        <w:rPr>
          <w:rFonts w:asciiTheme="minorHAnsi" w:hAnsiTheme="minorHAnsi" w:cstheme="minorHAnsi"/>
          <w:sz w:val="20"/>
          <w:szCs w:val="20"/>
          <w:lang w:val="en-GB"/>
        </w:rPr>
        <w:t xml:space="preserve"> the foregoing, as determined by UNDP, shall be considered grounds for suspension or termination of the Project.</w:t>
      </w:r>
    </w:p>
    <w:p w14:paraId="7CD4CB99" w14:textId="5E55CD82" w:rsidR="00AE3DC6" w:rsidRPr="00635AB4" w:rsidRDefault="00AE3DC6">
      <w:pPr>
        <w:pStyle w:val="ListParagraph"/>
        <w:numPr>
          <w:ilvl w:val="0"/>
          <w:numId w:val="10"/>
        </w:numPr>
        <w:spacing w:afterLines="60" w:after="144"/>
        <w:ind w:left="450" w:hanging="450"/>
        <w:jc w:val="both"/>
        <w:rPr>
          <w:rFonts w:ascii="Calibri" w:hAnsi="Calibri" w:cs="Arial"/>
          <w:sz w:val="20"/>
          <w:szCs w:val="20"/>
          <w:u w:val="single"/>
          <w:lang w:val="en-GB"/>
        </w:rPr>
      </w:pPr>
      <w:r w:rsidRPr="00635AB4">
        <w:rPr>
          <w:rFonts w:ascii="Calibri" w:hAnsi="Calibri" w:cs="Arial"/>
          <w:sz w:val="20"/>
          <w:szCs w:val="20"/>
          <w:lang w:val="en-GB"/>
        </w:rPr>
        <w:t xml:space="preserve">Social and environmental sustainability will be enhanced through </w:t>
      </w:r>
      <w:r w:rsidR="0086362A" w:rsidRPr="00635AB4">
        <w:rPr>
          <w:rFonts w:ascii="Calibri" w:hAnsi="Calibri" w:cs="Arial"/>
          <w:sz w:val="20"/>
          <w:szCs w:val="20"/>
          <w:lang w:val="en-GB"/>
        </w:rPr>
        <w:t xml:space="preserve">the </w:t>
      </w:r>
      <w:r w:rsidRPr="00635AB4">
        <w:rPr>
          <w:rFonts w:ascii="Calibri" w:hAnsi="Calibri" w:cs="Arial"/>
          <w:sz w:val="20"/>
          <w:szCs w:val="20"/>
          <w:lang w:val="en-GB"/>
        </w:rPr>
        <w:t xml:space="preserve">application of the UNDP Social and Environmental Standards (http://www.undp.org/ses) and related Accountability Mechanism (http://www.undp.org/secu-srm).  </w:t>
      </w:r>
      <w:r w:rsidRPr="00635AB4">
        <w:rPr>
          <w:rFonts w:ascii="Calibri" w:hAnsi="Calibri" w:cs="Arial"/>
          <w:color w:val="000000"/>
          <w:sz w:val="20"/>
          <w:szCs w:val="20"/>
          <w:lang w:val="en-GB"/>
        </w:rPr>
        <w:t> </w:t>
      </w:r>
    </w:p>
    <w:p w14:paraId="0A939F87" w14:textId="2098E30A" w:rsidR="00AE3DC6" w:rsidRPr="00635AB4" w:rsidRDefault="00AE3DC6">
      <w:pPr>
        <w:pStyle w:val="Default"/>
        <w:numPr>
          <w:ilvl w:val="0"/>
          <w:numId w:val="10"/>
        </w:numPr>
        <w:spacing w:afterLines="60" w:after="144"/>
        <w:ind w:left="360"/>
        <w:jc w:val="both"/>
        <w:rPr>
          <w:rFonts w:ascii="Calibri" w:hAnsi="Calibri"/>
          <w:sz w:val="20"/>
          <w:szCs w:val="20"/>
          <w:lang w:val="en-GB"/>
        </w:rPr>
      </w:pPr>
      <w:r w:rsidRPr="00635AB4">
        <w:rPr>
          <w:rFonts w:ascii="Calibri" w:hAnsi="Calibri"/>
          <w:color w:val="101010"/>
          <w:spacing w:val="-6"/>
          <w:kern w:val="1"/>
          <w:sz w:val="20"/>
          <w:szCs w:val="20"/>
          <w:lang w:val="en-GB"/>
        </w:rPr>
        <w:t xml:space="preserve">The Implementing Partner shall: (a) conduct project and program-related activities in a manner consistent with the UNDP Social and Environmental Standards, (b) implement any management or mitigation plan prepared for the project or program to comply with such standards, and (c) engage in a constructive and timely manner to address any concerns and complaints raised through the Accountability Mechanism. </w:t>
      </w:r>
      <w:r w:rsidRPr="00635AB4">
        <w:rPr>
          <w:rFonts w:ascii="Calibri" w:hAnsi="Calibri"/>
          <w:color w:val="141414"/>
          <w:spacing w:val="-4"/>
          <w:sz w:val="20"/>
          <w:szCs w:val="20"/>
          <w:lang w:val="en-GB"/>
        </w:rPr>
        <w:t>UNDP</w:t>
      </w:r>
      <w:r w:rsidRPr="00635AB4">
        <w:rPr>
          <w:rFonts w:ascii="Calibri" w:hAnsi="Calibri"/>
          <w:sz w:val="20"/>
          <w:szCs w:val="20"/>
          <w:lang w:val="en-GB"/>
        </w:rPr>
        <w:t xml:space="preserve"> will seek to ensure that communities and other project stakeholders are informed of and have access to the Accountability Mechanism. </w:t>
      </w:r>
    </w:p>
    <w:p w14:paraId="5C5BA3BB" w14:textId="244AAB02" w:rsidR="00AE3DC6" w:rsidRPr="00635AB4" w:rsidRDefault="00AE3DC6">
      <w:pPr>
        <w:pStyle w:val="ListParagraph"/>
        <w:numPr>
          <w:ilvl w:val="0"/>
          <w:numId w:val="10"/>
        </w:numPr>
        <w:spacing w:afterLines="60" w:after="144"/>
        <w:ind w:left="360"/>
        <w:jc w:val="both"/>
        <w:rPr>
          <w:rFonts w:ascii="Calibri" w:hAnsi="Calibri" w:cs="Arial"/>
          <w:spacing w:val="-4"/>
          <w:sz w:val="20"/>
          <w:szCs w:val="20"/>
          <w:lang w:val="en-GB"/>
        </w:rPr>
      </w:pPr>
      <w:r w:rsidRPr="00635AB4">
        <w:rPr>
          <w:rFonts w:ascii="Calibri" w:hAnsi="Calibri" w:cs="Arial"/>
          <w:spacing w:val="-4"/>
          <w:sz w:val="20"/>
          <w:szCs w:val="20"/>
          <w:lang w:val="en-GB"/>
        </w:rPr>
        <w:t>All signatories to the Project Document shall cooperate in good faith with any exercise to evaluate any program or project-related commitments or compliance with the UNDP Social and Environmental Standards. This includes providing access to project sites, relevant personnel, information, and documentation.</w:t>
      </w:r>
    </w:p>
    <w:p w14:paraId="42A524C9" w14:textId="163BBF8D" w:rsidR="00AE3DC6" w:rsidRPr="00635AB4" w:rsidRDefault="00AE3DC6">
      <w:pPr>
        <w:numPr>
          <w:ilvl w:val="0"/>
          <w:numId w:val="10"/>
        </w:numPr>
        <w:autoSpaceDE w:val="0"/>
        <w:autoSpaceDN w:val="0"/>
        <w:adjustRightInd w:val="0"/>
        <w:spacing w:afterLines="60" w:after="144"/>
        <w:ind w:left="360"/>
        <w:rPr>
          <w:rFonts w:eastAsia="Calibri" w:cs="Arial"/>
          <w:color w:val="000000"/>
          <w:szCs w:val="20"/>
          <w:lang w:val="en-GB"/>
        </w:rPr>
      </w:pPr>
      <w:r w:rsidRPr="00635AB4">
        <w:rPr>
          <w:rFonts w:eastAsia="Calibri" w:cs="Arial"/>
          <w:color w:val="000000"/>
          <w:szCs w:val="20"/>
          <w:lang w:val="en-GB"/>
        </w:rPr>
        <w:t>The Implementing Partner will take appropriate steps to prevent misuse of funds, fraud or corruption, by its officials, consultants, responsible parties, subcontractors</w:t>
      </w:r>
      <w:r w:rsidR="0086362A" w:rsidRPr="00635AB4">
        <w:rPr>
          <w:rFonts w:eastAsia="Calibri" w:cs="Arial"/>
          <w:color w:val="000000"/>
          <w:szCs w:val="20"/>
          <w:lang w:val="en-GB"/>
        </w:rPr>
        <w:t>,</w:t>
      </w:r>
      <w:r w:rsidRPr="00635AB4">
        <w:rPr>
          <w:rFonts w:eastAsia="Calibri" w:cs="Arial"/>
          <w:color w:val="000000"/>
          <w:szCs w:val="20"/>
          <w:lang w:val="en-GB"/>
        </w:rPr>
        <w:t xml:space="preserve"> and sub-recipients in implementing the project or using UNDP funds.  The Implementing Partner will ensure that its financial management, anti-corruption</w:t>
      </w:r>
      <w:r w:rsidR="0086362A" w:rsidRPr="00635AB4">
        <w:rPr>
          <w:rFonts w:eastAsia="Calibri" w:cs="Arial"/>
          <w:color w:val="000000"/>
          <w:szCs w:val="20"/>
          <w:lang w:val="en-GB"/>
        </w:rPr>
        <w:t>,</w:t>
      </w:r>
      <w:r w:rsidRPr="00635AB4">
        <w:rPr>
          <w:rFonts w:eastAsia="Calibri" w:cs="Arial"/>
          <w:color w:val="000000"/>
          <w:szCs w:val="20"/>
          <w:lang w:val="en-GB"/>
        </w:rPr>
        <w:t xml:space="preserve"> and anti-fraud policies are in place and enforced for all funding received from or through UNDP.</w:t>
      </w:r>
    </w:p>
    <w:p w14:paraId="5481036B" w14:textId="77777777" w:rsidR="00AE3DC6" w:rsidRPr="00635AB4" w:rsidRDefault="00AE3DC6" w:rsidP="00D7724C">
      <w:pPr>
        <w:autoSpaceDE w:val="0"/>
        <w:autoSpaceDN w:val="0"/>
        <w:adjustRightInd w:val="0"/>
        <w:spacing w:afterLines="60" w:after="144"/>
        <w:ind w:left="360"/>
        <w:rPr>
          <w:rFonts w:eastAsia="Calibri" w:cs="Arial"/>
          <w:color w:val="000000"/>
          <w:szCs w:val="20"/>
          <w:lang w:val="en-GB"/>
        </w:rPr>
      </w:pPr>
    </w:p>
    <w:p w14:paraId="746CF5E3" w14:textId="77777777" w:rsidR="00AE3DC6" w:rsidRPr="00635AB4" w:rsidRDefault="00AE3DC6">
      <w:pPr>
        <w:numPr>
          <w:ilvl w:val="0"/>
          <w:numId w:val="10"/>
        </w:numPr>
        <w:autoSpaceDE w:val="0"/>
        <w:autoSpaceDN w:val="0"/>
        <w:adjustRightInd w:val="0"/>
        <w:spacing w:afterLines="60" w:after="144"/>
        <w:ind w:left="360"/>
        <w:rPr>
          <w:rFonts w:eastAsia="Calibri" w:cs="Arial"/>
          <w:color w:val="000000"/>
          <w:szCs w:val="20"/>
          <w:lang w:val="en-GB"/>
        </w:rPr>
      </w:pPr>
      <w:r w:rsidRPr="00635AB4">
        <w:rPr>
          <w:rFonts w:eastAsia="Calibri" w:cs="Arial"/>
          <w:color w:val="000000"/>
          <w:szCs w:val="20"/>
          <w:lang w:val="en-GB"/>
        </w:rPr>
        <w:lastRenderedPageBreak/>
        <w:t xml:space="preserve">The requirements of the following documents, then in force at the time of signature of the Project Document, apply to the Implementing Partner: </w:t>
      </w:r>
      <w:r w:rsidRPr="00635AB4">
        <w:rPr>
          <w:rFonts w:eastAsia="Calibri" w:cs="Arial"/>
          <w:bCs/>
          <w:color w:val="000000"/>
          <w:szCs w:val="20"/>
          <w:lang w:val="en-GB"/>
        </w:rPr>
        <w:t>(a)</w:t>
      </w:r>
      <w:r w:rsidRPr="00635AB4">
        <w:rPr>
          <w:rFonts w:eastAsia="Calibri" w:cs="Arial"/>
          <w:b/>
          <w:bCs/>
          <w:color w:val="000000"/>
          <w:szCs w:val="20"/>
          <w:lang w:val="en-GB"/>
        </w:rPr>
        <w:t xml:space="preserve"> </w:t>
      </w:r>
      <w:r w:rsidRPr="00635AB4">
        <w:rPr>
          <w:rFonts w:eastAsia="Calibri" w:cs="Arial"/>
          <w:color w:val="000000"/>
          <w:szCs w:val="20"/>
          <w:lang w:val="en-GB"/>
        </w:rPr>
        <w:t xml:space="preserve">UNDP Policy on Fraud and other Corrupt Practices and </w:t>
      </w:r>
      <w:r w:rsidRPr="00635AB4">
        <w:rPr>
          <w:rFonts w:eastAsia="Calibri" w:cs="Arial"/>
          <w:bCs/>
          <w:color w:val="000000"/>
          <w:szCs w:val="20"/>
          <w:lang w:val="en-GB"/>
        </w:rPr>
        <w:t>(b)</w:t>
      </w:r>
      <w:r w:rsidRPr="00635AB4">
        <w:rPr>
          <w:rFonts w:eastAsia="Calibri" w:cs="Arial"/>
          <w:b/>
          <w:bCs/>
          <w:color w:val="000000"/>
          <w:szCs w:val="20"/>
          <w:lang w:val="en-GB"/>
        </w:rPr>
        <w:t xml:space="preserve"> </w:t>
      </w:r>
      <w:r w:rsidRPr="00635AB4">
        <w:rPr>
          <w:rFonts w:eastAsia="Calibri" w:cs="Arial"/>
          <w:color w:val="000000"/>
          <w:szCs w:val="20"/>
          <w:lang w:val="en-GB"/>
        </w:rPr>
        <w:t xml:space="preserve">UNDP Office of Audit and Investigations Investigation Guidelines. </w:t>
      </w:r>
      <w:r w:rsidRPr="00635AB4">
        <w:rPr>
          <w:rFonts w:eastAsia="Calibri" w:cs="Arial"/>
          <w:szCs w:val="20"/>
          <w:lang w:val="en-GB"/>
        </w:rPr>
        <w:t xml:space="preserve">The Implementing Partner agrees to the requirements of the above documents, which are an integral part of this Project Document and are available online at www.undp.org. </w:t>
      </w:r>
    </w:p>
    <w:p w14:paraId="1882E26D" w14:textId="0CC48BFD" w:rsidR="00AE3DC6" w:rsidRPr="00635AB4" w:rsidRDefault="00AE3DC6">
      <w:pPr>
        <w:numPr>
          <w:ilvl w:val="0"/>
          <w:numId w:val="10"/>
        </w:numPr>
        <w:spacing w:afterLines="60" w:after="144"/>
        <w:ind w:left="360"/>
        <w:rPr>
          <w:rFonts w:cs="Arial"/>
          <w:color w:val="000000"/>
          <w:szCs w:val="20"/>
          <w:lang w:val="en-GB"/>
        </w:rPr>
      </w:pPr>
      <w:r w:rsidRPr="00635AB4">
        <w:rPr>
          <w:rFonts w:cs="Arial"/>
          <w:color w:val="000000"/>
          <w:szCs w:val="20"/>
          <w:lang w:val="en-GB"/>
        </w:rPr>
        <w:t>In the event that an investigation is required, UNDP has the obligation to conduct investigations relating to any aspect of UNDP projects and programs in accordance with UNDP’s regulations, rules, policies</w:t>
      </w:r>
      <w:r w:rsidR="0086362A" w:rsidRPr="00635AB4">
        <w:rPr>
          <w:rFonts w:cs="Arial"/>
          <w:color w:val="000000"/>
          <w:szCs w:val="20"/>
          <w:lang w:val="en-GB"/>
        </w:rPr>
        <w:t>,</w:t>
      </w:r>
      <w:r w:rsidRPr="00635AB4">
        <w:rPr>
          <w:rFonts w:cs="Arial"/>
          <w:color w:val="000000"/>
          <w:szCs w:val="20"/>
          <w:lang w:val="en-GB"/>
        </w:rPr>
        <w:t xml:space="preserve"> and procedures. The Implementing Partner shall provide its full cooperation, including making available personnel, relevant documentation, and granting access to the Implementing Partner’s</w:t>
      </w:r>
      <w:r w:rsidRPr="00635AB4">
        <w:rPr>
          <w:rFonts w:eastAsia="Calibri" w:cs="Arial"/>
          <w:color w:val="000000"/>
          <w:szCs w:val="20"/>
          <w:lang w:val="en-GB"/>
        </w:rPr>
        <w:t xml:space="preserve"> </w:t>
      </w:r>
      <w:r w:rsidRPr="00635AB4">
        <w:rPr>
          <w:rFonts w:cs="Arial"/>
          <w:color w:val="000000"/>
          <w:szCs w:val="20"/>
          <w:lang w:val="en-GB"/>
        </w:rPr>
        <w:t>(and its consultants’, responsible parties’, subcontractors’ and sub-recipients’) premises, for such purposes at reasonable times and on reasonable conditions as may be required for the purpose of an investigation. Should there be a limitation in meeting this obligation, UNDP shall consult with the Implementing Partner to find a solution.</w:t>
      </w:r>
    </w:p>
    <w:p w14:paraId="011849DA" w14:textId="77777777" w:rsidR="00D7724C" w:rsidRPr="00635AB4" w:rsidRDefault="00AE3DC6">
      <w:pPr>
        <w:numPr>
          <w:ilvl w:val="0"/>
          <w:numId w:val="10"/>
        </w:numPr>
        <w:spacing w:afterLines="60" w:after="144"/>
        <w:ind w:left="360"/>
        <w:rPr>
          <w:rFonts w:asciiTheme="minorHAnsi" w:eastAsia="Calibri" w:hAnsiTheme="minorHAnsi" w:cstheme="minorHAnsi"/>
          <w:color w:val="000000"/>
          <w:szCs w:val="20"/>
          <w:lang w:val="en-GB"/>
        </w:rPr>
      </w:pPr>
      <w:r w:rsidRPr="00635AB4">
        <w:rPr>
          <w:rFonts w:asciiTheme="minorHAnsi" w:hAnsiTheme="minorHAnsi" w:cstheme="minorHAnsi"/>
          <w:szCs w:val="20"/>
          <w:lang w:val="en-GB"/>
        </w:rPr>
        <w:t>The signatories to this Project Document will promptly inform one another in case of any incidence of inappropriate use of funds, or credible allegation of fraud or corruption with due confidentiality.</w:t>
      </w:r>
      <w:r w:rsidR="00D7724C" w:rsidRPr="00635AB4">
        <w:rPr>
          <w:rFonts w:asciiTheme="minorHAnsi" w:hAnsiTheme="minorHAnsi" w:cstheme="minorHAnsi"/>
          <w:szCs w:val="20"/>
          <w:lang w:val="en-GB"/>
        </w:rPr>
        <w:t xml:space="preserve"> </w:t>
      </w:r>
    </w:p>
    <w:p w14:paraId="5A6ABA61" w14:textId="02EE0A93" w:rsidR="00AE3DC6" w:rsidRPr="00635AB4" w:rsidRDefault="00AE3DC6" w:rsidP="00D7724C">
      <w:pPr>
        <w:spacing w:afterLines="60" w:after="144"/>
        <w:ind w:left="360"/>
        <w:rPr>
          <w:rFonts w:asciiTheme="minorHAnsi" w:eastAsia="Calibri" w:hAnsiTheme="minorHAnsi" w:cstheme="minorHAnsi"/>
          <w:color w:val="000000"/>
          <w:szCs w:val="20"/>
          <w:lang w:val="en-GB"/>
        </w:rPr>
      </w:pPr>
      <w:r w:rsidRPr="00635AB4">
        <w:rPr>
          <w:rFonts w:asciiTheme="minorHAnsi" w:hAnsiTheme="minorHAnsi" w:cstheme="minorHAnsi"/>
          <w:szCs w:val="20"/>
          <w:lang w:val="en-GB"/>
        </w:rPr>
        <w:t>Where the Implementing Partner becomes aware that a UNDP project or activity, in whole or in part, is the focus of investigation for alleged fraud/corruption, the Implementing Partner will inform the UNDP Resident Representative/Head of Office, who will promptly inform UNDP’s Office of Audit and Investigations (OAI). The Implementing Partner shall provide regular updates to the head of UNDP in the country and OAI of the status of, and actions relating to, such investigation.</w:t>
      </w:r>
    </w:p>
    <w:p w14:paraId="176AA88E" w14:textId="77777777" w:rsidR="00AE3DC6" w:rsidRPr="00635AB4" w:rsidRDefault="00AE3DC6">
      <w:pPr>
        <w:pStyle w:val="ListParagraph"/>
        <w:numPr>
          <w:ilvl w:val="0"/>
          <w:numId w:val="12"/>
        </w:numPr>
        <w:spacing w:afterLines="60" w:after="144"/>
        <w:rPr>
          <w:rFonts w:asciiTheme="minorHAnsi" w:eastAsia="Calibri" w:hAnsiTheme="minorHAnsi" w:cstheme="minorHAnsi"/>
          <w:color w:val="000000"/>
          <w:sz w:val="20"/>
          <w:szCs w:val="20"/>
          <w:lang w:val="en-GB"/>
        </w:rPr>
      </w:pPr>
      <w:r w:rsidRPr="00635AB4">
        <w:rPr>
          <w:rFonts w:asciiTheme="minorHAnsi" w:hAnsiTheme="minorHAnsi" w:cstheme="minorHAnsi"/>
          <w:sz w:val="20"/>
          <w:szCs w:val="20"/>
          <w:lang w:val="en-GB"/>
        </w:rPr>
        <w:t>UNDP shall be entitled to a refund from the Implementing Partner of any funds provided that have been used inappropriately, including through fraud or corruption, or otherwise paid other than in accordance with the terms and conditions of the Project Document.  Such amount may be deducted by UNDP from any payment due to the Implementing Partner under this or any other agreement.  Recovery of such amount by UNDP shall not diminish or curtail the Implementing Partner’s obligations under this Project Document.</w:t>
      </w:r>
    </w:p>
    <w:p w14:paraId="7DF5E5DF" w14:textId="77777777" w:rsidR="00AE3DC6" w:rsidRPr="00635AB4" w:rsidRDefault="00AE3DC6" w:rsidP="00D7724C">
      <w:pPr>
        <w:spacing w:afterLines="60" w:after="144"/>
        <w:ind w:left="360"/>
        <w:rPr>
          <w:rFonts w:cs="Arial"/>
          <w:szCs w:val="20"/>
          <w:lang w:val="en-GB"/>
        </w:rPr>
      </w:pPr>
      <w:r w:rsidRPr="00635AB4">
        <w:rPr>
          <w:rFonts w:cs="Arial"/>
          <w:szCs w:val="20"/>
          <w:lang w:val="en-GB"/>
        </w:rPr>
        <w:t>Where such funds have not been refunded to UNDP, the Implementing Partner agrees that donors to UNDP (including the Government) whose funding is the source, in whole or in part, of the funds for the activities under this Project Document, may seek recourse to the Implementing Partner for the recovery of any funds determined by UNDP to have been used inappropriately, including through fraud or corruption, or otherwise paid other than in accordance with the terms and conditions of the Project Document.</w:t>
      </w:r>
    </w:p>
    <w:p w14:paraId="2B712AA8" w14:textId="6B3B23CD" w:rsidR="00AE3DC6" w:rsidRPr="00635AB4" w:rsidRDefault="00AE3DC6" w:rsidP="00D7724C">
      <w:pPr>
        <w:spacing w:afterLines="60" w:after="144"/>
        <w:ind w:left="360"/>
        <w:rPr>
          <w:rFonts w:eastAsia="Calibri" w:cs="Arial"/>
          <w:color w:val="000000"/>
          <w:szCs w:val="20"/>
          <w:lang w:val="en-GB"/>
        </w:rPr>
      </w:pPr>
      <w:r w:rsidRPr="00635AB4">
        <w:rPr>
          <w:rFonts w:cs="Arial"/>
          <w:i/>
          <w:szCs w:val="20"/>
          <w:u w:val="single"/>
          <w:lang w:val="en-GB"/>
        </w:rPr>
        <w:t>Note</w:t>
      </w:r>
      <w:r w:rsidRPr="00635AB4">
        <w:rPr>
          <w:rFonts w:cs="Arial"/>
          <w:i/>
          <w:szCs w:val="20"/>
          <w:lang w:val="en-GB"/>
        </w:rPr>
        <w:t>:</w:t>
      </w:r>
      <w:r w:rsidRPr="00635AB4">
        <w:rPr>
          <w:rFonts w:cs="Arial"/>
          <w:szCs w:val="20"/>
          <w:lang w:val="en-GB"/>
        </w:rPr>
        <w:t xml:space="preserve">  The term “Project Document” as used in this clause shall be deemed to include any relevant subsidiary agreement further to the Project Document, including those with responsible parties, subcontractors</w:t>
      </w:r>
      <w:r w:rsidR="0086362A" w:rsidRPr="00635AB4">
        <w:rPr>
          <w:rFonts w:cs="Arial"/>
          <w:szCs w:val="20"/>
          <w:lang w:val="en-GB"/>
        </w:rPr>
        <w:t>,</w:t>
      </w:r>
      <w:r w:rsidRPr="00635AB4">
        <w:rPr>
          <w:rFonts w:cs="Arial"/>
          <w:szCs w:val="20"/>
          <w:lang w:val="en-GB"/>
        </w:rPr>
        <w:t xml:space="preserve"> and sub-recipients.</w:t>
      </w:r>
    </w:p>
    <w:p w14:paraId="1AB00555" w14:textId="56D966D5" w:rsidR="00AE3DC6" w:rsidRPr="00635AB4" w:rsidRDefault="00AE3DC6">
      <w:pPr>
        <w:numPr>
          <w:ilvl w:val="0"/>
          <w:numId w:val="13"/>
        </w:numPr>
        <w:spacing w:afterLines="60" w:after="144"/>
        <w:rPr>
          <w:rFonts w:cs="Arial"/>
          <w:szCs w:val="20"/>
          <w:lang w:val="en-GB"/>
        </w:rPr>
      </w:pPr>
      <w:r w:rsidRPr="00635AB4">
        <w:rPr>
          <w:rFonts w:cs="Arial"/>
          <w:szCs w:val="20"/>
          <w:lang w:val="en-GB"/>
        </w:rPr>
        <w:t>Each contract issued by the Implementing Partner in connection with this Project Document shall include a provision representing that no fees, gratuities, rebates, gifts, commissions or other payments, other than those shown in the proposal, have been given, received, or promised in connection with the selection process or contract execution, and that the recipient of funds from the Implementing Partner shall cooperate with any and all investigations and post-payment audits.</w:t>
      </w:r>
    </w:p>
    <w:p w14:paraId="5FE24EF1" w14:textId="77777777" w:rsidR="00AE3DC6" w:rsidRPr="00635AB4" w:rsidRDefault="00AE3DC6">
      <w:pPr>
        <w:numPr>
          <w:ilvl w:val="0"/>
          <w:numId w:val="13"/>
        </w:numPr>
        <w:spacing w:afterLines="60" w:after="144"/>
        <w:rPr>
          <w:rFonts w:cs="Arial"/>
          <w:szCs w:val="20"/>
          <w:lang w:val="en-GB"/>
        </w:rPr>
      </w:pPr>
      <w:r w:rsidRPr="00635AB4">
        <w:rPr>
          <w:rFonts w:cs="Arial"/>
          <w:szCs w:val="20"/>
          <w:lang w:val="en-GB"/>
        </w:rPr>
        <w:t>Should UNDP refer to the relevant national authorities for appropriate legal action any alleged wrongdoing relating to the project, the Government will ensure that the relevant national authorities shall actively investigate the same and take appropriate legal action against all individuals found to have participated in the wrongdoing, recover and return any recovered funds to UNDP.</w:t>
      </w:r>
    </w:p>
    <w:p w14:paraId="4F5EC0CB" w14:textId="6D4AE0DA" w:rsidR="00AE3DC6" w:rsidRPr="00635AB4" w:rsidRDefault="00AE3DC6">
      <w:pPr>
        <w:numPr>
          <w:ilvl w:val="0"/>
          <w:numId w:val="13"/>
        </w:numPr>
        <w:spacing w:afterLines="60" w:after="144"/>
        <w:rPr>
          <w:rFonts w:cs="Arial"/>
          <w:szCs w:val="20"/>
          <w:lang w:val="en-GB"/>
        </w:rPr>
      </w:pPr>
      <w:r w:rsidRPr="00635AB4">
        <w:rPr>
          <w:rFonts w:cs="Arial"/>
          <w:szCs w:val="20"/>
          <w:lang w:val="en-GB"/>
        </w:rPr>
        <w:t>The Implementing Partner shall ensure that all of its obligations set forth under this section entitled “Risk Management” are passed on to each responsible party, subcontractor</w:t>
      </w:r>
      <w:r w:rsidR="0086362A" w:rsidRPr="00635AB4">
        <w:rPr>
          <w:rFonts w:cs="Arial"/>
          <w:szCs w:val="20"/>
          <w:lang w:val="en-GB"/>
        </w:rPr>
        <w:t>,</w:t>
      </w:r>
      <w:r w:rsidRPr="00635AB4">
        <w:rPr>
          <w:rFonts w:cs="Arial"/>
          <w:szCs w:val="20"/>
          <w:lang w:val="en-GB"/>
        </w:rPr>
        <w:t xml:space="preserve"> and sub-recipient and that all the clauses under this section entitled “Risk Management Standard Clauses” are included, </w:t>
      </w:r>
      <w:r w:rsidRPr="00635AB4">
        <w:rPr>
          <w:rFonts w:cs="Arial"/>
          <w:i/>
          <w:szCs w:val="20"/>
          <w:lang w:val="en-GB"/>
        </w:rPr>
        <w:t>mutatis mutandis</w:t>
      </w:r>
      <w:r w:rsidRPr="00635AB4">
        <w:rPr>
          <w:rFonts w:cs="Arial"/>
          <w:szCs w:val="20"/>
          <w:lang w:val="en-GB"/>
        </w:rPr>
        <w:t>, in all sub-contracts or sub-agreements entered into further to this Project Document.</w:t>
      </w:r>
    </w:p>
    <w:p w14:paraId="0FD1F437" w14:textId="77777777" w:rsidR="00276E67" w:rsidRPr="00635AB4" w:rsidRDefault="00276E67" w:rsidP="00907F0F">
      <w:pPr>
        <w:rPr>
          <w:lang w:val="en-GB" w:eastAsia="en-GB"/>
        </w:rPr>
      </w:pPr>
    </w:p>
    <w:p w14:paraId="5F00ADAB" w14:textId="77777777" w:rsidR="00A94FFC" w:rsidRPr="00635AB4" w:rsidRDefault="00A94FFC" w:rsidP="00E223D9">
      <w:pPr>
        <w:jc w:val="left"/>
        <w:rPr>
          <w:szCs w:val="20"/>
          <w:lang w:val="en-GB"/>
        </w:rPr>
        <w:sectPr w:rsidR="00A94FFC" w:rsidRPr="00635AB4" w:rsidSect="00F476A3">
          <w:pgSz w:w="12240" w:h="15840" w:code="1"/>
          <w:pgMar w:top="1134" w:right="1041" w:bottom="1560" w:left="1134" w:header="720" w:footer="432" w:gutter="0"/>
          <w:cols w:space="708"/>
          <w:docGrid w:linePitch="360"/>
        </w:sectPr>
      </w:pPr>
    </w:p>
    <w:p w14:paraId="381371C2" w14:textId="77777777" w:rsidR="003E3ABA" w:rsidRPr="00635AB4" w:rsidRDefault="003E3ABA" w:rsidP="003D09AA">
      <w:pPr>
        <w:pStyle w:val="Heading1"/>
        <w:numPr>
          <w:ilvl w:val="0"/>
          <w:numId w:val="0"/>
        </w:numPr>
        <w:spacing w:before="0"/>
        <w:ind w:left="720" w:hanging="720"/>
        <w:rPr>
          <w:rFonts w:ascii="Arial" w:hAnsi="Arial"/>
          <w:sz w:val="32"/>
        </w:rPr>
      </w:pPr>
      <w:bookmarkStart w:id="322" w:name="_Toc497848315"/>
      <w:bookmarkStart w:id="323" w:name="_Toc63271815"/>
      <w:bookmarkStart w:id="324" w:name="_Toc67993656"/>
      <w:bookmarkStart w:id="325" w:name="_Toc70591165"/>
      <w:bookmarkStart w:id="326" w:name="_Toc73964960"/>
      <w:bookmarkStart w:id="327" w:name="_Toc109231126"/>
      <w:bookmarkStart w:id="328" w:name="_Toc126260835"/>
      <w:r w:rsidRPr="00635AB4">
        <w:rPr>
          <w:rFonts w:ascii="Arial" w:hAnsi="Arial"/>
          <w:sz w:val="32"/>
        </w:rPr>
        <w:lastRenderedPageBreak/>
        <w:t>Annexes</w:t>
      </w:r>
      <w:bookmarkEnd w:id="322"/>
      <w:bookmarkEnd w:id="323"/>
      <w:bookmarkEnd w:id="324"/>
      <w:bookmarkEnd w:id="325"/>
      <w:bookmarkEnd w:id="326"/>
      <w:bookmarkEnd w:id="327"/>
      <w:bookmarkEnd w:id="328"/>
    </w:p>
    <w:p w14:paraId="5CFFE3E2" w14:textId="77777777" w:rsidR="003D09AA" w:rsidRPr="00635AB4" w:rsidRDefault="003D09AA" w:rsidP="003D09AA">
      <w:pPr>
        <w:rPr>
          <w:lang w:val="en-GB"/>
        </w:rPr>
      </w:pPr>
    </w:p>
    <w:p w14:paraId="5FD64F15" w14:textId="77777777" w:rsidR="001E1DBB" w:rsidRPr="00635AB4" w:rsidRDefault="001E1DBB" w:rsidP="003D09AA">
      <w:pPr>
        <w:rPr>
          <w:lang w:val="en-GB"/>
        </w:rPr>
      </w:pPr>
    </w:p>
    <w:p w14:paraId="0FC27A99" w14:textId="2E02692D" w:rsidR="000F09AD" w:rsidRPr="00635AB4" w:rsidRDefault="000F09AD" w:rsidP="00B9064B">
      <w:pPr>
        <w:pStyle w:val="ListParagraph"/>
        <w:numPr>
          <w:ilvl w:val="0"/>
          <w:numId w:val="4"/>
        </w:numPr>
        <w:spacing w:after="60"/>
        <w:ind w:left="426" w:hanging="426"/>
        <w:rPr>
          <w:rFonts w:ascii="Calibri" w:hAnsi="Calibri"/>
          <w:sz w:val="20"/>
          <w:szCs w:val="20"/>
          <w:lang w:val="en-GB"/>
        </w:rPr>
      </w:pPr>
      <w:bookmarkStart w:id="329" w:name="_Hlk46682974"/>
      <w:r w:rsidRPr="00635AB4">
        <w:rPr>
          <w:rFonts w:ascii="Calibri" w:hAnsi="Calibri"/>
          <w:sz w:val="20"/>
          <w:szCs w:val="20"/>
          <w:lang w:val="en-GB"/>
        </w:rPr>
        <w:t xml:space="preserve">GEF budget template </w:t>
      </w:r>
    </w:p>
    <w:p w14:paraId="2D899D14" w14:textId="6674AFAD" w:rsidR="00F63A90" w:rsidRPr="00635AB4" w:rsidRDefault="00F63A90" w:rsidP="00B9064B">
      <w:pPr>
        <w:pStyle w:val="ListParagraph"/>
        <w:numPr>
          <w:ilvl w:val="0"/>
          <w:numId w:val="4"/>
        </w:numPr>
        <w:spacing w:after="60"/>
        <w:ind w:left="426" w:hanging="426"/>
        <w:rPr>
          <w:rFonts w:ascii="Calibri" w:hAnsi="Calibri"/>
          <w:sz w:val="20"/>
          <w:szCs w:val="20"/>
          <w:lang w:val="en-GB"/>
        </w:rPr>
      </w:pPr>
      <w:r w:rsidRPr="00635AB4">
        <w:rPr>
          <w:rFonts w:ascii="Calibri" w:hAnsi="Calibri"/>
          <w:sz w:val="20"/>
          <w:szCs w:val="20"/>
          <w:lang w:val="en-GB"/>
        </w:rPr>
        <w:t>Additional budget information</w:t>
      </w:r>
    </w:p>
    <w:p w14:paraId="7725B8DF" w14:textId="6C4C27AE" w:rsidR="000F09AD" w:rsidRPr="00635AB4" w:rsidRDefault="000F09AD" w:rsidP="00B9064B">
      <w:pPr>
        <w:pStyle w:val="ListParagraph"/>
        <w:numPr>
          <w:ilvl w:val="0"/>
          <w:numId w:val="4"/>
        </w:numPr>
        <w:spacing w:after="60"/>
        <w:ind w:left="426" w:hanging="426"/>
        <w:rPr>
          <w:rFonts w:ascii="Calibri" w:hAnsi="Calibri"/>
          <w:sz w:val="20"/>
          <w:szCs w:val="20"/>
          <w:lang w:val="en-GB"/>
        </w:rPr>
      </w:pPr>
      <w:r w:rsidRPr="00635AB4">
        <w:rPr>
          <w:rFonts w:ascii="Calibri" w:hAnsi="Calibri"/>
          <w:sz w:val="20"/>
          <w:szCs w:val="20"/>
          <w:lang w:val="en-GB"/>
        </w:rPr>
        <w:t>Project map</w:t>
      </w:r>
    </w:p>
    <w:p w14:paraId="467209C5" w14:textId="4444C6B4" w:rsidR="00CB6BEC" w:rsidRPr="00635AB4" w:rsidRDefault="00CB6BEC" w:rsidP="00B9064B">
      <w:pPr>
        <w:pStyle w:val="ListParagraph"/>
        <w:numPr>
          <w:ilvl w:val="0"/>
          <w:numId w:val="4"/>
        </w:numPr>
        <w:spacing w:after="60"/>
        <w:ind w:left="426" w:hanging="426"/>
        <w:rPr>
          <w:rFonts w:ascii="Calibri" w:hAnsi="Calibri"/>
          <w:sz w:val="20"/>
          <w:szCs w:val="20"/>
          <w:lang w:val="en-GB"/>
        </w:rPr>
      </w:pPr>
      <w:r w:rsidRPr="00635AB4">
        <w:rPr>
          <w:rFonts w:ascii="Calibri" w:hAnsi="Calibri"/>
          <w:sz w:val="20"/>
          <w:szCs w:val="20"/>
          <w:lang w:val="en-GB"/>
        </w:rPr>
        <w:t>Multi-year work</w:t>
      </w:r>
      <w:r w:rsidR="00C57A15" w:rsidRPr="00635AB4">
        <w:rPr>
          <w:rFonts w:ascii="Calibri" w:hAnsi="Calibri"/>
          <w:sz w:val="20"/>
          <w:szCs w:val="20"/>
          <w:lang w:val="en-GB"/>
        </w:rPr>
        <w:t xml:space="preserve"> </w:t>
      </w:r>
      <w:r w:rsidRPr="00635AB4">
        <w:rPr>
          <w:rFonts w:ascii="Calibri" w:hAnsi="Calibri"/>
          <w:sz w:val="20"/>
          <w:szCs w:val="20"/>
          <w:lang w:val="en-GB"/>
        </w:rPr>
        <w:t>plan</w:t>
      </w:r>
    </w:p>
    <w:p w14:paraId="1FEDA801" w14:textId="77777777" w:rsidR="00CB6BEC" w:rsidRPr="00635AB4" w:rsidRDefault="00CB6BEC" w:rsidP="00B9064B">
      <w:pPr>
        <w:pStyle w:val="ListParagraph"/>
        <w:numPr>
          <w:ilvl w:val="0"/>
          <w:numId w:val="4"/>
        </w:numPr>
        <w:spacing w:after="60"/>
        <w:ind w:left="426" w:hanging="426"/>
        <w:rPr>
          <w:rFonts w:ascii="Calibri" w:hAnsi="Calibri"/>
          <w:sz w:val="20"/>
          <w:szCs w:val="20"/>
          <w:lang w:val="en-GB"/>
        </w:rPr>
      </w:pPr>
      <w:r w:rsidRPr="00635AB4">
        <w:rPr>
          <w:rFonts w:ascii="Calibri" w:hAnsi="Calibri"/>
          <w:sz w:val="20"/>
          <w:szCs w:val="20"/>
          <w:lang w:val="en-GB"/>
        </w:rPr>
        <w:t>Monitoring plan</w:t>
      </w:r>
    </w:p>
    <w:p w14:paraId="7B52F53E" w14:textId="135ED768" w:rsidR="00CB6BEC" w:rsidRPr="00635AB4" w:rsidRDefault="00CB6BEC" w:rsidP="00B9064B">
      <w:pPr>
        <w:pStyle w:val="ListParagraph"/>
        <w:numPr>
          <w:ilvl w:val="0"/>
          <w:numId w:val="4"/>
        </w:numPr>
        <w:spacing w:after="60"/>
        <w:ind w:left="426" w:hanging="426"/>
        <w:rPr>
          <w:rFonts w:ascii="Calibri" w:hAnsi="Calibri"/>
          <w:sz w:val="20"/>
          <w:szCs w:val="20"/>
          <w:lang w:val="en-GB"/>
        </w:rPr>
      </w:pPr>
      <w:bookmarkStart w:id="330" w:name="_Ref107690483"/>
      <w:r w:rsidRPr="00635AB4">
        <w:rPr>
          <w:rFonts w:ascii="Calibri" w:hAnsi="Calibri"/>
          <w:sz w:val="20"/>
          <w:szCs w:val="20"/>
          <w:lang w:val="en-GB"/>
        </w:rPr>
        <w:t>UNDP Atlas Risk register</w:t>
      </w:r>
      <w:bookmarkEnd w:id="330"/>
    </w:p>
    <w:p w14:paraId="387A5978" w14:textId="7C229E5C" w:rsidR="000E2B30" w:rsidRPr="00635AB4" w:rsidRDefault="000E2B30" w:rsidP="00B9064B">
      <w:pPr>
        <w:pStyle w:val="ListParagraph"/>
        <w:numPr>
          <w:ilvl w:val="0"/>
          <w:numId w:val="4"/>
        </w:numPr>
        <w:spacing w:after="60"/>
        <w:ind w:left="426" w:hanging="426"/>
        <w:rPr>
          <w:rFonts w:ascii="Calibri" w:hAnsi="Calibri"/>
          <w:sz w:val="20"/>
          <w:szCs w:val="20"/>
          <w:lang w:val="en-GB"/>
        </w:rPr>
      </w:pPr>
      <w:r w:rsidRPr="00635AB4">
        <w:rPr>
          <w:rFonts w:ascii="Calibri" w:hAnsi="Calibri"/>
          <w:sz w:val="20"/>
          <w:szCs w:val="20"/>
          <w:lang w:val="en-GB"/>
        </w:rPr>
        <w:t xml:space="preserve">Business cases </w:t>
      </w:r>
      <w:proofErr w:type="spellStart"/>
      <w:r w:rsidRPr="00635AB4">
        <w:rPr>
          <w:rFonts w:ascii="Calibri" w:hAnsi="Calibri"/>
          <w:sz w:val="20"/>
          <w:szCs w:val="20"/>
          <w:lang w:val="en-GB"/>
        </w:rPr>
        <w:t>minigrids</w:t>
      </w:r>
      <w:proofErr w:type="spellEnd"/>
    </w:p>
    <w:p w14:paraId="535493D9" w14:textId="7B48406F" w:rsidR="00FC317A" w:rsidRPr="00635AB4" w:rsidRDefault="000F09AD" w:rsidP="00B9064B">
      <w:pPr>
        <w:pStyle w:val="ListParagraph"/>
        <w:numPr>
          <w:ilvl w:val="0"/>
          <w:numId w:val="4"/>
        </w:numPr>
        <w:spacing w:after="60"/>
        <w:ind w:left="426" w:hanging="426"/>
        <w:rPr>
          <w:rFonts w:ascii="Calibri" w:hAnsi="Calibri"/>
          <w:sz w:val="20"/>
          <w:szCs w:val="20"/>
          <w:lang w:val="en-GB"/>
        </w:rPr>
      </w:pPr>
      <w:r w:rsidRPr="00635AB4">
        <w:rPr>
          <w:rFonts w:ascii="Calibri" w:hAnsi="Calibri"/>
          <w:sz w:val="20"/>
          <w:szCs w:val="20"/>
          <w:lang w:val="en-GB"/>
        </w:rPr>
        <w:t>GEF indicators an</w:t>
      </w:r>
      <w:r w:rsidR="00FC317A" w:rsidRPr="00635AB4">
        <w:rPr>
          <w:rFonts w:ascii="Calibri" w:hAnsi="Calibri"/>
          <w:sz w:val="20"/>
          <w:szCs w:val="20"/>
          <w:lang w:val="en-GB"/>
        </w:rPr>
        <w:t>d GHG emission reduction</w:t>
      </w:r>
      <w:r w:rsidRPr="00635AB4">
        <w:rPr>
          <w:rFonts w:ascii="Calibri" w:hAnsi="Calibri"/>
          <w:sz w:val="20"/>
          <w:szCs w:val="20"/>
          <w:lang w:val="en-GB"/>
        </w:rPr>
        <w:t xml:space="preserve"> details</w:t>
      </w:r>
    </w:p>
    <w:p w14:paraId="1E49BB71" w14:textId="79BA444E" w:rsidR="00CB6BEC" w:rsidRPr="00635AB4" w:rsidRDefault="00CF191C" w:rsidP="00B9064B">
      <w:pPr>
        <w:pStyle w:val="ListParagraph"/>
        <w:numPr>
          <w:ilvl w:val="0"/>
          <w:numId w:val="4"/>
        </w:numPr>
        <w:spacing w:after="60"/>
        <w:ind w:left="426" w:hanging="426"/>
        <w:rPr>
          <w:rFonts w:ascii="Calibri" w:hAnsi="Calibri"/>
          <w:sz w:val="20"/>
          <w:szCs w:val="20"/>
          <w:lang w:val="en-GB"/>
        </w:rPr>
      </w:pPr>
      <w:r w:rsidRPr="00635AB4">
        <w:rPr>
          <w:rFonts w:ascii="Calibri" w:hAnsi="Calibri"/>
          <w:sz w:val="20"/>
          <w:szCs w:val="20"/>
          <w:lang w:val="en-GB"/>
        </w:rPr>
        <w:t>Overview of project staff and technical consultancies</w:t>
      </w:r>
    </w:p>
    <w:p w14:paraId="0DA8A131" w14:textId="77777777" w:rsidR="00CB6BEC" w:rsidRPr="00635AB4" w:rsidRDefault="00CB6BEC" w:rsidP="00B9064B">
      <w:pPr>
        <w:pStyle w:val="ListParagraph"/>
        <w:numPr>
          <w:ilvl w:val="0"/>
          <w:numId w:val="4"/>
        </w:numPr>
        <w:spacing w:after="60"/>
        <w:ind w:left="425" w:hanging="425"/>
        <w:rPr>
          <w:rFonts w:ascii="Calibri" w:hAnsi="Calibri"/>
          <w:sz w:val="20"/>
          <w:szCs w:val="20"/>
          <w:lang w:val="en-GB"/>
        </w:rPr>
      </w:pPr>
      <w:bookmarkStart w:id="331" w:name="_Ref107734031"/>
      <w:r w:rsidRPr="00635AB4">
        <w:rPr>
          <w:rFonts w:ascii="Calibri" w:hAnsi="Calibri"/>
          <w:sz w:val="20"/>
          <w:szCs w:val="20"/>
          <w:lang w:val="en-GB"/>
        </w:rPr>
        <w:t>Gender analysis and action plan</w:t>
      </w:r>
      <w:bookmarkEnd w:id="331"/>
    </w:p>
    <w:p w14:paraId="193C7EB0" w14:textId="1BD5D644" w:rsidR="00CB6BEC" w:rsidRPr="00635AB4" w:rsidRDefault="00CB6BEC" w:rsidP="00B9064B">
      <w:pPr>
        <w:pStyle w:val="ListParagraph"/>
        <w:numPr>
          <w:ilvl w:val="0"/>
          <w:numId w:val="4"/>
        </w:numPr>
        <w:spacing w:after="60"/>
        <w:ind w:left="426" w:hanging="426"/>
        <w:rPr>
          <w:rFonts w:ascii="Calibri" w:hAnsi="Calibri"/>
          <w:sz w:val="20"/>
          <w:szCs w:val="20"/>
          <w:lang w:val="en-GB"/>
        </w:rPr>
      </w:pPr>
      <w:r w:rsidRPr="00635AB4">
        <w:rPr>
          <w:rFonts w:ascii="Calibri" w:hAnsi="Calibri"/>
          <w:sz w:val="20"/>
          <w:szCs w:val="20"/>
          <w:lang w:val="en-GB"/>
        </w:rPr>
        <w:t>Stakeholder engagement plan</w:t>
      </w:r>
    </w:p>
    <w:p w14:paraId="75899D4D" w14:textId="3E8586DF" w:rsidR="00D7724C" w:rsidRPr="00635AB4" w:rsidRDefault="00D7724C" w:rsidP="00B9064B">
      <w:pPr>
        <w:pStyle w:val="ListParagraph"/>
        <w:numPr>
          <w:ilvl w:val="0"/>
          <w:numId w:val="4"/>
        </w:numPr>
        <w:spacing w:after="60"/>
        <w:ind w:left="426" w:hanging="426"/>
        <w:rPr>
          <w:rFonts w:ascii="Calibri" w:hAnsi="Calibri"/>
          <w:sz w:val="20"/>
          <w:szCs w:val="20"/>
          <w:lang w:val="en-GB"/>
        </w:rPr>
      </w:pPr>
      <w:r w:rsidRPr="00635AB4">
        <w:rPr>
          <w:rFonts w:ascii="Calibri" w:hAnsi="Calibri"/>
          <w:sz w:val="20"/>
          <w:szCs w:val="20"/>
          <w:lang w:val="en-GB"/>
        </w:rPr>
        <w:t>Social and environmental safeguards planning (SESP)</w:t>
      </w:r>
    </w:p>
    <w:p w14:paraId="40D4EE05" w14:textId="3E2D52FD" w:rsidR="00CB6BEC" w:rsidRPr="00635AB4" w:rsidRDefault="00CB6BEC" w:rsidP="00B9064B">
      <w:pPr>
        <w:pStyle w:val="ListParagraph"/>
        <w:numPr>
          <w:ilvl w:val="0"/>
          <w:numId w:val="4"/>
        </w:numPr>
        <w:spacing w:after="60"/>
        <w:ind w:left="426" w:hanging="426"/>
        <w:rPr>
          <w:rFonts w:ascii="Calibri" w:hAnsi="Calibri"/>
          <w:sz w:val="20"/>
          <w:szCs w:val="20"/>
          <w:lang w:val="en-GB"/>
        </w:rPr>
      </w:pPr>
      <w:r w:rsidRPr="00635AB4">
        <w:rPr>
          <w:rFonts w:ascii="Calibri" w:hAnsi="Calibri"/>
          <w:sz w:val="20"/>
          <w:szCs w:val="20"/>
          <w:lang w:val="en-GB"/>
        </w:rPr>
        <w:t>Procurement plan</w:t>
      </w:r>
    </w:p>
    <w:p w14:paraId="6BD5807C" w14:textId="53AD8D4A" w:rsidR="00A71BEB" w:rsidRPr="00635AB4" w:rsidRDefault="00A71BEB" w:rsidP="00B9064B">
      <w:pPr>
        <w:pStyle w:val="ListParagraph"/>
        <w:numPr>
          <w:ilvl w:val="0"/>
          <w:numId w:val="4"/>
        </w:numPr>
        <w:spacing w:after="60"/>
        <w:ind w:left="426" w:hanging="426"/>
        <w:rPr>
          <w:rFonts w:ascii="Calibri" w:hAnsi="Calibri"/>
          <w:sz w:val="20"/>
          <w:szCs w:val="20"/>
          <w:lang w:val="en-GB"/>
        </w:rPr>
      </w:pPr>
      <w:r w:rsidRPr="00635AB4">
        <w:rPr>
          <w:rFonts w:ascii="Calibri" w:hAnsi="Calibri"/>
          <w:sz w:val="20"/>
          <w:szCs w:val="20"/>
          <w:lang w:val="en-GB"/>
        </w:rPr>
        <w:t>GEF 7 taxonomy</w:t>
      </w:r>
    </w:p>
    <w:p w14:paraId="088F679B" w14:textId="11086666" w:rsidR="00A71BEB" w:rsidRPr="00635AB4" w:rsidRDefault="00A71BEB" w:rsidP="00B9064B">
      <w:pPr>
        <w:pStyle w:val="ListParagraph"/>
        <w:numPr>
          <w:ilvl w:val="0"/>
          <w:numId w:val="4"/>
        </w:numPr>
        <w:spacing w:after="60"/>
        <w:ind w:left="426" w:hanging="426"/>
        <w:rPr>
          <w:rFonts w:ascii="Calibri" w:hAnsi="Calibri"/>
          <w:sz w:val="20"/>
          <w:szCs w:val="20"/>
          <w:lang w:val="en-GB"/>
        </w:rPr>
      </w:pPr>
      <w:r w:rsidRPr="00635AB4">
        <w:rPr>
          <w:rFonts w:ascii="Calibri" w:hAnsi="Calibri"/>
          <w:sz w:val="20"/>
          <w:szCs w:val="20"/>
          <w:lang w:val="en-GB"/>
        </w:rPr>
        <w:t>Project capacity and HACT assessment’</w:t>
      </w:r>
    </w:p>
    <w:p w14:paraId="0A4D073D" w14:textId="0A68BE76" w:rsidR="00A71BEB" w:rsidRPr="00635AB4" w:rsidRDefault="00A71BEB" w:rsidP="00B9064B">
      <w:pPr>
        <w:pStyle w:val="ListParagraph"/>
        <w:numPr>
          <w:ilvl w:val="0"/>
          <w:numId w:val="4"/>
        </w:numPr>
        <w:spacing w:after="60"/>
        <w:ind w:left="426" w:hanging="426"/>
        <w:rPr>
          <w:rFonts w:ascii="Calibri" w:hAnsi="Calibri"/>
          <w:sz w:val="20"/>
          <w:szCs w:val="20"/>
          <w:lang w:val="en-GB"/>
        </w:rPr>
      </w:pPr>
      <w:r w:rsidRPr="00635AB4">
        <w:rPr>
          <w:rFonts w:ascii="Calibri" w:hAnsi="Calibri"/>
          <w:sz w:val="20"/>
          <w:szCs w:val="20"/>
          <w:lang w:val="en-GB"/>
        </w:rPr>
        <w:t xml:space="preserve">UNDP project quality assurance </w:t>
      </w:r>
      <w:r w:rsidR="009D1940" w:rsidRPr="00635AB4">
        <w:rPr>
          <w:rFonts w:ascii="Calibri" w:hAnsi="Calibri"/>
          <w:sz w:val="20"/>
          <w:szCs w:val="20"/>
          <w:lang w:val="en-GB"/>
        </w:rPr>
        <w:t>report</w:t>
      </w:r>
    </w:p>
    <w:p w14:paraId="43BC059D" w14:textId="0870B824" w:rsidR="00CB6BEC" w:rsidRPr="00635AB4" w:rsidRDefault="00CB6BEC" w:rsidP="00B9064B">
      <w:pPr>
        <w:pStyle w:val="ListParagraph"/>
        <w:numPr>
          <w:ilvl w:val="0"/>
          <w:numId w:val="4"/>
        </w:numPr>
        <w:spacing w:after="60"/>
        <w:ind w:left="425" w:hanging="425"/>
        <w:rPr>
          <w:rFonts w:ascii="Calibri" w:hAnsi="Calibri"/>
          <w:sz w:val="20"/>
          <w:szCs w:val="20"/>
          <w:lang w:val="en-GB"/>
        </w:rPr>
      </w:pPr>
      <w:r w:rsidRPr="00635AB4">
        <w:rPr>
          <w:rFonts w:ascii="Calibri" w:hAnsi="Calibri"/>
          <w:sz w:val="20"/>
          <w:szCs w:val="20"/>
          <w:lang w:val="en-GB"/>
        </w:rPr>
        <w:t>Agreements (co-financing letters, OFP Letter)</w:t>
      </w:r>
    </w:p>
    <w:bookmarkEnd w:id="329"/>
    <w:p w14:paraId="405D47BA" w14:textId="77777777" w:rsidR="00554B8B" w:rsidRPr="00635AB4" w:rsidRDefault="00554B8B" w:rsidP="00554B8B">
      <w:pPr>
        <w:rPr>
          <w:szCs w:val="20"/>
          <w:lang w:val="en-GB"/>
        </w:rPr>
      </w:pPr>
    </w:p>
    <w:p w14:paraId="41C065F0" w14:textId="1EFF898D" w:rsidR="00E716B2" w:rsidRPr="00635AB4" w:rsidRDefault="00E716B2" w:rsidP="00554B8B">
      <w:pPr>
        <w:rPr>
          <w:szCs w:val="20"/>
          <w:lang w:val="en-GB"/>
        </w:rPr>
      </w:pPr>
    </w:p>
    <w:p w14:paraId="4C4CB07A" w14:textId="351B1263" w:rsidR="00813BE8" w:rsidRPr="00635AB4" w:rsidRDefault="00813BE8" w:rsidP="00554B8B">
      <w:pPr>
        <w:rPr>
          <w:szCs w:val="20"/>
          <w:lang w:val="en-GB"/>
        </w:rPr>
      </w:pPr>
    </w:p>
    <w:p w14:paraId="6A9D202D" w14:textId="77777777" w:rsidR="00813BE8" w:rsidRPr="00635AB4" w:rsidRDefault="00813BE8" w:rsidP="00554B8B">
      <w:pPr>
        <w:rPr>
          <w:szCs w:val="20"/>
          <w:lang w:val="en-GB"/>
        </w:rPr>
      </w:pPr>
    </w:p>
    <w:p w14:paraId="4F40AE81" w14:textId="77777777" w:rsidR="005731A8" w:rsidRPr="00635AB4" w:rsidRDefault="005731A8" w:rsidP="00554B8B">
      <w:pPr>
        <w:rPr>
          <w:szCs w:val="20"/>
          <w:lang w:val="en-GB"/>
        </w:rPr>
        <w:sectPr w:rsidR="005731A8" w:rsidRPr="00635AB4" w:rsidSect="004A08E4">
          <w:pgSz w:w="12240" w:h="15840" w:code="1"/>
          <w:pgMar w:top="1276" w:right="1440" w:bottom="1134" w:left="1440" w:header="720" w:footer="720" w:gutter="0"/>
          <w:cols w:space="720"/>
          <w:docGrid w:linePitch="360"/>
        </w:sectPr>
      </w:pPr>
    </w:p>
    <w:p w14:paraId="458B5328" w14:textId="1B3889D9" w:rsidR="007B0E77" w:rsidRPr="00635AB4" w:rsidRDefault="005E1EA8">
      <w:pPr>
        <w:pStyle w:val="HeadingA"/>
        <w:ind w:left="1701" w:hanging="1701"/>
      </w:pPr>
      <w:bookmarkStart w:id="332" w:name="_Toc126260836"/>
      <w:r>
        <w:lastRenderedPageBreak/>
        <w:t>.</w:t>
      </w:r>
      <w:r w:rsidR="00850AAA" w:rsidRPr="00635AB4">
        <w:t xml:space="preserve">budget </w:t>
      </w:r>
      <w:bookmarkEnd w:id="332"/>
      <w:r>
        <w:t>and co-financing overview</w:t>
      </w:r>
    </w:p>
    <w:p w14:paraId="0D0203DF" w14:textId="25B59FD4" w:rsidR="007B0E77" w:rsidRPr="00635AB4" w:rsidRDefault="007B0E77" w:rsidP="007B0E77">
      <w:pPr>
        <w:rPr>
          <w:lang w:val="en-GB" w:eastAsia="en-GB"/>
        </w:rPr>
      </w:pPr>
    </w:p>
    <w:p w14:paraId="58AEDDFD" w14:textId="15F71EF8" w:rsidR="00FD6549" w:rsidRPr="00635AB4" w:rsidRDefault="00FD6549" w:rsidP="00FD6549">
      <w:pPr>
        <w:jc w:val="left"/>
        <w:rPr>
          <w:rFonts w:eastAsia="Calibri"/>
          <w:sz w:val="24"/>
          <w:lang w:val="en-GB"/>
        </w:rPr>
      </w:pPr>
    </w:p>
    <w:p w14:paraId="6A9FDB5F" w14:textId="77777777" w:rsidR="007765E4" w:rsidRPr="00635AB4" w:rsidRDefault="007765E4" w:rsidP="007765E4">
      <w:pPr>
        <w:rPr>
          <w:lang w:val="en-GB" w:eastAsia="en-GB"/>
        </w:rPr>
      </w:pPr>
      <w:bookmarkStart w:id="333" w:name="_Hlk50190754"/>
    </w:p>
    <w:tbl>
      <w:tblPr>
        <w:tblW w:w="10632"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0"/>
        <w:gridCol w:w="567"/>
        <w:gridCol w:w="1843"/>
        <w:gridCol w:w="3543"/>
        <w:gridCol w:w="709"/>
        <w:gridCol w:w="1134"/>
        <w:gridCol w:w="1276"/>
      </w:tblGrid>
      <w:tr w:rsidR="00571356" w:rsidRPr="00571356" w14:paraId="14878679" w14:textId="77777777" w:rsidTr="004A08E4">
        <w:tc>
          <w:tcPr>
            <w:tcW w:w="10632" w:type="dxa"/>
            <w:gridSpan w:val="7"/>
          </w:tcPr>
          <w:p w14:paraId="661D7E6A" w14:textId="770C3EA7" w:rsidR="00571356" w:rsidRPr="0030291C" w:rsidRDefault="00571356" w:rsidP="00571356">
            <w:pPr>
              <w:ind w:left="142"/>
              <w:rPr>
                <w:b/>
                <w:bCs/>
                <w:sz w:val="19"/>
                <w:szCs w:val="19"/>
                <w:lang w:val="en-GB"/>
              </w:rPr>
            </w:pPr>
            <w:bookmarkStart w:id="334" w:name="_Hlk70619885"/>
            <w:r w:rsidRPr="0030291C">
              <w:rPr>
                <w:b/>
                <w:bCs/>
                <w:sz w:val="19"/>
                <w:szCs w:val="19"/>
                <w:lang w:val="en-GB"/>
              </w:rPr>
              <w:t xml:space="preserve">Project objective: </w:t>
            </w:r>
            <w:r>
              <w:rPr>
                <w:b/>
                <w:bCs/>
                <w:sz w:val="19"/>
                <w:szCs w:val="19"/>
                <w:lang w:val="en-GB"/>
              </w:rPr>
              <w:t xml:space="preserve"> </w:t>
            </w:r>
            <w:r>
              <w:rPr>
                <w:sz w:val="19"/>
                <w:szCs w:val="19"/>
                <w:lang w:val="en-GB"/>
              </w:rPr>
              <w:t>T</w:t>
            </w:r>
            <w:r w:rsidRPr="0030291C">
              <w:rPr>
                <w:sz w:val="19"/>
                <w:szCs w:val="19"/>
                <w:lang w:val="en-GB"/>
              </w:rPr>
              <w:t>o strengthen Barbados´ institutional and technological capacities to transit towards a resilient, affordable and low-carbon energy infrastructure.</w:t>
            </w:r>
          </w:p>
        </w:tc>
      </w:tr>
      <w:tr w:rsidR="00571356" w:rsidRPr="00571356" w14:paraId="44B25042" w14:textId="77777777" w:rsidTr="004A08E4">
        <w:tc>
          <w:tcPr>
            <w:tcW w:w="1560" w:type="dxa"/>
            <w:vMerge w:val="restart"/>
            <w:vAlign w:val="center"/>
          </w:tcPr>
          <w:p w14:paraId="2E3E7AE4" w14:textId="77777777" w:rsidR="00571356" w:rsidRPr="00571356" w:rsidRDefault="00571356" w:rsidP="00571356">
            <w:pPr>
              <w:ind w:left="142"/>
              <w:jc w:val="left"/>
              <w:rPr>
                <w:b/>
                <w:bCs/>
                <w:sz w:val="19"/>
                <w:szCs w:val="19"/>
                <w:lang w:val="en-GB"/>
              </w:rPr>
            </w:pPr>
            <w:r w:rsidRPr="00571356">
              <w:rPr>
                <w:b/>
                <w:bCs/>
                <w:sz w:val="19"/>
                <w:szCs w:val="19"/>
                <w:lang w:val="en-GB"/>
              </w:rPr>
              <w:t>Project Components</w:t>
            </w:r>
          </w:p>
        </w:tc>
        <w:tc>
          <w:tcPr>
            <w:tcW w:w="567" w:type="dxa"/>
            <w:vMerge w:val="restart"/>
            <w:vAlign w:val="center"/>
          </w:tcPr>
          <w:p w14:paraId="2DFD59BE" w14:textId="77777777" w:rsidR="00571356" w:rsidRPr="00571356" w:rsidRDefault="00571356" w:rsidP="00571356">
            <w:pPr>
              <w:ind w:right="4"/>
              <w:jc w:val="center"/>
              <w:rPr>
                <w:b/>
                <w:bCs/>
                <w:sz w:val="19"/>
                <w:szCs w:val="19"/>
                <w:lang w:val="en-GB"/>
              </w:rPr>
            </w:pPr>
            <w:r w:rsidRPr="00571356">
              <w:rPr>
                <w:b/>
                <w:bCs/>
                <w:sz w:val="19"/>
                <w:szCs w:val="19"/>
                <w:lang w:val="en-GB"/>
              </w:rPr>
              <w:t>Type</w:t>
            </w:r>
          </w:p>
        </w:tc>
        <w:tc>
          <w:tcPr>
            <w:tcW w:w="1843" w:type="dxa"/>
            <w:vMerge w:val="restart"/>
            <w:vAlign w:val="center"/>
          </w:tcPr>
          <w:p w14:paraId="6B688A7D" w14:textId="77777777" w:rsidR="00571356" w:rsidRPr="00571356" w:rsidRDefault="00571356" w:rsidP="00571356">
            <w:pPr>
              <w:ind w:left="142"/>
              <w:jc w:val="left"/>
              <w:rPr>
                <w:b/>
                <w:bCs/>
                <w:sz w:val="19"/>
                <w:szCs w:val="19"/>
                <w:lang w:val="en-GB"/>
              </w:rPr>
            </w:pPr>
            <w:r w:rsidRPr="00571356">
              <w:rPr>
                <w:b/>
                <w:bCs/>
                <w:sz w:val="19"/>
                <w:szCs w:val="19"/>
                <w:lang w:val="en-GB"/>
              </w:rPr>
              <w:t>Project outcomes</w:t>
            </w:r>
          </w:p>
        </w:tc>
        <w:tc>
          <w:tcPr>
            <w:tcW w:w="3543" w:type="dxa"/>
            <w:vMerge w:val="restart"/>
            <w:vAlign w:val="center"/>
          </w:tcPr>
          <w:p w14:paraId="2495CDA8" w14:textId="77777777" w:rsidR="00571356" w:rsidRPr="00571356" w:rsidRDefault="00571356" w:rsidP="00571356">
            <w:pPr>
              <w:ind w:left="142"/>
              <w:jc w:val="left"/>
              <w:rPr>
                <w:b/>
                <w:bCs/>
                <w:sz w:val="19"/>
                <w:szCs w:val="19"/>
                <w:lang w:val="en-GB"/>
              </w:rPr>
            </w:pPr>
            <w:r w:rsidRPr="00571356">
              <w:rPr>
                <w:b/>
                <w:bCs/>
                <w:sz w:val="19"/>
                <w:szCs w:val="19"/>
                <w:lang w:val="en-GB"/>
              </w:rPr>
              <w:t>Project outputs</w:t>
            </w:r>
          </w:p>
        </w:tc>
        <w:tc>
          <w:tcPr>
            <w:tcW w:w="709" w:type="dxa"/>
            <w:vMerge w:val="restart"/>
            <w:vAlign w:val="center"/>
          </w:tcPr>
          <w:p w14:paraId="21FF5D68" w14:textId="77777777" w:rsidR="00571356" w:rsidRPr="00571356" w:rsidRDefault="00571356" w:rsidP="00571356">
            <w:pPr>
              <w:jc w:val="center"/>
              <w:rPr>
                <w:b/>
                <w:bCs/>
                <w:sz w:val="19"/>
                <w:szCs w:val="19"/>
                <w:lang w:val="en-GB"/>
              </w:rPr>
            </w:pPr>
            <w:r w:rsidRPr="00571356">
              <w:rPr>
                <w:b/>
                <w:bCs/>
                <w:sz w:val="19"/>
                <w:szCs w:val="19"/>
                <w:lang w:val="en-GB"/>
              </w:rPr>
              <w:t>Trust fund</w:t>
            </w:r>
          </w:p>
        </w:tc>
        <w:tc>
          <w:tcPr>
            <w:tcW w:w="2410" w:type="dxa"/>
            <w:gridSpan w:val="2"/>
            <w:vAlign w:val="center"/>
          </w:tcPr>
          <w:p w14:paraId="5CAF1B2C" w14:textId="77777777" w:rsidR="00571356" w:rsidRPr="00571356" w:rsidRDefault="00571356" w:rsidP="00571356">
            <w:pPr>
              <w:ind w:left="135" w:right="137"/>
              <w:jc w:val="center"/>
              <w:rPr>
                <w:b/>
                <w:bCs/>
                <w:sz w:val="19"/>
                <w:szCs w:val="19"/>
                <w:lang w:val="en-GB"/>
              </w:rPr>
            </w:pPr>
            <w:r w:rsidRPr="00571356">
              <w:rPr>
                <w:b/>
                <w:bCs/>
                <w:sz w:val="19"/>
                <w:szCs w:val="19"/>
                <w:lang w:val="en-GB"/>
              </w:rPr>
              <w:t>In USD</w:t>
            </w:r>
          </w:p>
        </w:tc>
      </w:tr>
      <w:tr w:rsidR="00571356" w:rsidRPr="00571356" w14:paraId="215E730C" w14:textId="77777777" w:rsidTr="004A08E4">
        <w:tc>
          <w:tcPr>
            <w:tcW w:w="1560" w:type="dxa"/>
            <w:vMerge/>
            <w:tcBorders>
              <w:top w:val="nil"/>
            </w:tcBorders>
          </w:tcPr>
          <w:p w14:paraId="07BDD5B0" w14:textId="77777777" w:rsidR="00571356" w:rsidRPr="00571356" w:rsidRDefault="00571356" w:rsidP="00571356">
            <w:pPr>
              <w:ind w:left="142"/>
              <w:jc w:val="left"/>
              <w:rPr>
                <w:b/>
                <w:bCs/>
                <w:sz w:val="19"/>
                <w:szCs w:val="19"/>
                <w:lang w:val="en-GB"/>
              </w:rPr>
            </w:pPr>
          </w:p>
        </w:tc>
        <w:tc>
          <w:tcPr>
            <w:tcW w:w="567" w:type="dxa"/>
            <w:vMerge/>
            <w:tcBorders>
              <w:top w:val="nil"/>
            </w:tcBorders>
          </w:tcPr>
          <w:p w14:paraId="18BB6F05" w14:textId="77777777" w:rsidR="00571356" w:rsidRPr="00571356" w:rsidRDefault="00571356" w:rsidP="00571356">
            <w:pPr>
              <w:ind w:left="133" w:right="4"/>
              <w:jc w:val="left"/>
              <w:rPr>
                <w:b/>
                <w:bCs/>
                <w:sz w:val="19"/>
                <w:szCs w:val="19"/>
                <w:lang w:val="en-GB"/>
              </w:rPr>
            </w:pPr>
          </w:p>
        </w:tc>
        <w:tc>
          <w:tcPr>
            <w:tcW w:w="1843" w:type="dxa"/>
            <w:vMerge/>
            <w:tcBorders>
              <w:top w:val="nil"/>
            </w:tcBorders>
          </w:tcPr>
          <w:p w14:paraId="699EE17D" w14:textId="77777777" w:rsidR="00571356" w:rsidRPr="00571356" w:rsidRDefault="00571356" w:rsidP="00571356">
            <w:pPr>
              <w:ind w:left="142"/>
              <w:jc w:val="left"/>
              <w:rPr>
                <w:b/>
                <w:bCs/>
                <w:sz w:val="19"/>
                <w:szCs w:val="19"/>
                <w:lang w:val="en-GB"/>
              </w:rPr>
            </w:pPr>
          </w:p>
        </w:tc>
        <w:tc>
          <w:tcPr>
            <w:tcW w:w="3543" w:type="dxa"/>
            <w:vMerge/>
            <w:tcBorders>
              <w:top w:val="nil"/>
            </w:tcBorders>
          </w:tcPr>
          <w:p w14:paraId="0F3D6DFA" w14:textId="77777777" w:rsidR="00571356" w:rsidRPr="00571356" w:rsidRDefault="00571356" w:rsidP="00571356">
            <w:pPr>
              <w:ind w:left="142"/>
              <w:jc w:val="left"/>
              <w:rPr>
                <w:b/>
                <w:bCs/>
                <w:sz w:val="19"/>
                <w:szCs w:val="19"/>
                <w:lang w:val="en-GB"/>
              </w:rPr>
            </w:pPr>
          </w:p>
        </w:tc>
        <w:tc>
          <w:tcPr>
            <w:tcW w:w="709" w:type="dxa"/>
            <w:vMerge/>
            <w:tcBorders>
              <w:top w:val="nil"/>
            </w:tcBorders>
          </w:tcPr>
          <w:p w14:paraId="42B0C312" w14:textId="77777777" w:rsidR="00571356" w:rsidRPr="00571356" w:rsidRDefault="00571356" w:rsidP="00571356">
            <w:pPr>
              <w:ind w:left="142"/>
              <w:jc w:val="left"/>
              <w:rPr>
                <w:b/>
                <w:bCs/>
                <w:sz w:val="19"/>
                <w:szCs w:val="19"/>
                <w:lang w:val="en-GB"/>
              </w:rPr>
            </w:pPr>
          </w:p>
        </w:tc>
        <w:tc>
          <w:tcPr>
            <w:tcW w:w="1134" w:type="dxa"/>
            <w:vAlign w:val="center"/>
          </w:tcPr>
          <w:p w14:paraId="12386CAC" w14:textId="77777777" w:rsidR="00571356" w:rsidRPr="00571356" w:rsidRDefault="00571356" w:rsidP="00571356">
            <w:pPr>
              <w:ind w:left="7" w:right="137"/>
              <w:jc w:val="center"/>
              <w:rPr>
                <w:b/>
                <w:bCs/>
                <w:sz w:val="19"/>
                <w:szCs w:val="19"/>
                <w:lang w:val="en-GB"/>
              </w:rPr>
            </w:pPr>
            <w:r w:rsidRPr="00571356">
              <w:rPr>
                <w:b/>
                <w:bCs/>
                <w:sz w:val="19"/>
                <w:szCs w:val="19"/>
                <w:lang w:val="en-GB"/>
              </w:rPr>
              <w:t>GEF project financing</w:t>
            </w:r>
          </w:p>
        </w:tc>
        <w:tc>
          <w:tcPr>
            <w:tcW w:w="1276" w:type="dxa"/>
            <w:vAlign w:val="center"/>
          </w:tcPr>
          <w:p w14:paraId="19ADC1E0" w14:textId="77777777" w:rsidR="00571356" w:rsidRPr="00571356" w:rsidRDefault="00571356" w:rsidP="00571356">
            <w:pPr>
              <w:ind w:left="7" w:right="137"/>
              <w:jc w:val="center"/>
              <w:rPr>
                <w:b/>
                <w:bCs/>
                <w:sz w:val="19"/>
                <w:szCs w:val="19"/>
                <w:lang w:val="en-GB"/>
              </w:rPr>
            </w:pPr>
            <w:r w:rsidRPr="00571356">
              <w:rPr>
                <w:b/>
                <w:bCs/>
                <w:sz w:val="19"/>
                <w:szCs w:val="19"/>
                <w:lang w:val="en-GB"/>
              </w:rPr>
              <w:t>Co-financing</w:t>
            </w:r>
          </w:p>
        </w:tc>
      </w:tr>
      <w:tr w:rsidR="00571356" w:rsidRPr="00571356" w14:paraId="496839DE" w14:textId="77777777" w:rsidTr="004A08E4">
        <w:tc>
          <w:tcPr>
            <w:tcW w:w="1560" w:type="dxa"/>
            <w:tcBorders>
              <w:bottom w:val="nil"/>
            </w:tcBorders>
          </w:tcPr>
          <w:p w14:paraId="4CD4CDA3" w14:textId="630CFDE8" w:rsidR="00571356" w:rsidRPr="00571356" w:rsidRDefault="00B454FD" w:rsidP="00571356">
            <w:pPr>
              <w:numPr>
                <w:ilvl w:val="0"/>
                <w:numId w:val="49"/>
              </w:numPr>
              <w:tabs>
                <w:tab w:val="left" w:pos="298"/>
              </w:tabs>
              <w:ind w:left="156" w:right="63" w:hanging="14"/>
              <w:jc w:val="left"/>
              <w:rPr>
                <w:rFonts w:asciiTheme="minorHAnsi" w:hAnsiTheme="minorHAnsi" w:cstheme="minorHAnsi"/>
                <w:sz w:val="19"/>
                <w:szCs w:val="19"/>
                <w:lang w:val="en-GB"/>
              </w:rPr>
            </w:pPr>
            <w:r w:rsidRPr="00B454FD">
              <w:rPr>
                <w:rFonts w:asciiTheme="minorHAnsi" w:hAnsiTheme="minorHAnsi" w:cstheme="minorHAnsi"/>
                <w:sz w:val="19"/>
                <w:szCs w:val="19"/>
                <w:lang w:val="en-GB"/>
              </w:rPr>
              <w:t>Institutional strengthening for resilient, low-emission energy planning</w:t>
            </w:r>
          </w:p>
        </w:tc>
        <w:tc>
          <w:tcPr>
            <w:tcW w:w="567" w:type="dxa"/>
            <w:tcBorders>
              <w:bottom w:val="nil"/>
            </w:tcBorders>
          </w:tcPr>
          <w:p w14:paraId="1AE1C9A6" w14:textId="77777777" w:rsidR="00571356" w:rsidRPr="00571356" w:rsidRDefault="00571356" w:rsidP="00571356">
            <w:pPr>
              <w:ind w:left="133" w:right="4"/>
              <w:jc w:val="left"/>
              <w:rPr>
                <w:rFonts w:asciiTheme="minorHAnsi" w:hAnsiTheme="minorHAnsi" w:cstheme="minorHAnsi"/>
                <w:sz w:val="19"/>
                <w:szCs w:val="19"/>
                <w:lang w:val="en-GB"/>
              </w:rPr>
            </w:pPr>
            <w:r w:rsidRPr="00571356">
              <w:rPr>
                <w:rFonts w:asciiTheme="minorHAnsi" w:hAnsiTheme="minorHAnsi" w:cstheme="minorHAnsi"/>
                <w:sz w:val="19"/>
                <w:szCs w:val="19"/>
                <w:lang w:val="en-GB"/>
              </w:rPr>
              <w:t>TA</w:t>
            </w:r>
          </w:p>
        </w:tc>
        <w:tc>
          <w:tcPr>
            <w:tcW w:w="1843" w:type="dxa"/>
            <w:tcBorders>
              <w:bottom w:val="nil"/>
            </w:tcBorders>
          </w:tcPr>
          <w:p w14:paraId="63019A34" w14:textId="77777777" w:rsidR="00571356" w:rsidRPr="00571356" w:rsidRDefault="00571356" w:rsidP="00571356">
            <w:pPr>
              <w:tabs>
                <w:tab w:val="left" w:pos="424"/>
              </w:tabs>
              <w:ind w:left="140" w:right="63" w:firstLine="2"/>
              <w:jc w:val="left"/>
              <w:rPr>
                <w:rFonts w:asciiTheme="minorHAnsi" w:hAnsiTheme="minorHAnsi" w:cstheme="minorHAnsi"/>
                <w:sz w:val="19"/>
                <w:szCs w:val="19"/>
                <w:lang w:val="en-GB"/>
              </w:rPr>
            </w:pPr>
            <w:r w:rsidRPr="00571356">
              <w:rPr>
                <w:rFonts w:asciiTheme="minorHAnsi" w:hAnsiTheme="minorHAnsi" w:cstheme="minorHAnsi"/>
                <w:sz w:val="19"/>
                <w:szCs w:val="19"/>
                <w:lang w:val="en-GB"/>
              </w:rPr>
              <w:t>1.</w:t>
            </w:r>
            <w:r w:rsidRPr="00571356">
              <w:rPr>
                <w:rFonts w:asciiTheme="minorHAnsi" w:hAnsiTheme="minorHAnsi" w:cstheme="minorHAnsi"/>
                <w:sz w:val="19"/>
                <w:szCs w:val="19"/>
                <w:lang w:val="en-GB"/>
              </w:rPr>
              <w:tab/>
              <w:t>Government capacity for resilient, low-emission energy planning and energy system purview has been strengthened</w:t>
            </w:r>
          </w:p>
        </w:tc>
        <w:tc>
          <w:tcPr>
            <w:tcW w:w="3543" w:type="dxa"/>
            <w:tcBorders>
              <w:bottom w:val="nil"/>
            </w:tcBorders>
          </w:tcPr>
          <w:p w14:paraId="4F859FDF" w14:textId="77777777" w:rsidR="00571356" w:rsidRPr="00571356" w:rsidRDefault="00571356" w:rsidP="00571356">
            <w:pPr>
              <w:tabs>
                <w:tab w:val="left" w:pos="550"/>
              </w:tabs>
              <w:ind w:left="550" w:right="245" w:hanging="414"/>
              <w:jc w:val="left"/>
              <w:rPr>
                <w:rFonts w:asciiTheme="minorHAnsi" w:hAnsiTheme="minorHAnsi" w:cstheme="minorHAnsi"/>
                <w:sz w:val="19"/>
                <w:szCs w:val="19"/>
                <w:lang w:val="en-GB"/>
              </w:rPr>
            </w:pPr>
            <w:r w:rsidRPr="00571356">
              <w:rPr>
                <w:rFonts w:asciiTheme="minorHAnsi" w:hAnsiTheme="minorHAnsi" w:cstheme="minorHAnsi"/>
                <w:sz w:val="19"/>
                <w:szCs w:val="19"/>
                <w:lang w:val="en-GB"/>
              </w:rPr>
              <w:t xml:space="preserve">1.1 </w:t>
            </w:r>
            <w:r w:rsidRPr="00571356">
              <w:rPr>
                <w:rFonts w:asciiTheme="minorHAnsi" w:hAnsiTheme="minorHAnsi" w:cstheme="minorHAnsi"/>
                <w:sz w:val="19"/>
                <w:szCs w:val="19"/>
                <w:lang w:val="en-GB"/>
              </w:rPr>
              <w:tab/>
              <w:t>Sector policies strengthened for incorporation of bioenergy in Barbados’ just energy transition</w:t>
            </w:r>
          </w:p>
          <w:p w14:paraId="545305D4" w14:textId="77777777" w:rsidR="00571356" w:rsidRPr="00571356" w:rsidRDefault="00571356" w:rsidP="00571356">
            <w:pPr>
              <w:tabs>
                <w:tab w:val="left" w:pos="550"/>
              </w:tabs>
              <w:ind w:left="550" w:right="245" w:hanging="414"/>
              <w:jc w:val="left"/>
              <w:rPr>
                <w:rFonts w:asciiTheme="minorHAnsi" w:hAnsiTheme="minorHAnsi" w:cstheme="minorHAnsi"/>
                <w:sz w:val="19"/>
                <w:szCs w:val="19"/>
                <w:lang w:val="en-GB"/>
              </w:rPr>
            </w:pPr>
            <w:r w:rsidRPr="00571356">
              <w:rPr>
                <w:rFonts w:asciiTheme="minorHAnsi" w:hAnsiTheme="minorHAnsi" w:cstheme="minorHAnsi"/>
                <w:sz w:val="19"/>
                <w:szCs w:val="19"/>
                <w:lang w:val="en-GB"/>
              </w:rPr>
              <w:t xml:space="preserve">1.2 </w:t>
            </w:r>
            <w:r w:rsidRPr="00571356">
              <w:rPr>
                <w:rFonts w:asciiTheme="minorHAnsi" w:hAnsiTheme="minorHAnsi" w:cstheme="minorHAnsi"/>
                <w:sz w:val="19"/>
                <w:szCs w:val="19"/>
                <w:lang w:val="en-GB"/>
              </w:rPr>
              <w:tab/>
              <w:t>Enhanced management of distributed renewable energy systems</w:t>
            </w:r>
          </w:p>
        </w:tc>
        <w:tc>
          <w:tcPr>
            <w:tcW w:w="709" w:type="dxa"/>
            <w:tcBorders>
              <w:bottom w:val="nil"/>
            </w:tcBorders>
          </w:tcPr>
          <w:p w14:paraId="10136B5D" w14:textId="77777777" w:rsidR="00571356" w:rsidRPr="00571356" w:rsidRDefault="00571356" w:rsidP="00571356">
            <w:pPr>
              <w:ind w:left="142"/>
              <w:jc w:val="left"/>
              <w:rPr>
                <w:rFonts w:asciiTheme="minorHAnsi" w:hAnsiTheme="minorHAnsi" w:cstheme="minorHAnsi"/>
                <w:sz w:val="19"/>
                <w:szCs w:val="19"/>
                <w:lang w:val="en-GB"/>
              </w:rPr>
            </w:pPr>
            <w:r w:rsidRPr="00571356">
              <w:rPr>
                <w:rFonts w:asciiTheme="minorHAnsi" w:hAnsiTheme="minorHAnsi" w:cstheme="minorHAnsi"/>
                <w:sz w:val="19"/>
                <w:szCs w:val="19"/>
                <w:lang w:val="en-GB"/>
              </w:rPr>
              <w:t>GEFTF</w:t>
            </w:r>
          </w:p>
        </w:tc>
        <w:tc>
          <w:tcPr>
            <w:tcW w:w="1134" w:type="dxa"/>
            <w:tcBorders>
              <w:bottom w:val="nil"/>
            </w:tcBorders>
          </w:tcPr>
          <w:p w14:paraId="540A7DFD" w14:textId="77777777" w:rsidR="00571356" w:rsidRPr="00571356" w:rsidRDefault="00571356" w:rsidP="00571356">
            <w:pPr>
              <w:ind w:left="135" w:right="137"/>
              <w:jc w:val="center"/>
              <w:rPr>
                <w:rFonts w:asciiTheme="minorHAnsi" w:hAnsiTheme="minorHAnsi" w:cstheme="minorHAnsi"/>
                <w:sz w:val="19"/>
                <w:szCs w:val="19"/>
                <w:lang w:val="en-GB"/>
              </w:rPr>
            </w:pPr>
            <w:r w:rsidRPr="00571356">
              <w:rPr>
                <w:rFonts w:asciiTheme="minorHAnsi" w:hAnsiTheme="minorHAnsi" w:cstheme="minorHAnsi"/>
                <w:sz w:val="19"/>
                <w:szCs w:val="19"/>
                <w:lang w:val="en-GB"/>
              </w:rPr>
              <w:t>167,205</w:t>
            </w:r>
          </w:p>
        </w:tc>
        <w:tc>
          <w:tcPr>
            <w:tcW w:w="1276" w:type="dxa"/>
            <w:tcBorders>
              <w:bottom w:val="nil"/>
            </w:tcBorders>
          </w:tcPr>
          <w:p w14:paraId="31903D62" w14:textId="77777777" w:rsidR="00571356" w:rsidRPr="00571356" w:rsidRDefault="00571356" w:rsidP="00571356">
            <w:pPr>
              <w:ind w:left="135" w:right="137"/>
              <w:jc w:val="center"/>
              <w:rPr>
                <w:rFonts w:asciiTheme="minorHAnsi" w:hAnsiTheme="minorHAnsi" w:cstheme="minorHAnsi"/>
                <w:sz w:val="19"/>
                <w:szCs w:val="19"/>
                <w:lang w:val="en-GB"/>
              </w:rPr>
            </w:pPr>
            <w:r w:rsidRPr="00571356">
              <w:rPr>
                <w:rFonts w:asciiTheme="minorHAnsi" w:hAnsiTheme="minorHAnsi" w:cstheme="minorHAnsi"/>
                <w:sz w:val="19"/>
                <w:szCs w:val="19"/>
                <w:lang w:val="en-GB"/>
              </w:rPr>
              <w:t>220,000</w:t>
            </w:r>
          </w:p>
        </w:tc>
      </w:tr>
      <w:tr w:rsidR="00571356" w:rsidRPr="00571356" w14:paraId="72F8175C" w14:textId="77777777" w:rsidTr="004A08E4">
        <w:trPr>
          <w:trHeight w:val="3453"/>
        </w:trPr>
        <w:tc>
          <w:tcPr>
            <w:tcW w:w="1560" w:type="dxa"/>
          </w:tcPr>
          <w:p w14:paraId="75614359" w14:textId="77777777" w:rsidR="00571356" w:rsidRPr="00571356" w:rsidRDefault="00571356" w:rsidP="00571356">
            <w:pPr>
              <w:numPr>
                <w:ilvl w:val="0"/>
                <w:numId w:val="49"/>
              </w:numPr>
              <w:tabs>
                <w:tab w:val="left" w:pos="298"/>
              </w:tabs>
              <w:ind w:left="156" w:right="63" w:hanging="14"/>
              <w:jc w:val="left"/>
              <w:rPr>
                <w:rFonts w:asciiTheme="minorHAnsi" w:hAnsiTheme="minorHAnsi" w:cstheme="minorHAnsi"/>
                <w:sz w:val="19"/>
                <w:szCs w:val="19"/>
                <w:lang w:val="en-GB"/>
              </w:rPr>
            </w:pPr>
            <w:r w:rsidRPr="00571356">
              <w:rPr>
                <w:rFonts w:asciiTheme="minorHAnsi" w:hAnsiTheme="minorHAnsi" w:cstheme="minorHAnsi"/>
                <w:sz w:val="19"/>
                <w:szCs w:val="19"/>
                <w:lang w:val="en-GB"/>
              </w:rPr>
              <w:t>Bioenergy policy and technology</w:t>
            </w:r>
          </w:p>
        </w:tc>
        <w:tc>
          <w:tcPr>
            <w:tcW w:w="567" w:type="dxa"/>
          </w:tcPr>
          <w:p w14:paraId="2F61A85E" w14:textId="77777777" w:rsidR="00571356" w:rsidRPr="00571356" w:rsidRDefault="00571356" w:rsidP="00571356">
            <w:pPr>
              <w:ind w:left="133" w:right="4"/>
              <w:jc w:val="left"/>
              <w:rPr>
                <w:rFonts w:asciiTheme="minorHAnsi" w:hAnsiTheme="minorHAnsi" w:cstheme="minorHAnsi"/>
                <w:sz w:val="19"/>
                <w:szCs w:val="19"/>
                <w:lang w:val="en-GB"/>
              </w:rPr>
            </w:pPr>
            <w:r w:rsidRPr="00571356">
              <w:rPr>
                <w:rFonts w:asciiTheme="minorHAnsi" w:hAnsiTheme="minorHAnsi" w:cstheme="minorHAnsi"/>
                <w:sz w:val="19"/>
                <w:szCs w:val="19"/>
                <w:lang w:val="en-GB"/>
              </w:rPr>
              <w:t>TA</w:t>
            </w:r>
          </w:p>
        </w:tc>
        <w:tc>
          <w:tcPr>
            <w:tcW w:w="1843" w:type="dxa"/>
          </w:tcPr>
          <w:p w14:paraId="5084DB84" w14:textId="77777777" w:rsidR="00571356" w:rsidRPr="00571356" w:rsidRDefault="00571356" w:rsidP="00571356">
            <w:pPr>
              <w:ind w:left="142" w:right="63"/>
              <w:jc w:val="left"/>
              <w:rPr>
                <w:rFonts w:asciiTheme="minorHAnsi" w:hAnsiTheme="minorHAnsi" w:cstheme="minorHAnsi"/>
                <w:sz w:val="19"/>
                <w:szCs w:val="19"/>
                <w:lang w:val="en-GB"/>
              </w:rPr>
            </w:pPr>
            <w:r w:rsidRPr="00571356">
              <w:rPr>
                <w:rFonts w:asciiTheme="minorHAnsi" w:hAnsiTheme="minorHAnsi" w:cstheme="minorHAnsi"/>
                <w:sz w:val="19"/>
                <w:szCs w:val="19"/>
                <w:lang w:val="en-GB"/>
              </w:rPr>
              <w:t>2. Enabling conditions for successful bioenergy deployment in Barbados have been created</w:t>
            </w:r>
          </w:p>
        </w:tc>
        <w:tc>
          <w:tcPr>
            <w:tcW w:w="3543" w:type="dxa"/>
          </w:tcPr>
          <w:p w14:paraId="13E627BB" w14:textId="77777777" w:rsidR="00571356" w:rsidRPr="00571356" w:rsidRDefault="00571356" w:rsidP="00571356">
            <w:pPr>
              <w:tabs>
                <w:tab w:val="left" w:pos="550"/>
              </w:tabs>
              <w:ind w:left="550" w:right="245" w:hanging="414"/>
              <w:jc w:val="left"/>
              <w:rPr>
                <w:rFonts w:asciiTheme="minorHAnsi" w:hAnsiTheme="minorHAnsi" w:cstheme="minorHAnsi"/>
                <w:sz w:val="19"/>
                <w:szCs w:val="19"/>
                <w:lang w:val="en-GB"/>
              </w:rPr>
            </w:pPr>
            <w:r w:rsidRPr="00571356">
              <w:rPr>
                <w:rFonts w:asciiTheme="minorHAnsi" w:hAnsiTheme="minorHAnsi" w:cstheme="minorHAnsi"/>
                <w:sz w:val="19"/>
                <w:szCs w:val="19"/>
                <w:lang w:val="en-GB"/>
              </w:rPr>
              <w:t>2.1</w:t>
            </w:r>
            <w:r w:rsidRPr="00571356">
              <w:rPr>
                <w:rFonts w:asciiTheme="minorHAnsi" w:hAnsiTheme="minorHAnsi" w:cstheme="minorHAnsi"/>
                <w:sz w:val="19"/>
                <w:szCs w:val="19"/>
                <w:lang w:val="en-GB"/>
              </w:rPr>
              <w:tab/>
              <w:t>Mapping and assessment of possible biomass resources – conversion – bioenergy carriers (gas, liquid) and applications (electricity, bio-methane, liquid biofuels) in various sectors</w:t>
            </w:r>
          </w:p>
          <w:p w14:paraId="7F8EDD10" w14:textId="77777777" w:rsidR="00571356" w:rsidRPr="00571356" w:rsidRDefault="00571356" w:rsidP="00571356">
            <w:pPr>
              <w:tabs>
                <w:tab w:val="left" w:pos="550"/>
              </w:tabs>
              <w:ind w:left="550" w:right="245" w:hanging="414"/>
              <w:jc w:val="left"/>
              <w:rPr>
                <w:rFonts w:asciiTheme="minorHAnsi" w:hAnsiTheme="minorHAnsi" w:cstheme="minorHAnsi"/>
                <w:sz w:val="19"/>
                <w:szCs w:val="19"/>
                <w:lang w:val="en-GB"/>
              </w:rPr>
            </w:pPr>
            <w:r w:rsidRPr="00571356">
              <w:rPr>
                <w:rFonts w:asciiTheme="minorHAnsi" w:hAnsiTheme="minorHAnsi" w:cstheme="minorHAnsi"/>
                <w:sz w:val="19"/>
                <w:szCs w:val="19"/>
                <w:lang w:val="en-GB"/>
              </w:rPr>
              <w:t>2.2</w:t>
            </w:r>
            <w:r w:rsidRPr="00571356">
              <w:rPr>
                <w:rFonts w:asciiTheme="minorHAnsi" w:hAnsiTheme="minorHAnsi" w:cstheme="minorHAnsi"/>
                <w:sz w:val="19"/>
                <w:szCs w:val="19"/>
                <w:lang w:val="en-GB"/>
              </w:rPr>
              <w:tab/>
              <w:t>National dialogue advanced and appropriate national bioenergy policy formulated</w:t>
            </w:r>
          </w:p>
          <w:p w14:paraId="26C3AE7E" w14:textId="77777777" w:rsidR="00571356" w:rsidRPr="00571356" w:rsidRDefault="00571356" w:rsidP="00571356">
            <w:pPr>
              <w:tabs>
                <w:tab w:val="left" w:pos="550"/>
              </w:tabs>
              <w:ind w:left="550" w:right="245" w:hanging="414"/>
              <w:jc w:val="left"/>
              <w:rPr>
                <w:rFonts w:asciiTheme="minorHAnsi" w:hAnsiTheme="minorHAnsi" w:cstheme="minorHAnsi"/>
                <w:sz w:val="19"/>
                <w:szCs w:val="19"/>
                <w:lang w:val="en-GB"/>
              </w:rPr>
            </w:pPr>
            <w:r w:rsidRPr="00571356">
              <w:rPr>
                <w:rFonts w:asciiTheme="minorHAnsi" w:hAnsiTheme="minorHAnsi" w:cstheme="minorHAnsi"/>
                <w:sz w:val="19"/>
                <w:szCs w:val="19"/>
                <w:lang w:val="en-GB"/>
              </w:rPr>
              <w:t>2.3</w:t>
            </w:r>
            <w:r w:rsidRPr="00571356">
              <w:rPr>
                <w:rFonts w:asciiTheme="minorHAnsi" w:hAnsiTheme="minorHAnsi" w:cstheme="minorHAnsi"/>
                <w:sz w:val="19"/>
                <w:szCs w:val="19"/>
                <w:lang w:val="en-GB"/>
              </w:rPr>
              <w:tab/>
              <w:t>Capacity strengthened for bioenergy technology development and implementation</w:t>
            </w:r>
          </w:p>
          <w:p w14:paraId="3C09DF08" w14:textId="77777777" w:rsidR="00571356" w:rsidRPr="00571356" w:rsidRDefault="00571356" w:rsidP="00571356">
            <w:pPr>
              <w:tabs>
                <w:tab w:val="left" w:pos="550"/>
              </w:tabs>
              <w:ind w:left="550" w:right="245" w:hanging="414"/>
              <w:jc w:val="left"/>
              <w:rPr>
                <w:rFonts w:asciiTheme="minorHAnsi" w:hAnsiTheme="minorHAnsi" w:cstheme="minorHAnsi"/>
                <w:sz w:val="19"/>
                <w:szCs w:val="19"/>
                <w:lang w:val="en-GB"/>
              </w:rPr>
            </w:pPr>
            <w:r w:rsidRPr="00571356">
              <w:rPr>
                <w:rFonts w:asciiTheme="minorHAnsi" w:hAnsiTheme="minorHAnsi" w:cstheme="minorHAnsi"/>
                <w:sz w:val="19"/>
                <w:szCs w:val="19"/>
                <w:lang w:val="en-GB"/>
              </w:rPr>
              <w:t>2.4</w:t>
            </w:r>
            <w:r w:rsidRPr="00571356">
              <w:rPr>
                <w:rFonts w:asciiTheme="minorHAnsi" w:hAnsiTheme="minorHAnsi" w:cstheme="minorHAnsi"/>
                <w:sz w:val="19"/>
                <w:szCs w:val="19"/>
                <w:lang w:val="en-GB"/>
              </w:rPr>
              <w:tab/>
              <w:t>National dialogue and information exchange facilitated by a “bioenergy task force”</w:t>
            </w:r>
          </w:p>
        </w:tc>
        <w:tc>
          <w:tcPr>
            <w:tcW w:w="709" w:type="dxa"/>
          </w:tcPr>
          <w:p w14:paraId="61BE05C7" w14:textId="77777777" w:rsidR="00571356" w:rsidRPr="00571356" w:rsidRDefault="00571356" w:rsidP="00571356">
            <w:pPr>
              <w:ind w:left="142"/>
              <w:jc w:val="left"/>
              <w:rPr>
                <w:rFonts w:asciiTheme="minorHAnsi" w:hAnsiTheme="minorHAnsi" w:cstheme="minorHAnsi"/>
                <w:sz w:val="19"/>
                <w:szCs w:val="19"/>
                <w:lang w:val="en-GB"/>
              </w:rPr>
            </w:pPr>
            <w:r w:rsidRPr="00571356">
              <w:rPr>
                <w:rFonts w:asciiTheme="minorHAnsi" w:hAnsiTheme="minorHAnsi" w:cstheme="minorHAnsi"/>
                <w:sz w:val="19"/>
                <w:szCs w:val="19"/>
                <w:lang w:val="en-GB"/>
              </w:rPr>
              <w:t>GEFTF</w:t>
            </w:r>
          </w:p>
        </w:tc>
        <w:tc>
          <w:tcPr>
            <w:tcW w:w="1134" w:type="dxa"/>
          </w:tcPr>
          <w:p w14:paraId="51F09542" w14:textId="77777777" w:rsidR="00571356" w:rsidRPr="00571356" w:rsidRDefault="00571356" w:rsidP="00571356">
            <w:pPr>
              <w:ind w:left="135" w:right="137"/>
              <w:jc w:val="center"/>
              <w:rPr>
                <w:rFonts w:asciiTheme="minorHAnsi" w:hAnsiTheme="minorHAnsi" w:cstheme="minorHAnsi"/>
                <w:sz w:val="19"/>
                <w:szCs w:val="19"/>
                <w:lang w:val="en-GB"/>
              </w:rPr>
            </w:pPr>
            <w:r w:rsidRPr="00571356">
              <w:rPr>
                <w:rFonts w:asciiTheme="minorHAnsi" w:hAnsiTheme="minorHAnsi" w:cstheme="minorHAnsi"/>
                <w:sz w:val="19"/>
                <w:szCs w:val="19"/>
                <w:lang w:val="en-GB"/>
              </w:rPr>
              <w:t>309,264</w:t>
            </w:r>
          </w:p>
        </w:tc>
        <w:tc>
          <w:tcPr>
            <w:tcW w:w="1276" w:type="dxa"/>
          </w:tcPr>
          <w:p w14:paraId="159AE962" w14:textId="7FD7A540" w:rsidR="00571356" w:rsidRPr="00571356" w:rsidRDefault="00E006F3" w:rsidP="00571356">
            <w:pPr>
              <w:ind w:left="135" w:right="137"/>
              <w:jc w:val="center"/>
              <w:rPr>
                <w:rFonts w:asciiTheme="minorHAnsi" w:hAnsiTheme="minorHAnsi" w:cstheme="minorHAnsi"/>
                <w:sz w:val="19"/>
                <w:szCs w:val="19"/>
                <w:lang w:val="en-GB"/>
              </w:rPr>
            </w:pPr>
            <w:r>
              <w:rPr>
                <w:rFonts w:asciiTheme="minorHAnsi" w:hAnsiTheme="minorHAnsi" w:cstheme="minorHAnsi"/>
                <w:sz w:val="19"/>
                <w:szCs w:val="19"/>
                <w:lang w:val="en-GB"/>
              </w:rPr>
              <w:t>4</w:t>
            </w:r>
            <w:r w:rsidR="00571356" w:rsidRPr="00571356">
              <w:rPr>
                <w:rFonts w:asciiTheme="minorHAnsi" w:hAnsiTheme="minorHAnsi" w:cstheme="minorHAnsi"/>
                <w:sz w:val="19"/>
                <w:szCs w:val="19"/>
                <w:lang w:val="en-GB"/>
              </w:rPr>
              <w:t>05,000</w:t>
            </w:r>
          </w:p>
        </w:tc>
      </w:tr>
      <w:tr w:rsidR="00571356" w:rsidRPr="00571356" w14:paraId="132B1FB0" w14:textId="77777777" w:rsidTr="004A08E4">
        <w:trPr>
          <w:trHeight w:val="152"/>
        </w:trPr>
        <w:tc>
          <w:tcPr>
            <w:tcW w:w="1560" w:type="dxa"/>
            <w:vMerge w:val="restart"/>
          </w:tcPr>
          <w:p w14:paraId="32A51E8E" w14:textId="77777777" w:rsidR="00571356" w:rsidRPr="00571356" w:rsidRDefault="00571356" w:rsidP="00571356">
            <w:pPr>
              <w:numPr>
                <w:ilvl w:val="0"/>
                <w:numId w:val="49"/>
              </w:numPr>
              <w:tabs>
                <w:tab w:val="left" w:pos="298"/>
              </w:tabs>
              <w:ind w:left="156" w:right="63" w:hanging="14"/>
              <w:jc w:val="left"/>
              <w:rPr>
                <w:rFonts w:asciiTheme="minorHAnsi" w:hAnsiTheme="minorHAnsi" w:cstheme="minorHAnsi"/>
                <w:sz w:val="19"/>
                <w:szCs w:val="19"/>
                <w:lang w:val="en-GB"/>
              </w:rPr>
            </w:pPr>
            <w:r w:rsidRPr="00571356">
              <w:rPr>
                <w:rFonts w:asciiTheme="minorHAnsi" w:hAnsiTheme="minorHAnsi" w:cstheme="minorHAnsi"/>
                <w:sz w:val="19"/>
                <w:szCs w:val="19"/>
                <w:lang w:val="en-GB"/>
              </w:rPr>
              <w:t>Preparation and investment for renewable and biomass-based energy systems</w:t>
            </w:r>
          </w:p>
        </w:tc>
        <w:tc>
          <w:tcPr>
            <w:tcW w:w="567" w:type="dxa"/>
            <w:tcBorders>
              <w:bottom w:val="nil"/>
            </w:tcBorders>
          </w:tcPr>
          <w:p w14:paraId="03920A6D" w14:textId="77777777" w:rsidR="00571356" w:rsidRPr="00571356" w:rsidRDefault="00571356" w:rsidP="00571356">
            <w:pPr>
              <w:ind w:left="142" w:right="63"/>
              <w:jc w:val="left"/>
              <w:rPr>
                <w:rFonts w:asciiTheme="minorHAnsi" w:hAnsiTheme="minorHAnsi" w:cstheme="minorHAnsi"/>
                <w:sz w:val="19"/>
                <w:szCs w:val="19"/>
                <w:lang w:val="en-GB"/>
              </w:rPr>
            </w:pPr>
            <w:r w:rsidRPr="00571356">
              <w:rPr>
                <w:rFonts w:asciiTheme="minorHAnsi" w:hAnsiTheme="minorHAnsi" w:cstheme="minorHAnsi"/>
                <w:sz w:val="19"/>
                <w:szCs w:val="19"/>
                <w:lang w:val="en-GB"/>
              </w:rPr>
              <w:t>TA</w:t>
            </w:r>
          </w:p>
          <w:p w14:paraId="14A6AD19" w14:textId="77777777" w:rsidR="00571356" w:rsidRPr="00571356" w:rsidRDefault="00571356" w:rsidP="00571356">
            <w:pPr>
              <w:ind w:left="142" w:right="63"/>
              <w:jc w:val="left"/>
              <w:rPr>
                <w:rFonts w:asciiTheme="minorHAnsi" w:hAnsiTheme="minorHAnsi" w:cstheme="minorHAnsi"/>
                <w:sz w:val="19"/>
                <w:szCs w:val="19"/>
                <w:lang w:val="en-GB"/>
              </w:rPr>
            </w:pPr>
          </w:p>
          <w:p w14:paraId="594B6615" w14:textId="77777777" w:rsidR="00571356" w:rsidRPr="00571356" w:rsidRDefault="00571356" w:rsidP="00571356">
            <w:pPr>
              <w:ind w:left="142" w:right="63"/>
              <w:jc w:val="left"/>
              <w:rPr>
                <w:rFonts w:asciiTheme="minorHAnsi" w:hAnsiTheme="minorHAnsi" w:cstheme="minorHAnsi"/>
                <w:sz w:val="19"/>
                <w:szCs w:val="19"/>
                <w:lang w:val="en-GB"/>
              </w:rPr>
            </w:pPr>
          </w:p>
          <w:p w14:paraId="3C9810D7" w14:textId="77777777" w:rsidR="00571356" w:rsidRPr="00571356" w:rsidRDefault="00571356" w:rsidP="00571356">
            <w:pPr>
              <w:ind w:left="142" w:right="63"/>
              <w:jc w:val="left"/>
              <w:rPr>
                <w:rFonts w:asciiTheme="minorHAnsi" w:hAnsiTheme="minorHAnsi" w:cstheme="minorHAnsi"/>
                <w:sz w:val="19"/>
                <w:szCs w:val="19"/>
                <w:lang w:val="en-GB"/>
              </w:rPr>
            </w:pPr>
          </w:p>
          <w:p w14:paraId="30CAE072" w14:textId="77777777" w:rsidR="00571356" w:rsidRPr="00571356" w:rsidRDefault="00571356" w:rsidP="00571356">
            <w:pPr>
              <w:ind w:left="142" w:right="63"/>
              <w:jc w:val="left"/>
              <w:rPr>
                <w:rFonts w:asciiTheme="minorHAnsi" w:hAnsiTheme="minorHAnsi" w:cstheme="minorHAnsi"/>
                <w:sz w:val="19"/>
                <w:szCs w:val="19"/>
                <w:lang w:val="en-GB"/>
              </w:rPr>
            </w:pPr>
          </w:p>
          <w:p w14:paraId="7211552B" w14:textId="77777777" w:rsidR="00571356" w:rsidRPr="00571356" w:rsidRDefault="00571356" w:rsidP="00571356">
            <w:pPr>
              <w:ind w:left="142" w:right="63"/>
              <w:jc w:val="left"/>
              <w:rPr>
                <w:rFonts w:asciiTheme="minorHAnsi" w:hAnsiTheme="minorHAnsi" w:cstheme="minorHAnsi"/>
                <w:sz w:val="19"/>
                <w:szCs w:val="19"/>
                <w:lang w:val="en-GB"/>
              </w:rPr>
            </w:pPr>
          </w:p>
          <w:p w14:paraId="1DFD5812" w14:textId="77777777" w:rsidR="00571356" w:rsidRPr="00571356" w:rsidRDefault="00571356" w:rsidP="00571356">
            <w:pPr>
              <w:ind w:left="142" w:right="63"/>
              <w:jc w:val="left"/>
              <w:rPr>
                <w:rFonts w:asciiTheme="minorHAnsi" w:hAnsiTheme="minorHAnsi" w:cstheme="minorHAnsi"/>
                <w:sz w:val="19"/>
                <w:szCs w:val="19"/>
                <w:lang w:val="en-GB"/>
              </w:rPr>
            </w:pPr>
          </w:p>
          <w:p w14:paraId="1B287159" w14:textId="77777777" w:rsidR="00571356" w:rsidRPr="00571356" w:rsidRDefault="00571356" w:rsidP="00571356">
            <w:pPr>
              <w:ind w:left="142" w:right="63"/>
              <w:jc w:val="left"/>
              <w:rPr>
                <w:rFonts w:asciiTheme="minorHAnsi" w:hAnsiTheme="minorHAnsi" w:cstheme="minorHAnsi"/>
                <w:sz w:val="19"/>
                <w:szCs w:val="19"/>
                <w:lang w:val="en-GB"/>
              </w:rPr>
            </w:pPr>
          </w:p>
          <w:p w14:paraId="79912FC1" w14:textId="77777777" w:rsidR="00571356" w:rsidRPr="00571356" w:rsidRDefault="00571356" w:rsidP="00571356">
            <w:pPr>
              <w:ind w:left="142" w:right="63"/>
              <w:jc w:val="left"/>
              <w:rPr>
                <w:rFonts w:asciiTheme="minorHAnsi" w:hAnsiTheme="minorHAnsi" w:cstheme="minorHAnsi"/>
                <w:sz w:val="19"/>
                <w:szCs w:val="19"/>
                <w:lang w:val="en-GB"/>
              </w:rPr>
            </w:pPr>
          </w:p>
        </w:tc>
        <w:tc>
          <w:tcPr>
            <w:tcW w:w="1843" w:type="dxa"/>
            <w:vMerge w:val="restart"/>
          </w:tcPr>
          <w:p w14:paraId="51E209CE" w14:textId="77777777" w:rsidR="00571356" w:rsidRPr="00571356" w:rsidRDefault="00571356" w:rsidP="00571356">
            <w:pPr>
              <w:tabs>
                <w:tab w:val="left" w:pos="282"/>
              </w:tabs>
              <w:ind w:left="142" w:right="63"/>
              <w:jc w:val="left"/>
              <w:rPr>
                <w:rFonts w:asciiTheme="minorHAnsi" w:hAnsiTheme="minorHAnsi" w:cstheme="minorHAnsi"/>
                <w:sz w:val="19"/>
                <w:szCs w:val="19"/>
                <w:lang w:val="en-GB"/>
              </w:rPr>
            </w:pPr>
            <w:r w:rsidRPr="00571356">
              <w:rPr>
                <w:rFonts w:asciiTheme="minorHAnsi" w:hAnsiTheme="minorHAnsi" w:cstheme="minorHAnsi"/>
                <w:sz w:val="19"/>
                <w:szCs w:val="19"/>
                <w:lang w:val="en-GB"/>
              </w:rPr>
              <w:t>3. A pipeline of decentralised RE projects (including bioenergy) has been developed and put into operation</w:t>
            </w:r>
          </w:p>
        </w:tc>
        <w:tc>
          <w:tcPr>
            <w:tcW w:w="3543" w:type="dxa"/>
          </w:tcPr>
          <w:p w14:paraId="679F0611" w14:textId="77777777" w:rsidR="00571356" w:rsidRPr="00571356" w:rsidRDefault="00571356" w:rsidP="00571356">
            <w:pPr>
              <w:tabs>
                <w:tab w:val="left" w:pos="550"/>
              </w:tabs>
              <w:ind w:left="550" w:right="245" w:hanging="414"/>
              <w:jc w:val="left"/>
              <w:rPr>
                <w:rFonts w:asciiTheme="minorHAnsi" w:hAnsiTheme="minorHAnsi" w:cstheme="minorHAnsi"/>
                <w:sz w:val="19"/>
                <w:szCs w:val="19"/>
                <w:lang w:val="en-GB"/>
              </w:rPr>
            </w:pPr>
            <w:r w:rsidRPr="00571356">
              <w:rPr>
                <w:rFonts w:asciiTheme="minorHAnsi" w:hAnsiTheme="minorHAnsi" w:cstheme="minorHAnsi"/>
                <w:sz w:val="19"/>
                <w:szCs w:val="19"/>
                <w:lang w:val="en-GB"/>
              </w:rPr>
              <w:t>3.1</w:t>
            </w:r>
            <w:r w:rsidRPr="00571356">
              <w:rPr>
                <w:rFonts w:asciiTheme="minorHAnsi" w:hAnsiTheme="minorHAnsi" w:cstheme="minorHAnsi"/>
                <w:sz w:val="19"/>
                <w:szCs w:val="19"/>
                <w:lang w:val="en-GB"/>
              </w:rPr>
              <w:tab/>
              <w:t>Investment prospectus of renewable energy (RE) projects with a focus on bioenergy business cases</w:t>
            </w:r>
          </w:p>
          <w:p w14:paraId="5AB89909" w14:textId="77777777" w:rsidR="00571356" w:rsidRPr="00571356" w:rsidRDefault="00571356" w:rsidP="00571356">
            <w:pPr>
              <w:tabs>
                <w:tab w:val="left" w:pos="550"/>
              </w:tabs>
              <w:ind w:left="550" w:right="245" w:hanging="414"/>
              <w:jc w:val="left"/>
              <w:rPr>
                <w:rFonts w:asciiTheme="minorHAnsi" w:hAnsiTheme="minorHAnsi" w:cstheme="minorHAnsi"/>
                <w:sz w:val="19"/>
                <w:szCs w:val="19"/>
                <w:lang w:val="en-GB"/>
              </w:rPr>
            </w:pPr>
            <w:r w:rsidRPr="00571356">
              <w:rPr>
                <w:rFonts w:asciiTheme="minorHAnsi" w:hAnsiTheme="minorHAnsi" w:cstheme="minorHAnsi"/>
                <w:sz w:val="19"/>
                <w:szCs w:val="19"/>
                <w:lang w:val="en-GB"/>
              </w:rPr>
              <w:t>3.2</w:t>
            </w:r>
            <w:r w:rsidRPr="00571356">
              <w:rPr>
                <w:rFonts w:asciiTheme="minorHAnsi" w:hAnsiTheme="minorHAnsi" w:cstheme="minorHAnsi"/>
                <w:sz w:val="19"/>
                <w:szCs w:val="19"/>
                <w:lang w:val="en-GB"/>
              </w:rPr>
              <w:tab/>
              <w:t>Detailed design and engineering studies of pilot-scale bioenergy facilities for appropriately chosen biomass feedstock and formation of ‘bioenergy pilot plan’</w:t>
            </w:r>
          </w:p>
        </w:tc>
        <w:tc>
          <w:tcPr>
            <w:tcW w:w="709" w:type="dxa"/>
            <w:vMerge w:val="restart"/>
          </w:tcPr>
          <w:p w14:paraId="76D3C675" w14:textId="77777777" w:rsidR="00571356" w:rsidRPr="00571356" w:rsidRDefault="00571356" w:rsidP="00571356">
            <w:pPr>
              <w:ind w:left="142"/>
              <w:jc w:val="left"/>
              <w:rPr>
                <w:rFonts w:asciiTheme="minorHAnsi" w:hAnsiTheme="minorHAnsi" w:cstheme="minorHAnsi"/>
                <w:sz w:val="19"/>
                <w:szCs w:val="19"/>
                <w:lang w:val="en-GB"/>
              </w:rPr>
            </w:pPr>
            <w:r w:rsidRPr="00571356">
              <w:rPr>
                <w:rFonts w:asciiTheme="minorHAnsi" w:hAnsiTheme="minorHAnsi" w:cstheme="minorHAnsi"/>
                <w:sz w:val="19"/>
                <w:szCs w:val="19"/>
                <w:lang w:val="en-GB"/>
              </w:rPr>
              <w:t>GEFTF</w:t>
            </w:r>
          </w:p>
        </w:tc>
        <w:tc>
          <w:tcPr>
            <w:tcW w:w="1134" w:type="dxa"/>
          </w:tcPr>
          <w:p w14:paraId="35716EB1" w14:textId="77777777" w:rsidR="00571356" w:rsidRPr="00571356" w:rsidRDefault="00571356" w:rsidP="00571356">
            <w:pPr>
              <w:ind w:left="135" w:right="137"/>
              <w:jc w:val="center"/>
              <w:rPr>
                <w:rFonts w:asciiTheme="minorHAnsi" w:hAnsiTheme="minorHAnsi" w:cstheme="minorHAnsi"/>
                <w:sz w:val="19"/>
                <w:szCs w:val="19"/>
                <w:lang w:val="en-GB"/>
              </w:rPr>
            </w:pPr>
            <w:r w:rsidRPr="00571356">
              <w:rPr>
                <w:rFonts w:asciiTheme="minorHAnsi" w:hAnsiTheme="minorHAnsi" w:cstheme="minorHAnsi"/>
                <w:sz w:val="19"/>
                <w:szCs w:val="19"/>
                <w:lang w:val="en-GB"/>
              </w:rPr>
              <w:t>273,693</w:t>
            </w:r>
          </w:p>
        </w:tc>
        <w:tc>
          <w:tcPr>
            <w:tcW w:w="1276" w:type="dxa"/>
          </w:tcPr>
          <w:p w14:paraId="5BB03D43" w14:textId="596AE6FC" w:rsidR="00571356" w:rsidRPr="00571356" w:rsidRDefault="00E006F3" w:rsidP="00571356">
            <w:pPr>
              <w:ind w:left="135" w:right="137"/>
              <w:jc w:val="center"/>
              <w:rPr>
                <w:rFonts w:asciiTheme="minorHAnsi" w:hAnsiTheme="minorHAnsi" w:cstheme="minorHAnsi"/>
                <w:sz w:val="19"/>
                <w:szCs w:val="19"/>
                <w:lang w:val="en-GB"/>
              </w:rPr>
            </w:pPr>
            <w:r>
              <w:rPr>
                <w:rFonts w:asciiTheme="minorHAnsi" w:hAnsiTheme="minorHAnsi" w:cstheme="minorHAnsi"/>
                <w:sz w:val="19"/>
                <w:szCs w:val="19"/>
                <w:lang w:val="en-GB"/>
              </w:rPr>
              <w:t>17</w:t>
            </w:r>
            <w:r w:rsidR="00571356" w:rsidRPr="00571356">
              <w:rPr>
                <w:rFonts w:asciiTheme="minorHAnsi" w:hAnsiTheme="minorHAnsi" w:cstheme="minorHAnsi"/>
                <w:sz w:val="19"/>
                <w:szCs w:val="19"/>
                <w:lang w:val="en-GB"/>
              </w:rPr>
              <w:t>0,000</w:t>
            </w:r>
          </w:p>
        </w:tc>
      </w:tr>
      <w:tr w:rsidR="00571356" w:rsidRPr="00571356" w14:paraId="77DC966A" w14:textId="77777777" w:rsidTr="004A08E4">
        <w:trPr>
          <w:trHeight w:val="152"/>
        </w:trPr>
        <w:tc>
          <w:tcPr>
            <w:tcW w:w="1560" w:type="dxa"/>
            <w:vMerge/>
            <w:tcBorders>
              <w:bottom w:val="nil"/>
            </w:tcBorders>
          </w:tcPr>
          <w:p w14:paraId="786B6F70" w14:textId="77777777" w:rsidR="00571356" w:rsidRPr="00571356" w:rsidRDefault="00571356" w:rsidP="00571356">
            <w:pPr>
              <w:numPr>
                <w:ilvl w:val="0"/>
                <w:numId w:val="49"/>
              </w:numPr>
              <w:tabs>
                <w:tab w:val="left" w:pos="298"/>
              </w:tabs>
              <w:ind w:left="156" w:right="63" w:hanging="14"/>
              <w:jc w:val="left"/>
              <w:rPr>
                <w:rFonts w:asciiTheme="minorHAnsi" w:hAnsiTheme="minorHAnsi" w:cstheme="minorHAnsi"/>
                <w:sz w:val="19"/>
                <w:szCs w:val="19"/>
                <w:lang w:val="en-GB"/>
              </w:rPr>
            </w:pPr>
          </w:p>
        </w:tc>
        <w:tc>
          <w:tcPr>
            <w:tcW w:w="567" w:type="dxa"/>
            <w:tcBorders>
              <w:bottom w:val="nil"/>
            </w:tcBorders>
          </w:tcPr>
          <w:p w14:paraId="4C9F06FC" w14:textId="77777777" w:rsidR="00571356" w:rsidRPr="00571356" w:rsidRDefault="00571356" w:rsidP="00571356">
            <w:pPr>
              <w:ind w:left="142" w:right="63"/>
              <w:jc w:val="left"/>
              <w:rPr>
                <w:rFonts w:asciiTheme="minorHAnsi" w:hAnsiTheme="minorHAnsi" w:cstheme="minorHAnsi"/>
                <w:sz w:val="19"/>
                <w:szCs w:val="19"/>
                <w:lang w:val="en-GB"/>
              </w:rPr>
            </w:pPr>
            <w:r w:rsidRPr="00571356">
              <w:rPr>
                <w:rFonts w:asciiTheme="minorHAnsi" w:hAnsiTheme="minorHAnsi" w:cstheme="minorHAnsi"/>
                <w:sz w:val="19"/>
                <w:szCs w:val="19"/>
                <w:lang w:val="en-GB"/>
              </w:rPr>
              <w:t>INV</w:t>
            </w:r>
          </w:p>
        </w:tc>
        <w:tc>
          <w:tcPr>
            <w:tcW w:w="1843" w:type="dxa"/>
            <w:vMerge/>
            <w:tcBorders>
              <w:bottom w:val="nil"/>
            </w:tcBorders>
          </w:tcPr>
          <w:p w14:paraId="0BDBCF96" w14:textId="77777777" w:rsidR="00571356" w:rsidRPr="00571356" w:rsidRDefault="00571356" w:rsidP="00571356">
            <w:pPr>
              <w:ind w:left="142" w:right="63"/>
              <w:jc w:val="left"/>
              <w:rPr>
                <w:rFonts w:asciiTheme="minorHAnsi" w:hAnsiTheme="minorHAnsi" w:cstheme="minorHAnsi"/>
                <w:sz w:val="19"/>
                <w:szCs w:val="19"/>
                <w:lang w:val="en-GB"/>
              </w:rPr>
            </w:pPr>
          </w:p>
        </w:tc>
        <w:tc>
          <w:tcPr>
            <w:tcW w:w="3543" w:type="dxa"/>
            <w:tcBorders>
              <w:bottom w:val="nil"/>
            </w:tcBorders>
          </w:tcPr>
          <w:p w14:paraId="0AB75F66" w14:textId="77777777" w:rsidR="00571356" w:rsidRPr="00571356" w:rsidRDefault="00571356" w:rsidP="00571356">
            <w:pPr>
              <w:tabs>
                <w:tab w:val="left" w:pos="550"/>
              </w:tabs>
              <w:ind w:left="550" w:right="245" w:hanging="414"/>
              <w:jc w:val="left"/>
              <w:rPr>
                <w:rFonts w:asciiTheme="minorHAnsi" w:hAnsiTheme="minorHAnsi" w:cstheme="minorHAnsi"/>
                <w:sz w:val="19"/>
                <w:szCs w:val="19"/>
                <w:lang w:val="en-GB"/>
              </w:rPr>
            </w:pPr>
            <w:r w:rsidRPr="00571356">
              <w:rPr>
                <w:rFonts w:asciiTheme="minorHAnsi" w:hAnsiTheme="minorHAnsi" w:cstheme="minorHAnsi"/>
                <w:sz w:val="19"/>
                <w:szCs w:val="19"/>
                <w:lang w:val="en-GB"/>
              </w:rPr>
              <w:t>3.3</w:t>
            </w:r>
            <w:r w:rsidRPr="00571356">
              <w:rPr>
                <w:rFonts w:asciiTheme="minorHAnsi" w:hAnsiTheme="minorHAnsi" w:cstheme="minorHAnsi"/>
                <w:sz w:val="19"/>
                <w:szCs w:val="19"/>
                <w:lang w:val="en-GB"/>
              </w:rPr>
              <w:tab/>
              <w:t>Implementation of bioenergy demo/pilot facility and increased investment in renewable energy</w:t>
            </w:r>
          </w:p>
        </w:tc>
        <w:tc>
          <w:tcPr>
            <w:tcW w:w="709" w:type="dxa"/>
            <w:vMerge/>
            <w:tcBorders>
              <w:bottom w:val="nil"/>
            </w:tcBorders>
          </w:tcPr>
          <w:p w14:paraId="37D37E7B" w14:textId="77777777" w:rsidR="00571356" w:rsidRPr="00571356" w:rsidRDefault="00571356" w:rsidP="00571356">
            <w:pPr>
              <w:ind w:left="142"/>
              <w:jc w:val="left"/>
              <w:rPr>
                <w:rFonts w:asciiTheme="minorHAnsi" w:hAnsiTheme="minorHAnsi" w:cstheme="minorHAnsi"/>
                <w:sz w:val="19"/>
                <w:szCs w:val="19"/>
                <w:lang w:val="en-GB"/>
              </w:rPr>
            </w:pPr>
          </w:p>
        </w:tc>
        <w:tc>
          <w:tcPr>
            <w:tcW w:w="1134" w:type="dxa"/>
            <w:tcBorders>
              <w:bottom w:val="nil"/>
            </w:tcBorders>
          </w:tcPr>
          <w:p w14:paraId="47A817E3" w14:textId="77777777" w:rsidR="00571356" w:rsidRPr="00571356" w:rsidRDefault="00571356" w:rsidP="00571356">
            <w:pPr>
              <w:ind w:left="135" w:right="137"/>
              <w:jc w:val="center"/>
              <w:rPr>
                <w:rFonts w:asciiTheme="minorHAnsi" w:hAnsiTheme="minorHAnsi" w:cstheme="minorHAnsi"/>
                <w:sz w:val="19"/>
                <w:szCs w:val="19"/>
                <w:lang w:val="en-GB"/>
              </w:rPr>
            </w:pPr>
            <w:r w:rsidRPr="00571356">
              <w:rPr>
                <w:rFonts w:asciiTheme="minorHAnsi" w:hAnsiTheme="minorHAnsi" w:cstheme="minorHAnsi"/>
                <w:sz w:val="19"/>
                <w:szCs w:val="19"/>
                <w:lang w:val="en-GB"/>
              </w:rPr>
              <w:t>450,000</w:t>
            </w:r>
          </w:p>
        </w:tc>
        <w:tc>
          <w:tcPr>
            <w:tcW w:w="1276" w:type="dxa"/>
            <w:tcBorders>
              <w:bottom w:val="nil"/>
            </w:tcBorders>
          </w:tcPr>
          <w:p w14:paraId="16A94C30" w14:textId="77777777" w:rsidR="00571356" w:rsidRPr="00571356" w:rsidRDefault="00571356" w:rsidP="00571356">
            <w:pPr>
              <w:ind w:left="135" w:right="137"/>
              <w:jc w:val="center"/>
              <w:rPr>
                <w:rFonts w:asciiTheme="minorHAnsi" w:hAnsiTheme="minorHAnsi" w:cstheme="minorHAnsi"/>
                <w:sz w:val="19"/>
                <w:szCs w:val="19"/>
                <w:lang w:val="en-GB"/>
              </w:rPr>
            </w:pPr>
            <w:r w:rsidRPr="00571356">
              <w:rPr>
                <w:rFonts w:asciiTheme="minorHAnsi" w:hAnsiTheme="minorHAnsi" w:cstheme="minorHAnsi"/>
                <w:sz w:val="19"/>
                <w:szCs w:val="19"/>
                <w:lang w:val="en-GB"/>
              </w:rPr>
              <w:t>9,280,000</w:t>
            </w:r>
          </w:p>
        </w:tc>
      </w:tr>
      <w:tr w:rsidR="00571356" w:rsidRPr="00571356" w14:paraId="61A56A0F" w14:textId="77777777" w:rsidTr="004A08E4">
        <w:tc>
          <w:tcPr>
            <w:tcW w:w="1560" w:type="dxa"/>
            <w:tcBorders>
              <w:bottom w:val="nil"/>
            </w:tcBorders>
          </w:tcPr>
          <w:p w14:paraId="64835D90" w14:textId="77777777" w:rsidR="00571356" w:rsidRPr="00571356" w:rsidRDefault="00571356" w:rsidP="00571356">
            <w:pPr>
              <w:numPr>
                <w:ilvl w:val="0"/>
                <w:numId w:val="49"/>
              </w:numPr>
              <w:tabs>
                <w:tab w:val="left" w:pos="298"/>
              </w:tabs>
              <w:ind w:left="156" w:right="63" w:hanging="14"/>
              <w:jc w:val="left"/>
              <w:rPr>
                <w:rFonts w:asciiTheme="minorHAnsi" w:hAnsiTheme="minorHAnsi" w:cstheme="minorHAnsi"/>
                <w:sz w:val="19"/>
                <w:szCs w:val="19"/>
                <w:lang w:val="en-GB"/>
              </w:rPr>
            </w:pPr>
            <w:r w:rsidRPr="00571356">
              <w:rPr>
                <w:rFonts w:asciiTheme="minorHAnsi" w:hAnsiTheme="minorHAnsi" w:cstheme="minorHAnsi"/>
                <w:sz w:val="19"/>
                <w:szCs w:val="19"/>
                <w:lang w:val="en-GB"/>
              </w:rPr>
              <w:t>Knowledge management and information dissemination</w:t>
            </w:r>
          </w:p>
        </w:tc>
        <w:tc>
          <w:tcPr>
            <w:tcW w:w="567" w:type="dxa"/>
            <w:tcBorders>
              <w:bottom w:val="nil"/>
            </w:tcBorders>
          </w:tcPr>
          <w:p w14:paraId="1EA93D4C" w14:textId="77777777" w:rsidR="00571356" w:rsidRPr="00571356" w:rsidRDefault="00571356" w:rsidP="00571356">
            <w:pPr>
              <w:ind w:left="142" w:right="63"/>
              <w:jc w:val="left"/>
              <w:rPr>
                <w:rFonts w:asciiTheme="minorHAnsi" w:hAnsiTheme="minorHAnsi" w:cstheme="minorHAnsi"/>
                <w:sz w:val="19"/>
                <w:szCs w:val="19"/>
                <w:lang w:val="en-GB"/>
              </w:rPr>
            </w:pPr>
            <w:r w:rsidRPr="00571356">
              <w:rPr>
                <w:rFonts w:asciiTheme="minorHAnsi" w:hAnsiTheme="minorHAnsi" w:cstheme="minorHAnsi"/>
                <w:sz w:val="19"/>
                <w:szCs w:val="19"/>
                <w:lang w:val="en-GB"/>
              </w:rPr>
              <w:t>TA</w:t>
            </w:r>
          </w:p>
        </w:tc>
        <w:tc>
          <w:tcPr>
            <w:tcW w:w="1843" w:type="dxa"/>
            <w:tcBorders>
              <w:bottom w:val="nil"/>
            </w:tcBorders>
          </w:tcPr>
          <w:p w14:paraId="5DA15A3C" w14:textId="77777777" w:rsidR="00571356" w:rsidRPr="00571356" w:rsidRDefault="00571356" w:rsidP="00571356">
            <w:pPr>
              <w:ind w:left="142" w:right="63"/>
              <w:jc w:val="left"/>
              <w:rPr>
                <w:rFonts w:asciiTheme="minorHAnsi" w:hAnsiTheme="minorHAnsi" w:cstheme="minorHAnsi"/>
                <w:sz w:val="19"/>
                <w:szCs w:val="19"/>
                <w:lang w:val="en-GB"/>
              </w:rPr>
            </w:pPr>
            <w:r w:rsidRPr="00571356">
              <w:rPr>
                <w:rFonts w:asciiTheme="minorHAnsi" w:hAnsiTheme="minorHAnsi" w:cstheme="minorHAnsi"/>
                <w:sz w:val="19"/>
                <w:szCs w:val="19"/>
                <w:lang w:val="en-GB"/>
              </w:rPr>
              <w:t>4. The Project’s knowledge management and M&amp;E plans and outreach activities have been implemented</w:t>
            </w:r>
          </w:p>
        </w:tc>
        <w:tc>
          <w:tcPr>
            <w:tcW w:w="3543" w:type="dxa"/>
            <w:tcBorders>
              <w:bottom w:val="nil"/>
            </w:tcBorders>
          </w:tcPr>
          <w:p w14:paraId="120F9088" w14:textId="77777777" w:rsidR="00571356" w:rsidRPr="00571356" w:rsidRDefault="00571356" w:rsidP="00571356">
            <w:pPr>
              <w:tabs>
                <w:tab w:val="left" w:pos="550"/>
              </w:tabs>
              <w:ind w:left="550" w:right="245" w:hanging="414"/>
              <w:jc w:val="left"/>
              <w:rPr>
                <w:rFonts w:asciiTheme="minorHAnsi" w:hAnsiTheme="minorHAnsi" w:cstheme="minorHAnsi"/>
                <w:sz w:val="19"/>
                <w:szCs w:val="19"/>
                <w:lang w:val="en-GB"/>
              </w:rPr>
            </w:pPr>
            <w:r w:rsidRPr="00571356">
              <w:rPr>
                <w:rFonts w:asciiTheme="minorHAnsi" w:hAnsiTheme="minorHAnsi" w:cstheme="minorHAnsi"/>
                <w:sz w:val="19"/>
                <w:szCs w:val="19"/>
                <w:lang w:val="en-GB"/>
              </w:rPr>
              <w:t>4.1</w:t>
            </w:r>
            <w:r w:rsidRPr="00571356">
              <w:rPr>
                <w:rFonts w:asciiTheme="minorHAnsi" w:hAnsiTheme="minorHAnsi" w:cstheme="minorHAnsi"/>
                <w:sz w:val="19"/>
                <w:szCs w:val="19"/>
                <w:lang w:val="en-GB"/>
              </w:rPr>
              <w:tab/>
              <w:t>Scientific, technological, engineering, operational and social experiences with bioenergy development in Barbados, collected, promoted and shared, nationally and within the Caribbean region</w:t>
            </w:r>
          </w:p>
          <w:p w14:paraId="7A2877FC" w14:textId="77777777" w:rsidR="00571356" w:rsidRPr="00571356" w:rsidRDefault="00571356" w:rsidP="00571356">
            <w:pPr>
              <w:tabs>
                <w:tab w:val="left" w:pos="550"/>
              </w:tabs>
              <w:ind w:left="550" w:right="245" w:hanging="414"/>
              <w:jc w:val="left"/>
              <w:rPr>
                <w:rFonts w:asciiTheme="minorHAnsi" w:hAnsiTheme="minorHAnsi" w:cstheme="minorHAnsi"/>
                <w:sz w:val="19"/>
                <w:szCs w:val="19"/>
                <w:lang w:val="en-GB"/>
              </w:rPr>
            </w:pPr>
            <w:r w:rsidRPr="00571356">
              <w:rPr>
                <w:rFonts w:asciiTheme="minorHAnsi" w:hAnsiTheme="minorHAnsi" w:cstheme="minorHAnsi"/>
                <w:sz w:val="19"/>
                <w:szCs w:val="19"/>
                <w:lang w:val="en-GB"/>
              </w:rPr>
              <w:t>4.2</w:t>
            </w:r>
            <w:r w:rsidRPr="00571356">
              <w:rPr>
                <w:rFonts w:asciiTheme="minorHAnsi" w:hAnsiTheme="minorHAnsi" w:cstheme="minorHAnsi"/>
                <w:sz w:val="19"/>
                <w:szCs w:val="19"/>
                <w:lang w:val="en-GB"/>
              </w:rPr>
              <w:tab/>
              <w:t>Monitoring and evaluation</w:t>
            </w:r>
          </w:p>
        </w:tc>
        <w:tc>
          <w:tcPr>
            <w:tcW w:w="709" w:type="dxa"/>
            <w:tcBorders>
              <w:bottom w:val="nil"/>
            </w:tcBorders>
          </w:tcPr>
          <w:p w14:paraId="7D9002CB" w14:textId="77777777" w:rsidR="00571356" w:rsidRPr="00571356" w:rsidRDefault="00571356" w:rsidP="00571356">
            <w:pPr>
              <w:ind w:left="142"/>
              <w:jc w:val="left"/>
              <w:rPr>
                <w:rFonts w:asciiTheme="minorHAnsi" w:hAnsiTheme="minorHAnsi" w:cstheme="minorHAnsi"/>
                <w:sz w:val="19"/>
                <w:szCs w:val="19"/>
                <w:lang w:val="en-GB"/>
              </w:rPr>
            </w:pPr>
            <w:r w:rsidRPr="00571356">
              <w:rPr>
                <w:rFonts w:asciiTheme="minorHAnsi" w:hAnsiTheme="minorHAnsi" w:cstheme="minorHAnsi"/>
                <w:sz w:val="19"/>
                <w:szCs w:val="19"/>
                <w:lang w:val="en-GB"/>
              </w:rPr>
              <w:t>GEFTF</w:t>
            </w:r>
          </w:p>
        </w:tc>
        <w:tc>
          <w:tcPr>
            <w:tcW w:w="1134" w:type="dxa"/>
            <w:tcBorders>
              <w:bottom w:val="nil"/>
            </w:tcBorders>
          </w:tcPr>
          <w:p w14:paraId="18C81684" w14:textId="77777777" w:rsidR="00571356" w:rsidRPr="00571356" w:rsidRDefault="00571356" w:rsidP="00571356">
            <w:pPr>
              <w:ind w:left="135" w:right="137"/>
              <w:jc w:val="center"/>
              <w:rPr>
                <w:rFonts w:asciiTheme="minorHAnsi" w:hAnsiTheme="minorHAnsi" w:cstheme="minorHAnsi"/>
                <w:sz w:val="19"/>
                <w:szCs w:val="19"/>
                <w:lang w:val="en-GB"/>
              </w:rPr>
            </w:pPr>
            <w:r w:rsidRPr="00571356">
              <w:rPr>
                <w:rFonts w:asciiTheme="minorHAnsi" w:hAnsiTheme="minorHAnsi" w:cstheme="minorHAnsi"/>
                <w:sz w:val="19"/>
                <w:szCs w:val="19"/>
                <w:lang w:val="en-GB"/>
              </w:rPr>
              <w:t>248,759</w:t>
            </w:r>
          </w:p>
        </w:tc>
        <w:tc>
          <w:tcPr>
            <w:tcW w:w="1276" w:type="dxa"/>
            <w:tcBorders>
              <w:bottom w:val="nil"/>
            </w:tcBorders>
          </w:tcPr>
          <w:p w14:paraId="4F1487AA" w14:textId="77777777" w:rsidR="00571356" w:rsidRPr="00571356" w:rsidRDefault="00571356" w:rsidP="00571356">
            <w:pPr>
              <w:ind w:left="135" w:right="137"/>
              <w:jc w:val="center"/>
              <w:rPr>
                <w:rFonts w:asciiTheme="minorHAnsi" w:hAnsiTheme="minorHAnsi" w:cstheme="minorHAnsi"/>
                <w:sz w:val="19"/>
                <w:szCs w:val="19"/>
                <w:lang w:val="en-GB"/>
              </w:rPr>
            </w:pPr>
            <w:r w:rsidRPr="00571356">
              <w:rPr>
                <w:rFonts w:asciiTheme="minorHAnsi" w:hAnsiTheme="minorHAnsi" w:cstheme="minorHAnsi"/>
                <w:sz w:val="19"/>
                <w:szCs w:val="19"/>
                <w:lang w:val="en-GB"/>
              </w:rPr>
              <w:t>325,000</w:t>
            </w:r>
          </w:p>
        </w:tc>
      </w:tr>
      <w:tr w:rsidR="00571356" w:rsidRPr="00571356" w14:paraId="1F08E156" w14:textId="77777777" w:rsidTr="004A08E4">
        <w:tc>
          <w:tcPr>
            <w:tcW w:w="7513" w:type="dxa"/>
            <w:gridSpan w:val="4"/>
            <w:tcBorders>
              <w:bottom w:val="nil"/>
            </w:tcBorders>
          </w:tcPr>
          <w:p w14:paraId="21E2B178" w14:textId="77777777" w:rsidR="00571356" w:rsidRPr="00571356" w:rsidRDefault="00571356" w:rsidP="00571356">
            <w:pPr>
              <w:tabs>
                <w:tab w:val="left" w:pos="420"/>
              </w:tabs>
              <w:ind w:left="420" w:right="245" w:hanging="284"/>
              <w:jc w:val="right"/>
              <w:rPr>
                <w:rFonts w:asciiTheme="minorHAnsi" w:hAnsiTheme="minorHAnsi" w:cstheme="minorHAnsi"/>
                <w:i/>
                <w:iCs/>
                <w:sz w:val="19"/>
                <w:szCs w:val="19"/>
                <w:lang w:val="en-GB"/>
              </w:rPr>
            </w:pPr>
            <w:r w:rsidRPr="00571356">
              <w:rPr>
                <w:rFonts w:asciiTheme="minorHAnsi" w:hAnsiTheme="minorHAnsi" w:cstheme="minorHAnsi"/>
                <w:i/>
                <w:iCs/>
                <w:sz w:val="19"/>
                <w:szCs w:val="19"/>
                <w:lang w:val="en-GB"/>
              </w:rPr>
              <w:t>Subtotal</w:t>
            </w:r>
          </w:p>
        </w:tc>
        <w:tc>
          <w:tcPr>
            <w:tcW w:w="709" w:type="dxa"/>
            <w:tcBorders>
              <w:bottom w:val="nil"/>
            </w:tcBorders>
          </w:tcPr>
          <w:p w14:paraId="10BF1147" w14:textId="77777777" w:rsidR="00571356" w:rsidRPr="00571356" w:rsidRDefault="00571356" w:rsidP="00571356">
            <w:pPr>
              <w:ind w:left="142"/>
              <w:jc w:val="left"/>
              <w:rPr>
                <w:rFonts w:asciiTheme="minorHAnsi" w:hAnsiTheme="minorHAnsi" w:cstheme="minorHAnsi"/>
                <w:sz w:val="19"/>
                <w:szCs w:val="19"/>
                <w:lang w:val="en-GB"/>
              </w:rPr>
            </w:pPr>
          </w:p>
        </w:tc>
        <w:tc>
          <w:tcPr>
            <w:tcW w:w="1134" w:type="dxa"/>
            <w:tcBorders>
              <w:bottom w:val="nil"/>
            </w:tcBorders>
          </w:tcPr>
          <w:p w14:paraId="0D068B9D" w14:textId="77777777" w:rsidR="00571356" w:rsidRPr="00571356" w:rsidRDefault="00571356" w:rsidP="00571356">
            <w:pPr>
              <w:ind w:left="135" w:right="137"/>
              <w:jc w:val="center"/>
              <w:rPr>
                <w:rFonts w:asciiTheme="minorHAnsi" w:hAnsiTheme="minorHAnsi" w:cstheme="minorHAnsi"/>
                <w:sz w:val="19"/>
                <w:szCs w:val="19"/>
                <w:lang w:val="en-GB"/>
              </w:rPr>
            </w:pPr>
            <w:r w:rsidRPr="00571356">
              <w:rPr>
                <w:rFonts w:asciiTheme="minorHAnsi" w:hAnsiTheme="minorHAnsi" w:cstheme="minorHAnsi"/>
                <w:sz w:val="19"/>
                <w:szCs w:val="19"/>
                <w:lang w:val="en-GB"/>
              </w:rPr>
              <w:t>1,448,922</w:t>
            </w:r>
          </w:p>
        </w:tc>
        <w:tc>
          <w:tcPr>
            <w:tcW w:w="1276" w:type="dxa"/>
            <w:tcBorders>
              <w:bottom w:val="nil"/>
            </w:tcBorders>
          </w:tcPr>
          <w:p w14:paraId="4F26D010" w14:textId="5F9E19F6" w:rsidR="00571356" w:rsidRPr="00571356" w:rsidRDefault="00571356" w:rsidP="00571356">
            <w:pPr>
              <w:ind w:left="135" w:right="137"/>
              <w:jc w:val="center"/>
              <w:rPr>
                <w:rFonts w:asciiTheme="minorHAnsi" w:hAnsiTheme="minorHAnsi" w:cstheme="minorHAnsi"/>
                <w:sz w:val="19"/>
                <w:szCs w:val="19"/>
                <w:lang w:val="en-GB"/>
              </w:rPr>
            </w:pPr>
            <w:r w:rsidRPr="00571356">
              <w:rPr>
                <w:rFonts w:asciiTheme="minorHAnsi" w:hAnsiTheme="minorHAnsi" w:cstheme="minorHAnsi"/>
                <w:sz w:val="19"/>
                <w:szCs w:val="19"/>
                <w:lang w:val="en-GB"/>
              </w:rPr>
              <w:t>10,</w:t>
            </w:r>
            <w:r w:rsidR="00FF70FA">
              <w:rPr>
                <w:rFonts w:asciiTheme="minorHAnsi" w:hAnsiTheme="minorHAnsi" w:cstheme="minorHAnsi"/>
                <w:sz w:val="19"/>
                <w:szCs w:val="19"/>
                <w:lang w:val="en-GB"/>
              </w:rPr>
              <w:t>40</w:t>
            </w:r>
            <w:r w:rsidRPr="00571356">
              <w:rPr>
                <w:rFonts w:asciiTheme="minorHAnsi" w:hAnsiTheme="minorHAnsi" w:cstheme="minorHAnsi"/>
                <w:sz w:val="19"/>
                <w:szCs w:val="19"/>
                <w:lang w:val="en-GB"/>
              </w:rPr>
              <w:t>0,000</w:t>
            </w:r>
          </w:p>
        </w:tc>
      </w:tr>
      <w:tr w:rsidR="00571356" w:rsidRPr="00571356" w14:paraId="59CA8487" w14:textId="77777777" w:rsidTr="004A08E4">
        <w:tc>
          <w:tcPr>
            <w:tcW w:w="7513" w:type="dxa"/>
            <w:gridSpan w:val="4"/>
            <w:tcBorders>
              <w:bottom w:val="single" w:sz="4" w:space="0" w:color="000000"/>
            </w:tcBorders>
          </w:tcPr>
          <w:p w14:paraId="32B96CD2" w14:textId="77777777" w:rsidR="00571356" w:rsidRPr="00571356" w:rsidRDefault="00571356" w:rsidP="00571356">
            <w:pPr>
              <w:tabs>
                <w:tab w:val="left" w:pos="420"/>
              </w:tabs>
              <w:ind w:left="420" w:right="245" w:hanging="284"/>
              <w:jc w:val="right"/>
              <w:rPr>
                <w:rFonts w:asciiTheme="minorHAnsi" w:hAnsiTheme="minorHAnsi" w:cstheme="minorHAnsi"/>
                <w:sz w:val="19"/>
                <w:szCs w:val="19"/>
                <w:lang w:val="en-GB"/>
              </w:rPr>
            </w:pPr>
            <w:r w:rsidRPr="00571356">
              <w:rPr>
                <w:rFonts w:asciiTheme="minorHAnsi" w:hAnsiTheme="minorHAnsi" w:cstheme="minorHAnsi"/>
                <w:sz w:val="19"/>
                <w:szCs w:val="19"/>
                <w:lang w:val="en-GB"/>
              </w:rPr>
              <w:t>Project Management Cost (PMC)</w:t>
            </w:r>
          </w:p>
        </w:tc>
        <w:tc>
          <w:tcPr>
            <w:tcW w:w="709" w:type="dxa"/>
            <w:tcBorders>
              <w:bottom w:val="single" w:sz="4" w:space="0" w:color="000000"/>
            </w:tcBorders>
          </w:tcPr>
          <w:p w14:paraId="0E908032" w14:textId="77777777" w:rsidR="00571356" w:rsidRPr="00571356" w:rsidRDefault="00571356" w:rsidP="00571356">
            <w:pPr>
              <w:ind w:left="142"/>
              <w:jc w:val="left"/>
              <w:rPr>
                <w:rFonts w:asciiTheme="minorHAnsi" w:hAnsiTheme="minorHAnsi" w:cstheme="minorHAnsi"/>
                <w:sz w:val="19"/>
                <w:szCs w:val="19"/>
                <w:lang w:val="en-GB"/>
              </w:rPr>
            </w:pPr>
            <w:r w:rsidRPr="00571356">
              <w:rPr>
                <w:rFonts w:asciiTheme="minorHAnsi" w:hAnsiTheme="minorHAnsi" w:cstheme="minorHAnsi"/>
                <w:sz w:val="19"/>
                <w:szCs w:val="19"/>
                <w:lang w:val="en-GB"/>
              </w:rPr>
              <w:t>GEFTF</w:t>
            </w:r>
          </w:p>
        </w:tc>
        <w:tc>
          <w:tcPr>
            <w:tcW w:w="1134" w:type="dxa"/>
            <w:tcBorders>
              <w:bottom w:val="single" w:sz="4" w:space="0" w:color="000000"/>
            </w:tcBorders>
          </w:tcPr>
          <w:p w14:paraId="5892B1B7" w14:textId="77777777" w:rsidR="00571356" w:rsidRPr="00571356" w:rsidRDefault="00571356" w:rsidP="00571356">
            <w:pPr>
              <w:ind w:left="135" w:right="137"/>
              <w:jc w:val="center"/>
              <w:rPr>
                <w:rFonts w:asciiTheme="minorHAnsi" w:hAnsiTheme="minorHAnsi" w:cstheme="minorHAnsi"/>
                <w:sz w:val="19"/>
                <w:szCs w:val="19"/>
                <w:lang w:val="en-GB"/>
              </w:rPr>
            </w:pPr>
            <w:r w:rsidRPr="00571356">
              <w:rPr>
                <w:rFonts w:asciiTheme="minorHAnsi" w:hAnsiTheme="minorHAnsi" w:cstheme="minorHAnsi"/>
                <w:sz w:val="19"/>
                <w:szCs w:val="19"/>
                <w:lang w:val="en-GB"/>
              </w:rPr>
              <w:t>144,894</w:t>
            </w:r>
          </w:p>
        </w:tc>
        <w:tc>
          <w:tcPr>
            <w:tcW w:w="1276" w:type="dxa"/>
            <w:tcBorders>
              <w:bottom w:val="single" w:sz="4" w:space="0" w:color="000000"/>
            </w:tcBorders>
          </w:tcPr>
          <w:p w14:paraId="0EB89220" w14:textId="77777777" w:rsidR="00571356" w:rsidRPr="00571356" w:rsidRDefault="00571356" w:rsidP="00571356">
            <w:pPr>
              <w:ind w:left="135" w:right="137"/>
              <w:jc w:val="center"/>
              <w:rPr>
                <w:rFonts w:asciiTheme="minorHAnsi" w:hAnsiTheme="minorHAnsi" w:cstheme="minorHAnsi"/>
                <w:sz w:val="19"/>
                <w:szCs w:val="19"/>
                <w:lang w:val="en-GB"/>
              </w:rPr>
            </w:pPr>
            <w:r w:rsidRPr="00571356">
              <w:rPr>
                <w:rFonts w:asciiTheme="minorHAnsi" w:hAnsiTheme="minorHAnsi" w:cstheme="minorHAnsi"/>
                <w:sz w:val="19"/>
                <w:szCs w:val="19"/>
                <w:lang w:val="en-GB"/>
              </w:rPr>
              <w:t>1,000,000</w:t>
            </w:r>
          </w:p>
        </w:tc>
      </w:tr>
      <w:tr w:rsidR="00571356" w:rsidRPr="00571356" w14:paraId="43DA08C8" w14:textId="77777777" w:rsidTr="004A08E4">
        <w:trPr>
          <w:trHeight w:val="74"/>
        </w:trPr>
        <w:tc>
          <w:tcPr>
            <w:tcW w:w="7513" w:type="dxa"/>
            <w:gridSpan w:val="4"/>
            <w:tcBorders>
              <w:bottom w:val="single" w:sz="4" w:space="0" w:color="000000"/>
            </w:tcBorders>
          </w:tcPr>
          <w:p w14:paraId="494B2401" w14:textId="77777777" w:rsidR="00571356" w:rsidRPr="00571356" w:rsidRDefault="00571356" w:rsidP="00571356">
            <w:pPr>
              <w:tabs>
                <w:tab w:val="left" w:pos="420"/>
              </w:tabs>
              <w:ind w:left="420" w:right="245" w:hanging="284"/>
              <w:jc w:val="right"/>
              <w:rPr>
                <w:rFonts w:asciiTheme="minorHAnsi" w:hAnsiTheme="minorHAnsi" w:cstheme="minorHAnsi"/>
                <w:b/>
                <w:bCs/>
                <w:sz w:val="19"/>
                <w:szCs w:val="19"/>
                <w:lang w:val="en-GB"/>
              </w:rPr>
            </w:pPr>
            <w:r w:rsidRPr="00571356">
              <w:rPr>
                <w:rFonts w:asciiTheme="minorHAnsi" w:hAnsiTheme="minorHAnsi" w:cstheme="minorHAnsi"/>
                <w:b/>
                <w:bCs/>
                <w:sz w:val="19"/>
                <w:szCs w:val="19"/>
                <w:lang w:val="en-GB"/>
              </w:rPr>
              <w:t>TOTAL</w:t>
            </w:r>
          </w:p>
        </w:tc>
        <w:tc>
          <w:tcPr>
            <w:tcW w:w="709" w:type="dxa"/>
            <w:tcBorders>
              <w:bottom w:val="single" w:sz="4" w:space="0" w:color="000000"/>
            </w:tcBorders>
          </w:tcPr>
          <w:p w14:paraId="62B128F5" w14:textId="77777777" w:rsidR="00571356" w:rsidRPr="00571356" w:rsidRDefault="00571356" w:rsidP="00571356">
            <w:pPr>
              <w:ind w:left="142"/>
              <w:jc w:val="left"/>
              <w:rPr>
                <w:rFonts w:asciiTheme="minorHAnsi" w:hAnsiTheme="minorHAnsi" w:cstheme="minorHAnsi"/>
                <w:b/>
                <w:bCs/>
                <w:sz w:val="19"/>
                <w:szCs w:val="19"/>
                <w:lang w:val="en-GB"/>
              </w:rPr>
            </w:pPr>
          </w:p>
        </w:tc>
        <w:tc>
          <w:tcPr>
            <w:tcW w:w="1134" w:type="dxa"/>
            <w:tcBorders>
              <w:bottom w:val="single" w:sz="4" w:space="0" w:color="000000"/>
            </w:tcBorders>
          </w:tcPr>
          <w:p w14:paraId="417D1CBD" w14:textId="77777777" w:rsidR="00571356" w:rsidRPr="00571356" w:rsidRDefault="00571356" w:rsidP="00571356">
            <w:pPr>
              <w:ind w:left="135" w:right="137"/>
              <w:jc w:val="center"/>
              <w:rPr>
                <w:rFonts w:asciiTheme="minorHAnsi" w:hAnsiTheme="minorHAnsi" w:cstheme="minorHAnsi"/>
                <w:b/>
                <w:bCs/>
                <w:sz w:val="19"/>
                <w:szCs w:val="19"/>
                <w:lang w:val="en-GB"/>
              </w:rPr>
            </w:pPr>
            <w:r w:rsidRPr="00571356">
              <w:rPr>
                <w:rFonts w:asciiTheme="minorHAnsi" w:hAnsiTheme="minorHAnsi" w:cstheme="minorHAnsi"/>
                <w:b/>
                <w:bCs/>
                <w:sz w:val="19"/>
                <w:szCs w:val="19"/>
                <w:lang w:val="en-GB"/>
              </w:rPr>
              <w:t>1,593,836</w:t>
            </w:r>
          </w:p>
        </w:tc>
        <w:tc>
          <w:tcPr>
            <w:tcW w:w="1276" w:type="dxa"/>
            <w:tcBorders>
              <w:bottom w:val="single" w:sz="4" w:space="0" w:color="000000"/>
            </w:tcBorders>
          </w:tcPr>
          <w:p w14:paraId="77C4616A" w14:textId="31E5FAA5" w:rsidR="00571356" w:rsidRPr="00571356" w:rsidRDefault="00571356" w:rsidP="00571356">
            <w:pPr>
              <w:ind w:left="135" w:right="137"/>
              <w:jc w:val="center"/>
              <w:rPr>
                <w:rFonts w:asciiTheme="minorHAnsi" w:hAnsiTheme="minorHAnsi" w:cstheme="minorHAnsi"/>
                <w:b/>
                <w:bCs/>
                <w:sz w:val="19"/>
                <w:szCs w:val="19"/>
                <w:lang w:val="en-GB"/>
              </w:rPr>
            </w:pPr>
            <w:r w:rsidRPr="00571356">
              <w:rPr>
                <w:rFonts w:asciiTheme="minorHAnsi" w:hAnsiTheme="minorHAnsi" w:cstheme="minorHAnsi"/>
                <w:b/>
                <w:bCs/>
                <w:sz w:val="19"/>
                <w:szCs w:val="19"/>
                <w:lang w:val="en-GB"/>
              </w:rPr>
              <w:t>11,</w:t>
            </w:r>
            <w:r w:rsidR="00FF70FA">
              <w:rPr>
                <w:rFonts w:asciiTheme="minorHAnsi" w:hAnsiTheme="minorHAnsi" w:cstheme="minorHAnsi"/>
                <w:b/>
                <w:bCs/>
                <w:sz w:val="19"/>
                <w:szCs w:val="19"/>
                <w:lang w:val="en-GB"/>
              </w:rPr>
              <w:t>40</w:t>
            </w:r>
            <w:r w:rsidRPr="00571356">
              <w:rPr>
                <w:rFonts w:asciiTheme="minorHAnsi" w:hAnsiTheme="minorHAnsi" w:cstheme="minorHAnsi"/>
                <w:b/>
                <w:bCs/>
                <w:sz w:val="19"/>
                <w:szCs w:val="19"/>
                <w:lang w:val="en-GB"/>
              </w:rPr>
              <w:t>0,000</w:t>
            </w:r>
          </w:p>
        </w:tc>
      </w:tr>
    </w:tbl>
    <w:p w14:paraId="40001A12" w14:textId="77777777" w:rsidR="007765E4" w:rsidRPr="00635AB4" w:rsidRDefault="007765E4" w:rsidP="007765E4">
      <w:pPr>
        <w:spacing w:line="252" w:lineRule="auto"/>
        <w:ind w:left="142"/>
        <w:rPr>
          <w:sz w:val="18"/>
          <w:szCs w:val="18"/>
          <w:lang w:val="en-GB"/>
        </w:rPr>
      </w:pPr>
    </w:p>
    <w:p w14:paraId="5EF5086B" w14:textId="5BAD87BC" w:rsidR="007765E4" w:rsidRPr="00635AB4" w:rsidRDefault="007765E4" w:rsidP="00F62D19">
      <w:pPr>
        <w:pStyle w:val="HeadingA"/>
        <w:ind w:hanging="644"/>
      </w:pPr>
      <w:bookmarkStart w:id="335" w:name="_Toc126260837"/>
      <w:r w:rsidRPr="00635AB4">
        <w:t>Additional budget information</w:t>
      </w:r>
      <w:bookmarkEnd w:id="335"/>
    </w:p>
    <w:p w14:paraId="2B3D303C" w14:textId="657027B7" w:rsidR="007765E4" w:rsidRPr="00635AB4" w:rsidRDefault="007765E4" w:rsidP="007765E4">
      <w:pPr>
        <w:rPr>
          <w:lang w:val="en-GB" w:eastAsia="en-GB"/>
        </w:rPr>
      </w:pPr>
    </w:p>
    <w:p w14:paraId="58784FB6" w14:textId="77777777" w:rsidR="00B02F4E" w:rsidRPr="00635AB4" w:rsidRDefault="00B02F4E" w:rsidP="00B02F4E">
      <w:pPr>
        <w:ind w:left="142"/>
        <w:rPr>
          <w:b/>
          <w:bCs/>
          <w:szCs w:val="20"/>
          <w:lang w:val="en-GB"/>
        </w:rPr>
      </w:pPr>
      <w:bookmarkStart w:id="336" w:name="_Hlk120003606"/>
      <w:r w:rsidRPr="00635AB4">
        <w:rPr>
          <w:b/>
          <w:bCs/>
          <w:szCs w:val="20"/>
          <w:lang w:val="en-GB"/>
        </w:rPr>
        <w:t>Co-financing overview</w:t>
      </w:r>
    </w:p>
    <w:p w14:paraId="45487A88" w14:textId="089185C2" w:rsidR="00924287" w:rsidRPr="00635AB4" w:rsidRDefault="00924287" w:rsidP="007765E4">
      <w:pPr>
        <w:rPr>
          <w:b/>
          <w:bCs/>
          <w:sz w:val="10"/>
          <w:szCs w:val="10"/>
          <w:lang w:val="en-GB" w:eastAsia="en-GB"/>
        </w:rPr>
      </w:pPr>
    </w:p>
    <w:tbl>
      <w:tblPr>
        <w:tblpPr w:leftFromText="180" w:rightFromText="180" w:vertAnchor="text" w:horzAnchor="margin" w:tblpX="-147" w:tblpY="79"/>
        <w:tblW w:w="100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6"/>
        <w:gridCol w:w="1456"/>
        <w:gridCol w:w="1243"/>
        <w:gridCol w:w="4461"/>
        <w:gridCol w:w="1085"/>
      </w:tblGrid>
      <w:tr w:rsidR="00454893" w:rsidRPr="00635AB4" w14:paraId="0282C07E" w14:textId="77777777" w:rsidTr="004350C1">
        <w:tc>
          <w:tcPr>
            <w:tcW w:w="1836" w:type="dxa"/>
            <w:shd w:val="pct10" w:color="auto" w:fill="auto"/>
          </w:tcPr>
          <w:p w14:paraId="566FBFCF" w14:textId="72170D62" w:rsidR="00454893" w:rsidRPr="00635AB4" w:rsidRDefault="00454893" w:rsidP="00454893">
            <w:pPr>
              <w:autoSpaceDE w:val="0"/>
              <w:autoSpaceDN w:val="0"/>
              <w:adjustRightInd w:val="0"/>
              <w:jc w:val="left"/>
              <w:rPr>
                <w:b/>
                <w:color w:val="000000"/>
                <w:sz w:val="19"/>
                <w:szCs w:val="19"/>
                <w:lang w:val="en-GB"/>
              </w:rPr>
            </w:pPr>
            <w:r w:rsidRPr="00635AB4">
              <w:rPr>
                <w:b/>
                <w:color w:val="000000"/>
                <w:sz w:val="19"/>
                <w:szCs w:val="19"/>
                <w:lang w:val="en-GB"/>
              </w:rPr>
              <w:t xml:space="preserve">Name of co-financier </w:t>
            </w:r>
          </w:p>
        </w:tc>
        <w:tc>
          <w:tcPr>
            <w:tcW w:w="1456" w:type="dxa"/>
            <w:shd w:val="pct10" w:color="auto" w:fill="auto"/>
          </w:tcPr>
          <w:p w14:paraId="181E3A40" w14:textId="79695492" w:rsidR="00454893" w:rsidRPr="00635AB4" w:rsidRDefault="00454893" w:rsidP="00454893">
            <w:pPr>
              <w:autoSpaceDE w:val="0"/>
              <w:autoSpaceDN w:val="0"/>
              <w:adjustRightInd w:val="0"/>
              <w:jc w:val="left"/>
              <w:rPr>
                <w:b/>
                <w:color w:val="000000"/>
                <w:sz w:val="19"/>
                <w:szCs w:val="19"/>
                <w:lang w:val="en-GB"/>
              </w:rPr>
            </w:pPr>
            <w:r w:rsidRPr="00635AB4">
              <w:rPr>
                <w:b/>
                <w:color w:val="000000"/>
                <w:sz w:val="19"/>
                <w:szCs w:val="19"/>
                <w:lang w:val="en-GB"/>
              </w:rPr>
              <w:t>Co-financing source</w:t>
            </w:r>
          </w:p>
        </w:tc>
        <w:tc>
          <w:tcPr>
            <w:tcW w:w="1243" w:type="dxa"/>
            <w:shd w:val="pct10" w:color="auto" w:fill="auto"/>
          </w:tcPr>
          <w:p w14:paraId="5AAD58C1" w14:textId="77777777" w:rsidR="00454893" w:rsidRPr="00635AB4" w:rsidRDefault="00454893" w:rsidP="00454893">
            <w:pPr>
              <w:autoSpaceDE w:val="0"/>
              <w:autoSpaceDN w:val="0"/>
              <w:adjustRightInd w:val="0"/>
              <w:jc w:val="left"/>
              <w:rPr>
                <w:b/>
                <w:color w:val="000000"/>
                <w:sz w:val="19"/>
                <w:szCs w:val="19"/>
                <w:lang w:val="en-GB"/>
              </w:rPr>
            </w:pPr>
            <w:r w:rsidRPr="00635AB4">
              <w:rPr>
                <w:b/>
                <w:color w:val="000000"/>
                <w:sz w:val="19"/>
                <w:szCs w:val="19"/>
                <w:lang w:val="en-GB"/>
              </w:rPr>
              <w:t>Co-financing type</w:t>
            </w:r>
          </w:p>
        </w:tc>
        <w:tc>
          <w:tcPr>
            <w:tcW w:w="4461" w:type="dxa"/>
            <w:shd w:val="pct10" w:color="auto" w:fill="auto"/>
          </w:tcPr>
          <w:p w14:paraId="4732C419" w14:textId="77777777" w:rsidR="00454893" w:rsidRPr="00635AB4" w:rsidRDefault="00454893" w:rsidP="00454893">
            <w:pPr>
              <w:autoSpaceDE w:val="0"/>
              <w:autoSpaceDN w:val="0"/>
              <w:adjustRightInd w:val="0"/>
              <w:rPr>
                <w:b/>
                <w:color w:val="000000"/>
                <w:sz w:val="19"/>
                <w:szCs w:val="19"/>
                <w:lang w:val="en-GB"/>
              </w:rPr>
            </w:pPr>
            <w:r w:rsidRPr="00635AB4">
              <w:rPr>
                <w:b/>
                <w:color w:val="000000"/>
                <w:sz w:val="18"/>
                <w:szCs w:val="18"/>
                <w:lang w:val="en-GB"/>
              </w:rPr>
              <w:t>Description</w:t>
            </w:r>
          </w:p>
        </w:tc>
        <w:tc>
          <w:tcPr>
            <w:tcW w:w="1085" w:type="dxa"/>
            <w:shd w:val="pct10" w:color="auto" w:fill="auto"/>
          </w:tcPr>
          <w:p w14:paraId="0199C0B6" w14:textId="77777777" w:rsidR="00454893" w:rsidRPr="00635AB4" w:rsidRDefault="00454893" w:rsidP="00454893">
            <w:pPr>
              <w:autoSpaceDE w:val="0"/>
              <w:autoSpaceDN w:val="0"/>
              <w:adjustRightInd w:val="0"/>
              <w:rPr>
                <w:b/>
                <w:color w:val="000000"/>
                <w:sz w:val="19"/>
                <w:szCs w:val="19"/>
                <w:lang w:val="en-GB"/>
              </w:rPr>
            </w:pPr>
            <w:r w:rsidRPr="00635AB4">
              <w:rPr>
                <w:b/>
                <w:color w:val="000000"/>
                <w:sz w:val="19"/>
                <w:szCs w:val="19"/>
                <w:lang w:val="en-GB"/>
              </w:rPr>
              <w:t>Co-financing amount (USD)</w:t>
            </w:r>
          </w:p>
        </w:tc>
      </w:tr>
      <w:tr w:rsidR="00454893" w:rsidRPr="00635AB4" w14:paraId="57A31E45" w14:textId="77777777" w:rsidTr="004350C1">
        <w:tc>
          <w:tcPr>
            <w:tcW w:w="1836" w:type="dxa"/>
            <w:vMerge w:val="restart"/>
            <w:shd w:val="clear" w:color="auto" w:fill="auto"/>
          </w:tcPr>
          <w:p w14:paraId="633396A8" w14:textId="6357F658" w:rsidR="00454893" w:rsidRPr="00635AB4" w:rsidRDefault="00454893" w:rsidP="00F96471">
            <w:pPr>
              <w:autoSpaceDE w:val="0"/>
              <w:autoSpaceDN w:val="0"/>
              <w:adjustRightInd w:val="0"/>
              <w:jc w:val="left"/>
              <w:rPr>
                <w:color w:val="000000"/>
                <w:sz w:val="19"/>
                <w:szCs w:val="19"/>
                <w:lang w:val="en-GB"/>
              </w:rPr>
            </w:pPr>
            <w:r w:rsidRPr="00635AB4">
              <w:rPr>
                <w:color w:val="000000"/>
                <w:sz w:val="19"/>
                <w:szCs w:val="19"/>
                <w:lang w:val="en-GB"/>
              </w:rPr>
              <w:t xml:space="preserve">Ministry of Energy, </w:t>
            </w:r>
            <w:r w:rsidR="00F96471" w:rsidRPr="00635AB4">
              <w:rPr>
                <w:color w:val="000000"/>
                <w:sz w:val="19"/>
                <w:szCs w:val="19"/>
                <w:lang w:val="en-GB"/>
              </w:rPr>
              <w:t xml:space="preserve">and Business Development </w:t>
            </w:r>
            <w:r w:rsidRPr="00635AB4">
              <w:rPr>
                <w:color w:val="000000"/>
                <w:sz w:val="19"/>
                <w:szCs w:val="19"/>
                <w:lang w:val="en-GB"/>
              </w:rPr>
              <w:t>(ME</w:t>
            </w:r>
            <w:r w:rsidR="00F96471" w:rsidRPr="00635AB4">
              <w:rPr>
                <w:color w:val="000000"/>
                <w:sz w:val="19"/>
                <w:szCs w:val="19"/>
                <w:lang w:val="en-GB"/>
              </w:rPr>
              <w:t>B</w:t>
            </w:r>
            <w:r w:rsidRPr="00635AB4">
              <w:rPr>
                <w:color w:val="000000"/>
                <w:sz w:val="19"/>
                <w:szCs w:val="19"/>
                <w:lang w:val="en-GB"/>
              </w:rPr>
              <w:t>)</w:t>
            </w:r>
          </w:p>
        </w:tc>
        <w:tc>
          <w:tcPr>
            <w:tcW w:w="1456" w:type="dxa"/>
            <w:vMerge w:val="restart"/>
          </w:tcPr>
          <w:p w14:paraId="4D279368" w14:textId="77777777" w:rsidR="00454893" w:rsidRPr="00635AB4" w:rsidRDefault="00454893" w:rsidP="00454893">
            <w:pPr>
              <w:autoSpaceDE w:val="0"/>
              <w:autoSpaceDN w:val="0"/>
              <w:adjustRightInd w:val="0"/>
              <w:jc w:val="left"/>
              <w:rPr>
                <w:color w:val="000000"/>
                <w:sz w:val="19"/>
                <w:szCs w:val="19"/>
                <w:lang w:val="en-GB"/>
              </w:rPr>
            </w:pPr>
            <w:r w:rsidRPr="00635AB4">
              <w:rPr>
                <w:color w:val="000000"/>
                <w:sz w:val="19"/>
                <w:szCs w:val="19"/>
                <w:lang w:val="en-GB"/>
              </w:rPr>
              <w:t xml:space="preserve">Country </w:t>
            </w:r>
            <w:proofErr w:type="spellStart"/>
            <w:r w:rsidRPr="00635AB4">
              <w:rPr>
                <w:color w:val="000000"/>
                <w:sz w:val="19"/>
                <w:szCs w:val="19"/>
                <w:lang w:val="en-GB"/>
              </w:rPr>
              <w:t>govr’t</w:t>
            </w:r>
            <w:proofErr w:type="spellEnd"/>
          </w:p>
        </w:tc>
        <w:tc>
          <w:tcPr>
            <w:tcW w:w="1243" w:type="dxa"/>
            <w:tcBorders>
              <w:bottom w:val="dotted" w:sz="4" w:space="0" w:color="auto"/>
            </w:tcBorders>
            <w:shd w:val="clear" w:color="auto" w:fill="auto"/>
          </w:tcPr>
          <w:p w14:paraId="024ED799" w14:textId="77777777" w:rsidR="00454893" w:rsidRPr="00635AB4" w:rsidRDefault="00454893" w:rsidP="00454893">
            <w:pPr>
              <w:autoSpaceDE w:val="0"/>
              <w:autoSpaceDN w:val="0"/>
              <w:adjustRightInd w:val="0"/>
              <w:jc w:val="left"/>
              <w:rPr>
                <w:color w:val="000000"/>
                <w:sz w:val="19"/>
                <w:szCs w:val="19"/>
                <w:lang w:val="en-GB"/>
              </w:rPr>
            </w:pPr>
            <w:r w:rsidRPr="00635AB4">
              <w:rPr>
                <w:color w:val="000000"/>
                <w:sz w:val="19"/>
                <w:szCs w:val="19"/>
                <w:lang w:val="en-GB"/>
              </w:rPr>
              <w:t>Grant/public investment</w:t>
            </w:r>
          </w:p>
        </w:tc>
        <w:tc>
          <w:tcPr>
            <w:tcW w:w="4461" w:type="dxa"/>
            <w:tcBorders>
              <w:bottom w:val="dotted" w:sz="4" w:space="0" w:color="auto"/>
            </w:tcBorders>
          </w:tcPr>
          <w:p w14:paraId="25B1C1C1" w14:textId="77777777" w:rsidR="00454893" w:rsidRPr="00635AB4" w:rsidRDefault="00454893" w:rsidP="00454893">
            <w:pPr>
              <w:autoSpaceDE w:val="0"/>
              <w:autoSpaceDN w:val="0"/>
              <w:adjustRightInd w:val="0"/>
              <w:jc w:val="left"/>
              <w:rPr>
                <w:color w:val="000000"/>
                <w:sz w:val="19"/>
                <w:szCs w:val="19"/>
                <w:lang w:val="en-GB"/>
              </w:rPr>
            </w:pPr>
            <w:r w:rsidRPr="00635AB4">
              <w:rPr>
                <w:i/>
                <w:iCs/>
                <w:color w:val="000000"/>
                <w:sz w:val="19"/>
                <w:szCs w:val="19"/>
                <w:lang w:val="en-GB"/>
              </w:rPr>
              <w:t xml:space="preserve">Investment mobilised: </w:t>
            </w:r>
            <w:r w:rsidRPr="00635AB4">
              <w:rPr>
                <w:color w:val="000000"/>
                <w:sz w:val="19"/>
                <w:szCs w:val="19"/>
                <w:lang w:val="en-GB"/>
              </w:rPr>
              <w:t xml:space="preserve"> finance the retrofitting of about 100 public buildings RE technologies as well as RE in agriculture (linked with Smart Fund II) – Output 3.3</w:t>
            </w:r>
          </w:p>
          <w:p w14:paraId="2F62D34C" w14:textId="77777777" w:rsidR="00454893" w:rsidRPr="00635AB4" w:rsidRDefault="00454893" w:rsidP="00454893">
            <w:pPr>
              <w:autoSpaceDE w:val="0"/>
              <w:autoSpaceDN w:val="0"/>
              <w:adjustRightInd w:val="0"/>
              <w:jc w:val="left"/>
              <w:rPr>
                <w:color w:val="000000"/>
                <w:sz w:val="19"/>
                <w:szCs w:val="19"/>
                <w:lang w:val="en-GB"/>
              </w:rPr>
            </w:pPr>
            <w:r w:rsidRPr="00635AB4">
              <w:rPr>
                <w:i/>
                <w:iCs/>
                <w:color w:val="000000"/>
                <w:sz w:val="19"/>
                <w:szCs w:val="19"/>
                <w:lang w:val="en-GB"/>
              </w:rPr>
              <w:t xml:space="preserve">Recurrent expenditures: </w:t>
            </w:r>
            <w:r w:rsidRPr="00635AB4">
              <w:rPr>
                <w:color w:val="000000"/>
                <w:sz w:val="19"/>
                <w:szCs w:val="19"/>
                <w:lang w:val="en-GB"/>
              </w:rPr>
              <w:t>PMU financial-administrative staff</w:t>
            </w:r>
          </w:p>
        </w:tc>
        <w:tc>
          <w:tcPr>
            <w:tcW w:w="1085" w:type="dxa"/>
            <w:tcBorders>
              <w:bottom w:val="dotted" w:sz="4" w:space="0" w:color="auto"/>
            </w:tcBorders>
            <w:shd w:val="clear" w:color="auto" w:fill="auto"/>
          </w:tcPr>
          <w:p w14:paraId="7D50CE57" w14:textId="50290C14" w:rsidR="00454893" w:rsidRPr="00635AB4" w:rsidRDefault="00454893" w:rsidP="00454893">
            <w:pPr>
              <w:autoSpaceDE w:val="0"/>
              <w:autoSpaceDN w:val="0"/>
              <w:adjustRightInd w:val="0"/>
              <w:jc w:val="right"/>
              <w:rPr>
                <w:color w:val="000000"/>
                <w:sz w:val="19"/>
                <w:szCs w:val="19"/>
                <w:lang w:val="en-GB"/>
              </w:rPr>
            </w:pPr>
            <w:r w:rsidRPr="00635AB4">
              <w:rPr>
                <w:color w:val="000000"/>
                <w:sz w:val="19"/>
                <w:szCs w:val="19"/>
                <w:lang w:val="en-GB"/>
              </w:rPr>
              <w:t>1,</w:t>
            </w:r>
            <w:r w:rsidR="00FF70FA">
              <w:rPr>
                <w:color w:val="000000"/>
                <w:sz w:val="19"/>
                <w:szCs w:val="19"/>
                <w:lang w:val="en-GB"/>
              </w:rPr>
              <w:t>800</w:t>
            </w:r>
            <w:r w:rsidRPr="00635AB4">
              <w:rPr>
                <w:color w:val="000000"/>
                <w:sz w:val="19"/>
                <w:szCs w:val="19"/>
                <w:lang w:val="en-GB"/>
              </w:rPr>
              <w:t>,000</w:t>
            </w:r>
          </w:p>
          <w:p w14:paraId="2008E79A" w14:textId="77777777" w:rsidR="00454893" w:rsidRPr="00635AB4" w:rsidRDefault="00454893" w:rsidP="00454893">
            <w:pPr>
              <w:autoSpaceDE w:val="0"/>
              <w:autoSpaceDN w:val="0"/>
              <w:adjustRightInd w:val="0"/>
              <w:jc w:val="right"/>
              <w:rPr>
                <w:color w:val="000000"/>
                <w:sz w:val="19"/>
                <w:szCs w:val="19"/>
                <w:lang w:val="en-GB"/>
              </w:rPr>
            </w:pPr>
          </w:p>
          <w:p w14:paraId="10A9CC80" w14:textId="77777777" w:rsidR="00454893" w:rsidRPr="00635AB4" w:rsidRDefault="00454893" w:rsidP="00454893">
            <w:pPr>
              <w:autoSpaceDE w:val="0"/>
              <w:autoSpaceDN w:val="0"/>
              <w:adjustRightInd w:val="0"/>
              <w:jc w:val="right"/>
              <w:rPr>
                <w:color w:val="000000"/>
                <w:sz w:val="19"/>
                <w:szCs w:val="19"/>
                <w:lang w:val="en-GB"/>
              </w:rPr>
            </w:pPr>
          </w:p>
          <w:p w14:paraId="5D16FDE6" w14:textId="77777777" w:rsidR="00454893" w:rsidRPr="00635AB4" w:rsidRDefault="00454893" w:rsidP="00454893">
            <w:pPr>
              <w:autoSpaceDE w:val="0"/>
              <w:autoSpaceDN w:val="0"/>
              <w:adjustRightInd w:val="0"/>
              <w:jc w:val="right"/>
              <w:rPr>
                <w:color w:val="000000"/>
                <w:sz w:val="19"/>
                <w:szCs w:val="19"/>
                <w:lang w:val="en-GB"/>
              </w:rPr>
            </w:pPr>
          </w:p>
          <w:p w14:paraId="5617519F" w14:textId="77777777" w:rsidR="00454893" w:rsidRPr="00635AB4" w:rsidRDefault="00454893" w:rsidP="00454893">
            <w:pPr>
              <w:autoSpaceDE w:val="0"/>
              <w:autoSpaceDN w:val="0"/>
              <w:adjustRightInd w:val="0"/>
              <w:jc w:val="right"/>
              <w:rPr>
                <w:color w:val="000000"/>
                <w:sz w:val="19"/>
                <w:szCs w:val="19"/>
                <w:lang w:val="en-GB"/>
              </w:rPr>
            </w:pPr>
            <w:r w:rsidRPr="00635AB4">
              <w:rPr>
                <w:color w:val="000000"/>
                <w:sz w:val="19"/>
                <w:szCs w:val="19"/>
                <w:lang w:val="en-GB"/>
              </w:rPr>
              <w:t>120,000</w:t>
            </w:r>
          </w:p>
        </w:tc>
      </w:tr>
      <w:tr w:rsidR="00454893" w:rsidRPr="00635AB4" w14:paraId="0FBDE52B" w14:textId="77777777" w:rsidTr="004350C1">
        <w:tc>
          <w:tcPr>
            <w:tcW w:w="1836" w:type="dxa"/>
            <w:vMerge/>
            <w:shd w:val="clear" w:color="auto" w:fill="auto"/>
          </w:tcPr>
          <w:p w14:paraId="27CD3148" w14:textId="77777777" w:rsidR="00454893" w:rsidRPr="00635AB4" w:rsidRDefault="00454893" w:rsidP="00454893">
            <w:pPr>
              <w:autoSpaceDE w:val="0"/>
              <w:autoSpaceDN w:val="0"/>
              <w:adjustRightInd w:val="0"/>
              <w:jc w:val="left"/>
              <w:rPr>
                <w:color w:val="000000"/>
                <w:sz w:val="19"/>
                <w:szCs w:val="19"/>
                <w:lang w:val="en-GB"/>
              </w:rPr>
            </w:pPr>
          </w:p>
        </w:tc>
        <w:tc>
          <w:tcPr>
            <w:tcW w:w="1456" w:type="dxa"/>
            <w:vMerge/>
          </w:tcPr>
          <w:p w14:paraId="05E8666F" w14:textId="77777777" w:rsidR="00454893" w:rsidRPr="00635AB4" w:rsidRDefault="00454893" w:rsidP="00454893">
            <w:pPr>
              <w:autoSpaceDE w:val="0"/>
              <w:autoSpaceDN w:val="0"/>
              <w:adjustRightInd w:val="0"/>
              <w:jc w:val="left"/>
              <w:rPr>
                <w:color w:val="000000"/>
                <w:sz w:val="19"/>
                <w:szCs w:val="19"/>
                <w:lang w:val="en-GB"/>
              </w:rPr>
            </w:pPr>
          </w:p>
        </w:tc>
        <w:tc>
          <w:tcPr>
            <w:tcW w:w="1243" w:type="dxa"/>
            <w:tcBorders>
              <w:top w:val="dotted" w:sz="4" w:space="0" w:color="auto"/>
            </w:tcBorders>
            <w:shd w:val="clear" w:color="auto" w:fill="auto"/>
          </w:tcPr>
          <w:p w14:paraId="3FAE6A8B" w14:textId="77777777" w:rsidR="00454893" w:rsidRPr="00635AB4" w:rsidRDefault="00454893" w:rsidP="00454893">
            <w:pPr>
              <w:autoSpaceDE w:val="0"/>
              <w:autoSpaceDN w:val="0"/>
              <w:adjustRightInd w:val="0"/>
              <w:jc w:val="left"/>
              <w:rPr>
                <w:color w:val="000000"/>
                <w:sz w:val="19"/>
                <w:szCs w:val="19"/>
                <w:lang w:val="en-GB"/>
              </w:rPr>
            </w:pPr>
            <w:r w:rsidRPr="00635AB4">
              <w:rPr>
                <w:color w:val="000000"/>
                <w:sz w:val="19"/>
                <w:szCs w:val="19"/>
                <w:lang w:val="en-GB"/>
              </w:rPr>
              <w:t>In-kind</w:t>
            </w:r>
          </w:p>
        </w:tc>
        <w:tc>
          <w:tcPr>
            <w:tcW w:w="4461" w:type="dxa"/>
            <w:tcBorders>
              <w:top w:val="dotted" w:sz="4" w:space="0" w:color="auto"/>
            </w:tcBorders>
          </w:tcPr>
          <w:p w14:paraId="213A3582" w14:textId="0D0C9203" w:rsidR="00454893" w:rsidRPr="00635AB4" w:rsidRDefault="00454893" w:rsidP="00454893">
            <w:pPr>
              <w:autoSpaceDE w:val="0"/>
              <w:autoSpaceDN w:val="0"/>
              <w:adjustRightInd w:val="0"/>
              <w:jc w:val="left"/>
              <w:rPr>
                <w:color w:val="000000"/>
                <w:sz w:val="19"/>
                <w:szCs w:val="19"/>
                <w:lang w:val="en-GB"/>
              </w:rPr>
            </w:pPr>
            <w:r w:rsidRPr="00635AB4">
              <w:rPr>
                <w:color w:val="000000"/>
                <w:sz w:val="19"/>
                <w:szCs w:val="19"/>
                <w:lang w:val="en-GB"/>
              </w:rPr>
              <w:t>Support and organisation, technical components</w:t>
            </w:r>
            <w:r w:rsidR="00243316">
              <w:rPr>
                <w:color w:val="000000"/>
                <w:sz w:val="19"/>
                <w:szCs w:val="19"/>
                <w:lang w:val="en-GB"/>
              </w:rPr>
              <w:t>.</w:t>
            </w:r>
          </w:p>
          <w:p w14:paraId="51237BFD" w14:textId="77777777" w:rsidR="00454893" w:rsidRPr="00635AB4" w:rsidRDefault="00454893" w:rsidP="00454893">
            <w:pPr>
              <w:autoSpaceDE w:val="0"/>
              <w:autoSpaceDN w:val="0"/>
              <w:adjustRightInd w:val="0"/>
              <w:jc w:val="left"/>
              <w:rPr>
                <w:color w:val="000000"/>
                <w:sz w:val="19"/>
                <w:szCs w:val="19"/>
                <w:lang w:val="en-GB"/>
              </w:rPr>
            </w:pPr>
            <w:r w:rsidRPr="00635AB4">
              <w:rPr>
                <w:color w:val="000000"/>
                <w:sz w:val="19"/>
                <w:szCs w:val="19"/>
                <w:lang w:val="en-GB"/>
              </w:rPr>
              <w:t>Management-admin support:</w:t>
            </w:r>
          </w:p>
        </w:tc>
        <w:tc>
          <w:tcPr>
            <w:tcW w:w="1085" w:type="dxa"/>
            <w:tcBorders>
              <w:top w:val="dotted" w:sz="4" w:space="0" w:color="auto"/>
            </w:tcBorders>
            <w:shd w:val="clear" w:color="auto" w:fill="auto"/>
          </w:tcPr>
          <w:p w14:paraId="595888DA" w14:textId="2B6222C4" w:rsidR="00454893" w:rsidRPr="00635AB4" w:rsidRDefault="004350C1" w:rsidP="00454893">
            <w:pPr>
              <w:autoSpaceDE w:val="0"/>
              <w:autoSpaceDN w:val="0"/>
              <w:adjustRightInd w:val="0"/>
              <w:jc w:val="right"/>
              <w:rPr>
                <w:color w:val="000000"/>
                <w:sz w:val="19"/>
                <w:szCs w:val="19"/>
                <w:lang w:val="en-GB"/>
              </w:rPr>
            </w:pPr>
            <w:r w:rsidRPr="00635AB4">
              <w:rPr>
                <w:color w:val="000000"/>
                <w:sz w:val="19"/>
                <w:szCs w:val="19"/>
                <w:lang w:val="en-GB"/>
              </w:rPr>
              <w:t>500</w:t>
            </w:r>
            <w:r w:rsidR="00454893" w:rsidRPr="00635AB4">
              <w:rPr>
                <w:color w:val="000000"/>
                <w:sz w:val="19"/>
                <w:szCs w:val="19"/>
                <w:lang w:val="en-GB"/>
              </w:rPr>
              <w:t>,000</w:t>
            </w:r>
          </w:p>
          <w:p w14:paraId="39626B5F" w14:textId="098152ED" w:rsidR="00454893" w:rsidRPr="00635AB4" w:rsidRDefault="00454893" w:rsidP="00454893">
            <w:pPr>
              <w:autoSpaceDE w:val="0"/>
              <w:autoSpaceDN w:val="0"/>
              <w:adjustRightInd w:val="0"/>
              <w:jc w:val="right"/>
              <w:rPr>
                <w:color w:val="000000"/>
                <w:sz w:val="19"/>
                <w:szCs w:val="19"/>
                <w:lang w:val="en-GB"/>
              </w:rPr>
            </w:pPr>
            <w:r w:rsidRPr="00635AB4">
              <w:rPr>
                <w:color w:val="000000"/>
                <w:sz w:val="19"/>
                <w:szCs w:val="19"/>
                <w:lang w:val="en-GB"/>
              </w:rPr>
              <w:t>8</w:t>
            </w:r>
            <w:r w:rsidR="00FF70FA">
              <w:rPr>
                <w:color w:val="000000"/>
                <w:sz w:val="19"/>
                <w:szCs w:val="19"/>
                <w:lang w:val="en-GB"/>
              </w:rPr>
              <w:t>5</w:t>
            </w:r>
            <w:r w:rsidRPr="00635AB4">
              <w:rPr>
                <w:color w:val="000000"/>
                <w:sz w:val="19"/>
                <w:szCs w:val="19"/>
                <w:lang w:val="en-GB"/>
              </w:rPr>
              <w:t>0,000</w:t>
            </w:r>
          </w:p>
        </w:tc>
      </w:tr>
      <w:tr w:rsidR="00454893" w:rsidRPr="00635AB4" w14:paraId="2169F91C" w14:textId="77777777" w:rsidTr="004350C1">
        <w:tc>
          <w:tcPr>
            <w:tcW w:w="1836" w:type="dxa"/>
            <w:vMerge w:val="restart"/>
            <w:shd w:val="clear" w:color="auto" w:fill="auto"/>
          </w:tcPr>
          <w:p w14:paraId="030D6B4E" w14:textId="77777777" w:rsidR="00454893" w:rsidRPr="00635AB4" w:rsidRDefault="00454893" w:rsidP="00454893">
            <w:pPr>
              <w:autoSpaceDE w:val="0"/>
              <w:autoSpaceDN w:val="0"/>
              <w:adjustRightInd w:val="0"/>
              <w:jc w:val="left"/>
              <w:rPr>
                <w:sz w:val="19"/>
                <w:szCs w:val="19"/>
                <w:lang w:val="en-GB"/>
              </w:rPr>
            </w:pPr>
            <w:r w:rsidRPr="00635AB4">
              <w:rPr>
                <w:sz w:val="19"/>
                <w:szCs w:val="19"/>
                <w:lang w:val="en-GB"/>
              </w:rPr>
              <w:t>National Petroleum Company (NPC)/Barbados Oil Company (BNOC)</w:t>
            </w:r>
          </w:p>
        </w:tc>
        <w:tc>
          <w:tcPr>
            <w:tcW w:w="1456" w:type="dxa"/>
            <w:vMerge w:val="restart"/>
          </w:tcPr>
          <w:p w14:paraId="34DA4A28" w14:textId="77777777" w:rsidR="00454893" w:rsidRPr="00635AB4" w:rsidRDefault="00454893" w:rsidP="00454893">
            <w:pPr>
              <w:autoSpaceDE w:val="0"/>
              <w:autoSpaceDN w:val="0"/>
              <w:adjustRightInd w:val="0"/>
              <w:jc w:val="left"/>
              <w:rPr>
                <w:sz w:val="19"/>
                <w:szCs w:val="19"/>
                <w:lang w:val="en-GB"/>
              </w:rPr>
            </w:pPr>
            <w:r w:rsidRPr="00635AB4">
              <w:rPr>
                <w:sz w:val="19"/>
                <w:szCs w:val="19"/>
                <w:lang w:val="en-GB"/>
              </w:rPr>
              <w:t>Beneficiary (public co.)</w:t>
            </w:r>
          </w:p>
        </w:tc>
        <w:tc>
          <w:tcPr>
            <w:tcW w:w="1243" w:type="dxa"/>
            <w:tcBorders>
              <w:bottom w:val="dotted" w:sz="4" w:space="0" w:color="auto"/>
            </w:tcBorders>
            <w:shd w:val="clear" w:color="auto" w:fill="auto"/>
          </w:tcPr>
          <w:p w14:paraId="355BAA90" w14:textId="77777777" w:rsidR="00454893" w:rsidRPr="00635AB4" w:rsidRDefault="00454893" w:rsidP="00454893">
            <w:pPr>
              <w:autoSpaceDE w:val="0"/>
              <w:autoSpaceDN w:val="0"/>
              <w:adjustRightInd w:val="0"/>
              <w:jc w:val="left"/>
              <w:rPr>
                <w:sz w:val="19"/>
                <w:szCs w:val="19"/>
                <w:lang w:val="en-GB"/>
              </w:rPr>
            </w:pPr>
            <w:r w:rsidRPr="00635AB4">
              <w:rPr>
                <w:sz w:val="19"/>
                <w:szCs w:val="19"/>
                <w:lang w:val="en-GB"/>
              </w:rPr>
              <w:t>Equity/public investment</w:t>
            </w:r>
          </w:p>
        </w:tc>
        <w:tc>
          <w:tcPr>
            <w:tcW w:w="4461" w:type="dxa"/>
            <w:tcBorders>
              <w:bottom w:val="dotted" w:sz="4" w:space="0" w:color="auto"/>
            </w:tcBorders>
          </w:tcPr>
          <w:p w14:paraId="18AB327A" w14:textId="77777777" w:rsidR="00454893" w:rsidRPr="00635AB4" w:rsidRDefault="00454893" w:rsidP="00454893">
            <w:pPr>
              <w:autoSpaceDE w:val="0"/>
              <w:autoSpaceDN w:val="0"/>
              <w:adjustRightInd w:val="0"/>
              <w:jc w:val="left"/>
              <w:rPr>
                <w:sz w:val="19"/>
                <w:szCs w:val="19"/>
                <w:lang w:val="en-GB"/>
              </w:rPr>
            </w:pPr>
            <w:r w:rsidRPr="00635AB4">
              <w:rPr>
                <w:i/>
                <w:iCs/>
                <w:sz w:val="19"/>
                <w:szCs w:val="19"/>
                <w:lang w:val="en-GB"/>
              </w:rPr>
              <w:t xml:space="preserve">Investment mobilised: </w:t>
            </w:r>
            <w:r w:rsidRPr="00635AB4">
              <w:rPr>
                <w:sz w:val="19"/>
                <w:szCs w:val="19"/>
                <w:lang w:val="en-GB"/>
              </w:rPr>
              <w:t xml:space="preserve"> investment (shareholder) in pilot/demo on biodiesel and bio-methane – Output 3.3</w:t>
            </w:r>
          </w:p>
        </w:tc>
        <w:tc>
          <w:tcPr>
            <w:tcW w:w="1085" w:type="dxa"/>
            <w:tcBorders>
              <w:bottom w:val="dotted" w:sz="4" w:space="0" w:color="auto"/>
            </w:tcBorders>
            <w:shd w:val="clear" w:color="auto" w:fill="auto"/>
          </w:tcPr>
          <w:p w14:paraId="7ABC35D4" w14:textId="7740727B" w:rsidR="00454893" w:rsidRPr="00635AB4" w:rsidRDefault="004350C1" w:rsidP="00454893">
            <w:pPr>
              <w:autoSpaceDE w:val="0"/>
              <w:autoSpaceDN w:val="0"/>
              <w:adjustRightInd w:val="0"/>
              <w:jc w:val="right"/>
              <w:rPr>
                <w:sz w:val="19"/>
                <w:szCs w:val="19"/>
                <w:lang w:val="en-GB"/>
              </w:rPr>
            </w:pPr>
            <w:r w:rsidRPr="00635AB4">
              <w:rPr>
                <w:sz w:val="19"/>
                <w:szCs w:val="19"/>
                <w:lang w:val="en-GB"/>
              </w:rPr>
              <w:t>4,9</w:t>
            </w:r>
            <w:r w:rsidR="00454893" w:rsidRPr="00635AB4">
              <w:rPr>
                <w:sz w:val="19"/>
                <w:szCs w:val="19"/>
                <w:lang w:val="en-GB"/>
              </w:rPr>
              <w:t>00,000</w:t>
            </w:r>
          </w:p>
        </w:tc>
      </w:tr>
      <w:tr w:rsidR="00454893" w:rsidRPr="00635AB4" w14:paraId="52BC6917" w14:textId="77777777" w:rsidTr="004350C1">
        <w:tc>
          <w:tcPr>
            <w:tcW w:w="1836" w:type="dxa"/>
            <w:vMerge/>
            <w:shd w:val="clear" w:color="auto" w:fill="auto"/>
          </w:tcPr>
          <w:p w14:paraId="79865AA5" w14:textId="77777777" w:rsidR="00454893" w:rsidRPr="00635AB4" w:rsidRDefault="00454893" w:rsidP="00454893">
            <w:pPr>
              <w:autoSpaceDE w:val="0"/>
              <w:autoSpaceDN w:val="0"/>
              <w:adjustRightInd w:val="0"/>
              <w:jc w:val="left"/>
              <w:rPr>
                <w:sz w:val="19"/>
                <w:szCs w:val="19"/>
                <w:lang w:val="en-GB"/>
              </w:rPr>
            </w:pPr>
          </w:p>
        </w:tc>
        <w:tc>
          <w:tcPr>
            <w:tcW w:w="1456" w:type="dxa"/>
            <w:vMerge/>
          </w:tcPr>
          <w:p w14:paraId="325063FA" w14:textId="77777777" w:rsidR="00454893" w:rsidRPr="00635AB4" w:rsidRDefault="00454893" w:rsidP="00454893">
            <w:pPr>
              <w:autoSpaceDE w:val="0"/>
              <w:autoSpaceDN w:val="0"/>
              <w:adjustRightInd w:val="0"/>
              <w:jc w:val="left"/>
              <w:rPr>
                <w:sz w:val="19"/>
                <w:szCs w:val="19"/>
                <w:lang w:val="en-GB"/>
              </w:rPr>
            </w:pPr>
          </w:p>
        </w:tc>
        <w:tc>
          <w:tcPr>
            <w:tcW w:w="1243" w:type="dxa"/>
            <w:tcBorders>
              <w:top w:val="dotted" w:sz="4" w:space="0" w:color="auto"/>
            </w:tcBorders>
            <w:shd w:val="clear" w:color="auto" w:fill="auto"/>
          </w:tcPr>
          <w:p w14:paraId="5118475C" w14:textId="77777777" w:rsidR="00454893" w:rsidRPr="00635AB4" w:rsidRDefault="00454893" w:rsidP="00454893">
            <w:pPr>
              <w:autoSpaceDE w:val="0"/>
              <w:autoSpaceDN w:val="0"/>
              <w:adjustRightInd w:val="0"/>
              <w:jc w:val="left"/>
              <w:rPr>
                <w:sz w:val="19"/>
                <w:szCs w:val="19"/>
                <w:lang w:val="en-GB"/>
              </w:rPr>
            </w:pPr>
            <w:r w:rsidRPr="00635AB4">
              <w:rPr>
                <w:sz w:val="19"/>
                <w:szCs w:val="19"/>
                <w:lang w:val="en-GB"/>
              </w:rPr>
              <w:t>In-kind</w:t>
            </w:r>
          </w:p>
        </w:tc>
        <w:tc>
          <w:tcPr>
            <w:tcW w:w="4461" w:type="dxa"/>
            <w:tcBorders>
              <w:top w:val="dotted" w:sz="4" w:space="0" w:color="auto"/>
            </w:tcBorders>
          </w:tcPr>
          <w:p w14:paraId="2B767096" w14:textId="77777777" w:rsidR="00454893" w:rsidRPr="00635AB4" w:rsidRDefault="00454893" w:rsidP="00454893">
            <w:pPr>
              <w:autoSpaceDE w:val="0"/>
              <w:autoSpaceDN w:val="0"/>
              <w:adjustRightInd w:val="0"/>
              <w:jc w:val="left"/>
              <w:rPr>
                <w:sz w:val="19"/>
                <w:szCs w:val="19"/>
                <w:lang w:val="en-GB"/>
              </w:rPr>
            </w:pPr>
            <w:r w:rsidRPr="00635AB4">
              <w:rPr>
                <w:sz w:val="19"/>
                <w:szCs w:val="19"/>
                <w:lang w:val="en-GB"/>
              </w:rPr>
              <w:t>Recurrent expenditures</w:t>
            </w:r>
          </w:p>
        </w:tc>
        <w:tc>
          <w:tcPr>
            <w:tcW w:w="1085" w:type="dxa"/>
            <w:tcBorders>
              <w:top w:val="dotted" w:sz="4" w:space="0" w:color="auto"/>
            </w:tcBorders>
            <w:shd w:val="clear" w:color="auto" w:fill="auto"/>
          </w:tcPr>
          <w:p w14:paraId="79C9EE00" w14:textId="7E74C2DA" w:rsidR="00454893" w:rsidRPr="00635AB4" w:rsidRDefault="004350C1" w:rsidP="00454893">
            <w:pPr>
              <w:autoSpaceDE w:val="0"/>
              <w:autoSpaceDN w:val="0"/>
              <w:adjustRightInd w:val="0"/>
              <w:jc w:val="right"/>
              <w:rPr>
                <w:sz w:val="19"/>
                <w:szCs w:val="19"/>
                <w:lang w:val="en-GB"/>
              </w:rPr>
            </w:pPr>
            <w:r w:rsidRPr="00635AB4">
              <w:rPr>
                <w:sz w:val="19"/>
                <w:szCs w:val="19"/>
                <w:lang w:val="en-GB"/>
              </w:rPr>
              <w:t>1</w:t>
            </w:r>
            <w:r w:rsidR="00454893" w:rsidRPr="00635AB4">
              <w:rPr>
                <w:sz w:val="19"/>
                <w:szCs w:val="19"/>
                <w:lang w:val="en-GB"/>
              </w:rPr>
              <w:t>50,000</w:t>
            </w:r>
          </w:p>
        </w:tc>
      </w:tr>
      <w:tr w:rsidR="00454893" w:rsidRPr="00635AB4" w14:paraId="1619784C" w14:textId="77777777" w:rsidTr="004350C1">
        <w:tc>
          <w:tcPr>
            <w:tcW w:w="1836" w:type="dxa"/>
            <w:vMerge w:val="restart"/>
            <w:shd w:val="clear" w:color="auto" w:fill="auto"/>
          </w:tcPr>
          <w:p w14:paraId="21187132" w14:textId="77777777" w:rsidR="00454893" w:rsidRPr="00635AB4" w:rsidRDefault="00454893" w:rsidP="00454893">
            <w:pPr>
              <w:autoSpaceDE w:val="0"/>
              <w:autoSpaceDN w:val="0"/>
              <w:adjustRightInd w:val="0"/>
              <w:jc w:val="left"/>
              <w:rPr>
                <w:sz w:val="19"/>
                <w:szCs w:val="19"/>
                <w:lang w:val="en-GB"/>
              </w:rPr>
            </w:pPr>
            <w:r w:rsidRPr="00635AB4">
              <w:rPr>
                <w:sz w:val="19"/>
                <w:szCs w:val="19"/>
                <w:lang w:val="en-GB"/>
              </w:rPr>
              <w:t>BAMC</w:t>
            </w:r>
          </w:p>
        </w:tc>
        <w:tc>
          <w:tcPr>
            <w:tcW w:w="1456" w:type="dxa"/>
            <w:vMerge w:val="restart"/>
          </w:tcPr>
          <w:p w14:paraId="41BB5CD6" w14:textId="77777777" w:rsidR="00454893" w:rsidRPr="00635AB4" w:rsidRDefault="00454893" w:rsidP="00454893">
            <w:pPr>
              <w:autoSpaceDE w:val="0"/>
              <w:autoSpaceDN w:val="0"/>
              <w:adjustRightInd w:val="0"/>
              <w:jc w:val="left"/>
              <w:rPr>
                <w:sz w:val="19"/>
                <w:szCs w:val="19"/>
                <w:lang w:val="en-GB"/>
              </w:rPr>
            </w:pPr>
            <w:r w:rsidRPr="00635AB4">
              <w:rPr>
                <w:sz w:val="19"/>
                <w:szCs w:val="19"/>
                <w:lang w:val="en-GB"/>
              </w:rPr>
              <w:t>Beneficiary (public co.)</w:t>
            </w:r>
          </w:p>
        </w:tc>
        <w:tc>
          <w:tcPr>
            <w:tcW w:w="1243" w:type="dxa"/>
            <w:tcBorders>
              <w:bottom w:val="dotted" w:sz="4" w:space="0" w:color="auto"/>
            </w:tcBorders>
            <w:shd w:val="clear" w:color="auto" w:fill="auto"/>
          </w:tcPr>
          <w:p w14:paraId="4BE55722" w14:textId="77777777" w:rsidR="00454893" w:rsidRPr="00635AB4" w:rsidRDefault="00454893" w:rsidP="00454893">
            <w:pPr>
              <w:autoSpaceDE w:val="0"/>
              <w:autoSpaceDN w:val="0"/>
              <w:adjustRightInd w:val="0"/>
              <w:jc w:val="left"/>
              <w:rPr>
                <w:sz w:val="19"/>
                <w:szCs w:val="19"/>
                <w:lang w:val="en-GB"/>
              </w:rPr>
            </w:pPr>
            <w:r w:rsidRPr="00635AB4">
              <w:rPr>
                <w:sz w:val="19"/>
                <w:szCs w:val="19"/>
                <w:lang w:val="en-GB"/>
              </w:rPr>
              <w:t>Public inv.</w:t>
            </w:r>
          </w:p>
        </w:tc>
        <w:tc>
          <w:tcPr>
            <w:tcW w:w="4461" w:type="dxa"/>
            <w:tcBorders>
              <w:bottom w:val="dotted" w:sz="4" w:space="0" w:color="auto"/>
            </w:tcBorders>
          </w:tcPr>
          <w:p w14:paraId="384C8194" w14:textId="77777777" w:rsidR="00454893" w:rsidRPr="00635AB4" w:rsidRDefault="00454893" w:rsidP="00454893">
            <w:pPr>
              <w:autoSpaceDE w:val="0"/>
              <w:autoSpaceDN w:val="0"/>
              <w:adjustRightInd w:val="0"/>
              <w:jc w:val="left"/>
              <w:rPr>
                <w:sz w:val="19"/>
                <w:szCs w:val="19"/>
                <w:lang w:val="en-GB"/>
              </w:rPr>
            </w:pPr>
            <w:r w:rsidRPr="00635AB4">
              <w:rPr>
                <w:i/>
                <w:iCs/>
                <w:sz w:val="19"/>
                <w:szCs w:val="19"/>
                <w:lang w:val="en-GB"/>
              </w:rPr>
              <w:t xml:space="preserve">Investment mobilised: </w:t>
            </w:r>
            <w:r w:rsidRPr="00635AB4">
              <w:rPr>
                <w:sz w:val="19"/>
                <w:szCs w:val="19"/>
                <w:lang w:val="en-GB"/>
              </w:rPr>
              <w:t>participation in pilot/demo on biogas for power and bio-methane production (output 3.3)</w:t>
            </w:r>
          </w:p>
        </w:tc>
        <w:tc>
          <w:tcPr>
            <w:tcW w:w="1085" w:type="dxa"/>
            <w:tcBorders>
              <w:bottom w:val="dotted" w:sz="4" w:space="0" w:color="auto"/>
            </w:tcBorders>
            <w:shd w:val="clear" w:color="auto" w:fill="auto"/>
          </w:tcPr>
          <w:p w14:paraId="6A13D684" w14:textId="77777777" w:rsidR="00454893" w:rsidRPr="00635AB4" w:rsidRDefault="00454893" w:rsidP="00454893">
            <w:pPr>
              <w:autoSpaceDE w:val="0"/>
              <w:autoSpaceDN w:val="0"/>
              <w:adjustRightInd w:val="0"/>
              <w:jc w:val="right"/>
              <w:rPr>
                <w:sz w:val="19"/>
                <w:szCs w:val="19"/>
                <w:lang w:val="en-GB"/>
              </w:rPr>
            </w:pPr>
            <w:r w:rsidRPr="00635AB4">
              <w:rPr>
                <w:sz w:val="19"/>
                <w:szCs w:val="19"/>
                <w:lang w:val="en-GB"/>
              </w:rPr>
              <w:t>500,000</w:t>
            </w:r>
          </w:p>
        </w:tc>
      </w:tr>
      <w:tr w:rsidR="00454893" w:rsidRPr="00635AB4" w14:paraId="321AC594" w14:textId="77777777" w:rsidTr="004350C1">
        <w:tc>
          <w:tcPr>
            <w:tcW w:w="1836" w:type="dxa"/>
            <w:vMerge/>
            <w:shd w:val="clear" w:color="auto" w:fill="auto"/>
          </w:tcPr>
          <w:p w14:paraId="6A28B620" w14:textId="77777777" w:rsidR="00454893" w:rsidRPr="00635AB4" w:rsidRDefault="00454893" w:rsidP="00454893">
            <w:pPr>
              <w:autoSpaceDE w:val="0"/>
              <w:autoSpaceDN w:val="0"/>
              <w:adjustRightInd w:val="0"/>
              <w:jc w:val="left"/>
              <w:rPr>
                <w:sz w:val="19"/>
                <w:szCs w:val="19"/>
                <w:lang w:val="en-GB"/>
              </w:rPr>
            </w:pPr>
          </w:p>
        </w:tc>
        <w:tc>
          <w:tcPr>
            <w:tcW w:w="1456" w:type="dxa"/>
            <w:vMerge/>
          </w:tcPr>
          <w:p w14:paraId="36DFE482" w14:textId="77777777" w:rsidR="00454893" w:rsidRPr="00635AB4" w:rsidRDefault="00454893" w:rsidP="00454893">
            <w:pPr>
              <w:autoSpaceDE w:val="0"/>
              <w:autoSpaceDN w:val="0"/>
              <w:adjustRightInd w:val="0"/>
              <w:jc w:val="left"/>
              <w:rPr>
                <w:sz w:val="19"/>
                <w:szCs w:val="19"/>
                <w:lang w:val="en-GB"/>
              </w:rPr>
            </w:pPr>
          </w:p>
        </w:tc>
        <w:tc>
          <w:tcPr>
            <w:tcW w:w="1243" w:type="dxa"/>
            <w:tcBorders>
              <w:top w:val="dotted" w:sz="4" w:space="0" w:color="auto"/>
            </w:tcBorders>
            <w:shd w:val="clear" w:color="auto" w:fill="auto"/>
          </w:tcPr>
          <w:p w14:paraId="464E24DF" w14:textId="77777777" w:rsidR="00454893" w:rsidRPr="00635AB4" w:rsidRDefault="00454893" w:rsidP="00454893">
            <w:pPr>
              <w:autoSpaceDE w:val="0"/>
              <w:autoSpaceDN w:val="0"/>
              <w:adjustRightInd w:val="0"/>
              <w:jc w:val="left"/>
              <w:rPr>
                <w:sz w:val="19"/>
                <w:szCs w:val="19"/>
                <w:lang w:val="en-GB"/>
              </w:rPr>
            </w:pPr>
            <w:r w:rsidRPr="00635AB4">
              <w:rPr>
                <w:sz w:val="19"/>
                <w:szCs w:val="19"/>
                <w:lang w:val="en-GB"/>
              </w:rPr>
              <w:t>In-kind</w:t>
            </w:r>
          </w:p>
        </w:tc>
        <w:tc>
          <w:tcPr>
            <w:tcW w:w="4461" w:type="dxa"/>
            <w:tcBorders>
              <w:top w:val="dotted" w:sz="4" w:space="0" w:color="auto"/>
            </w:tcBorders>
          </w:tcPr>
          <w:p w14:paraId="3EE94A17" w14:textId="77777777" w:rsidR="00454893" w:rsidRPr="00635AB4" w:rsidRDefault="00454893" w:rsidP="00454893">
            <w:pPr>
              <w:autoSpaceDE w:val="0"/>
              <w:autoSpaceDN w:val="0"/>
              <w:adjustRightInd w:val="0"/>
              <w:jc w:val="left"/>
              <w:rPr>
                <w:sz w:val="19"/>
                <w:szCs w:val="19"/>
                <w:lang w:val="en-GB"/>
              </w:rPr>
            </w:pPr>
            <w:r w:rsidRPr="00635AB4">
              <w:rPr>
                <w:sz w:val="19"/>
                <w:szCs w:val="19"/>
                <w:lang w:val="en-GB"/>
              </w:rPr>
              <w:t>Recurrent expenditures</w:t>
            </w:r>
          </w:p>
        </w:tc>
        <w:tc>
          <w:tcPr>
            <w:tcW w:w="1085" w:type="dxa"/>
            <w:tcBorders>
              <w:top w:val="dotted" w:sz="4" w:space="0" w:color="auto"/>
            </w:tcBorders>
            <w:shd w:val="clear" w:color="auto" w:fill="auto"/>
          </w:tcPr>
          <w:p w14:paraId="16CC2E59" w14:textId="77777777" w:rsidR="00454893" w:rsidRPr="00635AB4" w:rsidRDefault="00454893" w:rsidP="00454893">
            <w:pPr>
              <w:autoSpaceDE w:val="0"/>
              <w:autoSpaceDN w:val="0"/>
              <w:adjustRightInd w:val="0"/>
              <w:jc w:val="right"/>
              <w:rPr>
                <w:sz w:val="19"/>
                <w:szCs w:val="19"/>
                <w:lang w:val="en-GB"/>
              </w:rPr>
            </w:pPr>
            <w:r w:rsidRPr="00635AB4">
              <w:rPr>
                <w:sz w:val="19"/>
                <w:szCs w:val="19"/>
                <w:lang w:val="en-GB"/>
              </w:rPr>
              <w:t>30,000</w:t>
            </w:r>
          </w:p>
        </w:tc>
      </w:tr>
      <w:tr w:rsidR="00454893" w:rsidRPr="00635AB4" w14:paraId="6C10CDB8" w14:textId="77777777" w:rsidTr="004350C1">
        <w:tc>
          <w:tcPr>
            <w:tcW w:w="1836" w:type="dxa"/>
            <w:vMerge w:val="restart"/>
            <w:shd w:val="clear" w:color="auto" w:fill="auto"/>
          </w:tcPr>
          <w:p w14:paraId="481A8FEA" w14:textId="77777777" w:rsidR="00454893" w:rsidRPr="00635AB4" w:rsidRDefault="00454893" w:rsidP="00454893">
            <w:pPr>
              <w:autoSpaceDE w:val="0"/>
              <w:autoSpaceDN w:val="0"/>
              <w:adjustRightInd w:val="0"/>
              <w:jc w:val="left"/>
              <w:rPr>
                <w:sz w:val="19"/>
                <w:szCs w:val="19"/>
                <w:lang w:val="en-GB"/>
              </w:rPr>
            </w:pPr>
            <w:r w:rsidRPr="00635AB4">
              <w:rPr>
                <w:sz w:val="19"/>
                <w:szCs w:val="19"/>
                <w:lang w:val="en-GB"/>
              </w:rPr>
              <w:t>BIDC</w:t>
            </w:r>
          </w:p>
        </w:tc>
        <w:tc>
          <w:tcPr>
            <w:tcW w:w="1456" w:type="dxa"/>
            <w:vMerge w:val="restart"/>
          </w:tcPr>
          <w:p w14:paraId="3E0FD2FC" w14:textId="77777777" w:rsidR="00454893" w:rsidRPr="00635AB4" w:rsidRDefault="00454893" w:rsidP="00454893">
            <w:pPr>
              <w:autoSpaceDE w:val="0"/>
              <w:autoSpaceDN w:val="0"/>
              <w:adjustRightInd w:val="0"/>
              <w:jc w:val="left"/>
              <w:rPr>
                <w:sz w:val="19"/>
                <w:szCs w:val="19"/>
                <w:lang w:val="en-GB"/>
              </w:rPr>
            </w:pPr>
            <w:r w:rsidRPr="00635AB4">
              <w:rPr>
                <w:sz w:val="19"/>
                <w:szCs w:val="19"/>
                <w:lang w:val="en-GB"/>
              </w:rPr>
              <w:t>Beneficiary</w:t>
            </w:r>
          </w:p>
        </w:tc>
        <w:tc>
          <w:tcPr>
            <w:tcW w:w="1243" w:type="dxa"/>
            <w:tcBorders>
              <w:bottom w:val="dotted" w:sz="4" w:space="0" w:color="auto"/>
            </w:tcBorders>
            <w:shd w:val="clear" w:color="auto" w:fill="auto"/>
          </w:tcPr>
          <w:p w14:paraId="001DD243" w14:textId="77777777" w:rsidR="00454893" w:rsidRPr="00635AB4" w:rsidRDefault="00454893" w:rsidP="00454893">
            <w:pPr>
              <w:autoSpaceDE w:val="0"/>
              <w:autoSpaceDN w:val="0"/>
              <w:adjustRightInd w:val="0"/>
              <w:jc w:val="left"/>
              <w:rPr>
                <w:sz w:val="19"/>
                <w:szCs w:val="19"/>
                <w:lang w:val="en-GB"/>
              </w:rPr>
            </w:pPr>
            <w:r w:rsidRPr="00635AB4">
              <w:rPr>
                <w:sz w:val="19"/>
                <w:szCs w:val="19"/>
                <w:lang w:val="en-GB"/>
              </w:rPr>
              <w:t>Grant</w:t>
            </w:r>
          </w:p>
        </w:tc>
        <w:tc>
          <w:tcPr>
            <w:tcW w:w="4461" w:type="dxa"/>
            <w:tcBorders>
              <w:bottom w:val="dotted" w:sz="4" w:space="0" w:color="auto"/>
            </w:tcBorders>
          </w:tcPr>
          <w:p w14:paraId="1317F71C" w14:textId="77777777" w:rsidR="00454893" w:rsidRPr="00635AB4" w:rsidRDefault="00454893" w:rsidP="00454893">
            <w:pPr>
              <w:autoSpaceDE w:val="0"/>
              <w:autoSpaceDN w:val="0"/>
              <w:adjustRightInd w:val="0"/>
              <w:jc w:val="left"/>
              <w:rPr>
                <w:sz w:val="19"/>
                <w:szCs w:val="19"/>
                <w:lang w:val="en-GB"/>
              </w:rPr>
            </w:pPr>
            <w:r w:rsidRPr="00635AB4">
              <w:rPr>
                <w:sz w:val="19"/>
                <w:szCs w:val="19"/>
                <w:lang w:val="en-GB"/>
              </w:rPr>
              <w:t>Investment mobilised: support for SME bioenergy initiatives (biogas for power)</w:t>
            </w:r>
          </w:p>
        </w:tc>
        <w:tc>
          <w:tcPr>
            <w:tcW w:w="1085" w:type="dxa"/>
            <w:tcBorders>
              <w:bottom w:val="dotted" w:sz="4" w:space="0" w:color="auto"/>
            </w:tcBorders>
            <w:shd w:val="clear" w:color="auto" w:fill="auto"/>
          </w:tcPr>
          <w:p w14:paraId="196FAB71" w14:textId="77777777" w:rsidR="00454893" w:rsidRPr="00635AB4" w:rsidRDefault="00454893" w:rsidP="00454893">
            <w:pPr>
              <w:autoSpaceDE w:val="0"/>
              <w:autoSpaceDN w:val="0"/>
              <w:adjustRightInd w:val="0"/>
              <w:jc w:val="right"/>
              <w:rPr>
                <w:sz w:val="19"/>
                <w:szCs w:val="19"/>
                <w:lang w:val="en-GB"/>
              </w:rPr>
            </w:pPr>
            <w:r w:rsidRPr="00635AB4">
              <w:rPr>
                <w:sz w:val="19"/>
                <w:szCs w:val="19"/>
                <w:lang w:val="en-GB"/>
              </w:rPr>
              <w:t>100,000</w:t>
            </w:r>
          </w:p>
        </w:tc>
      </w:tr>
      <w:tr w:rsidR="00454893" w:rsidRPr="00635AB4" w14:paraId="7D90D4C6" w14:textId="77777777" w:rsidTr="004350C1">
        <w:tc>
          <w:tcPr>
            <w:tcW w:w="1836" w:type="dxa"/>
            <w:vMerge/>
            <w:shd w:val="clear" w:color="auto" w:fill="auto"/>
          </w:tcPr>
          <w:p w14:paraId="5BB0FCAA" w14:textId="77777777" w:rsidR="00454893" w:rsidRPr="00635AB4" w:rsidRDefault="00454893" w:rsidP="00454893">
            <w:pPr>
              <w:autoSpaceDE w:val="0"/>
              <w:autoSpaceDN w:val="0"/>
              <w:adjustRightInd w:val="0"/>
              <w:jc w:val="left"/>
              <w:rPr>
                <w:sz w:val="19"/>
                <w:szCs w:val="19"/>
                <w:lang w:val="en-GB"/>
              </w:rPr>
            </w:pPr>
          </w:p>
        </w:tc>
        <w:tc>
          <w:tcPr>
            <w:tcW w:w="1456" w:type="dxa"/>
            <w:vMerge/>
          </w:tcPr>
          <w:p w14:paraId="2FD9FCAC" w14:textId="77777777" w:rsidR="00454893" w:rsidRPr="00635AB4" w:rsidRDefault="00454893" w:rsidP="00454893">
            <w:pPr>
              <w:autoSpaceDE w:val="0"/>
              <w:autoSpaceDN w:val="0"/>
              <w:adjustRightInd w:val="0"/>
              <w:jc w:val="left"/>
              <w:rPr>
                <w:sz w:val="19"/>
                <w:szCs w:val="19"/>
                <w:lang w:val="en-GB"/>
              </w:rPr>
            </w:pPr>
          </w:p>
        </w:tc>
        <w:tc>
          <w:tcPr>
            <w:tcW w:w="1243" w:type="dxa"/>
            <w:tcBorders>
              <w:top w:val="dotted" w:sz="4" w:space="0" w:color="auto"/>
            </w:tcBorders>
            <w:shd w:val="clear" w:color="auto" w:fill="auto"/>
          </w:tcPr>
          <w:p w14:paraId="58BF1013" w14:textId="77777777" w:rsidR="00454893" w:rsidRPr="00635AB4" w:rsidRDefault="00454893" w:rsidP="00454893">
            <w:pPr>
              <w:autoSpaceDE w:val="0"/>
              <w:autoSpaceDN w:val="0"/>
              <w:adjustRightInd w:val="0"/>
              <w:jc w:val="left"/>
              <w:rPr>
                <w:sz w:val="19"/>
                <w:szCs w:val="19"/>
                <w:lang w:val="en-GB"/>
              </w:rPr>
            </w:pPr>
            <w:r w:rsidRPr="00635AB4">
              <w:rPr>
                <w:sz w:val="19"/>
                <w:szCs w:val="19"/>
                <w:lang w:val="en-GB"/>
              </w:rPr>
              <w:t>In-kind</w:t>
            </w:r>
          </w:p>
        </w:tc>
        <w:tc>
          <w:tcPr>
            <w:tcW w:w="4461" w:type="dxa"/>
            <w:tcBorders>
              <w:top w:val="dotted" w:sz="4" w:space="0" w:color="auto"/>
            </w:tcBorders>
          </w:tcPr>
          <w:p w14:paraId="34D88E95" w14:textId="77777777" w:rsidR="00454893" w:rsidRPr="00635AB4" w:rsidRDefault="00454893" w:rsidP="00454893">
            <w:pPr>
              <w:autoSpaceDE w:val="0"/>
              <w:autoSpaceDN w:val="0"/>
              <w:adjustRightInd w:val="0"/>
              <w:jc w:val="left"/>
              <w:rPr>
                <w:sz w:val="19"/>
                <w:szCs w:val="19"/>
                <w:lang w:val="en-GB"/>
              </w:rPr>
            </w:pPr>
            <w:r w:rsidRPr="00635AB4">
              <w:rPr>
                <w:sz w:val="19"/>
                <w:szCs w:val="19"/>
                <w:lang w:val="en-GB"/>
              </w:rPr>
              <w:t>Recurrent expenditures</w:t>
            </w:r>
          </w:p>
        </w:tc>
        <w:tc>
          <w:tcPr>
            <w:tcW w:w="1085" w:type="dxa"/>
            <w:tcBorders>
              <w:top w:val="dotted" w:sz="4" w:space="0" w:color="auto"/>
            </w:tcBorders>
            <w:shd w:val="clear" w:color="auto" w:fill="auto"/>
          </w:tcPr>
          <w:p w14:paraId="72E2B042" w14:textId="77777777" w:rsidR="00454893" w:rsidRPr="00635AB4" w:rsidRDefault="00454893" w:rsidP="00454893">
            <w:pPr>
              <w:autoSpaceDE w:val="0"/>
              <w:autoSpaceDN w:val="0"/>
              <w:adjustRightInd w:val="0"/>
              <w:jc w:val="right"/>
              <w:rPr>
                <w:sz w:val="19"/>
                <w:szCs w:val="19"/>
                <w:lang w:val="en-GB"/>
              </w:rPr>
            </w:pPr>
            <w:r w:rsidRPr="00635AB4">
              <w:rPr>
                <w:sz w:val="19"/>
                <w:szCs w:val="19"/>
                <w:lang w:val="en-GB"/>
              </w:rPr>
              <w:t>30,000</w:t>
            </w:r>
          </w:p>
        </w:tc>
      </w:tr>
      <w:tr w:rsidR="00454893" w:rsidRPr="00635AB4" w14:paraId="037D271D" w14:textId="77777777" w:rsidTr="004350C1">
        <w:tc>
          <w:tcPr>
            <w:tcW w:w="1836" w:type="dxa"/>
            <w:shd w:val="clear" w:color="auto" w:fill="auto"/>
          </w:tcPr>
          <w:p w14:paraId="383FB96D" w14:textId="77777777" w:rsidR="00454893" w:rsidRPr="00635AB4" w:rsidRDefault="00454893" w:rsidP="00454893">
            <w:pPr>
              <w:autoSpaceDE w:val="0"/>
              <w:autoSpaceDN w:val="0"/>
              <w:adjustRightInd w:val="0"/>
              <w:jc w:val="left"/>
              <w:rPr>
                <w:sz w:val="19"/>
                <w:szCs w:val="19"/>
                <w:lang w:val="en-GB"/>
              </w:rPr>
            </w:pPr>
            <w:r w:rsidRPr="00635AB4">
              <w:rPr>
                <w:sz w:val="19"/>
                <w:szCs w:val="19"/>
                <w:lang w:val="en-GB"/>
              </w:rPr>
              <w:t>Barbados Light and Power Company (BLPC)</w:t>
            </w:r>
          </w:p>
        </w:tc>
        <w:tc>
          <w:tcPr>
            <w:tcW w:w="1456" w:type="dxa"/>
          </w:tcPr>
          <w:p w14:paraId="7FB94A0F" w14:textId="77777777" w:rsidR="00454893" w:rsidRPr="00635AB4" w:rsidRDefault="00454893" w:rsidP="00454893">
            <w:pPr>
              <w:autoSpaceDE w:val="0"/>
              <w:autoSpaceDN w:val="0"/>
              <w:adjustRightInd w:val="0"/>
              <w:jc w:val="left"/>
              <w:rPr>
                <w:sz w:val="19"/>
                <w:szCs w:val="19"/>
                <w:lang w:val="en-GB"/>
              </w:rPr>
            </w:pPr>
            <w:r w:rsidRPr="00635AB4">
              <w:rPr>
                <w:sz w:val="19"/>
                <w:szCs w:val="19"/>
                <w:lang w:val="en-GB"/>
              </w:rPr>
              <w:t>Private</w:t>
            </w:r>
          </w:p>
        </w:tc>
        <w:tc>
          <w:tcPr>
            <w:tcW w:w="1243" w:type="dxa"/>
            <w:shd w:val="clear" w:color="auto" w:fill="auto"/>
          </w:tcPr>
          <w:p w14:paraId="025B1BE3" w14:textId="77777777" w:rsidR="00454893" w:rsidRPr="00635AB4" w:rsidRDefault="00454893" w:rsidP="00454893">
            <w:pPr>
              <w:autoSpaceDE w:val="0"/>
              <w:autoSpaceDN w:val="0"/>
              <w:adjustRightInd w:val="0"/>
              <w:jc w:val="left"/>
              <w:rPr>
                <w:sz w:val="19"/>
                <w:szCs w:val="19"/>
                <w:lang w:val="en-GB"/>
              </w:rPr>
            </w:pPr>
            <w:r w:rsidRPr="00635AB4">
              <w:rPr>
                <w:sz w:val="19"/>
                <w:szCs w:val="19"/>
                <w:lang w:val="en-GB"/>
              </w:rPr>
              <w:t>In-kind</w:t>
            </w:r>
          </w:p>
        </w:tc>
        <w:tc>
          <w:tcPr>
            <w:tcW w:w="4461" w:type="dxa"/>
          </w:tcPr>
          <w:p w14:paraId="7C497F72" w14:textId="77777777" w:rsidR="00454893" w:rsidRPr="00635AB4" w:rsidRDefault="00454893" w:rsidP="00454893">
            <w:pPr>
              <w:autoSpaceDE w:val="0"/>
              <w:autoSpaceDN w:val="0"/>
              <w:adjustRightInd w:val="0"/>
              <w:jc w:val="left"/>
              <w:rPr>
                <w:sz w:val="19"/>
                <w:szCs w:val="19"/>
                <w:lang w:val="en-GB"/>
              </w:rPr>
            </w:pPr>
            <w:r w:rsidRPr="00635AB4">
              <w:rPr>
                <w:sz w:val="19"/>
                <w:szCs w:val="19"/>
                <w:lang w:val="en-GB"/>
              </w:rPr>
              <w:t>Recurrent expenditures</w:t>
            </w:r>
          </w:p>
        </w:tc>
        <w:tc>
          <w:tcPr>
            <w:tcW w:w="1085" w:type="dxa"/>
            <w:shd w:val="clear" w:color="auto" w:fill="auto"/>
          </w:tcPr>
          <w:p w14:paraId="2AAB2A29" w14:textId="77777777" w:rsidR="00454893" w:rsidRPr="00635AB4" w:rsidRDefault="00454893" w:rsidP="00454893">
            <w:pPr>
              <w:autoSpaceDE w:val="0"/>
              <w:autoSpaceDN w:val="0"/>
              <w:adjustRightInd w:val="0"/>
              <w:jc w:val="right"/>
              <w:rPr>
                <w:sz w:val="19"/>
                <w:szCs w:val="19"/>
                <w:lang w:val="en-GB"/>
              </w:rPr>
            </w:pPr>
            <w:r w:rsidRPr="00635AB4">
              <w:rPr>
                <w:sz w:val="19"/>
                <w:szCs w:val="19"/>
                <w:lang w:val="en-GB"/>
              </w:rPr>
              <w:t>20,000</w:t>
            </w:r>
          </w:p>
        </w:tc>
      </w:tr>
      <w:tr w:rsidR="00454893" w:rsidRPr="00635AB4" w14:paraId="4EE6B5FC" w14:textId="77777777" w:rsidTr="004350C1">
        <w:tc>
          <w:tcPr>
            <w:tcW w:w="1836" w:type="dxa"/>
            <w:shd w:val="clear" w:color="auto" w:fill="auto"/>
          </w:tcPr>
          <w:p w14:paraId="73522A32" w14:textId="77777777" w:rsidR="00454893" w:rsidRPr="00635AB4" w:rsidRDefault="00454893" w:rsidP="00454893">
            <w:pPr>
              <w:autoSpaceDE w:val="0"/>
              <w:autoSpaceDN w:val="0"/>
              <w:adjustRightInd w:val="0"/>
              <w:jc w:val="left"/>
              <w:rPr>
                <w:sz w:val="19"/>
                <w:szCs w:val="19"/>
                <w:lang w:val="en-GB"/>
              </w:rPr>
            </w:pPr>
            <w:r w:rsidRPr="00635AB4">
              <w:rPr>
                <w:sz w:val="19"/>
                <w:szCs w:val="19"/>
                <w:lang w:val="en-GB"/>
              </w:rPr>
              <w:t>Fair Trading Commission (FTCP)</w:t>
            </w:r>
          </w:p>
        </w:tc>
        <w:tc>
          <w:tcPr>
            <w:tcW w:w="1456" w:type="dxa"/>
          </w:tcPr>
          <w:p w14:paraId="3229B5E1" w14:textId="77777777" w:rsidR="00454893" w:rsidRPr="00635AB4" w:rsidRDefault="00454893" w:rsidP="00454893">
            <w:pPr>
              <w:autoSpaceDE w:val="0"/>
              <w:autoSpaceDN w:val="0"/>
              <w:adjustRightInd w:val="0"/>
              <w:jc w:val="left"/>
              <w:rPr>
                <w:sz w:val="19"/>
                <w:szCs w:val="19"/>
                <w:lang w:val="en-GB"/>
              </w:rPr>
            </w:pPr>
            <w:r w:rsidRPr="00635AB4">
              <w:rPr>
                <w:sz w:val="19"/>
                <w:szCs w:val="19"/>
                <w:lang w:val="en-GB"/>
              </w:rPr>
              <w:t>Country gov</w:t>
            </w:r>
          </w:p>
        </w:tc>
        <w:tc>
          <w:tcPr>
            <w:tcW w:w="1243" w:type="dxa"/>
            <w:shd w:val="clear" w:color="auto" w:fill="auto"/>
          </w:tcPr>
          <w:p w14:paraId="05333A01" w14:textId="77777777" w:rsidR="00454893" w:rsidRPr="00635AB4" w:rsidRDefault="00454893" w:rsidP="00454893">
            <w:pPr>
              <w:autoSpaceDE w:val="0"/>
              <w:autoSpaceDN w:val="0"/>
              <w:adjustRightInd w:val="0"/>
              <w:jc w:val="left"/>
              <w:rPr>
                <w:sz w:val="19"/>
                <w:szCs w:val="19"/>
                <w:lang w:val="en-GB"/>
              </w:rPr>
            </w:pPr>
            <w:r w:rsidRPr="00635AB4">
              <w:rPr>
                <w:sz w:val="19"/>
                <w:szCs w:val="19"/>
                <w:lang w:val="en-GB"/>
              </w:rPr>
              <w:t>In-kind</w:t>
            </w:r>
          </w:p>
        </w:tc>
        <w:tc>
          <w:tcPr>
            <w:tcW w:w="4461" w:type="dxa"/>
          </w:tcPr>
          <w:p w14:paraId="1944F3DC" w14:textId="77777777" w:rsidR="00454893" w:rsidRPr="00635AB4" w:rsidRDefault="00454893" w:rsidP="00454893">
            <w:pPr>
              <w:autoSpaceDE w:val="0"/>
              <w:autoSpaceDN w:val="0"/>
              <w:adjustRightInd w:val="0"/>
              <w:jc w:val="left"/>
              <w:rPr>
                <w:sz w:val="19"/>
                <w:szCs w:val="19"/>
                <w:lang w:val="en-GB"/>
              </w:rPr>
            </w:pPr>
            <w:r w:rsidRPr="00635AB4">
              <w:rPr>
                <w:sz w:val="19"/>
                <w:szCs w:val="19"/>
                <w:lang w:val="en-GB"/>
              </w:rPr>
              <w:t>Recurrent expenditures</w:t>
            </w:r>
          </w:p>
        </w:tc>
        <w:tc>
          <w:tcPr>
            <w:tcW w:w="1085" w:type="dxa"/>
            <w:shd w:val="clear" w:color="auto" w:fill="auto"/>
          </w:tcPr>
          <w:p w14:paraId="054BFAF1" w14:textId="77777777" w:rsidR="00454893" w:rsidRPr="00635AB4" w:rsidRDefault="00454893" w:rsidP="00454893">
            <w:pPr>
              <w:autoSpaceDE w:val="0"/>
              <w:autoSpaceDN w:val="0"/>
              <w:adjustRightInd w:val="0"/>
              <w:jc w:val="right"/>
              <w:rPr>
                <w:sz w:val="19"/>
                <w:szCs w:val="19"/>
                <w:lang w:val="en-GB"/>
              </w:rPr>
            </w:pPr>
            <w:r w:rsidRPr="00635AB4">
              <w:rPr>
                <w:sz w:val="19"/>
                <w:szCs w:val="19"/>
                <w:lang w:val="en-GB"/>
              </w:rPr>
              <w:t>20,000</w:t>
            </w:r>
          </w:p>
        </w:tc>
      </w:tr>
      <w:tr w:rsidR="00454893" w:rsidRPr="00635AB4" w14:paraId="2EF38B15" w14:textId="77777777" w:rsidTr="004350C1">
        <w:tc>
          <w:tcPr>
            <w:tcW w:w="1836" w:type="dxa"/>
            <w:shd w:val="clear" w:color="auto" w:fill="auto"/>
          </w:tcPr>
          <w:p w14:paraId="03E05480" w14:textId="77777777" w:rsidR="00454893" w:rsidRPr="00635AB4" w:rsidRDefault="00454893" w:rsidP="00454893">
            <w:pPr>
              <w:autoSpaceDE w:val="0"/>
              <w:autoSpaceDN w:val="0"/>
              <w:adjustRightInd w:val="0"/>
              <w:jc w:val="left"/>
              <w:rPr>
                <w:sz w:val="19"/>
                <w:szCs w:val="19"/>
                <w:lang w:val="en-GB"/>
              </w:rPr>
            </w:pPr>
            <w:r w:rsidRPr="00635AB4">
              <w:rPr>
                <w:sz w:val="19"/>
                <w:szCs w:val="19"/>
                <w:lang w:val="en-GB"/>
              </w:rPr>
              <w:t>CCREEE</w:t>
            </w:r>
          </w:p>
        </w:tc>
        <w:tc>
          <w:tcPr>
            <w:tcW w:w="1456" w:type="dxa"/>
          </w:tcPr>
          <w:p w14:paraId="50165EB5" w14:textId="77777777" w:rsidR="00454893" w:rsidRPr="00635AB4" w:rsidRDefault="00454893" w:rsidP="00454893">
            <w:pPr>
              <w:autoSpaceDE w:val="0"/>
              <w:autoSpaceDN w:val="0"/>
              <w:adjustRightInd w:val="0"/>
              <w:jc w:val="left"/>
              <w:rPr>
                <w:sz w:val="19"/>
                <w:szCs w:val="19"/>
                <w:lang w:val="en-GB"/>
              </w:rPr>
            </w:pPr>
            <w:r w:rsidRPr="00635AB4">
              <w:rPr>
                <w:sz w:val="19"/>
                <w:szCs w:val="19"/>
                <w:lang w:val="en-GB"/>
              </w:rPr>
              <w:t>Other</w:t>
            </w:r>
          </w:p>
        </w:tc>
        <w:tc>
          <w:tcPr>
            <w:tcW w:w="1243" w:type="dxa"/>
            <w:shd w:val="clear" w:color="auto" w:fill="auto"/>
          </w:tcPr>
          <w:p w14:paraId="053C260A" w14:textId="77777777" w:rsidR="00454893" w:rsidRPr="00635AB4" w:rsidRDefault="00454893" w:rsidP="00454893">
            <w:pPr>
              <w:autoSpaceDE w:val="0"/>
              <w:autoSpaceDN w:val="0"/>
              <w:adjustRightInd w:val="0"/>
              <w:jc w:val="left"/>
              <w:rPr>
                <w:sz w:val="19"/>
                <w:szCs w:val="19"/>
                <w:lang w:val="en-GB"/>
              </w:rPr>
            </w:pPr>
            <w:r w:rsidRPr="00635AB4">
              <w:rPr>
                <w:sz w:val="19"/>
                <w:szCs w:val="19"/>
                <w:lang w:val="en-GB"/>
              </w:rPr>
              <w:t>In-kind</w:t>
            </w:r>
          </w:p>
        </w:tc>
        <w:tc>
          <w:tcPr>
            <w:tcW w:w="4461" w:type="dxa"/>
          </w:tcPr>
          <w:p w14:paraId="6F8C10C4" w14:textId="77777777" w:rsidR="00454893" w:rsidRPr="00635AB4" w:rsidRDefault="00454893" w:rsidP="00454893">
            <w:pPr>
              <w:autoSpaceDE w:val="0"/>
              <w:autoSpaceDN w:val="0"/>
              <w:adjustRightInd w:val="0"/>
              <w:jc w:val="left"/>
              <w:rPr>
                <w:sz w:val="19"/>
                <w:szCs w:val="19"/>
                <w:lang w:val="en-GB"/>
              </w:rPr>
            </w:pPr>
            <w:r w:rsidRPr="00635AB4">
              <w:rPr>
                <w:sz w:val="19"/>
                <w:szCs w:val="19"/>
                <w:lang w:val="en-GB"/>
              </w:rPr>
              <w:t>Recurrent expenditures (Outcome 4)</w:t>
            </w:r>
          </w:p>
        </w:tc>
        <w:tc>
          <w:tcPr>
            <w:tcW w:w="1085" w:type="dxa"/>
            <w:shd w:val="clear" w:color="auto" w:fill="auto"/>
          </w:tcPr>
          <w:p w14:paraId="6B6C25D0" w14:textId="77777777" w:rsidR="00454893" w:rsidRPr="00635AB4" w:rsidRDefault="00454893" w:rsidP="00454893">
            <w:pPr>
              <w:autoSpaceDE w:val="0"/>
              <w:autoSpaceDN w:val="0"/>
              <w:adjustRightInd w:val="0"/>
              <w:jc w:val="right"/>
              <w:rPr>
                <w:sz w:val="19"/>
                <w:szCs w:val="19"/>
                <w:lang w:val="en-GB"/>
              </w:rPr>
            </w:pPr>
            <w:r w:rsidRPr="00635AB4">
              <w:rPr>
                <w:sz w:val="19"/>
                <w:szCs w:val="19"/>
                <w:lang w:val="en-GB"/>
              </w:rPr>
              <w:t>50,000</w:t>
            </w:r>
          </w:p>
        </w:tc>
      </w:tr>
      <w:tr w:rsidR="004350C1" w:rsidRPr="00635AB4" w14:paraId="01F5F5CB" w14:textId="77777777" w:rsidTr="004350C1">
        <w:tc>
          <w:tcPr>
            <w:tcW w:w="1836" w:type="dxa"/>
            <w:vMerge w:val="restart"/>
            <w:shd w:val="clear" w:color="auto" w:fill="auto"/>
          </w:tcPr>
          <w:p w14:paraId="18062B64" w14:textId="751F017E" w:rsidR="004350C1" w:rsidRPr="00635AB4" w:rsidRDefault="004350C1" w:rsidP="00C40702">
            <w:pPr>
              <w:autoSpaceDE w:val="0"/>
              <w:autoSpaceDN w:val="0"/>
              <w:adjustRightInd w:val="0"/>
              <w:jc w:val="left"/>
              <w:rPr>
                <w:sz w:val="19"/>
                <w:szCs w:val="19"/>
                <w:lang w:val="en-GB"/>
              </w:rPr>
            </w:pPr>
            <w:r w:rsidRPr="00635AB4">
              <w:rPr>
                <w:sz w:val="19"/>
                <w:szCs w:val="19"/>
                <w:lang w:val="en-GB"/>
              </w:rPr>
              <w:t>University of West Indies (Cave Hill campus)</w:t>
            </w:r>
          </w:p>
        </w:tc>
        <w:tc>
          <w:tcPr>
            <w:tcW w:w="1456" w:type="dxa"/>
            <w:vMerge w:val="restart"/>
          </w:tcPr>
          <w:p w14:paraId="3FBB65BB" w14:textId="37DAFB9C" w:rsidR="004350C1" w:rsidRPr="00635AB4" w:rsidRDefault="004350C1" w:rsidP="00C40702">
            <w:pPr>
              <w:autoSpaceDE w:val="0"/>
              <w:autoSpaceDN w:val="0"/>
              <w:adjustRightInd w:val="0"/>
              <w:jc w:val="left"/>
              <w:rPr>
                <w:sz w:val="19"/>
                <w:szCs w:val="19"/>
                <w:lang w:val="en-GB"/>
              </w:rPr>
            </w:pPr>
            <w:r w:rsidRPr="00635AB4">
              <w:rPr>
                <w:sz w:val="19"/>
                <w:szCs w:val="19"/>
                <w:lang w:val="en-GB"/>
              </w:rPr>
              <w:t>Other</w:t>
            </w:r>
          </w:p>
        </w:tc>
        <w:tc>
          <w:tcPr>
            <w:tcW w:w="1243" w:type="dxa"/>
            <w:shd w:val="clear" w:color="auto" w:fill="auto"/>
          </w:tcPr>
          <w:p w14:paraId="133A9EF0" w14:textId="219BC439" w:rsidR="004350C1" w:rsidRPr="00635AB4" w:rsidRDefault="004350C1" w:rsidP="00C40702">
            <w:pPr>
              <w:autoSpaceDE w:val="0"/>
              <w:autoSpaceDN w:val="0"/>
              <w:adjustRightInd w:val="0"/>
              <w:jc w:val="left"/>
              <w:rPr>
                <w:sz w:val="19"/>
                <w:szCs w:val="19"/>
                <w:lang w:val="en-GB"/>
              </w:rPr>
            </w:pPr>
            <w:r w:rsidRPr="00635AB4">
              <w:rPr>
                <w:sz w:val="19"/>
                <w:szCs w:val="19"/>
                <w:lang w:val="en-GB"/>
              </w:rPr>
              <w:t xml:space="preserve">Grant </w:t>
            </w:r>
          </w:p>
        </w:tc>
        <w:tc>
          <w:tcPr>
            <w:tcW w:w="4461" w:type="dxa"/>
          </w:tcPr>
          <w:p w14:paraId="4AF01529" w14:textId="17B91B6B" w:rsidR="004350C1" w:rsidRPr="00635AB4" w:rsidRDefault="004350C1" w:rsidP="00454893">
            <w:pPr>
              <w:autoSpaceDE w:val="0"/>
              <w:autoSpaceDN w:val="0"/>
              <w:adjustRightInd w:val="0"/>
              <w:jc w:val="left"/>
              <w:rPr>
                <w:i/>
                <w:iCs/>
                <w:sz w:val="19"/>
                <w:szCs w:val="19"/>
                <w:lang w:val="en-GB"/>
              </w:rPr>
            </w:pPr>
            <w:r w:rsidRPr="00635AB4">
              <w:rPr>
                <w:i/>
                <w:iCs/>
                <w:sz w:val="19"/>
                <w:szCs w:val="19"/>
                <w:lang w:val="en-GB"/>
              </w:rPr>
              <w:t xml:space="preserve">Investment </w:t>
            </w:r>
            <w:r w:rsidRPr="00635AB4">
              <w:rPr>
                <w:sz w:val="19"/>
                <w:szCs w:val="19"/>
                <w:lang w:val="en-GB"/>
              </w:rPr>
              <w:t>in pilot biogas-for-CNG and feedstock (sargassum, other) utilisation</w:t>
            </w:r>
          </w:p>
        </w:tc>
        <w:tc>
          <w:tcPr>
            <w:tcW w:w="1085" w:type="dxa"/>
            <w:shd w:val="clear" w:color="auto" w:fill="auto"/>
          </w:tcPr>
          <w:p w14:paraId="776893AB" w14:textId="29F94180" w:rsidR="004350C1" w:rsidRPr="00635AB4" w:rsidRDefault="004350C1" w:rsidP="00454893">
            <w:pPr>
              <w:autoSpaceDE w:val="0"/>
              <w:autoSpaceDN w:val="0"/>
              <w:adjustRightInd w:val="0"/>
              <w:jc w:val="right"/>
              <w:rPr>
                <w:sz w:val="19"/>
                <w:szCs w:val="19"/>
                <w:lang w:val="en-GB"/>
              </w:rPr>
            </w:pPr>
            <w:r w:rsidRPr="00635AB4">
              <w:rPr>
                <w:sz w:val="19"/>
                <w:szCs w:val="19"/>
                <w:lang w:val="en-GB"/>
              </w:rPr>
              <w:t>200,000</w:t>
            </w:r>
          </w:p>
        </w:tc>
      </w:tr>
      <w:tr w:rsidR="004350C1" w:rsidRPr="00635AB4" w14:paraId="2415B5D8" w14:textId="77777777" w:rsidTr="004350C1">
        <w:tc>
          <w:tcPr>
            <w:tcW w:w="1836" w:type="dxa"/>
            <w:vMerge/>
            <w:shd w:val="clear" w:color="auto" w:fill="auto"/>
          </w:tcPr>
          <w:p w14:paraId="502B7B78" w14:textId="34E29FF3" w:rsidR="004350C1" w:rsidRPr="00635AB4" w:rsidRDefault="004350C1" w:rsidP="00454893">
            <w:pPr>
              <w:autoSpaceDE w:val="0"/>
              <w:autoSpaceDN w:val="0"/>
              <w:adjustRightInd w:val="0"/>
              <w:jc w:val="left"/>
              <w:rPr>
                <w:sz w:val="19"/>
                <w:szCs w:val="19"/>
                <w:lang w:val="en-GB"/>
              </w:rPr>
            </w:pPr>
          </w:p>
        </w:tc>
        <w:tc>
          <w:tcPr>
            <w:tcW w:w="1456" w:type="dxa"/>
            <w:vMerge/>
          </w:tcPr>
          <w:p w14:paraId="2F2C9871" w14:textId="307C9E8B" w:rsidR="004350C1" w:rsidRPr="00635AB4" w:rsidRDefault="004350C1" w:rsidP="00454893">
            <w:pPr>
              <w:autoSpaceDE w:val="0"/>
              <w:autoSpaceDN w:val="0"/>
              <w:adjustRightInd w:val="0"/>
              <w:jc w:val="left"/>
              <w:rPr>
                <w:sz w:val="19"/>
                <w:szCs w:val="19"/>
                <w:lang w:val="en-GB"/>
              </w:rPr>
            </w:pPr>
          </w:p>
        </w:tc>
        <w:tc>
          <w:tcPr>
            <w:tcW w:w="1243" w:type="dxa"/>
            <w:shd w:val="clear" w:color="auto" w:fill="auto"/>
          </w:tcPr>
          <w:p w14:paraId="5CE0E577" w14:textId="60338939" w:rsidR="004350C1" w:rsidRPr="00635AB4" w:rsidRDefault="004350C1" w:rsidP="00454893">
            <w:pPr>
              <w:autoSpaceDE w:val="0"/>
              <w:autoSpaceDN w:val="0"/>
              <w:adjustRightInd w:val="0"/>
              <w:jc w:val="left"/>
              <w:rPr>
                <w:sz w:val="19"/>
                <w:szCs w:val="19"/>
                <w:lang w:val="en-GB"/>
              </w:rPr>
            </w:pPr>
            <w:r w:rsidRPr="00635AB4">
              <w:rPr>
                <w:sz w:val="19"/>
                <w:szCs w:val="19"/>
                <w:lang w:val="en-GB"/>
              </w:rPr>
              <w:t>In-kind</w:t>
            </w:r>
          </w:p>
        </w:tc>
        <w:tc>
          <w:tcPr>
            <w:tcW w:w="4461" w:type="dxa"/>
          </w:tcPr>
          <w:p w14:paraId="3ACFEBD5" w14:textId="55907315" w:rsidR="004350C1" w:rsidRPr="00635AB4" w:rsidRDefault="004350C1" w:rsidP="00454893">
            <w:pPr>
              <w:autoSpaceDE w:val="0"/>
              <w:autoSpaceDN w:val="0"/>
              <w:adjustRightInd w:val="0"/>
              <w:jc w:val="left"/>
              <w:rPr>
                <w:sz w:val="19"/>
                <w:szCs w:val="19"/>
                <w:lang w:val="en-GB"/>
              </w:rPr>
            </w:pPr>
            <w:r w:rsidRPr="00635AB4">
              <w:rPr>
                <w:i/>
                <w:iCs/>
                <w:sz w:val="19"/>
                <w:szCs w:val="19"/>
                <w:lang w:val="en-GB"/>
              </w:rPr>
              <w:t>Recurrent expenditures:</w:t>
            </w:r>
            <w:r w:rsidRPr="00635AB4">
              <w:rPr>
                <w:sz w:val="19"/>
                <w:szCs w:val="19"/>
                <w:lang w:val="en-GB"/>
              </w:rPr>
              <w:t xml:space="preserve"> setting up bioenergy modules in UWI courses &amp; curricula; participation in SMARTER activities (outcomes 2 and 4)</w:t>
            </w:r>
          </w:p>
        </w:tc>
        <w:tc>
          <w:tcPr>
            <w:tcW w:w="1085" w:type="dxa"/>
            <w:shd w:val="clear" w:color="auto" w:fill="auto"/>
          </w:tcPr>
          <w:p w14:paraId="55972FE8" w14:textId="77777777" w:rsidR="004350C1" w:rsidRPr="00635AB4" w:rsidRDefault="004350C1" w:rsidP="00454893">
            <w:pPr>
              <w:autoSpaceDE w:val="0"/>
              <w:autoSpaceDN w:val="0"/>
              <w:adjustRightInd w:val="0"/>
              <w:jc w:val="right"/>
              <w:rPr>
                <w:sz w:val="19"/>
                <w:szCs w:val="19"/>
                <w:lang w:val="en-GB"/>
              </w:rPr>
            </w:pPr>
            <w:r w:rsidRPr="00635AB4">
              <w:rPr>
                <w:sz w:val="19"/>
                <w:szCs w:val="19"/>
                <w:lang w:val="en-GB"/>
              </w:rPr>
              <w:t>100,000</w:t>
            </w:r>
          </w:p>
        </w:tc>
      </w:tr>
      <w:tr w:rsidR="00454893" w:rsidRPr="00635AB4" w14:paraId="5510CE01" w14:textId="77777777" w:rsidTr="004350C1">
        <w:tc>
          <w:tcPr>
            <w:tcW w:w="1836" w:type="dxa"/>
            <w:shd w:val="clear" w:color="auto" w:fill="auto"/>
          </w:tcPr>
          <w:p w14:paraId="6FEDDBC9" w14:textId="77777777" w:rsidR="00454893" w:rsidRPr="00635AB4" w:rsidRDefault="00454893" w:rsidP="00454893">
            <w:pPr>
              <w:autoSpaceDE w:val="0"/>
              <w:autoSpaceDN w:val="0"/>
              <w:adjustRightInd w:val="0"/>
              <w:jc w:val="left"/>
              <w:rPr>
                <w:sz w:val="19"/>
                <w:szCs w:val="19"/>
                <w:lang w:val="en-GB"/>
              </w:rPr>
            </w:pPr>
            <w:r w:rsidRPr="00635AB4">
              <w:rPr>
                <w:sz w:val="19"/>
                <w:szCs w:val="19"/>
                <w:lang w:val="en-GB"/>
              </w:rPr>
              <w:t>Barbados Renewable Energy Association (BREA)</w:t>
            </w:r>
          </w:p>
        </w:tc>
        <w:tc>
          <w:tcPr>
            <w:tcW w:w="1456" w:type="dxa"/>
          </w:tcPr>
          <w:p w14:paraId="13159054" w14:textId="77777777" w:rsidR="00454893" w:rsidRPr="00635AB4" w:rsidRDefault="00454893" w:rsidP="00454893">
            <w:pPr>
              <w:autoSpaceDE w:val="0"/>
              <w:autoSpaceDN w:val="0"/>
              <w:adjustRightInd w:val="0"/>
              <w:jc w:val="left"/>
              <w:rPr>
                <w:sz w:val="19"/>
                <w:szCs w:val="19"/>
                <w:lang w:val="en-GB"/>
              </w:rPr>
            </w:pPr>
            <w:r w:rsidRPr="00635AB4">
              <w:rPr>
                <w:sz w:val="19"/>
                <w:szCs w:val="19"/>
                <w:lang w:val="en-GB"/>
              </w:rPr>
              <w:t>CSO</w:t>
            </w:r>
          </w:p>
        </w:tc>
        <w:tc>
          <w:tcPr>
            <w:tcW w:w="1243" w:type="dxa"/>
            <w:shd w:val="clear" w:color="auto" w:fill="auto"/>
          </w:tcPr>
          <w:p w14:paraId="3D4EA5FB" w14:textId="77777777" w:rsidR="00454893" w:rsidRPr="00635AB4" w:rsidRDefault="00454893" w:rsidP="00454893">
            <w:pPr>
              <w:autoSpaceDE w:val="0"/>
              <w:autoSpaceDN w:val="0"/>
              <w:adjustRightInd w:val="0"/>
              <w:jc w:val="left"/>
              <w:rPr>
                <w:sz w:val="19"/>
                <w:szCs w:val="19"/>
                <w:lang w:val="en-GB"/>
              </w:rPr>
            </w:pPr>
            <w:r w:rsidRPr="00635AB4">
              <w:rPr>
                <w:sz w:val="19"/>
                <w:szCs w:val="19"/>
                <w:lang w:val="en-GB"/>
              </w:rPr>
              <w:t>In-kind</w:t>
            </w:r>
          </w:p>
        </w:tc>
        <w:tc>
          <w:tcPr>
            <w:tcW w:w="4461" w:type="dxa"/>
          </w:tcPr>
          <w:p w14:paraId="0D426242" w14:textId="77777777" w:rsidR="00454893" w:rsidRPr="00635AB4" w:rsidRDefault="00454893" w:rsidP="00454893">
            <w:pPr>
              <w:autoSpaceDE w:val="0"/>
              <w:autoSpaceDN w:val="0"/>
              <w:adjustRightInd w:val="0"/>
              <w:jc w:val="left"/>
              <w:rPr>
                <w:sz w:val="19"/>
                <w:szCs w:val="19"/>
                <w:lang w:val="en-GB"/>
              </w:rPr>
            </w:pPr>
            <w:r w:rsidRPr="00635AB4">
              <w:rPr>
                <w:sz w:val="19"/>
                <w:szCs w:val="19"/>
                <w:lang w:val="en-GB"/>
              </w:rPr>
              <w:t>Recurrent expenditures</w:t>
            </w:r>
          </w:p>
        </w:tc>
        <w:tc>
          <w:tcPr>
            <w:tcW w:w="1085" w:type="dxa"/>
            <w:shd w:val="clear" w:color="auto" w:fill="auto"/>
          </w:tcPr>
          <w:p w14:paraId="46C029CF" w14:textId="77777777" w:rsidR="00454893" w:rsidRPr="00635AB4" w:rsidRDefault="00454893" w:rsidP="00454893">
            <w:pPr>
              <w:autoSpaceDE w:val="0"/>
              <w:autoSpaceDN w:val="0"/>
              <w:adjustRightInd w:val="0"/>
              <w:jc w:val="right"/>
              <w:rPr>
                <w:sz w:val="19"/>
                <w:szCs w:val="19"/>
                <w:lang w:val="en-GB"/>
              </w:rPr>
            </w:pPr>
            <w:r w:rsidRPr="00635AB4">
              <w:rPr>
                <w:sz w:val="19"/>
                <w:szCs w:val="19"/>
                <w:lang w:val="en-GB"/>
              </w:rPr>
              <w:t>30,000</w:t>
            </w:r>
          </w:p>
        </w:tc>
      </w:tr>
      <w:tr w:rsidR="00454893" w:rsidRPr="00635AB4" w14:paraId="3FF13579" w14:textId="77777777" w:rsidTr="004350C1">
        <w:trPr>
          <w:trHeight w:val="867"/>
        </w:trPr>
        <w:tc>
          <w:tcPr>
            <w:tcW w:w="1836" w:type="dxa"/>
            <w:vMerge w:val="restart"/>
            <w:shd w:val="clear" w:color="auto" w:fill="auto"/>
          </w:tcPr>
          <w:p w14:paraId="00BBD41C" w14:textId="77777777" w:rsidR="00454893" w:rsidRPr="00635AB4" w:rsidRDefault="00454893" w:rsidP="00454893">
            <w:pPr>
              <w:autoSpaceDE w:val="0"/>
              <w:autoSpaceDN w:val="0"/>
              <w:adjustRightInd w:val="0"/>
              <w:jc w:val="left"/>
              <w:rPr>
                <w:sz w:val="19"/>
                <w:szCs w:val="19"/>
                <w:lang w:val="en-GB"/>
              </w:rPr>
            </w:pPr>
            <w:r w:rsidRPr="00635AB4">
              <w:rPr>
                <w:sz w:val="19"/>
                <w:szCs w:val="19"/>
                <w:lang w:val="en-GB"/>
              </w:rPr>
              <w:t>UNDP</w:t>
            </w:r>
          </w:p>
        </w:tc>
        <w:tc>
          <w:tcPr>
            <w:tcW w:w="1456" w:type="dxa"/>
            <w:vMerge w:val="restart"/>
          </w:tcPr>
          <w:p w14:paraId="40C4DE2F" w14:textId="77777777" w:rsidR="00454893" w:rsidRPr="00635AB4" w:rsidRDefault="00454893" w:rsidP="00454893">
            <w:pPr>
              <w:autoSpaceDE w:val="0"/>
              <w:autoSpaceDN w:val="0"/>
              <w:adjustRightInd w:val="0"/>
              <w:jc w:val="left"/>
              <w:rPr>
                <w:sz w:val="19"/>
                <w:szCs w:val="19"/>
                <w:lang w:val="en-GB"/>
              </w:rPr>
            </w:pPr>
            <w:r w:rsidRPr="00635AB4">
              <w:rPr>
                <w:sz w:val="19"/>
                <w:szCs w:val="19"/>
                <w:lang w:val="en-GB"/>
              </w:rPr>
              <w:t>GEF agency</w:t>
            </w:r>
          </w:p>
        </w:tc>
        <w:tc>
          <w:tcPr>
            <w:tcW w:w="1243" w:type="dxa"/>
            <w:shd w:val="clear" w:color="auto" w:fill="auto"/>
          </w:tcPr>
          <w:p w14:paraId="5B8C8AC3" w14:textId="77777777" w:rsidR="00454893" w:rsidRPr="00635AB4" w:rsidRDefault="00454893" w:rsidP="00454893">
            <w:pPr>
              <w:autoSpaceDE w:val="0"/>
              <w:autoSpaceDN w:val="0"/>
              <w:adjustRightInd w:val="0"/>
              <w:jc w:val="left"/>
              <w:rPr>
                <w:sz w:val="19"/>
                <w:szCs w:val="19"/>
                <w:lang w:val="en-GB"/>
              </w:rPr>
            </w:pPr>
            <w:r w:rsidRPr="00635AB4">
              <w:rPr>
                <w:sz w:val="19"/>
                <w:szCs w:val="19"/>
                <w:lang w:val="en-GB"/>
              </w:rPr>
              <w:t>Grant</w:t>
            </w:r>
          </w:p>
        </w:tc>
        <w:tc>
          <w:tcPr>
            <w:tcW w:w="4461" w:type="dxa"/>
          </w:tcPr>
          <w:p w14:paraId="557D5908" w14:textId="7B8AC65C" w:rsidR="00454893" w:rsidRPr="00635AB4" w:rsidRDefault="00454893" w:rsidP="00454893">
            <w:pPr>
              <w:autoSpaceDE w:val="0"/>
              <w:autoSpaceDN w:val="0"/>
              <w:adjustRightInd w:val="0"/>
              <w:jc w:val="left"/>
              <w:rPr>
                <w:sz w:val="19"/>
                <w:szCs w:val="19"/>
                <w:lang w:val="en-GB"/>
              </w:rPr>
            </w:pPr>
            <w:r w:rsidRPr="00635AB4">
              <w:rPr>
                <w:i/>
                <w:iCs/>
                <w:sz w:val="19"/>
                <w:szCs w:val="19"/>
                <w:lang w:val="en-GB"/>
              </w:rPr>
              <w:t xml:space="preserve">Investment mobilised </w:t>
            </w:r>
            <w:r w:rsidRPr="00635AB4">
              <w:rPr>
                <w:sz w:val="19"/>
                <w:szCs w:val="19"/>
                <w:lang w:val="en-GB"/>
              </w:rPr>
              <w:t>(equipment for sargassum collection in UNDP projec</w:t>
            </w:r>
            <w:r w:rsidR="00D86615">
              <w:rPr>
                <w:sz w:val="19"/>
                <w:szCs w:val="19"/>
                <w:lang w:val="en-GB"/>
              </w:rPr>
              <w:t>t</w:t>
            </w:r>
          </w:p>
        </w:tc>
        <w:tc>
          <w:tcPr>
            <w:tcW w:w="1085" w:type="dxa"/>
            <w:shd w:val="clear" w:color="auto" w:fill="auto"/>
          </w:tcPr>
          <w:p w14:paraId="44CD6B09" w14:textId="5AA2B4E7" w:rsidR="00454893" w:rsidRPr="00635AB4" w:rsidRDefault="00454893" w:rsidP="00454893">
            <w:pPr>
              <w:autoSpaceDE w:val="0"/>
              <w:autoSpaceDN w:val="0"/>
              <w:adjustRightInd w:val="0"/>
              <w:jc w:val="right"/>
              <w:rPr>
                <w:sz w:val="19"/>
                <w:szCs w:val="19"/>
                <w:lang w:val="en-GB"/>
              </w:rPr>
            </w:pPr>
            <w:r w:rsidRPr="00635AB4">
              <w:rPr>
                <w:sz w:val="19"/>
                <w:szCs w:val="19"/>
                <w:lang w:val="en-GB"/>
              </w:rPr>
              <w:t>1,900,00</w:t>
            </w:r>
            <w:r w:rsidR="004B7109">
              <w:rPr>
                <w:sz w:val="19"/>
                <w:szCs w:val="19"/>
                <w:lang w:val="en-GB"/>
              </w:rPr>
              <w:t>0</w:t>
            </w:r>
          </w:p>
          <w:p w14:paraId="17901E06" w14:textId="77777777" w:rsidR="00454893" w:rsidRPr="00635AB4" w:rsidRDefault="00454893" w:rsidP="00454893">
            <w:pPr>
              <w:autoSpaceDE w:val="0"/>
              <w:autoSpaceDN w:val="0"/>
              <w:adjustRightInd w:val="0"/>
              <w:jc w:val="right"/>
              <w:rPr>
                <w:sz w:val="19"/>
                <w:szCs w:val="19"/>
                <w:lang w:val="en-GB"/>
              </w:rPr>
            </w:pPr>
          </w:p>
          <w:p w14:paraId="0EDC9949" w14:textId="115C1C76" w:rsidR="00454893" w:rsidRPr="00635AB4" w:rsidRDefault="00454893" w:rsidP="00454893">
            <w:pPr>
              <w:autoSpaceDE w:val="0"/>
              <w:autoSpaceDN w:val="0"/>
              <w:adjustRightInd w:val="0"/>
              <w:jc w:val="right"/>
              <w:rPr>
                <w:sz w:val="19"/>
                <w:szCs w:val="19"/>
                <w:lang w:val="en-GB"/>
              </w:rPr>
            </w:pPr>
          </w:p>
        </w:tc>
      </w:tr>
      <w:tr w:rsidR="00454893" w:rsidRPr="00635AB4" w14:paraId="205C81E4" w14:textId="77777777" w:rsidTr="004350C1">
        <w:tc>
          <w:tcPr>
            <w:tcW w:w="1836" w:type="dxa"/>
            <w:vMerge/>
            <w:shd w:val="clear" w:color="auto" w:fill="auto"/>
          </w:tcPr>
          <w:p w14:paraId="239D4664" w14:textId="77777777" w:rsidR="00454893" w:rsidRPr="00635AB4" w:rsidRDefault="00454893" w:rsidP="00454893">
            <w:pPr>
              <w:autoSpaceDE w:val="0"/>
              <w:autoSpaceDN w:val="0"/>
              <w:adjustRightInd w:val="0"/>
              <w:jc w:val="left"/>
              <w:rPr>
                <w:sz w:val="19"/>
                <w:szCs w:val="19"/>
                <w:lang w:val="en-GB"/>
              </w:rPr>
            </w:pPr>
          </w:p>
        </w:tc>
        <w:tc>
          <w:tcPr>
            <w:tcW w:w="1456" w:type="dxa"/>
            <w:vMerge/>
          </w:tcPr>
          <w:p w14:paraId="63A21F3A" w14:textId="77777777" w:rsidR="00454893" w:rsidRPr="00635AB4" w:rsidRDefault="00454893" w:rsidP="00454893">
            <w:pPr>
              <w:autoSpaceDE w:val="0"/>
              <w:autoSpaceDN w:val="0"/>
              <w:adjustRightInd w:val="0"/>
              <w:jc w:val="left"/>
              <w:rPr>
                <w:sz w:val="19"/>
                <w:szCs w:val="19"/>
                <w:lang w:val="en-GB"/>
              </w:rPr>
            </w:pPr>
          </w:p>
        </w:tc>
        <w:tc>
          <w:tcPr>
            <w:tcW w:w="1243" w:type="dxa"/>
            <w:shd w:val="clear" w:color="auto" w:fill="auto"/>
          </w:tcPr>
          <w:p w14:paraId="5D94D70D" w14:textId="77777777" w:rsidR="00454893" w:rsidRPr="00635AB4" w:rsidRDefault="00454893" w:rsidP="00454893">
            <w:pPr>
              <w:autoSpaceDE w:val="0"/>
              <w:autoSpaceDN w:val="0"/>
              <w:adjustRightInd w:val="0"/>
              <w:jc w:val="left"/>
              <w:rPr>
                <w:sz w:val="19"/>
                <w:szCs w:val="19"/>
                <w:lang w:val="en-GB"/>
              </w:rPr>
            </w:pPr>
            <w:r w:rsidRPr="00635AB4">
              <w:rPr>
                <w:sz w:val="19"/>
                <w:szCs w:val="19"/>
                <w:lang w:val="en-GB"/>
              </w:rPr>
              <w:t>In-kind</w:t>
            </w:r>
          </w:p>
        </w:tc>
        <w:tc>
          <w:tcPr>
            <w:tcW w:w="4461" w:type="dxa"/>
          </w:tcPr>
          <w:p w14:paraId="320AE58A" w14:textId="77777777" w:rsidR="00454893" w:rsidRPr="00635AB4" w:rsidRDefault="00454893" w:rsidP="00454893">
            <w:pPr>
              <w:autoSpaceDE w:val="0"/>
              <w:autoSpaceDN w:val="0"/>
              <w:adjustRightInd w:val="0"/>
              <w:jc w:val="left"/>
              <w:rPr>
                <w:sz w:val="19"/>
                <w:szCs w:val="19"/>
                <w:lang w:val="en-GB"/>
              </w:rPr>
            </w:pPr>
            <w:r w:rsidRPr="00635AB4">
              <w:rPr>
                <w:sz w:val="19"/>
                <w:szCs w:val="19"/>
                <w:lang w:val="en-GB"/>
              </w:rPr>
              <w:t>Recurrent expenditures (oversight, other)</w:t>
            </w:r>
          </w:p>
        </w:tc>
        <w:tc>
          <w:tcPr>
            <w:tcW w:w="1085" w:type="dxa"/>
            <w:shd w:val="clear" w:color="auto" w:fill="auto"/>
          </w:tcPr>
          <w:p w14:paraId="6714B479" w14:textId="0D021670" w:rsidR="00454893" w:rsidRPr="00635AB4" w:rsidRDefault="00D86615" w:rsidP="00454893">
            <w:pPr>
              <w:autoSpaceDE w:val="0"/>
              <w:autoSpaceDN w:val="0"/>
              <w:adjustRightInd w:val="0"/>
              <w:jc w:val="right"/>
              <w:rPr>
                <w:sz w:val="19"/>
                <w:szCs w:val="19"/>
                <w:lang w:val="en-GB"/>
              </w:rPr>
            </w:pPr>
            <w:r>
              <w:rPr>
                <w:sz w:val="19"/>
                <w:szCs w:val="19"/>
                <w:lang w:val="en-GB"/>
              </w:rPr>
              <w:t>10</w:t>
            </w:r>
            <w:r w:rsidR="00454893" w:rsidRPr="00635AB4">
              <w:rPr>
                <w:sz w:val="19"/>
                <w:szCs w:val="19"/>
                <w:lang w:val="en-GB"/>
              </w:rPr>
              <w:t>0,000</w:t>
            </w:r>
          </w:p>
        </w:tc>
      </w:tr>
      <w:tr w:rsidR="00454893" w:rsidRPr="00635AB4" w14:paraId="798BA984" w14:textId="77777777" w:rsidTr="004350C1">
        <w:tc>
          <w:tcPr>
            <w:tcW w:w="1836" w:type="dxa"/>
            <w:shd w:val="pct10" w:color="auto" w:fill="auto"/>
          </w:tcPr>
          <w:p w14:paraId="17EFCBF1" w14:textId="77777777" w:rsidR="00454893" w:rsidRPr="00635AB4" w:rsidRDefault="00454893" w:rsidP="00454893">
            <w:pPr>
              <w:autoSpaceDE w:val="0"/>
              <w:autoSpaceDN w:val="0"/>
              <w:adjustRightInd w:val="0"/>
              <w:jc w:val="right"/>
              <w:rPr>
                <w:b/>
                <w:bCs/>
                <w:sz w:val="19"/>
                <w:szCs w:val="19"/>
                <w:lang w:val="en-GB"/>
              </w:rPr>
            </w:pPr>
          </w:p>
        </w:tc>
        <w:tc>
          <w:tcPr>
            <w:tcW w:w="1456" w:type="dxa"/>
            <w:shd w:val="pct10" w:color="auto" w:fill="auto"/>
          </w:tcPr>
          <w:p w14:paraId="656F944C" w14:textId="77777777" w:rsidR="00454893" w:rsidRPr="00635AB4" w:rsidRDefault="00454893" w:rsidP="00454893">
            <w:pPr>
              <w:autoSpaceDE w:val="0"/>
              <w:autoSpaceDN w:val="0"/>
              <w:adjustRightInd w:val="0"/>
              <w:jc w:val="right"/>
              <w:rPr>
                <w:b/>
                <w:bCs/>
                <w:sz w:val="19"/>
                <w:szCs w:val="19"/>
                <w:lang w:val="en-GB"/>
              </w:rPr>
            </w:pPr>
          </w:p>
        </w:tc>
        <w:tc>
          <w:tcPr>
            <w:tcW w:w="1243" w:type="dxa"/>
            <w:shd w:val="pct10" w:color="auto" w:fill="auto"/>
          </w:tcPr>
          <w:p w14:paraId="049906D9" w14:textId="77777777" w:rsidR="00454893" w:rsidRPr="00635AB4" w:rsidRDefault="00454893" w:rsidP="00454893">
            <w:pPr>
              <w:autoSpaceDE w:val="0"/>
              <w:autoSpaceDN w:val="0"/>
              <w:adjustRightInd w:val="0"/>
              <w:jc w:val="right"/>
              <w:rPr>
                <w:b/>
                <w:bCs/>
                <w:sz w:val="19"/>
                <w:szCs w:val="19"/>
                <w:lang w:val="en-GB"/>
              </w:rPr>
            </w:pPr>
          </w:p>
        </w:tc>
        <w:tc>
          <w:tcPr>
            <w:tcW w:w="4461" w:type="dxa"/>
            <w:shd w:val="pct10" w:color="auto" w:fill="auto"/>
          </w:tcPr>
          <w:p w14:paraId="7DA86122" w14:textId="77777777" w:rsidR="00454893" w:rsidRPr="00635AB4" w:rsidRDefault="00454893" w:rsidP="00454893">
            <w:pPr>
              <w:autoSpaceDE w:val="0"/>
              <w:autoSpaceDN w:val="0"/>
              <w:adjustRightInd w:val="0"/>
              <w:jc w:val="right"/>
              <w:rPr>
                <w:b/>
                <w:bCs/>
                <w:sz w:val="19"/>
                <w:szCs w:val="19"/>
                <w:lang w:val="en-GB"/>
              </w:rPr>
            </w:pPr>
          </w:p>
        </w:tc>
        <w:tc>
          <w:tcPr>
            <w:tcW w:w="1085" w:type="dxa"/>
            <w:shd w:val="pct10" w:color="auto" w:fill="auto"/>
          </w:tcPr>
          <w:p w14:paraId="3FA35F4B" w14:textId="0354096E" w:rsidR="00454893" w:rsidRPr="00635AB4" w:rsidRDefault="00454893" w:rsidP="00454893">
            <w:pPr>
              <w:autoSpaceDE w:val="0"/>
              <w:autoSpaceDN w:val="0"/>
              <w:adjustRightInd w:val="0"/>
              <w:jc w:val="right"/>
              <w:rPr>
                <w:b/>
                <w:bCs/>
                <w:sz w:val="19"/>
                <w:szCs w:val="19"/>
                <w:lang w:val="en-GB"/>
              </w:rPr>
            </w:pPr>
            <w:r w:rsidRPr="00635AB4">
              <w:rPr>
                <w:b/>
                <w:bCs/>
                <w:sz w:val="19"/>
                <w:szCs w:val="19"/>
                <w:lang w:val="en-GB"/>
              </w:rPr>
              <w:t>11,</w:t>
            </w:r>
            <w:r w:rsidR="00D86615">
              <w:rPr>
                <w:b/>
                <w:bCs/>
                <w:sz w:val="19"/>
                <w:szCs w:val="19"/>
                <w:lang w:val="en-GB"/>
              </w:rPr>
              <w:t>4</w:t>
            </w:r>
            <w:r w:rsidRPr="00635AB4">
              <w:rPr>
                <w:b/>
                <w:bCs/>
                <w:sz w:val="19"/>
                <w:szCs w:val="19"/>
                <w:lang w:val="en-GB"/>
              </w:rPr>
              <w:t>00,000</w:t>
            </w:r>
          </w:p>
        </w:tc>
      </w:tr>
    </w:tbl>
    <w:p w14:paraId="51C5087E" w14:textId="0EE39947" w:rsidR="00924287" w:rsidRPr="00635AB4" w:rsidRDefault="00924287" w:rsidP="007765E4">
      <w:pPr>
        <w:rPr>
          <w:b/>
          <w:bCs/>
          <w:lang w:val="en-GB" w:eastAsia="en-GB"/>
        </w:rPr>
      </w:pPr>
    </w:p>
    <w:p w14:paraId="4856CE05" w14:textId="472F197B" w:rsidR="00D75D19" w:rsidRPr="00635AB4" w:rsidRDefault="00D75D19" w:rsidP="00D75D19">
      <w:pPr>
        <w:rPr>
          <w:i/>
          <w:sz w:val="18"/>
          <w:szCs w:val="18"/>
          <w:lang w:val="en-GB"/>
        </w:rPr>
      </w:pPr>
      <w:r w:rsidRPr="00635AB4">
        <w:rPr>
          <w:i/>
          <w:sz w:val="18"/>
          <w:szCs w:val="18"/>
          <w:lang w:val="en-GB"/>
        </w:rPr>
        <w:t xml:space="preserve">Note: </w:t>
      </w:r>
      <w:r w:rsidRPr="00635AB4">
        <w:rPr>
          <w:iCs/>
          <w:sz w:val="18"/>
          <w:szCs w:val="18"/>
          <w:lang w:val="en-GB"/>
        </w:rPr>
        <w:t xml:space="preserve">The table includes co-financing confirmed by means of a signed cooperation (co-financing) letter attached as </w:t>
      </w:r>
      <w:r w:rsidRPr="00635AB4">
        <w:rPr>
          <w:iCs/>
          <w:color w:val="2E74B5" w:themeColor="accent5" w:themeShade="BF"/>
          <w:sz w:val="18"/>
          <w:szCs w:val="18"/>
          <w:lang w:val="en-GB"/>
        </w:rPr>
        <w:fldChar w:fldCharType="begin"/>
      </w:r>
      <w:r w:rsidRPr="00635AB4">
        <w:rPr>
          <w:iCs/>
          <w:color w:val="2E74B5" w:themeColor="accent5" w:themeShade="BF"/>
          <w:sz w:val="18"/>
          <w:szCs w:val="18"/>
          <w:lang w:val="en-GB"/>
        </w:rPr>
        <w:instrText xml:space="preserve"> REF _Ref107757873 \n \h </w:instrText>
      </w:r>
      <w:r w:rsidRPr="00635AB4">
        <w:rPr>
          <w:iCs/>
          <w:color w:val="2E74B5" w:themeColor="accent5" w:themeShade="BF"/>
          <w:sz w:val="18"/>
          <w:szCs w:val="18"/>
          <w:lang w:val="en-GB"/>
        </w:rPr>
      </w:r>
      <w:r w:rsidRPr="00635AB4">
        <w:rPr>
          <w:iCs/>
          <w:color w:val="2E74B5" w:themeColor="accent5" w:themeShade="BF"/>
          <w:sz w:val="18"/>
          <w:szCs w:val="18"/>
          <w:lang w:val="en-GB"/>
        </w:rPr>
        <w:fldChar w:fldCharType="separate"/>
      </w:r>
      <w:r w:rsidR="00924D07" w:rsidRPr="00635AB4">
        <w:rPr>
          <w:iCs/>
          <w:color w:val="2E74B5" w:themeColor="accent5" w:themeShade="BF"/>
          <w:sz w:val="18"/>
          <w:szCs w:val="18"/>
          <w:lang w:val="en-GB"/>
        </w:rPr>
        <w:t>Annex R</w:t>
      </w:r>
      <w:r w:rsidRPr="00635AB4">
        <w:rPr>
          <w:iCs/>
          <w:color w:val="2E74B5" w:themeColor="accent5" w:themeShade="BF"/>
          <w:sz w:val="18"/>
          <w:szCs w:val="18"/>
          <w:lang w:val="en-GB"/>
        </w:rPr>
        <w:fldChar w:fldCharType="end"/>
      </w:r>
      <w:r w:rsidRPr="00635AB4">
        <w:rPr>
          <w:iCs/>
          <w:color w:val="2E74B5" w:themeColor="accent5" w:themeShade="BF"/>
          <w:sz w:val="18"/>
          <w:szCs w:val="18"/>
          <w:lang w:val="en-GB"/>
        </w:rPr>
        <w:t>.</w:t>
      </w:r>
    </w:p>
    <w:bookmarkEnd w:id="336"/>
    <w:p w14:paraId="53558640" w14:textId="2BB67F99" w:rsidR="00A0144B" w:rsidRPr="00635AB4" w:rsidRDefault="00A0144B">
      <w:pPr>
        <w:jc w:val="left"/>
        <w:rPr>
          <w:b/>
          <w:bCs/>
          <w:lang w:val="en-GB" w:eastAsia="en-GB"/>
        </w:rPr>
      </w:pPr>
    </w:p>
    <w:p w14:paraId="0C18616D" w14:textId="77777777" w:rsidR="00454893" w:rsidRPr="00635AB4" w:rsidRDefault="00454893">
      <w:pPr>
        <w:jc w:val="left"/>
        <w:rPr>
          <w:b/>
          <w:bCs/>
          <w:lang w:val="en-GB" w:eastAsia="en-GB"/>
        </w:rPr>
      </w:pPr>
      <w:r w:rsidRPr="00635AB4">
        <w:rPr>
          <w:b/>
          <w:bCs/>
          <w:lang w:val="en-GB" w:eastAsia="en-GB"/>
        </w:rPr>
        <w:br w:type="page"/>
      </w:r>
    </w:p>
    <w:p w14:paraId="1AB080FB" w14:textId="7BBA8605" w:rsidR="007765E4" w:rsidRPr="00635AB4" w:rsidRDefault="007765E4" w:rsidP="000B7D98">
      <w:pPr>
        <w:jc w:val="left"/>
        <w:rPr>
          <w:b/>
          <w:bCs/>
          <w:lang w:val="en-GB" w:eastAsia="en-GB"/>
        </w:rPr>
      </w:pPr>
      <w:r w:rsidRPr="00635AB4">
        <w:rPr>
          <w:b/>
          <w:bCs/>
          <w:lang w:val="en-GB" w:eastAsia="en-GB"/>
        </w:rPr>
        <w:lastRenderedPageBreak/>
        <w:t>GEF budget per output and budget line</w:t>
      </w:r>
      <w:r w:rsidR="00924287" w:rsidRPr="00635AB4">
        <w:rPr>
          <w:b/>
          <w:bCs/>
          <w:lang w:val="en-GB" w:eastAsia="en-GB"/>
        </w:rPr>
        <w:t xml:space="preserve"> </w:t>
      </w:r>
    </w:p>
    <w:p w14:paraId="40557A28" w14:textId="6246EE28" w:rsidR="007765E4" w:rsidRDefault="007765E4" w:rsidP="00B02F4E">
      <w:pPr>
        <w:rPr>
          <w:lang w:val="en-GB" w:eastAsia="en-GB"/>
        </w:rPr>
      </w:pPr>
    </w:p>
    <w:p w14:paraId="562B71BC" w14:textId="7B40DB28" w:rsidR="00F90FA6" w:rsidRDefault="00F90FA6" w:rsidP="00B02F4E">
      <w:pPr>
        <w:rPr>
          <w:lang w:val="en-GB" w:eastAsia="en-GB"/>
        </w:rPr>
      </w:pPr>
    </w:p>
    <w:p w14:paraId="0224996D" w14:textId="2BF27835" w:rsidR="00F90FA6" w:rsidRPr="00635AB4" w:rsidRDefault="00A32BD0" w:rsidP="00B02F4E">
      <w:pPr>
        <w:rPr>
          <w:lang w:val="en-GB" w:eastAsia="en-GB"/>
        </w:rPr>
      </w:pPr>
      <w:r w:rsidRPr="00A32BD0">
        <w:rPr>
          <w:lang w:val="en-GB" w:eastAsia="en-GB"/>
        </w:rPr>
        <w:t xml:space="preserve"> </w:t>
      </w:r>
    </w:p>
    <w:p w14:paraId="3FF6670E" w14:textId="7234E10C" w:rsidR="00F96471" w:rsidRPr="00635AB4" w:rsidRDefault="00FA0F12">
      <w:pPr>
        <w:jc w:val="left"/>
        <w:rPr>
          <w:noProof/>
          <w:lang w:val="en-GB"/>
        </w:rPr>
      </w:pPr>
      <w:r>
        <w:rPr>
          <w:lang w:val="en-GB" w:eastAsia="en-GB"/>
        </w:rPr>
        <w:t>Separate annex</w:t>
      </w:r>
    </w:p>
    <w:p w14:paraId="13CC0CB7" w14:textId="161096EF" w:rsidR="00F96471" w:rsidRPr="00635AB4" w:rsidRDefault="00F96471">
      <w:pPr>
        <w:jc w:val="left"/>
        <w:rPr>
          <w:noProof/>
          <w:lang w:val="en-GB"/>
        </w:rPr>
      </w:pPr>
    </w:p>
    <w:p w14:paraId="157B091F" w14:textId="3ADA3720" w:rsidR="00F96471" w:rsidRPr="00635AB4" w:rsidRDefault="00F96471">
      <w:pPr>
        <w:jc w:val="left"/>
        <w:rPr>
          <w:noProof/>
          <w:lang w:val="en-GB"/>
        </w:rPr>
      </w:pPr>
      <w:r w:rsidRPr="00635AB4">
        <w:rPr>
          <w:noProof/>
          <w:lang w:val="en-GB"/>
        </w:rPr>
        <w:t xml:space="preserve">  </w:t>
      </w:r>
    </w:p>
    <w:p w14:paraId="532DB96F" w14:textId="1C2FC16D" w:rsidR="00F96471" w:rsidRPr="00635AB4" w:rsidRDefault="00F96471">
      <w:pPr>
        <w:jc w:val="left"/>
        <w:rPr>
          <w:noProof/>
          <w:lang w:val="en-GB"/>
        </w:rPr>
      </w:pPr>
    </w:p>
    <w:p w14:paraId="6F1C2DDD" w14:textId="60819287" w:rsidR="00F96471" w:rsidRPr="00635AB4" w:rsidRDefault="00F96471">
      <w:pPr>
        <w:jc w:val="left"/>
        <w:rPr>
          <w:noProof/>
          <w:lang w:val="en-GB"/>
        </w:rPr>
      </w:pPr>
    </w:p>
    <w:p w14:paraId="1BC8D678" w14:textId="02D881E7" w:rsidR="00F96471" w:rsidRPr="00635AB4" w:rsidRDefault="00F96471">
      <w:pPr>
        <w:jc w:val="left"/>
        <w:rPr>
          <w:noProof/>
          <w:color w:val="FF0000"/>
          <w:lang w:val="en-GB"/>
        </w:rPr>
      </w:pPr>
    </w:p>
    <w:p w14:paraId="24315195" w14:textId="77777777" w:rsidR="00F96471" w:rsidRPr="00635AB4" w:rsidRDefault="00F96471">
      <w:pPr>
        <w:jc w:val="left"/>
        <w:rPr>
          <w:noProof/>
          <w:lang w:val="en-GB"/>
        </w:rPr>
      </w:pPr>
    </w:p>
    <w:p w14:paraId="5184D8E0" w14:textId="6ADC6591" w:rsidR="00924287" w:rsidRPr="00635AB4" w:rsidRDefault="00924287">
      <w:pPr>
        <w:jc w:val="left"/>
        <w:rPr>
          <w:lang w:val="en-GB" w:eastAsia="en-GB"/>
        </w:rPr>
      </w:pPr>
      <w:r w:rsidRPr="00635AB4">
        <w:rPr>
          <w:lang w:val="en-GB" w:eastAsia="en-GB"/>
        </w:rPr>
        <w:br w:type="page"/>
      </w:r>
    </w:p>
    <w:p w14:paraId="06F9B95A" w14:textId="77777777" w:rsidR="00D73AF8" w:rsidRPr="00635AB4" w:rsidRDefault="00D73AF8" w:rsidP="00D73AF8">
      <w:pPr>
        <w:rPr>
          <w:szCs w:val="20"/>
          <w:lang w:val="en-GB"/>
        </w:rPr>
      </w:pPr>
    </w:p>
    <w:p w14:paraId="629AE757" w14:textId="2FA423F7" w:rsidR="00850AAA" w:rsidRPr="00635AB4" w:rsidRDefault="00850AAA">
      <w:pPr>
        <w:pStyle w:val="HeadingA"/>
      </w:pPr>
      <w:bookmarkStart w:id="337" w:name="_Toc126260838"/>
      <w:r w:rsidRPr="00635AB4">
        <w:t>Project map</w:t>
      </w:r>
      <w:bookmarkEnd w:id="337"/>
    </w:p>
    <w:p w14:paraId="6BA9E1D9" w14:textId="77777777" w:rsidR="00850AAA" w:rsidRPr="00635AB4" w:rsidRDefault="00850AAA" w:rsidP="00850AAA">
      <w:pPr>
        <w:ind w:left="-567"/>
        <w:rPr>
          <w:lang w:val="en-GB" w:eastAsia="en-GB"/>
        </w:rPr>
      </w:pPr>
    </w:p>
    <w:p w14:paraId="2DD1AEF1" w14:textId="77777777" w:rsidR="00D73AF8" w:rsidRPr="00635AB4" w:rsidRDefault="00D73AF8" w:rsidP="00B3586B">
      <w:pPr>
        <w:ind w:left="142"/>
        <w:rPr>
          <w:sz w:val="18"/>
          <w:szCs w:val="18"/>
          <w:lang w:val="en-GB"/>
        </w:rPr>
      </w:pPr>
    </w:p>
    <w:p w14:paraId="38CA7FAD" w14:textId="77777777" w:rsidR="00D61A00" w:rsidRPr="00635AB4" w:rsidRDefault="00D61A00" w:rsidP="00B3586B">
      <w:pPr>
        <w:ind w:left="142"/>
        <w:rPr>
          <w:sz w:val="18"/>
          <w:szCs w:val="18"/>
          <w:lang w:val="en-GB"/>
        </w:rPr>
      </w:pPr>
    </w:p>
    <w:p w14:paraId="2B666973" w14:textId="77777777" w:rsidR="00D61A00" w:rsidRPr="00635AB4" w:rsidRDefault="008F538C" w:rsidP="00B3586B">
      <w:pPr>
        <w:ind w:left="142"/>
        <w:rPr>
          <w:sz w:val="18"/>
          <w:szCs w:val="18"/>
          <w:lang w:val="en-GB"/>
        </w:rPr>
      </w:pPr>
      <w:r w:rsidRPr="00635AB4">
        <w:rPr>
          <w:noProof/>
          <w:lang w:val="en-GB"/>
        </w:rPr>
        <w:drawing>
          <wp:inline distT="0" distB="0" distL="0" distR="0" wp14:anchorId="533A91D8" wp14:editId="08F9F499">
            <wp:extent cx="4561840" cy="6461760"/>
            <wp:effectExtent l="0" t="0" r="0" b="0"/>
            <wp:docPr id="957298952" name="Picture 957298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4561840" cy="6461760"/>
                    </a:xfrm>
                    <a:prstGeom prst="rect">
                      <a:avLst/>
                    </a:prstGeom>
                    <a:noFill/>
                    <a:ln>
                      <a:noFill/>
                    </a:ln>
                  </pic:spPr>
                </pic:pic>
              </a:graphicData>
            </a:graphic>
          </wp:inline>
        </w:drawing>
      </w:r>
    </w:p>
    <w:p w14:paraId="5BE54999" w14:textId="63E68EDD" w:rsidR="008F538C" w:rsidRPr="00635AB4" w:rsidRDefault="008F538C" w:rsidP="00B3586B">
      <w:pPr>
        <w:ind w:left="142"/>
        <w:rPr>
          <w:sz w:val="18"/>
          <w:szCs w:val="18"/>
          <w:lang w:val="en-GB"/>
        </w:rPr>
        <w:sectPr w:rsidR="008F538C" w:rsidRPr="00635AB4" w:rsidSect="004A08E4">
          <w:pgSz w:w="12240" w:h="15840" w:code="1"/>
          <w:pgMar w:top="1418" w:right="1440" w:bottom="1134" w:left="1440" w:header="720" w:footer="720" w:gutter="0"/>
          <w:cols w:space="720"/>
          <w:docGrid w:linePitch="360"/>
        </w:sectPr>
      </w:pPr>
      <w:r w:rsidRPr="00635AB4">
        <w:rPr>
          <w:sz w:val="18"/>
          <w:szCs w:val="18"/>
          <w:lang w:val="en-GB"/>
        </w:rPr>
        <w:t xml:space="preserve">Source: </w:t>
      </w:r>
      <w:proofErr w:type="spellStart"/>
      <w:r w:rsidRPr="00635AB4">
        <w:rPr>
          <w:sz w:val="18"/>
          <w:szCs w:val="18"/>
          <w:lang w:val="en-GB"/>
        </w:rPr>
        <w:t>worldometer</w:t>
      </w:r>
      <w:proofErr w:type="spellEnd"/>
    </w:p>
    <w:bookmarkEnd w:id="334"/>
    <w:p w14:paraId="4A0CB5AD" w14:textId="15CC5233" w:rsidR="00C01F18" w:rsidRPr="00635AB4" w:rsidRDefault="00C01F18">
      <w:pPr>
        <w:jc w:val="left"/>
        <w:rPr>
          <w:szCs w:val="20"/>
          <w:lang w:val="en-GB"/>
        </w:rPr>
      </w:pPr>
    </w:p>
    <w:p w14:paraId="2B2618D4" w14:textId="77777777" w:rsidR="003E3ABA" w:rsidRPr="00635AB4" w:rsidRDefault="003E3ABA" w:rsidP="00C01F18">
      <w:pPr>
        <w:rPr>
          <w:szCs w:val="20"/>
          <w:lang w:val="en-GB"/>
        </w:rPr>
      </w:pPr>
    </w:p>
    <w:p w14:paraId="64A299AB" w14:textId="2102BE6D" w:rsidR="009750B4" w:rsidRPr="00635AB4" w:rsidRDefault="003E3ABA">
      <w:pPr>
        <w:pStyle w:val="HeadingA"/>
        <w:ind w:left="1701" w:hanging="1701"/>
      </w:pPr>
      <w:bookmarkStart w:id="338" w:name="_Ref107839874"/>
      <w:bookmarkStart w:id="339" w:name="_Ref107839879"/>
      <w:bookmarkStart w:id="340" w:name="_Toc126260839"/>
      <w:r w:rsidRPr="00635AB4">
        <w:t>Multi</w:t>
      </w:r>
      <w:r w:rsidR="00346DFA" w:rsidRPr="00635AB4">
        <w:t>-</w:t>
      </w:r>
      <w:r w:rsidRPr="00635AB4">
        <w:t>Year Work Plan</w:t>
      </w:r>
      <w:bookmarkEnd w:id="338"/>
      <w:bookmarkEnd w:id="339"/>
      <w:bookmarkEnd w:id="340"/>
    </w:p>
    <w:p w14:paraId="015018BE" w14:textId="78D1ECE3" w:rsidR="00D61A00" w:rsidRPr="00635AB4" w:rsidRDefault="00D61A00" w:rsidP="00D61A00">
      <w:pPr>
        <w:rPr>
          <w:lang w:val="en-GB" w:eastAsia="en-GB"/>
        </w:rPr>
      </w:pPr>
    </w:p>
    <w:p w14:paraId="2879C5B1" w14:textId="53200453" w:rsidR="00D61A00" w:rsidRPr="00635AB4" w:rsidRDefault="00D61A00" w:rsidP="00D61A00">
      <w:pPr>
        <w:rPr>
          <w:lang w:val="en-GB" w:eastAsia="en-GB"/>
        </w:rPr>
      </w:pPr>
    </w:p>
    <w:tbl>
      <w:tblPr>
        <w:tblW w:w="14176"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10"/>
        <w:gridCol w:w="432"/>
        <w:gridCol w:w="481"/>
        <w:gridCol w:w="499"/>
        <w:gridCol w:w="438"/>
        <w:gridCol w:w="425"/>
        <w:gridCol w:w="425"/>
        <w:gridCol w:w="430"/>
        <w:gridCol w:w="410"/>
        <w:gridCol w:w="405"/>
        <w:gridCol w:w="461"/>
        <w:gridCol w:w="425"/>
        <w:gridCol w:w="426"/>
        <w:gridCol w:w="413"/>
        <w:gridCol w:w="405"/>
        <w:gridCol w:w="465"/>
        <w:gridCol w:w="426"/>
      </w:tblGrid>
      <w:tr w:rsidR="00EB2DA5" w:rsidRPr="00EB2DA5" w14:paraId="43A69671" w14:textId="77777777" w:rsidTr="00C40702">
        <w:trPr>
          <w:tblHeader/>
        </w:trPr>
        <w:tc>
          <w:tcPr>
            <w:tcW w:w="7210" w:type="dxa"/>
            <w:vMerge w:val="restart"/>
            <w:shd w:val="clear" w:color="auto" w:fill="D9D9D9"/>
          </w:tcPr>
          <w:bookmarkEnd w:id="333"/>
          <w:p w14:paraId="5090A863" w14:textId="77777777" w:rsidR="00EB2DA5" w:rsidRPr="00EB2DA5" w:rsidRDefault="00EB2DA5" w:rsidP="00EB2DA5">
            <w:pPr>
              <w:spacing w:after="60"/>
              <w:ind w:left="38"/>
              <w:rPr>
                <w:b/>
                <w:sz w:val="18"/>
                <w:szCs w:val="20"/>
                <w:lang w:val="en-GB"/>
              </w:rPr>
            </w:pPr>
            <w:r w:rsidRPr="00EB2DA5">
              <w:rPr>
                <w:b/>
                <w:sz w:val="18"/>
                <w:szCs w:val="20"/>
                <w:lang w:val="en-GB"/>
              </w:rPr>
              <w:t>Output</w:t>
            </w:r>
          </w:p>
          <w:p w14:paraId="5898D147" w14:textId="77777777" w:rsidR="00EB2DA5" w:rsidRPr="00EB2DA5" w:rsidRDefault="00EB2DA5" w:rsidP="00EB2DA5">
            <w:pPr>
              <w:spacing w:after="60"/>
              <w:ind w:left="38"/>
              <w:rPr>
                <w:b/>
                <w:sz w:val="18"/>
                <w:szCs w:val="20"/>
                <w:lang w:val="en-GB"/>
              </w:rPr>
            </w:pPr>
            <w:r w:rsidRPr="00EB2DA5">
              <w:rPr>
                <w:b/>
                <w:sz w:val="18"/>
                <w:szCs w:val="20"/>
                <w:lang w:val="en-GB"/>
              </w:rPr>
              <w:t>Activity (short title only)</w:t>
            </w:r>
          </w:p>
        </w:tc>
        <w:tc>
          <w:tcPr>
            <w:tcW w:w="6966" w:type="dxa"/>
            <w:gridSpan w:val="16"/>
            <w:shd w:val="clear" w:color="auto" w:fill="D9D9D9"/>
          </w:tcPr>
          <w:p w14:paraId="79A17F89" w14:textId="77777777" w:rsidR="00EB2DA5" w:rsidRPr="00EB2DA5" w:rsidRDefault="00EB2DA5" w:rsidP="00EB2DA5">
            <w:pPr>
              <w:tabs>
                <w:tab w:val="left" w:pos="769"/>
                <w:tab w:val="left" w:pos="2491"/>
                <w:tab w:val="left" w:pos="4171"/>
                <w:tab w:val="left" w:pos="5589"/>
              </w:tabs>
              <w:spacing w:after="60"/>
              <w:rPr>
                <w:b/>
                <w:sz w:val="16"/>
                <w:szCs w:val="16"/>
                <w:lang w:val="en-GB"/>
              </w:rPr>
            </w:pPr>
            <w:r w:rsidRPr="00EB2DA5">
              <w:rPr>
                <w:b/>
                <w:sz w:val="16"/>
                <w:szCs w:val="16"/>
                <w:lang w:val="en-GB"/>
              </w:rPr>
              <w:tab/>
              <w:t>Yr1</w:t>
            </w:r>
            <w:r w:rsidRPr="00EB2DA5">
              <w:rPr>
                <w:b/>
                <w:sz w:val="16"/>
                <w:szCs w:val="16"/>
                <w:lang w:val="en-GB"/>
              </w:rPr>
              <w:tab/>
              <w:t xml:space="preserve">Yr2 </w:t>
            </w:r>
            <w:r w:rsidRPr="00EB2DA5">
              <w:rPr>
                <w:b/>
                <w:sz w:val="16"/>
                <w:szCs w:val="16"/>
                <w:lang w:val="en-GB"/>
              </w:rPr>
              <w:tab/>
              <w:t>Y3</w:t>
            </w:r>
            <w:r w:rsidRPr="00EB2DA5">
              <w:rPr>
                <w:b/>
                <w:sz w:val="16"/>
                <w:szCs w:val="16"/>
                <w:lang w:val="en-GB"/>
              </w:rPr>
              <w:tab/>
              <w:t>Yr4</w:t>
            </w:r>
          </w:p>
        </w:tc>
      </w:tr>
      <w:tr w:rsidR="00EB2DA5" w:rsidRPr="00EB2DA5" w14:paraId="69C3BFD9" w14:textId="77777777" w:rsidTr="00C40702">
        <w:trPr>
          <w:tblHeader/>
        </w:trPr>
        <w:tc>
          <w:tcPr>
            <w:tcW w:w="7210" w:type="dxa"/>
            <w:vMerge/>
            <w:shd w:val="clear" w:color="auto" w:fill="D9D9D9"/>
          </w:tcPr>
          <w:p w14:paraId="68E647A3" w14:textId="77777777" w:rsidR="00EB2DA5" w:rsidRPr="00EB2DA5" w:rsidRDefault="00EB2DA5" w:rsidP="00EB2DA5">
            <w:pPr>
              <w:spacing w:after="60"/>
              <w:rPr>
                <w:szCs w:val="22"/>
                <w:lang w:val="en-GB"/>
              </w:rPr>
            </w:pPr>
          </w:p>
        </w:tc>
        <w:tc>
          <w:tcPr>
            <w:tcW w:w="432" w:type="dxa"/>
            <w:shd w:val="clear" w:color="auto" w:fill="D9D9D9"/>
          </w:tcPr>
          <w:p w14:paraId="65572934" w14:textId="77777777" w:rsidR="00EB2DA5" w:rsidRPr="00EB2DA5" w:rsidRDefault="00EB2DA5" w:rsidP="00EB2DA5">
            <w:pPr>
              <w:spacing w:after="60"/>
              <w:rPr>
                <w:sz w:val="16"/>
                <w:szCs w:val="16"/>
                <w:lang w:val="en-GB"/>
              </w:rPr>
            </w:pPr>
            <w:r w:rsidRPr="00EB2DA5">
              <w:rPr>
                <w:sz w:val="16"/>
                <w:szCs w:val="16"/>
                <w:lang w:val="en-GB"/>
              </w:rPr>
              <w:t>Q1</w:t>
            </w:r>
          </w:p>
        </w:tc>
        <w:tc>
          <w:tcPr>
            <w:tcW w:w="481" w:type="dxa"/>
            <w:shd w:val="clear" w:color="auto" w:fill="D9D9D9"/>
          </w:tcPr>
          <w:p w14:paraId="5BD4ACCB" w14:textId="77777777" w:rsidR="00EB2DA5" w:rsidRPr="00EB2DA5" w:rsidRDefault="00EB2DA5" w:rsidP="00EB2DA5">
            <w:pPr>
              <w:spacing w:after="60"/>
              <w:rPr>
                <w:sz w:val="16"/>
                <w:szCs w:val="16"/>
                <w:lang w:val="en-GB"/>
              </w:rPr>
            </w:pPr>
            <w:r w:rsidRPr="00EB2DA5">
              <w:rPr>
                <w:sz w:val="16"/>
                <w:szCs w:val="16"/>
                <w:lang w:val="en-GB"/>
              </w:rPr>
              <w:t>Q2</w:t>
            </w:r>
          </w:p>
        </w:tc>
        <w:tc>
          <w:tcPr>
            <w:tcW w:w="499" w:type="dxa"/>
            <w:shd w:val="clear" w:color="auto" w:fill="D9D9D9"/>
          </w:tcPr>
          <w:p w14:paraId="08F5E016" w14:textId="77777777" w:rsidR="00EB2DA5" w:rsidRPr="00EB2DA5" w:rsidRDefault="00EB2DA5" w:rsidP="00EB2DA5">
            <w:pPr>
              <w:spacing w:after="60"/>
              <w:rPr>
                <w:sz w:val="16"/>
                <w:szCs w:val="16"/>
                <w:lang w:val="en-GB"/>
              </w:rPr>
            </w:pPr>
            <w:r w:rsidRPr="00EB2DA5">
              <w:rPr>
                <w:sz w:val="16"/>
                <w:szCs w:val="16"/>
                <w:lang w:val="en-GB"/>
              </w:rPr>
              <w:t>Q3</w:t>
            </w:r>
          </w:p>
        </w:tc>
        <w:tc>
          <w:tcPr>
            <w:tcW w:w="438" w:type="dxa"/>
            <w:shd w:val="clear" w:color="auto" w:fill="D9D9D9"/>
          </w:tcPr>
          <w:p w14:paraId="5BA25487" w14:textId="77777777" w:rsidR="00EB2DA5" w:rsidRPr="00EB2DA5" w:rsidRDefault="00EB2DA5" w:rsidP="00EB2DA5">
            <w:pPr>
              <w:spacing w:after="60"/>
              <w:rPr>
                <w:sz w:val="16"/>
                <w:szCs w:val="16"/>
                <w:lang w:val="en-GB"/>
              </w:rPr>
            </w:pPr>
            <w:r w:rsidRPr="00EB2DA5">
              <w:rPr>
                <w:sz w:val="16"/>
                <w:szCs w:val="16"/>
                <w:lang w:val="en-GB"/>
              </w:rPr>
              <w:t>Q4</w:t>
            </w:r>
          </w:p>
        </w:tc>
        <w:tc>
          <w:tcPr>
            <w:tcW w:w="425" w:type="dxa"/>
            <w:shd w:val="clear" w:color="auto" w:fill="D9D9D9"/>
          </w:tcPr>
          <w:p w14:paraId="7D91A325" w14:textId="77777777" w:rsidR="00EB2DA5" w:rsidRPr="00EB2DA5" w:rsidRDefault="00EB2DA5" w:rsidP="00EB2DA5">
            <w:pPr>
              <w:spacing w:after="60"/>
              <w:rPr>
                <w:sz w:val="16"/>
                <w:szCs w:val="16"/>
                <w:lang w:val="en-GB"/>
              </w:rPr>
            </w:pPr>
            <w:r w:rsidRPr="00EB2DA5">
              <w:rPr>
                <w:sz w:val="16"/>
                <w:szCs w:val="16"/>
                <w:lang w:val="en-GB"/>
              </w:rPr>
              <w:t>Q1</w:t>
            </w:r>
          </w:p>
        </w:tc>
        <w:tc>
          <w:tcPr>
            <w:tcW w:w="425" w:type="dxa"/>
            <w:shd w:val="clear" w:color="auto" w:fill="D9D9D9"/>
          </w:tcPr>
          <w:p w14:paraId="572CB60E" w14:textId="77777777" w:rsidR="00EB2DA5" w:rsidRPr="00EB2DA5" w:rsidRDefault="00EB2DA5" w:rsidP="00EB2DA5">
            <w:pPr>
              <w:spacing w:after="60"/>
              <w:rPr>
                <w:sz w:val="16"/>
                <w:szCs w:val="16"/>
                <w:lang w:val="en-GB"/>
              </w:rPr>
            </w:pPr>
            <w:r w:rsidRPr="00EB2DA5">
              <w:rPr>
                <w:sz w:val="16"/>
                <w:szCs w:val="16"/>
                <w:lang w:val="en-GB"/>
              </w:rPr>
              <w:t>Q2</w:t>
            </w:r>
          </w:p>
        </w:tc>
        <w:tc>
          <w:tcPr>
            <w:tcW w:w="430" w:type="dxa"/>
            <w:shd w:val="clear" w:color="auto" w:fill="D9D9D9"/>
          </w:tcPr>
          <w:p w14:paraId="69511B6A" w14:textId="77777777" w:rsidR="00EB2DA5" w:rsidRPr="00EB2DA5" w:rsidRDefault="00EB2DA5" w:rsidP="00EB2DA5">
            <w:pPr>
              <w:spacing w:after="60"/>
              <w:rPr>
                <w:sz w:val="16"/>
                <w:szCs w:val="16"/>
                <w:lang w:val="en-GB"/>
              </w:rPr>
            </w:pPr>
            <w:r w:rsidRPr="00EB2DA5">
              <w:rPr>
                <w:sz w:val="16"/>
                <w:szCs w:val="16"/>
                <w:lang w:val="en-GB"/>
              </w:rPr>
              <w:t>Q3</w:t>
            </w:r>
          </w:p>
        </w:tc>
        <w:tc>
          <w:tcPr>
            <w:tcW w:w="410" w:type="dxa"/>
            <w:shd w:val="clear" w:color="auto" w:fill="D9D9D9"/>
          </w:tcPr>
          <w:p w14:paraId="679593A9" w14:textId="77777777" w:rsidR="00EB2DA5" w:rsidRPr="00EB2DA5" w:rsidRDefault="00EB2DA5" w:rsidP="00EB2DA5">
            <w:pPr>
              <w:spacing w:after="60"/>
              <w:rPr>
                <w:sz w:val="16"/>
                <w:szCs w:val="16"/>
                <w:lang w:val="en-GB"/>
              </w:rPr>
            </w:pPr>
            <w:r w:rsidRPr="00EB2DA5">
              <w:rPr>
                <w:sz w:val="16"/>
                <w:szCs w:val="16"/>
                <w:lang w:val="en-GB"/>
              </w:rPr>
              <w:t>Q4</w:t>
            </w:r>
          </w:p>
        </w:tc>
        <w:tc>
          <w:tcPr>
            <w:tcW w:w="405" w:type="dxa"/>
            <w:shd w:val="clear" w:color="auto" w:fill="D9D9D9"/>
          </w:tcPr>
          <w:p w14:paraId="704EB8A5" w14:textId="77777777" w:rsidR="00EB2DA5" w:rsidRPr="00EB2DA5" w:rsidRDefault="00EB2DA5" w:rsidP="00EB2DA5">
            <w:pPr>
              <w:spacing w:after="60"/>
              <w:rPr>
                <w:sz w:val="16"/>
                <w:szCs w:val="16"/>
                <w:lang w:val="en-GB"/>
              </w:rPr>
            </w:pPr>
            <w:r w:rsidRPr="00EB2DA5">
              <w:rPr>
                <w:sz w:val="16"/>
                <w:szCs w:val="16"/>
                <w:lang w:val="en-GB"/>
              </w:rPr>
              <w:t>Q1</w:t>
            </w:r>
          </w:p>
        </w:tc>
        <w:tc>
          <w:tcPr>
            <w:tcW w:w="461" w:type="dxa"/>
            <w:shd w:val="clear" w:color="auto" w:fill="D9D9D9"/>
          </w:tcPr>
          <w:p w14:paraId="170E949F" w14:textId="77777777" w:rsidR="00EB2DA5" w:rsidRPr="00EB2DA5" w:rsidRDefault="00EB2DA5" w:rsidP="00EB2DA5">
            <w:pPr>
              <w:spacing w:after="60"/>
              <w:rPr>
                <w:sz w:val="16"/>
                <w:szCs w:val="16"/>
                <w:lang w:val="en-GB"/>
              </w:rPr>
            </w:pPr>
            <w:r w:rsidRPr="00EB2DA5">
              <w:rPr>
                <w:sz w:val="16"/>
                <w:szCs w:val="16"/>
                <w:lang w:val="en-GB"/>
              </w:rPr>
              <w:t>Q2</w:t>
            </w:r>
          </w:p>
        </w:tc>
        <w:tc>
          <w:tcPr>
            <w:tcW w:w="425" w:type="dxa"/>
            <w:shd w:val="clear" w:color="auto" w:fill="D9D9D9"/>
          </w:tcPr>
          <w:p w14:paraId="256842D9" w14:textId="77777777" w:rsidR="00EB2DA5" w:rsidRPr="00EB2DA5" w:rsidRDefault="00EB2DA5" w:rsidP="00EB2DA5">
            <w:pPr>
              <w:spacing w:after="60"/>
              <w:rPr>
                <w:sz w:val="16"/>
                <w:szCs w:val="16"/>
                <w:lang w:val="en-GB"/>
              </w:rPr>
            </w:pPr>
            <w:r w:rsidRPr="00EB2DA5">
              <w:rPr>
                <w:sz w:val="16"/>
                <w:szCs w:val="16"/>
                <w:lang w:val="en-GB"/>
              </w:rPr>
              <w:t>Q3</w:t>
            </w:r>
          </w:p>
        </w:tc>
        <w:tc>
          <w:tcPr>
            <w:tcW w:w="426" w:type="dxa"/>
            <w:shd w:val="clear" w:color="auto" w:fill="D9D9D9"/>
          </w:tcPr>
          <w:p w14:paraId="2BD94351" w14:textId="77777777" w:rsidR="00EB2DA5" w:rsidRPr="00EB2DA5" w:rsidRDefault="00EB2DA5" w:rsidP="00EB2DA5">
            <w:pPr>
              <w:spacing w:after="60"/>
              <w:rPr>
                <w:sz w:val="16"/>
                <w:szCs w:val="16"/>
                <w:lang w:val="en-GB"/>
              </w:rPr>
            </w:pPr>
            <w:r w:rsidRPr="00EB2DA5">
              <w:rPr>
                <w:sz w:val="16"/>
                <w:szCs w:val="16"/>
                <w:lang w:val="en-GB"/>
              </w:rPr>
              <w:t>Q4</w:t>
            </w:r>
          </w:p>
        </w:tc>
        <w:tc>
          <w:tcPr>
            <w:tcW w:w="413" w:type="dxa"/>
            <w:shd w:val="clear" w:color="auto" w:fill="D9D9D9"/>
          </w:tcPr>
          <w:p w14:paraId="48F85504" w14:textId="77777777" w:rsidR="00EB2DA5" w:rsidRPr="00EB2DA5" w:rsidRDefault="00EB2DA5" w:rsidP="00EB2DA5">
            <w:pPr>
              <w:spacing w:after="60"/>
              <w:rPr>
                <w:sz w:val="16"/>
                <w:szCs w:val="16"/>
                <w:lang w:val="en-GB"/>
              </w:rPr>
            </w:pPr>
            <w:r w:rsidRPr="00EB2DA5">
              <w:rPr>
                <w:sz w:val="16"/>
                <w:szCs w:val="16"/>
                <w:lang w:val="en-GB"/>
              </w:rPr>
              <w:t>Q1</w:t>
            </w:r>
          </w:p>
        </w:tc>
        <w:tc>
          <w:tcPr>
            <w:tcW w:w="405" w:type="dxa"/>
            <w:shd w:val="clear" w:color="auto" w:fill="D9D9D9"/>
          </w:tcPr>
          <w:p w14:paraId="79E24514" w14:textId="77777777" w:rsidR="00EB2DA5" w:rsidRPr="00EB2DA5" w:rsidRDefault="00EB2DA5" w:rsidP="00EB2DA5">
            <w:pPr>
              <w:spacing w:after="60"/>
              <w:rPr>
                <w:sz w:val="16"/>
                <w:szCs w:val="16"/>
                <w:lang w:val="en-GB"/>
              </w:rPr>
            </w:pPr>
            <w:r w:rsidRPr="00EB2DA5">
              <w:rPr>
                <w:sz w:val="16"/>
                <w:szCs w:val="16"/>
                <w:lang w:val="en-GB"/>
              </w:rPr>
              <w:t>Q2</w:t>
            </w:r>
          </w:p>
        </w:tc>
        <w:tc>
          <w:tcPr>
            <w:tcW w:w="465" w:type="dxa"/>
            <w:shd w:val="clear" w:color="auto" w:fill="D9D9D9"/>
          </w:tcPr>
          <w:p w14:paraId="78810D2B" w14:textId="77777777" w:rsidR="00EB2DA5" w:rsidRPr="00EB2DA5" w:rsidRDefault="00EB2DA5" w:rsidP="00EB2DA5">
            <w:pPr>
              <w:spacing w:after="60"/>
              <w:rPr>
                <w:sz w:val="16"/>
                <w:szCs w:val="16"/>
                <w:lang w:val="en-GB"/>
              </w:rPr>
            </w:pPr>
            <w:r w:rsidRPr="00EB2DA5">
              <w:rPr>
                <w:sz w:val="16"/>
                <w:szCs w:val="16"/>
                <w:lang w:val="en-GB"/>
              </w:rPr>
              <w:t>Q3</w:t>
            </w:r>
          </w:p>
        </w:tc>
        <w:tc>
          <w:tcPr>
            <w:tcW w:w="426" w:type="dxa"/>
            <w:shd w:val="clear" w:color="auto" w:fill="D9D9D9"/>
          </w:tcPr>
          <w:p w14:paraId="09E32309" w14:textId="77777777" w:rsidR="00EB2DA5" w:rsidRPr="00EB2DA5" w:rsidRDefault="00EB2DA5" w:rsidP="00EB2DA5">
            <w:pPr>
              <w:spacing w:after="60"/>
              <w:rPr>
                <w:sz w:val="16"/>
                <w:szCs w:val="16"/>
                <w:lang w:val="en-GB"/>
              </w:rPr>
            </w:pPr>
            <w:r w:rsidRPr="00EB2DA5">
              <w:rPr>
                <w:sz w:val="16"/>
                <w:szCs w:val="16"/>
                <w:lang w:val="en-GB"/>
              </w:rPr>
              <w:t>Q4</w:t>
            </w:r>
          </w:p>
        </w:tc>
      </w:tr>
      <w:tr w:rsidR="00EB2DA5" w:rsidRPr="00EB2DA5" w14:paraId="4840BE86" w14:textId="77777777" w:rsidTr="00C40702">
        <w:tc>
          <w:tcPr>
            <w:tcW w:w="14176" w:type="dxa"/>
            <w:gridSpan w:val="17"/>
            <w:shd w:val="clear" w:color="auto" w:fill="FFF2CC" w:themeFill="accent4" w:themeFillTint="33"/>
          </w:tcPr>
          <w:p w14:paraId="15A3CEC9" w14:textId="77777777" w:rsidR="00EB2DA5" w:rsidRPr="00EB2DA5" w:rsidRDefault="00EB2DA5" w:rsidP="00EB2DA5">
            <w:pPr>
              <w:spacing w:after="60"/>
              <w:jc w:val="left"/>
              <w:rPr>
                <w:rFonts w:ascii="Arial Narrow" w:hAnsi="Arial Narrow"/>
                <w:b/>
                <w:bCs/>
                <w:szCs w:val="22"/>
                <w:lang w:val="en-GB"/>
              </w:rPr>
            </w:pPr>
            <w:r w:rsidRPr="00EB2DA5">
              <w:rPr>
                <w:rFonts w:ascii="Arial Narrow" w:hAnsi="Arial Narrow"/>
                <w:b/>
                <w:bCs/>
                <w:szCs w:val="22"/>
                <w:lang w:val="en-GB"/>
              </w:rPr>
              <w:t>Component 1</w:t>
            </w:r>
            <w:r w:rsidRPr="00EB2DA5">
              <w:rPr>
                <w:rFonts w:ascii="Arial Narrow" w:hAnsi="Arial Narrow"/>
                <w:b/>
                <w:bCs/>
                <w:szCs w:val="22"/>
                <w:lang w:val="en-GB"/>
              </w:rPr>
              <w:tab/>
              <w:t>Government capacity for resilient, low-emission energy planning and energy system purview has been strengthened</w:t>
            </w:r>
          </w:p>
        </w:tc>
      </w:tr>
      <w:tr w:rsidR="00EB2DA5" w:rsidRPr="00EB2DA5" w14:paraId="239D3772" w14:textId="77777777" w:rsidTr="00C40702">
        <w:tc>
          <w:tcPr>
            <w:tcW w:w="14176" w:type="dxa"/>
            <w:gridSpan w:val="17"/>
            <w:shd w:val="clear" w:color="auto" w:fill="FFFFFF" w:themeFill="background1"/>
          </w:tcPr>
          <w:p w14:paraId="76D9FBC9" w14:textId="77777777" w:rsidR="00EB2DA5" w:rsidRPr="00EB2DA5" w:rsidRDefault="00EB2DA5" w:rsidP="00EB2DA5">
            <w:pPr>
              <w:tabs>
                <w:tab w:val="left" w:pos="1186"/>
              </w:tabs>
              <w:spacing w:after="60"/>
              <w:jc w:val="left"/>
              <w:rPr>
                <w:rFonts w:ascii="Arial Narrow" w:hAnsi="Arial Narrow"/>
                <w:bCs/>
                <w:szCs w:val="22"/>
                <w:lang w:val="en-GB"/>
              </w:rPr>
            </w:pPr>
            <w:r w:rsidRPr="00EB2DA5">
              <w:rPr>
                <w:rFonts w:ascii="Arial Narrow" w:hAnsi="Arial Narrow"/>
                <w:b/>
                <w:noProof/>
                <w:sz w:val="18"/>
                <w:szCs w:val="18"/>
                <w:lang w:val="en-GB"/>
              </w:rPr>
              <w:t>Output 1.1</w:t>
            </w:r>
            <w:r w:rsidRPr="00EB2DA5">
              <w:rPr>
                <w:rFonts w:ascii="Arial Narrow" w:hAnsi="Arial Narrow"/>
                <w:b/>
                <w:noProof/>
                <w:sz w:val="18"/>
                <w:szCs w:val="18"/>
                <w:lang w:val="en-GB"/>
              </w:rPr>
              <w:tab/>
              <w:t>Sector policies strengthened for incorporation of bioenergy in Barbados’ just energy transition</w:t>
            </w:r>
          </w:p>
        </w:tc>
      </w:tr>
      <w:tr w:rsidR="00EB2DA5" w:rsidRPr="00EB2DA5" w14:paraId="6E720259" w14:textId="77777777" w:rsidTr="00C40702">
        <w:tc>
          <w:tcPr>
            <w:tcW w:w="7210" w:type="dxa"/>
            <w:shd w:val="clear" w:color="auto" w:fill="FFFFFF" w:themeFill="background1"/>
          </w:tcPr>
          <w:p w14:paraId="6164D9C4" w14:textId="77777777" w:rsidR="00EB2DA5" w:rsidRPr="00EB2DA5" w:rsidRDefault="00EB2DA5" w:rsidP="00EB2DA5">
            <w:pPr>
              <w:tabs>
                <w:tab w:val="left" w:pos="464"/>
              </w:tabs>
              <w:spacing w:after="60"/>
              <w:ind w:left="464" w:hanging="464"/>
              <w:jc w:val="left"/>
              <w:rPr>
                <w:rFonts w:ascii="Arial Narrow" w:hAnsi="Arial Narrow"/>
                <w:sz w:val="18"/>
                <w:szCs w:val="18"/>
                <w:lang w:val="en-GB"/>
              </w:rPr>
            </w:pPr>
            <w:r w:rsidRPr="00EB2DA5">
              <w:rPr>
                <w:rFonts w:ascii="Arial Narrow" w:hAnsi="Arial Narrow"/>
                <w:sz w:val="18"/>
                <w:szCs w:val="18"/>
                <w:lang w:val="en-GB"/>
              </w:rPr>
              <w:t>1.1.1</w:t>
            </w:r>
            <w:r w:rsidRPr="00EB2DA5">
              <w:rPr>
                <w:rFonts w:ascii="Arial Narrow" w:hAnsi="Arial Narrow"/>
                <w:sz w:val="18"/>
                <w:szCs w:val="18"/>
                <w:lang w:val="en-GB"/>
              </w:rPr>
              <w:tab/>
              <w:t>Assessment of the potential of renewable energy sources and review of relevant sector policies</w:t>
            </w:r>
          </w:p>
        </w:tc>
        <w:tc>
          <w:tcPr>
            <w:tcW w:w="432" w:type="dxa"/>
            <w:shd w:val="clear" w:color="auto" w:fill="FFFFFF" w:themeFill="background1"/>
          </w:tcPr>
          <w:p w14:paraId="75032DBC" w14:textId="77777777" w:rsidR="00EB2DA5" w:rsidRPr="00EB2DA5" w:rsidRDefault="00EB2DA5" w:rsidP="00EB2DA5">
            <w:pPr>
              <w:spacing w:after="60"/>
              <w:jc w:val="left"/>
              <w:rPr>
                <w:rFonts w:ascii="Arial Narrow" w:hAnsi="Arial Narrow"/>
                <w:szCs w:val="22"/>
                <w:lang w:val="en-GB"/>
              </w:rPr>
            </w:pPr>
          </w:p>
        </w:tc>
        <w:tc>
          <w:tcPr>
            <w:tcW w:w="481" w:type="dxa"/>
            <w:shd w:val="clear" w:color="auto" w:fill="FFFFFF" w:themeFill="background1"/>
          </w:tcPr>
          <w:p w14:paraId="15FE76F7" w14:textId="77777777" w:rsidR="00EB2DA5" w:rsidRPr="00EB2DA5" w:rsidRDefault="00EB2DA5" w:rsidP="00EB2DA5">
            <w:pPr>
              <w:spacing w:after="60"/>
              <w:jc w:val="left"/>
              <w:rPr>
                <w:rFonts w:ascii="Arial Narrow" w:hAnsi="Arial Narrow"/>
                <w:szCs w:val="22"/>
                <w:lang w:val="en-GB"/>
              </w:rPr>
            </w:pPr>
          </w:p>
        </w:tc>
        <w:tc>
          <w:tcPr>
            <w:tcW w:w="499" w:type="dxa"/>
            <w:shd w:val="clear" w:color="auto" w:fill="FFFFFF" w:themeFill="background1"/>
          </w:tcPr>
          <w:p w14:paraId="5E26AA56" w14:textId="77777777" w:rsidR="00EB2DA5" w:rsidRPr="00EB2DA5" w:rsidRDefault="00EB2DA5" w:rsidP="00EB2DA5">
            <w:pPr>
              <w:spacing w:after="60"/>
              <w:jc w:val="left"/>
              <w:rPr>
                <w:rFonts w:ascii="Arial Narrow" w:hAnsi="Arial Narrow"/>
                <w:szCs w:val="22"/>
                <w:lang w:val="en-GB"/>
              </w:rPr>
            </w:pPr>
            <w:r w:rsidRPr="00EB2DA5">
              <w:rPr>
                <w:noProof/>
              </w:rPr>
              <mc:AlternateContent>
                <mc:Choice Requires="wps">
                  <w:drawing>
                    <wp:anchor distT="4294967294" distB="4294967294" distL="114300" distR="114300" simplePos="0" relativeHeight="251956736" behindDoc="0" locked="0" layoutInCell="1" allowOverlap="1" wp14:anchorId="141EE63A" wp14:editId="00730462">
                      <wp:simplePos x="0" y="0"/>
                      <wp:positionH relativeFrom="column">
                        <wp:posOffset>-309880</wp:posOffset>
                      </wp:positionH>
                      <wp:positionV relativeFrom="paragraph">
                        <wp:posOffset>89535</wp:posOffset>
                      </wp:positionV>
                      <wp:extent cx="525780" cy="0"/>
                      <wp:effectExtent l="0" t="19050" r="45720" b="38100"/>
                      <wp:wrapNone/>
                      <wp:docPr id="957299040" name="Straight Connector 9572990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2578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56315490" id="Straight Connector 957299040" o:spid="_x0000_s1026" style="position:absolute;z-index:2519567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24.4pt,7.05pt" to="17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" strokecolor="#4472c4" strokeweight="5pt">
                      <v:stroke joinstyle="miter"/>
                      <o:lock v:ext="edit" shapetype="f"/>
                    </v:line>
                  </w:pict>
                </mc:Fallback>
              </mc:AlternateContent>
            </w:r>
          </w:p>
        </w:tc>
        <w:tc>
          <w:tcPr>
            <w:tcW w:w="438" w:type="dxa"/>
            <w:shd w:val="clear" w:color="auto" w:fill="FFFFFF" w:themeFill="background1"/>
          </w:tcPr>
          <w:p w14:paraId="0C617F76" w14:textId="77777777" w:rsidR="00EB2DA5" w:rsidRPr="00EB2DA5" w:rsidRDefault="00EB2DA5" w:rsidP="00EB2DA5">
            <w:pPr>
              <w:spacing w:after="60"/>
              <w:jc w:val="left"/>
              <w:rPr>
                <w:noProof/>
                <w:lang w:val="en-GB"/>
              </w:rPr>
            </w:pPr>
          </w:p>
        </w:tc>
        <w:tc>
          <w:tcPr>
            <w:tcW w:w="425" w:type="dxa"/>
            <w:shd w:val="clear" w:color="auto" w:fill="F2F2F2" w:themeFill="background1" w:themeFillShade="F2"/>
          </w:tcPr>
          <w:p w14:paraId="136379A8" w14:textId="77777777" w:rsidR="00EB2DA5" w:rsidRPr="00EB2DA5" w:rsidRDefault="00EB2DA5" w:rsidP="00EB2DA5">
            <w:pPr>
              <w:spacing w:after="60"/>
              <w:jc w:val="left"/>
              <w:rPr>
                <w:rFonts w:ascii="Arial Narrow" w:hAnsi="Arial Narrow"/>
                <w:szCs w:val="22"/>
                <w:lang w:val="en-GB"/>
              </w:rPr>
            </w:pPr>
          </w:p>
        </w:tc>
        <w:tc>
          <w:tcPr>
            <w:tcW w:w="425" w:type="dxa"/>
            <w:shd w:val="clear" w:color="auto" w:fill="F2F2F2" w:themeFill="background1" w:themeFillShade="F2"/>
          </w:tcPr>
          <w:p w14:paraId="6A3EE6D0" w14:textId="77777777" w:rsidR="00EB2DA5" w:rsidRPr="00EB2DA5" w:rsidRDefault="00EB2DA5" w:rsidP="00EB2DA5">
            <w:pPr>
              <w:spacing w:after="60"/>
              <w:jc w:val="left"/>
              <w:rPr>
                <w:rFonts w:ascii="Arial Narrow" w:hAnsi="Arial Narrow"/>
                <w:szCs w:val="22"/>
                <w:lang w:val="en-GB"/>
              </w:rPr>
            </w:pPr>
          </w:p>
        </w:tc>
        <w:tc>
          <w:tcPr>
            <w:tcW w:w="430" w:type="dxa"/>
            <w:shd w:val="clear" w:color="auto" w:fill="F2F2F2" w:themeFill="background1" w:themeFillShade="F2"/>
          </w:tcPr>
          <w:p w14:paraId="0A29B007" w14:textId="77777777" w:rsidR="00EB2DA5" w:rsidRPr="00EB2DA5" w:rsidRDefault="00EB2DA5" w:rsidP="00EB2DA5">
            <w:pPr>
              <w:spacing w:after="60"/>
              <w:jc w:val="left"/>
              <w:rPr>
                <w:rFonts w:ascii="Arial Narrow" w:hAnsi="Arial Narrow"/>
                <w:szCs w:val="22"/>
                <w:lang w:val="en-GB"/>
              </w:rPr>
            </w:pPr>
          </w:p>
        </w:tc>
        <w:tc>
          <w:tcPr>
            <w:tcW w:w="410" w:type="dxa"/>
            <w:shd w:val="clear" w:color="auto" w:fill="F2F2F2" w:themeFill="background1" w:themeFillShade="F2"/>
          </w:tcPr>
          <w:p w14:paraId="7C52B6AF" w14:textId="77777777" w:rsidR="00EB2DA5" w:rsidRPr="00EB2DA5" w:rsidRDefault="00EB2DA5" w:rsidP="00EB2DA5">
            <w:pPr>
              <w:spacing w:after="60"/>
              <w:jc w:val="left"/>
              <w:rPr>
                <w:rFonts w:ascii="Arial Narrow" w:hAnsi="Arial Narrow"/>
                <w:szCs w:val="22"/>
                <w:lang w:val="en-GB"/>
              </w:rPr>
            </w:pPr>
          </w:p>
        </w:tc>
        <w:tc>
          <w:tcPr>
            <w:tcW w:w="405" w:type="dxa"/>
            <w:shd w:val="clear" w:color="auto" w:fill="FFFFFF" w:themeFill="background1"/>
          </w:tcPr>
          <w:p w14:paraId="0C3755FB" w14:textId="77777777" w:rsidR="00EB2DA5" w:rsidRPr="00EB2DA5" w:rsidRDefault="00EB2DA5" w:rsidP="00EB2DA5">
            <w:pPr>
              <w:spacing w:after="60"/>
              <w:jc w:val="left"/>
              <w:rPr>
                <w:rFonts w:ascii="Arial Narrow" w:hAnsi="Arial Narrow"/>
                <w:szCs w:val="22"/>
                <w:lang w:val="en-GB"/>
              </w:rPr>
            </w:pPr>
          </w:p>
        </w:tc>
        <w:tc>
          <w:tcPr>
            <w:tcW w:w="461" w:type="dxa"/>
            <w:shd w:val="clear" w:color="auto" w:fill="FFFFFF" w:themeFill="background1"/>
          </w:tcPr>
          <w:p w14:paraId="41EA4225" w14:textId="77777777" w:rsidR="00EB2DA5" w:rsidRPr="00EB2DA5" w:rsidRDefault="00EB2DA5" w:rsidP="00EB2DA5">
            <w:pPr>
              <w:spacing w:after="60"/>
              <w:jc w:val="left"/>
              <w:rPr>
                <w:rFonts w:ascii="Arial Narrow" w:hAnsi="Arial Narrow"/>
                <w:szCs w:val="22"/>
                <w:lang w:val="en-GB"/>
              </w:rPr>
            </w:pPr>
          </w:p>
        </w:tc>
        <w:tc>
          <w:tcPr>
            <w:tcW w:w="425" w:type="dxa"/>
            <w:shd w:val="clear" w:color="auto" w:fill="FFFFFF" w:themeFill="background1"/>
          </w:tcPr>
          <w:p w14:paraId="52F8559D" w14:textId="77777777" w:rsidR="00EB2DA5" w:rsidRPr="00EB2DA5" w:rsidRDefault="00EB2DA5" w:rsidP="00EB2DA5">
            <w:pPr>
              <w:spacing w:after="60"/>
              <w:jc w:val="left"/>
              <w:rPr>
                <w:rFonts w:ascii="Arial Narrow" w:hAnsi="Arial Narrow"/>
                <w:szCs w:val="22"/>
                <w:lang w:val="en-GB"/>
              </w:rPr>
            </w:pPr>
          </w:p>
        </w:tc>
        <w:tc>
          <w:tcPr>
            <w:tcW w:w="426" w:type="dxa"/>
            <w:shd w:val="clear" w:color="auto" w:fill="FFFFFF" w:themeFill="background1"/>
          </w:tcPr>
          <w:p w14:paraId="1BF94F83" w14:textId="77777777" w:rsidR="00EB2DA5" w:rsidRPr="00EB2DA5" w:rsidRDefault="00EB2DA5" w:rsidP="00EB2DA5">
            <w:pPr>
              <w:spacing w:after="60"/>
              <w:jc w:val="left"/>
              <w:rPr>
                <w:rFonts w:ascii="Arial Narrow" w:hAnsi="Arial Narrow"/>
                <w:szCs w:val="22"/>
                <w:lang w:val="en-GB"/>
              </w:rPr>
            </w:pPr>
          </w:p>
        </w:tc>
        <w:tc>
          <w:tcPr>
            <w:tcW w:w="413" w:type="dxa"/>
            <w:shd w:val="clear" w:color="auto" w:fill="F2F2F2" w:themeFill="background1" w:themeFillShade="F2"/>
          </w:tcPr>
          <w:p w14:paraId="466C2882" w14:textId="77777777" w:rsidR="00EB2DA5" w:rsidRPr="00EB2DA5" w:rsidRDefault="00EB2DA5" w:rsidP="00EB2DA5">
            <w:pPr>
              <w:spacing w:after="60"/>
              <w:jc w:val="left"/>
              <w:rPr>
                <w:rFonts w:ascii="Arial Narrow" w:hAnsi="Arial Narrow"/>
                <w:szCs w:val="22"/>
                <w:lang w:val="en-GB"/>
              </w:rPr>
            </w:pPr>
          </w:p>
        </w:tc>
        <w:tc>
          <w:tcPr>
            <w:tcW w:w="405" w:type="dxa"/>
            <w:shd w:val="clear" w:color="auto" w:fill="F2F2F2" w:themeFill="background1" w:themeFillShade="F2"/>
          </w:tcPr>
          <w:p w14:paraId="3E5AEDDA" w14:textId="77777777" w:rsidR="00EB2DA5" w:rsidRPr="00EB2DA5" w:rsidRDefault="00EB2DA5" w:rsidP="00EB2DA5">
            <w:pPr>
              <w:spacing w:after="60"/>
              <w:jc w:val="left"/>
              <w:rPr>
                <w:rFonts w:ascii="Arial Narrow" w:hAnsi="Arial Narrow"/>
                <w:szCs w:val="22"/>
                <w:lang w:val="en-GB"/>
              </w:rPr>
            </w:pPr>
          </w:p>
        </w:tc>
        <w:tc>
          <w:tcPr>
            <w:tcW w:w="465" w:type="dxa"/>
            <w:shd w:val="clear" w:color="auto" w:fill="F2F2F2" w:themeFill="background1" w:themeFillShade="F2"/>
          </w:tcPr>
          <w:p w14:paraId="416389E1" w14:textId="77777777" w:rsidR="00EB2DA5" w:rsidRPr="00EB2DA5" w:rsidRDefault="00EB2DA5" w:rsidP="00EB2DA5">
            <w:pPr>
              <w:spacing w:after="60"/>
              <w:jc w:val="left"/>
              <w:rPr>
                <w:rFonts w:ascii="Arial Narrow" w:hAnsi="Arial Narrow"/>
                <w:szCs w:val="22"/>
                <w:lang w:val="en-GB"/>
              </w:rPr>
            </w:pPr>
          </w:p>
        </w:tc>
        <w:tc>
          <w:tcPr>
            <w:tcW w:w="426" w:type="dxa"/>
            <w:shd w:val="clear" w:color="auto" w:fill="F2F2F2" w:themeFill="background1" w:themeFillShade="F2"/>
          </w:tcPr>
          <w:p w14:paraId="22AD53BB" w14:textId="77777777" w:rsidR="00EB2DA5" w:rsidRPr="00EB2DA5" w:rsidRDefault="00EB2DA5" w:rsidP="00EB2DA5">
            <w:pPr>
              <w:spacing w:after="60"/>
              <w:jc w:val="left"/>
              <w:rPr>
                <w:rFonts w:ascii="Arial Narrow" w:hAnsi="Arial Narrow"/>
                <w:szCs w:val="22"/>
                <w:lang w:val="en-GB"/>
              </w:rPr>
            </w:pPr>
          </w:p>
        </w:tc>
      </w:tr>
      <w:tr w:rsidR="00EB2DA5" w:rsidRPr="00EB2DA5" w14:paraId="3DDBA4DC" w14:textId="77777777" w:rsidTr="00C40702">
        <w:tc>
          <w:tcPr>
            <w:tcW w:w="14176" w:type="dxa"/>
            <w:gridSpan w:val="17"/>
            <w:shd w:val="clear" w:color="auto" w:fill="FFFFFF" w:themeFill="background1"/>
          </w:tcPr>
          <w:p w14:paraId="26D1133C" w14:textId="77777777" w:rsidR="00EB2DA5" w:rsidRPr="00EB2DA5" w:rsidRDefault="00EB2DA5" w:rsidP="00EB2DA5">
            <w:pPr>
              <w:tabs>
                <w:tab w:val="left" w:pos="1157"/>
              </w:tabs>
              <w:spacing w:after="60"/>
              <w:jc w:val="left"/>
              <w:rPr>
                <w:rFonts w:ascii="Arial Narrow" w:hAnsi="Arial Narrow"/>
                <w:bCs/>
                <w:szCs w:val="22"/>
                <w:lang w:val="en-GB"/>
              </w:rPr>
            </w:pPr>
            <w:r w:rsidRPr="00EB2DA5">
              <w:rPr>
                <w:rFonts w:ascii="Arial Narrow" w:hAnsi="Arial Narrow"/>
                <w:b/>
                <w:sz w:val="18"/>
                <w:szCs w:val="18"/>
                <w:lang w:val="en-GB"/>
              </w:rPr>
              <w:t>Output 1.2</w:t>
            </w:r>
            <w:r w:rsidRPr="00EB2DA5">
              <w:rPr>
                <w:rFonts w:ascii="Arial Narrow" w:hAnsi="Arial Narrow"/>
                <w:b/>
                <w:sz w:val="18"/>
                <w:szCs w:val="18"/>
                <w:lang w:val="en-GB"/>
              </w:rPr>
              <w:tab/>
              <w:t>Enhanced management of distributed renewable energy systems</w:t>
            </w:r>
          </w:p>
        </w:tc>
      </w:tr>
      <w:tr w:rsidR="00EB2DA5" w:rsidRPr="00EB2DA5" w14:paraId="033A21AB" w14:textId="77777777" w:rsidTr="00C40702">
        <w:tc>
          <w:tcPr>
            <w:tcW w:w="7210" w:type="dxa"/>
            <w:shd w:val="clear" w:color="auto" w:fill="FFFFFF" w:themeFill="background1"/>
          </w:tcPr>
          <w:p w14:paraId="2E507160" w14:textId="77777777" w:rsidR="00EB2DA5" w:rsidRPr="00EB2DA5" w:rsidRDefault="00EB2DA5" w:rsidP="00EB2DA5">
            <w:pPr>
              <w:tabs>
                <w:tab w:val="left" w:pos="464"/>
              </w:tabs>
              <w:spacing w:after="60"/>
              <w:ind w:left="464" w:hanging="464"/>
              <w:jc w:val="left"/>
              <w:rPr>
                <w:rFonts w:ascii="Arial Narrow" w:hAnsi="Arial Narrow"/>
                <w:sz w:val="18"/>
                <w:szCs w:val="18"/>
                <w:lang w:val="en-GB"/>
              </w:rPr>
            </w:pPr>
            <w:r w:rsidRPr="00EB2DA5">
              <w:rPr>
                <w:rFonts w:ascii="Arial Narrow" w:hAnsi="Arial Narrow"/>
                <w:sz w:val="18"/>
                <w:szCs w:val="18"/>
                <w:lang w:val="en-GB"/>
              </w:rPr>
              <w:t>1.2.1</w:t>
            </w:r>
            <w:r w:rsidRPr="00EB2DA5">
              <w:rPr>
                <w:rFonts w:ascii="Arial Narrow" w:hAnsi="Arial Narrow"/>
                <w:sz w:val="18"/>
                <w:szCs w:val="18"/>
                <w:lang w:val="en-GB"/>
              </w:rPr>
              <w:tab/>
              <w:t>Capacity building of MEB-Energy Division for RE licensing and monitoring of distributed RE</w:t>
            </w:r>
          </w:p>
        </w:tc>
        <w:tc>
          <w:tcPr>
            <w:tcW w:w="432" w:type="dxa"/>
            <w:shd w:val="clear" w:color="auto" w:fill="FFFFFF" w:themeFill="background1"/>
          </w:tcPr>
          <w:p w14:paraId="5F1A4777" w14:textId="77777777" w:rsidR="00EB2DA5" w:rsidRPr="00EB2DA5" w:rsidRDefault="00EB2DA5" w:rsidP="00EB2DA5">
            <w:pPr>
              <w:spacing w:after="60"/>
              <w:jc w:val="left"/>
              <w:rPr>
                <w:rFonts w:ascii="Arial Narrow" w:hAnsi="Arial Narrow"/>
                <w:szCs w:val="22"/>
                <w:lang w:val="en-GB"/>
              </w:rPr>
            </w:pPr>
          </w:p>
        </w:tc>
        <w:tc>
          <w:tcPr>
            <w:tcW w:w="481" w:type="dxa"/>
            <w:shd w:val="clear" w:color="auto" w:fill="FFFFFF" w:themeFill="background1"/>
          </w:tcPr>
          <w:p w14:paraId="0E348709" w14:textId="77777777" w:rsidR="00EB2DA5" w:rsidRPr="00EB2DA5" w:rsidRDefault="00EB2DA5" w:rsidP="00EB2DA5">
            <w:pPr>
              <w:spacing w:after="60"/>
              <w:jc w:val="left"/>
              <w:rPr>
                <w:rFonts w:ascii="Arial Narrow" w:hAnsi="Arial Narrow"/>
                <w:szCs w:val="22"/>
                <w:lang w:val="en-GB"/>
              </w:rPr>
            </w:pPr>
          </w:p>
        </w:tc>
        <w:tc>
          <w:tcPr>
            <w:tcW w:w="499" w:type="dxa"/>
            <w:shd w:val="clear" w:color="auto" w:fill="FFFFFF" w:themeFill="background1"/>
          </w:tcPr>
          <w:p w14:paraId="102D1FD7" w14:textId="77777777" w:rsidR="00EB2DA5" w:rsidRPr="00EB2DA5" w:rsidRDefault="00EB2DA5" w:rsidP="00EB2DA5">
            <w:pPr>
              <w:spacing w:after="60"/>
              <w:jc w:val="left"/>
              <w:rPr>
                <w:rFonts w:ascii="Arial Narrow" w:hAnsi="Arial Narrow"/>
                <w:szCs w:val="22"/>
                <w:lang w:val="en-GB"/>
              </w:rPr>
            </w:pPr>
            <w:r w:rsidRPr="00EB2DA5">
              <w:rPr>
                <w:noProof/>
              </w:rPr>
              <mc:AlternateContent>
                <mc:Choice Requires="wps">
                  <w:drawing>
                    <wp:anchor distT="4294967294" distB="4294967294" distL="114300" distR="114300" simplePos="0" relativeHeight="251961856" behindDoc="0" locked="0" layoutInCell="1" allowOverlap="1" wp14:anchorId="577BD7C0" wp14:editId="4510CAC6">
                      <wp:simplePos x="0" y="0"/>
                      <wp:positionH relativeFrom="column">
                        <wp:posOffset>-91777</wp:posOffset>
                      </wp:positionH>
                      <wp:positionV relativeFrom="paragraph">
                        <wp:posOffset>58905</wp:posOffset>
                      </wp:positionV>
                      <wp:extent cx="780228" cy="0"/>
                      <wp:effectExtent l="0" t="19050" r="39370" b="38100"/>
                      <wp:wrapNone/>
                      <wp:docPr id="957299038" name="Straight Connector 9572990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0228"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58B6598C" id="Straight Connector 957299038" o:spid="_x0000_s1026" style="position:absolute;z-index:25196185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7.25pt,4.65pt" to="54.2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" strokecolor="#4472c4" strokeweight="5pt">
                      <v:stroke joinstyle="miter"/>
                      <o:lock v:ext="edit" shapetype="f"/>
                    </v:line>
                  </w:pict>
                </mc:Fallback>
              </mc:AlternateContent>
            </w:r>
          </w:p>
        </w:tc>
        <w:tc>
          <w:tcPr>
            <w:tcW w:w="438" w:type="dxa"/>
            <w:shd w:val="clear" w:color="auto" w:fill="FFFFFF" w:themeFill="background1"/>
          </w:tcPr>
          <w:p w14:paraId="2E2B3E18" w14:textId="77777777" w:rsidR="00EB2DA5" w:rsidRPr="00EB2DA5" w:rsidRDefault="00EB2DA5" w:rsidP="00EB2DA5">
            <w:pPr>
              <w:spacing w:after="60"/>
              <w:jc w:val="left"/>
              <w:rPr>
                <w:rFonts w:ascii="Arial Narrow" w:hAnsi="Arial Narrow"/>
                <w:szCs w:val="22"/>
                <w:lang w:val="en-GB"/>
              </w:rPr>
            </w:pPr>
          </w:p>
        </w:tc>
        <w:tc>
          <w:tcPr>
            <w:tcW w:w="425" w:type="dxa"/>
            <w:shd w:val="clear" w:color="auto" w:fill="F2F2F2" w:themeFill="background1" w:themeFillShade="F2"/>
          </w:tcPr>
          <w:p w14:paraId="4BF9E108" w14:textId="77777777" w:rsidR="00EB2DA5" w:rsidRPr="00EB2DA5" w:rsidRDefault="00EB2DA5" w:rsidP="00EB2DA5">
            <w:pPr>
              <w:spacing w:after="60"/>
              <w:jc w:val="left"/>
              <w:rPr>
                <w:rFonts w:ascii="Arial Narrow" w:hAnsi="Arial Narrow"/>
                <w:szCs w:val="22"/>
                <w:lang w:val="en-GB"/>
              </w:rPr>
            </w:pPr>
          </w:p>
        </w:tc>
        <w:tc>
          <w:tcPr>
            <w:tcW w:w="425" w:type="dxa"/>
            <w:shd w:val="clear" w:color="auto" w:fill="F2F2F2" w:themeFill="background1" w:themeFillShade="F2"/>
          </w:tcPr>
          <w:p w14:paraId="4C3AC03B" w14:textId="77777777" w:rsidR="00EB2DA5" w:rsidRPr="00EB2DA5" w:rsidRDefault="00EB2DA5" w:rsidP="00EB2DA5">
            <w:pPr>
              <w:spacing w:after="60"/>
              <w:jc w:val="left"/>
              <w:rPr>
                <w:rFonts w:ascii="Arial Narrow" w:hAnsi="Arial Narrow"/>
                <w:szCs w:val="22"/>
                <w:lang w:val="en-GB"/>
              </w:rPr>
            </w:pPr>
          </w:p>
        </w:tc>
        <w:tc>
          <w:tcPr>
            <w:tcW w:w="430" w:type="dxa"/>
            <w:shd w:val="clear" w:color="auto" w:fill="F2F2F2" w:themeFill="background1" w:themeFillShade="F2"/>
          </w:tcPr>
          <w:p w14:paraId="04ED667D" w14:textId="77777777" w:rsidR="00EB2DA5" w:rsidRPr="00EB2DA5" w:rsidRDefault="00EB2DA5" w:rsidP="00EB2DA5">
            <w:pPr>
              <w:spacing w:after="60"/>
              <w:jc w:val="left"/>
              <w:rPr>
                <w:rFonts w:ascii="Arial Narrow" w:hAnsi="Arial Narrow"/>
                <w:szCs w:val="22"/>
                <w:lang w:val="en-GB"/>
              </w:rPr>
            </w:pPr>
          </w:p>
        </w:tc>
        <w:tc>
          <w:tcPr>
            <w:tcW w:w="410" w:type="dxa"/>
            <w:shd w:val="clear" w:color="auto" w:fill="F2F2F2" w:themeFill="background1" w:themeFillShade="F2"/>
          </w:tcPr>
          <w:p w14:paraId="22816EBA" w14:textId="77777777" w:rsidR="00EB2DA5" w:rsidRPr="00EB2DA5" w:rsidRDefault="00EB2DA5" w:rsidP="00EB2DA5">
            <w:pPr>
              <w:spacing w:after="60"/>
              <w:jc w:val="left"/>
              <w:rPr>
                <w:rFonts w:ascii="Arial Narrow" w:hAnsi="Arial Narrow"/>
                <w:szCs w:val="22"/>
                <w:lang w:val="en-GB"/>
              </w:rPr>
            </w:pPr>
          </w:p>
        </w:tc>
        <w:tc>
          <w:tcPr>
            <w:tcW w:w="405" w:type="dxa"/>
            <w:shd w:val="clear" w:color="auto" w:fill="FFFFFF" w:themeFill="background1"/>
          </w:tcPr>
          <w:p w14:paraId="5A819A94" w14:textId="77777777" w:rsidR="00EB2DA5" w:rsidRPr="00EB2DA5" w:rsidRDefault="00EB2DA5" w:rsidP="00EB2DA5">
            <w:pPr>
              <w:spacing w:after="60"/>
              <w:jc w:val="left"/>
              <w:rPr>
                <w:rFonts w:ascii="Arial Narrow" w:hAnsi="Arial Narrow"/>
                <w:szCs w:val="22"/>
                <w:lang w:val="en-GB"/>
              </w:rPr>
            </w:pPr>
          </w:p>
        </w:tc>
        <w:tc>
          <w:tcPr>
            <w:tcW w:w="461" w:type="dxa"/>
            <w:shd w:val="clear" w:color="auto" w:fill="FFFFFF" w:themeFill="background1"/>
          </w:tcPr>
          <w:p w14:paraId="391404C5" w14:textId="77777777" w:rsidR="00EB2DA5" w:rsidRPr="00EB2DA5" w:rsidRDefault="00EB2DA5" w:rsidP="00EB2DA5">
            <w:pPr>
              <w:spacing w:after="60"/>
              <w:jc w:val="left"/>
              <w:rPr>
                <w:rFonts w:ascii="Arial Narrow" w:hAnsi="Arial Narrow"/>
                <w:szCs w:val="22"/>
                <w:lang w:val="en-GB"/>
              </w:rPr>
            </w:pPr>
          </w:p>
        </w:tc>
        <w:tc>
          <w:tcPr>
            <w:tcW w:w="425" w:type="dxa"/>
            <w:shd w:val="clear" w:color="auto" w:fill="FFFFFF" w:themeFill="background1"/>
          </w:tcPr>
          <w:p w14:paraId="5007CDB6" w14:textId="77777777" w:rsidR="00EB2DA5" w:rsidRPr="00EB2DA5" w:rsidRDefault="00EB2DA5" w:rsidP="00EB2DA5">
            <w:pPr>
              <w:spacing w:after="60"/>
              <w:jc w:val="left"/>
              <w:rPr>
                <w:rFonts w:ascii="Arial Narrow" w:hAnsi="Arial Narrow"/>
                <w:szCs w:val="22"/>
                <w:lang w:val="en-GB"/>
              </w:rPr>
            </w:pPr>
          </w:p>
        </w:tc>
        <w:tc>
          <w:tcPr>
            <w:tcW w:w="426" w:type="dxa"/>
            <w:shd w:val="clear" w:color="auto" w:fill="FFFFFF" w:themeFill="background1"/>
          </w:tcPr>
          <w:p w14:paraId="566B9848" w14:textId="77777777" w:rsidR="00EB2DA5" w:rsidRPr="00EB2DA5" w:rsidRDefault="00EB2DA5" w:rsidP="00EB2DA5">
            <w:pPr>
              <w:spacing w:after="60"/>
              <w:jc w:val="left"/>
              <w:rPr>
                <w:rFonts w:ascii="Arial Narrow" w:hAnsi="Arial Narrow"/>
                <w:szCs w:val="22"/>
                <w:lang w:val="en-GB"/>
              </w:rPr>
            </w:pPr>
          </w:p>
        </w:tc>
        <w:tc>
          <w:tcPr>
            <w:tcW w:w="413" w:type="dxa"/>
            <w:shd w:val="clear" w:color="auto" w:fill="F2F2F2" w:themeFill="background1" w:themeFillShade="F2"/>
          </w:tcPr>
          <w:p w14:paraId="78BDE1D6" w14:textId="77777777" w:rsidR="00EB2DA5" w:rsidRPr="00EB2DA5" w:rsidRDefault="00EB2DA5" w:rsidP="00EB2DA5">
            <w:pPr>
              <w:spacing w:after="60"/>
              <w:jc w:val="left"/>
              <w:rPr>
                <w:rFonts w:ascii="Arial Narrow" w:hAnsi="Arial Narrow"/>
                <w:szCs w:val="22"/>
                <w:lang w:val="en-GB"/>
              </w:rPr>
            </w:pPr>
          </w:p>
        </w:tc>
        <w:tc>
          <w:tcPr>
            <w:tcW w:w="405" w:type="dxa"/>
            <w:shd w:val="clear" w:color="auto" w:fill="F2F2F2" w:themeFill="background1" w:themeFillShade="F2"/>
          </w:tcPr>
          <w:p w14:paraId="278DCD39" w14:textId="77777777" w:rsidR="00EB2DA5" w:rsidRPr="00EB2DA5" w:rsidRDefault="00EB2DA5" w:rsidP="00EB2DA5">
            <w:pPr>
              <w:spacing w:after="60"/>
              <w:jc w:val="left"/>
              <w:rPr>
                <w:rFonts w:ascii="Arial Narrow" w:hAnsi="Arial Narrow"/>
                <w:szCs w:val="22"/>
                <w:lang w:val="en-GB"/>
              </w:rPr>
            </w:pPr>
          </w:p>
        </w:tc>
        <w:tc>
          <w:tcPr>
            <w:tcW w:w="465" w:type="dxa"/>
            <w:shd w:val="clear" w:color="auto" w:fill="F2F2F2" w:themeFill="background1" w:themeFillShade="F2"/>
          </w:tcPr>
          <w:p w14:paraId="0606CE90" w14:textId="77777777" w:rsidR="00EB2DA5" w:rsidRPr="00EB2DA5" w:rsidRDefault="00EB2DA5" w:rsidP="00EB2DA5">
            <w:pPr>
              <w:spacing w:after="60"/>
              <w:jc w:val="left"/>
              <w:rPr>
                <w:rFonts w:ascii="Arial Narrow" w:hAnsi="Arial Narrow"/>
                <w:szCs w:val="22"/>
                <w:lang w:val="en-GB"/>
              </w:rPr>
            </w:pPr>
          </w:p>
        </w:tc>
        <w:tc>
          <w:tcPr>
            <w:tcW w:w="426" w:type="dxa"/>
            <w:shd w:val="clear" w:color="auto" w:fill="F2F2F2" w:themeFill="background1" w:themeFillShade="F2"/>
          </w:tcPr>
          <w:p w14:paraId="4E2F2F65" w14:textId="77777777" w:rsidR="00EB2DA5" w:rsidRPr="00EB2DA5" w:rsidRDefault="00EB2DA5" w:rsidP="00EB2DA5">
            <w:pPr>
              <w:spacing w:after="60"/>
              <w:jc w:val="left"/>
              <w:rPr>
                <w:rFonts w:ascii="Arial Narrow" w:hAnsi="Arial Narrow"/>
                <w:szCs w:val="22"/>
                <w:lang w:val="en-GB"/>
              </w:rPr>
            </w:pPr>
          </w:p>
        </w:tc>
      </w:tr>
      <w:tr w:rsidR="00EB2DA5" w:rsidRPr="00EB2DA5" w14:paraId="55380C66" w14:textId="77777777" w:rsidTr="00C40702">
        <w:tc>
          <w:tcPr>
            <w:tcW w:w="7210" w:type="dxa"/>
            <w:shd w:val="clear" w:color="auto" w:fill="FFFFFF" w:themeFill="background1"/>
          </w:tcPr>
          <w:p w14:paraId="682A46C7" w14:textId="77777777" w:rsidR="00EB2DA5" w:rsidRPr="00EB2DA5" w:rsidRDefault="00EB2DA5" w:rsidP="00EB2DA5">
            <w:pPr>
              <w:tabs>
                <w:tab w:val="left" w:pos="464"/>
              </w:tabs>
              <w:spacing w:after="60"/>
              <w:ind w:left="464" w:hanging="464"/>
              <w:jc w:val="left"/>
              <w:rPr>
                <w:rFonts w:ascii="Arial Narrow" w:hAnsi="Arial Narrow"/>
                <w:sz w:val="18"/>
                <w:szCs w:val="18"/>
                <w:lang w:val="en-GB"/>
              </w:rPr>
            </w:pPr>
            <w:r w:rsidRPr="00EB2DA5">
              <w:rPr>
                <w:rFonts w:ascii="Arial Narrow" w:hAnsi="Arial Narrow"/>
                <w:sz w:val="18"/>
                <w:szCs w:val="18"/>
                <w:lang w:val="en-GB"/>
              </w:rPr>
              <w:t>1.2.2</w:t>
            </w:r>
            <w:r w:rsidRPr="00EB2DA5">
              <w:rPr>
                <w:rFonts w:ascii="Arial Narrow" w:hAnsi="Arial Narrow"/>
                <w:sz w:val="18"/>
                <w:szCs w:val="18"/>
                <w:lang w:val="en-GB"/>
              </w:rPr>
              <w:tab/>
              <w:t>Capacity strengthening for energy sector planning, including updating MEB ICT systems</w:t>
            </w:r>
          </w:p>
        </w:tc>
        <w:tc>
          <w:tcPr>
            <w:tcW w:w="432" w:type="dxa"/>
            <w:shd w:val="clear" w:color="auto" w:fill="FFFFFF" w:themeFill="background1"/>
          </w:tcPr>
          <w:p w14:paraId="38EA4033" w14:textId="77777777" w:rsidR="00EB2DA5" w:rsidRPr="00EB2DA5" w:rsidRDefault="00EB2DA5" w:rsidP="00EB2DA5">
            <w:pPr>
              <w:spacing w:after="60"/>
              <w:jc w:val="left"/>
              <w:rPr>
                <w:rFonts w:ascii="Arial Narrow" w:hAnsi="Arial Narrow"/>
                <w:szCs w:val="22"/>
                <w:lang w:val="en-GB"/>
              </w:rPr>
            </w:pPr>
          </w:p>
        </w:tc>
        <w:tc>
          <w:tcPr>
            <w:tcW w:w="481" w:type="dxa"/>
            <w:shd w:val="clear" w:color="auto" w:fill="FFFFFF" w:themeFill="background1"/>
          </w:tcPr>
          <w:p w14:paraId="0DADB155" w14:textId="77777777" w:rsidR="00EB2DA5" w:rsidRPr="00EB2DA5" w:rsidRDefault="00EB2DA5" w:rsidP="00EB2DA5">
            <w:pPr>
              <w:spacing w:after="60"/>
              <w:jc w:val="left"/>
              <w:rPr>
                <w:rFonts w:ascii="Arial Narrow" w:hAnsi="Arial Narrow"/>
                <w:szCs w:val="22"/>
                <w:lang w:val="en-GB"/>
              </w:rPr>
            </w:pPr>
          </w:p>
        </w:tc>
        <w:tc>
          <w:tcPr>
            <w:tcW w:w="499" w:type="dxa"/>
            <w:shd w:val="clear" w:color="auto" w:fill="FFFFFF" w:themeFill="background1"/>
          </w:tcPr>
          <w:p w14:paraId="5B78C452" w14:textId="77777777" w:rsidR="00EB2DA5" w:rsidRPr="00EB2DA5" w:rsidRDefault="00EB2DA5" w:rsidP="00EB2DA5">
            <w:pPr>
              <w:spacing w:after="60"/>
              <w:jc w:val="left"/>
              <w:rPr>
                <w:rFonts w:ascii="Arial Narrow" w:hAnsi="Arial Narrow"/>
                <w:szCs w:val="22"/>
                <w:lang w:val="en-GB"/>
              </w:rPr>
            </w:pPr>
          </w:p>
        </w:tc>
        <w:tc>
          <w:tcPr>
            <w:tcW w:w="438" w:type="dxa"/>
            <w:shd w:val="clear" w:color="auto" w:fill="FFFFFF" w:themeFill="background1"/>
          </w:tcPr>
          <w:p w14:paraId="431071B4" w14:textId="77777777" w:rsidR="00EB2DA5" w:rsidRPr="00EB2DA5" w:rsidRDefault="00EB2DA5" w:rsidP="00EB2DA5">
            <w:pPr>
              <w:spacing w:after="60"/>
              <w:jc w:val="left"/>
              <w:rPr>
                <w:rFonts w:ascii="Arial Narrow" w:hAnsi="Arial Narrow"/>
                <w:szCs w:val="22"/>
                <w:lang w:val="en-GB"/>
              </w:rPr>
            </w:pPr>
            <w:r w:rsidRPr="00EB2DA5">
              <w:rPr>
                <w:noProof/>
              </w:rPr>
              <mc:AlternateContent>
                <mc:Choice Requires="wps">
                  <w:drawing>
                    <wp:anchor distT="4294967294" distB="4294967294" distL="114300" distR="114300" simplePos="0" relativeHeight="251957760" behindDoc="0" locked="0" layoutInCell="1" allowOverlap="1" wp14:anchorId="303FF40F" wp14:editId="2082AD08">
                      <wp:simplePos x="0" y="0"/>
                      <wp:positionH relativeFrom="column">
                        <wp:posOffset>-66488</wp:posOffset>
                      </wp:positionH>
                      <wp:positionV relativeFrom="paragraph">
                        <wp:posOffset>106680</wp:posOffset>
                      </wp:positionV>
                      <wp:extent cx="565785" cy="0"/>
                      <wp:effectExtent l="0" t="19050" r="24765" b="19050"/>
                      <wp:wrapNone/>
                      <wp:docPr id="957299037" name="Straight Connector 9572990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5785"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27C87FDB" id="Straight Connector 957299037" o:spid="_x0000_s1026" style="position:absolute;z-index:2519577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5.25pt,8.4pt" to="39.3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" strokecolor="#4472c4" strokeweight="5pt">
                      <v:stroke joinstyle="miter"/>
                      <o:lock v:ext="edit" shapetype="f"/>
                    </v:line>
                  </w:pict>
                </mc:Fallback>
              </mc:AlternateContent>
            </w:r>
          </w:p>
        </w:tc>
        <w:tc>
          <w:tcPr>
            <w:tcW w:w="425" w:type="dxa"/>
            <w:shd w:val="clear" w:color="auto" w:fill="F2F2F2" w:themeFill="background1" w:themeFillShade="F2"/>
          </w:tcPr>
          <w:p w14:paraId="68E6E027" w14:textId="77777777" w:rsidR="00EB2DA5" w:rsidRPr="00EB2DA5" w:rsidRDefault="00EB2DA5" w:rsidP="00EB2DA5">
            <w:pPr>
              <w:spacing w:after="60"/>
              <w:jc w:val="left"/>
              <w:rPr>
                <w:rFonts w:ascii="Arial Narrow" w:hAnsi="Arial Narrow"/>
                <w:szCs w:val="22"/>
                <w:lang w:val="en-GB"/>
              </w:rPr>
            </w:pPr>
          </w:p>
        </w:tc>
        <w:tc>
          <w:tcPr>
            <w:tcW w:w="425" w:type="dxa"/>
            <w:shd w:val="clear" w:color="auto" w:fill="F2F2F2" w:themeFill="background1" w:themeFillShade="F2"/>
          </w:tcPr>
          <w:p w14:paraId="7C32293B" w14:textId="77777777" w:rsidR="00EB2DA5" w:rsidRPr="00EB2DA5" w:rsidRDefault="00EB2DA5" w:rsidP="00EB2DA5">
            <w:pPr>
              <w:spacing w:after="60"/>
              <w:jc w:val="left"/>
              <w:rPr>
                <w:rFonts w:ascii="Arial Narrow" w:hAnsi="Arial Narrow"/>
                <w:szCs w:val="22"/>
                <w:lang w:val="en-GB"/>
              </w:rPr>
            </w:pPr>
          </w:p>
        </w:tc>
        <w:tc>
          <w:tcPr>
            <w:tcW w:w="430" w:type="dxa"/>
            <w:shd w:val="clear" w:color="auto" w:fill="F2F2F2" w:themeFill="background1" w:themeFillShade="F2"/>
          </w:tcPr>
          <w:p w14:paraId="2B64C04F" w14:textId="77777777" w:rsidR="00EB2DA5" w:rsidRPr="00EB2DA5" w:rsidRDefault="00EB2DA5" w:rsidP="00EB2DA5">
            <w:pPr>
              <w:spacing w:after="60"/>
              <w:jc w:val="left"/>
              <w:rPr>
                <w:rFonts w:ascii="Arial Narrow" w:hAnsi="Arial Narrow"/>
                <w:szCs w:val="22"/>
                <w:lang w:val="en-GB"/>
              </w:rPr>
            </w:pPr>
          </w:p>
        </w:tc>
        <w:tc>
          <w:tcPr>
            <w:tcW w:w="410" w:type="dxa"/>
            <w:shd w:val="clear" w:color="auto" w:fill="F2F2F2" w:themeFill="background1" w:themeFillShade="F2"/>
          </w:tcPr>
          <w:p w14:paraId="5332648D" w14:textId="77777777" w:rsidR="00EB2DA5" w:rsidRPr="00EB2DA5" w:rsidRDefault="00EB2DA5" w:rsidP="00EB2DA5">
            <w:pPr>
              <w:spacing w:after="60"/>
              <w:jc w:val="left"/>
              <w:rPr>
                <w:rFonts w:ascii="Arial Narrow" w:hAnsi="Arial Narrow"/>
                <w:szCs w:val="22"/>
                <w:lang w:val="en-GB"/>
              </w:rPr>
            </w:pPr>
          </w:p>
        </w:tc>
        <w:tc>
          <w:tcPr>
            <w:tcW w:w="405" w:type="dxa"/>
            <w:shd w:val="clear" w:color="auto" w:fill="FFFFFF" w:themeFill="background1"/>
          </w:tcPr>
          <w:p w14:paraId="4F48447F" w14:textId="77777777" w:rsidR="00EB2DA5" w:rsidRPr="00EB2DA5" w:rsidRDefault="00EB2DA5" w:rsidP="00EB2DA5">
            <w:pPr>
              <w:spacing w:after="60"/>
              <w:jc w:val="left"/>
              <w:rPr>
                <w:rFonts w:ascii="Arial Narrow" w:hAnsi="Arial Narrow"/>
                <w:szCs w:val="22"/>
                <w:lang w:val="en-GB"/>
              </w:rPr>
            </w:pPr>
          </w:p>
        </w:tc>
        <w:tc>
          <w:tcPr>
            <w:tcW w:w="461" w:type="dxa"/>
            <w:shd w:val="clear" w:color="auto" w:fill="FFFFFF" w:themeFill="background1"/>
          </w:tcPr>
          <w:p w14:paraId="22789CB9" w14:textId="77777777" w:rsidR="00EB2DA5" w:rsidRPr="00EB2DA5" w:rsidRDefault="00EB2DA5" w:rsidP="00EB2DA5">
            <w:pPr>
              <w:spacing w:after="60"/>
              <w:jc w:val="left"/>
              <w:rPr>
                <w:rFonts w:ascii="Arial Narrow" w:hAnsi="Arial Narrow"/>
                <w:szCs w:val="22"/>
                <w:lang w:val="en-GB"/>
              </w:rPr>
            </w:pPr>
          </w:p>
        </w:tc>
        <w:tc>
          <w:tcPr>
            <w:tcW w:w="425" w:type="dxa"/>
            <w:shd w:val="clear" w:color="auto" w:fill="FFFFFF" w:themeFill="background1"/>
          </w:tcPr>
          <w:p w14:paraId="08211DDB" w14:textId="77777777" w:rsidR="00EB2DA5" w:rsidRPr="00EB2DA5" w:rsidRDefault="00EB2DA5" w:rsidP="00EB2DA5">
            <w:pPr>
              <w:spacing w:after="60"/>
              <w:jc w:val="left"/>
              <w:rPr>
                <w:rFonts w:ascii="Arial Narrow" w:hAnsi="Arial Narrow"/>
                <w:szCs w:val="22"/>
                <w:lang w:val="en-GB"/>
              </w:rPr>
            </w:pPr>
          </w:p>
        </w:tc>
        <w:tc>
          <w:tcPr>
            <w:tcW w:w="426" w:type="dxa"/>
            <w:shd w:val="clear" w:color="auto" w:fill="FFFFFF" w:themeFill="background1"/>
          </w:tcPr>
          <w:p w14:paraId="79831A52" w14:textId="77777777" w:rsidR="00EB2DA5" w:rsidRPr="00EB2DA5" w:rsidRDefault="00EB2DA5" w:rsidP="00EB2DA5">
            <w:pPr>
              <w:spacing w:after="60"/>
              <w:jc w:val="left"/>
              <w:rPr>
                <w:rFonts w:ascii="Arial Narrow" w:hAnsi="Arial Narrow"/>
                <w:szCs w:val="22"/>
                <w:lang w:val="en-GB"/>
              </w:rPr>
            </w:pPr>
          </w:p>
        </w:tc>
        <w:tc>
          <w:tcPr>
            <w:tcW w:w="413" w:type="dxa"/>
            <w:shd w:val="clear" w:color="auto" w:fill="F2F2F2" w:themeFill="background1" w:themeFillShade="F2"/>
          </w:tcPr>
          <w:p w14:paraId="3595ABBC" w14:textId="77777777" w:rsidR="00EB2DA5" w:rsidRPr="00EB2DA5" w:rsidRDefault="00EB2DA5" w:rsidP="00EB2DA5">
            <w:pPr>
              <w:spacing w:after="60"/>
              <w:jc w:val="left"/>
              <w:rPr>
                <w:rFonts w:ascii="Arial Narrow" w:hAnsi="Arial Narrow"/>
                <w:szCs w:val="22"/>
                <w:lang w:val="en-GB"/>
              </w:rPr>
            </w:pPr>
          </w:p>
        </w:tc>
        <w:tc>
          <w:tcPr>
            <w:tcW w:w="405" w:type="dxa"/>
            <w:shd w:val="clear" w:color="auto" w:fill="F2F2F2" w:themeFill="background1" w:themeFillShade="F2"/>
          </w:tcPr>
          <w:p w14:paraId="49EA0D29" w14:textId="77777777" w:rsidR="00EB2DA5" w:rsidRPr="00EB2DA5" w:rsidRDefault="00EB2DA5" w:rsidP="00EB2DA5">
            <w:pPr>
              <w:spacing w:after="60"/>
              <w:jc w:val="left"/>
              <w:rPr>
                <w:rFonts w:ascii="Arial Narrow" w:hAnsi="Arial Narrow"/>
                <w:szCs w:val="22"/>
                <w:lang w:val="en-GB"/>
              </w:rPr>
            </w:pPr>
          </w:p>
        </w:tc>
        <w:tc>
          <w:tcPr>
            <w:tcW w:w="465" w:type="dxa"/>
            <w:shd w:val="clear" w:color="auto" w:fill="F2F2F2" w:themeFill="background1" w:themeFillShade="F2"/>
          </w:tcPr>
          <w:p w14:paraId="3307AAC6" w14:textId="77777777" w:rsidR="00EB2DA5" w:rsidRPr="00EB2DA5" w:rsidRDefault="00EB2DA5" w:rsidP="00EB2DA5">
            <w:pPr>
              <w:spacing w:after="60"/>
              <w:jc w:val="left"/>
              <w:rPr>
                <w:rFonts w:ascii="Arial Narrow" w:hAnsi="Arial Narrow"/>
                <w:szCs w:val="22"/>
                <w:lang w:val="en-GB"/>
              </w:rPr>
            </w:pPr>
          </w:p>
        </w:tc>
        <w:tc>
          <w:tcPr>
            <w:tcW w:w="426" w:type="dxa"/>
            <w:shd w:val="clear" w:color="auto" w:fill="F2F2F2" w:themeFill="background1" w:themeFillShade="F2"/>
          </w:tcPr>
          <w:p w14:paraId="482F2F58" w14:textId="77777777" w:rsidR="00EB2DA5" w:rsidRPr="00EB2DA5" w:rsidRDefault="00EB2DA5" w:rsidP="00EB2DA5">
            <w:pPr>
              <w:spacing w:after="60"/>
              <w:jc w:val="left"/>
              <w:rPr>
                <w:rFonts w:ascii="Arial Narrow" w:hAnsi="Arial Narrow"/>
                <w:szCs w:val="22"/>
                <w:lang w:val="en-GB"/>
              </w:rPr>
            </w:pPr>
          </w:p>
        </w:tc>
      </w:tr>
      <w:tr w:rsidR="00EB2DA5" w:rsidRPr="00EB2DA5" w14:paraId="5F5C6858" w14:textId="77777777" w:rsidTr="00C40702">
        <w:tc>
          <w:tcPr>
            <w:tcW w:w="14176" w:type="dxa"/>
            <w:gridSpan w:val="17"/>
            <w:shd w:val="clear" w:color="auto" w:fill="D9E2F3" w:themeFill="accent1" w:themeFillTint="33"/>
          </w:tcPr>
          <w:p w14:paraId="62407F31" w14:textId="77777777" w:rsidR="00EB2DA5" w:rsidRPr="00EB2DA5" w:rsidRDefault="00EB2DA5" w:rsidP="00EB2DA5">
            <w:pPr>
              <w:spacing w:after="60"/>
              <w:jc w:val="left"/>
              <w:rPr>
                <w:rFonts w:ascii="Arial Narrow" w:hAnsi="Arial Narrow"/>
                <w:b/>
                <w:szCs w:val="20"/>
                <w:lang w:val="en-GB"/>
              </w:rPr>
            </w:pPr>
            <w:r w:rsidRPr="00EB2DA5">
              <w:rPr>
                <w:rFonts w:ascii="Arial Narrow" w:hAnsi="Arial Narrow"/>
                <w:b/>
                <w:szCs w:val="20"/>
                <w:lang w:val="en-GB"/>
              </w:rPr>
              <w:t>Component 2</w:t>
            </w:r>
            <w:r w:rsidRPr="00EB2DA5">
              <w:rPr>
                <w:rFonts w:ascii="Arial Narrow" w:hAnsi="Arial Narrow"/>
                <w:b/>
                <w:szCs w:val="20"/>
                <w:lang w:val="en-GB"/>
              </w:rPr>
              <w:tab/>
              <w:t>Enabling conditions for successful bioenergy deployment in Barbados have been created</w:t>
            </w:r>
          </w:p>
        </w:tc>
      </w:tr>
      <w:tr w:rsidR="00EB2DA5" w:rsidRPr="00EB2DA5" w14:paraId="0482DEE3" w14:textId="77777777" w:rsidTr="00C40702">
        <w:tc>
          <w:tcPr>
            <w:tcW w:w="14176" w:type="dxa"/>
            <w:gridSpan w:val="17"/>
            <w:shd w:val="clear" w:color="auto" w:fill="auto"/>
          </w:tcPr>
          <w:p w14:paraId="771BE73C" w14:textId="77777777" w:rsidR="00EB2DA5" w:rsidRPr="00EB2DA5" w:rsidRDefault="00EB2DA5" w:rsidP="00EB2DA5">
            <w:pPr>
              <w:tabs>
                <w:tab w:val="left" w:pos="1162"/>
              </w:tabs>
              <w:spacing w:after="60"/>
              <w:jc w:val="left"/>
              <w:rPr>
                <w:rFonts w:ascii="Arial Narrow" w:hAnsi="Arial Narrow"/>
                <w:lang w:val="en-GB"/>
              </w:rPr>
            </w:pPr>
            <w:r w:rsidRPr="00EB2DA5">
              <w:rPr>
                <w:rFonts w:ascii="Arial Narrow" w:hAnsi="Arial Narrow"/>
                <w:b/>
                <w:sz w:val="18"/>
                <w:szCs w:val="18"/>
                <w:lang w:val="en-GB"/>
              </w:rPr>
              <w:t>Output 2.1</w:t>
            </w:r>
            <w:r w:rsidRPr="00EB2DA5">
              <w:rPr>
                <w:rFonts w:ascii="Arial Narrow" w:hAnsi="Arial Narrow"/>
                <w:b/>
                <w:sz w:val="18"/>
                <w:szCs w:val="18"/>
                <w:lang w:val="en-GB"/>
              </w:rPr>
              <w:tab/>
              <w:t>Mapping and assessment of possible biomass resources – conversion – bioenergy carriers and applications  in various sectors</w:t>
            </w:r>
          </w:p>
        </w:tc>
      </w:tr>
      <w:tr w:rsidR="00EB2DA5" w:rsidRPr="00EB2DA5" w14:paraId="52FF2AFA" w14:textId="77777777" w:rsidTr="00C40702">
        <w:tc>
          <w:tcPr>
            <w:tcW w:w="7210" w:type="dxa"/>
            <w:shd w:val="clear" w:color="auto" w:fill="auto"/>
          </w:tcPr>
          <w:p w14:paraId="2BAD6822" w14:textId="77777777" w:rsidR="00EB2DA5" w:rsidRPr="00EB2DA5" w:rsidRDefault="00EB2DA5" w:rsidP="00EB2DA5">
            <w:pPr>
              <w:tabs>
                <w:tab w:val="left" w:pos="464"/>
              </w:tabs>
              <w:spacing w:after="60"/>
              <w:ind w:left="464" w:hanging="464"/>
              <w:jc w:val="left"/>
              <w:rPr>
                <w:rFonts w:ascii="Arial Narrow" w:hAnsi="Arial Narrow"/>
                <w:sz w:val="18"/>
                <w:szCs w:val="18"/>
                <w:lang w:val="en-GB"/>
              </w:rPr>
            </w:pPr>
            <w:r w:rsidRPr="00EB2DA5">
              <w:rPr>
                <w:rFonts w:ascii="Arial Narrow" w:hAnsi="Arial Narrow"/>
                <w:sz w:val="18"/>
                <w:szCs w:val="18"/>
                <w:lang w:val="en-GB"/>
              </w:rPr>
              <w:t>2.1.1</w:t>
            </w:r>
            <w:r w:rsidRPr="00EB2DA5">
              <w:rPr>
                <w:rFonts w:ascii="Arial Narrow" w:hAnsi="Arial Narrow"/>
                <w:sz w:val="18"/>
                <w:szCs w:val="18"/>
                <w:lang w:val="en-GB"/>
              </w:rPr>
              <w:tab/>
              <w:t>Integral bioenergy resource mapping and assessment of conversion &amp; end-use options</w:t>
            </w:r>
          </w:p>
        </w:tc>
        <w:tc>
          <w:tcPr>
            <w:tcW w:w="432" w:type="dxa"/>
            <w:shd w:val="clear" w:color="auto" w:fill="auto"/>
          </w:tcPr>
          <w:p w14:paraId="3680A6A3" w14:textId="77777777" w:rsidR="00EB2DA5" w:rsidRPr="00EB2DA5" w:rsidRDefault="00EB2DA5" w:rsidP="00EB2DA5">
            <w:pPr>
              <w:spacing w:after="60"/>
              <w:jc w:val="left"/>
              <w:rPr>
                <w:rFonts w:ascii="Arial Narrow" w:hAnsi="Arial Narrow"/>
                <w:lang w:val="en-GB"/>
              </w:rPr>
            </w:pPr>
          </w:p>
        </w:tc>
        <w:tc>
          <w:tcPr>
            <w:tcW w:w="481" w:type="dxa"/>
            <w:shd w:val="clear" w:color="auto" w:fill="auto"/>
          </w:tcPr>
          <w:p w14:paraId="00857D3B" w14:textId="77777777" w:rsidR="00EB2DA5" w:rsidRPr="00EB2DA5" w:rsidRDefault="00EB2DA5" w:rsidP="00EB2DA5">
            <w:pPr>
              <w:spacing w:after="60"/>
              <w:jc w:val="left"/>
              <w:rPr>
                <w:noProof/>
                <w:lang w:val="en-GB"/>
              </w:rPr>
            </w:pPr>
          </w:p>
        </w:tc>
        <w:tc>
          <w:tcPr>
            <w:tcW w:w="499" w:type="dxa"/>
            <w:shd w:val="clear" w:color="auto" w:fill="auto"/>
          </w:tcPr>
          <w:p w14:paraId="1C21F4E3" w14:textId="77777777" w:rsidR="00EB2DA5" w:rsidRPr="00EB2DA5" w:rsidRDefault="00EB2DA5" w:rsidP="00EB2DA5">
            <w:pPr>
              <w:spacing w:after="60"/>
              <w:jc w:val="left"/>
              <w:rPr>
                <w:rFonts w:ascii="Arial Narrow" w:hAnsi="Arial Narrow"/>
                <w:lang w:val="en-GB"/>
              </w:rPr>
            </w:pPr>
            <w:r w:rsidRPr="00EB2DA5">
              <w:rPr>
                <w:noProof/>
              </w:rPr>
              <mc:AlternateContent>
                <mc:Choice Requires="wps">
                  <w:drawing>
                    <wp:anchor distT="4294967294" distB="4294967294" distL="114300" distR="114300" simplePos="0" relativeHeight="251958784" behindDoc="0" locked="0" layoutInCell="1" allowOverlap="1" wp14:anchorId="5034CD9E" wp14:editId="14C10BB4">
                      <wp:simplePos x="0" y="0"/>
                      <wp:positionH relativeFrom="column">
                        <wp:posOffset>-386715</wp:posOffset>
                      </wp:positionH>
                      <wp:positionV relativeFrom="paragraph">
                        <wp:posOffset>75564</wp:posOffset>
                      </wp:positionV>
                      <wp:extent cx="812800" cy="0"/>
                      <wp:effectExtent l="0" t="19050" r="25400" b="19050"/>
                      <wp:wrapNone/>
                      <wp:docPr id="957299033" name="Straight Connector 9572990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1280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1D5B8899" id="Straight Connector 957299033" o:spid="_x0000_s1026" style="position:absolute;z-index:2519587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30.45pt,5.95pt" to="33.5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" strokecolor="#4472c4" strokeweight="5pt">
                      <v:stroke joinstyle="miter"/>
                      <o:lock v:ext="edit" shapetype="f"/>
                    </v:line>
                  </w:pict>
                </mc:Fallback>
              </mc:AlternateContent>
            </w:r>
          </w:p>
        </w:tc>
        <w:tc>
          <w:tcPr>
            <w:tcW w:w="438" w:type="dxa"/>
            <w:shd w:val="clear" w:color="auto" w:fill="auto"/>
          </w:tcPr>
          <w:p w14:paraId="5DBC61A3" w14:textId="77777777" w:rsidR="00EB2DA5" w:rsidRPr="00EB2DA5" w:rsidRDefault="00EB2DA5" w:rsidP="00EB2DA5">
            <w:pPr>
              <w:spacing w:after="60"/>
              <w:jc w:val="left"/>
              <w:rPr>
                <w:rFonts w:ascii="Arial Narrow" w:hAnsi="Arial Narrow"/>
                <w:lang w:val="en-GB"/>
              </w:rPr>
            </w:pPr>
          </w:p>
        </w:tc>
        <w:tc>
          <w:tcPr>
            <w:tcW w:w="425" w:type="dxa"/>
            <w:shd w:val="clear" w:color="auto" w:fill="F2F2F2" w:themeFill="background1" w:themeFillShade="F2"/>
          </w:tcPr>
          <w:p w14:paraId="1EFA7FE6" w14:textId="77777777" w:rsidR="00EB2DA5" w:rsidRPr="00EB2DA5" w:rsidRDefault="00EB2DA5" w:rsidP="00EB2DA5">
            <w:pPr>
              <w:spacing w:after="60"/>
              <w:jc w:val="left"/>
              <w:rPr>
                <w:rFonts w:ascii="Arial Narrow" w:hAnsi="Arial Narrow"/>
                <w:lang w:val="en-GB"/>
              </w:rPr>
            </w:pPr>
          </w:p>
        </w:tc>
        <w:tc>
          <w:tcPr>
            <w:tcW w:w="425" w:type="dxa"/>
            <w:shd w:val="clear" w:color="auto" w:fill="F2F2F2" w:themeFill="background1" w:themeFillShade="F2"/>
          </w:tcPr>
          <w:p w14:paraId="0B0955E7" w14:textId="77777777" w:rsidR="00EB2DA5" w:rsidRPr="00EB2DA5" w:rsidRDefault="00EB2DA5" w:rsidP="00EB2DA5">
            <w:pPr>
              <w:spacing w:after="60"/>
              <w:jc w:val="left"/>
              <w:rPr>
                <w:rFonts w:ascii="Arial Narrow" w:hAnsi="Arial Narrow"/>
                <w:lang w:val="en-GB"/>
              </w:rPr>
            </w:pPr>
          </w:p>
        </w:tc>
        <w:tc>
          <w:tcPr>
            <w:tcW w:w="430" w:type="dxa"/>
            <w:shd w:val="clear" w:color="auto" w:fill="F2F2F2" w:themeFill="background1" w:themeFillShade="F2"/>
          </w:tcPr>
          <w:p w14:paraId="00312D01" w14:textId="77777777" w:rsidR="00EB2DA5" w:rsidRPr="00EB2DA5" w:rsidRDefault="00EB2DA5" w:rsidP="00EB2DA5">
            <w:pPr>
              <w:spacing w:after="60"/>
              <w:jc w:val="left"/>
              <w:rPr>
                <w:noProof/>
                <w:lang w:val="en-GB"/>
              </w:rPr>
            </w:pPr>
          </w:p>
        </w:tc>
        <w:tc>
          <w:tcPr>
            <w:tcW w:w="410" w:type="dxa"/>
            <w:shd w:val="clear" w:color="auto" w:fill="F2F2F2" w:themeFill="background1" w:themeFillShade="F2"/>
          </w:tcPr>
          <w:p w14:paraId="799827AC" w14:textId="77777777" w:rsidR="00EB2DA5" w:rsidRPr="00EB2DA5" w:rsidRDefault="00EB2DA5" w:rsidP="00EB2DA5">
            <w:pPr>
              <w:spacing w:after="60"/>
              <w:jc w:val="left"/>
              <w:rPr>
                <w:rFonts w:ascii="Arial Narrow" w:hAnsi="Arial Narrow"/>
                <w:lang w:val="en-GB"/>
              </w:rPr>
            </w:pPr>
          </w:p>
        </w:tc>
        <w:tc>
          <w:tcPr>
            <w:tcW w:w="405" w:type="dxa"/>
            <w:shd w:val="clear" w:color="auto" w:fill="auto"/>
          </w:tcPr>
          <w:p w14:paraId="5D36E70C" w14:textId="77777777" w:rsidR="00EB2DA5" w:rsidRPr="00EB2DA5" w:rsidRDefault="00EB2DA5" w:rsidP="00EB2DA5">
            <w:pPr>
              <w:spacing w:after="60"/>
              <w:jc w:val="left"/>
              <w:rPr>
                <w:rFonts w:ascii="Arial Narrow" w:hAnsi="Arial Narrow"/>
                <w:lang w:val="en-GB"/>
              </w:rPr>
            </w:pPr>
          </w:p>
        </w:tc>
        <w:tc>
          <w:tcPr>
            <w:tcW w:w="461" w:type="dxa"/>
            <w:shd w:val="clear" w:color="auto" w:fill="auto"/>
          </w:tcPr>
          <w:p w14:paraId="1E4A9F70" w14:textId="77777777" w:rsidR="00EB2DA5" w:rsidRPr="00EB2DA5" w:rsidRDefault="00EB2DA5" w:rsidP="00EB2DA5">
            <w:pPr>
              <w:spacing w:after="60"/>
              <w:jc w:val="left"/>
              <w:rPr>
                <w:rFonts w:ascii="Arial Narrow" w:hAnsi="Arial Narrow"/>
                <w:lang w:val="en-GB"/>
              </w:rPr>
            </w:pPr>
          </w:p>
        </w:tc>
        <w:tc>
          <w:tcPr>
            <w:tcW w:w="425" w:type="dxa"/>
            <w:shd w:val="clear" w:color="auto" w:fill="auto"/>
          </w:tcPr>
          <w:p w14:paraId="2FD34AA1" w14:textId="77777777" w:rsidR="00EB2DA5" w:rsidRPr="00EB2DA5" w:rsidRDefault="00EB2DA5" w:rsidP="00EB2DA5">
            <w:pPr>
              <w:spacing w:after="60"/>
              <w:jc w:val="left"/>
              <w:rPr>
                <w:rFonts w:ascii="Arial Narrow" w:hAnsi="Arial Narrow"/>
                <w:lang w:val="en-GB"/>
              </w:rPr>
            </w:pPr>
          </w:p>
        </w:tc>
        <w:tc>
          <w:tcPr>
            <w:tcW w:w="426" w:type="dxa"/>
            <w:shd w:val="clear" w:color="auto" w:fill="auto"/>
          </w:tcPr>
          <w:p w14:paraId="57E2CC24" w14:textId="77777777" w:rsidR="00EB2DA5" w:rsidRPr="00EB2DA5" w:rsidRDefault="00EB2DA5" w:rsidP="00EB2DA5">
            <w:pPr>
              <w:spacing w:after="60"/>
              <w:jc w:val="left"/>
              <w:rPr>
                <w:rFonts w:ascii="Arial Narrow" w:hAnsi="Arial Narrow"/>
                <w:lang w:val="en-GB"/>
              </w:rPr>
            </w:pPr>
          </w:p>
        </w:tc>
        <w:tc>
          <w:tcPr>
            <w:tcW w:w="413" w:type="dxa"/>
            <w:shd w:val="clear" w:color="auto" w:fill="auto"/>
          </w:tcPr>
          <w:p w14:paraId="32BE701F" w14:textId="77777777" w:rsidR="00EB2DA5" w:rsidRPr="00EB2DA5" w:rsidRDefault="00EB2DA5" w:rsidP="00EB2DA5">
            <w:pPr>
              <w:spacing w:after="60"/>
              <w:jc w:val="left"/>
              <w:rPr>
                <w:rFonts w:ascii="Arial Narrow" w:hAnsi="Arial Narrow"/>
                <w:lang w:val="en-GB"/>
              </w:rPr>
            </w:pPr>
          </w:p>
        </w:tc>
        <w:tc>
          <w:tcPr>
            <w:tcW w:w="405" w:type="dxa"/>
          </w:tcPr>
          <w:p w14:paraId="4EE03671" w14:textId="77777777" w:rsidR="00EB2DA5" w:rsidRPr="00EB2DA5" w:rsidRDefault="00EB2DA5" w:rsidP="00EB2DA5">
            <w:pPr>
              <w:spacing w:after="60"/>
              <w:jc w:val="left"/>
              <w:rPr>
                <w:rFonts w:ascii="Arial Narrow" w:hAnsi="Arial Narrow"/>
                <w:lang w:val="en-GB"/>
              </w:rPr>
            </w:pPr>
          </w:p>
        </w:tc>
        <w:tc>
          <w:tcPr>
            <w:tcW w:w="465" w:type="dxa"/>
          </w:tcPr>
          <w:p w14:paraId="0A957D72" w14:textId="77777777" w:rsidR="00EB2DA5" w:rsidRPr="00EB2DA5" w:rsidRDefault="00EB2DA5" w:rsidP="00EB2DA5">
            <w:pPr>
              <w:spacing w:after="60"/>
              <w:jc w:val="left"/>
              <w:rPr>
                <w:rFonts w:ascii="Arial Narrow" w:hAnsi="Arial Narrow"/>
                <w:lang w:val="en-GB"/>
              </w:rPr>
            </w:pPr>
          </w:p>
        </w:tc>
        <w:tc>
          <w:tcPr>
            <w:tcW w:w="426" w:type="dxa"/>
          </w:tcPr>
          <w:p w14:paraId="23FA4393" w14:textId="77777777" w:rsidR="00EB2DA5" w:rsidRPr="00EB2DA5" w:rsidRDefault="00EB2DA5" w:rsidP="00EB2DA5">
            <w:pPr>
              <w:spacing w:after="60"/>
              <w:jc w:val="left"/>
              <w:rPr>
                <w:rFonts w:ascii="Arial Narrow" w:hAnsi="Arial Narrow"/>
                <w:lang w:val="en-GB"/>
              </w:rPr>
            </w:pPr>
          </w:p>
        </w:tc>
      </w:tr>
      <w:tr w:rsidR="00EB2DA5" w:rsidRPr="00EB2DA5" w14:paraId="76F2B466" w14:textId="77777777" w:rsidTr="00C40702">
        <w:tc>
          <w:tcPr>
            <w:tcW w:w="7210" w:type="dxa"/>
            <w:shd w:val="clear" w:color="auto" w:fill="auto"/>
          </w:tcPr>
          <w:p w14:paraId="2220AB17" w14:textId="77777777" w:rsidR="00EB2DA5" w:rsidRPr="00EB2DA5" w:rsidRDefault="00EB2DA5" w:rsidP="00EB2DA5">
            <w:pPr>
              <w:tabs>
                <w:tab w:val="left" w:pos="464"/>
              </w:tabs>
              <w:spacing w:after="60"/>
              <w:ind w:left="464" w:hanging="464"/>
              <w:jc w:val="left"/>
              <w:rPr>
                <w:rFonts w:ascii="Arial Narrow" w:hAnsi="Arial Narrow"/>
                <w:sz w:val="18"/>
                <w:szCs w:val="18"/>
                <w:lang w:val="en-GB"/>
              </w:rPr>
            </w:pPr>
            <w:r w:rsidRPr="00EB2DA5">
              <w:rPr>
                <w:rFonts w:ascii="Arial Narrow" w:hAnsi="Arial Narrow"/>
                <w:sz w:val="18"/>
                <w:szCs w:val="18"/>
                <w:lang w:val="en-GB"/>
              </w:rPr>
              <w:t>2.1.2</w:t>
            </w:r>
            <w:r w:rsidRPr="00EB2DA5">
              <w:rPr>
                <w:rFonts w:ascii="Arial Narrow" w:hAnsi="Arial Narrow"/>
                <w:sz w:val="18"/>
                <w:szCs w:val="18"/>
                <w:lang w:val="en-GB"/>
              </w:rPr>
              <w:tab/>
              <w:t>Characterisation of biomass feedstock samples by qualified laboratories and institutes.</w:t>
            </w:r>
          </w:p>
        </w:tc>
        <w:tc>
          <w:tcPr>
            <w:tcW w:w="432" w:type="dxa"/>
            <w:shd w:val="clear" w:color="auto" w:fill="auto"/>
          </w:tcPr>
          <w:p w14:paraId="5A5044E8" w14:textId="77777777" w:rsidR="00EB2DA5" w:rsidRPr="00EB2DA5" w:rsidRDefault="00EB2DA5" w:rsidP="00EB2DA5">
            <w:pPr>
              <w:spacing w:after="60"/>
              <w:jc w:val="left"/>
              <w:rPr>
                <w:rFonts w:ascii="Arial Narrow" w:hAnsi="Arial Narrow"/>
                <w:lang w:val="en-GB"/>
              </w:rPr>
            </w:pPr>
          </w:p>
        </w:tc>
        <w:tc>
          <w:tcPr>
            <w:tcW w:w="481" w:type="dxa"/>
            <w:shd w:val="clear" w:color="auto" w:fill="auto"/>
          </w:tcPr>
          <w:p w14:paraId="547050EC" w14:textId="77777777" w:rsidR="00EB2DA5" w:rsidRPr="00EB2DA5" w:rsidRDefault="00EB2DA5" w:rsidP="00EB2DA5">
            <w:pPr>
              <w:spacing w:after="60"/>
              <w:jc w:val="left"/>
              <w:rPr>
                <w:noProof/>
                <w:lang w:val="en-GB"/>
              </w:rPr>
            </w:pPr>
          </w:p>
        </w:tc>
        <w:tc>
          <w:tcPr>
            <w:tcW w:w="499" w:type="dxa"/>
            <w:shd w:val="clear" w:color="auto" w:fill="auto"/>
          </w:tcPr>
          <w:p w14:paraId="73DD4300" w14:textId="77777777" w:rsidR="00EB2DA5" w:rsidRPr="00EB2DA5" w:rsidRDefault="00EB2DA5" w:rsidP="00EB2DA5">
            <w:pPr>
              <w:spacing w:after="60"/>
              <w:jc w:val="left"/>
              <w:rPr>
                <w:rFonts w:ascii="Arial Narrow" w:hAnsi="Arial Narrow"/>
                <w:lang w:val="en-GB"/>
              </w:rPr>
            </w:pPr>
          </w:p>
        </w:tc>
        <w:tc>
          <w:tcPr>
            <w:tcW w:w="438" w:type="dxa"/>
            <w:shd w:val="clear" w:color="auto" w:fill="auto"/>
          </w:tcPr>
          <w:p w14:paraId="0A604BF7" w14:textId="77777777" w:rsidR="00EB2DA5" w:rsidRPr="00EB2DA5" w:rsidRDefault="00EB2DA5" w:rsidP="00EB2DA5">
            <w:pPr>
              <w:spacing w:after="60"/>
              <w:jc w:val="left"/>
              <w:rPr>
                <w:rFonts w:ascii="Arial Narrow" w:hAnsi="Arial Narrow"/>
                <w:lang w:val="en-GB"/>
              </w:rPr>
            </w:pPr>
          </w:p>
        </w:tc>
        <w:tc>
          <w:tcPr>
            <w:tcW w:w="425" w:type="dxa"/>
            <w:shd w:val="clear" w:color="auto" w:fill="F2F2F2" w:themeFill="background1" w:themeFillShade="F2"/>
          </w:tcPr>
          <w:p w14:paraId="2B4F0B0A" w14:textId="77777777" w:rsidR="00EB2DA5" w:rsidRPr="00EB2DA5" w:rsidRDefault="00EB2DA5" w:rsidP="00EB2DA5">
            <w:pPr>
              <w:spacing w:after="60"/>
              <w:jc w:val="left"/>
              <w:rPr>
                <w:rFonts w:ascii="Arial Narrow" w:hAnsi="Arial Narrow"/>
                <w:lang w:val="en-GB"/>
              </w:rPr>
            </w:pPr>
            <w:r w:rsidRPr="00EB2DA5">
              <w:rPr>
                <w:noProof/>
              </w:rPr>
              <mc:AlternateContent>
                <mc:Choice Requires="wps">
                  <w:drawing>
                    <wp:anchor distT="4294967295" distB="4294967295" distL="114300" distR="114300" simplePos="0" relativeHeight="251962880" behindDoc="0" locked="0" layoutInCell="1" allowOverlap="1" wp14:anchorId="4CEAC20B" wp14:editId="65230F0A">
                      <wp:simplePos x="0" y="0"/>
                      <wp:positionH relativeFrom="column">
                        <wp:posOffset>-493394</wp:posOffset>
                      </wp:positionH>
                      <wp:positionV relativeFrom="paragraph">
                        <wp:posOffset>89535</wp:posOffset>
                      </wp:positionV>
                      <wp:extent cx="589280" cy="0"/>
                      <wp:effectExtent l="0" t="19050" r="39370" b="38100"/>
                      <wp:wrapNone/>
                      <wp:docPr id="957299032" name="Straight Connector 9572990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8928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53EDE949" id="Straight Connector 957299032" o:spid="_x0000_s1026" style="position:absolute;flip:y;z-index:2519628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38.85pt,7.05pt" to="7.55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" strokecolor="#4472c4" strokeweight="5pt">
                      <v:stroke joinstyle="miter"/>
                      <o:lock v:ext="edit" shapetype="f"/>
                    </v:line>
                  </w:pict>
                </mc:Fallback>
              </mc:AlternateContent>
            </w:r>
          </w:p>
        </w:tc>
        <w:tc>
          <w:tcPr>
            <w:tcW w:w="425" w:type="dxa"/>
            <w:shd w:val="clear" w:color="auto" w:fill="F2F2F2" w:themeFill="background1" w:themeFillShade="F2"/>
          </w:tcPr>
          <w:p w14:paraId="12673CFA" w14:textId="77777777" w:rsidR="00EB2DA5" w:rsidRPr="00EB2DA5" w:rsidRDefault="00EB2DA5" w:rsidP="00EB2DA5">
            <w:pPr>
              <w:spacing w:after="60"/>
              <w:jc w:val="left"/>
              <w:rPr>
                <w:rFonts w:ascii="Arial Narrow" w:hAnsi="Arial Narrow"/>
                <w:lang w:val="en-GB"/>
              </w:rPr>
            </w:pPr>
          </w:p>
        </w:tc>
        <w:tc>
          <w:tcPr>
            <w:tcW w:w="430" w:type="dxa"/>
            <w:shd w:val="clear" w:color="auto" w:fill="F2F2F2" w:themeFill="background1" w:themeFillShade="F2"/>
          </w:tcPr>
          <w:p w14:paraId="1D9AFB18" w14:textId="77777777" w:rsidR="00EB2DA5" w:rsidRPr="00EB2DA5" w:rsidRDefault="00EB2DA5" w:rsidP="00EB2DA5">
            <w:pPr>
              <w:spacing w:after="60"/>
              <w:jc w:val="left"/>
              <w:rPr>
                <w:noProof/>
                <w:lang w:val="en-GB"/>
              </w:rPr>
            </w:pPr>
          </w:p>
        </w:tc>
        <w:tc>
          <w:tcPr>
            <w:tcW w:w="410" w:type="dxa"/>
            <w:shd w:val="clear" w:color="auto" w:fill="F2F2F2" w:themeFill="background1" w:themeFillShade="F2"/>
          </w:tcPr>
          <w:p w14:paraId="5D9F8B01" w14:textId="77777777" w:rsidR="00EB2DA5" w:rsidRPr="00EB2DA5" w:rsidRDefault="00EB2DA5" w:rsidP="00EB2DA5">
            <w:pPr>
              <w:spacing w:after="60"/>
              <w:jc w:val="left"/>
              <w:rPr>
                <w:rFonts w:ascii="Arial Narrow" w:hAnsi="Arial Narrow"/>
                <w:lang w:val="en-GB"/>
              </w:rPr>
            </w:pPr>
            <w:r w:rsidRPr="00EB2DA5">
              <w:rPr>
                <w:noProof/>
              </w:rPr>
              <mc:AlternateContent>
                <mc:Choice Requires="wps">
                  <w:drawing>
                    <wp:anchor distT="4294967295" distB="4294967295" distL="114300" distR="114300" simplePos="0" relativeHeight="251965952" behindDoc="0" locked="0" layoutInCell="1" allowOverlap="1" wp14:anchorId="0D04D3D1" wp14:editId="0D3EC2F5">
                      <wp:simplePos x="0" y="0"/>
                      <wp:positionH relativeFrom="column">
                        <wp:posOffset>-79375</wp:posOffset>
                      </wp:positionH>
                      <wp:positionV relativeFrom="paragraph">
                        <wp:posOffset>90805</wp:posOffset>
                      </wp:positionV>
                      <wp:extent cx="822960" cy="7620"/>
                      <wp:effectExtent l="0" t="19050" r="53340" b="49530"/>
                      <wp:wrapNone/>
                      <wp:docPr id="453" name="Straight Connector 45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22960" cy="762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7BE31A22" id="Straight Connector 453" o:spid="_x0000_s1026" style="position:absolute;flip:y;z-index:2519659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6.25pt,7.15pt" to="58.55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" strokecolor="#4472c4" strokeweight="5pt">
                      <v:stroke joinstyle="miter"/>
                      <o:lock v:ext="edit" shapetype="f"/>
                    </v:line>
                  </w:pict>
                </mc:Fallback>
              </mc:AlternateContent>
            </w:r>
          </w:p>
        </w:tc>
        <w:tc>
          <w:tcPr>
            <w:tcW w:w="405" w:type="dxa"/>
            <w:shd w:val="clear" w:color="auto" w:fill="auto"/>
          </w:tcPr>
          <w:p w14:paraId="4CA4838C" w14:textId="77777777" w:rsidR="00EB2DA5" w:rsidRPr="00EB2DA5" w:rsidRDefault="00EB2DA5" w:rsidP="00EB2DA5">
            <w:pPr>
              <w:spacing w:after="60"/>
              <w:jc w:val="left"/>
              <w:rPr>
                <w:rFonts w:ascii="Arial Narrow" w:hAnsi="Arial Narrow"/>
                <w:lang w:val="en-GB"/>
              </w:rPr>
            </w:pPr>
          </w:p>
        </w:tc>
        <w:tc>
          <w:tcPr>
            <w:tcW w:w="461" w:type="dxa"/>
            <w:shd w:val="clear" w:color="auto" w:fill="auto"/>
          </w:tcPr>
          <w:p w14:paraId="5E57780F" w14:textId="77777777" w:rsidR="00EB2DA5" w:rsidRPr="00EB2DA5" w:rsidRDefault="00EB2DA5" w:rsidP="00EB2DA5">
            <w:pPr>
              <w:spacing w:after="60"/>
              <w:jc w:val="left"/>
              <w:rPr>
                <w:rFonts w:ascii="Arial Narrow" w:hAnsi="Arial Narrow"/>
                <w:lang w:val="en-GB"/>
              </w:rPr>
            </w:pPr>
          </w:p>
        </w:tc>
        <w:tc>
          <w:tcPr>
            <w:tcW w:w="425" w:type="dxa"/>
            <w:shd w:val="clear" w:color="auto" w:fill="auto"/>
          </w:tcPr>
          <w:p w14:paraId="5CA5CE5C" w14:textId="77777777" w:rsidR="00EB2DA5" w:rsidRPr="00EB2DA5" w:rsidRDefault="00EB2DA5" w:rsidP="00EB2DA5">
            <w:pPr>
              <w:spacing w:after="60"/>
              <w:jc w:val="left"/>
              <w:rPr>
                <w:rFonts w:ascii="Arial Narrow" w:hAnsi="Arial Narrow"/>
                <w:lang w:val="en-GB"/>
              </w:rPr>
            </w:pPr>
          </w:p>
        </w:tc>
        <w:tc>
          <w:tcPr>
            <w:tcW w:w="426" w:type="dxa"/>
            <w:shd w:val="clear" w:color="auto" w:fill="auto"/>
          </w:tcPr>
          <w:p w14:paraId="5FEA8360" w14:textId="77777777" w:rsidR="00EB2DA5" w:rsidRPr="00EB2DA5" w:rsidRDefault="00EB2DA5" w:rsidP="00EB2DA5">
            <w:pPr>
              <w:spacing w:after="60"/>
              <w:jc w:val="left"/>
              <w:rPr>
                <w:rFonts w:ascii="Arial Narrow" w:hAnsi="Arial Narrow"/>
                <w:lang w:val="en-GB"/>
              </w:rPr>
            </w:pPr>
          </w:p>
        </w:tc>
        <w:tc>
          <w:tcPr>
            <w:tcW w:w="413" w:type="dxa"/>
            <w:shd w:val="clear" w:color="auto" w:fill="auto"/>
          </w:tcPr>
          <w:p w14:paraId="42BEDF8E" w14:textId="77777777" w:rsidR="00EB2DA5" w:rsidRPr="00EB2DA5" w:rsidRDefault="00EB2DA5" w:rsidP="00EB2DA5">
            <w:pPr>
              <w:spacing w:after="60"/>
              <w:jc w:val="left"/>
              <w:rPr>
                <w:rFonts w:ascii="Arial Narrow" w:hAnsi="Arial Narrow"/>
                <w:lang w:val="en-GB"/>
              </w:rPr>
            </w:pPr>
          </w:p>
        </w:tc>
        <w:tc>
          <w:tcPr>
            <w:tcW w:w="405" w:type="dxa"/>
          </w:tcPr>
          <w:p w14:paraId="2F9310B8" w14:textId="77777777" w:rsidR="00EB2DA5" w:rsidRPr="00EB2DA5" w:rsidRDefault="00EB2DA5" w:rsidP="00EB2DA5">
            <w:pPr>
              <w:spacing w:after="60"/>
              <w:jc w:val="left"/>
              <w:rPr>
                <w:rFonts w:ascii="Arial Narrow" w:hAnsi="Arial Narrow"/>
                <w:lang w:val="en-GB"/>
              </w:rPr>
            </w:pPr>
          </w:p>
        </w:tc>
        <w:tc>
          <w:tcPr>
            <w:tcW w:w="465" w:type="dxa"/>
          </w:tcPr>
          <w:p w14:paraId="37F53D48" w14:textId="77777777" w:rsidR="00EB2DA5" w:rsidRPr="00EB2DA5" w:rsidRDefault="00EB2DA5" w:rsidP="00EB2DA5">
            <w:pPr>
              <w:spacing w:after="60"/>
              <w:jc w:val="left"/>
              <w:rPr>
                <w:rFonts w:ascii="Arial Narrow" w:hAnsi="Arial Narrow"/>
                <w:lang w:val="en-GB"/>
              </w:rPr>
            </w:pPr>
          </w:p>
        </w:tc>
        <w:tc>
          <w:tcPr>
            <w:tcW w:w="426" w:type="dxa"/>
          </w:tcPr>
          <w:p w14:paraId="563CD636" w14:textId="77777777" w:rsidR="00EB2DA5" w:rsidRPr="00EB2DA5" w:rsidRDefault="00EB2DA5" w:rsidP="00EB2DA5">
            <w:pPr>
              <w:spacing w:after="60"/>
              <w:jc w:val="left"/>
              <w:rPr>
                <w:rFonts w:ascii="Arial Narrow" w:hAnsi="Arial Narrow"/>
                <w:lang w:val="en-GB"/>
              </w:rPr>
            </w:pPr>
          </w:p>
        </w:tc>
      </w:tr>
      <w:tr w:rsidR="00EB2DA5" w:rsidRPr="00EB2DA5" w14:paraId="055BFD86" w14:textId="77777777" w:rsidTr="00C40702">
        <w:tc>
          <w:tcPr>
            <w:tcW w:w="14176" w:type="dxa"/>
            <w:gridSpan w:val="17"/>
            <w:shd w:val="clear" w:color="auto" w:fill="auto"/>
          </w:tcPr>
          <w:p w14:paraId="57FFA4A4" w14:textId="77777777" w:rsidR="00EB2DA5" w:rsidRPr="00EB2DA5" w:rsidRDefault="00EB2DA5" w:rsidP="00EB2DA5">
            <w:pPr>
              <w:tabs>
                <w:tab w:val="left" w:pos="1165"/>
              </w:tabs>
              <w:spacing w:after="60"/>
              <w:jc w:val="left"/>
              <w:rPr>
                <w:rFonts w:ascii="Arial Narrow" w:hAnsi="Arial Narrow"/>
                <w:lang w:val="en-GB"/>
              </w:rPr>
            </w:pPr>
            <w:r w:rsidRPr="00EB2DA5">
              <w:rPr>
                <w:rFonts w:ascii="Arial Narrow" w:hAnsi="Arial Narrow"/>
                <w:b/>
                <w:sz w:val="18"/>
                <w:szCs w:val="18"/>
                <w:lang w:val="en-GB"/>
              </w:rPr>
              <w:t>Output 2.2</w:t>
            </w:r>
            <w:r w:rsidRPr="00EB2DA5">
              <w:rPr>
                <w:rFonts w:ascii="Arial Narrow" w:hAnsi="Arial Narrow"/>
                <w:b/>
                <w:sz w:val="18"/>
                <w:szCs w:val="18"/>
                <w:lang w:val="en-GB"/>
              </w:rPr>
              <w:tab/>
              <w:t>National dialogue advanced and appropriate national bioenergy policy formulated</w:t>
            </w:r>
          </w:p>
        </w:tc>
      </w:tr>
      <w:tr w:rsidR="00EB2DA5" w:rsidRPr="00EB2DA5" w14:paraId="20D1FAF6" w14:textId="77777777" w:rsidTr="00C40702">
        <w:tc>
          <w:tcPr>
            <w:tcW w:w="7210" w:type="dxa"/>
            <w:shd w:val="clear" w:color="auto" w:fill="auto"/>
          </w:tcPr>
          <w:p w14:paraId="3519BE45" w14:textId="77777777" w:rsidR="00EB2DA5" w:rsidRPr="00EB2DA5" w:rsidRDefault="00EB2DA5" w:rsidP="00EB2DA5">
            <w:pPr>
              <w:spacing w:after="60"/>
              <w:ind w:left="464" w:hanging="464"/>
              <w:jc w:val="left"/>
              <w:rPr>
                <w:rFonts w:ascii="Arial Narrow" w:hAnsi="Arial Narrow"/>
                <w:sz w:val="18"/>
                <w:szCs w:val="18"/>
                <w:lang w:val="en-GB"/>
              </w:rPr>
            </w:pPr>
            <w:r w:rsidRPr="00EB2DA5">
              <w:rPr>
                <w:rFonts w:ascii="Arial Narrow" w:hAnsi="Arial Narrow"/>
                <w:sz w:val="18"/>
                <w:szCs w:val="18"/>
                <w:lang w:val="en-GB"/>
              </w:rPr>
              <w:t>2.2.1</w:t>
            </w:r>
            <w:r w:rsidRPr="00EB2DA5">
              <w:rPr>
                <w:rFonts w:ascii="Arial Narrow" w:hAnsi="Arial Narrow"/>
                <w:sz w:val="18"/>
                <w:szCs w:val="18"/>
                <w:lang w:val="en-GB"/>
              </w:rPr>
              <w:tab/>
              <w:t>Policy analysis and formulation bio-energy policy</w:t>
            </w:r>
          </w:p>
        </w:tc>
        <w:tc>
          <w:tcPr>
            <w:tcW w:w="432" w:type="dxa"/>
            <w:shd w:val="clear" w:color="auto" w:fill="auto"/>
          </w:tcPr>
          <w:p w14:paraId="37A52692" w14:textId="77777777" w:rsidR="00EB2DA5" w:rsidRPr="00EB2DA5" w:rsidRDefault="00EB2DA5" w:rsidP="00EB2DA5">
            <w:pPr>
              <w:spacing w:after="60"/>
              <w:jc w:val="left"/>
              <w:rPr>
                <w:rFonts w:ascii="Arial Narrow" w:hAnsi="Arial Narrow"/>
                <w:lang w:val="en-GB"/>
              </w:rPr>
            </w:pPr>
          </w:p>
        </w:tc>
        <w:tc>
          <w:tcPr>
            <w:tcW w:w="481" w:type="dxa"/>
            <w:shd w:val="clear" w:color="auto" w:fill="auto"/>
          </w:tcPr>
          <w:p w14:paraId="55C59025" w14:textId="77777777" w:rsidR="00EB2DA5" w:rsidRPr="00EB2DA5" w:rsidRDefault="00EB2DA5" w:rsidP="00EB2DA5">
            <w:pPr>
              <w:spacing w:after="60"/>
              <w:jc w:val="left"/>
              <w:rPr>
                <w:rFonts w:ascii="Arial Narrow" w:hAnsi="Arial Narrow"/>
                <w:lang w:val="en-GB"/>
              </w:rPr>
            </w:pPr>
          </w:p>
        </w:tc>
        <w:tc>
          <w:tcPr>
            <w:tcW w:w="499" w:type="dxa"/>
            <w:shd w:val="clear" w:color="auto" w:fill="auto"/>
          </w:tcPr>
          <w:p w14:paraId="1737C4DE" w14:textId="77777777" w:rsidR="00EB2DA5" w:rsidRPr="00EB2DA5" w:rsidRDefault="00EB2DA5" w:rsidP="00EB2DA5">
            <w:pPr>
              <w:spacing w:after="60"/>
              <w:jc w:val="left"/>
              <w:rPr>
                <w:rFonts w:ascii="Arial Narrow" w:hAnsi="Arial Narrow"/>
                <w:lang w:val="en-GB"/>
              </w:rPr>
            </w:pPr>
            <w:r w:rsidRPr="00EB2DA5">
              <w:rPr>
                <w:noProof/>
              </w:rPr>
              <mc:AlternateContent>
                <mc:Choice Requires="wps">
                  <w:drawing>
                    <wp:anchor distT="4294967294" distB="4294967294" distL="114300" distR="114300" simplePos="0" relativeHeight="251959808" behindDoc="0" locked="0" layoutInCell="1" allowOverlap="1" wp14:anchorId="3BC9F62A" wp14:editId="4DF575D6">
                      <wp:simplePos x="0" y="0"/>
                      <wp:positionH relativeFrom="column">
                        <wp:posOffset>-32385</wp:posOffset>
                      </wp:positionH>
                      <wp:positionV relativeFrom="paragraph">
                        <wp:posOffset>80645</wp:posOffset>
                      </wp:positionV>
                      <wp:extent cx="752475" cy="0"/>
                      <wp:effectExtent l="0" t="19050" r="28575" b="19050"/>
                      <wp:wrapNone/>
                      <wp:docPr id="957299029" name="Straight Connector 9572990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52475"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10EDB955" id="Straight Connector 957299029" o:spid="_x0000_s1026" style="position:absolute;flip:y;z-index:25195980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2.55pt,6.35pt" to="56.7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" strokecolor="#4472c4" strokeweight="5pt">
                      <v:stroke joinstyle="miter"/>
                      <o:lock v:ext="edit" shapetype="f"/>
                    </v:line>
                  </w:pict>
                </mc:Fallback>
              </mc:AlternateContent>
            </w:r>
          </w:p>
        </w:tc>
        <w:tc>
          <w:tcPr>
            <w:tcW w:w="438" w:type="dxa"/>
            <w:shd w:val="clear" w:color="auto" w:fill="auto"/>
          </w:tcPr>
          <w:p w14:paraId="518841ED" w14:textId="77777777" w:rsidR="00EB2DA5" w:rsidRPr="00EB2DA5" w:rsidRDefault="00EB2DA5" w:rsidP="00EB2DA5">
            <w:pPr>
              <w:spacing w:after="60"/>
              <w:jc w:val="left"/>
              <w:rPr>
                <w:rFonts w:ascii="Arial Narrow" w:hAnsi="Arial Narrow"/>
                <w:lang w:val="en-GB"/>
              </w:rPr>
            </w:pPr>
          </w:p>
        </w:tc>
        <w:tc>
          <w:tcPr>
            <w:tcW w:w="425" w:type="dxa"/>
            <w:shd w:val="clear" w:color="auto" w:fill="F2F2F2" w:themeFill="background1" w:themeFillShade="F2"/>
          </w:tcPr>
          <w:p w14:paraId="735613A9" w14:textId="77777777" w:rsidR="00EB2DA5" w:rsidRPr="00EB2DA5" w:rsidRDefault="00EB2DA5" w:rsidP="00EB2DA5">
            <w:pPr>
              <w:spacing w:after="60"/>
              <w:jc w:val="left"/>
              <w:rPr>
                <w:rFonts w:ascii="Arial Narrow" w:hAnsi="Arial Narrow"/>
                <w:lang w:val="en-GB"/>
              </w:rPr>
            </w:pPr>
          </w:p>
        </w:tc>
        <w:tc>
          <w:tcPr>
            <w:tcW w:w="425" w:type="dxa"/>
            <w:shd w:val="clear" w:color="auto" w:fill="F2F2F2" w:themeFill="background1" w:themeFillShade="F2"/>
          </w:tcPr>
          <w:p w14:paraId="483D302E" w14:textId="77777777" w:rsidR="00EB2DA5" w:rsidRPr="00EB2DA5" w:rsidRDefault="00EB2DA5" w:rsidP="00EB2DA5">
            <w:pPr>
              <w:spacing w:after="60"/>
              <w:jc w:val="left"/>
              <w:rPr>
                <w:rFonts w:ascii="Arial Narrow" w:hAnsi="Arial Narrow"/>
                <w:lang w:val="en-GB"/>
              </w:rPr>
            </w:pPr>
          </w:p>
        </w:tc>
        <w:tc>
          <w:tcPr>
            <w:tcW w:w="430" w:type="dxa"/>
            <w:shd w:val="clear" w:color="auto" w:fill="F2F2F2" w:themeFill="background1" w:themeFillShade="F2"/>
          </w:tcPr>
          <w:p w14:paraId="6E6E433A" w14:textId="77777777" w:rsidR="00EB2DA5" w:rsidRPr="00EB2DA5" w:rsidRDefault="00EB2DA5" w:rsidP="00EB2DA5">
            <w:pPr>
              <w:spacing w:after="60"/>
              <w:jc w:val="left"/>
              <w:rPr>
                <w:rFonts w:ascii="Arial Narrow" w:hAnsi="Arial Narrow"/>
                <w:lang w:val="en-GB"/>
              </w:rPr>
            </w:pPr>
          </w:p>
        </w:tc>
        <w:tc>
          <w:tcPr>
            <w:tcW w:w="410" w:type="dxa"/>
            <w:shd w:val="clear" w:color="auto" w:fill="F2F2F2" w:themeFill="background1" w:themeFillShade="F2"/>
          </w:tcPr>
          <w:p w14:paraId="17160534" w14:textId="77777777" w:rsidR="00EB2DA5" w:rsidRPr="00EB2DA5" w:rsidRDefault="00EB2DA5" w:rsidP="00EB2DA5">
            <w:pPr>
              <w:spacing w:after="60"/>
              <w:jc w:val="left"/>
              <w:rPr>
                <w:rFonts w:ascii="Arial Narrow" w:hAnsi="Arial Narrow"/>
                <w:lang w:val="en-GB"/>
              </w:rPr>
            </w:pPr>
          </w:p>
        </w:tc>
        <w:tc>
          <w:tcPr>
            <w:tcW w:w="405" w:type="dxa"/>
            <w:shd w:val="clear" w:color="auto" w:fill="auto"/>
          </w:tcPr>
          <w:p w14:paraId="42D25C8E" w14:textId="77777777" w:rsidR="00EB2DA5" w:rsidRPr="00EB2DA5" w:rsidRDefault="00EB2DA5" w:rsidP="00EB2DA5">
            <w:pPr>
              <w:spacing w:after="60"/>
              <w:jc w:val="left"/>
              <w:rPr>
                <w:rFonts w:ascii="Arial Narrow" w:hAnsi="Arial Narrow"/>
                <w:lang w:val="en-GB"/>
              </w:rPr>
            </w:pPr>
            <w:r w:rsidRPr="00EB2DA5">
              <w:rPr>
                <w:noProof/>
              </w:rPr>
              <mc:AlternateContent>
                <mc:Choice Requires="wps">
                  <w:drawing>
                    <wp:anchor distT="4294967294" distB="4294967294" distL="114300" distR="114300" simplePos="0" relativeHeight="251963904" behindDoc="0" locked="0" layoutInCell="1" allowOverlap="1" wp14:anchorId="5CB65EA5" wp14:editId="5B59B9DB">
                      <wp:simplePos x="0" y="0"/>
                      <wp:positionH relativeFrom="column">
                        <wp:posOffset>-339725</wp:posOffset>
                      </wp:positionH>
                      <wp:positionV relativeFrom="paragraph">
                        <wp:posOffset>77470</wp:posOffset>
                      </wp:positionV>
                      <wp:extent cx="998220" cy="0"/>
                      <wp:effectExtent l="0" t="19050" r="49530" b="38100"/>
                      <wp:wrapNone/>
                      <wp:docPr id="957299028" name="Straight Connector 95729902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99822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2CE9FA2E" id="Straight Connector 957299028" o:spid="_x0000_s1026" style="position:absolute;flip:y;z-index:2519639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26.75pt,6.1pt" to="51.8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" strokecolor="#4472c4" strokeweight="5pt">
                      <v:stroke joinstyle="miter"/>
                      <o:lock v:ext="edit" shapetype="f"/>
                    </v:line>
                  </w:pict>
                </mc:Fallback>
              </mc:AlternateContent>
            </w:r>
          </w:p>
        </w:tc>
        <w:tc>
          <w:tcPr>
            <w:tcW w:w="461" w:type="dxa"/>
            <w:shd w:val="clear" w:color="auto" w:fill="auto"/>
          </w:tcPr>
          <w:p w14:paraId="1B358410" w14:textId="77777777" w:rsidR="00EB2DA5" w:rsidRPr="00EB2DA5" w:rsidRDefault="00EB2DA5" w:rsidP="00EB2DA5">
            <w:pPr>
              <w:spacing w:after="60"/>
              <w:jc w:val="left"/>
              <w:rPr>
                <w:rFonts w:ascii="Arial Narrow" w:hAnsi="Arial Narrow"/>
                <w:lang w:val="en-GB"/>
              </w:rPr>
            </w:pPr>
          </w:p>
        </w:tc>
        <w:tc>
          <w:tcPr>
            <w:tcW w:w="425" w:type="dxa"/>
            <w:shd w:val="clear" w:color="auto" w:fill="auto"/>
          </w:tcPr>
          <w:p w14:paraId="6F18106F" w14:textId="77777777" w:rsidR="00EB2DA5" w:rsidRPr="00EB2DA5" w:rsidRDefault="00EB2DA5" w:rsidP="00EB2DA5">
            <w:pPr>
              <w:spacing w:after="60"/>
              <w:jc w:val="left"/>
              <w:rPr>
                <w:rFonts w:ascii="Arial Narrow" w:hAnsi="Arial Narrow"/>
                <w:lang w:val="en-GB"/>
              </w:rPr>
            </w:pPr>
          </w:p>
        </w:tc>
        <w:tc>
          <w:tcPr>
            <w:tcW w:w="426" w:type="dxa"/>
            <w:shd w:val="clear" w:color="auto" w:fill="auto"/>
          </w:tcPr>
          <w:p w14:paraId="093B5C20" w14:textId="77777777" w:rsidR="00EB2DA5" w:rsidRPr="00EB2DA5" w:rsidRDefault="00EB2DA5" w:rsidP="00EB2DA5">
            <w:pPr>
              <w:spacing w:after="60"/>
              <w:jc w:val="left"/>
              <w:rPr>
                <w:rFonts w:ascii="Arial Narrow" w:hAnsi="Arial Narrow"/>
                <w:lang w:val="en-GB"/>
              </w:rPr>
            </w:pPr>
          </w:p>
        </w:tc>
        <w:tc>
          <w:tcPr>
            <w:tcW w:w="413" w:type="dxa"/>
            <w:shd w:val="clear" w:color="auto" w:fill="auto"/>
          </w:tcPr>
          <w:p w14:paraId="4549FD62" w14:textId="77777777" w:rsidR="00EB2DA5" w:rsidRPr="00EB2DA5" w:rsidRDefault="00EB2DA5" w:rsidP="00EB2DA5">
            <w:pPr>
              <w:spacing w:after="60"/>
              <w:jc w:val="left"/>
              <w:rPr>
                <w:rFonts w:ascii="Arial Narrow" w:hAnsi="Arial Narrow"/>
                <w:lang w:val="en-GB"/>
              </w:rPr>
            </w:pPr>
            <w:r w:rsidRPr="00EB2DA5">
              <w:rPr>
                <w:noProof/>
              </w:rPr>
              <mc:AlternateContent>
                <mc:Choice Requires="wps">
                  <w:drawing>
                    <wp:anchor distT="4294967294" distB="4294967294" distL="114300" distR="114300" simplePos="0" relativeHeight="251990528" behindDoc="0" locked="0" layoutInCell="1" allowOverlap="1" wp14:anchorId="1C3BDF34" wp14:editId="3FEE7CCC">
                      <wp:simplePos x="0" y="0"/>
                      <wp:positionH relativeFrom="column">
                        <wp:posOffset>-58420</wp:posOffset>
                      </wp:positionH>
                      <wp:positionV relativeFrom="paragraph">
                        <wp:posOffset>92710</wp:posOffset>
                      </wp:positionV>
                      <wp:extent cx="716280" cy="0"/>
                      <wp:effectExtent l="0" t="19050" r="45720" b="38100"/>
                      <wp:wrapNone/>
                      <wp:docPr id="454" name="Straight Connector 45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1628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2096A0E3" id="Straight Connector 454" o:spid="_x0000_s1026" style="position:absolute;flip:y;z-index:2519905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4.6pt,7.3pt" to="51.8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" strokecolor="#4472c4" strokeweight="5pt">
                      <v:stroke joinstyle="miter"/>
                      <o:lock v:ext="edit" shapetype="f"/>
                    </v:line>
                  </w:pict>
                </mc:Fallback>
              </mc:AlternateContent>
            </w:r>
          </w:p>
        </w:tc>
        <w:tc>
          <w:tcPr>
            <w:tcW w:w="405" w:type="dxa"/>
          </w:tcPr>
          <w:p w14:paraId="428A7690" w14:textId="77777777" w:rsidR="00EB2DA5" w:rsidRPr="00EB2DA5" w:rsidRDefault="00EB2DA5" w:rsidP="00EB2DA5">
            <w:pPr>
              <w:spacing w:after="60"/>
              <w:jc w:val="left"/>
              <w:rPr>
                <w:rFonts w:ascii="Arial Narrow" w:hAnsi="Arial Narrow"/>
                <w:lang w:val="en-GB"/>
              </w:rPr>
            </w:pPr>
          </w:p>
        </w:tc>
        <w:tc>
          <w:tcPr>
            <w:tcW w:w="465" w:type="dxa"/>
          </w:tcPr>
          <w:p w14:paraId="54F3439C" w14:textId="77777777" w:rsidR="00EB2DA5" w:rsidRPr="00EB2DA5" w:rsidRDefault="00EB2DA5" w:rsidP="00EB2DA5">
            <w:pPr>
              <w:spacing w:after="60"/>
              <w:jc w:val="left"/>
              <w:rPr>
                <w:rFonts w:ascii="Arial Narrow" w:hAnsi="Arial Narrow"/>
                <w:lang w:val="en-GB"/>
              </w:rPr>
            </w:pPr>
          </w:p>
        </w:tc>
        <w:tc>
          <w:tcPr>
            <w:tcW w:w="426" w:type="dxa"/>
          </w:tcPr>
          <w:p w14:paraId="13759496" w14:textId="77777777" w:rsidR="00EB2DA5" w:rsidRPr="00EB2DA5" w:rsidRDefault="00EB2DA5" w:rsidP="00EB2DA5">
            <w:pPr>
              <w:spacing w:after="60"/>
              <w:jc w:val="left"/>
              <w:rPr>
                <w:rFonts w:ascii="Arial Narrow" w:hAnsi="Arial Narrow"/>
                <w:lang w:val="en-GB"/>
              </w:rPr>
            </w:pPr>
          </w:p>
        </w:tc>
      </w:tr>
      <w:tr w:rsidR="00EB2DA5" w:rsidRPr="00EB2DA5" w14:paraId="6CAF7E37" w14:textId="77777777" w:rsidTr="00C40702">
        <w:tc>
          <w:tcPr>
            <w:tcW w:w="7210" w:type="dxa"/>
            <w:shd w:val="clear" w:color="auto" w:fill="auto"/>
          </w:tcPr>
          <w:p w14:paraId="3295793F" w14:textId="77777777" w:rsidR="00EB2DA5" w:rsidRPr="00EB2DA5" w:rsidRDefault="00EB2DA5" w:rsidP="00EB2DA5">
            <w:pPr>
              <w:tabs>
                <w:tab w:val="left" w:pos="464"/>
              </w:tabs>
              <w:spacing w:after="60"/>
              <w:ind w:left="464" w:hanging="464"/>
              <w:jc w:val="left"/>
              <w:rPr>
                <w:rFonts w:ascii="Arial Narrow" w:hAnsi="Arial Narrow"/>
                <w:sz w:val="18"/>
                <w:szCs w:val="18"/>
                <w:lang w:val="en-GB"/>
              </w:rPr>
            </w:pPr>
            <w:r w:rsidRPr="00EB2DA5">
              <w:rPr>
                <w:rFonts w:ascii="Arial Narrow" w:hAnsi="Arial Narrow"/>
                <w:sz w:val="18"/>
                <w:szCs w:val="18"/>
                <w:lang w:val="en-GB"/>
              </w:rPr>
              <w:t>2.2.2</w:t>
            </w:r>
            <w:r w:rsidRPr="00EB2DA5">
              <w:rPr>
                <w:rFonts w:ascii="Arial Narrow" w:hAnsi="Arial Narrow"/>
                <w:sz w:val="18"/>
                <w:szCs w:val="18"/>
                <w:lang w:val="en-GB"/>
              </w:rPr>
              <w:tab/>
              <w:t>Supportive studies and technical assistance on legal-regulatory aspects of bioenergy investments.</w:t>
            </w:r>
          </w:p>
        </w:tc>
        <w:tc>
          <w:tcPr>
            <w:tcW w:w="432" w:type="dxa"/>
            <w:shd w:val="clear" w:color="auto" w:fill="auto"/>
          </w:tcPr>
          <w:p w14:paraId="2B594379" w14:textId="77777777" w:rsidR="00EB2DA5" w:rsidRPr="00EB2DA5" w:rsidRDefault="00EB2DA5" w:rsidP="00EB2DA5">
            <w:pPr>
              <w:spacing w:after="60"/>
              <w:jc w:val="left"/>
              <w:rPr>
                <w:rFonts w:ascii="Arial Narrow" w:hAnsi="Arial Narrow"/>
                <w:lang w:val="en-GB"/>
              </w:rPr>
            </w:pPr>
          </w:p>
        </w:tc>
        <w:tc>
          <w:tcPr>
            <w:tcW w:w="481" w:type="dxa"/>
            <w:shd w:val="clear" w:color="auto" w:fill="auto"/>
          </w:tcPr>
          <w:p w14:paraId="1A7E4DC7" w14:textId="77777777" w:rsidR="00EB2DA5" w:rsidRPr="00EB2DA5" w:rsidRDefault="00EB2DA5" w:rsidP="00EB2DA5">
            <w:pPr>
              <w:spacing w:after="60"/>
              <w:jc w:val="left"/>
              <w:rPr>
                <w:rFonts w:ascii="Arial Narrow" w:hAnsi="Arial Narrow"/>
                <w:lang w:val="en-GB"/>
              </w:rPr>
            </w:pPr>
          </w:p>
        </w:tc>
        <w:tc>
          <w:tcPr>
            <w:tcW w:w="499" w:type="dxa"/>
            <w:shd w:val="clear" w:color="auto" w:fill="auto"/>
          </w:tcPr>
          <w:p w14:paraId="7A7A9671" w14:textId="77777777" w:rsidR="00EB2DA5" w:rsidRPr="00EB2DA5" w:rsidRDefault="00EB2DA5" w:rsidP="00EB2DA5">
            <w:pPr>
              <w:spacing w:after="60"/>
              <w:jc w:val="left"/>
              <w:rPr>
                <w:rFonts w:ascii="Arial Narrow" w:hAnsi="Arial Narrow"/>
                <w:lang w:val="en-GB"/>
              </w:rPr>
            </w:pPr>
          </w:p>
        </w:tc>
        <w:tc>
          <w:tcPr>
            <w:tcW w:w="438" w:type="dxa"/>
            <w:shd w:val="clear" w:color="auto" w:fill="auto"/>
          </w:tcPr>
          <w:p w14:paraId="4BEA745F" w14:textId="77777777" w:rsidR="00EB2DA5" w:rsidRPr="00EB2DA5" w:rsidRDefault="00EB2DA5" w:rsidP="00EB2DA5">
            <w:pPr>
              <w:spacing w:after="60"/>
              <w:jc w:val="left"/>
              <w:rPr>
                <w:rFonts w:ascii="Arial Narrow" w:hAnsi="Arial Narrow"/>
                <w:lang w:val="en-GB"/>
              </w:rPr>
            </w:pPr>
          </w:p>
        </w:tc>
        <w:tc>
          <w:tcPr>
            <w:tcW w:w="425" w:type="dxa"/>
            <w:shd w:val="clear" w:color="auto" w:fill="F2F2F2" w:themeFill="background1" w:themeFillShade="F2"/>
          </w:tcPr>
          <w:p w14:paraId="7C7F3C25" w14:textId="77777777" w:rsidR="00EB2DA5" w:rsidRPr="00EB2DA5" w:rsidRDefault="00EB2DA5" w:rsidP="00EB2DA5">
            <w:pPr>
              <w:spacing w:after="60"/>
              <w:jc w:val="left"/>
              <w:rPr>
                <w:rFonts w:ascii="Arial Narrow" w:hAnsi="Arial Narrow"/>
                <w:lang w:val="en-GB"/>
              </w:rPr>
            </w:pPr>
            <w:r w:rsidRPr="00EB2DA5">
              <w:rPr>
                <w:noProof/>
              </w:rPr>
              <mc:AlternateContent>
                <mc:Choice Requires="wps">
                  <w:drawing>
                    <wp:anchor distT="4294967294" distB="4294967294" distL="114300" distR="114300" simplePos="0" relativeHeight="251960832" behindDoc="0" locked="0" layoutInCell="1" allowOverlap="1" wp14:anchorId="3B366CB6" wp14:editId="31F54A59">
                      <wp:simplePos x="0" y="0"/>
                      <wp:positionH relativeFrom="column">
                        <wp:posOffset>-97155</wp:posOffset>
                      </wp:positionH>
                      <wp:positionV relativeFrom="paragraph">
                        <wp:posOffset>81280</wp:posOffset>
                      </wp:positionV>
                      <wp:extent cx="647700" cy="0"/>
                      <wp:effectExtent l="0" t="19050" r="38100" b="38100"/>
                      <wp:wrapNone/>
                      <wp:docPr id="957299027" name="Straight Connector 9572990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4770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41E61B6E" id="Straight Connector 957299027" o:spid="_x0000_s1026" style="position:absolute;flip:y;z-index:25196083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7.65pt,6.4pt" to="43.35pt,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" strokecolor="#4472c4" strokeweight="5pt">
                      <v:stroke joinstyle="miter"/>
                      <o:lock v:ext="edit" shapetype="f"/>
                    </v:line>
                  </w:pict>
                </mc:Fallback>
              </mc:AlternateContent>
            </w:r>
          </w:p>
        </w:tc>
        <w:tc>
          <w:tcPr>
            <w:tcW w:w="425" w:type="dxa"/>
            <w:shd w:val="clear" w:color="auto" w:fill="F2F2F2" w:themeFill="background1" w:themeFillShade="F2"/>
          </w:tcPr>
          <w:p w14:paraId="38335D44" w14:textId="77777777" w:rsidR="00EB2DA5" w:rsidRPr="00EB2DA5" w:rsidRDefault="00EB2DA5" w:rsidP="00EB2DA5">
            <w:pPr>
              <w:spacing w:after="60"/>
              <w:jc w:val="left"/>
              <w:rPr>
                <w:rFonts w:ascii="Arial Narrow" w:hAnsi="Arial Narrow"/>
                <w:lang w:val="en-GB"/>
              </w:rPr>
            </w:pPr>
          </w:p>
        </w:tc>
        <w:tc>
          <w:tcPr>
            <w:tcW w:w="430" w:type="dxa"/>
            <w:shd w:val="clear" w:color="auto" w:fill="F2F2F2" w:themeFill="background1" w:themeFillShade="F2"/>
          </w:tcPr>
          <w:p w14:paraId="258DBD11" w14:textId="77777777" w:rsidR="00EB2DA5" w:rsidRPr="00EB2DA5" w:rsidRDefault="00EB2DA5" w:rsidP="00EB2DA5">
            <w:pPr>
              <w:spacing w:after="60"/>
              <w:jc w:val="left"/>
              <w:rPr>
                <w:rFonts w:ascii="Arial Narrow" w:hAnsi="Arial Narrow"/>
                <w:lang w:val="en-GB"/>
              </w:rPr>
            </w:pPr>
          </w:p>
        </w:tc>
        <w:tc>
          <w:tcPr>
            <w:tcW w:w="410" w:type="dxa"/>
            <w:shd w:val="clear" w:color="auto" w:fill="F2F2F2" w:themeFill="background1" w:themeFillShade="F2"/>
          </w:tcPr>
          <w:p w14:paraId="499AF3F7" w14:textId="77777777" w:rsidR="00EB2DA5" w:rsidRPr="00EB2DA5" w:rsidRDefault="00EB2DA5" w:rsidP="00EB2DA5">
            <w:pPr>
              <w:spacing w:after="60"/>
              <w:jc w:val="left"/>
              <w:rPr>
                <w:rFonts w:ascii="Arial Narrow" w:hAnsi="Arial Narrow"/>
                <w:lang w:val="en-GB"/>
              </w:rPr>
            </w:pPr>
          </w:p>
        </w:tc>
        <w:tc>
          <w:tcPr>
            <w:tcW w:w="405" w:type="dxa"/>
            <w:shd w:val="clear" w:color="auto" w:fill="auto"/>
          </w:tcPr>
          <w:p w14:paraId="588E2CCF" w14:textId="77777777" w:rsidR="00EB2DA5" w:rsidRPr="00EB2DA5" w:rsidRDefault="00EB2DA5" w:rsidP="00EB2DA5">
            <w:pPr>
              <w:spacing w:after="60"/>
              <w:jc w:val="left"/>
              <w:rPr>
                <w:rFonts w:ascii="Arial Narrow" w:hAnsi="Arial Narrow"/>
                <w:lang w:val="en-GB"/>
              </w:rPr>
            </w:pPr>
          </w:p>
        </w:tc>
        <w:tc>
          <w:tcPr>
            <w:tcW w:w="461" w:type="dxa"/>
            <w:shd w:val="clear" w:color="auto" w:fill="auto"/>
          </w:tcPr>
          <w:p w14:paraId="6159F87C" w14:textId="77777777" w:rsidR="00EB2DA5" w:rsidRPr="00EB2DA5" w:rsidRDefault="00EB2DA5" w:rsidP="00EB2DA5">
            <w:pPr>
              <w:spacing w:after="60"/>
              <w:jc w:val="left"/>
              <w:rPr>
                <w:rFonts w:ascii="Arial Narrow" w:hAnsi="Arial Narrow"/>
                <w:lang w:val="en-GB"/>
              </w:rPr>
            </w:pPr>
          </w:p>
        </w:tc>
        <w:tc>
          <w:tcPr>
            <w:tcW w:w="425" w:type="dxa"/>
            <w:shd w:val="clear" w:color="auto" w:fill="auto"/>
          </w:tcPr>
          <w:p w14:paraId="539E8D7B" w14:textId="77777777" w:rsidR="00EB2DA5" w:rsidRPr="00EB2DA5" w:rsidRDefault="00EB2DA5" w:rsidP="00EB2DA5">
            <w:pPr>
              <w:spacing w:after="60"/>
              <w:jc w:val="left"/>
              <w:rPr>
                <w:rFonts w:ascii="Arial Narrow" w:hAnsi="Arial Narrow"/>
                <w:lang w:val="en-GB"/>
              </w:rPr>
            </w:pPr>
          </w:p>
        </w:tc>
        <w:tc>
          <w:tcPr>
            <w:tcW w:w="426" w:type="dxa"/>
            <w:shd w:val="clear" w:color="auto" w:fill="auto"/>
          </w:tcPr>
          <w:p w14:paraId="04A678C3" w14:textId="77777777" w:rsidR="00EB2DA5" w:rsidRPr="00EB2DA5" w:rsidRDefault="00EB2DA5" w:rsidP="00EB2DA5">
            <w:pPr>
              <w:spacing w:after="60"/>
              <w:jc w:val="left"/>
              <w:rPr>
                <w:rFonts w:ascii="Arial Narrow" w:hAnsi="Arial Narrow"/>
                <w:lang w:val="en-GB"/>
              </w:rPr>
            </w:pPr>
          </w:p>
        </w:tc>
        <w:tc>
          <w:tcPr>
            <w:tcW w:w="413" w:type="dxa"/>
            <w:shd w:val="clear" w:color="auto" w:fill="auto"/>
          </w:tcPr>
          <w:p w14:paraId="0173727D" w14:textId="77777777" w:rsidR="00EB2DA5" w:rsidRPr="00EB2DA5" w:rsidRDefault="00EB2DA5" w:rsidP="00EB2DA5">
            <w:pPr>
              <w:spacing w:after="60"/>
              <w:jc w:val="left"/>
              <w:rPr>
                <w:rFonts w:ascii="Arial Narrow" w:hAnsi="Arial Narrow"/>
                <w:lang w:val="en-GB"/>
              </w:rPr>
            </w:pPr>
          </w:p>
        </w:tc>
        <w:tc>
          <w:tcPr>
            <w:tcW w:w="405" w:type="dxa"/>
          </w:tcPr>
          <w:p w14:paraId="44FBC7E1" w14:textId="77777777" w:rsidR="00EB2DA5" w:rsidRPr="00EB2DA5" w:rsidRDefault="00EB2DA5" w:rsidP="00EB2DA5">
            <w:pPr>
              <w:spacing w:after="60"/>
              <w:jc w:val="left"/>
              <w:rPr>
                <w:rFonts w:ascii="Arial Narrow" w:hAnsi="Arial Narrow"/>
                <w:lang w:val="en-GB"/>
              </w:rPr>
            </w:pPr>
          </w:p>
        </w:tc>
        <w:tc>
          <w:tcPr>
            <w:tcW w:w="465" w:type="dxa"/>
          </w:tcPr>
          <w:p w14:paraId="0A2FCB80" w14:textId="77777777" w:rsidR="00EB2DA5" w:rsidRPr="00EB2DA5" w:rsidRDefault="00EB2DA5" w:rsidP="00EB2DA5">
            <w:pPr>
              <w:spacing w:after="60"/>
              <w:jc w:val="left"/>
              <w:rPr>
                <w:rFonts w:ascii="Arial Narrow" w:hAnsi="Arial Narrow"/>
                <w:lang w:val="en-GB"/>
              </w:rPr>
            </w:pPr>
          </w:p>
        </w:tc>
        <w:tc>
          <w:tcPr>
            <w:tcW w:w="426" w:type="dxa"/>
          </w:tcPr>
          <w:p w14:paraId="669E9463" w14:textId="77777777" w:rsidR="00EB2DA5" w:rsidRPr="00EB2DA5" w:rsidRDefault="00EB2DA5" w:rsidP="00EB2DA5">
            <w:pPr>
              <w:spacing w:after="60"/>
              <w:jc w:val="left"/>
              <w:rPr>
                <w:rFonts w:ascii="Arial Narrow" w:hAnsi="Arial Narrow"/>
                <w:lang w:val="en-GB"/>
              </w:rPr>
            </w:pPr>
          </w:p>
        </w:tc>
      </w:tr>
      <w:tr w:rsidR="00EB2DA5" w:rsidRPr="00EB2DA5" w14:paraId="01030E7F" w14:textId="77777777" w:rsidTr="00C40702">
        <w:tc>
          <w:tcPr>
            <w:tcW w:w="14176" w:type="dxa"/>
            <w:gridSpan w:val="17"/>
            <w:shd w:val="clear" w:color="auto" w:fill="auto"/>
          </w:tcPr>
          <w:p w14:paraId="238A0589" w14:textId="77777777" w:rsidR="00EB2DA5" w:rsidRPr="00EB2DA5" w:rsidRDefault="00EB2DA5" w:rsidP="00EB2DA5">
            <w:pPr>
              <w:tabs>
                <w:tab w:val="left" w:pos="1165"/>
              </w:tabs>
              <w:spacing w:after="60"/>
              <w:jc w:val="left"/>
              <w:rPr>
                <w:rFonts w:ascii="Arial Narrow" w:hAnsi="Arial Narrow"/>
                <w:lang w:val="en-GB"/>
              </w:rPr>
            </w:pPr>
            <w:r w:rsidRPr="00EB2DA5">
              <w:rPr>
                <w:rFonts w:ascii="Arial Narrow" w:hAnsi="Arial Narrow" w:cs="Calibri"/>
                <w:b/>
                <w:bCs/>
                <w:sz w:val="18"/>
                <w:szCs w:val="18"/>
                <w:lang w:val="en-GB"/>
              </w:rPr>
              <w:t>Output 2.3</w:t>
            </w:r>
            <w:r w:rsidRPr="00EB2DA5">
              <w:rPr>
                <w:rFonts w:ascii="Arial Narrow" w:hAnsi="Arial Narrow" w:cs="Calibri"/>
                <w:b/>
                <w:bCs/>
                <w:sz w:val="18"/>
                <w:szCs w:val="18"/>
                <w:lang w:val="en-GB"/>
              </w:rPr>
              <w:tab/>
              <w:t xml:space="preserve">Productive use pathway study </w:t>
            </w:r>
          </w:p>
        </w:tc>
      </w:tr>
      <w:tr w:rsidR="00EB2DA5" w:rsidRPr="00EB2DA5" w14:paraId="4B58DFDA" w14:textId="77777777" w:rsidTr="00C40702">
        <w:tc>
          <w:tcPr>
            <w:tcW w:w="7210" w:type="dxa"/>
            <w:shd w:val="clear" w:color="auto" w:fill="auto"/>
          </w:tcPr>
          <w:p w14:paraId="6D4FDAAD" w14:textId="77777777" w:rsidR="00EB2DA5" w:rsidRPr="00EB2DA5" w:rsidRDefault="00EB2DA5" w:rsidP="00EB2DA5">
            <w:pPr>
              <w:tabs>
                <w:tab w:val="left" w:pos="464"/>
              </w:tabs>
              <w:spacing w:after="60"/>
              <w:ind w:left="464" w:hanging="464"/>
              <w:jc w:val="left"/>
              <w:rPr>
                <w:rFonts w:ascii="Arial Narrow" w:hAnsi="Arial Narrow"/>
                <w:sz w:val="18"/>
                <w:szCs w:val="18"/>
                <w:lang w:val="en-GB"/>
              </w:rPr>
            </w:pPr>
            <w:r w:rsidRPr="00EB2DA5">
              <w:rPr>
                <w:rFonts w:ascii="Arial Narrow" w:hAnsi="Arial Narrow"/>
                <w:sz w:val="18"/>
                <w:szCs w:val="18"/>
                <w:lang w:val="en-GB"/>
              </w:rPr>
              <w:t>2.3.1</w:t>
            </w:r>
            <w:r w:rsidRPr="00EB2DA5">
              <w:rPr>
                <w:rFonts w:ascii="Arial Narrow" w:hAnsi="Arial Narrow"/>
                <w:sz w:val="18"/>
                <w:szCs w:val="18"/>
                <w:lang w:val="en-GB"/>
              </w:rPr>
              <w:tab/>
              <w:t xml:space="preserve">Assessment of technical skills needs and job creation and formulation of capacity building plan </w:t>
            </w:r>
          </w:p>
        </w:tc>
        <w:tc>
          <w:tcPr>
            <w:tcW w:w="432" w:type="dxa"/>
            <w:shd w:val="clear" w:color="auto" w:fill="auto"/>
          </w:tcPr>
          <w:p w14:paraId="2B851610" w14:textId="77777777" w:rsidR="00EB2DA5" w:rsidRPr="00EB2DA5" w:rsidRDefault="00EB2DA5" w:rsidP="00EB2DA5">
            <w:pPr>
              <w:spacing w:after="60"/>
              <w:jc w:val="left"/>
              <w:rPr>
                <w:rFonts w:ascii="Arial Narrow" w:hAnsi="Arial Narrow"/>
                <w:lang w:val="en-GB"/>
              </w:rPr>
            </w:pPr>
          </w:p>
        </w:tc>
        <w:tc>
          <w:tcPr>
            <w:tcW w:w="481" w:type="dxa"/>
            <w:shd w:val="clear" w:color="auto" w:fill="auto"/>
          </w:tcPr>
          <w:p w14:paraId="2BAC2287" w14:textId="77777777" w:rsidR="00EB2DA5" w:rsidRPr="00EB2DA5" w:rsidRDefault="00EB2DA5" w:rsidP="00EB2DA5">
            <w:pPr>
              <w:spacing w:after="60"/>
              <w:jc w:val="left"/>
              <w:rPr>
                <w:rFonts w:ascii="Arial Narrow" w:hAnsi="Arial Narrow"/>
                <w:lang w:val="en-GB"/>
              </w:rPr>
            </w:pPr>
          </w:p>
        </w:tc>
        <w:tc>
          <w:tcPr>
            <w:tcW w:w="499" w:type="dxa"/>
            <w:shd w:val="clear" w:color="auto" w:fill="auto"/>
          </w:tcPr>
          <w:p w14:paraId="05B57029" w14:textId="77777777" w:rsidR="00EB2DA5" w:rsidRPr="00EB2DA5" w:rsidRDefault="00EB2DA5" w:rsidP="00EB2DA5">
            <w:pPr>
              <w:spacing w:after="60"/>
              <w:jc w:val="left"/>
              <w:rPr>
                <w:rFonts w:ascii="Arial Narrow" w:hAnsi="Arial Narrow"/>
                <w:lang w:val="en-GB"/>
              </w:rPr>
            </w:pPr>
            <w:r w:rsidRPr="00EB2DA5">
              <w:rPr>
                <w:noProof/>
              </w:rPr>
              <mc:AlternateContent>
                <mc:Choice Requires="wps">
                  <w:drawing>
                    <wp:anchor distT="4294967295" distB="4294967295" distL="114300" distR="114300" simplePos="0" relativeHeight="251964928" behindDoc="0" locked="0" layoutInCell="1" allowOverlap="1" wp14:anchorId="2A321612" wp14:editId="5E856CEE">
                      <wp:simplePos x="0" y="0"/>
                      <wp:positionH relativeFrom="column">
                        <wp:posOffset>-96520</wp:posOffset>
                      </wp:positionH>
                      <wp:positionV relativeFrom="paragraph">
                        <wp:posOffset>104140</wp:posOffset>
                      </wp:positionV>
                      <wp:extent cx="787400" cy="0"/>
                      <wp:effectExtent l="0" t="19050" r="50800" b="38100"/>
                      <wp:wrapNone/>
                      <wp:docPr id="404863209" name="Straight Connector 40486320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740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0A0B6389" id="Straight Connector 404863209" o:spid="_x0000_s1026" style="position:absolute;z-index:2519649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7.6pt,8.2pt" to="54.4pt,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" strokecolor="#4472c4" strokeweight="5pt">
                      <v:stroke joinstyle="miter"/>
                      <o:lock v:ext="edit" shapetype="f"/>
                    </v:line>
                  </w:pict>
                </mc:Fallback>
              </mc:AlternateContent>
            </w:r>
          </w:p>
        </w:tc>
        <w:tc>
          <w:tcPr>
            <w:tcW w:w="438" w:type="dxa"/>
            <w:shd w:val="clear" w:color="auto" w:fill="auto"/>
          </w:tcPr>
          <w:p w14:paraId="1C9C8394" w14:textId="77777777" w:rsidR="00EB2DA5" w:rsidRPr="00EB2DA5" w:rsidRDefault="00EB2DA5" w:rsidP="00EB2DA5">
            <w:pPr>
              <w:spacing w:after="60"/>
              <w:jc w:val="left"/>
              <w:rPr>
                <w:rFonts w:ascii="Arial Narrow" w:hAnsi="Arial Narrow"/>
                <w:lang w:val="en-GB"/>
              </w:rPr>
            </w:pPr>
          </w:p>
        </w:tc>
        <w:tc>
          <w:tcPr>
            <w:tcW w:w="425" w:type="dxa"/>
            <w:shd w:val="clear" w:color="auto" w:fill="F2F2F2" w:themeFill="background1" w:themeFillShade="F2"/>
          </w:tcPr>
          <w:p w14:paraId="3B707E76" w14:textId="77777777" w:rsidR="00EB2DA5" w:rsidRPr="00EB2DA5" w:rsidRDefault="00EB2DA5" w:rsidP="00EB2DA5">
            <w:pPr>
              <w:spacing w:after="60"/>
              <w:jc w:val="left"/>
              <w:rPr>
                <w:rFonts w:ascii="Arial Narrow" w:hAnsi="Arial Narrow"/>
                <w:lang w:val="en-GB"/>
              </w:rPr>
            </w:pPr>
          </w:p>
        </w:tc>
        <w:tc>
          <w:tcPr>
            <w:tcW w:w="425" w:type="dxa"/>
            <w:shd w:val="clear" w:color="auto" w:fill="F2F2F2" w:themeFill="background1" w:themeFillShade="F2"/>
          </w:tcPr>
          <w:p w14:paraId="65B04976" w14:textId="77777777" w:rsidR="00EB2DA5" w:rsidRPr="00EB2DA5" w:rsidRDefault="00EB2DA5" w:rsidP="00EB2DA5">
            <w:pPr>
              <w:spacing w:after="60"/>
              <w:jc w:val="left"/>
              <w:rPr>
                <w:rFonts w:ascii="Arial Narrow" w:hAnsi="Arial Narrow"/>
                <w:lang w:val="en-GB"/>
              </w:rPr>
            </w:pPr>
          </w:p>
        </w:tc>
        <w:tc>
          <w:tcPr>
            <w:tcW w:w="430" w:type="dxa"/>
            <w:shd w:val="clear" w:color="auto" w:fill="F2F2F2" w:themeFill="background1" w:themeFillShade="F2"/>
          </w:tcPr>
          <w:p w14:paraId="36FF107B" w14:textId="77777777" w:rsidR="00EB2DA5" w:rsidRPr="00EB2DA5" w:rsidRDefault="00EB2DA5" w:rsidP="00EB2DA5">
            <w:pPr>
              <w:spacing w:after="60"/>
              <w:jc w:val="left"/>
              <w:rPr>
                <w:rFonts w:ascii="Arial Narrow" w:hAnsi="Arial Narrow"/>
                <w:lang w:val="en-GB"/>
              </w:rPr>
            </w:pPr>
          </w:p>
        </w:tc>
        <w:tc>
          <w:tcPr>
            <w:tcW w:w="410" w:type="dxa"/>
            <w:shd w:val="clear" w:color="auto" w:fill="F2F2F2" w:themeFill="background1" w:themeFillShade="F2"/>
          </w:tcPr>
          <w:p w14:paraId="722805A3" w14:textId="77777777" w:rsidR="00EB2DA5" w:rsidRPr="00EB2DA5" w:rsidRDefault="00EB2DA5" w:rsidP="00EB2DA5">
            <w:pPr>
              <w:spacing w:after="60"/>
              <w:jc w:val="left"/>
              <w:rPr>
                <w:rFonts w:ascii="Arial Narrow" w:hAnsi="Arial Narrow"/>
                <w:lang w:val="en-GB"/>
              </w:rPr>
            </w:pPr>
          </w:p>
        </w:tc>
        <w:tc>
          <w:tcPr>
            <w:tcW w:w="405" w:type="dxa"/>
            <w:shd w:val="clear" w:color="auto" w:fill="auto"/>
          </w:tcPr>
          <w:p w14:paraId="046D3EF2" w14:textId="77777777" w:rsidR="00EB2DA5" w:rsidRPr="00EB2DA5" w:rsidRDefault="00EB2DA5" w:rsidP="00EB2DA5">
            <w:pPr>
              <w:spacing w:after="60"/>
              <w:jc w:val="left"/>
              <w:rPr>
                <w:rFonts w:ascii="Arial Narrow" w:hAnsi="Arial Narrow"/>
                <w:lang w:val="en-GB"/>
              </w:rPr>
            </w:pPr>
          </w:p>
        </w:tc>
        <w:tc>
          <w:tcPr>
            <w:tcW w:w="461" w:type="dxa"/>
            <w:shd w:val="clear" w:color="auto" w:fill="auto"/>
          </w:tcPr>
          <w:p w14:paraId="6E147FC9" w14:textId="77777777" w:rsidR="00EB2DA5" w:rsidRPr="00EB2DA5" w:rsidRDefault="00EB2DA5" w:rsidP="00EB2DA5">
            <w:pPr>
              <w:spacing w:after="60"/>
              <w:jc w:val="left"/>
              <w:rPr>
                <w:rFonts w:ascii="Arial Narrow" w:hAnsi="Arial Narrow"/>
                <w:lang w:val="en-GB"/>
              </w:rPr>
            </w:pPr>
          </w:p>
        </w:tc>
        <w:tc>
          <w:tcPr>
            <w:tcW w:w="425" w:type="dxa"/>
            <w:shd w:val="clear" w:color="auto" w:fill="auto"/>
          </w:tcPr>
          <w:p w14:paraId="237732DD" w14:textId="77777777" w:rsidR="00EB2DA5" w:rsidRPr="00EB2DA5" w:rsidRDefault="00EB2DA5" w:rsidP="00EB2DA5">
            <w:pPr>
              <w:spacing w:after="60"/>
              <w:jc w:val="left"/>
              <w:rPr>
                <w:rFonts w:ascii="Arial Narrow" w:hAnsi="Arial Narrow"/>
                <w:lang w:val="en-GB"/>
              </w:rPr>
            </w:pPr>
          </w:p>
        </w:tc>
        <w:tc>
          <w:tcPr>
            <w:tcW w:w="426" w:type="dxa"/>
            <w:shd w:val="clear" w:color="auto" w:fill="auto"/>
          </w:tcPr>
          <w:p w14:paraId="2EE7110B" w14:textId="77777777" w:rsidR="00EB2DA5" w:rsidRPr="00EB2DA5" w:rsidRDefault="00EB2DA5" w:rsidP="00EB2DA5">
            <w:pPr>
              <w:spacing w:after="60"/>
              <w:jc w:val="left"/>
              <w:rPr>
                <w:rFonts w:ascii="Arial Narrow" w:hAnsi="Arial Narrow"/>
                <w:lang w:val="en-GB"/>
              </w:rPr>
            </w:pPr>
          </w:p>
        </w:tc>
        <w:tc>
          <w:tcPr>
            <w:tcW w:w="413" w:type="dxa"/>
            <w:shd w:val="clear" w:color="auto" w:fill="auto"/>
          </w:tcPr>
          <w:p w14:paraId="718594C8" w14:textId="77777777" w:rsidR="00EB2DA5" w:rsidRPr="00EB2DA5" w:rsidRDefault="00EB2DA5" w:rsidP="00EB2DA5">
            <w:pPr>
              <w:spacing w:after="60"/>
              <w:jc w:val="left"/>
              <w:rPr>
                <w:noProof/>
              </w:rPr>
            </w:pPr>
          </w:p>
        </w:tc>
        <w:tc>
          <w:tcPr>
            <w:tcW w:w="405" w:type="dxa"/>
          </w:tcPr>
          <w:p w14:paraId="2CA9A8EE" w14:textId="77777777" w:rsidR="00EB2DA5" w:rsidRPr="00EB2DA5" w:rsidRDefault="00EB2DA5" w:rsidP="00EB2DA5">
            <w:pPr>
              <w:spacing w:after="60"/>
              <w:jc w:val="left"/>
              <w:rPr>
                <w:rFonts w:ascii="Arial Narrow" w:hAnsi="Arial Narrow"/>
                <w:lang w:val="en-GB"/>
              </w:rPr>
            </w:pPr>
          </w:p>
        </w:tc>
        <w:tc>
          <w:tcPr>
            <w:tcW w:w="465" w:type="dxa"/>
          </w:tcPr>
          <w:p w14:paraId="03C27813" w14:textId="77777777" w:rsidR="00EB2DA5" w:rsidRPr="00EB2DA5" w:rsidRDefault="00EB2DA5" w:rsidP="00EB2DA5">
            <w:pPr>
              <w:spacing w:after="60"/>
              <w:jc w:val="left"/>
              <w:rPr>
                <w:rFonts w:ascii="Arial Narrow" w:hAnsi="Arial Narrow"/>
                <w:lang w:val="en-GB"/>
              </w:rPr>
            </w:pPr>
          </w:p>
        </w:tc>
        <w:tc>
          <w:tcPr>
            <w:tcW w:w="426" w:type="dxa"/>
          </w:tcPr>
          <w:p w14:paraId="56851A90" w14:textId="77777777" w:rsidR="00EB2DA5" w:rsidRPr="00EB2DA5" w:rsidRDefault="00EB2DA5" w:rsidP="00EB2DA5">
            <w:pPr>
              <w:spacing w:after="60"/>
              <w:jc w:val="left"/>
              <w:rPr>
                <w:rFonts w:ascii="Arial Narrow" w:hAnsi="Arial Narrow"/>
                <w:lang w:val="en-GB"/>
              </w:rPr>
            </w:pPr>
          </w:p>
        </w:tc>
      </w:tr>
      <w:tr w:rsidR="00EB2DA5" w:rsidRPr="00EB2DA5" w14:paraId="67267B9C" w14:textId="77777777" w:rsidTr="00C40702">
        <w:tc>
          <w:tcPr>
            <w:tcW w:w="7210" w:type="dxa"/>
            <w:shd w:val="clear" w:color="auto" w:fill="auto"/>
          </w:tcPr>
          <w:p w14:paraId="2B908A5C" w14:textId="77777777" w:rsidR="00EB2DA5" w:rsidRPr="00EB2DA5" w:rsidRDefault="00EB2DA5" w:rsidP="00EB2DA5">
            <w:pPr>
              <w:tabs>
                <w:tab w:val="left" w:pos="464"/>
              </w:tabs>
              <w:spacing w:after="60"/>
              <w:ind w:left="464" w:hanging="464"/>
              <w:jc w:val="left"/>
              <w:rPr>
                <w:rFonts w:ascii="Arial Narrow" w:hAnsi="Arial Narrow"/>
                <w:sz w:val="18"/>
                <w:szCs w:val="18"/>
                <w:lang w:val="en-GB"/>
              </w:rPr>
            </w:pPr>
            <w:r w:rsidRPr="00EB2DA5">
              <w:rPr>
                <w:rFonts w:ascii="Arial Narrow" w:hAnsi="Arial Narrow"/>
                <w:sz w:val="18"/>
                <w:szCs w:val="18"/>
                <w:lang w:val="en-GB"/>
              </w:rPr>
              <w:t>2.3.2</w:t>
            </w:r>
            <w:r w:rsidRPr="00EB2DA5">
              <w:rPr>
                <w:rFonts w:ascii="Arial Narrow" w:hAnsi="Arial Narrow"/>
                <w:sz w:val="18"/>
                <w:szCs w:val="18"/>
                <w:lang w:val="en-GB"/>
              </w:rPr>
              <w:tab/>
              <w:t>Strengthening the capacity of education and vocational training</w:t>
            </w:r>
          </w:p>
        </w:tc>
        <w:tc>
          <w:tcPr>
            <w:tcW w:w="432" w:type="dxa"/>
            <w:shd w:val="clear" w:color="auto" w:fill="auto"/>
          </w:tcPr>
          <w:p w14:paraId="6318AEEE" w14:textId="77777777" w:rsidR="00EB2DA5" w:rsidRPr="00EB2DA5" w:rsidRDefault="00EB2DA5" w:rsidP="00EB2DA5">
            <w:pPr>
              <w:spacing w:after="60"/>
              <w:jc w:val="left"/>
              <w:rPr>
                <w:rFonts w:ascii="Arial Narrow" w:hAnsi="Arial Narrow"/>
                <w:lang w:val="en-GB"/>
              </w:rPr>
            </w:pPr>
          </w:p>
        </w:tc>
        <w:tc>
          <w:tcPr>
            <w:tcW w:w="481" w:type="dxa"/>
            <w:shd w:val="clear" w:color="auto" w:fill="auto"/>
          </w:tcPr>
          <w:p w14:paraId="44FBD38D" w14:textId="77777777" w:rsidR="00EB2DA5" w:rsidRPr="00EB2DA5" w:rsidRDefault="00EB2DA5" w:rsidP="00EB2DA5">
            <w:pPr>
              <w:spacing w:after="60"/>
              <w:jc w:val="left"/>
              <w:rPr>
                <w:rFonts w:ascii="Arial Narrow" w:hAnsi="Arial Narrow"/>
                <w:lang w:val="en-GB"/>
              </w:rPr>
            </w:pPr>
          </w:p>
        </w:tc>
        <w:tc>
          <w:tcPr>
            <w:tcW w:w="499" w:type="dxa"/>
            <w:shd w:val="clear" w:color="auto" w:fill="auto"/>
          </w:tcPr>
          <w:p w14:paraId="0BEFA211" w14:textId="77777777" w:rsidR="00EB2DA5" w:rsidRPr="00EB2DA5" w:rsidRDefault="00EB2DA5" w:rsidP="00EB2DA5">
            <w:pPr>
              <w:spacing w:after="60"/>
              <w:jc w:val="left"/>
              <w:rPr>
                <w:rFonts w:ascii="Arial Narrow" w:hAnsi="Arial Narrow"/>
                <w:lang w:val="en-GB"/>
              </w:rPr>
            </w:pPr>
          </w:p>
        </w:tc>
        <w:tc>
          <w:tcPr>
            <w:tcW w:w="438" w:type="dxa"/>
            <w:shd w:val="clear" w:color="auto" w:fill="auto"/>
          </w:tcPr>
          <w:p w14:paraId="0329117D" w14:textId="77777777" w:rsidR="00EB2DA5" w:rsidRPr="00EB2DA5" w:rsidRDefault="00EB2DA5" w:rsidP="00EB2DA5">
            <w:pPr>
              <w:spacing w:after="60"/>
              <w:jc w:val="left"/>
              <w:rPr>
                <w:rFonts w:ascii="Arial Narrow" w:hAnsi="Arial Narrow"/>
                <w:lang w:val="en-GB"/>
              </w:rPr>
            </w:pPr>
          </w:p>
        </w:tc>
        <w:tc>
          <w:tcPr>
            <w:tcW w:w="425" w:type="dxa"/>
            <w:shd w:val="clear" w:color="auto" w:fill="F2F2F2" w:themeFill="background1" w:themeFillShade="F2"/>
          </w:tcPr>
          <w:p w14:paraId="59909B6F" w14:textId="77777777" w:rsidR="00EB2DA5" w:rsidRPr="00EB2DA5" w:rsidRDefault="00EB2DA5" w:rsidP="00EB2DA5">
            <w:pPr>
              <w:spacing w:after="60"/>
              <w:jc w:val="left"/>
              <w:rPr>
                <w:rFonts w:ascii="Arial Narrow" w:hAnsi="Arial Narrow"/>
                <w:lang w:val="en-GB"/>
              </w:rPr>
            </w:pPr>
          </w:p>
        </w:tc>
        <w:tc>
          <w:tcPr>
            <w:tcW w:w="425" w:type="dxa"/>
            <w:shd w:val="clear" w:color="auto" w:fill="F2F2F2" w:themeFill="background1" w:themeFillShade="F2"/>
          </w:tcPr>
          <w:p w14:paraId="1BA7E5EB" w14:textId="77777777" w:rsidR="00EB2DA5" w:rsidRPr="00EB2DA5" w:rsidRDefault="00EB2DA5" w:rsidP="00EB2DA5">
            <w:pPr>
              <w:spacing w:after="60"/>
              <w:jc w:val="left"/>
              <w:rPr>
                <w:rFonts w:ascii="Arial Narrow" w:hAnsi="Arial Narrow"/>
                <w:lang w:val="en-GB"/>
              </w:rPr>
            </w:pPr>
          </w:p>
        </w:tc>
        <w:tc>
          <w:tcPr>
            <w:tcW w:w="430" w:type="dxa"/>
            <w:shd w:val="clear" w:color="auto" w:fill="F2F2F2" w:themeFill="background1" w:themeFillShade="F2"/>
          </w:tcPr>
          <w:p w14:paraId="132C24C4" w14:textId="77777777" w:rsidR="00EB2DA5" w:rsidRPr="00EB2DA5" w:rsidRDefault="00EB2DA5" w:rsidP="00EB2DA5">
            <w:pPr>
              <w:spacing w:after="60"/>
              <w:jc w:val="left"/>
              <w:rPr>
                <w:rFonts w:ascii="Arial Narrow" w:hAnsi="Arial Narrow"/>
                <w:lang w:val="en-GB"/>
              </w:rPr>
            </w:pPr>
          </w:p>
        </w:tc>
        <w:tc>
          <w:tcPr>
            <w:tcW w:w="410" w:type="dxa"/>
            <w:shd w:val="clear" w:color="auto" w:fill="F2F2F2" w:themeFill="background1" w:themeFillShade="F2"/>
          </w:tcPr>
          <w:p w14:paraId="1F8B361E" w14:textId="77777777" w:rsidR="00EB2DA5" w:rsidRPr="00EB2DA5" w:rsidRDefault="00EB2DA5" w:rsidP="00EB2DA5">
            <w:pPr>
              <w:spacing w:after="60"/>
              <w:jc w:val="left"/>
              <w:rPr>
                <w:rFonts w:ascii="Arial Narrow" w:hAnsi="Arial Narrow"/>
                <w:lang w:val="en-GB"/>
              </w:rPr>
            </w:pPr>
            <w:r w:rsidRPr="00EB2DA5">
              <w:rPr>
                <w:noProof/>
              </w:rPr>
              <mc:AlternateContent>
                <mc:Choice Requires="wps">
                  <w:drawing>
                    <wp:anchor distT="4294967294" distB="4294967294" distL="114300" distR="114300" simplePos="0" relativeHeight="251982336" behindDoc="0" locked="0" layoutInCell="1" allowOverlap="1" wp14:anchorId="3FB0CFBC" wp14:editId="7D1E4100">
                      <wp:simplePos x="0" y="0"/>
                      <wp:positionH relativeFrom="column">
                        <wp:posOffset>-346075</wp:posOffset>
                      </wp:positionH>
                      <wp:positionV relativeFrom="paragraph">
                        <wp:posOffset>60960</wp:posOffset>
                      </wp:positionV>
                      <wp:extent cx="960120" cy="0"/>
                      <wp:effectExtent l="0" t="19050" r="49530" b="38100"/>
                      <wp:wrapNone/>
                      <wp:docPr id="471" name="Straight Connector 47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96012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0C885759" id="Straight Connector 471" o:spid="_x0000_s1026" style="position:absolute;flip:y;z-index:2519823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27.25pt,4.8pt" to="48.3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" strokecolor="#4472c4" strokeweight="5pt">
                      <v:stroke joinstyle="miter"/>
                      <o:lock v:ext="edit" shapetype="f"/>
                    </v:line>
                  </w:pict>
                </mc:Fallback>
              </mc:AlternateContent>
            </w:r>
          </w:p>
        </w:tc>
        <w:tc>
          <w:tcPr>
            <w:tcW w:w="405" w:type="dxa"/>
            <w:shd w:val="clear" w:color="auto" w:fill="auto"/>
          </w:tcPr>
          <w:p w14:paraId="3AA7D83E" w14:textId="77777777" w:rsidR="00EB2DA5" w:rsidRPr="00EB2DA5" w:rsidRDefault="00EB2DA5" w:rsidP="00EB2DA5">
            <w:pPr>
              <w:spacing w:after="60"/>
              <w:jc w:val="left"/>
              <w:rPr>
                <w:noProof/>
              </w:rPr>
            </w:pPr>
          </w:p>
        </w:tc>
        <w:tc>
          <w:tcPr>
            <w:tcW w:w="461" w:type="dxa"/>
            <w:shd w:val="clear" w:color="auto" w:fill="auto"/>
          </w:tcPr>
          <w:p w14:paraId="541F96F7" w14:textId="77777777" w:rsidR="00EB2DA5" w:rsidRPr="00EB2DA5" w:rsidRDefault="00EB2DA5" w:rsidP="00EB2DA5">
            <w:pPr>
              <w:spacing w:after="60"/>
              <w:jc w:val="left"/>
              <w:rPr>
                <w:rFonts w:ascii="Arial Narrow" w:hAnsi="Arial Narrow"/>
                <w:lang w:val="en-GB"/>
              </w:rPr>
            </w:pPr>
          </w:p>
        </w:tc>
        <w:tc>
          <w:tcPr>
            <w:tcW w:w="425" w:type="dxa"/>
            <w:shd w:val="clear" w:color="auto" w:fill="auto"/>
          </w:tcPr>
          <w:p w14:paraId="5AEF76C4" w14:textId="77777777" w:rsidR="00EB2DA5" w:rsidRPr="00EB2DA5" w:rsidRDefault="00EB2DA5" w:rsidP="00EB2DA5">
            <w:pPr>
              <w:spacing w:after="60"/>
              <w:jc w:val="left"/>
              <w:rPr>
                <w:rFonts w:ascii="Arial Narrow" w:hAnsi="Arial Narrow"/>
                <w:lang w:val="en-GB"/>
              </w:rPr>
            </w:pPr>
          </w:p>
        </w:tc>
        <w:tc>
          <w:tcPr>
            <w:tcW w:w="426" w:type="dxa"/>
            <w:shd w:val="clear" w:color="auto" w:fill="auto"/>
          </w:tcPr>
          <w:p w14:paraId="2FAC32C4" w14:textId="77777777" w:rsidR="00EB2DA5" w:rsidRPr="00EB2DA5" w:rsidRDefault="00EB2DA5" w:rsidP="00EB2DA5">
            <w:pPr>
              <w:spacing w:after="60"/>
              <w:jc w:val="left"/>
              <w:rPr>
                <w:rFonts w:ascii="Arial Narrow" w:hAnsi="Arial Narrow"/>
                <w:lang w:val="en-GB"/>
              </w:rPr>
            </w:pPr>
          </w:p>
        </w:tc>
        <w:tc>
          <w:tcPr>
            <w:tcW w:w="413" w:type="dxa"/>
            <w:shd w:val="clear" w:color="auto" w:fill="auto"/>
          </w:tcPr>
          <w:p w14:paraId="7C2462D0" w14:textId="77777777" w:rsidR="00EB2DA5" w:rsidRPr="00EB2DA5" w:rsidRDefault="00EB2DA5" w:rsidP="00EB2DA5">
            <w:pPr>
              <w:spacing w:after="60"/>
              <w:jc w:val="left"/>
              <w:rPr>
                <w:noProof/>
              </w:rPr>
            </w:pPr>
          </w:p>
        </w:tc>
        <w:tc>
          <w:tcPr>
            <w:tcW w:w="405" w:type="dxa"/>
          </w:tcPr>
          <w:p w14:paraId="1AEFCF0F" w14:textId="77777777" w:rsidR="00EB2DA5" w:rsidRPr="00EB2DA5" w:rsidRDefault="00EB2DA5" w:rsidP="00EB2DA5">
            <w:pPr>
              <w:spacing w:after="60"/>
              <w:jc w:val="left"/>
              <w:rPr>
                <w:rFonts w:ascii="Arial Narrow" w:hAnsi="Arial Narrow"/>
                <w:lang w:val="en-GB"/>
              </w:rPr>
            </w:pPr>
          </w:p>
        </w:tc>
        <w:tc>
          <w:tcPr>
            <w:tcW w:w="465" w:type="dxa"/>
          </w:tcPr>
          <w:p w14:paraId="7CE731E9" w14:textId="77777777" w:rsidR="00EB2DA5" w:rsidRPr="00EB2DA5" w:rsidRDefault="00EB2DA5" w:rsidP="00EB2DA5">
            <w:pPr>
              <w:spacing w:after="60"/>
              <w:jc w:val="left"/>
              <w:rPr>
                <w:rFonts w:ascii="Arial Narrow" w:hAnsi="Arial Narrow"/>
                <w:lang w:val="en-GB"/>
              </w:rPr>
            </w:pPr>
          </w:p>
        </w:tc>
        <w:tc>
          <w:tcPr>
            <w:tcW w:w="426" w:type="dxa"/>
          </w:tcPr>
          <w:p w14:paraId="4C72B214" w14:textId="77777777" w:rsidR="00EB2DA5" w:rsidRPr="00EB2DA5" w:rsidRDefault="00EB2DA5" w:rsidP="00EB2DA5">
            <w:pPr>
              <w:spacing w:after="60"/>
              <w:jc w:val="left"/>
              <w:rPr>
                <w:rFonts w:ascii="Arial Narrow" w:hAnsi="Arial Narrow"/>
                <w:lang w:val="en-GB"/>
              </w:rPr>
            </w:pPr>
          </w:p>
        </w:tc>
      </w:tr>
      <w:tr w:rsidR="00EB2DA5" w:rsidRPr="00EB2DA5" w14:paraId="3E3ED823" w14:textId="77777777" w:rsidTr="00C40702">
        <w:tc>
          <w:tcPr>
            <w:tcW w:w="7210" w:type="dxa"/>
            <w:shd w:val="clear" w:color="auto" w:fill="auto"/>
          </w:tcPr>
          <w:p w14:paraId="4A61016A" w14:textId="77777777" w:rsidR="00EB2DA5" w:rsidRPr="00EB2DA5" w:rsidRDefault="00EB2DA5" w:rsidP="00EB2DA5">
            <w:pPr>
              <w:tabs>
                <w:tab w:val="left" w:pos="464"/>
              </w:tabs>
              <w:spacing w:after="60"/>
              <w:ind w:left="464" w:hanging="464"/>
              <w:jc w:val="left"/>
              <w:rPr>
                <w:rFonts w:ascii="Arial Narrow" w:hAnsi="Arial Narrow"/>
                <w:sz w:val="18"/>
                <w:szCs w:val="18"/>
                <w:lang w:val="en-GB"/>
              </w:rPr>
            </w:pPr>
            <w:r w:rsidRPr="00EB2DA5">
              <w:rPr>
                <w:rFonts w:ascii="Arial Narrow" w:hAnsi="Arial Narrow"/>
                <w:sz w:val="18"/>
                <w:szCs w:val="18"/>
                <w:lang w:val="en-GB"/>
              </w:rPr>
              <w:t>2.3.3</w:t>
            </w:r>
            <w:r w:rsidRPr="00EB2DA5">
              <w:rPr>
                <w:rFonts w:ascii="Arial Narrow" w:hAnsi="Arial Narrow"/>
                <w:sz w:val="18"/>
                <w:szCs w:val="18"/>
                <w:lang w:val="en-GB"/>
              </w:rPr>
              <w:tab/>
              <w:t>Training of bioenergy staff on process monitoring, safety, logistics, technical and financial aspects</w:t>
            </w:r>
          </w:p>
        </w:tc>
        <w:tc>
          <w:tcPr>
            <w:tcW w:w="432" w:type="dxa"/>
            <w:shd w:val="clear" w:color="auto" w:fill="auto"/>
          </w:tcPr>
          <w:p w14:paraId="06800F03" w14:textId="77777777" w:rsidR="00EB2DA5" w:rsidRPr="00EB2DA5" w:rsidRDefault="00EB2DA5" w:rsidP="00EB2DA5">
            <w:pPr>
              <w:spacing w:after="60"/>
              <w:jc w:val="left"/>
              <w:rPr>
                <w:rFonts w:ascii="Arial Narrow" w:hAnsi="Arial Narrow"/>
                <w:lang w:val="en-GB"/>
              </w:rPr>
            </w:pPr>
          </w:p>
        </w:tc>
        <w:tc>
          <w:tcPr>
            <w:tcW w:w="481" w:type="dxa"/>
            <w:shd w:val="clear" w:color="auto" w:fill="auto"/>
          </w:tcPr>
          <w:p w14:paraId="79CC8ED9" w14:textId="77777777" w:rsidR="00EB2DA5" w:rsidRPr="00EB2DA5" w:rsidRDefault="00EB2DA5" w:rsidP="00EB2DA5">
            <w:pPr>
              <w:spacing w:after="60"/>
              <w:jc w:val="left"/>
              <w:rPr>
                <w:rFonts w:ascii="Arial Narrow" w:hAnsi="Arial Narrow"/>
                <w:lang w:val="en-GB"/>
              </w:rPr>
            </w:pPr>
          </w:p>
        </w:tc>
        <w:tc>
          <w:tcPr>
            <w:tcW w:w="499" w:type="dxa"/>
            <w:shd w:val="clear" w:color="auto" w:fill="auto"/>
          </w:tcPr>
          <w:p w14:paraId="379113D8" w14:textId="77777777" w:rsidR="00EB2DA5" w:rsidRPr="00EB2DA5" w:rsidRDefault="00EB2DA5" w:rsidP="00EB2DA5">
            <w:pPr>
              <w:spacing w:after="60"/>
              <w:jc w:val="left"/>
              <w:rPr>
                <w:rFonts w:ascii="Arial Narrow" w:hAnsi="Arial Narrow"/>
                <w:lang w:val="en-GB"/>
              </w:rPr>
            </w:pPr>
          </w:p>
        </w:tc>
        <w:tc>
          <w:tcPr>
            <w:tcW w:w="438" w:type="dxa"/>
            <w:shd w:val="clear" w:color="auto" w:fill="auto"/>
          </w:tcPr>
          <w:p w14:paraId="53B3066E" w14:textId="77777777" w:rsidR="00EB2DA5" w:rsidRPr="00EB2DA5" w:rsidRDefault="00EB2DA5" w:rsidP="00EB2DA5">
            <w:pPr>
              <w:spacing w:after="60"/>
              <w:jc w:val="left"/>
              <w:rPr>
                <w:rFonts w:ascii="Arial Narrow" w:hAnsi="Arial Narrow"/>
                <w:lang w:val="en-GB"/>
              </w:rPr>
            </w:pPr>
          </w:p>
        </w:tc>
        <w:tc>
          <w:tcPr>
            <w:tcW w:w="425" w:type="dxa"/>
            <w:shd w:val="clear" w:color="auto" w:fill="F2F2F2" w:themeFill="background1" w:themeFillShade="F2"/>
          </w:tcPr>
          <w:p w14:paraId="160A964F" w14:textId="77777777" w:rsidR="00EB2DA5" w:rsidRPr="00EB2DA5" w:rsidRDefault="00EB2DA5" w:rsidP="00EB2DA5">
            <w:pPr>
              <w:spacing w:after="60"/>
              <w:jc w:val="left"/>
              <w:rPr>
                <w:rFonts w:ascii="Arial Narrow" w:hAnsi="Arial Narrow"/>
                <w:lang w:val="en-GB"/>
              </w:rPr>
            </w:pPr>
          </w:p>
        </w:tc>
        <w:tc>
          <w:tcPr>
            <w:tcW w:w="425" w:type="dxa"/>
            <w:shd w:val="clear" w:color="auto" w:fill="F2F2F2" w:themeFill="background1" w:themeFillShade="F2"/>
          </w:tcPr>
          <w:p w14:paraId="2F352134" w14:textId="77777777" w:rsidR="00EB2DA5" w:rsidRPr="00EB2DA5" w:rsidRDefault="00EB2DA5" w:rsidP="00EB2DA5">
            <w:pPr>
              <w:spacing w:after="60"/>
              <w:jc w:val="left"/>
              <w:rPr>
                <w:rFonts w:ascii="Arial Narrow" w:hAnsi="Arial Narrow"/>
                <w:lang w:val="en-GB"/>
              </w:rPr>
            </w:pPr>
          </w:p>
        </w:tc>
        <w:tc>
          <w:tcPr>
            <w:tcW w:w="430" w:type="dxa"/>
            <w:shd w:val="clear" w:color="auto" w:fill="F2F2F2" w:themeFill="background1" w:themeFillShade="F2"/>
          </w:tcPr>
          <w:p w14:paraId="24478CD4" w14:textId="77777777" w:rsidR="00EB2DA5" w:rsidRPr="00EB2DA5" w:rsidRDefault="00EB2DA5" w:rsidP="00EB2DA5">
            <w:pPr>
              <w:spacing w:after="60"/>
              <w:jc w:val="left"/>
              <w:rPr>
                <w:rFonts w:ascii="Arial Narrow" w:hAnsi="Arial Narrow"/>
                <w:lang w:val="en-GB"/>
              </w:rPr>
            </w:pPr>
          </w:p>
        </w:tc>
        <w:tc>
          <w:tcPr>
            <w:tcW w:w="410" w:type="dxa"/>
            <w:shd w:val="clear" w:color="auto" w:fill="F2F2F2" w:themeFill="background1" w:themeFillShade="F2"/>
          </w:tcPr>
          <w:p w14:paraId="67F258AF" w14:textId="77777777" w:rsidR="00EB2DA5" w:rsidRPr="00EB2DA5" w:rsidRDefault="00EB2DA5" w:rsidP="00EB2DA5">
            <w:pPr>
              <w:spacing w:after="60"/>
              <w:jc w:val="left"/>
              <w:rPr>
                <w:rFonts w:ascii="Arial Narrow" w:hAnsi="Arial Narrow"/>
                <w:lang w:val="en-GB"/>
              </w:rPr>
            </w:pPr>
          </w:p>
        </w:tc>
        <w:tc>
          <w:tcPr>
            <w:tcW w:w="405" w:type="dxa"/>
            <w:shd w:val="clear" w:color="auto" w:fill="auto"/>
          </w:tcPr>
          <w:p w14:paraId="57413034" w14:textId="77777777" w:rsidR="00EB2DA5" w:rsidRPr="00EB2DA5" w:rsidRDefault="00EB2DA5" w:rsidP="00EB2DA5">
            <w:pPr>
              <w:spacing w:after="60"/>
              <w:jc w:val="left"/>
              <w:rPr>
                <w:noProof/>
              </w:rPr>
            </w:pPr>
          </w:p>
        </w:tc>
        <w:tc>
          <w:tcPr>
            <w:tcW w:w="461" w:type="dxa"/>
            <w:shd w:val="clear" w:color="auto" w:fill="auto"/>
          </w:tcPr>
          <w:p w14:paraId="7AE313AD" w14:textId="77777777" w:rsidR="00EB2DA5" w:rsidRPr="00EB2DA5" w:rsidRDefault="00EB2DA5" w:rsidP="00EB2DA5">
            <w:pPr>
              <w:spacing w:after="60"/>
              <w:jc w:val="left"/>
              <w:rPr>
                <w:rFonts w:ascii="Arial Narrow" w:hAnsi="Arial Narrow"/>
                <w:lang w:val="en-GB"/>
              </w:rPr>
            </w:pPr>
          </w:p>
        </w:tc>
        <w:tc>
          <w:tcPr>
            <w:tcW w:w="425" w:type="dxa"/>
            <w:shd w:val="clear" w:color="auto" w:fill="auto"/>
          </w:tcPr>
          <w:p w14:paraId="7476DD6A" w14:textId="77777777" w:rsidR="00EB2DA5" w:rsidRPr="00EB2DA5" w:rsidRDefault="00EB2DA5" w:rsidP="00EB2DA5">
            <w:pPr>
              <w:spacing w:after="60"/>
              <w:jc w:val="left"/>
              <w:rPr>
                <w:rFonts w:ascii="Arial Narrow" w:hAnsi="Arial Narrow"/>
                <w:lang w:val="en-GB"/>
              </w:rPr>
            </w:pPr>
            <w:r w:rsidRPr="00EB2DA5">
              <w:rPr>
                <w:noProof/>
              </w:rPr>
              <mc:AlternateContent>
                <mc:Choice Requires="wps">
                  <w:drawing>
                    <wp:anchor distT="4294967294" distB="4294967294" distL="114300" distR="114300" simplePos="0" relativeHeight="251983360" behindDoc="0" locked="0" layoutInCell="1" allowOverlap="1" wp14:anchorId="0CB097D0" wp14:editId="6DBCAEF2">
                      <wp:simplePos x="0" y="0"/>
                      <wp:positionH relativeFrom="column">
                        <wp:posOffset>-237490</wp:posOffset>
                      </wp:positionH>
                      <wp:positionV relativeFrom="paragraph">
                        <wp:posOffset>104775</wp:posOffset>
                      </wp:positionV>
                      <wp:extent cx="960120" cy="0"/>
                      <wp:effectExtent l="0" t="19050" r="49530" b="38100"/>
                      <wp:wrapNone/>
                      <wp:docPr id="474" name="Straight Connector 47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96012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2B6EE65C" id="Straight Connector 474" o:spid="_x0000_s1026" style="position:absolute;flip:y;z-index:25198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18.7pt,8.25pt" to="56.9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" strokecolor="#4472c4" strokeweight="5pt">
                      <v:stroke joinstyle="miter"/>
                      <o:lock v:ext="edit" shapetype="f"/>
                    </v:line>
                  </w:pict>
                </mc:Fallback>
              </mc:AlternateContent>
            </w:r>
          </w:p>
        </w:tc>
        <w:tc>
          <w:tcPr>
            <w:tcW w:w="426" w:type="dxa"/>
            <w:shd w:val="clear" w:color="auto" w:fill="auto"/>
          </w:tcPr>
          <w:p w14:paraId="0F19183B" w14:textId="77777777" w:rsidR="00EB2DA5" w:rsidRPr="00EB2DA5" w:rsidRDefault="00EB2DA5" w:rsidP="00EB2DA5">
            <w:pPr>
              <w:spacing w:after="60"/>
              <w:jc w:val="left"/>
              <w:rPr>
                <w:rFonts w:ascii="Arial Narrow" w:hAnsi="Arial Narrow"/>
                <w:lang w:val="en-GB"/>
              </w:rPr>
            </w:pPr>
          </w:p>
        </w:tc>
        <w:tc>
          <w:tcPr>
            <w:tcW w:w="413" w:type="dxa"/>
            <w:shd w:val="clear" w:color="auto" w:fill="auto"/>
          </w:tcPr>
          <w:p w14:paraId="50C3587D" w14:textId="77777777" w:rsidR="00EB2DA5" w:rsidRPr="00EB2DA5" w:rsidRDefault="00EB2DA5" w:rsidP="00EB2DA5">
            <w:pPr>
              <w:spacing w:after="60"/>
              <w:jc w:val="left"/>
              <w:rPr>
                <w:noProof/>
              </w:rPr>
            </w:pPr>
          </w:p>
        </w:tc>
        <w:tc>
          <w:tcPr>
            <w:tcW w:w="405" w:type="dxa"/>
          </w:tcPr>
          <w:p w14:paraId="71269111" w14:textId="77777777" w:rsidR="00EB2DA5" w:rsidRPr="00EB2DA5" w:rsidRDefault="00EB2DA5" w:rsidP="00EB2DA5">
            <w:pPr>
              <w:spacing w:after="60"/>
              <w:jc w:val="left"/>
              <w:rPr>
                <w:rFonts w:ascii="Arial Narrow" w:hAnsi="Arial Narrow"/>
                <w:lang w:val="en-GB"/>
              </w:rPr>
            </w:pPr>
          </w:p>
        </w:tc>
        <w:tc>
          <w:tcPr>
            <w:tcW w:w="465" w:type="dxa"/>
          </w:tcPr>
          <w:p w14:paraId="6F983B53" w14:textId="77777777" w:rsidR="00EB2DA5" w:rsidRPr="00EB2DA5" w:rsidRDefault="00EB2DA5" w:rsidP="00EB2DA5">
            <w:pPr>
              <w:spacing w:after="60"/>
              <w:jc w:val="left"/>
              <w:rPr>
                <w:rFonts w:ascii="Arial Narrow" w:hAnsi="Arial Narrow"/>
                <w:lang w:val="en-GB"/>
              </w:rPr>
            </w:pPr>
          </w:p>
        </w:tc>
        <w:tc>
          <w:tcPr>
            <w:tcW w:w="426" w:type="dxa"/>
          </w:tcPr>
          <w:p w14:paraId="3E28CC9F" w14:textId="77777777" w:rsidR="00EB2DA5" w:rsidRPr="00EB2DA5" w:rsidRDefault="00EB2DA5" w:rsidP="00EB2DA5">
            <w:pPr>
              <w:spacing w:after="60"/>
              <w:jc w:val="left"/>
              <w:rPr>
                <w:rFonts w:ascii="Arial Narrow" w:hAnsi="Arial Narrow"/>
                <w:lang w:val="en-GB"/>
              </w:rPr>
            </w:pPr>
          </w:p>
        </w:tc>
      </w:tr>
      <w:tr w:rsidR="00EB2DA5" w:rsidRPr="00EB2DA5" w14:paraId="0D39C794" w14:textId="77777777" w:rsidTr="00C40702">
        <w:tc>
          <w:tcPr>
            <w:tcW w:w="14176" w:type="dxa"/>
            <w:gridSpan w:val="17"/>
            <w:shd w:val="clear" w:color="auto" w:fill="auto"/>
          </w:tcPr>
          <w:p w14:paraId="0BF69188" w14:textId="77777777" w:rsidR="00EB2DA5" w:rsidRPr="00EB2DA5" w:rsidRDefault="00EB2DA5" w:rsidP="00EB2DA5">
            <w:pPr>
              <w:tabs>
                <w:tab w:val="left" w:pos="1165"/>
              </w:tabs>
              <w:spacing w:after="60"/>
              <w:jc w:val="left"/>
              <w:rPr>
                <w:rFonts w:ascii="Arial Narrow" w:hAnsi="Arial Narrow"/>
                <w:lang w:val="en-GB"/>
              </w:rPr>
            </w:pPr>
            <w:r w:rsidRPr="00EB2DA5">
              <w:rPr>
                <w:rFonts w:ascii="Arial Narrow" w:hAnsi="Arial Narrow" w:cs="Calibri"/>
                <w:b/>
                <w:bCs/>
                <w:sz w:val="18"/>
                <w:szCs w:val="18"/>
                <w:lang w:val="en-GB"/>
              </w:rPr>
              <w:t>Output 2.4</w:t>
            </w:r>
            <w:r w:rsidRPr="00EB2DA5">
              <w:rPr>
                <w:rFonts w:ascii="Arial Narrow" w:hAnsi="Arial Narrow" w:cs="Calibri"/>
                <w:b/>
                <w:bCs/>
                <w:sz w:val="18"/>
                <w:szCs w:val="18"/>
                <w:lang w:val="en-GB"/>
              </w:rPr>
              <w:tab/>
              <w:t>National dialogue and information exchange facilitated by a “bioenergy task force”</w:t>
            </w:r>
          </w:p>
        </w:tc>
      </w:tr>
      <w:tr w:rsidR="00EB2DA5" w:rsidRPr="00EB2DA5" w14:paraId="2AD71103" w14:textId="77777777" w:rsidTr="00C40702">
        <w:tc>
          <w:tcPr>
            <w:tcW w:w="14176" w:type="dxa"/>
            <w:gridSpan w:val="17"/>
            <w:shd w:val="clear" w:color="auto" w:fill="E2EFD9" w:themeFill="accent6" w:themeFillTint="33"/>
          </w:tcPr>
          <w:p w14:paraId="7CAA42F1" w14:textId="75236282" w:rsidR="00EB2DA5" w:rsidRPr="00EB2DA5" w:rsidRDefault="00EB2DA5" w:rsidP="00EB2DA5">
            <w:pPr>
              <w:spacing w:after="60"/>
              <w:jc w:val="left"/>
              <w:rPr>
                <w:rFonts w:ascii="Arial Narrow" w:hAnsi="Arial Narrow"/>
                <w:b/>
                <w:szCs w:val="20"/>
                <w:lang w:val="en-GB"/>
              </w:rPr>
            </w:pPr>
            <w:r w:rsidRPr="00EB2DA5">
              <w:rPr>
                <w:rFonts w:ascii="Arial Narrow" w:hAnsi="Arial Narrow"/>
                <w:b/>
                <w:szCs w:val="20"/>
                <w:lang w:val="en-GB"/>
              </w:rPr>
              <w:t>Component 3</w:t>
            </w:r>
            <w:r w:rsidRPr="00EB2DA5">
              <w:rPr>
                <w:rFonts w:ascii="Arial Narrow" w:hAnsi="Arial Narrow"/>
                <w:b/>
                <w:szCs w:val="20"/>
                <w:lang w:val="en-GB"/>
              </w:rPr>
              <w:tab/>
              <w:t xml:space="preserve">A pipeline of </w:t>
            </w:r>
            <w:r w:rsidR="00A11D5C">
              <w:rPr>
                <w:rFonts w:ascii="Arial Narrow" w:hAnsi="Arial Narrow"/>
                <w:b/>
                <w:szCs w:val="20"/>
                <w:lang w:val="en-GB"/>
              </w:rPr>
              <w:t xml:space="preserve">bioenergy (and </w:t>
            </w:r>
            <w:r w:rsidRPr="00EB2DA5">
              <w:rPr>
                <w:rFonts w:ascii="Arial Narrow" w:hAnsi="Arial Narrow"/>
                <w:b/>
                <w:szCs w:val="20"/>
                <w:lang w:val="en-GB"/>
              </w:rPr>
              <w:t>decentralised RE</w:t>
            </w:r>
            <w:r w:rsidR="00A11D5C">
              <w:rPr>
                <w:rFonts w:ascii="Arial Narrow" w:hAnsi="Arial Narrow"/>
                <w:b/>
                <w:szCs w:val="20"/>
                <w:lang w:val="en-GB"/>
              </w:rPr>
              <w:t>)</w:t>
            </w:r>
            <w:r w:rsidRPr="00EB2DA5">
              <w:rPr>
                <w:rFonts w:ascii="Arial Narrow" w:hAnsi="Arial Narrow"/>
                <w:b/>
                <w:szCs w:val="20"/>
                <w:lang w:val="en-GB"/>
              </w:rPr>
              <w:t xml:space="preserve"> projects  has been developed and put into operation</w:t>
            </w:r>
          </w:p>
        </w:tc>
      </w:tr>
      <w:tr w:rsidR="00EB2DA5" w:rsidRPr="00EB2DA5" w14:paraId="7E80561E" w14:textId="77777777" w:rsidTr="00C40702">
        <w:tc>
          <w:tcPr>
            <w:tcW w:w="14176" w:type="dxa"/>
            <w:gridSpan w:val="17"/>
            <w:shd w:val="clear" w:color="auto" w:fill="auto"/>
          </w:tcPr>
          <w:p w14:paraId="17B46481" w14:textId="77777777" w:rsidR="00EB2DA5" w:rsidRPr="00EB2DA5" w:rsidRDefault="00EB2DA5" w:rsidP="00EB2DA5">
            <w:pPr>
              <w:tabs>
                <w:tab w:val="left" w:pos="1129"/>
              </w:tabs>
              <w:spacing w:after="60"/>
              <w:jc w:val="left"/>
              <w:rPr>
                <w:noProof/>
                <w:lang w:val="en-GB"/>
              </w:rPr>
            </w:pPr>
            <w:r w:rsidRPr="00EB2DA5">
              <w:rPr>
                <w:rFonts w:ascii="Arial Narrow" w:hAnsi="Arial Narrow"/>
                <w:b/>
                <w:sz w:val="18"/>
                <w:szCs w:val="18"/>
                <w:lang w:val="en-GB"/>
              </w:rPr>
              <w:t>Output 3.1</w:t>
            </w:r>
            <w:r w:rsidRPr="00EB2DA5">
              <w:rPr>
                <w:rFonts w:ascii="Arial Narrow" w:hAnsi="Arial Narrow"/>
                <w:b/>
                <w:sz w:val="18"/>
                <w:szCs w:val="18"/>
                <w:lang w:val="en-GB"/>
              </w:rPr>
              <w:tab/>
              <w:t>Investment prospectus of renewable energy (RE) projects with a focus on bioenergy business cases</w:t>
            </w:r>
          </w:p>
        </w:tc>
      </w:tr>
      <w:tr w:rsidR="00EB2DA5" w:rsidRPr="00EB2DA5" w14:paraId="7C244AD9" w14:textId="77777777" w:rsidTr="00C40702">
        <w:tc>
          <w:tcPr>
            <w:tcW w:w="7210" w:type="dxa"/>
            <w:shd w:val="clear" w:color="auto" w:fill="auto"/>
          </w:tcPr>
          <w:p w14:paraId="1C74B204" w14:textId="77777777" w:rsidR="00EB2DA5" w:rsidRPr="00EB2DA5" w:rsidRDefault="00EB2DA5" w:rsidP="00EB2DA5">
            <w:pPr>
              <w:tabs>
                <w:tab w:val="left" w:pos="464"/>
              </w:tabs>
              <w:spacing w:after="60"/>
              <w:ind w:left="464" w:hanging="464"/>
              <w:jc w:val="left"/>
              <w:rPr>
                <w:rFonts w:ascii="Arial Narrow" w:hAnsi="Arial Narrow"/>
                <w:sz w:val="18"/>
                <w:szCs w:val="18"/>
                <w:lang w:val="en-GB"/>
              </w:rPr>
            </w:pPr>
            <w:r w:rsidRPr="00EB2DA5">
              <w:rPr>
                <w:rFonts w:ascii="Arial Narrow" w:hAnsi="Arial Narrow"/>
                <w:sz w:val="18"/>
                <w:szCs w:val="18"/>
                <w:lang w:val="en-GB"/>
              </w:rPr>
              <w:t>3.1.1</w:t>
            </w:r>
            <w:r w:rsidRPr="00EB2DA5">
              <w:rPr>
                <w:rFonts w:ascii="Arial Narrow" w:hAnsi="Arial Narrow"/>
                <w:sz w:val="18"/>
                <w:szCs w:val="18"/>
                <w:lang w:val="en-GB"/>
              </w:rPr>
              <w:tab/>
              <w:t>Pre-feasibility studies implemented for bioenergy business cases .</w:t>
            </w:r>
          </w:p>
        </w:tc>
        <w:tc>
          <w:tcPr>
            <w:tcW w:w="432" w:type="dxa"/>
            <w:shd w:val="clear" w:color="auto" w:fill="auto"/>
          </w:tcPr>
          <w:p w14:paraId="43DDF355" w14:textId="77777777" w:rsidR="00EB2DA5" w:rsidRPr="00EB2DA5" w:rsidRDefault="00EB2DA5" w:rsidP="00EB2DA5">
            <w:pPr>
              <w:spacing w:after="60"/>
              <w:jc w:val="left"/>
              <w:rPr>
                <w:rFonts w:ascii="Arial Narrow" w:hAnsi="Arial Narrow"/>
                <w:lang w:val="en-GB"/>
              </w:rPr>
            </w:pPr>
            <w:r w:rsidRPr="00EB2DA5">
              <w:rPr>
                <w:noProof/>
              </w:rPr>
              <mc:AlternateContent>
                <mc:Choice Requires="wps">
                  <w:drawing>
                    <wp:anchor distT="4294967295" distB="4294967295" distL="114300" distR="114300" simplePos="0" relativeHeight="251969024" behindDoc="0" locked="0" layoutInCell="1" allowOverlap="1" wp14:anchorId="7A907671" wp14:editId="131CC90F">
                      <wp:simplePos x="0" y="0"/>
                      <wp:positionH relativeFrom="column">
                        <wp:posOffset>6002655</wp:posOffset>
                      </wp:positionH>
                      <wp:positionV relativeFrom="paragraph">
                        <wp:posOffset>6252844</wp:posOffset>
                      </wp:positionV>
                      <wp:extent cx="563880" cy="0"/>
                      <wp:effectExtent l="0" t="19050" r="26670" b="19050"/>
                      <wp:wrapNone/>
                      <wp:docPr id="957299026" name="Straight Connector 9572990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388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43D9BAA0" id="Straight Connector 957299026" o:spid="_x0000_s1026" style="position:absolute;z-index:2519690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472.65pt,492.35pt" to="517.05pt,49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" strokecolor="#4472c4" strokeweight="5pt">
                      <v:stroke joinstyle="miter"/>
                      <o:lock v:ext="edit" shapetype="f"/>
                    </v:line>
                  </w:pict>
                </mc:Fallback>
              </mc:AlternateContent>
            </w:r>
            <w:r w:rsidRPr="00EB2DA5">
              <w:rPr>
                <w:noProof/>
              </w:rPr>
              <mc:AlternateContent>
                <mc:Choice Requires="wps">
                  <w:drawing>
                    <wp:anchor distT="4294967294" distB="4294967294" distL="114300" distR="114300" simplePos="0" relativeHeight="251970048" behindDoc="0" locked="0" layoutInCell="1" allowOverlap="1" wp14:anchorId="525A0F9A" wp14:editId="641567E7">
                      <wp:simplePos x="0" y="0"/>
                      <wp:positionH relativeFrom="column">
                        <wp:posOffset>5802630</wp:posOffset>
                      </wp:positionH>
                      <wp:positionV relativeFrom="paragraph">
                        <wp:posOffset>6022339</wp:posOffset>
                      </wp:positionV>
                      <wp:extent cx="579120" cy="0"/>
                      <wp:effectExtent l="0" t="19050" r="30480" b="19050"/>
                      <wp:wrapNone/>
                      <wp:docPr id="957299025" name="Straight Connector 9572990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912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7B2AE20A" id="Straight Connector 957299025" o:spid="_x0000_s1026" style="position:absolute;z-index:25197004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456.9pt,474.2pt" to="502.5pt,47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" strokecolor="#4472c4" strokeweight="5pt">
                      <v:stroke joinstyle="miter"/>
                      <o:lock v:ext="edit" shapetype="f"/>
                    </v:line>
                  </w:pict>
                </mc:Fallback>
              </mc:AlternateContent>
            </w:r>
            <w:r w:rsidRPr="00EB2DA5">
              <w:rPr>
                <w:noProof/>
              </w:rPr>
              <mc:AlternateContent>
                <mc:Choice Requires="wps">
                  <w:drawing>
                    <wp:anchor distT="4294967295" distB="4294967295" distL="114300" distR="114300" simplePos="0" relativeHeight="251971072" behindDoc="0" locked="0" layoutInCell="1" allowOverlap="1" wp14:anchorId="243FE468" wp14:editId="422A3B4E">
                      <wp:simplePos x="0" y="0"/>
                      <wp:positionH relativeFrom="column">
                        <wp:posOffset>7290435</wp:posOffset>
                      </wp:positionH>
                      <wp:positionV relativeFrom="paragraph">
                        <wp:posOffset>6351904</wp:posOffset>
                      </wp:positionV>
                      <wp:extent cx="891540" cy="0"/>
                      <wp:effectExtent l="0" t="19050" r="22860" b="19050"/>
                      <wp:wrapNone/>
                      <wp:docPr id="957299024" name="Straight Connector 9572990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9154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655BEEFA" id="Straight Connector 957299024" o:spid="_x0000_s1026" style="position:absolute;z-index:2519710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574.05pt,500.15pt" to="644.25pt,50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" strokecolor="#4472c4" strokeweight="5pt">
                      <v:stroke joinstyle="miter"/>
                      <o:lock v:ext="edit" shapetype="f"/>
                    </v:line>
                  </w:pict>
                </mc:Fallback>
              </mc:AlternateContent>
            </w:r>
            <w:r w:rsidRPr="00EB2DA5">
              <w:rPr>
                <w:noProof/>
              </w:rPr>
              <mc:AlternateContent>
                <mc:Choice Requires="wps">
                  <w:drawing>
                    <wp:anchor distT="4294967294" distB="4294967294" distL="114300" distR="114300" simplePos="0" relativeHeight="251972096" behindDoc="0" locked="0" layoutInCell="1" allowOverlap="1" wp14:anchorId="6931EAC9" wp14:editId="3B091DDA">
                      <wp:simplePos x="0" y="0"/>
                      <wp:positionH relativeFrom="column">
                        <wp:posOffset>7704455</wp:posOffset>
                      </wp:positionH>
                      <wp:positionV relativeFrom="paragraph">
                        <wp:posOffset>6577964</wp:posOffset>
                      </wp:positionV>
                      <wp:extent cx="822960" cy="0"/>
                      <wp:effectExtent l="0" t="19050" r="34290" b="19050"/>
                      <wp:wrapNone/>
                      <wp:docPr id="957299023" name="Straight Connector 9572990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2296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1ADA77D3" id="Straight Connector 957299023" o:spid="_x0000_s1026" style="position:absolute;z-index:25197209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606.65pt,517.95pt" to="671.45pt,5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" strokecolor="#4472c4" strokeweight="5pt">
                      <v:stroke joinstyle="miter"/>
                      <o:lock v:ext="edit" shapetype="f"/>
                    </v:line>
                  </w:pict>
                </mc:Fallback>
              </mc:AlternateContent>
            </w:r>
          </w:p>
        </w:tc>
        <w:tc>
          <w:tcPr>
            <w:tcW w:w="481" w:type="dxa"/>
            <w:shd w:val="clear" w:color="auto" w:fill="auto"/>
          </w:tcPr>
          <w:p w14:paraId="34CCE057" w14:textId="77777777" w:rsidR="00EB2DA5" w:rsidRPr="00EB2DA5" w:rsidRDefault="00EB2DA5" w:rsidP="00EB2DA5">
            <w:pPr>
              <w:spacing w:after="60"/>
              <w:jc w:val="left"/>
              <w:rPr>
                <w:rFonts w:ascii="Arial Narrow" w:hAnsi="Arial Narrow"/>
                <w:lang w:val="en-GB"/>
              </w:rPr>
            </w:pPr>
            <w:r w:rsidRPr="00EB2DA5">
              <w:rPr>
                <w:noProof/>
              </w:rPr>
              <mc:AlternateContent>
                <mc:Choice Requires="wps">
                  <w:drawing>
                    <wp:anchor distT="4294967294" distB="4294967294" distL="114300" distR="114300" simplePos="0" relativeHeight="251977216" behindDoc="0" locked="0" layoutInCell="1" allowOverlap="1" wp14:anchorId="67CAFF32" wp14:editId="71AD1A8C">
                      <wp:simplePos x="0" y="0"/>
                      <wp:positionH relativeFrom="column">
                        <wp:posOffset>-80645</wp:posOffset>
                      </wp:positionH>
                      <wp:positionV relativeFrom="paragraph">
                        <wp:posOffset>88265</wp:posOffset>
                      </wp:positionV>
                      <wp:extent cx="1714500" cy="0"/>
                      <wp:effectExtent l="0" t="19050" r="38100" b="38100"/>
                      <wp:wrapNone/>
                      <wp:docPr id="957299018" name="Straight Connector 9572990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71450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5C32EA46" id="Straight Connector 957299018" o:spid="_x0000_s1026" style="position:absolute;flip:y;z-index:25197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6.35pt,6.95pt" to="128.65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" strokecolor="#4472c4" strokeweight="5pt">
                      <v:stroke joinstyle="miter"/>
                      <o:lock v:ext="edit" shapetype="f"/>
                    </v:line>
                  </w:pict>
                </mc:Fallback>
              </mc:AlternateContent>
            </w:r>
            <w:r w:rsidRPr="00EB2DA5">
              <w:rPr>
                <w:noProof/>
              </w:rPr>
              <mc:AlternateContent>
                <mc:Choice Requires="wps">
                  <w:drawing>
                    <wp:anchor distT="4294967295" distB="4294967295" distL="114300" distR="114300" simplePos="0" relativeHeight="251973120" behindDoc="0" locked="0" layoutInCell="1" allowOverlap="1" wp14:anchorId="18E05097" wp14:editId="708081B3">
                      <wp:simplePos x="0" y="0"/>
                      <wp:positionH relativeFrom="column">
                        <wp:posOffset>6004560</wp:posOffset>
                      </wp:positionH>
                      <wp:positionV relativeFrom="paragraph">
                        <wp:posOffset>6252844</wp:posOffset>
                      </wp:positionV>
                      <wp:extent cx="563880" cy="0"/>
                      <wp:effectExtent l="0" t="19050" r="26670" b="19050"/>
                      <wp:wrapNone/>
                      <wp:docPr id="957299022" name="Straight Connector 9572990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388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2E3DB303" id="Straight Connector 957299022" o:spid="_x0000_s1026" style="position:absolute;z-index:2519731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472.8pt,492.35pt" to="517.2pt,49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" strokecolor="#4472c4" strokeweight="5pt">
                      <v:stroke joinstyle="miter"/>
                      <o:lock v:ext="edit" shapetype="f"/>
                    </v:line>
                  </w:pict>
                </mc:Fallback>
              </mc:AlternateContent>
            </w:r>
            <w:r w:rsidRPr="00EB2DA5">
              <w:rPr>
                <w:noProof/>
              </w:rPr>
              <mc:AlternateContent>
                <mc:Choice Requires="wps">
                  <w:drawing>
                    <wp:anchor distT="4294967294" distB="4294967294" distL="114300" distR="114300" simplePos="0" relativeHeight="251974144" behindDoc="0" locked="0" layoutInCell="1" allowOverlap="1" wp14:anchorId="0CFCAFDC" wp14:editId="54F339E7">
                      <wp:simplePos x="0" y="0"/>
                      <wp:positionH relativeFrom="column">
                        <wp:posOffset>5804535</wp:posOffset>
                      </wp:positionH>
                      <wp:positionV relativeFrom="paragraph">
                        <wp:posOffset>6022339</wp:posOffset>
                      </wp:positionV>
                      <wp:extent cx="579120" cy="0"/>
                      <wp:effectExtent l="0" t="19050" r="30480" b="19050"/>
                      <wp:wrapNone/>
                      <wp:docPr id="957299021" name="Straight Connector 9572990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912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578815BC" id="Straight Connector 957299021" o:spid="_x0000_s1026" style="position:absolute;z-index:25197414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457.05pt,474.2pt" to="502.65pt,47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" strokecolor="#4472c4" strokeweight="5pt">
                      <v:stroke joinstyle="miter"/>
                      <o:lock v:ext="edit" shapetype="f"/>
                    </v:line>
                  </w:pict>
                </mc:Fallback>
              </mc:AlternateContent>
            </w:r>
            <w:r w:rsidRPr="00EB2DA5">
              <w:rPr>
                <w:noProof/>
              </w:rPr>
              <mc:AlternateContent>
                <mc:Choice Requires="wps">
                  <w:drawing>
                    <wp:anchor distT="4294967295" distB="4294967295" distL="114300" distR="114300" simplePos="0" relativeHeight="251975168" behindDoc="0" locked="0" layoutInCell="1" allowOverlap="1" wp14:anchorId="1201287D" wp14:editId="517B0785">
                      <wp:simplePos x="0" y="0"/>
                      <wp:positionH relativeFrom="column">
                        <wp:posOffset>7292340</wp:posOffset>
                      </wp:positionH>
                      <wp:positionV relativeFrom="paragraph">
                        <wp:posOffset>6351904</wp:posOffset>
                      </wp:positionV>
                      <wp:extent cx="891540" cy="0"/>
                      <wp:effectExtent l="0" t="19050" r="22860" b="19050"/>
                      <wp:wrapNone/>
                      <wp:docPr id="957299020" name="Straight Connector 9572990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9154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5BA12EF6" id="Straight Connector 957299020" o:spid="_x0000_s1026" style="position:absolute;z-index:25197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574.2pt,500.15pt" to="644.4pt,50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" strokecolor="#4472c4" strokeweight="5pt">
                      <v:stroke joinstyle="miter"/>
                      <o:lock v:ext="edit" shapetype="f"/>
                    </v:line>
                  </w:pict>
                </mc:Fallback>
              </mc:AlternateContent>
            </w:r>
            <w:r w:rsidRPr="00EB2DA5">
              <w:rPr>
                <w:noProof/>
              </w:rPr>
              <mc:AlternateContent>
                <mc:Choice Requires="wps">
                  <w:drawing>
                    <wp:anchor distT="4294967294" distB="4294967294" distL="114300" distR="114300" simplePos="0" relativeHeight="251976192" behindDoc="0" locked="0" layoutInCell="1" allowOverlap="1" wp14:anchorId="77DC576C" wp14:editId="5B12CFD5">
                      <wp:simplePos x="0" y="0"/>
                      <wp:positionH relativeFrom="column">
                        <wp:posOffset>7706360</wp:posOffset>
                      </wp:positionH>
                      <wp:positionV relativeFrom="paragraph">
                        <wp:posOffset>6577964</wp:posOffset>
                      </wp:positionV>
                      <wp:extent cx="822960" cy="0"/>
                      <wp:effectExtent l="0" t="19050" r="34290" b="19050"/>
                      <wp:wrapNone/>
                      <wp:docPr id="957299019" name="Straight Connector 9572990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2296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548AE10D" id="Straight Connector 957299019" o:spid="_x0000_s1026" style="position:absolute;z-index:25197619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606.8pt,517.95pt" to="671.6pt,5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" strokecolor="#4472c4" strokeweight="5pt">
                      <v:stroke joinstyle="miter"/>
                      <o:lock v:ext="edit" shapetype="f"/>
                    </v:line>
                  </w:pict>
                </mc:Fallback>
              </mc:AlternateContent>
            </w:r>
          </w:p>
        </w:tc>
        <w:tc>
          <w:tcPr>
            <w:tcW w:w="499" w:type="dxa"/>
            <w:shd w:val="clear" w:color="auto" w:fill="auto"/>
          </w:tcPr>
          <w:p w14:paraId="32C748FE" w14:textId="77777777" w:rsidR="00EB2DA5" w:rsidRPr="00EB2DA5" w:rsidRDefault="00EB2DA5" w:rsidP="00EB2DA5">
            <w:pPr>
              <w:spacing w:after="60"/>
              <w:jc w:val="left"/>
              <w:rPr>
                <w:rFonts w:ascii="Arial Narrow" w:hAnsi="Arial Narrow"/>
                <w:lang w:val="en-GB"/>
              </w:rPr>
            </w:pPr>
          </w:p>
        </w:tc>
        <w:tc>
          <w:tcPr>
            <w:tcW w:w="438" w:type="dxa"/>
            <w:shd w:val="clear" w:color="auto" w:fill="auto"/>
          </w:tcPr>
          <w:p w14:paraId="2247F485" w14:textId="77777777" w:rsidR="00EB2DA5" w:rsidRPr="00EB2DA5" w:rsidRDefault="00EB2DA5" w:rsidP="00EB2DA5">
            <w:pPr>
              <w:spacing w:after="60"/>
              <w:jc w:val="left"/>
              <w:rPr>
                <w:rFonts w:ascii="Arial Narrow" w:hAnsi="Arial Narrow"/>
                <w:lang w:val="en-GB"/>
              </w:rPr>
            </w:pPr>
          </w:p>
        </w:tc>
        <w:tc>
          <w:tcPr>
            <w:tcW w:w="425" w:type="dxa"/>
            <w:shd w:val="clear" w:color="auto" w:fill="F2F2F2" w:themeFill="background1" w:themeFillShade="F2"/>
          </w:tcPr>
          <w:p w14:paraId="3D7C474B" w14:textId="77777777" w:rsidR="00EB2DA5" w:rsidRPr="00EB2DA5" w:rsidRDefault="00EB2DA5" w:rsidP="00EB2DA5">
            <w:pPr>
              <w:spacing w:after="60"/>
              <w:jc w:val="left"/>
              <w:rPr>
                <w:rFonts w:ascii="Arial Narrow" w:hAnsi="Arial Narrow"/>
                <w:lang w:val="en-GB"/>
              </w:rPr>
            </w:pPr>
          </w:p>
        </w:tc>
        <w:tc>
          <w:tcPr>
            <w:tcW w:w="425" w:type="dxa"/>
            <w:shd w:val="clear" w:color="auto" w:fill="F2F2F2" w:themeFill="background1" w:themeFillShade="F2"/>
          </w:tcPr>
          <w:p w14:paraId="63C7CBD4" w14:textId="77777777" w:rsidR="00EB2DA5" w:rsidRPr="00EB2DA5" w:rsidRDefault="00EB2DA5" w:rsidP="00EB2DA5">
            <w:pPr>
              <w:spacing w:after="60"/>
              <w:jc w:val="left"/>
              <w:rPr>
                <w:rFonts w:ascii="Arial Narrow" w:hAnsi="Arial Narrow"/>
                <w:lang w:val="en-GB"/>
              </w:rPr>
            </w:pPr>
          </w:p>
        </w:tc>
        <w:tc>
          <w:tcPr>
            <w:tcW w:w="430" w:type="dxa"/>
            <w:shd w:val="clear" w:color="auto" w:fill="F2F2F2" w:themeFill="background1" w:themeFillShade="F2"/>
          </w:tcPr>
          <w:p w14:paraId="02E37E14" w14:textId="77777777" w:rsidR="00EB2DA5" w:rsidRPr="00EB2DA5" w:rsidRDefault="00EB2DA5" w:rsidP="00EB2DA5">
            <w:pPr>
              <w:spacing w:after="60"/>
              <w:jc w:val="left"/>
              <w:rPr>
                <w:rFonts w:ascii="Arial Narrow" w:hAnsi="Arial Narrow"/>
                <w:lang w:val="en-GB"/>
              </w:rPr>
            </w:pPr>
          </w:p>
        </w:tc>
        <w:tc>
          <w:tcPr>
            <w:tcW w:w="410" w:type="dxa"/>
            <w:shd w:val="clear" w:color="auto" w:fill="F2F2F2" w:themeFill="background1" w:themeFillShade="F2"/>
          </w:tcPr>
          <w:p w14:paraId="6C68749E" w14:textId="77777777" w:rsidR="00EB2DA5" w:rsidRPr="00EB2DA5" w:rsidRDefault="00EB2DA5" w:rsidP="00EB2DA5">
            <w:pPr>
              <w:spacing w:after="60"/>
              <w:jc w:val="left"/>
              <w:rPr>
                <w:rFonts w:ascii="Arial Narrow" w:hAnsi="Arial Narrow"/>
                <w:lang w:val="en-GB"/>
              </w:rPr>
            </w:pPr>
          </w:p>
        </w:tc>
        <w:tc>
          <w:tcPr>
            <w:tcW w:w="405" w:type="dxa"/>
            <w:shd w:val="clear" w:color="auto" w:fill="auto"/>
          </w:tcPr>
          <w:p w14:paraId="7E4EC9CF" w14:textId="77777777" w:rsidR="00EB2DA5" w:rsidRPr="00EB2DA5" w:rsidRDefault="00EB2DA5" w:rsidP="00EB2DA5">
            <w:pPr>
              <w:spacing w:after="60"/>
              <w:jc w:val="left"/>
              <w:rPr>
                <w:rFonts w:ascii="Arial Narrow" w:hAnsi="Arial Narrow"/>
                <w:lang w:val="en-GB"/>
              </w:rPr>
            </w:pPr>
          </w:p>
        </w:tc>
        <w:tc>
          <w:tcPr>
            <w:tcW w:w="461" w:type="dxa"/>
            <w:shd w:val="clear" w:color="auto" w:fill="auto"/>
          </w:tcPr>
          <w:p w14:paraId="2FA0F712" w14:textId="77777777" w:rsidR="00EB2DA5" w:rsidRPr="00EB2DA5" w:rsidRDefault="00EB2DA5" w:rsidP="00EB2DA5">
            <w:pPr>
              <w:spacing w:after="60"/>
              <w:jc w:val="left"/>
              <w:rPr>
                <w:rFonts w:ascii="Arial Narrow" w:hAnsi="Arial Narrow"/>
                <w:lang w:val="en-GB"/>
              </w:rPr>
            </w:pPr>
          </w:p>
        </w:tc>
        <w:tc>
          <w:tcPr>
            <w:tcW w:w="425" w:type="dxa"/>
            <w:shd w:val="clear" w:color="auto" w:fill="auto"/>
          </w:tcPr>
          <w:p w14:paraId="4D334488" w14:textId="77777777" w:rsidR="00EB2DA5" w:rsidRPr="00EB2DA5" w:rsidRDefault="00EB2DA5" w:rsidP="00EB2DA5">
            <w:pPr>
              <w:spacing w:after="60"/>
              <w:jc w:val="left"/>
              <w:rPr>
                <w:rFonts w:ascii="Arial Narrow" w:hAnsi="Arial Narrow"/>
                <w:lang w:val="en-GB"/>
              </w:rPr>
            </w:pPr>
          </w:p>
        </w:tc>
        <w:tc>
          <w:tcPr>
            <w:tcW w:w="426" w:type="dxa"/>
            <w:shd w:val="clear" w:color="auto" w:fill="auto"/>
          </w:tcPr>
          <w:p w14:paraId="42D8EAD3" w14:textId="77777777" w:rsidR="00EB2DA5" w:rsidRPr="00EB2DA5" w:rsidRDefault="00EB2DA5" w:rsidP="00EB2DA5">
            <w:pPr>
              <w:spacing w:after="60"/>
              <w:jc w:val="left"/>
              <w:rPr>
                <w:rFonts w:ascii="Arial Narrow" w:hAnsi="Arial Narrow"/>
                <w:lang w:val="en-GB"/>
              </w:rPr>
            </w:pPr>
          </w:p>
        </w:tc>
        <w:tc>
          <w:tcPr>
            <w:tcW w:w="413" w:type="dxa"/>
            <w:shd w:val="clear" w:color="auto" w:fill="auto"/>
          </w:tcPr>
          <w:p w14:paraId="16B57D31" w14:textId="77777777" w:rsidR="00EB2DA5" w:rsidRPr="00EB2DA5" w:rsidRDefault="00EB2DA5" w:rsidP="00EB2DA5">
            <w:pPr>
              <w:spacing w:after="60"/>
              <w:jc w:val="left"/>
              <w:rPr>
                <w:noProof/>
                <w:lang w:val="en-GB"/>
              </w:rPr>
            </w:pPr>
          </w:p>
        </w:tc>
        <w:tc>
          <w:tcPr>
            <w:tcW w:w="405" w:type="dxa"/>
          </w:tcPr>
          <w:p w14:paraId="4B9080CA" w14:textId="77777777" w:rsidR="00EB2DA5" w:rsidRPr="00EB2DA5" w:rsidRDefault="00EB2DA5" w:rsidP="00EB2DA5">
            <w:pPr>
              <w:spacing w:after="60"/>
              <w:jc w:val="left"/>
              <w:rPr>
                <w:noProof/>
                <w:lang w:val="en-GB"/>
              </w:rPr>
            </w:pPr>
          </w:p>
        </w:tc>
        <w:tc>
          <w:tcPr>
            <w:tcW w:w="465" w:type="dxa"/>
          </w:tcPr>
          <w:p w14:paraId="01A9A3DF" w14:textId="77777777" w:rsidR="00EB2DA5" w:rsidRPr="00EB2DA5" w:rsidRDefault="00EB2DA5" w:rsidP="00EB2DA5">
            <w:pPr>
              <w:spacing w:after="60"/>
              <w:jc w:val="left"/>
              <w:rPr>
                <w:noProof/>
                <w:lang w:val="en-GB"/>
              </w:rPr>
            </w:pPr>
          </w:p>
        </w:tc>
        <w:tc>
          <w:tcPr>
            <w:tcW w:w="426" w:type="dxa"/>
          </w:tcPr>
          <w:p w14:paraId="6400575C" w14:textId="77777777" w:rsidR="00EB2DA5" w:rsidRPr="00EB2DA5" w:rsidRDefault="00EB2DA5" w:rsidP="00EB2DA5">
            <w:pPr>
              <w:spacing w:after="60"/>
              <w:jc w:val="left"/>
              <w:rPr>
                <w:noProof/>
                <w:lang w:val="en-GB"/>
              </w:rPr>
            </w:pPr>
          </w:p>
        </w:tc>
      </w:tr>
      <w:tr w:rsidR="00EB2DA5" w:rsidRPr="00EB2DA5" w14:paraId="292CDAAA" w14:textId="77777777" w:rsidTr="00C40702">
        <w:tc>
          <w:tcPr>
            <w:tcW w:w="7210" w:type="dxa"/>
            <w:shd w:val="clear" w:color="auto" w:fill="auto"/>
          </w:tcPr>
          <w:p w14:paraId="175857C0" w14:textId="77777777" w:rsidR="00EB2DA5" w:rsidRPr="00EB2DA5" w:rsidRDefault="00EB2DA5" w:rsidP="00EB2DA5">
            <w:pPr>
              <w:tabs>
                <w:tab w:val="left" w:pos="464"/>
              </w:tabs>
              <w:spacing w:after="60"/>
              <w:ind w:left="464" w:hanging="464"/>
              <w:jc w:val="left"/>
              <w:rPr>
                <w:rFonts w:ascii="Arial Narrow" w:hAnsi="Arial Narrow"/>
                <w:sz w:val="18"/>
                <w:szCs w:val="18"/>
                <w:lang w:val="en-GB"/>
              </w:rPr>
            </w:pPr>
            <w:r w:rsidRPr="00EB2DA5">
              <w:rPr>
                <w:rFonts w:ascii="Arial Narrow" w:hAnsi="Arial Narrow"/>
                <w:sz w:val="18"/>
                <w:szCs w:val="18"/>
                <w:lang w:val="en-GB"/>
              </w:rPr>
              <w:t>3.1.2</w:t>
            </w:r>
            <w:r w:rsidRPr="00EB2DA5">
              <w:rPr>
                <w:rFonts w:ascii="Arial Narrow" w:hAnsi="Arial Narrow"/>
                <w:sz w:val="18"/>
                <w:szCs w:val="18"/>
                <w:lang w:val="en-GB"/>
              </w:rPr>
              <w:tab/>
              <w:t>Formulation of bioenergy investment prospectus</w:t>
            </w:r>
          </w:p>
        </w:tc>
        <w:tc>
          <w:tcPr>
            <w:tcW w:w="432" w:type="dxa"/>
            <w:shd w:val="clear" w:color="auto" w:fill="auto"/>
          </w:tcPr>
          <w:p w14:paraId="332B3066" w14:textId="77777777" w:rsidR="00EB2DA5" w:rsidRPr="00EB2DA5" w:rsidRDefault="00EB2DA5" w:rsidP="00EB2DA5">
            <w:pPr>
              <w:spacing w:after="60"/>
              <w:jc w:val="left"/>
              <w:rPr>
                <w:rFonts w:ascii="Arial Narrow" w:hAnsi="Arial Narrow"/>
                <w:lang w:val="en-GB"/>
              </w:rPr>
            </w:pPr>
          </w:p>
        </w:tc>
        <w:tc>
          <w:tcPr>
            <w:tcW w:w="481" w:type="dxa"/>
            <w:shd w:val="clear" w:color="auto" w:fill="auto"/>
          </w:tcPr>
          <w:p w14:paraId="1AEC961E" w14:textId="77777777" w:rsidR="00EB2DA5" w:rsidRPr="00EB2DA5" w:rsidRDefault="00EB2DA5" w:rsidP="00EB2DA5">
            <w:pPr>
              <w:spacing w:after="60"/>
              <w:jc w:val="left"/>
              <w:rPr>
                <w:rFonts w:ascii="Arial Narrow" w:hAnsi="Arial Narrow"/>
                <w:lang w:val="en-GB"/>
              </w:rPr>
            </w:pPr>
          </w:p>
        </w:tc>
        <w:tc>
          <w:tcPr>
            <w:tcW w:w="499" w:type="dxa"/>
            <w:shd w:val="clear" w:color="auto" w:fill="auto"/>
          </w:tcPr>
          <w:p w14:paraId="0147C74E" w14:textId="77777777" w:rsidR="00EB2DA5" w:rsidRPr="00EB2DA5" w:rsidRDefault="00EB2DA5" w:rsidP="00EB2DA5">
            <w:pPr>
              <w:spacing w:after="60"/>
              <w:jc w:val="left"/>
              <w:rPr>
                <w:rFonts w:ascii="Arial Narrow" w:hAnsi="Arial Narrow"/>
                <w:lang w:val="en-GB"/>
              </w:rPr>
            </w:pPr>
          </w:p>
        </w:tc>
        <w:tc>
          <w:tcPr>
            <w:tcW w:w="438" w:type="dxa"/>
            <w:shd w:val="clear" w:color="auto" w:fill="auto"/>
          </w:tcPr>
          <w:p w14:paraId="39B5BCF9" w14:textId="77777777" w:rsidR="00EB2DA5" w:rsidRPr="00EB2DA5" w:rsidRDefault="00EB2DA5" w:rsidP="00EB2DA5">
            <w:pPr>
              <w:spacing w:after="60"/>
              <w:jc w:val="left"/>
              <w:rPr>
                <w:rFonts w:ascii="Arial Narrow" w:hAnsi="Arial Narrow"/>
                <w:lang w:val="en-GB"/>
              </w:rPr>
            </w:pPr>
          </w:p>
        </w:tc>
        <w:tc>
          <w:tcPr>
            <w:tcW w:w="425" w:type="dxa"/>
            <w:shd w:val="clear" w:color="auto" w:fill="F2F2F2" w:themeFill="background1" w:themeFillShade="F2"/>
          </w:tcPr>
          <w:p w14:paraId="0C1F7ACC" w14:textId="77777777" w:rsidR="00EB2DA5" w:rsidRPr="00EB2DA5" w:rsidRDefault="00EB2DA5" w:rsidP="00EB2DA5">
            <w:pPr>
              <w:spacing w:after="60"/>
              <w:jc w:val="left"/>
              <w:rPr>
                <w:rFonts w:ascii="Arial Narrow" w:hAnsi="Arial Narrow"/>
                <w:lang w:val="en-GB"/>
              </w:rPr>
            </w:pPr>
          </w:p>
        </w:tc>
        <w:tc>
          <w:tcPr>
            <w:tcW w:w="425" w:type="dxa"/>
            <w:shd w:val="clear" w:color="auto" w:fill="F2F2F2" w:themeFill="background1" w:themeFillShade="F2"/>
          </w:tcPr>
          <w:p w14:paraId="2EB696FD" w14:textId="77777777" w:rsidR="00EB2DA5" w:rsidRPr="00EB2DA5" w:rsidRDefault="00EB2DA5" w:rsidP="00EB2DA5">
            <w:pPr>
              <w:spacing w:after="60"/>
              <w:jc w:val="left"/>
              <w:rPr>
                <w:rFonts w:ascii="Arial Narrow" w:hAnsi="Arial Narrow"/>
                <w:lang w:val="en-GB"/>
              </w:rPr>
            </w:pPr>
          </w:p>
        </w:tc>
        <w:tc>
          <w:tcPr>
            <w:tcW w:w="430" w:type="dxa"/>
            <w:shd w:val="clear" w:color="auto" w:fill="F2F2F2" w:themeFill="background1" w:themeFillShade="F2"/>
          </w:tcPr>
          <w:p w14:paraId="2DCB2833" w14:textId="77777777" w:rsidR="00EB2DA5" w:rsidRPr="00EB2DA5" w:rsidRDefault="00EB2DA5" w:rsidP="00EB2DA5">
            <w:pPr>
              <w:spacing w:after="60"/>
              <w:jc w:val="left"/>
              <w:rPr>
                <w:rFonts w:ascii="Arial Narrow" w:hAnsi="Arial Narrow"/>
                <w:lang w:val="en-GB"/>
              </w:rPr>
            </w:pPr>
            <w:r w:rsidRPr="00EB2DA5">
              <w:rPr>
                <w:noProof/>
              </w:rPr>
              <mc:AlternateContent>
                <mc:Choice Requires="wps">
                  <w:drawing>
                    <wp:anchor distT="4294967294" distB="4294967294" distL="114300" distR="114300" simplePos="0" relativeHeight="251968000" behindDoc="0" locked="0" layoutInCell="1" allowOverlap="1" wp14:anchorId="7BBBF31F" wp14:editId="746AD6CF">
                      <wp:simplePos x="0" y="0"/>
                      <wp:positionH relativeFrom="column">
                        <wp:posOffset>-217805</wp:posOffset>
                      </wp:positionH>
                      <wp:positionV relativeFrom="paragraph">
                        <wp:posOffset>113665</wp:posOffset>
                      </wp:positionV>
                      <wp:extent cx="1234440" cy="0"/>
                      <wp:effectExtent l="0" t="19050" r="41910" b="38100"/>
                      <wp:wrapNone/>
                      <wp:docPr id="957299017" name="Straight Connector 9572990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23444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54C7718D" id="Straight Connector 957299017" o:spid="_x0000_s1026" style="position:absolute;flip:y;z-index:25196800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17.15pt,8.95pt" to="80.05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" strokecolor="#4472c4" strokeweight="5pt">
                      <v:stroke joinstyle="miter"/>
                      <o:lock v:ext="edit" shapetype="f"/>
                    </v:line>
                  </w:pict>
                </mc:Fallback>
              </mc:AlternateContent>
            </w:r>
          </w:p>
        </w:tc>
        <w:tc>
          <w:tcPr>
            <w:tcW w:w="410" w:type="dxa"/>
            <w:shd w:val="clear" w:color="auto" w:fill="F2F2F2" w:themeFill="background1" w:themeFillShade="F2"/>
          </w:tcPr>
          <w:p w14:paraId="65D20085" w14:textId="77777777" w:rsidR="00EB2DA5" w:rsidRPr="00EB2DA5" w:rsidRDefault="00EB2DA5" w:rsidP="00EB2DA5">
            <w:pPr>
              <w:spacing w:after="60"/>
              <w:jc w:val="left"/>
              <w:rPr>
                <w:rFonts w:ascii="Arial Narrow" w:hAnsi="Arial Narrow"/>
                <w:lang w:val="en-GB"/>
              </w:rPr>
            </w:pPr>
          </w:p>
        </w:tc>
        <w:tc>
          <w:tcPr>
            <w:tcW w:w="405" w:type="dxa"/>
            <w:shd w:val="clear" w:color="auto" w:fill="auto"/>
          </w:tcPr>
          <w:p w14:paraId="446ADFE8" w14:textId="77777777" w:rsidR="00EB2DA5" w:rsidRPr="00EB2DA5" w:rsidRDefault="00EB2DA5" w:rsidP="00EB2DA5">
            <w:pPr>
              <w:spacing w:after="60"/>
              <w:jc w:val="left"/>
              <w:rPr>
                <w:rFonts w:ascii="Arial Narrow" w:hAnsi="Arial Narrow"/>
                <w:lang w:val="en-GB"/>
              </w:rPr>
            </w:pPr>
          </w:p>
        </w:tc>
        <w:tc>
          <w:tcPr>
            <w:tcW w:w="461" w:type="dxa"/>
            <w:shd w:val="clear" w:color="auto" w:fill="auto"/>
          </w:tcPr>
          <w:p w14:paraId="531CAF35" w14:textId="77777777" w:rsidR="00EB2DA5" w:rsidRPr="00EB2DA5" w:rsidRDefault="00EB2DA5" w:rsidP="00EB2DA5">
            <w:pPr>
              <w:spacing w:after="60"/>
              <w:jc w:val="left"/>
              <w:rPr>
                <w:rFonts w:ascii="Arial Narrow" w:hAnsi="Arial Narrow"/>
                <w:lang w:val="en-GB"/>
              </w:rPr>
            </w:pPr>
          </w:p>
        </w:tc>
        <w:tc>
          <w:tcPr>
            <w:tcW w:w="425" w:type="dxa"/>
            <w:shd w:val="clear" w:color="auto" w:fill="auto"/>
          </w:tcPr>
          <w:p w14:paraId="0E7A5BA0" w14:textId="77777777" w:rsidR="00EB2DA5" w:rsidRPr="00EB2DA5" w:rsidRDefault="00EB2DA5" w:rsidP="00EB2DA5">
            <w:pPr>
              <w:spacing w:after="60"/>
              <w:jc w:val="left"/>
              <w:rPr>
                <w:rFonts w:ascii="Arial Narrow" w:hAnsi="Arial Narrow"/>
                <w:lang w:val="en-GB"/>
              </w:rPr>
            </w:pPr>
          </w:p>
        </w:tc>
        <w:tc>
          <w:tcPr>
            <w:tcW w:w="426" w:type="dxa"/>
            <w:shd w:val="clear" w:color="auto" w:fill="auto"/>
          </w:tcPr>
          <w:p w14:paraId="0719B4AA" w14:textId="77777777" w:rsidR="00EB2DA5" w:rsidRPr="00EB2DA5" w:rsidRDefault="00EB2DA5" w:rsidP="00EB2DA5">
            <w:pPr>
              <w:spacing w:after="60"/>
              <w:jc w:val="left"/>
              <w:rPr>
                <w:rFonts w:ascii="Arial Narrow" w:hAnsi="Arial Narrow"/>
                <w:lang w:val="en-GB"/>
              </w:rPr>
            </w:pPr>
          </w:p>
        </w:tc>
        <w:tc>
          <w:tcPr>
            <w:tcW w:w="413" w:type="dxa"/>
            <w:shd w:val="clear" w:color="auto" w:fill="auto"/>
          </w:tcPr>
          <w:p w14:paraId="00347F54" w14:textId="77777777" w:rsidR="00EB2DA5" w:rsidRPr="00EB2DA5" w:rsidRDefault="00EB2DA5" w:rsidP="00EB2DA5">
            <w:pPr>
              <w:spacing w:after="60"/>
              <w:jc w:val="left"/>
              <w:rPr>
                <w:noProof/>
                <w:lang w:val="en-GB"/>
              </w:rPr>
            </w:pPr>
          </w:p>
        </w:tc>
        <w:tc>
          <w:tcPr>
            <w:tcW w:w="405" w:type="dxa"/>
          </w:tcPr>
          <w:p w14:paraId="79057B60" w14:textId="77777777" w:rsidR="00EB2DA5" w:rsidRPr="00EB2DA5" w:rsidRDefault="00EB2DA5" w:rsidP="00EB2DA5">
            <w:pPr>
              <w:spacing w:after="60"/>
              <w:jc w:val="left"/>
              <w:rPr>
                <w:noProof/>
                <w:lang w:val="en-GB"/>
              </w:rPr>
            </w:pPr>
            <w:r w:rsidRPr="00EB2DA5">
              <w:rPr>
                <w:noProof/>
              </w:rPr>
              <mc:AlternateContent>
                <mc:Choice Requires="wps">
                  <w:drawing>
                    <wp:anchor distT="4294967294" distB="4294967294" distL="114300" distR="114300" simplePos="0" relativeHeight="251991552" behindDoc="0" locked="0" layoutInCell="1" allowOverlap="1" wp14:anchorId="41BFA86D" wp14:editId="70AD46B8">
                      <wp:simplePos x="0" y="0"/>
                      <wp:positionH relativeFrom="column">
                        <wp:posOffset>-213995</wp:posOffset>
                      </wp:positionH>
                      <wp:positionV relativeFrom="paragraph">
                        <wp:posOffset>113665</wp:posOffset>
                      </wp:positionV>
                      <wp:extent cx="609600" cy="0"/>
                      <wp:effectExtent l="0" t="19050" r="38100" b="38100"/>
                      <wp:wrapNone/>
                      <wp:docPr id="478" name="Straight Connector 47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960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777269A8" id="Straight Connector 478" o:spid="_x0000_s1026" style="position:absolute;flip:y;z-index:2519915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16.85pt,8.95pt" to="31.15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" strokecolor="#4472c4" strokeweight="5pt">
                      <v:stroke joinstyle="miter"/>
                      <o:lock v:ext="edit" shapetype="f"/>
                    </v:line>
                  </w:pict>
                </mc:Fallback>
              </mc:AlternateContent>
            </w:r>
          </w:p>
        </w:tc>
        <w:tc>
          <w:tcPr>
            <w:tcW w:w="465" w:type="dxa"/>
          </w:tcPr>
          <w:p w14:paraId="625B051D" w14:textId="77777777" w:rsidR="00EB2DA5" w:rsidRPr="00EB2DA5" w:rsidRDefault="00EB2DA5" w:rsidP="00EB2DA5">
            <w:pPr>
              <w:spacing w:after="60"/>
              <w:jc w:val="left"/>
              <w:rPr>
                <w:noProof/>
                <w:lang w:val="en-GB"/>
              </w:rPr>
            </w:pPr>
          </w:p>
        </w:tc>
        <w:tc>
          <w:tcPr>
            <w:tcW w:w="426" w:type="dxa"/>
          </w:tcPr>
          <w:p w14:paraId="58E01FB2" w14:textId="77777777" w:rsidR="00EB2DA5" w:rsidRPr="00EB2DA5" w:rsidRDefault="00EB2DA5" w:rsidP="00EB2DA5">
            <w:pPr>
              <w:spacing w:after="60"/>
              <w:jc w:val="left"/>
              <w:rPr>
                <w:noProof/>
                <w:lang w:val="en-GB"/>
              </w:rPr>
            </w:pPr>
          </w:p>
        </w:tc>
      </w:tr>
      <w:tr w:rsidR="00EB2DA5" w:rsidRPr="00EB2DA5" w14:paraId="3D04E793" w14:textId="77777777" w:rsidTr="00C40702">
        <w:tc>
          <w:tcPr>
            <w:tcW w:w="7210" w:type="dxa"/>
            <w:shd w:val="clear" w:color="auto" w:fill="auto"/>
          </w:tcPr>
          <w:p w14:paraId="38CD6DEC" w14:textId="77777777" w:rsidR="00EB2DA5" w:rsidRPr="00EB2DA5" w:rsidRDefault="00EB2DA5" w:rsidP="00EB2DA5">
            <w:pPr>
              <w:tabs>
                <w:tab w:val="left" w:pos="464"/>
              </w:tabs>
              <w:spacing w:after="60"/>
              <w:ind w:left="464" w:hanging="464"/>
              <w:jc w:val="left"/>
              <w:rPr>
                <w:rFonts w:ascii="Arial Narrow" w:hAnsi="Arial Narrow"/>
                <w:sz w:val="18"/>
                <w:szCs w:val="18"/>
                <w:lang w:val="en-GB"/>
              </w:rPr>
            </w:pPr>
            <w:r w:rsidRPr="00EB2DA5">
              <w:rPr>
                <w:rFonts w:ascii="Arial Narrow" w:hAnsi="Arial Narrow"/>
                <w:sz w:val="18"/>
                <w:szCs w:val="18"/>
                <w:lang w:val="en-GB"/>
              </w:rPr>
              <w:t>3.1.3</w:t>
            </w:r>
            <w:r w:rsidRPr="00EB2DA5">
              <w:rPr>
                <w:rFonts w:ascii="Arial Narrow" w:hAnsi="Arial Narrow"/>
                <w:sz w:val="18"/>
                <w:szCs w:val="18"/>
                <w:lang w:val="en-GB"/>
              </w:rPr>
              <w:tab/>
              <w:t>Assessment of issues and options and recommendations for bioenergy financing</w:t>
            </w:r>
          </w:p>
        </w:tc>
        <w:tc>
          <w:tcPr>
            <w:tcW w:w="432" w:type="dxa"/>
            <w:shd w:val="clear" w:color="auto" w:fill="auto"/>
          </w:tcPr>
          <w:p w14:paraId="3BFEB91F" w14:textId="77777777" w:rsidR="00EB2DA5" w:rsidRPr="00EB2DA5" w:rsidRDefault="00EB2DA5" w:rsidP="00EB2DA5">
            <w:pPr>
              <w:spacing w:after="60"/>
              <w:jc w:val="left"/>
              <w:rPr>
                <w:rFonts w:ascii="Arial Narrow" w:hAnsi="Arial Narrow"/>
                <w:lang w:val="en-GB"/>
              </w:rPr>
            </w:pPr>
          </w:p>
        </w:tc>
        <w:tc>
          <w:tcPr>
            <w:tcW w:w="481" w:type="dxa"/>
            <w:shd w:val="clear" w:color="auto" w:fill="auto"/>
          </w:tcPr>
          <w:p w14:paraId="3610B18E" w14:textId="77777777" w:rsidR="00EB2DA5" w:rsidRPr="00EB2DA5" w:rsidRDefault="00EB2DA5" w:rsidP="00EB2DA5">
            <w:pPr>
              <w:spacing w:after="60"/>
              <w:jc w:val="left"/>
              <w:rPr>
                <w:rFonts w:ascii="Arial Narrow" w:hAnsi="Arial Narrow"/>
                <w:lang w:val="en-GB"/>
              </w:rPr>
            </w:pPr>
          </w:p>
        </w:tc>
        <w:tc>
          <w:tcPr>
            <w:tcW w:w="499" w:type="dxa"/>
            <w:shd w:val="clear" w:color="auto" w:fill="auto"/>
          </w:tcPr>
          <w:p w14:paraId="39785F84" w14:textId="77777777" w:rsidR="00EB2DA5" w:rsidRPr="00EB2DA5" w:rsidRDefault="00EB2DA5" w:rsidP="00EB2DA5">
            <w:pPr>
              <w:spacing w:after="60"/>
              <w:jc w:val="left"/>
              <w:rPr>
                <w:rFonts w:ascii="Arial Narrow" w:hAnsi="Arial Narrow"/>
                <w:lang w:val="en-GB"/>
              </w:rPr>
            </w:pPr>
          </w:p>
        </w:tc>
        <w:tc>
          <w:tcPr>
            <w:tcW w:w="438" w:type="dxa"/>
            <w:shd w:val="clear" w:color="auto" w:fill="auto"/>
          </w:tcPr>
          <w:p w14:paraId="59F51701" w14:textId="77777777" w:rsidR="00EB2DA5" w:rsidRPr="00EB2DA5" w:rsidRDefault="00EB2DA5" w:rsidP="00EB2DA5">
            <w:pPr>
              <w:spacing w:after="60"/>
              <w:jc w:val="left"/>
              <w:rPr>
                <w:rFonts w:ascii="Arial Narrow" w:hAnsi="Arial Narrow"/>
                <w:lang w:val="en-GB"/>
              </w:rPr>
            </w:pPr>
          </w:p>
        </w:tc>
        <w:tc>
          <w:tcPr>
            <w:tcW w:w="425" w:type="dxa"/>
            <w:shd w:val="clear" w:color="auto" w:fill="F2F2F2" w:themeFill="background1" w:themeFillShade="F2"/>
          </w:tcPr>
          <w:p w14:paraId="2A806937" w14:textId="77777777" w:rsidR="00EB2DA5" w:rsidRPr="00EB2DA5" w:rsidRDefault="00EB2DA5" w:rsidP="00EB2DA5">
            <w:pPr>
              <w:spacing w:after="60"/>
              <w:jc w:val="left"/>
              <w:rPr>
                <w:rFonts w:ascii="Arial Narrow" w:hAnsi="Arial Narrow"/>
                <w:lang w:val="en-GB"/>
              </w:rPr>
            </w:pPr>
          </w:p>
        </w:tc>
        <w:tc>
          <w:tcPr>
            <w:tcW w:w="425" w:type="dxa"/>
            <w:shd w:val="clear" w:color="auto" w:fill="F2F2F2" w:themeFill="background1" w:themeFillShade="F2"/>
          </w:tcPr>
          <w:p w14:paraId="1B513362" w14:textId="77777777" w:rsidR="00EB2DA5" w:rsidRPr="00EB2DA5" w:rsidRDefault="00EB2DA5" w:rsidP="00EB2DA5">
            <w:pPr>
              <w:spacing w:after="60"/>
              <w:jc w:val="left"/>
              <w:rPr>
                <w:rFonts w:ascii="Arial Narrow" w:hAnsi="Arial Narrow"/>
                <w:lang w:val="en-GB"/>
              </w:rPr>
            </w:pPr>
          </w:p>
        </w:tc>
        <w:tc>
          <w:tcPr>
            <w:tcW w:w="430" w:type="dxa"/>
            <w:shd w:val="clear" w:color="auto" w:fill="F2F2F2" w:themeFill="background1" w:themeFillShade="F2"/>
          </w:tcPr>
          <w:p w14:paraId="152CE642" w14:textId="77777777" w:rsidR="00EB2DA5" w:rsidRPr="00EB2DA5" w:rsidRDefault="00EB2DA5" w:rsidP="00EB2DA5">
            <w:pPr>
              <w:spacing w:after="60"/>
              <w:jc w:val="left"/>
              <w:rPr>
                <w:rFonts w:ascii="Arial Narrow" w:hAnsi="Arial Narrow"/>
                <w:lang w:val="en-GB"/>
              </w:rPr>
            </w:pPr>
          </w:p>
        </w:tc>
        <w:tc>
          <w:tcPr>
            <w:tcW w:w="410" w:type="dxa"/>
            <w:shd w:val="clear" w:color="auto" w:fill="F2F2F2" w:themeFill="background1" w:themeFillShade="F2"/>
          </w:tcPr>
          <w:p w14:paraId="768A3988" w14:textId="77777777" w:rsidR="00EB2DA5" w:rsidRPr="00EB2DA5" w:rsidRDefault="00EB2DA5" w:rsidP="00EB2DA5">
            <w:pPr>
              <w:spacing w:after="60"/>
              <w:jc w:val="left"/>
              <w:rPr>
                <w:noProof/>
                <w:lang w:val="en-GB"/>
              </w:rPr>
            </w:pPr>
          </w:p>
        </w:tc>
        <w:tc>
          <w:tcPr>
            <w:tcW w:w="405" w:type="dxa"/>
            <w:shd w:val="clear" w:color="auto" w:fill="auto"/>
          </w:tcPr>
          <w:p w14:paraId="2FCE0228" w14:textId="77777777" w:rsidR="00EB2DA5" w:rsidRPr="00EB2DA5" w:rsidRDefault="00EB2DA5" w:rsidP="00EB2DA5">
            <w:pPr>
              <w:spacing w:after="60"/>
              <w:jc w:val="left"/>
              <w:rPr>
                <w:rFonts w:ascii="Arial Narrow" w:hAnsi="Arial Narrow"/>
                <w:lang w:val="en-GB"/>
              </w:rPr>
            </w:pPr>
          </w:p>
        </w:tc>
        <w:tc>
          <w:tcPr>
            <w:tcW w:w="461" w:type="dxa"/>
            <w:shd w:val="clear" w:color="auto" w:fill="auto"/>
          </w:tcPr>
          <w:p w14:paraId="0D3573CE" w14:textId="77777777" w:rsidR="00EB2DA5" w:rsidRPr="00EB2DA5" w:rsidRDefault="00EB2DA5" w:rsidP="00EB2DA5">
            <w:pPr>
              <w:spacing w:after="60"/>
              <w:jc w:val="left"/>
              <w:rPr>
                <w:rFonts w:ascii="Arial Narrow" w:hAnsi="Arial Narrow"/>
                <w:lang w:val="en-GB"/>
              </w:rPr>
            </w:pPr>
          </w:p>
        </w:tc>
        <w:tc>
          <w:tcPr>
            <w:tcW w:w="425" w:type="dxa"/>
            <w:shd w:val="clear" w:color="auto" w:fill="auto"/>
          </w:tcPr>
          <w:p w14:paraId="56A84CF3" w14:textId="77777777" w:rsidR="00EB2DA5" w:rsidRPr="00EB2DA5" w:rsidRDefault="00EB2DA5" w:rsidP="00EB2DA5">
            <w:pPr>
              <w:spacing w:after="60"/>
              <w:jc w:val="left"/>
              <w:rPr>
                <w:rFonts w:ascii="Arial Narrow" w:hAnsi="Arial Narrow"/>
                <w:lang w:val="en-GB"/>
              </w:rPr>
            </w:pPr>
            <w:r w:rsidRPr="00EB2DA5">
              <w:rPr>
                <w:noProof/>
              </w:rPr>
              <mc:AlternateContent>
                <mc:Choice Requires="wps">
                  <w:drawing>
                    <wp:anchor distT="4294967294" distB="4294967294" distL="114300" distR="114300" simplePos="0" relativeHeight="251989504" behindDoc="0" locked="0" layoutInCell="1" allowOverlap="1" wp14:anchorId="427EFAFA" wp14:editId="1C6F25A9">
                      <wp:simplePos x="0" y="0"/>
                      <wp:positionH relativeFrom="column">
                        <wp:posOffset>-237490</wp:posOffset>
                      </wp:positionH>
                      <wp:positionV relativeFrom="paragraph">
                        <wp:posOffset>100330</wp:posOffset>
                      </wp:positionV>
                      <wp:extent cx="782320" cy="0"/>
                      <wp:effectExtent l="0" t="19050" r="36830" b="19050"/>
                      <wp:wrapNone/>
                      <wp:docPr id="479" name="Straight Connector 47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78232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44C14C62" id="Straight Connector 479" o:spid="_x0000_s1026" style="position:absolute;flip:y;z-index:2519895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18.7pt,7.9pt" to="42.9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" strokecolor="#4472c4" strokeweight="5pt">
                      <v:stroke joinstyle="miter"/>
                      <o:lock v:ext="edit" shapetype="f"/>
                    </v:line>
                  </w:pict>
                </mc:Fallback>
              </mc:AlternateContent>
            </w:r>
          </w:p>
        </w:tc>
        <w:tc>
          <w:tcPr>
            <w:tcW w:w="426" w:type="dxa"/>
            <w:shd w:val="clear" w:color="auto" w:fill="auto"/>
          </w:tcPr>
          <w:p w14:paraId="119CD914" w14:textId="77777777" w:rsidR="00EB2DA5" w:rsidRPr="00EB2DA5" w:rsidRDefault="00EB2DA5" w:rsidP="00EB2DA5">
            <w:pPr>
              <w:spacing w:after="60"/>
              <w:jc w:val="left"/>
              <w:rPr>
                <w:rFonts w:ascii="Arial Narrow" w:hAnsi="Arial Narrow"/>
                <w:lang w:val="en-GB"/>
              </w:rPr>
            </w:pPr>
          </w:p>
        </w:tc>
        <w:tc>
          <w:tcPr>
            <w:tcW w:w="413" w:type="dxa"/>
            <w:shd w:val="clear" w:color="auto" w:fill="auto"/>
          </w:tcPr>
          <w:p w14:paraId="49407CBA" w14:textId="77777777" w:rsidR="00EB2DA5" w:rsidRPr="00EB2DA5" w:rsidRDefault="00EB2DA5" w:rsidP="00EB2DA5">
            <w:pPr>
              <w:spacing w:after="60"/>
              <w:jc w:val="left"/>
              <w:rPr>
                <w:noProof/>
                <w:lang w:val="en-GB"/>
              </w:rPr>
            </w:pPr>
          </w:p>
        </w:tc>
        <w:tc>
          <w:tcPr>
            <w:tcW w:w="405" w:type="dxa"/>
          </w:tcPr>
          <w:p w14:paraId="49FDC8B5" w14:textId="77777777" w:rsidR="00EB2DA5" w:rsidRPr="00EB2DA5" w:rsidRDefault="00EB2DA5" w:rsidP="00EB2DA5">
            <w:pPr>
              <w:spacing w:after="60"/>
              <w:jc w:val="left"/>
              <w:rPr>
                <w:noProof/>
                <w:lang w:val="en-GB"/>
              </w:rPr>
            </w:pPr>
          </w:p>
        </w:tc>
        <w:tc>
          <w:tcPr>
            <w:tcW w:w="465" w:type="dxa"/>
          </w:tcPr>
          <w:p w14:paraId="28099921" w14:textId="77777777" w:rsidR="00EB2DA5" w:rsidRPr="00EB2DA5" w:rsidRDefault="00EB2DA5" w:rsidP="00EB2DA5">
            <w:pPr>
              <w:spacing w:after="60"/>
              <w:jc w:val="left"/>
              <w:rPr>
                <w:noProof/>
                <w:lang w:val="en-GB"/>
              </w:rPr>
            </w:pPr>
          </w:p>
        </w:tc>
        <w:tc>
          <w:tcPr>
            <w:tcW w:w="426" w:type="dxa"/>
          </w:tcPr>
          <w:p w14:paraId="13444482" w14:textId="77777777" w:rsidR="00EB2DA5" w:rsidRPr="00EB2DA5" w:rsidRDefault="00EB2DA5" w:rsidP="00EB2DA5">
            <w:pPr>
              <w:spacing w:after="60"/>
              <w:jc w:val="left"/>
              <w:rPr>
                <w:noProof/>
                <w:lang w:val="en-GB"/>
              </w:rPr>
            </w:pPr>
          </w:p>
        </w:tc>
      </w:tr>
      <w:tr w:rsidR="00EB2DA5" w:rsidRPr="00EB2DA5" w14:paraId="02365319" w14:textId="77777777" w:rsidTr="00C40702">
        <w:tc>
          <w:tcPr>
            <w:tcW w:w="14176" w:type="dxa"/>
            <w:gridSpan w:val="17"/>
            <w:shd w:val="clear" w:color="auto" w:fill="auto"/>
          </w:tcPr>
          <w:p w14:paraId="0034BCA9" w14:textId="462AA57D" w:rsidR="00EB2DA5" w:rsidRPr="00EB2DA5" w:rsidRDefault="00EB2DA5" w:rsidP="00EB2DA5">
            <w:pPr>
              <w:tabs>
                <w:tab w:val="left" w:pos="1165"/>
              </w:tabs>
              <w:spacing w:after="60"/>
              <w:jc w:val="left"/>
              <w:rPr>
                <w:noProof/>
                <w:lang w:val="en-GB"/>
              </w:rPr>
            </w:pPr>
            <w:r w:rsidRPr="00EB2DA5">
              <w:rPr>
                <w:b/>
                <w:noProof/>
                <w:lang w:val="en-GB"/>
              </w:rPr>
              <w:t>O</w:t>
            </w:r>
            <w:r w:rsidRPr="00EB2DA5">
              <w:rPr>
                <w:rFonts w:ascii="Arial Narrow" w:hAnsi="Arial Narrow"/>
                <w:b/>
                <w:noProof/>
                <w:sz w:val="18"/>
                <w:szCs w:val="18"/>
                <w:lang w:val="en-GB"/>
              </w:rPr>
              <w:t>utput 3.2</w:t>
            </w:r>
            <w:r w:rsidRPr="00EB2DA5">
              <w:rPr>
                <w:rFonts w:ascii="Arial Narrow" w:hAnsi="Arial Narrow"/>
                <w:b/>
                <w:noProof/>
                <w:sz w:val="18"/>
                <w:szCs w:val="18"/>
                <w:lang w:val="en-GB"/>
              </w:rPr>
              <w:tab/>
              <w:t>Detailed studies of pilot-scale bioenergy facilities</w:t>
            </w:r>
            <w:r w:rsidR="00A11D5C">
              <w:rPr>
                <w:rFonts w:ascii="Arial Narrow" w:hAnsi="Arial Narrow"/>
                <w:b/>
                <w:noProof/>
                <w:sz w:val="18"/>
                <w:szCs w:val="18"/>
                <w:lang w:val="en-GB"/>
              </w:rPr>
              <w:t xml:space="preserve"> to</w:t>
            </w:r>
            <w:r w:rsidRPr="00EB2DA5">
              <w:rPr>
                <w:rFonts w:ascii="Arial Narrow" w:hAnsi="Arial Narrow"/>
                <w:b/>
                <w:noProof/>
                <w:sz w:val="18"/>
                <w:szCs w:val="18"/>
                <w:lang w:val="en-GB"/>
              </w:rPr>
              <w:t xml:space="preserve"> appropriately cho</w:t>
            </w:r>
            <w:r w:rsidR="00A11D5C">
              <w:rPr>
                <w:rFonts w:ascii="Arial Narrow" w:hAnsi="Arial Narrow"/>
                <w:b/>
                <w:noProof/>
                <w:sz w:val="18"/>
                <w:szCs w:val="18"/>
                <w:lang w:val="en-GB"/>
              </w:rPr>
              <w:t>ose</w:t>
            </w:r>
            <w:r w:rsidRPr="00EB2DA5">
              <w:rPr>
                <w:rFonts w:ascii="Arial Narrow" w:hAnsi="Arial Narrow"/>
                <w:b/>
                <w:noProof/>
                <w:sz w:val="18"/>
                <w:szCs w:val="18"/>
                <w:lang w:val="en-GB"/>
              </w:rPr>
              <w:t xml:space="preserve"> biomass feedstock and formulation of ‘bioenergy pilot plan’</w:t>
            </w:r>
          </w:p>
        </w:tc>
      </w:tr>
      <w:tr w:rsidR="00EB2DA5" w:rsidRPr="00EB2DA5" w14:paraId="7383FB8E" w14:textId="77777777" w:rsidTr="00C40702">
        <w:tc>
          <w:tcPr>
            <w:tcW w:w="7210" w:type="dxa"/>
            <w:shd w:val="clear" w:color="auto" w:fill="auto"/>
          </w:tcPr>
          <w:p w14:paraId="791EA64B" w14:textId="77777777" w:rsidR="00EB2DA5" w:rsidRPr="00EB2DA5" w:rsidRDefault="00EB2DA5" w:rsidP="00EB2DA5">
            <w:pPr>
              <w:tabs>
                <w:tab w:val="left" w:pos="464"/>
              </w:tabs>
              <w:spacing w:after="60"/>
              <w:ind w:left="464" w:hanging="464"/>
              <w:jc w:val="left"/>
              <w:rPr>
                <w:rFonts w:ascii="Arial Narrow" w:hAnsi="Arial Narrow"/>
                <w:sz w:val="18"/>
                <w:szCs w:val="18"/>
                <w:lang w:val="en-GB"/>
              </w:rPr>
            </w:pPr>
            <w:r w:rsidRPr="00EB2DA5">
              <w:rPr>
                <w:rFonts w:ascii="Arial Narrow" w:hAnsi="Arial Narrow"/>
                <w:sz w:val="18"/>
                <w:szCs w:val="18"/>
                <w:lang w:val="en-GB"/>
              </w:rPr>
              <w:t>3.2.1</w:t>
            </w:r>
            <w:r w:rsidRPr="00EB2DA5">
              <w:rPr>
                <w:rFonts w:ascii="Arial Narrow" w:hAnsi="Arial Narrow"/>
                <w:sz w:val="18"/>
                <w:szCs w:val="18"/>
                <w:lang w:val="en-GB"/>
              </w:rPr>
              <w:tab/>
              <w:t>Develop a ‘bioenergy pilot plan’</w:t>
            </w:r>
          </w:p>
        </w:tc>
        <w:tc>
          <w:tcPr>
            <w:tcW w:w="432" w:type="dxa"/>
            <w:shd w:val="clear" w:color="auto" w:fill="auto"/>
          </w:tcPr>
          <w:p w14:paraId="27DE8D03" w14:textId="77777777" w:rsidR="00EB2DA5" w:rsidRPr="00EB2DA5" w:rsidRDefault="00EB2DA5" w:rsidP="00EB2DA5">
            <w:pPr>
              <w:spacing w:after="60"/>
              <w:jc w:val="left"/>
              <w:rPr>
                <w:rFonts w:ascii="Arial Narrow" w:hAnsi="Arial Narrow"/>
                <w:lang w:val="en-GB"/>
              </w:rPr>
            </w:pPr>
          </w:p>
        </w:tc>
        <w:tc>
          <w:tcPr>
            <w:tcW w:w="481" w:type="dxa"/>
            <w:shd w:val="clear" w:color="auto" w:fill="auto"/>
          </w:tcPr>
          <w:p w14:paraId="1FD476CC" w14:textId="77777777" w:rsidR="00EB2DA5" w:rsidRPr="00EB2DA5" w:rsidRDefault="00EB2DA5" w:rsidP="00EB2DA5">
            <w:pPr>
              <w:spacing w:after="60"/>
              <w:jc w:val="left"/>
              <w:rPr>
                <w:rFonts w:ascii="Arial Narrow" w:hAnsi="Arial Narrow"/>
                <w:lang w:val="en-GB"/>
              </w:rPr>
            </w:pPr>
          </w:p>
        </w:tc>
        <w:tc>
          <w:tcPr>
            <w:tcW w:w="499" w:type="dxa"/>
            <w:shd w:val="clear" w:color="auto" w:fill="auto"/>
          </w:tcPr>
          <w:p w14:paraId="34DE2742" w14:textId="77777777" w:rsidR="00EB2DA5" w:rsidRPr="00EB2DA5" w:rsidRDefault="00EB2DA5" w:rsidP="00EB2DA5">
            <w:pPr>
              <w:spacing w:after="60"/>
              <w:jc w:val="left"/>
              <w:rPr>
                <w:rFonts w:ascii="Arial Narrow" w:hAnsi="Arial Narrow"/>
                <w:lang w:val="en-GB"/>
              </w:rPr>
            </w:pPr>
          </w:p>
        </w:tc>
        <w:tc>
          <w:tcPr>
            <w:tcW w:w="438" w:type="dxa"/>
            <w:shd w:val="clear" w:color="auto" w:fill="auto"/>
          </w:tcPr>
          <w:p w14:paraId="4994DCD4" w14:textId="77777777" w:rsidR="00EB2DA5" w:rsidRPr="00EB2DA5" w:rsidRDefault="00EB2DA5" w:rsidP="00EB2DA5">
            <w:pPr>
              <w:spacing w:after="60"/>
              <w:jc w:val="left"/>
              <w:rPr>
                <w:rFonts w:ascii="Arial Narrow" w:hAnsi="Arial Narrow"/>
                <w:lang w:val="en-GB"/>
              </w:rPr>
            </w:pPr>
            <w:r w:rsidRPr="00EB2DA5">
              <w:rPr>
                <w:noProof/>
              </w:rPr>
              <mc:AlternateContent>
                <mc:Choice Requires="wps">
                  <w:drawing>
                    <wp:anchor distT="4294967294" distB="4294967294" distL="114300" distR="114300" simplePos="0" relativeHeight="251984384" behindDoc="0" locked="0" layoutInCell="1" allowOverlap="1" wp14:anchorId="6F0479E4" wp14:editId="19C51432">
                      <wp:simplePos x="0" y="0"/>
                      <wp:positionH relativeFrom="column">
                        <wp:posOffset>-405764</wp:posOffset>
                      </wp:positionH>
                      <wp:positionV relativeFrom="paragraph">
                        <wp:posOffset>109855</wp:posOffset>
                      </wp:positionV>
                      <wp:extent cx="586740" cy="0"/>
                      <wp:effectExtent l="0" t="19050" r="41910" b="38100"/>
                      <wp:wrapNone/>
                      <wp:docPr id="957298946" name="Straight Connector 9572989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8674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56CCC0D1" id="Straight Connector 957298946" o:spid="_x0000_s1026" style="position:absolute;z-index:2519843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31.95pt,8.65pt" to="14.25pt,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" strokecolor="#4472c4" strokeweight="5pt">
                      <v:stroke joinstyle="miter"/>
                      <o:lock v:ext="edit" shapetype="f"/>
                    </v:line>
                  </w:pict>
                </mc:Fallback>
              </mc:AlternateContent>
            </w:r>
          </w:p>
        </w:tc>
        <w:tc>
          <w:tcPr>
            <w:tcW w:w="425" w:type="dxa"/>
            <w:shd w:val="clear" w:color="auto" w:fill="F2F2F2" w:themeFill="background1" w:themeFillShade="F2"/>
          </w:tcPr>
          <w:p w14:paraId="6EE8804A" w14:textId="77777777" w:rsidR="00EB2DA5" w:rsidRPr="00EB2DA5" w:rsidRDefault="00EB2DA5" w:rsidP="00EB2DA5">
            <w:pPr>
              <w:spacing w:after="60"/>
              <w:jc w:val="left"/>
              <w:rPr>
                <w:rFonts w:ascii="Arial Narrow" w:hAnsi="Arial Narrow"/>
                <w:lang w:val="en-GB"/>
              </w:rPr>
            </w:pPr>
          </w:p>
        </w:tc>
        <w:tc>
          <w:tcPr>
            <w:tcW w:w="425" w:type="dxa"/>
            <w:shd w:val="clear" w:color="auto" w:fill="F2F2F2" w:themeFill="background1" w:themeFillShade="F2"/>
          </w:tcPr>
          <w:p w14:paraId="688E7777" w14:textId="77777777" w:rsidR="00EB2DA5" w:rsidRPr="00EB2DA5" w:rsidRDefault="00EB2DA5" w:rsidP="00EB2DA5">
            <w:pPr>
              <w:spacing w:after="60"/>
              <w:jc w:val="left"/>
              <w:rPr>
                <w:rFonts w:ascii="Arial Narrow" w:hAnsi="Arial Narrow"/>
                <w:lang w:val="en-GB"/>
              </w:rPr>
            </w:pPr>
          </w:p>
        </w:tc>
        <w:tc>
          <w:tcPr>
            <w:tcW w:w="430" w:type="dxa"/>
            <w:shd w:val="clear" w:color="auto" w:fill="F2F2F2" w:themeFill="background1" w:themeFillShade="F2"/>
          </w:tcPr>
          <w:p w14:paraId="3C89EF51" w14:textId="77777777" w:rsidR="00EB2DA5" w:rsidRPr="00EB2DA5" w:rsidRDefault="00EB2DA5" w:rsidP="00EB2DA5">
            <w:pPr>
              <w:spacing w:after="60"/>
              <w:jc w:val="left"/>
              <w:rPr>
                <w:rFonts w:ascii="Arial Narrow" w:hAnsi="Arial Narrow"/>
                <w:lang w:val="en-GB"/>
              </w:rPr>
            </w:pPr>
          </w:p>
        </w:tc>
        <w:tc>
          <w:tcPr>
            <w:tcW w:w="410" w:type="dxa"/>
            <w:shd w:val="clear" w:color="auto" w:fill="F2F2F2" w:themeFill="background1" w:themeFillShade="F2"/>
          </w:tcPr>
          <w:p w14:paraId="12AEBD29" w14:textId="77777777" w:rsidR="00EB2DA5" w:rsidRPr="00EB2DA5" w:rsidRDefault="00EB2DA5" w:rsidP="00EB2DA5">
            <w:pPr>
              <w:spacing w:after="60"/>
              <w:jc w:val="left"/>
              <w:rPr>
                <w:noProof/>
                <w:lang w:val="en-GB"/>
              </w:rPr>
            </w:pPr>
          </w:p>
        </w:tc>
        <w:tc>
          <w:tcPr>
            <w:tcW w:w="405" w:type="dxa"/>
            <w:shd w:val="clear" w:color="auto" w:fill="auto"/>
          </w:tcPr>
          <w:p w14:paraId="549B935A" w14:textId="77777777" w:rsidR="00EB2DA5" w:rsidRPr="00EB2DA5" w:rsidRDefault="00EB2DA5" w:rsidP="00EB2DA5">
            <w:pPr>
              <w:spacing w:after="60"/>
              <w:jc w:val="left"/>
              <w:rPr>
                <w:rFonts w:ascii="Arial Narrow" w:hAnsi="Arial Narrow"/>
                <w:lang w:val="en-GB"/>
              </w:rPr>
            </w:pPr>
          </w:p>
        </w:tc>
        <w:tc>
          <w:tcPr>
            <w:tcW w:w="461" w:type="dxa"/>
            <w:shd w:val="clear" w:color="auto" w:fill="auto"/>
          </w:tcPr>
          <w:p w14:paraId="6F70CC25" w14:textId="77777777" w:rsidR="00EB2DA5" w:rsidRPr="00EB2DA5" w:rsidRDefault="00EB2DA5" w:rsidP="00EB2DA5">
            <w:pPr>
              <w:spacing w:after="60"/>
              <w:jc w:val="left"/>
              <w:rPr>
                <w:rFonts w:ascii="Arial Narrow" w:hAnsi="Arial Narrow"/>
                <w:lang w:val="en-GB"/>
              </w:rPr>
            </w:pPr>
          </w:p>
        </w:tc>
        <w:tc>
          <w:tcPr>
            <w:tcW w:w="425" w:type="dxa"/>
            <w:shd w:val="clear" w:color="auto" w:fill="auto"/>
          </w:tcPr>
          <w:p w14:paraId="55548939" w14:textId="77777777" w:rsidR="00EB2DA5" w:rsidRPr="00EB2DA5" w:rsidRDefault="00EB2DA5" w:rsidP="00EB2DA5">
            <w:pPr>
              <w:spacing w:after="60"/>
              <w:jc w:val="left"/>
              <w:rPr>
                <w:rFonts w:ascii="Arial Narrow" w:hAnsi="Arial Narrow"/>
                <w:lang w:val="en-GB"/>
              </w:rPr>
            </w:pPr>
          </w:p>
        </w:tc>
        <w:tc>
          <w:tcPr>
            <w:tcW w:w="426" w:type="dxa"/>
            <w:shd w:val="clear" w:color="auto" w:fill="auto"/>
          </w:tcPr>
          <w:p w14:paraId="27212B32" w14:textId="77777777" w:rsidR="00EB2DA5" w:rsidRPr="00EB2DA5" w:rsidRDefault="00EB2DA5" w:rsidP="00EB2DA5">
            <w:pPr>
              <w:spacing w:after="60"/>
              <w:jc w:val="left"/>
              <w:rPr>
                <w:rFonts w:ascii="Arial Narrow" w:hAnsi="Arial Narrow"/>
                <w:lang w:val="en-GB"/>
              </w:rPr>
            </w:pPr>
          </w:p>
        </w:tc>
        <w:tc>
          <w:tcPr>
            <w:tcW w:w="413" w:type="dxa"/>
            <w:shd w:val="clear" w:color="auto" w:fill="auto"/>
          </w:tcPr>
          <w:p w14:paraId="3E82EEB0" w14:textId="77777777" w:rsidR="00EB2DA5" w:rsidRPr="00EB2DA5" w:rsidRDefault="00EB2DA5" w:rsidP="00EB2DA5">
            <w:pPr>
              <w:spacing w:after="60"/>
              <w:jc w:val="left"/>
              <w:rPr>
                <w:noProof/>
                <w:lang w:val="en-GB"/>
              </w:rPr>
            </w:pPr>
          </w:p>
        </w:tc>
        <w:tc>
          <w:tcPr>
            <w:tcW w:w="405" w:type="dxa"/>
          </w:tcPr>
          <w:p w14:paraId="400BA164" w14:textId="77777777" w:rsidR="00EB2DA5" w:rsidRPr="00EB2DA5" w:rsidRDefault="00EB2DA5" w:rsidP="00EB2DA5">
            <w:pPr>
              <w:spacing w:after="60"/>
              <w:jc w:val="left"/>
              <w:rPr>
                <w:noProof/>
                <w:lang w:val="en-GB"/>
              </w:rPr>
            </w:pPr>
          </w:p>
        </w:tc>
        <w:tc>
          <w:tcPr>
            <w:tcW w:w="465" w:type="dxa"/>
          </w:tcPr>
          <w:p w14:paraId="193B4FCC" w14:textId="77777777" w:rsidR="00EB2DA5" w:rsidRPr="00EB2DA5" w:rsidRDefault="00EB2DA5" w:rsidP="00EB2DA5">
            <w:pPr>
              <w:spacing w:after="60"/>
              <w:jc w:val="left"/>
              <w:rPr>
                <w:noProof/>
                <w:lang w:val="en-GB"/>
              </w:rPr>
            </w:pPr>
          </w:p>
        </w:tc>
        <w:tc>
          <w:tcPr>
            <w:tcW w:w="426" w:type="dxa"/>
          </w:tcPr>
          <w:p w14:paraId="1371101E" w14:textId="77777777" w:rsidR="00EB2DA5" w:rsidRPr="00EB2DA5" w:rsidRDefault="00EB2DA5" w:rsidP="00EB2DA5">
            <w:pPr>
              <w:spacing w:after="60"/>
              <w:jc w:val="left"/>
              <w:rPr>
                <w:noProof/>
                <w:lang w:val="en-GB"/>
              </w:rPr>
            </w:pPr>
          </w:p>
        </w:tc>
      </w:tr>
      <w:tr w:rsidR="00EB2DA5" w:rsidRPr="00EB2DA5" w14:paraId="56A404C5" w14:textId="77777777" w:rsidTr="00C40702">
        <w:tc>
          <w:tcPr>
            <w:tcW w:w="7210" w:type="dxa"/>
            <w:shd w:val="clear" w:color="auto" w:fill="auto"/>
          </w:tcPr>
          <w:p w14:paraId="29565A51" w14:textId="77777777" w:rsidR="00EB2DA5" w:rsidRPr="00EB2DA5" w:rsidRDefault="00EB2DA5" w:rsidP="00EB2DA5">
            <w:pPr>
              <w:tabs>
                <w:tab w:val="left" w:pos="464"/>
              </w:tabs>
              <w:spacing w:after="60"/>
              <w:ind w:left="464" w:hanging="464"/>
              <w:jc w:val="left"/>
              <w:rPr>
                <w:rFonts w:ascii="Arial Narrow" w:hAnsi="Arial Narrow"/>
                <w:sz w:val="18"/>
                <w:szCs w:val="18"/>
                <w:lang w:val="en-GB"/>
              </w:rPr>
            </w:pPr>
            <w:r w:rsidRPr="00EB2DA5">
              <w:rPr>
                <w:rFonts w:ascii="Arial Narrow" w:hAnsi="Arial Narrow"/>
                <w:sz w:val="18"/>
                <w:szCs w:val="18"/>
                <w:lang w:val="en-GB"/>
              </w:rPr>
              <w:lastRenderedPageBreak/>
              <w:t>3.2.2</w:t>
            </w:r>
            <w:r w:rsidRPr="00EB2DA5">
              <w:rPr>
                <w:rFonts w:ascii="Arial Narrow" w:hAnsi="Arial Narrow"/>
                <w:sz w:val="18"/>
                <w:szCs w:val="18"/>
                <w:lang w:val="en-GB"/>
              </w:rPr>
              <w:tab/>
              <w:t>Detailed design and engineering studies and planning of pilot-scale bioenergy facilities</w:t>
            </w:r>
          </w:p>
        </w:tc>
        <w:tc>
          <w:tcPr>
            <w:tcW w:w="432" w:type="dxa"/>
            <w:shd w:val="clear" w:color="auto" w:fill="auto"/>
          </w:tcPr>
          <w:p w14:paraId="70D3A645" w14:textId="77777777" w:rsidR="00EB2DA5" w:rsidRPr="00EB2DA5" w:rsidRDefault="00EB2DA5" w:rsidP="00EB2DA5">
            <w:pPr>
              <w:spacing w:after="60"/>
              <w:jc w:val="left"/>
              <w:rPr>
                <w:rFonts w:ascii="Arial Narrow" w:hAnsi="Arial Narrow"/>
                <w:lang w:val="en-GB"/>
              </w:rPr>
            </w:pPr>
          </w:p>
        </w:tc>
        <w:tc>
          <w:tcPr>
            <w:tcW w:w="481" w:type="dxa"/>
            <w:shd w:val="clear" w:color="auto" w:fill="auto"/>
          </w:tcPr>
          <w:p w14:paraId="029EA4E6" w14:textId="77777777" w:rsidR="00EB2DA5" w:rsidRPr="00EB2DA5" w:rsidRDefault="00EB2DA5" w:rsidP="00EB2DA5">
            <w:pPr>
              <w:spacing w:after="60"/>
              <w:jc w:val="left"/>
              <w:rPr>
                <w:rFonts w:ascii="Arial Narrow" w:hAnsi="Arial Narrow"/>
                <w:lang w:val="en-GB"/>
              </w:rPr>
            </w:pPr>
          </w:p>
        </w:tc>
        <w:tc>
          <w:tcPr>
            <w:tcW w:w="499" w:type="dxa"/>
            <w:shd w:val="clear" w:color="auto" w:fill="auto"/>
          </w:tcPr>
          <w:p w14:paraId="1B28BA8A" w14:textId="77777777" w:rsidR="00EB2DA5" w:rsidRPr="00EB2DA5" w:rsidRDefault="00EB2DA5" w:rsidP="00EB2DA5">
            <w:pPr>
              <w:spacing w:after="60"/>
              <w:jc w:val="left"/>
              <w:rPr>
                <w:rFonts w:ascii="Arial Narrow" w:hAnsi="Arial Narrow"/>
                <w:lang w:val="en-GB"/>
              </w:rPr>
            </w:pPr>
          </w:p>
        </w:tc>
        <w:tc>
          <w:tcPr>
            <w:tcW w:w="438" w:type="dxa"/>
            <w:shd w:val="clear" w:color="auto" w:fill="auto"/>
          </w:tcPr>
          <w:p w14:paraId="0488EF58" w14:textId="77777777" w:rsidR="00EB2DA5" w:rsidRPr="00EB2DA5" w:rsidRDefault="00EB2DA5" w:rsidP="00EB2DA5">
            <w:pPr>
              <w:spacing w:after="60"/>
              <w:jc w:val="left"/>
              <w:rPr>
                <w:rFonts w:ascii="Arial Narrow" w:hAnsi="Arial Narrow"/>
                <w:lang w:val="en-GB"/>
              </w:rPr>
            </w:pPr>
          </w:p>
        </w:tc>
        <w:tc>
          <w:tcPr>
            <w:tcW w:w="425" w:type="dxa"/>
            <w:shd w:val="clear" w:color="auto" w:fill="F2F2F2" w:themeFill="background1" w:themeFillShade="F2"/>
          </w:tcPr>
          <w:p w14:paraId="1452B7B9" w14:textId="77777777" w:rsidR="00EB2DA5" w:rsidRPr="00EB2DA5" w:rsidRDefault="00EB2DA5" w:rsidP="00EB2DA5">
            <w:pPr>
              <w:spacing w:after="60"/>
              <w:jc w:val="left"/>
              <w:rPr>
                <w:rFonts w:ascii="Arial Narrow" w:hAnsi="Arial Narrow"/>
                <w:lang w:val="en-GB"/>
              </w:rPr>
            </w:pPr>
          </w:p>
        </w:tc>
        <w:tc>
          <w:tcPr>
            <w:tcW w:w="425" w:type="dxa"/>
            <w:shd w:val="clear" w:color="auto" w:fill="F2F2F2" w:themeFill="background1" w:themeFillShade="F2"/>
          </w:tcPr>
          <w:p w14:paraId="445EE2E3" w14:textId="77777777" w:rsidR="00EB2DA5" w:rsidRPr="00EB2DA5" w:rsidRDefault="00EB2DA5" w:rsidP="00EB2DA5">
            <w:pPr>
              <w:spacing w:after="60"/>
              <w:jc w:val="left"/>
              <w:rPr>
                <w:rFonts w:ascii="Arial Narrow" w:hAnsi="Arial Narrow"/>
                <w:lang w:val="en-GB"/>
              </w:rPr>
            </w:pPr>
            <w:r w:rsidRPr="00EB2DA5">
              <w:rPr>
                <w:noProof/>
              </w:rPr>
              <mc:AlternateContent>
                <mc:Choice Requires="wps">
                  <w:drawing>
                    <wp:anchor distT="4294967294" distB="4294967294" distL="114300" distR="114300" simplePos="0" relativeHeight="251985408" behindDoc="0" locked="0" layoutInCell="1" allowOverlap="1" wp14:anchorId="38A47916" wp14:editId="18C6204E">
                      <wp:simplePos x="0" y="0"/>
                      <wp:positionH relativeFrom="column">
                        <wp:posOffset>-16510</wp:posOffset>
                      </wp:positionH>
                      <wp:positionV relativeFrom="paragraph">
                        <wp:posOffset>89535</wp:posOffset>
                      </wp:positionV>
                      <wp:extent cx="1691640" cy="0"/>
                      <wp:effectExtent l="0" t="19050" r="41910" b="38100"/>
                      <wp:wrapNone/>
                      <wp:docPr id="957298956" name="Straight Connector 9572989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69164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7212E319" id="Straight Connector 957298956" o:spid="_x0000_s1026" style="position:absolute;flip:y;z-index:25198540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1.3pt,7.05pt" to="131.9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" strokecolor="#4472c4" strokeweight="5pt">
                      <v:stroke joinstyle="miter"/>
                      <o:lock v:ext="edit" shapetype="f"/>
                    </v:line>
                  </w:pict>
                </mc:Fallback>
              </mc:AlternateContent>
            </w:r>
          </w:p>
        </w:tc>
        <w:tc>
          <w:tcPr>
            <w:tcW w:w="430" w:type="dxa"/>
            <w:shd w:val="clear" w:color="auto" w:fill="F2F2F2" w:themeFill="background1" w:themeFillShade="F2"/>
          </w:tcPr>
          <w:p w14:paraId="0732FE87" w14:textId="77777777" w:rsidR="00EB2DA5" w:rsidRPr="00EB2DA5" w:rsidRDefault="00EB2DA5" w:rsidP="00EB2DA5">
            <w:pPr>
              <w:spacing w:after="60"/>
              <w:jc w:val="left"/>
              <w:rPr>
                <w:rFonts w:ascii="Arial Narrow" w:hAnsi="Arial Narrow"/>
                <w:lang w:val="en-GB"/>
              </w:rPr>
            </w:pPr>
          </w:p>
        </w:tc>
        <w:tc>
          <w:tcPr>
            <w:tcW w:w="410" w:type="dxa"/>
            <w:shd w:val="clear" w:color="auto" w:fill="F2F2F2" w:themeFill="background1" w:themeFillShade="F2"/>
          </w:tcPr>
          <w:p w14:paraId="4A5B2F46" w14:textId="77777777" w:rsidR="00EB2DA5" w:rsidRPr="00EB2DA5" w:rsidRDefault="00EB2DA5" w:rsidP="00EB2DA5">
            <w:pPr>
              <w:spacing w:after="60"/>
              <w:jc w:val="left"/>
              <w:rPr>
                <w:noProof/>
                <w:lang w:val="en-GB"/>
              </w:rPr>
            </w:pPr>
          </w:p>
        </w:tc>
        <w:tc>
          <w:tcPr>
            <w:tcW w:w="405" w:type="dxa"/>
            <w:shd w:val="clear" w:color="auto" w:fill="auto"/>
          </w:tcPr>
          <w:p w14:paraId="27316D0B" w14:textId="77777777" w:rsidR="00EB2DA5" w:rsidRPr="00EB2DA5" w:rsidRDefault="00EB2DA5" w:rsidP="00EB2DA5">
            <w:pPr>
              <w:spacing w:after="60"/>
              <w:jc w:val="left"/>
              <w:rPr>
                <w:rFonts w:ascii="Arial Narrow" w:hAnsi="Arial Narrow"/>
                <w:lang w:val="en-GB"/>
              </w:rPr>
            </w:pPr>
          </w:p>
        </w:tc>
        <w:tc>
          <w:tcPr>
            <w:tcW w:w="461" w:type="dxa"/>
            <w:shd w:val="clear" w:color="auto" w:fill="auto"/>
          </w:tcPr>
          <w:p w14:paraId="2E3105F4" w14:textId="77777777" w:rsidR="00EB2DA5" w:rsidRPr="00EB2DA5" w:rsidRDefault="00EB2DA5" w:rsidP="00EB2DA5">
            <w:pPr>
              <w:spacing w:after="60"/>
              <w:jc w:val="left"/>
              <w:rPr>
                <w:rFonts w:ascii="Arial Narrow" w:hAnsi="Arial Narrow"/>
                <w:lang w:val="en-GB"/>
              </w:rPr>
            </w:pPr>
          </w:p>
        </w:tc>
        <w:tc>
          <w:tcPr>
            <w:tcW w:w="425" w:type="dxa"/>
            <w:shd w:val="clear" w:color="auto" w:fill="auto"/>
          </w:tcPr>
          <w:p w14:paraId="29BE3C01" w14:textId="77777777" w:rsidR="00EB2DA5" w:rsidRPr="00EB2DA5" w:rsidRDefault="00EB2DA5" w:rsidP="00EB2DA5">
            <w:pPr>
              <w:spacing w:after="60"/>
              <w:jc w:val="left"/>
              <w:rPr>
                <w:rFonts w:ascii="Arial Narrow" w:hAnsi="Arial Narrow"/>
                <w:lang w:val="en-GB"/>
              </w:rPr>
            </w:pPr>
          </w:p>
        </w:tc>
        <w:tc>
          <w:tcPr>
            <w:tcW w:w="426" w:type="dxa"/>
            <w:shd w:val="clear" w:color="auto" w:fill="auto"/>
          </w:tcPr>
          <w:p w14:paraId="0210CE74" w14:textId="77777777" w:rsidR="00EB2DA5" w:rsidRPr="00EB2DA5" w:rsidRDefault="00EB2DA5" w:rsidP="00EB2DA5">
            <w:pPr>
              <w:spacing w:after="60"/>
              <w:jc w:val="left"/>
              <w:rPr>
                <w:rFonts w:ascii="Arial Narrow" w:hAnsi="Arial Narrow"/>
                <w:lang w:val="en-GB"/>
              </w:rPr>
            </w:pPr>
          </w:p>
        </w:tc>
        <w:tc>
          <w:tcPr>
            <w:tcW w:w="413" w:type="dxa"/>
            <w:shd w:val="clear" w:color="auto" w:fill="auto"/>
          </w:tcPr>
          <w:p w14:paraId="59CCF4AE" w14:textId="77777777" w:rsidR="00EB2DA5" w:rsidRPr="00EB2DA5" w:rsidRDefault="00EB2DA5" w:rsidP="00EB2DA5">
            <w:pPr>
              <w:spacing w:after="60"/>
              <w:jc w:val="left"/>
              <w:rPr>
                <w:noProof/>
                <w:lang w:val="en-GB"/>
              </w:rPr>
            </w:pPr>
          </w:p>
        </w:tc>
        <w:tc>
          <w:tcPr>
            <w:tcW w:w="405" w:type="dxa"/>
          </w:tcPr>
          <w:p w14:paraId="26D3AE6D" w14:textId="77777777" w:rsidR="00EB2DA5" w:rsidRPr="00EB2DA5" w:rsidRDefault="00EB2DA5" w:rsidP="00EB2DA5">
            <w:pPr>
              <w:spacing w:after="60"/>
              <w:jc w:val="left"/>
              <w:rPr>
                <w:noProof/>
                <w:lang w:val="en-GB"/>
              </w:rPr>
            </w:pPr>
          </w:p>
        </w:tc>
        <w:tc>
          <w:tcPr>
            <w:tcW w:w="465" w:type="dxa"/>
          </w:tcPr>
          <w:p w14:paraId="21D755B4" w14:textId="77777777" w:rsidR="00EB2DA5" w:rsidRPr="00EB2DA5" w:rsidRDefault="00EB2DA5" w:rsidP="00EB2DA5">
            <w:pPr>
              <w:spacing w:after="60"/>
              <w:jc w:val="left"/>
              <w:rPr>
                <w:noProof/>
                <w:lang w:val="en-GB"/>
              </w:rPr>
            </w:pPr>
          </w:p>
        </w:tc>
        <w:tc>
          <w:tcPr>
            <w:tcW w:w="426" w:type="dxa"/>
          </w:tcPr>
          <w:p w14:paraId="5CFFA684" w14:textId="77777777" w:rsidR="00EB2DA5" w:rsidRPr="00EB2DA5" w:rsidRDefault="00EB2DA5" w:rsidP="00EB2DA5">
            <w:pPr>
              <w:spacing w:after="60"/>
              <w:jc w:val="left"/>
              <w:rPr>
                <w:noProof/>
                <w:lang w:val="en-GB"/>
              </w:rPr>
            </w:pPr>
          </w:p>
        </w:tc>
      </w:tr>
      <w:tr w:rsidR="00EB2DA5" w:rsidRPr="00EB2DA5" w14:paraId="458EBA4C" w14:textId="77777777" w:rsidTr="00C40702">
        <w:tc>
          <w:tcPr>
            <w:tcW w:w="7210" w:type="dxa"/>
            <w:shd w:val="clear" w:color="auto" w:fill="auto"/>
          </w:tcPr>
          <w:p w14:paraId="6D57EC34" w14:textId="77777777" w:rsidR="00EB2DA5" w:rsidRPr="00EB2DA5" w:rsidRDefault="00EB2DA5" w:rsidP="00EB2DA5">
            <w:pPr>
              <w:tabs>
                <w:tab w:val="left" w:pos="464"/>
                <w:tab w:val="left" w:pos="1165"/>
              </w:tabs>
              <w:spacing w:after="60"/>
              <w:ind w:left="464" w:hanging="464"/>
              <w:jc w:val="left"/>
              <w:rPr>
                <w:rFonts w:ascii="Arial Narrow" w:hAnsi="Arial Narrow"/>
                <w:sz w:val="18"/>
                <w:szCs w:val="18"/>
                <w:lang w:val="en-GB"/>
              </w:rPr>
            </w:pPr>
            <w:r w:rsidRPr="00EB2DA5">
              <w:rPr>
                <w:rFonts w:ascii="Arial Narrow" w:hAnsi="Arial Narrow"/>
                <w:b/>
                <w:sz w:val="18"/>
                <w:szCs w:val="18"/>
                <w:lang w:val="en-GB"/>
              </w:rPr>
              <w:t>Output 3.3</w:t>
            </w:r>
            <w:r w:rsidRPr="00EB2DA5">
              <w:rPr>
                <w:rFonts w:ascii="Arial Narrow" w:hAnsi="Arial Narrow"/>
                <w:b/>
                <w:sz w:val="18"/>
                <w:szCs w:val="18"/>
                <w:lang w:val="en-GB"/>
              </w:rPr>
              <w:tab/>
              <w:t>Implementation of bioenergy demo/pilot facilities and increased investment in RE</w:t>
            </w:r>
          </w:p>
        </w:tc>
        <w:tc>
          <w:tcPr>
            <w:tcW w:w="432" w:type="dxa"/>
            <w:shd w:val="clear" w:color="auto" w:fill="auto"/>
          </w:tcPr>
          <w:p w14:paraId="610D83A5" w14:textId="77777777" w:rsidR="00EB2DA5" w:rsidRPr="00EB2DA5" w:rsidRDefault="00EB2DA5" w:rsidP="00EB2DA5">
            <w:pPr>
              <w:spacing w:after="60"/>
              <w:jc w:val="left"/>
              <w:rPr>
                <w:rFonts w:ascii="Arial Narrow" w:hAnsi="Arial Narrow"/>
                <w:lang w:val="en-GB"/>
              </w:rPr>
            </w:pPr>
          </w:p>
        </w:tc>
        <w:tc>
          <w:tcPr>
            <w:tcW w:w="481" w:type="dxa"/>
            <w:shd w:val="clear" w:color="auto" w:fill="auto"/>
          </w:tcPr>
          <w:p w14:paraId="5E803B6A" w14:textId="77777777" w:rsidR="00EB2DA5" w:rsidRPr="00EB2DA5" w:rsidRDefault="00EB2DA5" w:rsidP="00EB2DA5">
            <w:pPr>
              <w:spacing w:after="60"/>
              <w:jc w:val="left"/>
              <w:rPr>
                <w:rFonts w:ascii="Arial Narrow" w:hAnsi="Arial Narrow"/>
                <w:lang w:val="en-GB"/>
              </w:rPr>
            </w:pPr>
          </w:p>
        </w:tc>
        <w:tc>
          <w:tcPr>
            <w:tcW w:w="499" w:type="dxa"/>
            <w:shd w:val="clear" w:color="auto" w:fill="auto"/>
          </w:tcPr>
          <w:p w14:paraId="78742F9D" w14:textId="77777777" w:rsidR="00EB2DA5" w:rsidRPr="00EB2DA5" w:rsidRDefault="00EB2DA5" w:rsidP="00EB2DA5">
            <w:pPr>
              <w:spacing w:after="60"/>
              <w:jc w:val="left"/>
              <w:rPr>
                <w:rFonts w:ascii="Arial Narrow" w:hAnsi="Arial Narrow"/>
                <w:lang w:val="en-GB"/>
              </w:rPr>
            </w:pPr>
          </w:p>
        </w:tc>
        <w:tc>
          <w:tcPr>
            <w:tcW w:w="438" w:type="dxa"/>
            <w:shd w:val="clear" w:color="auto" w:fill="auto"/>
          </w:tcPr>
          <w:p w14:paraId="1C539FA3" w14:textId="77777777" w:rsidR="00EB2DA5" w:rsidRPr="00EB2DA5" w:rsidRDefault="00EB2DA5" w:rsidP="00EB2DA5">
            <w:pPr>
              <w:spacing w:after="60"/>
              <w:jc w:val="left"/>
              <w:rPr>
                <w:rFonts w:ascii="Arial Narrow" w:hAnsi="Arial Narrow"/>
                <w:lang w:val="en-GB"/>
              </w:rPr>
            </w:pPr>
          </w:p>
        </w:tc>
        <w:tc>
          <w:tcPr>
            <w:tcW w:w="425" w:type="dxa"/>
            <w:shd w:val="clear" w:color="auto" w:fill="F2F2F2" w:themeFill="background1" w:themeFillShade="F2"/>
          </w:tcPr>
          <w:p w14:paraId="4F1FDE98" w14:textId="77777777" w:rsidR="00EB2DA5" w:rsidRPr="00EB2DA5" w:rsidRDefault="00EB2DA5" w:rsidP="00EB2DA5">
            <w:pPr>
              <w:spacing w:after="60"/>
              <w:jc w:val="left"/>
              <w:rPr>
                <w:rFonts w:ascii="Arial Narrow" w:hAnsi="Arial Narrow"/>
                <w:lang w:val="en-GB"/>
              </w:rPr>
            </w:pPr>
          </w:p>
        </w:tc>
        <w:tc>
          <w:tcPr>
            <w:tcW w:w="425" w:type="dxa"/>
            <w:shd w:val="clear" w:color="auto" w:fill="F2F2F2" w:themeFill="background1" w:themeFillShade="F2"/>
          </w:tcPr>
          <w:p w14:paraId="14AB57C5" w14:textId="77777777" w:rsidR="00EB2DA5" w:rsidRPr="00EB2DA5" w:rsidRDefault="00EB2DA5" w:rsidP="00EB2DA5">
            <w:pPr>
              <w:spacing w:after="60"/>
              <w:jc w:val="left"/>
              <w:rPr>
                <w:rFonts w:ascii="Arial Narrow" w:hAnsi="Arial Narrow"/>
                <w:lang w:val="en-GB"/>
              </w:rPr>
            </w:pPr>
          </w:p>
        </w:tc>
        <w:tc>
          <w:tcPr>
            <w:tcW w:w="430" w:type="dxa"/>
            <w:shd w:val="clear" w:color="auto" w:fill="F2F2F2" w:themeFill="background1" w:themeFillShade="F2"/>
          </w:tcPr>
          <w:p w14:paraId="0C52DF49" w14:textId="77777777" w:rsidR="00EB2DA5" w:rsidRPr="00EB2DA5" w:rsidRDefault="00EB2DA5" w:rsidP="00EB2DA5">
            <w:pPr>
              <w:spacing w:after="60"/>
              <w:jc w:val="left"/>
              <w:rPr>
                <w:rFonts w:ascii="Arial Narrow" w:hAnsi="Arial Narrow"/>
                <w:lang w:val="en-GB"/>
              </w:rPr>
            </w:pPr>
          </w:p>
        </w:tc>
        <w:tc>
          <w:tcPr>
            <w:tcW w:w="410" w:type="dxa"/>
            <w:shd w:val="clear" w:color="auto" w:fill="F2F2F2" w:themeFill="background1" w:themeFillShade="F2"/>
          </w:tcPr>
          <w:p w14:paraId="624CA844" w14:textId="77777777" w:rsidR="00EB2DA5" w:rsidRPr="00EB2DA5" w:rsidRDefault="00EB2DA5" w:rsidP="00EB2DA5">
            <w:pPr>
              <w:spacing w:after="60"/>
              <w:jc w:val="left"/>
              <w:rPr>
                <w:noProof/>
                <w:lang w:val="en-GB"/>
              </w:rPr>
            </w:pPr>
          </w:p>
        </w:tc>
        <w:tc>
          <w:tcPr>
            <w:tcW w:w="405" w:type="dxa"/>
            <w:shd w:val="clear" w:color="auto" w:fill="auto"/>
          </w:tcPr>
          <w:p w14:paraId="31E0341C" w14:textId="77777777" w:rsidR="00EB2DA5" w:rsidRPr="00EB2DA5" w:rsidRDefault="00EB2DA5" w:rsidP="00EB2DA5">
            <w:pPr>
              <w:spacing w:after="60"/>
              <w:jc w:val="left"/>
              <w:rPr>
                <w:rFonts w:ascii="Arial Narrow" w:hAnsi="Arial Narrow"/>
                <w:lang w:val="en-GB"/>
              </w:rPr>
            </w:pPr>
          </w:p>
        </w:tc>
        <w:tc>
          <w:tcPr>
            <w:tcW w:w="461" w:type="dxa"/>
            <w:shd w:val="clear" w:color="auto" w:fill="auto"/>
          </w:tcPr>
          <w:p w14:paraId="013BF63C" w14:textId="77777777" w:rsidR="00EB2DA5" w:rsidRPr="00EB2DA5" w:rsidRDefault="00EB2DA5" w:rsidP="00EB2DA5">
            <w:pPr>
              <w:spacing w:after="60"/>
              <w:jc w:val="left"/>
              <w:rPr>
                <w:rFonts w:ascii="Arial Narrow" w:hAnsi="Arial Narrow"/>
                <w:lang w:val="en-GB"/>
              </w:rPr>
            </w:pPr>
            <w:r w:rsidRPr="00EB2DA5">
              <w:rPr>
                <w:noProof/>
              </w:rPr>
              <mc:AlternateContent>
                <mc:Choice Requires="wps">
                  <w:drawing>
                    <wp:anchor distT="4294967294" distB="4294967294" distL="114300" distR="114300" simplePos="0" relativeHeight="251986432" behindDoc="0" locked="0" layoutInCell="1" allowOverlap="1" wp14:anchorId="03D2059D" wp14:editId="2B2E1122">
                      <wp:simplePos x="0" y="0"/>
                      <wp:positionH relativeFrom="column">
                        <wp:posOffset>-276860</wp:posOffset>
                      </wp:positionH>
                      <wp:positionV relativeFrom="paragraph">
                        <wp:posOffset>76835</wp:posOffset>
                      </wp:positionV>
                      <wp:extent cx="1920240" cy="0"/>
                      <wp:effectExtent l="0" t="19050" r="41910" b="38100"/>
                      <wp:wrapNone/>
                      <wp:docPr id="957298959" name="Straight Connector 9572989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2024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76D87667" id="Straight Connector 957298959" o:spid="_x0000_s1026" style="position:absolute;z-index:25198643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21.8pt,6.05pt" to="129.4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" strokecolor="#4472c4" strokeweight="5pt">
                      <v:stroke joinstyle="miter"/>
                      <o:lock v:ext="edit" shapetype="f"/>
                    </v:line>
                  </w:pict>
                </mc:Fallback>
              </mc:AlternateContent>
            </w:r>
          </w:p>
        </w:tc>
        <w:tc>
          <w:tcPr>
            <w:tcW w:w="425" w:type="dxa"/>
            <w:shd w:val="clear" w:color="auto" w:fill="auto"/>
          </w:tcPr>
          <w:p w14:paraId="74620A06" w14:textId="77777777" w:rsidR="00EB2DA5" w:rsidRPr="00EB2DA5" w:rsidRDefault="00EB2DA5" w:rsidP="00EB2DA5">
            <w:pPr>
              <w:spacing w:after="60"/>
              <w:jc w:val="left"/>
              <w:rPr>
                <w:rFonts w:ascii="Arial Narrow" w:hAnsi="Arial Narrow"/>
                <w:lang w:val="en-GB"/>
              </w:rPr>
            </w:pPr>
          </w:p>
        </w:tc>
        <w:tc>
          <w:tcPr>
            <w:tcW w:w="426" w:type="dxa"/>
            <w:shd w:val="clear" w:color="auto" w:fill="auto"/>
          </w:tcPr>
          <w:p w14:paraId="70278B27" w14:textId="77777777" w:rsidR="00EB2DA5" w:rsidRPr="00EB2DA5" w:rsidRDefault="00EB2DA5" w:rsidP="00EB2DA5">
            <w:pPr>
              <w:spacing w:after="60"/>
              <w:jc w:val="left"/>
              <w:rPr>
                <w:rFonts w:ascii="Arial Narrow" w:hAnsi="Arial Narrow"/>
                <w:lang w:val="en-GB"/>
              </w:rPr>
            </w:pPr>
          </w:p>
        </w:tc>
        <w:tc>
          <w:tcPr>
            <w:tcW w:w="413" w:type="dxa"/>
            <w:shd w:val="clear" w:color="auto" w:fill="auto"/>
          </w:tcPr>
          <w:p w14:paraId="38125007" w14:textId="77777777" w:rsidR="00EB2DA5" w:rsidRPr="00EB2DA5" w:rsidRDefault="00EB2DA5" w:rsidP="00EB2DA5">
            <w:pPr>
              <w:spacing w:after="60"/>
              <w:jc w:val="left"/>
              <w:rPr>
                <w:noProof/>
                <w:lang w:val="en-GB"/>
              </w:rPr>
            </w:pPr>
          </w:p>
        </w:tc>
        <w:tc>
          <w:tcPr>
            <w:tcW w:w="405" w:type="dxa"/>
          </w:tcPr>
          <w:p w14:paraId="3194F5EF" w14:textId="77777777" w:rsidR="00EB2DA5" w:rsidRPr="00EB2DA5" w:rsidRDefault="00EB2DA5" w:rsidP="00EB2DA5">
            <w:pPr>
              <w:spacing w:after="60"/>
              <w:jc w:val="left"/>
              <w:rPr>
                <w:noProof/>
                <w:lang w:val="en-GB"/>
              </w:rPr>
            </w:pPr>
          </w:p>
        </w:tc>
        <w:tc>
          <w:tcPr>
            <w:tcW w:w="465" w:type="dxa"/>
          </w:tcPr>
          <w:p w14:paraId="3AABA00D" w14:textId="77777777" w:rsidR="00EB2DA5" w:rsidRPr="00EB2DA5" w:rsidRDefault="00EB2DA5" w:rsidP="00EB2DA5">
            <w:pPr>
              <w:spacing w:after="60"/>
              <w:jc w:val="left"/>
              <w:rPr>
                <w:noProof/>
                <w:lang w:val="en-GB"/>
              </w:rPr>
            </w:pPr>
          </w:p>
        </w:tc>
        <w:tc>
          <w:tcPr>
            <w:tcW w:w="426" w:type="dxa"/>
          </w:tcPr>
          <w:p w14:paraId="6527DE79" w14:textId="77777777" w:rsidR="00EB2DA5" w:rsidRPr="00EB2DA5" w:rsidRDefault="00EB2DA5" w:rsidP="00EB2DA5">
            <w:pPr>
              <w:spacing w:after="60"/>
              <w:jc w:val="left"/>
              <w:rPr>
                <w:noProof/>
                <w:lang w:val="en-GB"/>
              </w:rPr>
            </w:pPr>
          </w:p>
        </w:tc>
      </w:tr>
      <w:tr w:rsidR="00EB2DA5" w:rsidRPr="00EB2DA5" w14:paraId="41FC36E4" w14:textId="77777777" w:rsidTr="00C40702">
        <w:tc>
          <w:tcPr>
            <w:tcW w:w="14176" w:type="dxa"/>
            <w:gridSpan w:val="17"/>
            <w:shd w:val="clear" w:color="auto" w:fill="FBE4D5" w:themeFill="accent2" w:themeFillTint="33"/>
          </w:tcPr>
          <w:p w14:paraId="4F6A744B" w14:textId="77777777" w:rsidR="00EB2DA5" w:rsidRPr="00EB2DA5" w:rsidRDefault="00EB2DA5" w:rsidP="00EB2DA5">
            <w:pPr>
              <w:spacing w:after="60"/>
              <w:jc w:val="left"/>
              <w:rPr>
                <w:rFonts w:ascii="Arial Narrow" w:hAnsi="Arial Narrow"/>
                <w:b/>
                <w:szCs w:val="20"/>
                <w:lang w:val="en-GB"/>
              </w:rPr>
            </w:pPr>
            <w:r w:rsidRPr="00EB2DA5">
              <w:rPr>
                <w:rFonts w:ascii="Arial Narrow" w:hAnsi="Arial Narrow"/>
                <w:b/>
                <w:szCs w:val="20"/>
                <w:lang w:val="en-GB"/>
              </w:rPr>
              <w:t>Component 4</w:t>
            </w:r>
            <w:r w:rsidRPr="00EB2DA5">
              <w:rPr>
                <w:rFonts w:ascii="Arial Narrow" w:hAnsi="Arial Narrow"/>
                <w:b/>
                <w:szCs w:val="20"/>
                <w:lang w:val="en-GB"/>
              </w:rPr>
              <w:tab/>
              <w:t>The Project’s knowledge management and M&amp;E plans and outreach activities have been implemented</w:t>
            </w:r>
          </w:p>
        </w:tc>
      </w:tr>
      <w:tr w:rsidR="00EB2DA5" w:rsidRPr="00EB2DA5" w14:paraId="40810545" w14:textId="77777777" w:rsidTr="00C40702">
        <w:tc>
          <w:tcPr>
            <w:tcW w:w="14176" w:type="dxa"/>
            <w:gridSpan w:val="17"/>
            <w:shd w:val="clear" w:color="auto" w:fill="auto"/>
          </w:tcPr>
          <w:p w14:paraId="03D293E9" w14:textId="77777777" w:rsidR="00EB2DA5" w:rsidRPr="00EB2DA5" w:rsidRDefault="00EB2DA5" w:rsidP="00EB2DA5">
            <w:pPr>
              <w:tabs>
                <w:tab w:val="left" w:pos="1165"/>
              </w:tabs>
              <w:spacing w:after="60"/>
              <w:jc w:val="left"/>
              <w:rPr>
                <w:rFonts w:ascii="Arial Narrow" w:hAnsi="Arial Narrow"/>
                <w:lang w:val="en-GB"/>
              </w:rPr>
            </w:pPr>
            <w:r w:rsidRPr="00EB2DA5">
              <w:rPr>
                <w:rFonts w:ascii="Arial Narrow" w:hAnsi="Arial Narrow"/>
                <w:b/>
                <w:sz w:val="18"/>
                <w:szCs w:val="18"/>
                <w:lang w:val="en-GB"/>
              </w:rPr>
              <w:t>Output 4.1</w:t>
            </w:r>
            <w:r w:rsidRPr="00EB2DA5">
              <w:rPr>
                <w:rFonts w:ascii="Arial Narrow" w:hAnsi="Arial Narrow"/>
                <w:b/>
                <w:sz w:val="18"/>
                <w:szCs w:val="18"/>
                <w:lang w:val="en-GB"/>
              </w:rPr>
              <w:tab/>
              <w:t>Scientific, technological, engineering, operational and social experiences with bioenergy development collected, promoted and shared, nationally and within the Caribbean region</w:t>
            </w:r>
          </w:p>
        </w:tc>
      </w:tr>
      <w:tr w:rsidR="00EB2DA5" w:rsidRPr="00EB2DA5" w14:paraId="7599E4E6" w14:textId="77777777" w:rsidTr="00C40702">
        <w:tc>
          <w:tcPr>
            <w:tcW w:w="7210" w:type="dxa"/>
            <w:shd w:val="clear" w:color="auto" w:fill="auto"/>
          </w:tcPr>
          <w:p w14:paraId="30B407AD" w14:textId="77777777" w:rsidR="00EB2DA5" w:rsidRPr="00EB2DA5" w:rsidRDefault="00EB2DA5" w:rsidP="00EB2DA5">
            <w:pPr>
              <w:tabs>
                <w:tab w:val="left" w:pos="464"/>
              </w:tabs>
              <w:spacing w:after="60"/>
              <w:ind w:left="464" w:hanging="464"/>
              <w:jc w:val="left"/>
              <w:rPr>
                <w:rFonts w:ascii="Arial Narrow" w:hAnsi="Arial Narrow"/>
                <w:sz w:val="18"/>
                <w:szCs w:val="18"/>
                <w:lang w:val="en-GB"/>
              </w:rPr>
            </w:pPr>
            <w:r w:rsidRPr="00EB2DA5">
              <w:rPr>
                <w:rFonts w:ascii="Arial Narrow" w:hAnsi="Arial Narrow"/>
                <w:sz w:val="18"/>
                <w:szCs w:val="18"/>
                <w:lang w:val="en-GB"/>
              </w:rPr>
              <w:t>4.1.1.</w:t>
            </w:r>
            <w:r w:rsidRPr="00EB2DA5">
              <w:rPr>
                <w:rFonts w:ascii="Arial Narrow" w:hAnsi="Arial Narrow"/>
                <w:sz w:val="18"/>
                <w:szCs w:val="18"/>
                <w:lang w:val="en-GB"/>
              </w:rPr>
              <w:tab/>
              <w:t>Match-making Barbadian stakeholders and foreign knowledge institutes and technology suppliers</w:t>
            </w:r>
          </w:p>
        </w:tc>
        <w:tc>
          <w:tcPr>
            <w:tcW w:w="432" w:type="dxa"/>
            <w:shd w:val="clear" w:color="auto" w:fill="auto"/>
          </w:tcPr>
          <w:p w14:paraId="05974900" w14:textId="77777777" w:rsidR="00EB2DA5" w:rsidRPr="00EB2DA5" w:rsidRDefault="00EB2DA5" w:rsidP="00EB2DA5">
            <w:pPr>
              <w:spacing w:after="60"/>
              <w:jc w:val="left"/>
              <w:rPr>
                <w:rFonts w:ascii="Arial Narrow" w:hAnsi="Arial Narrow"/>
                <w:lang w:val="en-GB"/>
              </w:rPr>
            </w:pPr>
          </w:p>
        </w:tc>
        <w:tc>
          <w:tcPr>
            <w:tcW w:w="481" w:type="dxa"/>
            <w:shd w:val="clear" w:color="auto" w:fill="auto"/>
          </w:tcPr>
          <w:p w14:paraId="17D82D9D" w14:textId="77777777" w:rsidR="00EB2DA5" w:rsidRPr="00EB2DA5" w:rsidRDefault="00EB2DA5" w:rsidP="00EB2DA5">
            <w:pPr>
              <w:spacing w:after="60"/>
              <w:jc w:val="left"/>
              <w:rPr>
                <w:rFonts w:ascii="Arial Narrow" w:hAnsi="Arial Narrow"/>
                <w:lang w:val="en-GB"/>
              </w:rPr>
            </w:pPr>
          </w:p>
        </w:tc>
        <w:tc>
          <w:tcPr>
            <w:tcW w:w="499" w:type="dxa"/>
            <w:shd w:val="clear" w:color="auto" w:fill="auto"/>
          </w:tcPr>
          <w:p w14:paraId="5B5AA4BE" w14:textId="77777777" w:rsidR="00EB2DA5" w:rsidRPr="00EB2DA5" w:rsidRDefault="00EB2DA5" w:rsidP="00EB2DA5">
            <w:pPr>
              <w:spacing w:after="60"/>
              <w:jc w:val="left"/>
              <w:rPr>
                <w:rFonts w:ascii="Arial Narrow" w:hAnsi="Arial Narrow"/>
                <w:lang w:val="en-GB"/>
              </w:rPr>
            </w:pPr>
          </w:p>
        </w:tc>
        <w:tc>
          <w:tcPr>
            <w:tcW w:w="438" w:type="dxa"/>
            <w:shd w:val="clear" w:color="auto" w:fill="auto"/>
          </w:tcPr>
          <w:p w14:paraId="3F6EFC84" w14:textId="77777777" w:rsidR="00EB2DA5" w:rsidRPr="00EB2DA5" w:rsidRDefault="00EB2DA5" w:rsidP="00EB2DA5">
            <w:pPr>
              <w:spacing w:after="60"/>
              <w:jc w:val="left"/>
              <w:rPr>
                <w:rFonts w:ascii="Arial Narrow" w:hAnsi="Arial Narrow"/>
                <w:lang w:val="en-GB"/>
              </w:rPr>
            </w:pPr>
            <w:r w:rsidRPr="00EB2DA5">
              <w:rPr>
                <w:noProof/>
              </w:rPr>
              <mc:AlternateContent>
                <mc:Choice Requires="wps">
                  <w:drawing>
                    <wp:anchor distT="4294967294" distB="4294967294" distL="114300" distR="114300" simplePos="0" relativeHeight="251966976" behindDoc="0" locked="0" layoutInCell="1" allowOverlap="1" wp14:anchorId="21540890" wp14:editId="2FD95388">
                      <wp:simplePos x="0" y="0"/>
                      <wp:positionH relativeFrom="column">
                        <wp:posOffset>-205740</wp:posOffset>
                      </wp:positionH>
                      <wp:positionV relativeFrom="paragraph">
                        <wp:posOffset>82550</wp:posOffset>
                      </wp:positionV>
                      <wp:extent cx="977265" cy="0"/>
                      <wp:effectExtent l="0" t="19050" r="32385" b="19050"/>
                      <wp:wrapNone/>
                      <wp:docPr id="957299015" name="Straight Connector 9572990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977265"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4194CB3F" id="Straight Connector 957299015" o:spid="_x0000_s1026" style="position:absolute;z-index:25196697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16.2pt,6.5pt" to="60.7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" strokecolor="#4472c4" strokeweight="5pt">
                      <v:stroke joinstyle="miter"/>
                      <o:lock v:ext="edit" shapetype="f"/>
                    </v:line>
                  </w:pict>
                </mc:Fallback>
              </mc:AlternateContent>
            </w:r>
          </w:p>
        </w:tc>
        <w:tc>
          <w:tcPr>
            <w:tcW w:w="425" w:type="dxa"/>
            <w:shd w:val="clear" w:color="auto" w:fill="F2F2F2" w:themeFill="background1" w:themeFillShade="F2"/>
          </w:tcPr>
          <w:p w14:paraId="1FDA3896" w14:textId="77777777" w:rsidR="00EB2DA5" w:rsidRPr="00EB2DA5" w:rsidRDefault="00EB2DA5" w:rsidP="00EB2DA5">
            <w:pPr>
              <w:spacing w:after="60"/>
              <w:jc w:val="left"/>
              <w:rPr>
                <w:rFonts w:ascii="Arial Narrow" w:hAnsi="Arial Narrow"/>
                <w:lang w:val="en-GB"/>
              </w:rPr>
            </w:pPr>
          </w:p>
        </w:tc>
        <w:tc>
          <w:tcPr>
            <w:tcW w:w="425" w:type="dxa"/>
            <w:shd w:val="clear" w:color="auto" w:fill="F2F2F2" w:themeFill="background1" w:themeFillShade="F2"/>
          </w:tcPr>
          <w:p w14:paraId="11B983CC" w14:textId="77777777" w:rsidR="00EB2DA5" w:rsidRPr="00EB2DA5" w:rsidRDefault="00EB2DA5" w:rsidP="00EB2DA5">
            <w:pPr>
              <w:spacing w:after="60"/>
              <w:jc w:val="left"/>
              <w:rPr>
                <w:rFonts w:ascii="Arial Narrow" w:hAnsi="Arial Narrow"/>
                <w:lang w:val="en-GB"/>
              </w:rPr>
            </w:pPr>
          </w:p>
        </w:tc>
        <w:tc>
          <w:tcPr>
            <w:tcW w:w="430" w:type="dxa"/>
            <w:shd w:val="clear" w:color="auto" w:fill="F2F2F2" w:themeFill="background1" w:themeFillShade="F2"/>
          </w:tcPr>
          <w:p w14:paraId="1501F085" w14:textId="77777777" w:rsidR="00EB2DA5" w:rsidRPr="00EB2DA5" w:rsidRDefault="00EB2DA5" w:rsidP="00EB2DA5">
            <w:pPr>
              <w:spacing w:after="60"/>
              <w:jc w:val="left"/>
              <w:rPr>
                <w:rFonts w:ascii="Arial Narrow" w:hAnsi="Arial Narrow"/>
                <w:lang w:val="en-GB"/>
              </w:rPr>
            </w:pPr>
          </w:p>
        </w:tc>
        <w:tc>
          <w:tcPr>
            <w:tcW w:w="410" w:type="dxa"/>
            <w:shd w:val="clear" w:color="auto" w:fill="F2F2F2" w:themeFill="background1" w:themeFillShade="F2"/>
          </w:tcPr>
          <w:p w14:paraId="0674D5C4" w14:textId="77777777" w:rsidR="00EB2DA5" w:rsidRPr="00EB2DA5" w:rsidRDefault="00EB2DA5" w:rsidP="00EB2DA5">
            <w:pPr>
              <w:spacing w:after="60"/>
              <w:jc w:val="left"/>
              <w:rPr>
                <w:rFonts w:ascii="Arial Narrow" w:hAnsi="Arial Narrow"/>
                <w:lang w:val="en-GB"/>
              </w:rPr>
            </w:pPr>
          </w:p>
        </w:tc>
        <w:tc>
          <w:tcPr>
            <w:tcW w:w="405" w:type="dxa"/>
            <w:shd w:val="clear" w:color="auto" w:fill="auto"/>
          </w:tcPr>
          <w:p w14:paraId="4B398390" w14:textId="77777777" w:rsidR="00EB2DA5" w:rsidRPr="00EB2DA5" w:rsidRDefault="00EB2DA5" w:rsidP="00EB2DA5">
            <w:pPr>
              <w:spacing w:after="60"/>
              <w:jc w:val="left"/>
              <w:rPr>
                <w:rFonts w:ascii="Arial Narrow" w:hAnsi="Arial Narrow"/>
                <w:lang w:val="en-GB"/>
              </w:rPr>
            </w:pPr>
            <w:r w:rsidRPr="00EB2DA5">
              <w:rPr>
                <w:noProof/>
              </w:rPr>
              <mc:AlternateContent>
                <mc:Choice Requires="wps">
                  <w:drawing>
                    <wp:anchor distT="4294967294" distB="4294967294" distL="114300" distR="114300" simplePos="0" relativeHeight="251987456" behindDoc="0" locked="0" layoutInCell="1" allowOverlap="1" wp14:anchorId="3F664C5E" wp14:editId="528C8252">
                      <wp:simplePos x="0" y="0"/>
                      <wp:positionH relativeFrom="column">
                        <wp:posOffset>-73024</wp:posOffset>
                      </wp:positionH>
                      <wp:positionV relativeFrom="paragraph">
                        <wp:posOffset>85725</wp:posOffset>
                      </wp:positionV>
                      <wp:extent cx="769620" cy="0"/>
                      <wp:effectExtent l="0" t="19050" r="49530" b="38100"/>
                      <wp:wrapNone/>
                      <wp:docPr id="957298961" name="Straight Connector 95729896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6962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5722529F" id="Straight Connector 957298961" o:spid="_x0000_s1026" style="position:absolute;z-index:25198745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5.75pt,6.75pt" to="54.8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" strokecolor="#4472c4" strokeweight="5pt">
                      <v:stroke joinstyle="miter"/>
                      <o:lock v:ext="edit" shapetype="f"/>
                    </v:line>
                  </w:pict>
                </mc:Fallback>
              </mc:AlternateContent>
            </w:r>
          </w:p>
        </w:tc>
        <w:tc>
          <w:tcPr>
            <w:tcW w:w="461" w:type="dxa"/>
            <w:shd w:val="clear" w:color="auto" w:fill="auto"/>
          </w:tcPr>
          <w:p w14:paraId="78791076" w14:textId="77777777" w:rsidR="00EB2DA5" w:rsidRPr="00EB2DA5" w:rsidRDefault="00EB2DA5" w:rsidP="00EB2DA5">
            <w:pPr>
              <w:spacing w:after="60"/>
              <w:jc w:val="left"/>
              <w:rPr>
                <w:rFonts w:ascii="Arial Narrow" w:hAnsi="Arial Narrow"/>
                <w:lang w:val="en-GB"/>
              </w:rPr>
            </w:pPr>
          </w:p>
        </w:tc>
        <w:tc>
          <w:tcPr>
            <w:tcW w:w="425" w:type="dxa"/>
            <w:shd w:val="clear" w:color="auto" w:fill="auto"/>
          </w:tcPr>
          <w:p w14:paraId="5779874F" w14:textId="77777777" w:rsidR="00EB2DA5" w:rsidRPr="00EB2DA5" w:rsidRDefault="00EB2DA5" w:rsidP="00EB2DA5">
            <w:pPr>
              <w:spacing w:after="60"/>
              <w:jc w:val="left"/>
              <w:rPr>
                <w:rFonts w:ascii="Arial Narrow" w:hAnsi="Arial Narrow"/>
                <w:lang w:val="en-GB"/>
              </w:rPr>
            </w:pPr>
          </w:p>
        </w:tc>
        <w:tc>
          <w:tcPr>
            <w:tcW w:w="426" w:type="dxa"/>
            <w:shd w:val="clear" w:color="auto" w:fill="auto"/>
          </w:tcPr>
          <w:p w14:paraId="6C48D90F" w14:textId="77777777" w:rsidR="00EB2DA5" w:rsidRPr="00EB2DA5" w:rsidRDefault="00EB2DA5" w:rsidP="00EB2DA5">
            <w:pPr>
              <w:spacing w:after="60"/>
              <w:jc w:val="left"/>
              <w:rPr>
                <w:rFonts w:ascii="Arial Narrow" w:hAnsi="Arial Narrow"/>
                <w:lang w:val="en-GB"/>
              </w:rPr>
            </w:pPr>
          </w:p>
        </w:tc>
        <w:tc>
          <w:tcPr>
            <w:tcW w:w="413" w:type="dxa"/>
            <w:shd w:val="clear" w:color="auto" w:fill="auto"/>
          </w:tcPr>
          <w:p w14:paraId="41BBFBDA" w14:textId="77777777" w:rsidR="00EB2DA5" w:rsidRPr="00EB2DA5" w:rsidRDefault="00EB2DA5" w:rsidP="00EB2DA5">
            <w:pPr>
              <w:spacing w:after="60"/>
              <w:jc w:val="left"/>
              <w:rPr>
                <w:rFonts w:ascii="Arial Narrow" w:hAnsi="Arial Narrow"/>
                <w:lang w:val="en-GB"/>
              </w:rPr>
            </w:pPr>
          </w:p>
        </w:tc>
        <w:tc>
          <w:tcPr>
            <w:tcW w:w="405" w:type="dxa"/>
          </w:tcPr>
          <w:p w14:paraId="63B9A725" w14:textId="77777777" w:rsidR="00EB2DA5" w:rsidRPr="00EB2DA5" w:rsidRDefault="00EB2DA5" w:rsidP="00EB2DA5">
            <w:pPr>
              <w:spacing w:after="60"/>
              <w:jc w:val="left"/>
              <w:rPr>
                <w:rFonts w:ascii="Arial Narrow" w:hAnsi="Arial Narrow"/>
                <w:lang w:val="en-GB"/>
              </w:rPr>
            </w:pPr>
          </w:p>
        </w:tc>
        <w:tc>
          <w:tcPr>
            <w:tcW w:w="465" w:type="dxa"/>
          </w:tcPr>
          <w:p w14:paraId="644E252F" w14:textId="77777777" w:rsidR="00EB2DA5" w:rsidRPr="00EB2DA5" w:rsidRDefault="00EB2DA5" w:rsidP="00EB2DA5">
            <w:pPr>
              <w:spacing w:after="60"/>
              <w:jc w:val="left"/>
              <w:rPr>
                <w:rFonts w:ascii="Arial Narrow" w:hAnsi="Arial Narrow"/>
                <w:lang w:val="en-GB"/>
              </w:rPr>
            </w:pPr>
            <w:r w:rsidRPr="00EB2DA5">
              <w:rPr>
                <w:noProof/>
              </w:rPr>
              <mc:AlternateContent>
                <mc:Choice Requires="wps">
                  <w:drawing>
                    <wp:anchor distT="4294967294" distB="4294967294" distL="114300" distR="114300" simplePos="0" relativeHeight="251988480" behindDoc="0" locked="0" layoutInCell="1" allowOverlap="1" wp14:anchorId="73706B43" wp14:editId="3ACFE3A0">
                      <wp:simplePos x="0" y="0"/>
                      <wp:positionH relativeFrom="column">
                        <wp:posOffset>-390525</wp:posOffset>
                      </wp:positionH>
                      <wp:positionV relativeFrom="paragraph">
                        <wp:posOffset>85090</wp:posOffset>
                      </wp:positionV>
                      <wp:extent cx="769620" cy="0"/>
                      <wp:effectExtent l="0" t="19050" r="49530" b="38100"/>
                      <wp:wrapNone/>
                      <wp:docPr id="957298962" name="Straight Connector 95729896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6962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67320861" id="Straight Connector 957298962" o:spid="_x0000_s1026" style="position:absolute;z-index:25198848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30.75pt,6.7pt" to="29.85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" strokecolor="#4472c4" strokeweight="5pt">
                      <v:stroke joinstyle="miter"/>
                      <o:lock v:ext="edit" shapetype="f"/>
                    </v:line>
                  </w:pict>
                </mc:Fallback>
              </mc:AlternateContent>
            </w:r>
          </w:p>
        </w:tc>
        <w:tc>
          <w:tcPr>
            <w:tcW w:w="426" w:type="dxa"/>
          </w:tcPr>
          <w:p w14:paraId="24F567C0" w14:textId="77777777" w:rsidR="00EB2DA5" w:rsidRPr="00EB2DA5" w:rsidRDefault="00EB2DA5" w:rsidP="00EB2DA5">
            <w:pPr>
              <w:spacing w:after="60"/>
              <w:jc w:val="left"/>
              <w:rPr>
                <w:rFonts w:ascii="Arial Narrow" w:hAnsi="Arial Narrow"/>
                <w:lang w:val="en-GB"/>
              </w:rPr>
            </w:pPr>
          </w:p>
        </w:tc>
      </w:tr>
      <w:tr w:rsidR="00EB2DA5" w:rsidRPr="00EB2DA5" w14:paraId="03142617" w14:textId="77777777" w:rsidTr="00C40702">
        <w:tc>
          <w:tcPr>
            <w:tcW w:w="7210" w:type="dxa"/>
            <w:shd w:val="clear" w:color="auto" w:fill="auto"/>
          </w:tcPr>
          <w:p w14:paraId="2BEF3594" w14:textId="77777777" w:rsidR="00EB2DA5" w:rsidRPr="00EB2DA5" w:rsidRDefault="00EB2DA5" w:rsidP="00EB2DA5">
            <w:pPr>
              <w:tabs>
                <w:tab w:val="left" w:pos="464"/>
              </w:tabs>
              <w:spacing w:after="60"/>
              <w:ind w:left="464" w:hanging="464"/>
              <w:jc w:val="left"/>
              <w:rPr>
                <w:rFonts w:ascii="Arial Narrow" w:hAnsi="Arial Narrow"/>
                <w:sz w:val="18"/>
                <w:szCs w:val="18"/>
                <w:lang w:val="en-GB"/>
              </w:rPr>
            </w:pPr>
            <w:r w:rsidRPr="00EB2DA5">
              <w:rPr>
                <w:rFonts w:ascii="Arial Narrow" w:hAnsi="Arial Narrow"/>
                <w:sz w:val="18"/>
                <w:szCs w:val="18"/>
                <w:lang w:val="en-GB"/>
              </w:rPr>
              <w:t>4.1.2</w:t>
            </w:r>
            <w:r w:rsidRPr="00EB2DA5">
              <w:rPr>
                <w:rFonts w:ascii="Arial Narrow" w:hAnsi="Arial Narrow"/>
                <w:sz w:val="18"/>
                <w:szCs w:val="18"/>
                <w:lang w:val="en-GB"/>
              </w:rPr>
              <w:tab/>
              <w:t>Collation and dissemination of operational experiences, lessons learned and recommendations f</w:t>
            </w:r>
          </w:p>
        </w:tc>
        <w:tc>
          <w:tcPr>
            <w:tcW w:w="432" w:type="dxa"/>
            <w:shd w:val="clear" w:color="auto" w:fill="auto"/>
          </w:tcPr>
          <w:p w14:paraId="12E74982" w14:textId="77777777" w:rsidR="00EB2DA5" w:rsidRPr="00EB2DA5" w:rsidRDefault="00EB2DA5" w:rsidP="00EB2DA5">
            <w:pPr>
              <w:spacing w:after="60"/>
              <w:jc w:val="left"/>
              <w:rPr>
                <w:rFonts w:ascii="Arial Narrow" w:hAnsi="Arial Narrow"/>
                <w:lang w:val="en-GB"/>
              </w:rPr>
            </w:pPr>
          </w:p>
        </w:tc>
        <w:tc>
          <w:tcPr>
            <w:tcW w:w="481" w:type="dxa"/>
            <w:shd w:val="clear" w:color="auto" w:fill="auto"/>
          </w:tcPr>
          <w:p w14:paraId="4DFBB26E" w14:textId="77777777" w:rsidR="00EB2DA5" w:rsidRPr="00EB2DA5" w:rsidRDefault="00EB2DA5" w:rsidP="00EB2DA5">
            <w:pPr>
              <w:spacing w:after="60"/>
              <w:jc w:val="left"/>
              <w:rPr>
                <w:rFonts w:ascii="Arial Narrow" w:hAnsi="Arial Narrow"/>
                <w:lang w:val="en-GB"/>
              </w:rPr>
            </w:pPr>
          </w:p>
        </w:tc>
        <w:tc>
          <w:tcPr>
            <w:tcW w:w="499" w:type="dxa"/>
            <w:shd w:val="clear" w:color="auto" w:fill="auto"/>
          </w:tcPr>
          <w:p w14:paraId="4BF8F443" w14:textId="77777777" w:rsidR="00EB2DA5" w:rsidRPr="00EB2DA5" w:rsidRDefault="00EB2DA5" w:rsidP="00EB2DA5">
            <w:pPr>
              <w:spacing w:after="60"/>
              <w:jc w:val="left"/>
              <w:rPr>
                <w:rFonts w:ascii="Arial Narrow" w:hAnsi="Arial Narrow"/>
                <w:lang w:val="en-GB"/>
              </w:rPr>
            </w:pPr>
          </w:p>
        </w:tc>
        <w:tc>
          <w:tcPr>
            <w:tcW w:w="438" w:type="dxa"/>
            <w:shd w:val="clear" w:color="auto" w:fill="auto"/>
          </w:tcPr>
          <w:p w14:paraId="28BF8110" w14:textId="77777777" w:rsidR="00EB2DA5" w:rsidRPr="00EB2DA5" w:rsidRDefault="00EB2DA5" w:rsidP="00EB2DA5">
            <w:pPr>
              <w:spacing w:after="60"/>
              <w:jc w:val="left"/>
              <w:rPr>
                <w:rFonts w:ascii="Arial Narrow" w:hAnsi="Arial Narrow"/>
                <w:lang w:val="en-GB"/>
              </w:rPr>
            </w:pPr>
          </w:p>
        </w:tc>
        <w:tc>
          <w:tcPr>
            <w:tcW w:w="425" w:type="dxa"/>
            <w:shd w:val="clear" w:color="auto" w:fill="F2F2F2" w:themeFill="background1" w:themeFillShade="F2"/>
          </w:tcPr>
          <w:p w14:paraId="55C70AAB" w14:textId="77777777" w:rsidR="00EB2DA5" w:rsidRPr="00EB2DA5" w:rsidRDefault="00EB2DA5" w:rsidP="00EB2DA5">
            <w:pPr>
              <w:spacing w:after="60"/>
              <w:jc w:val="left"/>
              <w:rPr>
                <w:rFonts w:ascii="Arial Narrow" w:hAnsi="Arial Narrow"/>
                <w:lang w:val="en-GB"/>
              </w:rPr>
            </w:pPr>
          </w:p>
        </w:tc>
        <w:tc>
          <w:tcPr>
            <w:tcW w:w="425" w:type="dxa"/>
            <w:shd w:val="clear" w:color="auto" w:fill="F2F2F2" w:themeFill="background1" w:themeFillShade="F2"/>
          </w:tcPr>
          <w:p w14:paraId="4FF12361" w14:textId="77777777" w:rsidR="00EB2DA5" w:rsidRPr="00EB2DA5" w:rsidRDefault="00EB2DA5" w:rsidP="00EB2DA5">
            <w:pPr>
              <w:spacing w:after="60"/>
              <w:jc w:val="left"/>
              <w:rPr>
                <w:rFonts w:ascii="Arial Narrow" w:hAnsi="Arial Narrow"/>
                <w:lang w:val="en-GB"/>
              </w:rPr>
            </w:pPr>
          </w:p>
        </w:tc>
        <w:tc>
          <w:tcPr>
            <w:tcW w:w="430" w:type="dxa"/>
            <w:shd w:val="clear" w:color="auto" w:fill="F2F2F2" w:themeFill="background1" w:themeFillShade="F2"/>
          </w:tcPr>
          <w:p w14:paraId="70E7113C" w14:textId="77777777" w:rsidR="00EB2DA5" w:rsidRPr="00EB2DA5" w:rsidRDefault="00EB2DA5" w:rsidP="00EB2DA5">
            <w:pPr>
              <w:spacing w:after="60"/>
              <w:jc w:val="left"/>
              <w:rPr>
                <w:rFonts w:ascii="Arial Narrow" w:hAnsi="Arial Narrow"/>
                <w:lang w:val="en-GB"/>
              </w:rPr>
            </w:pPr>
            <w:r w:rsidRPr="00EB2DA5">
              <w:rPr>
                <w:noProof/>
              </w:rPr>
              <mc:AlternateContent>
                <mc:Choice Requires="wps">
                  <w:drawing>
                    <wp:anchor distT="4294967294" distB="4294967294" distL="114300" distR="114300" simplePos="0" relativeHeight="251978240" behindDoc="0" locked="0" layoutInCell="1" allowOverlap="1" wp14:anchorId="545C3562" wp14:editId="7078DCA5">
                      <wp:simplePos x="0" y="0"/>
                      <wp:positionH relativeFrom="column">
                        <wp:posOffset>-233045</wp:posOffset>
                      </wp:positionH>
                      <wp:positionV relativeFrom="paragraph">
                        <wp:posOffset>66675</wp:posOffset>
                      </wp:positionV>
                      <wp:extent cx="2377440" cy="0"/>
                      <wp:effectExtent l="0" t="19050" r="41910" b="38100"/>
                      <wp:wrapNone/>
                      <wp:docPr id="957299014" name="Straight Connector 9572990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237744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3677004C" id="Straight Connector 957299014" o:spid="_x0000_s1026" style="position:absolute;flip:y;z-index:25197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18.35pt,5.25pt" to="168.85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" strokecolor="#4472c4" strokeweight="5pt">
                      <v:stroke joinstyle="miter"/>
                      <o:lock v:ext="edit" shapetype="f"/>
                    </v:line>
                  </w:pict>
                </mc:Fallback>
              </mc:AlternateContent>
            </w:r>
          </w:p>
        </w:tc>
        <w:tc>
          <w:tcPr>
            <w:tcW w:w="410" w:type="dxa"/>
            <w:shd w:val="clear" w:color="auto" w:fill="F2F2F2" w:themeFill="background1" w:themeFillShade="F2"/>
          </w:tcPr>
          <w:p w14:paraId="6B8D1232" w14:textId="77777777" w:rsidR="00EB2DA5" w:rsidRPr="00EB2DA5" w:rsidRDefault="00EB2DA5" w:rsidP="00EB2DA5">
            <w:pPr>
              <w:spacing w:after="60"/>
              <w:jc w:val="left"/>
              <w:rPr>
                <w:rFonts w:ascii="Arial Narrow" w:hAnsi="Arial Narrow"/>
                <w:lang w:val="en-GB"/>
              </w:rPr>
            </w:pPr>
          </w:p>
        </w:tc>
        <w:tc>
          <w:tcPr>
            <w:tcW w:w="405" w:type="dxa"/>
            <w:shd w:val="clear" w:color="auto" w:fill="auto"/>
          </w:tcPr>
          <w:p w14:paraId="1DFFFB7B" w14:textId="77777777" w:rsidR="00EB2DA5" w:rsidRPr="00EB2DA5" w:rsidRDefault="00EB2DA5" w:rsidP="00EB2DA5">
            <w:pPr>
              <w:spacing w:after="60"/>
              <w:jc w:val="left"/>
              <w:rPr>
                <w:rFonts w:ascii="Arial Narrow" w:hAnsi="Arial Narrow"/>
                <w:lang w:val="en-GB"/>
              </w:rPr>
            </w:pPr>
          </w:p>
        </w:tc>
        <w:tc>
          <w:tcPr>
            <w:tcW w:w="461" w:type="dxa"/>
            <w:shd w:val="clear" w:color="auto" w:fill="auto"/>
          </w:tcPr>
          <w:p w14:paraId="005F6625" w14:textId="77777777" w:rsidR="00EB2DA5" w:rsidRPr="00EB2DA5" w:rsidRDefault="00EB2DA5" w:rsidP="00EB2DA5">
            <w:pPr>
              <w:spacing w:after="60"/>
              <w:jc w:val="left"/>
              <w:rPr>
                <w:rFonts w:ascii="Arial Narrow" w:hAnsi="Arial Narrow"/>
                <w:lang w:val="en-GB"/>
              </w:rPr>
            </w:pPr>
          </w:p>
        </w:tc>
        <w:tc>
          <w:tcPr>
            <w:tcW w:w="425" w:type="dxa"/>
            <w:shd w:val="clear" w:color="auto" w:fill="auto"/>
          </w:tcPr>
          <w:p w14:paraId="66DE3F5A" w14:textId="77777777" w:rsidR="00EB2DA5" w:rsidRPr="00EB2DA5" w:rsidRDefault="00EB2DA5" w:rsidP="00EB2DA5">
            <w:pPr>
              <w:spacing w:after="60"/>
              <w:jc w:val="left"/>
              <w:rPr>
                <w:rFonts w:ascii="Arial Narrow" w:hAnsi="Arial Narrow"/>
                <w:lang w:val="en-GB"/>
              </w:rPr>
            </w:pPr>
          </w:p>
        </w:tc>
        <w:tc>
          <w:tcPr>
            <w:tcW w:w="426" w:type="dxa"/>
            <w:shd w:val="clear" w:color="auto" w:fill="auto"/>
          </w:tcPr>
          <w:p w14:paraId="77315C73" w14:textId="77777777" w:rsidR="00EB2DA5" w:rsidRPr="00EB2DA5" w:rsidRDefault="00EB2DA5" w:rsidP="00EB2DA5">
            <w:pPr>
              <w:spacing w:after="60"/>
              <w:jc w:val="left"/>
              <w:rPr>
                <w:rFonts w:ascii="Arial Narrow" w:hAnsi="Arial Narrow"/>
                <w:lang w:val="en-GB"/>
              </w:rPr>
            </w:pPr>
          </w:p>
        </w:tc>
        <w:tc>
          <w:tcPr>
            <w:tcW w:w="413" w:type="dxa"/>
            <w:shd w:val="clear" w:color="auto" w:fill="auto"/>
          </w:tcPr>
          <w:p w14:paraId="3BB4A090" w14:textId="77777777" w:rsidR="00EB2DA5" w:rsidRPr="00EB2DA5" w:rsidRDefault="00EB2DA5" w:rsidP="00EB2DA5">
            <w:pPr>
              <w:spacing w:after="60"/>
              <w:jc w:val="left"/>
              <w:rPr>
                <w:rFonts w:ascii="Arial Narrow" w:hAnsi="Arial Narrow"/>
                <w:lang w:val="en-GB"/>
              </w:rPr>
            </w:pPr>
          </w:p>
        </w:tc>
        <w:tc>
          <w:tcPr>
            <w:tcW w:w="405" w:type="dxa"/>
          </w:tcPr>
          <w:p w14:paraId="1B8086A9" w14:textId="77777777" w:rsidR="00EB2DA5" w:rsidRPr="00EB2DA5" w:rsidRDefault="00EB2DA5" w:rsidP="00EB2DA5">
            <w:pPr>
              <w:spacing w:after="60"/>
              <w:jc w:val="left"/>
              <w:rPr>
                <w:rFonts w:ascii="Arial Narrow" w:hAnsi="Arial Narrow"/>
                <w:lang w:val="en-GB"/>
              </w:rPr>
            </w:pPr>
          </w:p>
        </w:tc>
        <w:tc>
          <w:tcPr>
            <w:tcW w:w="465" w:type="dxa"/>
          </w:tcPr>
          <w:p w14:paraId="2CBACCC6" w14:textId="77777777" w:rsidR="00EB2DA5" w:rsidRPr="00EB2DA5" w:rsidRDefault="00EB2DA5" w:rsidP="00EB2DA5">
            <w:pPr>
              <w:spacing w:after="60"/>
              <w:jc w:val="left"/>
              <w:rPr>
                <w:rFonts w:ascii="Arial Narrow" w:hAnsi="Arial Narrow"/>
                <w:lang w:val="en-GB"/>
              </w:rPr>
            </w:pPr>
          </w:p>
        </w:tc>
        <w:tc>
          <w:tcPr>
            <w:tcW w:w="426" w:type="dxa"/>
          </w:tcPr>
          <w:p w14:paraId="154E976E" w14:textId="77777777" w:rsidR="00EB2DA5" w:rsidRPr="00EB2DA5" w:rsidRDefault="00EB2DA5" w:rsidP="00EB2DA5">
            <w:pPr>
              <w:spacing w:after="60"/>
              <w:jc w:val="left"/>
              <w:rPr>
                <w:rFonts w:ascii="Arial Narrow" w:hAnsi="Arial Narrow"/>
                <w:lang w:val="en-GB"/>
              </w:rPr>
            </w:pPr>
          </w:p>
        </w:tc>
      </w:tr>
      <w:tr w:rsidR="00EB2DA5" w:rsidRPr="00EB2DA5" w14:paraId="1B58569F" w14:textId="77777777" w:rsidTr="00C40702">
        <w:tc>
          <w:tcPr>
            <w:tcW w:w="7210" w:type="dxa"/>
            <w:shd w:val="clear" w:color="auto" w:fill="auto"/>
          </w:tcPr>
          <w:p w14:paraId="3705ECA4" w14:textId="77777777" w:rsidR="00EB2DA5" w:rsidRPr="00EB2DA5" w:rsidRDefault="00EB2DA5" w:rsidP="00EB2DA5">
            <w:pPr>
              <w:tabs>
                <w:tab w:val="left" w:pos="464"/>
              </w:tabs>
              <w:spacing w:after="60"/>
              <w:ind w:left="464" w:hanging="464"/>
              <w:jc w:val="left"/>
              <w:rPr>
                <w:rFonts w:ascii="Arial Narrow" w:hAnsi="Arial Narrow"/>
                <w:sz w:val="18"/>
                <w:szCs w:val="18"/>
                <w:lang w:val="en-GB"/>
              </w:rPr>
            </w:pPr>
            <w:r w:rsidRPr="00EB2DA5">
              <w:rPr>
                <w:rFonts w:ascii="Arial Narrow" w:hAnsi="Arial Narrow"/>
                <w:sz w:val="18"/>
                <w:szCs w:val="18"/>
                <w:lang w:val="en-GB"/>
              </w:rPr>
              <w:t>4.1.3</w:t>
            </w:r>
            <w:r w:rsidRPr="00EB2DA5">
              <w:rPr>
                <w:rFonts w:ascii="Arial Narrow" w:hAnsi="Arial Narrow"/>
                <w:sz w:val="18"/>
                <w:szCs w:val="18"/>
                <w:lang w:val="en-GB"/>
              </w:rPr>
              <w:tab/>
              <w:t xml:space="preserve">Outreach and promotional activities to public sector beneficiaries of RE and bioenergy systems </w:t>
            </w:r>
          </w:p>
        </w:tc>
        <w:tc>
          <w:tcPr>
            <w:tcW w:w="432" w:type="dxa"/>
            <w:shd w:val="clear" w:color="auto" w:fill="auto"/>
          </w:tcPr>
          <w:p w14:paraId="79541077" w14:textId="77777777" w:rsidR="00EB2DA5" w:rsidRPr="00EB2DA5" w:rsidRDefault="00EB2DA5" w:rsidP="00EB2DA5">
            <w:pPr>
              <w:spacing w:after="60"/>
              <w:jc w:val="left"/>
              <w:rPr>
                <w:rFonts w:ascii="Arial Narrow" w:hAnsi="Arial Narrow"/>
                <w:lang w:val="en-GB"/>
              </w:rPr>
            </w:pPr>
          </w:p>
        </w:tc>
        <w:tc>
          <w:tcPr>
            <w:tcW w:w="481" w:type="dxa"/>
            <w:shd w:val="clear" w:color="auto" w:fill="auto"/>
          </w:tcPr>
          <w:p w14:paraId="2908A19D" w14:textId="77777777" w:rsidR="00EB2DA5" w:rsidRPr="00EB2DA5" w:rsidRDefault="00EB2DA5" w:rsidP="00EB2DA5">
            <w:pPr>
              <w:spacing w:after="60"/>
              <w:jc w:val="left"/>
              <w:rPr>
                <w:rFonts w:ascii="Arial Narrow" w:hAnsi="Arial Narrow"/>
                <w:lang w:val="en-GB"/>
              </w:rPr>
            </w:pPr>
          </w:p>
        </w:tc>
        <w:tc>
          <w:tcPr>
            <w:tcW w:w="499" w:type="dxa"/>
            <w:shd w:val="clear" w:color="auto" w:fill="auto"/>
          </w:tcPr>
          <w:p w14:paraId="4B2CCB97" w14:textId="77777777" w:rsidR="00EB2DA5" w:rsidRPr="00EB2DA5" w:rsidRDefault="00EB2DA5" w:rsidP="00EB2DA5">
            <w:pPr>
              <w:spacing w:after="60"/>
              <w:jc w:val="left"/>
              <w:rPr>
                <w:noProof/>
                <w:lang w:val="en-GB"/>
              </w:rPr>
            </w:pPr>
          </w:p>
        </w:tc>
        <w:tc>
          <w:tcPr>
            <w:tcW w:w="438" w:type="dxa"/>
            <w:shd w:val="clear" w:color="auto" w:fill="auto"/>
          </w:tcPr>
          <w:p w14:paraId="108B4B9B" w14:textId="77777777" w:rsidR="00EB2DA5" w:rsidRPr="00EB2DA5" w:rsidRDefault="00EB2DA5" w:rsidP="00EB2DA5">
            <w:pPr>
              <w:spacing w:after="60"/>
              <w:jc w:val="left"/>
              <w:rPr>
                <w:rFonts w:ascii="Arial Narrow" w:hAnsi="Arial Narrow"/>
                <w:lang w:val="en-GB"/>
              </w:rPr>
            </w:pPr>
          </w:p>
        </w:tc>
        <w:tc>
          <w:tcPr>
            <w:tcW w:w="425" w:type="dxa"/>
            <w:shd w:val="clear" w:color="auto" w:fill="F2F2F2" w:themeFill="background1" w:themeFillShade="F2"/>
          </w:tcPr>
          <w:p w14:paraId="4AE0346D" w14:textId="77777777" w:rsidR="00EB2DA5" w:rsidRPr="00EB2DA5" w:rsidRDefault="00EB2DA5" w:rsidP="00EB2DA5">
            <w:pPr>
              <w:spacing w:after="60"/>
              <w:jc w:val="left"/>
              <w:rPr>
                <w:rFonts w:ascii="Arial Narrow" w:hAnsi="Arial Narrow"/>
                <w:lang w:val="en-GB"/>
              </w:rPr>
            </w:pPr>
          </w:p>
        </w:tc>
        <w:tc>
          <w:tcPr>
            <w:tcW w:w="425" w:type="dxa"/>
            <w:shd w:val="clear" w:color="auto" w:fill="F2F2F2" w:themeFill="background1" w:themeFillShade="F2"/>
          </w:tcPr>
          <w:p w14:paraId="16481F81" w14:textId="77777777" w:rsidR="00EB2DA5" w:rsidRPr="00EB2DA5" w:rsidRDefault="00EB2DA5" w:rsidP="00EB2DA5">
            <w:pPr>
              <w:spacing w:after="60"/>
              <w:jc w:val="left"/>
              <w:rPr>
                <w:rFonts w:ascii="Arial Narrow" w:hAnsi="Arial Narrow"/>
                <w:lang w:val="en-GB"/>
              </w:rPr>
            </w:pPr>
            <w:r w:rsidRPr="00EB2DA5">
              <w:rPr>
                <w:noProof/>
              </w:rPr>
              <mc:AlternateContent>
                <mc:Choice Requires="wps">
                  <w:drawing>
                    <wp:anchor distT="4294967295" distB="4294967295" distL="114300" distR="114300" simplePos="0" relativeHeight="251979264" behindDoc="0" locked="0" layoutInCell="1" allowOverlap="1" wp14:anchorId="67B5A34B" wp14:editId="3E46701A">
                      <wp:simplePos x="0" y="0"/>
                      <wp:positionH relativeFrom="column">
                        <wp:posOffset>-595630</wp:posOffset>
                      </wp:positionH>
                      <wp:positionV relativeFrom="paragraph">
                        <wp:posOffset>98424</wp:posOffset>
                      </wp:positionV>
                      <wp:extent cx="3289935" cy="0"/>
                      <wp:effectExtent l="0" t="19050" r="24765" b="19050"/>
                      <wp:wrapNone/>
                      <wp:docPr id="957299010" name="Straight Connector 9572990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289935"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3D8AF232" id="Straight Connector 957299010" o:spid="_x0000_s1026" style="position:absolute;z-index:25197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46.9pt,7.75pt" to="212.15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" strokecolor="#4472c4" strokeweight="5pt">
                      <v:stroke joinstyle="miter"/>
                      <o:lock v:ext="edit" shapetype="f"/>
                    </v:line>
                  </w:pict>
                </mc:Fallback>
              </mc:AlternateContent>
            </w:r>
          </w:p>
        </w:tc>
        <w:tc>
          <w:tcPr>
            <w:tcW w:w="430" w:type="dxa"/>
            <w:shd w:val="clear" w:color="auto" w:fill="F2F2F2" w:themeFill="background1" w:themeFillShade="F2"/>
          </w:tcPr>
          <w:p w14:paraId="67ED4C89" w14:textId="77777777" w:rsidR="00EB2DA5" w:rsidRPr="00EB2DA5" w:rsidRDefault="00EB2DA5" w:rsidP="00EB2DA5">
            <w:pPr>
              <w:spacing w:after="60"/>
              <w:jc w:val="left"/>
              <w:rPr>
                <w:rFonts w:ascii="Arial Narrow" w:hAnsi="Arial Narrow"/>
                <w:lang w:val="en-GB"/>
              </w:rPr>
            </w:pPr>
          </w:p>
        </w:tc>
        <w:tc>
          <w:tcPr>
            <w:tcW w:w="410" w:type="dxa"/>
            <w:shd w:val="clear" w:color="auto" w:fill="F2F2F2" w:themeFill="background1" w:themeFillShade="F2"/>
          </w:tcPr>
          <w:p w14:paraId="159E1836" w14:textId="77777777" w:rsidR="00EB2DA5" w:rsidRPr="00EB2DA5" w:rsidRDefault="00EB2DA5" w:rsidP="00EB2DA5">
            <w:pPr>
              <w:spacing w:after="60"/>
              <w:jc w:val="left"/>
              <w:rPr>
                <w:rFonts w:ascii="Arial Narrow" w:hAnsi="Arial Narrow"/>
                <w:lang w:val="en-GB"/>
              </w:rPr>
            </w:pPr>
          </w:p>
        </w:tc>
        <w:tc>
          <w:tcPr>
            <w:tcW w:w="405" w:type="dxa"/>
            <w:shd w:val="clear" w:color="auto" w:fill="auto"/>
          </w:tcPr>
          <w:p w14:paraId="6D138D6E" w14:textId="77777777" w:rsidR="00EB2DA5" w:rsidRPr="00EB2DA5" w:rsidRDefault="00EB2DA5" w:rsidP="00EB2DA5">
            <w:pPr>
              <w:spacing w:after="60"/>
              <w:jc w:val="left"/>
              <w:rPr>
                <w:rFonts w:ascii="Arial Narrow" w:hAnsi="Arial Narrow"/>
                <w:lang w:val="en-GB"/>
              </w:rPr>
            </w:pPr>
          </w:p>
        </w:tc>
        <w:tc>
          <w:tcPr>
            <w:tcW w:w="461" w:type="dxa"/>
            <w:shd w:val="clear" w:color="auto" w:fill="auto"/>
          </w:tcPr>
          <w:p w14:paraId="2225AF8C" w14:textId="77777777" w:rsidR="00EB2DA5" w:rsidRPr="00EB2DA5" w:rsidRDefault="00EB2DA5" w:rsidP="00EB2DA5">
            <w:pPr>
              <w:spacing w:after="60"/>
              <w:jc w:val="left"/>
              <w:rPr>
                <w:rFonts w:ascii="Arial Narrow" w:hAnsi="Arial Narrow"/>
                <w:lang w:val="en-GB"/>
              </w:rPr>
            </w:pPr>
          </w:p>
        </w:tc>
        <w:tc>
          <w:tcPr>
            <w:tcW w:w="425" w:type="dxa"/>
            <w:shd w:val="clear" w:color="auto" w:fill="auto"/>
          </w:tcPr>
          <w:p w14:paraId="1ACC47A2" w14:textId="77777777" w:rsidR="00EB2DA5" w:rsidRPr="00EB2DA5" w:rsidRDefault="00EB2DA5" w:rsidP="00EB2DA5">
            <w:pPr>
              <w:spacing w:after="60"/>
              <w:jc w:val="left"/>
              <w:rPr>
                <w:rFonts w:ascii="Arial Narrow" w:hAnsi="Arial Narrow"/>
                <w:lang w:val="en-GB"/>
              </w:rPr>
            </w:pPr>
          </w:p>
        </w:tc>
        <w:tc>
          <w:tcPr>
            <w:tcW w:w="426" w:type="dxa"/>
            <w:shd w:val="clear" w:color="auto" w:fill="auto"/>
          </w:tcPr>
          <w:p w14:paraId="29E4C70D" w14:textId="77777777" w:rsidR="00EB2DA5" w:rsidRPr="00EB2DA5" w:rsidRDefault="00EB2DA5" w:rsidP="00EB2DA5">
            <w:pPr>
              <w:spacing w:after="60"/>
              <w:jc w:val="left"/>
              <w:rPr>
                <w:rFonts w:ascii="Arial Narrow" w:hAnsi="Arial Narrow"/>
                <w:lang w:val="en-GB"/>
              </w:rPr>
            </w:pPr>
          </w:p>
        </w:tc>
        <w:tc>
          <w:tcPr>
            <w:tcW w:w="413" w:type="dxa"/>
            <w:shd w:val="clear" w:color="auto" w:fill="auto"/>
          </w:tcPr>
          <w:p w14:paraId="48B51636" w14:textId="77777777" w:rsidR="00EB2DA5" w:rsidRPr="00EB2DA5" w:rsidRDefault="00EB2DA5" w:rsidP="00EB2DA5">
            <w:pPr>
              <w:spacing w:after="60"/>
              <w:jc w:val="left"/>
              <w:rPr>
                <w:rFonts w:ascii="Arial Narrow" w:hAnsi="Arial Narrow"/>
                <w:lang w:val="en-GB"/>
              </w:rPr>
            </w:pPr>
          </w:p>
        </w:tc>
        <w:tc>
          <w:tcPr>
            <w:tcW w:w="405" w:type="dxa"/>
          </w:tcPr>
          <w:p w14:paraId="6622034F" w14:textId="77777777" w:rsidR="00EB2DA5" w:rsidRPr="00EB2DA5" w:rsidRDefault="00EB2DA5" w:rsidP="00EB2DA5">
            <w:pPr>
              <w:spacing w:after="60"/>
              <w:jc w:val="left"/>
              <w:rPr>
                <w:rFonts w:ascii="Arial Narrow" w:hAnsi="Arial Narrow"/>
                <w:lang w:val="en-GB"/>
              </w:rPr>
            </w:pPr>
          </w:p>
        </w:tc>
        <w:tc>
          <w:tcPr>
            <w:tcW w:w="465" w:type="dxa"/>
          </w:tcPr>
          <w:p w14:paraId="41E5EAE8" w14:textId="77777777" w:rsidR="00EB2DA5" w:rsidRPr="00EB2DA5" w:rsidRDefault="00EB2DA5" w:rsidP="00EB2DA5">
            <w:pPr>
              <w:spacing w:after="60"/>
              <w:jc w:val="left"/>
              <w:rPr>
                <w:rFonts w:ascii="Arial Narrow" w:hAnsi="Arial Narrow"/>
                <w:lang w:val="en-GB"/>
              </w:rPr>
            </w:pPr>
          </w:p>
        </w:tc>
        <w:tc>
          <w:tcPr>
            <w:tcW w:w="426" w:type="dxa"/>
          </w:tcPr>
          <w:p w14:paraId="2C718DC4" w14:textId="77777777" w:rsidR="00EB2DA5" w:rsidRPr="00EB2DA5" w:rsidRDefault="00EB2DA5" w:rsidP="00EB2DA5">
            <w:pPr>
              <w:spacing w:after="60"/>
              <w:jc w:val="left"/>
              <w:rPr>
                <w:rFonts w:ascii="Arial Narrow" w:hAnsi="Arial Narrow"/>
                <w:lang w:val="en-GB"/>
              </w:rPr>
            </w:pPr>
          </w:p>
        </w:tc>
      </w:tr>
      <w:tr w:rsidR="00EB2DA5" w:rsidRPr="00EB2DA5" w14:paraId="3F01D287" w14:textId="77777777" w:rsidTr="00C40702">
        <w:tc>
          <w:tcPr>
            <w:tcW w:w="14176" w:type="dxa"/>
            <w:gridSpan w:val="17"/>
            <w:shd w:val="clear" w:color="auto" w:fill="auto"/>
          </w:tcPr>
          <w:p w14:paraId="26FFD101" w14:textId="77777777" w:rsidR="00EB2DA5" w:rsidRPr="00EB2DA5" w:rsidRDefault="00EB2DA5" w:rsidP="00EB2DA5">
            <w:pPr>
              <w:tabs>
                <w:tab w:val="left" w:pos="1165"/>
              </w:tabs>
              <w:spacing w:after="60"/>
              <w:jc w:val="left"/>
              <w:rPr>
                <w:rFonts w:ascii="Arial Narrow" w:hAnsi="Arial Narrow"/>
                <w:lang w:val="en-GB"/>
              </w:rPr>
            </w:pPr>
            <w:r w:rsidRPr="00EB2DA5">
              <w:rPr>
                <w:rFonts w:ascii="Arial Narrow" w:hAnsi="Arial Narrow"/>
                <w:b/>
                <w:bCs/>
                <w:sz w:val="18"/>
                <w:szCs w:val="18"/>
                <w:lang w:val="en-GB"/>
              </w:rPr>
              <w:t>Output 4.2</w:t>
            </w:r>
            <w:r w:rsidRPr="00EB2DA5">
              <w:rPr>
                <w:rFonts w:ascii="Arial Narrow" w:hAnsi="Arial Narrow"/>
                <w:b/>
                <w:bCs/>
                <w:sz w:val="18"/>
                <w:szCs w:val="18"/>
                <w:lang w:val="en-GB"/>
              </w:rPr>
              <w:tab/>
              <w:t>Monitoring and evaluation</w:t>
            </w:r>
          </w:p>
        </w:tc>
      </w:tr>
      <w:tr w:rsidR="00EB2DA5" w:rsidRPr="00EB2DA5" w14:paraId="562A0169" w14:textId="77777777" w:rsidTr="00C40702">
        <w:tc>
          <w:tcPr>
            <w:tcW w:w="7210" w:type="dxa"/>
            <w:shd w:val="clear" w:color="auto" w:fill="auto"/>
          </w:tcPr>
          <w:p w14:paraId="43F6639A" w14:textId="119E897B" w:rsidR="00EB2DA5" w:rsidRPr="00EB2DA5" w:rsidRDefault="00EB2DA5" w:rsidP="00EB2DA5">
            <w:pPr>
              <w:tabs>
                <w:tab w:val="left" w:pos="464"/>
              </w:tabs>
              <w:spacing w:after="60"/>
              <w:ind w:left="464" w:hanging="464"/>
              <w:jc w:val="left"/>
              <w:rPr>
                <w:rFonts w:ascii="Arial Narrow" w:hAnsi="Arial Narrow"/>
                <w:sz w:val="18"/>
                <w:szCs w:val="18"/>
                <w:lang w:val="en-GB"/>
              </w:rPr>
            </w:pPr>
            <w:r w:rsidRPr="00EB2DA5">
              <w:rPr>
                <w:rFonts w:ascii="Arial Narrow" w:hAnsi="Arial Narrow"/>
                <w:sz w:val="18"/>
                <w:szCs w:val="18"/>
                <w:lang w:val="en-GB"/>
              </w:rPr>
              <w:t>4.4.1</w:t>
            </w:r>
            <w:r w:rsidRPr="00EB2DA5">
              <w:rPr>
                <w:rFonts w:ascii="Arial Narrow" w:hAnsi="Arial Narrow"/>
                <w:sz w:val="18"/>
                <w:szCs w:val="18"/>
                <w:lang w:val="en-GB"/>
              </w:rPr>
              <w:tab/>
              <w:t>Gender-sensitive M&amp;E and reporting</w:t>
            </w:r>
          </w:p>
        </w:tc>
        <w:tc>
          <w:tcPr>
            <w:tcW w:w="432" w:type="dxa"/>
            <w:shd w:val="clear" w:color="auto" w:fill="auto"/>
          </w:tcPr>
          <w:p w14:paraId="5E57EDA0" w14:textId="77777777" w:rsidR="00EB2DA5" w:rsidRPr="00EB2DA5" w:rsidRDefault="00EB2DA5" w:rsidP="00EB2DA5">
            <w:pPr>
              <w:spacing w:after="60"/>
              <w:jc w:val="left"/>
              <w:rPr>
                <w:rFonts w:ascii="Arial Narrow" w:hAnsi="Arial Narrow"/>
                <w:lang w:val="de-DE"/>
              </w:rPr>
            </w:pPr>
          </w:p>
        </w:tc>
        <w:tc>
          <w:tcPr>
            <w:tcW w:w="481" w:type="dxa"/>
            <w:shd w:val="clear" w:color="auto" w:fill="auto"/>
          </w:tcPr>
          <w:p w14:paraId="6E43F56E" w14:textId="77777777" w:rsidR="00EB2DA5" w:rsidRPr="00EB2DA5" w:rsidRDefault="00EB2DA5" w:rsidP="00EB2DA5">
            <w:pPr>
              <w:spacing w:after="60"/>
              <w:jc w:val="left"/>
              <w:rPr>
                <w:rFonts w:ascii="Arial Narrow" w:hAnsi="Arial Narrow"/>
                <w:lang w:val="de-DE"/>
              </w:rPr>
            </w:pPr>
          </w:p>
        </w:tc>
        <w:tc>
          <w:tcPr>
            <w:tcW w:w="499" w:type="dxa"/>
            <w:shd w:val="clear" w:color="auto" w:fill="auto"/>
          </w:tcPr>
          <w:p w14:paraId="402B62CA" w14:textId="77777777" w:rsidR="00EB2DA5" w:rsidRPr="00EB2DA5" w:rsidRDefault="00EB2DA5" w:rsidP="00EB2DA5">
            <w:pPr>
              <w:spacing w:after="60"/>
              <w:jc w:val="left"/>
              <w:rPr>
                <w:noProof/>
                <w:lang w:val="de-DE"/>
              </w:rPr>
            </w:pPr>
          </w:p>
        </w:tc>
        <w:tc>
          <w:tcPr>
            <w:tcW w:w="438" w:type="dxa"/>
            <w:shd w:val="clear" w:color="auto" w:fill="auto"/>
          </w:tcPr>
          <w:p w14:paraId="5B79B387" w14:textId="77777777" w:rsidR="00EB2DA5" w:rsidRPr="00EB2DA5" w:rsidRDefault="00EB2DA5" w:rsidP="00EB2DA5">
            <w:pPr>
              <w:spacing w:after="60"/>
              <w:jc w:val="left"/>
              <w:rPr>
                <w:rFonts w:ascii="Arial Narrow" w:hAnsi="Arial Narrow"/>
                <w:lang w:val="de-DE"/>
              </w:rPr>
            </w:pPr>
          </w:p>
        </w:tc>
        <w:tc>
          <w:tcPr>
            <w:tcW w:w="425" w:type="dxa"/>
            <w:shd w:val="clear" w:color="auto" w:fill="F2F2F2" w:themeFill="background1" w:themeFillShade="F2"/>
          </w:tcPr>
          <w:p w14:paraId="66E91B35" w14:textId="77777777" w:rsidR="00EB2DA5" w:rsidRPr="00EB2DA5" w:rsidRDefault="00EB2DA5" w:rsidP="00EB2DA5">
            <w:pPr>
              <w:spacing w:after="60"/>
              <w:jc w:val="left"/>
              <w:rPr>
                <w:rFonts w:ascii="Arial Narrow" w:hAnsi="Arial Narrow"/>
                <w:lang w:val="de-DE"/>
              </w:rPr>
            </w:pPr>
            <w:r w:rsidRPr="00EB2DA5">
              <w:rPr>
                <w:noProof/>
              </w:rPr>
              <mc:AlternateContent>
                <mc:Choice Requires="wps">
                  <w:drawing>
                    <wp:anchor distT="4294967294" distB="4294967294" distL="114300" distR="114300" simplePos="0" relativeHeight="251980288" behindDoc="0" locked="0" layoutInCell="1" allowOverlap="1" wp14:anchorId="2F4778F4" wp14:editId="63F7E482">
                      <wp:simplePos x="0" y="0"/>
                      <wp:positionH relativeFrom="column">
                        <wp:posOffset>-1194435</wp:posOffset>
                      </wp:positionH>
                      <wp:positionV relativeFrom="paragraph">
                        <wp:posOffset>92075</wp:posOffset>
                      </wp:positionV>
                      <wp:extent cx="4312920" cy="0"/>
                      <wp:effectExtent l="0" t="19050" r="49530" b="38100"/>
                      <wp:wrapNone/>
                      <wp:docPr id="957299009" name="Straight Connector 95729900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31292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2E57A833" id="Straight Connector 957299009" o:spid="_x0000_s1026" style="position:absolute;flip:y;z-index:25198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94.05pt,7.25pt" to="245.55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" strokecolor="#4472c4" strokeweight="5pt">
                      <v:stroke joinstyle="miter"/>
                      <o:lock v:ext="edit" shapetype="f"/>
                    </v:line>
                  </w:pict>
                </mc:Fallback>
              </mc:AlternateContent>
            </w:r>
          </w:p>
        </w:tc>
        <w:tc>
          <w:tcPr>
            <w:tcW w:w="425" w:type="dxa"/>
            <w:shd w:val="clear" w:color="auto" w:fill="F2F2F2" w:themeFill="background1" w:themeFillShade="F2"/>
          </w:tcPr>
          <w:p w14:paraId="17C59FF1" w14:textId="77777777" w:rsidR="00EB2DA5" w:rsidRPr="00EB2DA5" w:rsidRDefault="00EB2DA5" w:rsidP="00EB2DA5">
            <w:pPr>
              <w:spacing w:after="60"/>
              <w:jc w:val="left"/>
              <w:rPr>
                <w:rFonts w:ascii="Arial Narrow" w:hAnsi="Arial Narrow"/>
                <w:lang w:val="de-DE"/>
              </w:rPr>
            </w:pPr>
          </w:p>
        </w:tc>
        <w:tc>
          <w:tcPr>
            <w:tcW w:w="430" w:type="dxa"/>
            <w:shd w:val="clear" w:color="auto" w:fill="F2F2F2" w:themeFill="background1" w:themeFillShade="F2"/>
          </w:tcPr>
          <w:p w14:paraId="1395924E" w14:textId="77777777" w:rsidR="00EB2DA5" w:rsidRPr="00EB2DA5" w:rsidRDefault="00EB2DA5" w:rsidP="00EB2DA5">
            <w:pPr>
              <w:spacing w:after="60"/>
              <w:jc w:val="left"/>
              <w:rPr>
                <w:rFonts w:ascii="Arial Narrow" w:hAnsi="Arial Narrow"/>
                <w:lang w:val="de-DE"/>
              </w:rPr>
            </w:pPr>
          </w:p>
        </w:tc>
        <w:tc>
          <w:tcPr>
            <w:tcW w:w="410" w:type="dxa"/>
            <w:shd w:val="clear" w:color="auto" w:fill="F2F2F2" w:themeFill="background1" w:themeFillShade="F2"/>
          </w:tcPr>
          <w:p w14:paraId="6C1A8530" w14:textId="77777777" w:rsidR="00EB2DA5" w:rsidRPr="00EB2DA5" w:rsidRDefault="00EB2DA5" w:rsidP="00EB2DA5">
            <w:pPr>
              <w:spacing w:after="60"/>
              <w:jc w:val="left"/>
              <w:rPr>
                <w:rFonts w:ascii="Arial Narrow" w:hAnsi="Arial Narrow"/>
                <w:lang w:val="de-DE"/>
              </w:rPr>
            </w:pPr>
          </w:p>
        </w:tc>
        <w:tc>
          <w:tcPr>
            <w:tcW w:w="405" w:type="dxa"/>
            <w:shd w:val="clear" w:color="auto" w:fill="auto"/>
          </w:tcPr>
          <w:p w14:paraId="50746DE2" w14:textId="77777777" w:rsidR="00EB2DA5" w:rsidRPr="00EB2DA5" w:rsidRDefault="00EB2DA5" w:rsidP="00EB2DA5">
            <w:pPr>
              <w:spacing w:after="60"/>
              <w:jc w:val="left"/>
              <w:rPr>
                <w:rFonts w:ascii="Arial Narrow" w:hAnsi="Arial Narrow"/>
                <w:lang w:val="de-DE"/>
              </w:rPr>
            </w:pPr>
          </w:p>
        </w:tc>
        <w:tc>
          <w:tcPr>
            <w:tcW w:w="461" w:type="dxa"/>
            <w:shd w:val="clear" w:color="auto" w:fill="auto"/>
          </w:tcPr>
          <w:p w14:paraId="1DA8633A" w14:textId="77777777" w:rsidR="00EB2DA5" w:rsidRPr="00EB2DA5" w:rsidRDefault="00EB2DA5" w:rsidP="00EB2DA5">
            <w:pPr>
              <w:spacing w:after="60"/>
              <w:jc w:val="left"/>
              <w:rPr>
                <w:rFonts w:ascii="Arial Narrow" w:hAnsi="Arial Narrow"/>
                <w:lang w:val="de-DE"/>
              </w:rPr>
            </w:pPr>
          </w:p>
        </w:tc>
        <w:tc>
          <w:tcPr>
            <w:tcW w:w="425" w:type="dxa"/>
            <w:shd w:val="clear" w:color="auto" w:fill="auto"/>
          </w:tcPr>
          <w:p w14:paraId="5FF35FAA" w14:textId="77777777" w:rsidR="00EB2DA5" w:rsidRPr="00EB2DA5" w:rsidRDefault="00EB2DA5" w:rsidP="00EB2DA5">
            <w:pPr>
              <w:spacing w:after="60"/>
              <w:jc w:val="left"/>
              <w:rPr>
                <w:rFonts w:ascii="Arial Narrow" w:hAnsi="Arial Narrow"/>
                <w:lang w:val="de-DE"/>
              </w:rPr>
            </w:pPr>
          </w:p>
        </w:tc>
        <w:tc>
          <w:tcPr>
            <w:tcW w:w="426" w:type="dxa"/>
            <w:shd w:val="clear" w:color="auto" w:fill="auto"/>
          </w:tcPr>
          <w:p w14:paraId="16A9F46C" w14:textId="77777777" w:rsidR="00EB2DA5" w:rsidRPr="00EB2DA5" w:rsidRDefault="00EB2DA5" w:rsidP="00EB2DA5">
            <w:pPr>
              <w:spacing w:after="60"/>
              <w:jc w:val="left"/>
              <w:rPr>
                <w:rFonts w:ascii="Arial Narrow" w:hAnsi="Arial Narrow"/>
                <w:lang w:val="de-DE"/>
              </w:rPr>
            </w:pPr>
          </w:p>
        </w:tc>
        <w:tc>
          <w:tcPr>
            <w:tcW w:w="413" w:type="dxa"/>
            <w:shd w:val="clear" w:color="auto" w:fill="auto"/>
          </w:tcPr>
          <w:p w14:paraId="111289C9" w14:textId="77777777" w:rsidR="00EB2DA5" w:rsidRPr="00EB2DA5" w:rsidRDefault="00EB2DA5" w:rsidP="00EB2DA5">
            <w:pPr>
              <w:spacing w:after="60"/>
              <w:jc w:val="left"/>
              <w:rPr>
                <w:rFonts w:ascii="Arial Narrow" w:hAnsi="Arial Narrow"/>
                <w:lang w:val="de-DE"/>
              </w:rPr>
            </w:pPr>
          </w:p>
        </w:tc>
        <w:tc>
          <w:tcPr>
            <w:tcW w:w="405" w:type="dxa"/>
          </w:tcPr>
          <w:p w14:paraId="0F3CA07D" w14:textId="77777777" w:rsidR="00EB2DA5" w:rsidRPr="00EB2DA5" w:rsidRDefault="00EB2DA5" w:rsidP="00EB2DA5">
            <w:pPr>
              <w:spacing w:after="60"/>
              <w:jc w:val="left"/>
              <w:rPr>
                <w:rFonts w:ascii="Arial Narrow" w:hAnsi="Arial Narrow"/>
                <w:lang w:val="de-DE"/>
              </w:rPr>
            </w:pPr>
          </w:p>
        </w:tc>
        <w:tc>
          <w:tcPr>
            <w:tcW w:w="465" w:type="dxa"/>
          </w:tcPr>
          <w:p w14:paraId="23E5A54B" w14:textId="77777777" w:rsidR="00EB2DA5" w:rsidRPr="00EB2DA5" w:rsidRDefault="00EB2DA5" w:rsidP="00EB2DA5">
            <w:pPr>
              <w:spacing w:after="60"/>
              <w:jc w:val="left"/>
              <w:rPr>
                <w:rFonts w:ascii="Arial Narrow" w:hAnsi="Arial Narrow"/>
                <w:lang w:val="de-DE"/>
              </w:rPr>
            </w:pPr>
          </w:p>
        </w:tc>
        <w:tc>
          <w:tcPr>
            <w:tcW w:w="426" w:type="dxa"/>
          </w:tcPr>
          <w:p w14:paraId="3C02E578" w14:textId="77777777" w:rsidR="00EB2DA5" w:rsidRPr="00EB2DA5" w:rsidRDefault="00EB2DA5" w:rsidP="00EB2DA5">
            <w:pPr>
              <w:spacing w:after="60"/>
              <w:jc w:val="left"/>
              <w:rPr>
                <w:rFonts w:ascii="Arial Narrow" w:hAnsi="Arial Narrow"/>
                <w:lang w:val="de-DE"/>
              </w:rPr>
            </w:pPr>
          </w:p>
        </w:tc>
      </w:tr>
      <w:tr w:rsidR="00EB2DA5" w:rsidRPr="00EB2DA5" w14:paraId="44F207B8" w14:textId="77777777" w:rsidTr="00C40702">
        <w:tc>
          <w:tcPr>
            <w:tcW w:w="7210" w:type="dxa"/>
            <w:shd w:val="clear" w:color="auto" w:fill="auto"/>
          </w:tcPr>
          <w:p w14:paraId="24850AAA" w14:textId="77777777" w:rsidR="00EB2DA5" w:rsidRPr="00EB2DA5" w:rsidRDefault="00EB2DA5" w:rsidP="00EB2DA5">
            <w:pPr>
              <w:tabs>
                <w:tab w:val="left" w:pos="464"/>
              </w:tabs>
              <w:spacing w:after="60"/>
              <w:ind w:left="464" w:hanging="464"/>
              <w:jc w:val="left"/>
              <w:rPr>
                <w:rFonts w:ascii="Arial Narrow" w:hAnsi="Arial Narrow"/>
                <w:sz w:val="18"/>
                <w:szCs w:val="18"/>
                <w:lang w:val="en-GB"/>
              </w:rPr>
            </w:pPr>
            <w:r w:rsidRPr="00EB2DA5">
              <w:rPr>
                <w:rFonts w:ascii="Arial Narrow" w:hAnsi="Arial Narrow"/>
                <w:sz w:val="18"/>
                <w:szCs w:val="18"/>
                <w:lang w:val="en-GB"/>
              </w:rPr>
              <w:t>4.4.2</w:t>
            </w:r>
            <w:r w:rsidRPr="00EB2DA5">
              <w:rPr>
                <w:rFonts w:ascii="Arial Narrow" w:hAnsi="Arial Narrow"/>
                <w:sz w:val="18"/>
                <w:szCs w:val="18"/>
                <w:lang w:val="en-GB"/>
              </w:rPr>
              <w:tab/>
              <w:t>Final project results and lessons learned reporting</w:t>
            </w:r>
          </w:p>
        </w:tc>
        <w:tc>
          <w:tcPr>
            <w:tcW w:w="432" w:type="dxa"/>
            <w:shd w:val="clear" w:color="auto" w:fill="auto"/>
          </w:tcPr>
          <w:p w14:paraId="1EF6D65B" w14:textId="77777777" w:rsidR="00EB2DA5" w:rsidRPr="00EB2DA5" w:rsidRDefault="00EB2DA5" w:rsidP="00EB2DA5">
            <w:pPr>
              <w:spacing w:after="60"/>
              <w:jc w:val="left"/>
              <w:rPr>
                <w:rFonts w:ascii="Arial Narrow" w:hAnsi="Arial Narrow"/>
                <w:lang w:val="en-GB"/>
              </w:rPr>
            </w:pPr>
          </w:p>
        </w:tc>
        <w:tc>
          <w:tcPr>
            <w:tcW w:w="481" w:type="dxa"/>
            <w:shd w:val="clear" w:color="auto" w:fill="auto"/>
          </w:tcPr>
          <w:p w14:paraId="7E8A162E" w14:textId="77777777" w:rsidR="00EB2DA5" w:rsidRPr="00EB2DA5" w:rsidRDefault="00EB2DA5" w:rsidP="00EB2DA5">
            <w:pPr>
              <w:spacing w:after="60"/>
              <w:jc w:val="left"/>
              <w:rPr>
                <w:rFonts w:ascii="Arial Narrow" w:hAnsi="Arial Narrow"/>
                <w:lang w:val="en-GB"/>
              </w:rPr>
            </w:pPr>
          </w:p>
        </w:tc>
        <w:tc>
          <w:tcPr>
            <w:tcW w:w="499" w:type="dxa"/>
            <w:shd w:val="clear" w:color="auto" w:fill="auto"/>
          </w:tcPr>
          <w:p w14:paraId="1281DA99" w14:textId="77777777" w:rsidR="00EB2DA5" w:rsidRPr="00EB2DA5" w:rsidRDefault="00EB2DA5" w:rsidP="00EB2DA5">
            <w:pPr>
              <w:spacing w:after="60"/>
              <w:jc w:val="left"/>
              <w:rPr>
                <w:noProof/>
                <w:lang w:val="en-GB"/>
              </w:rPr>
            </w:pPr>
          </w:p>
        </w:tc>
        <w:tc>
          <w:tcPr>
            <w:tcW w:w="438" w:type="dxa"/>
            <w:shd w:val="clear" w:color="auto" w:fill="auto"/>
          </w:tcPr>
          <w:p w14:paraId="1AABEB0A" w14:textId="77777777" w:rsidR="00EB2DA5" w:rsidRPr="00EB2DA5" w:rsidRDefault="00EB2DA5" w:rsidP="00EB2DA5">
            <w:pPr>
              <w:spacing w:after="60"/>
              <w:jc w:val="left"/>
              <w:rPr>
                <w:rFonts w:ascii="Arial Narrow" w:hAnsi="Arial Narrow"/>
                <w:lang w:val="en-GB"/>
              </w:rPr>
            </w:pPr>
          </w:p>
        </w:tc>
        <w:tc>
          <w:tcPr>
            <w:tcW w:w="425" w:type="dxa"/>
            <w:shd w:val="clear" w:color="auto" w:fill="F2F2F2" w:themeFill="background1" w:themeFillShade="F2"/>
          </w:tcPr>
          <w:p w14:paraId="50648EBC" w14:textId="77777777" w:rsidR="00EB2DA5" w:rsidRPr="00EB2DA5" w:rsidRDefault="00EB2DA5" w:rsidP="00EB2DA5">
            <w:pPr>
              <w:spacing w:after="60"/>
              <w:jc w:val="left"/>
              <w:rPr>
                <w:rFonts w:ascii="Arial Narrow" w:hAnsi="Arial Narrow"/>
                <w:lang w:val="en-GB"/>
              </w:rPr>
            </w:pPr>
          </w:p>
        </w:tc>
        <w:tc>
          <w:tcPr>
            <w:tcW w:w="425" w:type="dxa"/>
            <w:shd w:val="clear" w:color="auto" w:fill="F2F2F2" w:themeFill="background1" w:themeFillShade="F2"/>
          </w:tcPr>
          <w:p w14:paraId="3CC4B3AA" w14:textId="77777777" w:rsidR="00EB2DA5" w:rsidRPr="00EB2DA5" w:rsidRDefault="00EB2DA5" w:rsidP="00EB2DA5">
            <w:pPr>
              <w:spacing w:after="60"/>
              <w:jc w:val="left"/>
              <w:rPr>
                <w:rFonts w:ascii="Arial Narrow" w:hAnsi="Arial Narrow"/>
                <w:lang w:val="en-GB"/>
              </w:rPr>
            </w:pPr>
          </w:p>
        </w:tc>
        <w:tc>
          <w:tcPr>
            <w:tcW w:w="430" w:type="dxa"/>
            <w:shd w:val="clear" w:color="auto" w:fill="F2F2F2" w:themeFill="background1" w:themeFillShade="F2"/>
          </w:tcPr>
          <w:p w14:paraId="612D53C7" w14:textId="77777777" w:rsidR="00EB2DA5" w:rsidRPr="00EB2DA5" w:rsidRDefault="00EB2DA5" w:rsidP="00EB2DA5">
            <w:pPr>
              <w:spacing w:after="60"/>
              <w:jc w:val="left"/>
              <w:rPr>
                <w:rFonts w:ascii="Arial Narrow" w:hAnsi="Arial Narrow"/>
                <w:lang w:val="en-GB"/>
              </w:rPr>
            </w:pPr>
          </w:p>
        </w:tc>
        <w:tc>
          <w:tcPr>
            <w:tcW w:w="410" w:type="dxa"/>
            <w:shd w:val="clear" w:color="auto" w:fill="F2F2F2" w:themeFill="background1" w:themeFillShade="F2"/>
          </w:tcPr>
          <w:p w14:paraId="22F3DD06" w14:textId="77777777" w:rsidR="00EB2DA5" w:rsidRPr="00EB2DA5" w:rsidRDefault="00EB2DA5" w:rsidP="00EB2DA5">
            <w:pPr>
              <w:spacing w:after="60"/>
              <w:jc w:val="left"/>
              <w:rPr>
                <w:rFonts w:ascii="Arial Narrow" w:hAnsi="Arial Narrow"/>
                <w:lang w:val="en-GB"/>
              </w:rPr>
            </w:pPr>
          </w:p>
        </w:tc>
        <w:tc>
          <w:tcPr>
            <w:tcW w:w="405" w:type="dxa"/>
            <w:shd w:val="clear" w:color="auto" w:fill="auto"/>
          </w:tcPr>
          <w:p w14:paraId="0072FFF5" w14:textId="77777777" w:rsidR="00EB2DA5" w:rsidRPr="00EB2DA5" w:rsidRDefault="00EB2DA5" w:rsidP="00EB2DA5">
            <w:pPr>
              <w:spacing w:after="60"/>
              <w:jc w:val="left"/>
              <w:rPr>
                <w:rFonts w:ascii="Arial Narrow" w:hAnsi="Arial Narrow"/>
                <w:lang w:val="en-GB"/>
              </w:rPr>
            </w:pPr>
          </w:p>
        </w:tc>
        <w:tc>
          <w:tcPr>
            <w:tcW w:w="461" w:type="dxa"/>
            <w:shd w:val="clear" w:color="auto" w:fill="auto"/>
          </w:tcPr>
          <w:p w14:paraId="56D20623" w14:textId="77777777" w:rsidR="00EB2DA5" w:rsidRPr="00EB2DA5" w:rsidRDefault="00EB2DA5" w:rsidP="00EB2DA5">
            <w:pPr>
              <w:spacing w:after="60"/>
              <w:jc w:val="left"/>
              <w:rPr>
                <w:rFonts w:ascii="Arial Narrow" w:hAnsi="Arial Narrow"/>
                <w:lang w:val="en-GB"/>
              </w:rPr>
            </w:pPr>
          </w:p>
        </w:tc>
        <w:tc>
          <w:tcPr>
            <w:tcW w:w="425" w:type="dxa"/>
            <w:shd w:val="clear" w:color="auto" w:fill="auto"/>
          </w:tcPr>
          <w:p w14:paraId="52424608" w14:textId="77777777" w:rsidR="00EB2DA5" w:rsidRPr="00EB2DA5" w:rsidRDefault="00EB2DA5" w:rsidP="00EB2DA5">
            <w:pPr>
              <w:spacing w:after="60"/>
              <w:jc w:val="left"/>
              <w:rPr>
                <w:rFonts w:ascii="Arial Narrow" w:hAnsi="Arial Narrow"/>
                <w:lang w:val="en-GB"/>
              </w:rPr>
            </w:pPr>
          </w:p>
        </w:tc>
        <w:tc>
          <w:tcPr>
            <w:tcW w:w="426" w:type="dxa"/>
            <w:shd w:val="clear" w:color="auto" w:fill="auto"/>
          </w:tcPr>
          <w:p w14:paraId="538573A0" w14:textId="77777777" w:rsidR="00EB2DA5" w:rsidRPr="00EB2DA5" w:rsidRDefault="00EB2DA5" w:rsidP="00EB2DA5">
            <w:pPr>
              <w:spacing w:after="60"/>
              <w:jc w:val="left"/>
              <w:rPr>
                <w:rFonts w:ascii="Arial Narrow" w:hAnsi="Arial Narrow"/>
                <w:lang w:val="en-GB"/>
              </w:rPr>
            </w:pPr>
          </w:p>
        </w:tc>
        <w:tc>
          <w:tcPr>
            <w:tcW w:w="413" w:type="dxa"/>
            <w:shd w:val="clear" w:color="auto" w:fill="auto"/>
          </w:tcPr>
          <w:p w14:paraId="41B1AF58" w14:textId="77777777" w:rsidR="00EB2DA5" w:rsidRPr="00EB2DA5" w:rsidRDefault="00EB2DA5" w:rsidP="00EB2DA5">
            <w:pPr>
              <w:spacing w:after="60"/>
              <w:jc w:val="left"/>
              <w:rPr>
                <w:rFonts w:ascii="Arial Narrow" w:hAnsi="Arial Narrow"/>
                <w:lang w:val="en-GB"/>
              </w:rPr>
            </w:pPr>
            <w:r w:rsidRPr="00EB2DA5">
              <w:rPr>
                <w:noProof/>
              </w:rPr>
              <mc:AlternateContent>
                <mc:Choice Requires="wps">
                  <w:drawing>
                    <wp:anchor distT="4294967294" distB="4294967294" distL="114300" distR="114300" simplePos="0" relativeHeight="251981312" behindDoc="0" locked="0" layoutInCell="1" allowOverlap="1" wp14:anchorId="38062E16" wp14:editId="6022DA2E">
                      <wp:simplePos x="0" y="0"/>
                      <wp:positionH relativeFrom="column">
                        <wp:posOffset>-180340</wp:posOffset>
                      </wp:positionH>
                      <wp:positionV relativeFrom="paragraph">
                        <wp:posOffset>98425</wp:posOffset>
                      </wp:positionV>
                      <wp:extent cx="1082040" cy="0"/>
                      <wp:effectExtent l="0" t="19050" r="41910" b="38100"/>
                      <wp:wrapNone/>
                      <wp:docPr id="957299007" name="Straight Connector 95729900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082040" cy="0"/>
                              </a:xfrm>
                              <a:prstGeom prst="line">
                                <a:avLst/>
                              </a:prstGeom>
                              <a:noFill/>
                              <a:ln w="635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line w14:anchorId="1E1B0647" id="Straight Connector 957299007" o:spid="_x0000_s1026" style="position:absolute;flip:y;z-index:25198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14.2pt,7.75pt" to="71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" strokecolor="#4472c4" strokeweight="5pt">
                      <v:stroke joinstyle="miter"/>
                      <o:lock v:ext="edit" shapetype="f"/>
                    </v:line>
                  </w:pict>
                </mc:Fallback>
              </mc:AlternateContent>
            </w:r>
          </w:p>
        </w:tc>
        <w:tc>
          <w:tcPr>
            <w:tcW w:w="405" w:type="dxa"/>
          </w:tcPr>
          <w:p w14:paraId="58A0A439" w14:textId="77777777" w:rsidR="00EB2DA5" w:rsidRPr="00EB2DA5" w:rsidRDefault="00EB2DA5" w:rsidP="00EB2DA5">
            <w:pPr>
              <w:spacing w:after="60"/>
              <w:jc w:val="left"/>
              <w:rPr>
                <w:rFonts w:ascii="Arial Narrow" w:hAnsi="Arial Narrow"/>
                <w:lang w:val="en-GB"/>
              </w:rPr>
            </w:pPr>
          </w:p>
        </w:tc>
        <w:tc>
          <w:tcPr>
            <w:tcW w:w="465" w:type="dxa"/>
          </w:tcPr>
          <w:p w14:paraId="25C91612" w14:textId="77777777" w:rsidR="00EB2DA5" w:rsidRPr="00EB2DA5" w:rsidRDefault="00EB2DA5" w:rsidP="00EB2DA5">
            <w:pPr>
              <w:spacing w:after="60"/>
              <w:jc w:val="left"/>
              <w:rPr>
                <w:rFonts w:ascii="Arial Narrow" w:hAnsi="Arial Narrow"/>
                <w:lang w:val="en-GB"/>
              </w:rPr>
            </w:pPr>
          </w:p>
        </w:tc>
        <w:tc>
          <w:tcPr>
            <w:tcW w:w="426" w:type="dxa"/>
          </w:tcPr>
          <w:p w14:paraId="2E607194" w14:textId="77777777" w:rsidR="00EB2DA5" w:rsidRPr="00EB2DA5" w:rsidRDefault="00EB2DA5" w:rsidP="00EB2DA5">
            <w:pPr>
              <w:spacing w:after="60"/>
              <w:jc w:val="left"/>
              <w:rPr>
                <w:rFonts w:ascii="Arial Narrow" w:hAnsi="Arial Narrow"/>
                <w:lang w:val="en-GB"/>
              </w:rPr>
            </w:pPr>
          </w:p>
        </w:tc>
      </w:tr>
    </w:tbl>
    <w:p w14:paraId="7945E135" w14:textId="62ED113A" w:rsidR="0032105F" w:rsidRPr="00635AB4" w:rsidRDefault="0032105F">
      <w:pPr>
        <w:jc w:val="left"/>
        <w:rPr>
          <w:szCs w:val="20"/>
          <w:lang w:val="en-GB"/>
        </w:rPr>
      </w:pPr>
      <w:r w:rsidRPr="00635AB4">
        <w:rPr>
          <w:szCs w:val="20"/>
          <w:lang w:val="en-GB"/>
        </w:rPr>
        <w:br w:type="page"/>
      </w:r>
    </w:p>
    <w:p w14:paraId="3BBACADE" w14:textId="77777777" w:rsidR="00813BE8" w:rsidRPr="00635AB4" w:rsidRDefault="00813BE8" w:rsidP="00907F0F">
      <w:pPr>
        <w:jc w:val="left"/>
        <w:rPr>
          <w:szCs w:val="20"/>
          <w:lang w:val="en-GB"/>
        </w:rPr>
      </w:pPr>
    </w:p>
    <w:p w14:paraId="1084C8D0" w14:textId="77777777" w:rsidR="00813BE8" w:rsidRPr="00635AB4" w:rsidRDefault="00813BE8" w:rsidP="00FB404B">
      <w:pPr>
        <w:rPr>
          <w:szCs w:val="20"/>
          <w:lang w:val="en-GB"/>
        </w:rPr>
      </w:pPr>
    </w:p>
    <w:p w14:paraId="15715002" w14:textId="109D6369" w:rsidR="00813BE8" w:rsidRDefault="00813BE8">
      <w:pPr>
        <w:pStyle w:val="HeadingA"/>
        <w:ind w:hanging="644"/>
      </w:pPr>
      <w:bookmarkStart w:id="341" w:name="_Ref107752088"/>
      <w:bookmarkStart w:id="342" w:name="_Toc126260840"/>
      <w:r w:rsidRPr="00635AB4">
        <w:t>Monitoring Plan</w:t>
      </w:r>
      <w:bookmarkEnd w:id="341"/>
      <w:bookmarkEnd w:id="342"/>
    </w:p>
    <w:p w14:paraId="00FB6A85" w14:textId="7E693E30" w:rsidR="007D1EC6" w:rsidRDefault="007D1EC6" w:rsidP="007D1EC6">
      <w:pPr>
        <w:rPr>
          <w:lang w:val="en-GB" w:eastAsia="en-GB"/>
        </w:rPr>
      </w:pPr>
    </w:p>
    <w:tbl>
      <w:tblPr>
        <w:tblW w:w="13892"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2410"/>
        <w:gridCol w:w="1842"/>
        <w:gridCol w:w="2127"/>
        <w:gridCol w:w="1842"/>
        <w:gridCol w:w="1843"/>
        <w:gridCol w:w="1843"/>
      </w:tblGrid>
      <w:tr w:rsidR="00D32F75" w:rsidRPr="00FB62AD" w14:paraId="0C82330A" w14:textId="77777777" w:rsidTr="0030291C">
        <w:trPr>
          <w:trHeight w:val="541"/>
          <w:tblHeader/>
        </w:trPr>
        <w:tc>
          <w:tcPr>
            <w:tcW w:w="1985" w:type="dxa"/>
            <w:shd w:val="clear" w:color="auto" w:fill="D9D9D9" w:themeFill="background1" w:themeFillShade="D9"/>
          </w:tcPr>
          <w:p w14:paraId="3C109E49" w14:textId="77777777" w:rsidR="00D32F75" w:rsidRPr="00FB62AD" w:rsidRDefault="00D32F75" w:rsidP="00C40702">
            <w:pPr>
              <w:jc w:val="center"/>
              <w:rPr>
                <w:rFonts w:ascii="Arial Narrow" w:hAnsi="Arial Narrow"/>
                <w:b/>
                <w:bCs/>
                <w:sz w:val="18"/>
                <w:szCs w:val="18"/>
                <w:lang w:val="en-GB"/>
              </w:rPr>
            </w:pPr>
          </w:p>
        </w:tc>
        <w:tc>
          <w:tcPr>
            <w:tcW w:w="2410" w:type="dxa"/>
            <w:shd w:val="clear" w:color="auto" w:fill="D9D9D9" w:themeFill="background1" w:themeFillShade="D9"/>
          </w:tcPr>
          <w:p w14:paraId="649517C8" w14:textId="77777777" w:rsidR="00D32F75" w:rsidRPr="00FB62AD" w:rsidRDefault="00D32F75" w:rsidP="00C40702">
            <w:pPr>
              <w:jc w:val="center"/>
              <w:rPr>
                <w:rFonts w:ascii="Arial Narrow" w:hAnsi="Arial Narrow"/>
                <w:b/>
                <w:bCs/>
                <w:sz w:val="18"/>
                <w:szCs w:val="18"/>
                <w:lang w:val="en-GB"/>
              </w:rPr>
            </w:pPr>
            <w:r w:rsidRPr="00FB62AD">
              <w:rPr>
                <w:rFonts w:ascii="Arial Narrow" w:hAnsi="Arial Narrow"/>
                <w:b/>
                <w:bCs/>
                <w:sz w:val="18"/>
                <w:szCs w:val="18"/>
                <w:lang w:val="en-GB"/>
              </w:rPr>
              <w:t>Objective and Outcome Indicators</w:t>
            </w:r>
          </w:p>
          <w:p w14:paraId="46BE3583" w14:textId="77777777" w:rsidR="00D32F75" w:rsidRPr="00FB62AD" w:rsidRDefault="00D32F75" w:rsidP="00C40702">
            <w:pPr>
              <w:jc w:val="center"/>
              <w:rPr>
                <w:rFonts w:ascii="Arial Narrow" w:hAnsi="Arial Narrow"/>
                <w:b/>
                <w:bCs/>
                <w:sz w:val="18"/>
                <w:szCs w:val="18"/>
                <w:lang w:val="en-GB"/>
              </w:rPr>
            </w:pPr>
          </w:p>
        </w:tc>
        <w:tc>
          <w:tcPr>
            <w:tcW w:w="1842" w:type="dxa"/>
            <w:shd w:val="clear" w:color="auto" w:fill="D9D9D9" w:themeFill="background1" w:themeFillShade="D9"/>
          </w:tcPr>
          <w:p w14:paraId="0A17C4F9" w14:textId="77777777" w:rsidR="00D32F75" w:rsidRPr="00FB62AD" w:rsidRDefault="00D32F75" w:rsidP="00C40702">
            <w:pPr>
              <w:jc w:val="center"/>
              <w:rPr>
                <w:rFonts w:ascii="Arial Narrow" w:hAnsi="Arial Narrow"/>
                <w:b/>
                <w:bCs/>
                <w:sz w:val="18"/>
                <w:szCs w:val="18"/>
                <w:lang w:val="en-GB"/>
              </w:rPr>
            </w:pPr>
            <w:r w:rsidRPr="00FB62AD">
              <w:rPr>
                <w:rFonts w:ascii="Arial Narrow" w:hAnsi="Arial Narrow"/>
                <w:b/>
                <w:bCs/>
                <w:sz w:val="18"/>
                <w:szCs w:val="18"/>
                <w:lang w:val="en-GB"/>
              </w:rPr>
              <w:t xml:space="preserve">Mid-term project </w:t>
            </w:r>
          </w:p>
          <w:p w14:paraId="4CEC4AE4" w14:textId="77777777" w:rsidR="00D32F75" w:rsidRPr="00FB62AD" w:rsidRDefault="00D32F75" w:rsidP="00C40702">
            <w:pPr>
              <w:jc w:val="center"/>
              <w:rPr>
                <w:rFonts w:ascii="Arial Narrow" w:hAnsi="Arial Narrow"/>
                <w:b/>
                <w:bCs/>
                <w:sz w:val="18"/>
                <w:szCs w:val="18"/>
                <w:lang w:val="en-GB"/>
              </w:rPr>
            </w:pPr>
            <w:r w:rsidRPr="00FB62AD">
              <w:rPr>
                <w:rFonts w:ascii="Arial Narrow" w:hAnsi="Arial Narrow"/>
                <w:b/>
                <w:bCs/>
                <w:sz w:val="18"/>
                <w:szCs w:val="18"/>
                <w:lang w:val="en-GB"/>
              </w:rPr>
              <w:t>(end 2023)</w:t>
            </w:r>
          </w:p>
        </w:tc>
        <w:tc>
          <w:tcPr>
            <w:tcW w:w="2127" w:type="dxa"/>
            <w:shd w:val="clear" w:color="auto" w:fill="D9D9D9" w:themeFill="background1" w:themeFillShade="D9"/>
          </w:tcPr>
          <w:p w14:paraId="2001DCC7" w14:textId="77777777" w:rsidR="00D32F75" w:rsidRPr="00FB62AD" w:rsidRDefault="00D32F75" w:rsidP="00C40702">
            <w:pPr>
              <w:jc w:val="center"/>
              <w:rPr>
                <w:rFonts w:ascii="Arial Narrow" w:hAnsi="Arial Narrow"/>
                <w:b/>
                <w:bCs/>
                <w:sz w:val="18"/>
                <w:szCs w:val="18"/>
                <w:lang w:val="en-GB"/>
              </w:rPr>
            </w:pPr>
            <w:r w:rsidRPr="00FB62AD">
              <w:rPr>
                <w:rFonts w:ascii="Arial Narrow" w:hAnsi="Arial Narrow"/>
                <w:b/>
                <w:bCs/>
                <w:sz w:val="18"/>
                <w:szCs w:val="18"/>
                <w:lang w:val="en-GB"/>
              </w:rPr>
              <w:t>End of Project (</w:t>
            </w:r>
            <w:proofErr w:type="spellStart"/>
            <w:r w:rsidRPr="00FB62AD">
              <w:rPr>
                <w:rFonts w:ascii="Arial Narrow" w:hAnsi="Arial Narrow"/>
                <w:b/>
                <w:bCs/>
                <w:sz w:val="18"/>
                <w:szCs w:val="18"/>
                <w:lang w:val="en-GB"/>
              </w:rPr>
              <w:t>EoP</w:t>
            </w:r>
            <w:proofErr w:type="spellEnd"/>
            <w:r w:rsidRPr="00FB62AD">
              <w:rPr>
                <w:rFonts w:ascii="Arial Narrow" w:hAnsi="Arial Narrow"/>
                <w:b/>
                <w:bCs/>
                <w:sz w:val="18"/>
                <w:szCs w:val="18"/>
                <w:lang w:val="en-GB"/>
              </w:rPr>
              <w:t>)</w:t>
            </w:r>
          </w:p>
          <w:p w14:paraId="027F90DE" w14:textId="77777777" w:rsidR="00D32F75" w:rsidRPr="00FB62AD" w:rsidRDefault="00D32F75" w:rsidP="00C40702">
            <w:pPr>
              <w:jc w:val="center"/>
              <w:rPr>
                <w:rFonts w:ascii="Arial Narrow" w:hAnsi="Arial Narrow"/>
                <w:b/>
                <w:bCs/>
                <w:sz w:val="18"/>
                <w:szCs w:val="18"/>
                <w:lang w:val="en-GB"/>
              </w:rPr>
            </w:pPr>
            <w:r w:rsidRPr="00FB62AD">
              <w:rPr>
                <w:rFonts w:ascii="Arial Narrow" w:hAnsi="Arial Narrow"/>
                <w:b/>
                <w:bCs/>
                <w:sz w:val="18"/>
                <w:szCs w:val="18"/>
                <w:lang w:val="en-GB"/>
              </w:rPr>
              <w:t>target (2027)</w:t>
            </w:r>
          </w:p>
          <w:p w14:paraId="72E54E91" w14:textId="77777777" w:rsidR="00D32F75" w:rsidRPr="00FB62AD" w:rsidRDefault="00D32F75" w:rsidP="00C40702">
            <w:pPr>
              <w:jc w:val="center"/>
              <w:rPr>
                <w:rFonts w:ascii="Arial Narrow" w:hAnsi="Arial Narrow"/>
                <w:b/>
                <w:bCs/>
                <w:sz w:val="18"/>
                <w:szCs w:val="18"/>
                <w:lang w:val="en-GB"/>
              </w:rPr>
            </w:pPr>
          </w:p>
        </w:tc>
        <w:tc>
          <w:tcPr>
            <w:tcW w:w="1842" w:type="dxa"/>
            <w:shd w:val="clear" w:color="auto" w:fill="D9D9D9"/>
            <w:vAlign w:val="center"/>
          </w:tcPr>
          <w:p w14:paraId="6203FA2D" w14:textId="77777777" w:rsidR="00D32F75" w:rsidRPr="00FB62AD" w:rsidRDefault="00D32F75" w:rsidP="00C40702">
            <w:pPr>
              <w:jc w:val="center"/>
              <w:rPr>
                <w:rFonts w:ascii="Arial Narrow" w:hAnsi="Arial Narrow"/>
                <w:b/>
                <w:bCs/>
                <w:szCs w:val="20"/>
                <w:lang w:val="en-GB"/>
              </w:rPr>
            </w:pPr>
            <w:r w:rsidRPr="00FB62AD">
              <w:rPr>
                <w:rFonts w:ascii="Arial Narrow" w:hAnsi="Arial Narrow"/>
                <w:b/>
                <w:bCs/>
                <w:szCs w:val="20"/>
                <w:lang w:val="en-GB"/>
              </w:rPr>
              <w:t xml:space="preserve">Frequency and </w:t>
            </w:r>
          </w:p>
          <w:p w14:paraId="4DA177AC" w14:textId="77777777" w:rsidR="00D32F75" w:rsidRPr="00FB62AD" w:rsidRDefault="00D32F75" w:rsidP="00C40702">
            <w:pPr>
              <w:jc w:val="center"/>
              <w:rPr>
                <w:rFonts w:ascii="Arial Narrow" w:hAnsi="Arial Narrow"/>
                <w:b/>
                <w:bCs/>
                <w:i/>
                <w:iCs/>
                <w:szCs w:val="20"/>
                <w:lang w:val="en-GB"/>
              </w:rPr>
            </w:pPr>
            <w:r w:rsidRPr="00FB62AD">
              <w:rPr>
                <w:rFonts w:ascii="Arial Narrow" w:hAnsi="Arial Narrow"/>
                <w:b/>
                <w:bCs/>
                <w:i/>
                <w:iCs/>
                <w:szCs w:val="20"/>
                <w:lang w:val="en-GB"/>
              </w:rPr>
              <w:t>source</w:t>
            </w:r>
          </w:p>
        </w:tc>
        <w:tc>
          <w:tcPr>
            <w:tcW w:w="1843" w:type="dxa"/>
            <w:shd w:val="clear" w:color="auto" w:fill="D9D9D9"/>
            <w:vAlign w:val="center"/>
          </w:tcPr>
          <w:p w14:paraId="4678EDD5" w14:textId="77777777" w:rsidR="00D32F75" w:rsidRPr="00FB62AD" w:rsidRDefault="00D32F75" w:rsidP="00C40702">
            <w:pPr>
              <w:jc w:val="center"/>
              <w:rPr>
                <w:rFonts w:ascii="Arial Narrow" w:hAnsi="Arial Narrow"/>
                <w:b/>
                <w:bCs/>
                <w:szCs w:val="20"/>
                <w:lang w:val="en-GB"/>
              </w:rPr>
            </w:pPr>
            <w:r w:rsidRPr="00FB62AD">
              <w:rPr>
                <w:rFonts w:ascii="Arial Narrow" w:hAnsi="Arial Narrow"/>
                <w:b/>
                <w:szCs w:val="20"/>
                <w:lang w:val="en-GB"/>
              </w:rPr>
              <w:t>Means of verification</w:t>
            </w:r>
          </w:p>
        </w:tc>
        <w:tc>
          <w:tcPr>
            <w:tcW w:w="1843" w:type="dxa"/>
            <w:shd w:val="clear" w:color="auto" w:fill="D9D9D9"/>
            <w:vAlign w:val="center"/>
          </w:tcPr>
          <w:p w14:paraId="2848D0E2" w14:textId="77777777" w:rsidR="00D32F75" w:rsidRPr="00FB62AD" w:rsidRDefault="00D32F75" w:rsidP="00C40702">
            <w:pPr>
              <w:jc w:val="center"/>
              <w:rPr>
                <w:rFonts w:ascii="Arial Narrow" w:hAnsi="Arial Narrow"/>
                <w:b/>
                <w:bCs/>
                <w:szCs w:val="20"/>
                <w:lang w:val="en-GB"/>
              </w:rPr>
            </w:pPr>
            <w:r w:rsidRPr="00FB62AD">
              <w:rPr>
                <w:rFonts w:ascii="Arial Narrow" w:hAnsi="Arial Narrow"/>
                <w:b/>
                <w:bCs/>
                <w:szCs w:val="20"/>
                <w:lang w:val="en-GB"/>
              </w:rPr>
              <w:t>Assumptions</w:t>
            </w:r>
          </w:p>
        </w:tc>
      </w:tr>
      <w:tr w:rsidR="00D32F75" w:rsidRPr="00FB62AD" w14:paraId="4655A451" w14:textId="77777777" w:rsidTr="005E1EA8">
        <w:trPr>
          <w:trHeight w:val="1415"/>
        </w:trPr>
        <w:tc>
          <w:tcPr>
            <w:tcW w:w="1985" w:type="dxa"/>
            <w:vMerge w:val="restart"/>
            <w:shd w:val="clear" w:color="auto" w:fill="D9D9D9" w:themeFill="background1" w:themeFillShade="D9"/>
          </w:tcPr>
          <w:p w14:paraId="79ECBE4D" w14:textId="77777777" w:rsidR="00D32F75" w:rsidRPr="00FB62AD" w:rsidRDefault="00D32F75" w:rsidP="00C40702">
            <w:pPr>
              <w:jc w:val="left"/>
              <w:rPr>
                <w:rFonts w:ascii="Arial Narrow" w:hAnsi="Arial Narrow"/>
                <w:b/>
                <w:bCs/>
                <w:sz w:val="18"/>
                <w:szCs w:val="18"/>
                <w:lang w:val="en-GB"/>
              </w:rPr>
            </w:pPr>
            <w:r w:rsidRPr="00FB62AD">
              <w:rPr>
                <w:rFonts w:ascii="Arial Narrow" w:hAnsi="Arial Narrow"/>
                <w:b/>
                <w:bCs/>
                <w:sz w:val="18"/>
                <w:szCs w:val="18"/>
                <w:lang w:val="en-GB"/>
              </w:rPr>
              <w:t>Project objective</w:t>
            </w:r>
          </w:p>
          <w:p w14:paraId="0A4D8E9B" w14:textId="77777777" w:rsidR="00D32F75" w:rsidRPr="00FB62AD" w:rsidRDefault="00D32F75" w:rsidP="00C40702">
            <w:pPr>
              <w:jc w:val="left"/>
              <w:rPr>
                <w:rFonts w:ascii="Arial Narrow" w:hAnsi="Arial Narrow"/>
                <w:b/>
                <w:bCs/>
                <w:sz w:val="18"/>
                <w:szCs w:val="18"/>
                <w:lang w:val="en-GB"/>
              </w:rPr>
            </w:pPr>
          </w:p>
          <w:p w14:paraId="5C6482E2" w14:textId="77777777" w:rsidR="00D32F75" w:rsidRPr="00FB62AD" w:rsidRDefault="00D32F75" w:rsidP="00C40702">
            <w:pPr>
              <w:jc w:val="left"/>
              <w:rPr>
                <w:rFonts w:ascii="Arial Narrow" w:hAnsi="Arial Narrow"/>
                <w:sz w:val="18"/>
                <w:szCs w:val="18"/>
                <w:lang w:val="en-GB"/>
              </w:rPr>
            </w:pPr>
            <w:r w:rsidRPr="00FB62AD">
              <w:rPr>
                <w:rFonts w:ascii="Arial Narrow" w:hAnsi="Arial Narrow"/>
                <w:sz w:val="18"/>
                <w:szCs w:val="18"/>
                <w:lang w:val="en-GB"/>
              </w:rPr>
              <w:t>To strengthen Barbados´ institutional and technological capacities to transit towards a resilient, affordable and low-carbon energy infrastructure</w:t>
            </w:r>
          </w:p>
        </w:tc>
        <w:tc>
          <w:tcPr>
            <w:tcW w:w="2410" w:type="dxa"/>
          </w:tcPr>
          <w:p w14:paraId="16FE093F" w14:textId="25F38C25" w:rsidR="00D32F75" w:rsidRPr="00717498" w:rsidRDefault="001A106F" w:rsidP="0030291C">
            <w:pPr>
              <w:tabs>
                <w:tab w:val="left" w:pos="317"/>
              </w:tabs>
              <w:ind w:left="318" w:hanging="283"/>
              <w:jc w:val="left"/>
              <w:rPr>
                <w:rFonts w:ascii="Arial Narrow" w:hAnsi="Arial Narrow"/>
                <w:bCs/>
                <w:sz w:val="18"/>
                <w:szCs w:val="18"/>
                <w:lang w:val="en-GB"/>
              </w:rPr>
            </w:pPr>
            <w:r>
              <w:rPr>
                <w:rFonts w:ascii="Arial Narrow" w:hAnsi="Arial Narrow"/>
                <w:bCs/>
                <w:sz w:val="18"/>
                <w:szCs w:val="18"/>
                <w:lang w:val="en-GB"/>
              </w:rPr>
              <w:t>1)</w:t>
            </w:r>
            <w:r>
              <w:rPr>
                <w:rFonts w:ascii="Arial Narrow" w:hAnsi="Arial Narrow"/>
                <w:bCs/>
                <w:sz w:val="18"/>
                <w:szCs w:val="18"/>
                <w:lang w:val="en-GB"/>
              </w:rPr>
              <w:tab/>
            </w:r>
            <w:r w:rsidR="00D32F75" w:rsidRPr="00717498">
              <w:rPr>
                <w:rFonts w:ascii="Arial Narrow" w:hAnsi="Arial Narrow"/>
                <w:bCs/>
                <w:sz w:val="18"/>
                <w:szCs w:val="18"/>
                <w:lang w:val="en-GB"/>
              </w:rPr>
              <w:t xml:space="preserve"> Greenhouse gas </w:t>
            </w:r>
            <w:r w:rsidR="00D32F75">
              <w:rPr>
                <w:rFonts w:ascii="Arial Narrow" w:hAnsi="Arial Narrow"/>
                <w:bCs/>
                <w:sz w:val="18"/>
                <w:szCs w:val="18"/>
                <w:lang w:val="en-GB"/>
              </w:rPr>
              <w:t xml:space="preserve">(GHG) </w:t>
            </w:r>
            <w:r w:rsidR="00D32F75" w:rsidRPr="00717498">
              <w:rPr>
                <w:rFonts w:ascii="Arial Narrow" w:hAnsi="Arial Narrow"/>
                <w:bCs/>
                <w:sz w:val="18"/>
                <w:szCs w:val="18"/>
                <w:lang w:val="en-GB"/>
              </w:rPr>
              <w:t>emissions mitigated</w:t>
            </w:r>
          </w:p>
          <w:p w14:paraId="2AB57401" w14:textId="36DD4378" w:rsidR="00D32F75" w:rsidRPr="00717498" w:rsidRDefault="001A106F" w:rsidP="0030291C">
            <w:pPr>
              <w:tabs>
                <w:tab w:val="left" w:pos="317"/>
              </w:tabs>
              <w:ind w:left="318" w:hanging="318"/>
              <w:jc w:val="left"/>
              <w:rPr>
                <w:rFonts w:ascii="Arial Narrow" w:hAnsi="Arial Narrow"/>
                <w:bCs/>
                <w:sz w:val="18"/>
                <w:szCs w:val="18"/>
                <w:lang w:val="en-GB"/>
              </w:rPr>
            </w:pPr>
            <w:r>
              <w:rPr>
                <w:rFonts w:ascii="Arial Narrow" w:hAnsi="Arial Narrow"/>
                <w:bCs/>
                <w:sz w:val="18"/>
                <w:szCs w:val="18"/>
                <w:lang w:val="en-GB"/>
              </w:rPr>
              <w:tab/>
            </w:r>
            <w:r w:rsidR="00D32F75" w:rsidRPr="00717498">
              <w:rPr>
                <w:rFonts w:ascii="Arial Narrow" w:hAnsi="Arial Narrow"/>
                <w:bCs/>
                <w:sz w:val="18"/>
                <w:szCs w:val="18"/>
                <w:lang w:val="en-GB"/>
              </w:rPr>
              <w:t>[GEF core indicator 6 and sub-indicators]</w:t>
            </w:r>
          </w:p>
          <w:p w14:paraId="0E301419" w14:textId="77777777" w:rsidR="00D32F75" w:rsidRPr="00717498" w:rsidRDefault="00D32F75" w:rsidP="0030291C">
            <w:pPr>
              <w:tabs>
                <w:tab w:val="left" w:pos="317"/>
              </w:tabs>
              <w:ind w:left="318" w:hanging="318"/>
              <w:jc w:val="left"/>
              <w:rPr>
                <w:rFonts w:ascii="Arial Narrow" w:hAnsi="Arial Narrow"/>
                <w:bCs/>
                <w:sz w:val="18"/>
                <w:szCs w:val="18"/>
                <w:lang w:val="en-GB"/>
              </w:rPr>
            </w:pPr>
            <w:r w:rsidRPr="00717498">
              <w:rPr>
                <w:rFonts w:ascii="Arial Narrow" w:hAnsi="Arial Narrow"/>
                <w:bCs/>
                <w:i/>
                <w:iCs/>
                <w:sz w:val="18"/>
                <w:szCs w:val="18"/>
                <w:lang w:val="en-GB"/>
              </w:rPr>
              <w:tab/>
              <w:t>(units of measure: GJ, MW, tCO</w:t>
            </w:r>
            <w:r w:rsidRPr="00717498">
              <w:rPr>
                <w:rFonts w:ascii="Arial Narrow" w:hAnsi="Arial Narrow"/>
                <w:bCs/>
                <w:i/>
                <w:iCs/>
                <w:sz w:val="18"/>
                <w:szCs w:val="18"/>
                <w:vertAlign w:val="subscript"/>
                <w:lang w:val="en-GB"/>
              </w:rPr>
              <w:t>2</w:t>
            </w:r>
            <w:r w:rsidRPr="00717498">
              <w:rPr>
                <w:rFonts w:ascii="Arial Narrow" w:hAnsi="Arial Narrow"/>
                <w:bCs/>
                <w:i/>
                <w:iCs/>
                <w:sz w:val="18"/>
                <w:szCs w:val="18"/>
                <w:lang w:val="en-GB"/>
              </w:rPr>
              <w:t>)</w:t>
            </w:r>
          </w:p>
        </w:tc>
        <w:tc>
          <w:tcPr>
            <w:tcW w:w="1842" w:type="dxa"/>
          </w:tcPr>
          <w:p w14:paraId="657FAC5E" w14:textId="77777777" w:rsidR="00D32F75" w:rsidRPr="00717498" w:rsidRDefault="00D32F75" w:rsidP="005E1EA8">
            <w:pPr>
              <w:ind w:left="-250"/>
              <w:jc w:val="left"/>
              <w:rPr>
                <w:rFonts w:ascii="Arial Narrow" w:hAnsi="Arial Narrow"/>
                <w:color w:val="FF0000"/>
                <w:sz w:val="18"/>
                <w:szCs w:val="18"/>
                <w:lang w:val="en-GB"/>
              </w:rPr>
            </w:pPr>
            <w:r w:rsidRPr="00717498">
              <w:rPr>
                <w:rFonts w:ascii="Arial Narrow" w:hAnsi="Arial Narrow"/>
                <w:bCs/>
                <w:sz w:val="18"/>
                <w:szCs w:val="18"/>
                <w:lang w:val="en-GB"/>
              </w:rPr>
              <w:t xml:space="preserve">Installed 10 MW utility-scale PV and 59.8 MW distributed solar PV (2021). No installed bioenergy yet (see </w:t>
            </w:r>
            <w:r w:rsidRPr="00717498">
              <w:rPr>
                <w:rFonts w:ascii="Arial Narrow" w:hAnsi="Arial Narrow"/>
                <w:bCs/>
                <w:sz w:val="18"/>
                <w:szCs w:val="18"/>
                <w:lang w:val="en-GB"/>
              </w:rPr>
              <w:fldChar w:fldCharType="begin"/>
            </w:r>
            <w:r w:rsidRPr="00717498">
              <w:rPr>
                <w:rFonts w:ascii="Arial Narrow" w:hAnsi="Arial Narrow"/>
                <w:bCs/>
                <w:sz w:val="18"/>
                <w:szCs w:val="18"/>
                <w:lang w:val="en-GB"/>
              </w:rPr>
              <w:instrText xml:space="preserve"> REF _Ref118450847 \h  \* MERGEFORMAT </w:instrText>
            </w:r>
            <w:r w:rsidRPr="00717498">
              <w:rPr>
                <w:rFonts w:ascii="Arial Narrow" w:hAnsi="Arial Narrow"/>
                <w:bCs/>
                <w:sz w:val="18"/>
                <w:szCs w:val="18"/>
                <w:lang w:val="en-GB"/>
              </w:rPr>
            </w:r>
            <w:r w:rsidRPr="00717498">
              <w:rPr>
                <w:rFonts w:ascii="Arial Narrow" w:hAnsi="Arial Narrow"/>
                <w:bCs/>
                <w:sz w:val="18"/>
                <w:szCs w:val="18"/>
                <w:lang w:val="en-GB"/>
              </w:rPr>
              <w:fldChar w:fldCharType="separate"/>
            </w:r>
            <w:r w:rsidRPr="00717498">
              <w:rPr>
                <w:bCs/>
                <w:color w:val="0070C0"/>
                <w:sz w:val="18"/>
                <w:szCs w:val="18"/>
                <w:lang w:val="en-GB"/>
              </w:rPr>
              <w:t xml:space="preserve">Box </w:t>
            </w:r>
            <w:r w:rsidRPr="00717498">
              <w:rPr>
                <w:bCs/>
                <w:noProof/>
                <w:color w:val="0070C0"/>
                <w:sz w:val="18"/>
                <w:szCs w:val="18"/>
                <w:lang w:val="en-GB"/>
              </w:rPr>
              <w:t>1</w:t>
            </w:r>
            <w:r w:rsidRPr="00717498">
              <w:rPr>
                <w:rFonts w:ascii="Arial Narrow" w:hAnsi="Arial Narrow"/>
                <w:bCs/>
                <w:sz w:val="18"/>
                <w:szCs w:val="18"/>
                <w:lang w:val="en-GB"/>
              </w:rPr>
              <w:fldChar w:fldCharType="end"/>
            </w:r>
            <w:r w:rsidRPr="00717498">
              <w:rPr>
                <w:rFonts w:ascii="Arial Narrow" w:hAnsi="Arial Narrow"/>
                <w:bCs/>
                <w:sz w:val="18"/>
                <w:szCs w:val="18"/>
                <w:lang w:val="en-GB"/>
              </w:rPr>
              <w:t>)</w:t>
            </w:r>
            <w:r w:rsidRPr="00717498">
              <w:rPr>
                <w:rFonts w:ascii="Arial Narrow" w:hAnsi="Arial Narrow"/>
                <w:bCs/>
                <w:sz w:val="18"/>
                <w:szCs w:val="18"/>
                <w:lang w:val="en-GB"/>
              </w:rPr>
              <w:tab/>
            </w:r>
          </w:p>
        </w:tc>
        <w:tc>
          <w:tcPr>
            <w:tcW w:w="2127" w:type="dxa"/>
          </w:tcPr>
          <w:p w14:paraId="6E046F35" w14:textId="77777777" w:rsidR="00D32F75" w:rsidRPr="00717498" w:rsidRDefault="00D32F75" w:rsidP="00C40702">
            <w:pPr>
              <w:jc w:val="left"/>
              <w:rPr>
                <w:rFonts w:ascii="Arial Narrow" w:hAnsi="Arial Narrow"/>
                <w:sz w:val="18"/>
                <w:szCs w:val="18"/>
                <w:lang w:val="en-GB"/>
              </w:rPr>
            </w:pPr>
            <w:r w:rsidRPr="00717498">
              <w:rPr>
                <w:rFonts w:ascii="Arial Narrow" w:hAnsi="Arial Narrow"/>
                <w:sz w:val="18"/>
                <w:szCs w:val="18"/>
                <w:lang w:val="en-GB"/>
              </w:rPr>
              <w:t xml:space="preserve">Core </w:t>
            </w:r>
            <w:proofErr w:type="spellStart"/>
            <w:r w:rsidRPr="00717498">
              <w:rPr>
                <w:rFonts w:ascii="Arial Narrow" w:hAnsi="Arial Narrow"/>
                <w:sz w:val="18"/>
                <w:szCs w:val="18"/>
                <w:lang w:val="en-GB"/>
              </w:rPr>
              <w:t>indicators:Lifetime</w:t>
            </w:r>
            <w:proofErr w:type="spellEnd"/>
          </w:p>
          <w:p w14:paraId="3B2B3506" w14:textId="77777777" w:rsidR="00D32F75" w:rsidRPr="00717498" w:rsidRDefault="00D32F75" w:rsidP="00C40702">
            <w:pPr>
              <w:jc w:val="left"/>
              <w:rPr>
                <w:rFonts w:ascii="Arial Narrow" w:hAnsi="Arial Narrow"/>
                <w:sz w:val="18"/>
                <w:szCs w:val="18"/>
                <w:lang w:val="en-GB"/>
              </w:rPr>
            </w:pPr>
            <w:r w:rsidRPr="00717498">
              <w:rPr>
                <w:rFonts w:ascii="Arial Narrow" w:hAnsi="Arial Narrow"/>
                <w:sz w:val="18"/>
                <w:szCs w:val="18"/>
                <w:lang w:val="en-GB"/>
              </w:rPr>
              <w:t>GHG emission reduction:</w:t>
            </w:r>
          </w:p>
          <w:p w14:paraId="0AB64420" w14:textId="77777777" w:rsidR="00A11D5C" w:rsidRPr="00A11D5C" w:rsidRDefault="00A11D5C" w:rsidP="00A11D5C">
            <w:pPr>
              <w:jc w:val="left"/>
              <w:rPr>
                <w:rFonts w:ascii="Arial Narrow" w:hAnsi="Arial Narrow"/>
                <w:sz w:val="18"/>
                <w:szCs w:val="18"/>
                <w:lang w:val="en-GB"/>
              </w:rPr>
            </w:pPr>
            <w:r w:rsidRPr="00A11D5C">
              <w:rPr>
                <w:rFonts w:ascii="Arial Narrow" w:hAnsi="Arial Narrow"/>
                <w:sz w:val="18"/>
                <w:szCs w:val="18"/>
                <w:lang w:val="en-GB"/>
              </w:rPr>
              <w:t>[6.2] Direct: 45,868 tCO</w:t>
            </w:r>
            <w:r w:rsidRPr="0016012E">
              <w:rPr>
                <w:rFonts w:ascii="Arial Narrow" w:hAnsi="Arial Narrow"/>
                <w:sz w:val="18"/>
                <w:szCs w:val="18"/>
                <w:vertAlign w:val="subscript"/>
                <w:lang w:val="en-GB"/>
              </w:rPr>
              <w:t>2</w:t>
            </w:r>
          </w:p>
          <w:p w14:paraId="0D60477C" w14:textId="77777777" w:rsidR="00A11D5C" w:rsidRPr="00A11D5C" w:rsidRDefault="00A11D5C" w:rsidP="00A11D5C">
            <w:pPr>
              <w:jc w:val="left"/>
              <w:rPr>
                <w:rFonts w:ascii="Arial Narrow" w:hAnsi="Arial Narrow"/>
                <w:sz w:val="18"/>
                <w:szCs w:val="18"/>
                <w:lang w:val="en-GB"/>
              </w:rPr>
            </w:pPr>
            <w:r w:rsidRPr="00A11D5C">
              <w:rPr>
                <w:rFonts w:ascii="Arial Narrow" w:hAnsi="Arial Narrow"/>
                <w:sz w:val="18"/>
                <w:szCs w:val="18"/>
                <w:lang w:val="en-GB"/>
              </w:rPr>
              <w:t>[6.3] Lifetime energy production: 733,180 GJ</w:t>
            </w:r>
          </w:p>
          <w:p w14:paraId="7ACDDA01" w14:textId="669FDD23" w:rsidR="00D32F75" w:rsidRPr="00717498" w:rsidRDefault="00A11D5C" w:rsidP="00C40702">
            <w:pPr>
              <w:jc w:val="left"/>
              <w:rPr>
                <w:rFonts w:ascii="Arial Narrow" w:hAnsi="Arial Narrow"/>
                <w:color w:val="FF0000"/>
                <w:sz w:val="18"/>
                <w:szCs w:val="18"/>
                <w:lang w:val="en-GB"/>
              </w:rPr>
            </w:pPr>
            <w:r w:rsidRPr="00A11D5C">
              <w:rPr>
                <w:rFonts w:ascii="Arial Narrow" w:hAnsi="Arial Narrow"/>
                <w:sz w:val="18"/>
                <w:szCs w:val="18"/>
                <w:lang w:val="en-GB"/>
              </w:rPr>
              <w:t>[6.4] Installed power capacity: 0.8 MW</w:t>
            </w:r>
          </w:p>
        </w:tc>
        <w:tc>
          <w:tcPr>
            <w:tcW w:w="1842" w:type="dxa"/>
            <w:shd w:val="clear" w:color="auto" w:fill="auto"/>
          </w:tcPr>
          <w:p w14:paraId="46314768" w14:textId="77777777" w:rsidR="00D32F75" w:rsidRPr="00717498" w:rsidRDefault="00D32F75" w:rsidP="00C40702">
            <w:pPr>
              <w:jc w:val="left"/>
              <w:rPr>
                <w:rFonts w:ascii="Arial Narrow" w:hAnsi="Arial Narrow"/>
                <w:b/>
                <w:sz w:val="18"/>
                <w:szCs w:val="18"/>
                <w:lang w:val="en-GB"/>
              </w:rPr>
            </w:pPr>
            <w:r w:rsidRPr="00717498">
              <w:rPr>
                <w:rFonts w:ascii="Arial Narrow" w:hAnsi="Arial Narrow"/>
                <w:b/>
                <w:sz w:val="18"/>
                <w:szCs w:val="18"/>
                <w:lang w:val="en-GB"/>
              </w:rPr>
              <w:t>Frequency:</w:t>
            </w:r>
          </w:p>
          <w:p w14:paraId="6B8D421C" w14:textId="77777777" w:rsidR="00D32F75" w:rsidRPr="00717498" w:rsidRDefault="00D32F75" w:rsidP="00C40702">
            <w:pPr>
              <w:jc w:val="left"/>
              <w:rPr>
                <w:rFonts w:ascii="Arial Narrow" w:hAnsi="Arial Narrow"/>
                <w:bCs/>
                <w:sz w:val="18"/>
                <w:szCs w:val="18"/>
                <w:lang w:val="en-GB"/>
              </w:rPr>
            </w:pPr>
            <w:r w:rsidRPr="00717498">
              <w:rPr>
                <w:rFonts w:ascii="Arial Narrow" w:hAnsi="Arial Narrow"/>
                <w:bCs/>
                <w:sz w:val="18"/>
                <w:szCs w:val="18"/>
                <w:lang w:val="en-GB"/>
              </w:rPr>
              <w:t>Annually</w:t>
            </w:r>
          </w:p>
          <w:p w14:paraId="252E2A81" w14:textId="77777777" w:rsidR="00D32F75" w:rsidRPr="00717498" w:rsidRDefault="00D32F75" w:rsidP="00C40702">
            <w:pPr>
              <w:jc w:val="left"/>
              <w:rPr>
                <w:rFonts w:ascii="Arial Narrow" w:hAnsi="Arial Narrow"/>
                <w:bCs/>
                <w:sz w:val="18"/>
                <w:szCs w:val="18"/>
                <w:lang w:val="en-GB"/>
              </w:rPr>
            </w:pPr>
            <w:r w:rsidRPr="00717498">
              <w:rPr>
                <w:rFonts w:ascii="Arial Narrow" w:hAnsi="Arial Narrow"/>
                <w:b/>
                <w:sz w:val="18"/>
                <w:szCs w:val="18"/>
                <w:lang w:val="en-GB"/>
              </w:rPr>
              <w:t>Source</w:t>
            </w:r>
            <w:r w:rsidRPr="00717498">
              <w:rPr>
                <w:rFonts w:ascii="Arial Narrow" w:hAnsi="Arial Narrow"/>
                <w:bCs/>
                <w:i/>
                <w:iCs/>
                <w:sz w:val="18"/>
                <w:szCs w:val="18"/>
                <w:lang w:val="en-GB"/>
              </w:rPr>
              <w:t xml:space="preserve">: </w:t>
            </w:r>
            <w:r w:rsidRPr="00717498">
              <w:rPr>
                <w:rFonts w:ascii="Arial Narrow" w:hAnsi="Arial Narrow"/>
                <w:bCs/>
                <w:sz w:val="18"/>
                <w:szCs w:val="18"/>
                <w:lang w:val="en-GB"/>
              </w:rPr>
              <w:t>Market surveys and/or project data;</w:t>
            </w:r>
          </w:p>
          <w:p w14:paraId="772153ED" w14:textId="77777777" w:rsidR="00D32F75" w:rsidRPr="00717498" w:rsidRDefault="00D32F75" w:rsidP="00C40702">
            <w:pPr>
              <w:jc w:val="left"/>
              <w:rPr>
                <w:rFonts w:ascii="Arial Narrow" w:hAnsi="Arial Narrow"/>
                <w:bCs/>
                <w:sz w:val="18"/>
                <w:szCs w:val="18"/>
                <w:lang w:val="en-GB"/>
              </w:rPr>
            </w:pPr>
            <w:r w:rsidRPr="00717498">
              <w:rPr>
                <w:rFonts w:ascii="Arial Narrow" w:hAnsi="Arial Narrow"/>
                <w:bCs/>
                <w:sz w:val="18"/>
                <w:szCs w:val="18"/>
                <w:lang w:val="en-GB"/>
              </w:rPr>
              <w:t>MTR and TE reports (M&amp;E);</w:t>
            </w:r>
          </w:p>
          <w:p w14:paraId="549DACB9" w14:textId="77777777" w:rsidR="00D32F75" w:rsidRPr="00717498" w:rsidRDefault="00D32F75" w:rsidP="00C40702">
            <w:pPr>
              <w:jc w:val="left"/>
              <w:rPr>
                <w:rFonts w:ascii="Arial Narrow" w:hAnsi="Arial Narrow"/>
                <w:bCs/>
                <w:sz w:val="18"/>
                <w:szCs w:val="18"/>
                <w:lang w:val="en-GB"/>
              </w:rPr>
            </w:pPr>
            <w:r w:rsidRPr="00717498">
              <w:rPr>
                <w:rFonts w:ascii="Arial Narrow" w:hAnsi="Arial Narrow"/>
                <w:bCs/>
                <w:sz w:val="18"/>
                <w:szCs w:val="18"/>
                <w:lang w:val="en-GB"/>
              </w:rPr>
              <w:t>Annual Implementation reviews (PIR)</w:t>
            </w:r>
          </w:p>
          <w:p w14:paraId="3FF81856" w14:textId="77777777" w:rsidR="00D32F75" w:rsidRPr="00717498" w:rsidRDefault="00D32F75" w:rsidP="00C40702">
            <w:pPr>
              <w:jc w:val="left"/>
              <w:rPr>
                <w:rFonts w:ascii="Arial Narrow" w:hAnsi="Arial Narrow"/>
                <w:bCs/>
                <w:color w:val="FF0000"/>
                <w:sz w:val="18"/>
                <w:szCs w:val="18"/>
                <w:lang w:val="en-GB"/>
              </w:rPr>
            </w:pPr>
            <w:r w:rsidRPr="00717498">
              <w:rPr>
                <w:rFonts w:ascii="Arial Narrow" w:hAnsi="Arial Narrow"/>
                <w:b/>
                <w:sz w:val="18"/>
                <w:szCs w:val="18"/>
                <w:lang w:val="en-GB"/>
              </w:rPr>
              <w:t>Responsible</w:t>
            </w:r>
            <w:r w:rsidRPr="00717498">
              <w:rPr>
                <w:rFonts w:ascii="Arial Narrow" w:hAnsi="Arial Narrow"/>
                <w:bCs/>
                <w:i/>
                <w:iCs/>
                <w:sz w:val="18"/>
                <w:szCs w:val="18"/>
                <w:lang w:val="en-GB"/>
              </w:rPr>
              <w:t xml:space="preserve">: </w:t>
            </w:r>
            <w:r w:rsidRPr="00717498">
              <w:rPr>
                <w:rFonts w:ascii="Arial Narrow" w:hAnsi="Arial Narrow"/>
                <w:bCs/>
                <w:sz w:val="18"/>
                <w:szCs w:val="18"/>
                <w:lang w:val="en-GB"/>
              </w:rPr>
              <w:t>PMU</w:t>
            </w:r>
          </w:p>
        </w:tc>
        <w:tc>
          <w:tcPr>
            <w:tcW w:w="1843" w:type="dxa"/>
            <w:shd w:val="clear" w:color="auto" w:fill="auto"/>
          </w:tcPr>
          <w:p w14:paraId="2BCA80FF" w14:textId="77777777" w:rsidR="00D32F75" w:rsidRPr="00FB62AD" w:rsidRDefault="00D32F75" w:rsidP="00C40702">
            <w:pPr>
              <w:jc w:val="left"/>
              <w:rPr>
                <w:rFonts w:ascii="Arial Narrow" w:hAnsi="Arial Narrow"/>
                <w:bCs/>
                <w:sz w:val="18"/>
                <w:szCs w:val="18"/>
                <w:lang w:val="en-GB"/>
              </w:rPr>
            </w:pPr>
            <w:r w:rsidRPr="00FB62AD">
              <w:rPr>
                <w:rFonts w:ascii="Arial Narrow" w:hAnsi="Arial Narrow"/>
                <w:bCs/>
                <w:sz w:val="18"/>
                <w:szCs w:val="18"/>
                <w:lang w:val="en-GB"/>
              </w:rPr>
              <w:t>Project progress reports:</w:t>
            </w:r>
          </w:p>
          <w:p w14:paraId="12C383BE" w14:textId="77777777" w:rsidR="00D32F75" w:rsidRPr="00FB62AD" w:rsidRDefault="00D32F75" w:rsidP="00C40702">
            <w:pPr>
              <w:jc w:val="left"/>
              <w:rPr>
                <w:rFonts w:ascii="Arial Narrow" w:hAnsi="Arial Narrow"/>
                <w:bCs/>
                <w:sz w:val="18"/>
                <w:szCs w:val="18"/>
                <w:lang w:val="en-GB"/>
              </w:rPr>
            </w:pPr>
            <w:r w:rsidRPr="00FB62AD">
              <w:rPr>
                <w:rFonts w:ascii="Arial Narrow" w:hAnsi="Arial Narrow"/>
                <w:bCs/>
                <w:sz w:val="18"/>
                <w:szCs w:val="18"/>
                <w:lang w:val="en-GB"/>
              </w:rPr>
              <w:t>Direct emissions from pilot monitoring; Indirect from partner reports and statistics;</w:t>
            </w:r>
          </w:p>
          <w:p w14:paraId="71A1BFFA" w14:textId="77777777" w:rsidR="00D32F75" w:rsidRPr="00FB62AD" w:rsidRDefault="00D32F75" w:rsidP="00C40702">
            <w:pPr>
              <w:jc w:val="left"/>
              <w:rPr>
                <w:rFonts w:ascii="Arial Narrow" w:hAnsi="Arial Narrow"/>
                <w:bCs/>
                <w:sz w:val="18"/>
                <w:szCs w:val="18"/>
                <w:lang w:val="en-GB"/>
              </w:rPr>
            </w:pPr>
            <w:r w:rsidRPr="00FB62AD">
              <w:rPr>
                <w:rFonts w:ascii="Arial Narrow" w:hAnsi="Arial Narrow"/>
                <w:bCs/>
                <w:sz w:val="18"/>
                <w:szCs w:val="18"/>
                <w:lang w:val="en-GB"/>
              </w:rPr>
              <w:t>Expert assessment</w:t>
            </w:r>
          </w:p>
          <w:p w14:paraId="654EBD40" w14:textId="77777777" w:rsidR="00D32F75" w:rsidRPr="00FB62AD" w:rsidRDefault="00D32F75" w:rsidP="00C40702">
            <w:pPr>
              <w:jc w:val="left"/>
              <w:rPr>
                <w:rFonts w:ascii="Arial Narrow" w:hAnsi="Arial Narrow"/>
                <w:bCs/>
                <w:sz w:val="18"/>
                <w:szCs w:val="18"/>
                <w:lang w:val="en-GB"/>
              </w:rPr>
            </w:pPr>
            <w:r w:rsidRPr="00FB62AD">
              <w:rPr>
                <w:rFonts w:ascii="Arial Narrow" w:hAnsi="Arial Narrow"/>
                <w:bCs/>
                <w:sz w:val="18"/>
                <w:szCs w:val="18"/>
                <w:lang w:val="en-GB"/>
              </w:rPr>
              <w:t>MEB and other websites</w:t>
            </w:r>
          </w:p>
          <w:p w14:paraId="18BF1B97" w14:textId="77777777" w:rsidR="00D32F75" w:rsidRPr="00FB62AD" w:rsidRDefault="00D32F75" w:rsidP="00C40702">
            <w:pPr>
              <w:jc w:val="left"/>
              <w:rPr>
                <w:rFonts w:ascii="Arial Narrow" w:hAnsi="Arial Narrow"/>
                <w:bCs/>
                <w:sz w:val="18"/>
                <w:szCs w:val="18"/>
                <w:lang w:val="en-GB"/>
              </w:rPr>
            </w:pPr>
            <w:r w:rsidRPr="00FB62AD">
              <w:rPr>
                <w:rFonts w:ascii="Arial Narrow" w:hAnsi="Arial Narrow"/>
                <w:bCs/>
                <w:sz w:val="18"/>
                <w:szCs w:val="18"/>
                <w:lang w:val="en-GB"/>
              </w:rPr>
              <w:t>SMARTER final report</w:t>
            </w:r>
          </w:p>
          <w:p w14:paraId="76923370" w14:textId="77777777" w:rsidR="00D32F75" w:rsidRPr="00FB62AD" w:rsidRDefault="00D32F75" w:rsidP="00C40702">
            <w:pPr>
              <w:jc w:val="left"/>
              <w:rPr>
                <w:rFonts w:ascii="Arial Narrow" w:hAnsi="Arial Narrow"/>
                <w:bCs/>
                <w:color w:val="FF0000"/>
                <w:sz w:val="18"/>
                <w:szCs w:val="18"/>
                <w:lang w:val="en-GB"/>
              </w:rPr>
            </w:pPr>
          </w:p>
        </w:tc>
        <w:tc>
          <w:tcPr>
            <w:tcW w:w="1843" w:type="dxa"/>
          </w:tcPr>
          <w:p w14:paraId="61CC49BE" w14:textId="77777777" w:rsidR="00D32F75" w:rsidRPr="00FB62AD" w:rsidRDefault="00D32F75" w:rsidP="00C40702">
            <w:pPr>
              <w:jc w:val="left"/>
              <w:rPr>
                <w:rFonts w:ascii="Arial Narrow" w:hAnsi="Arial Narrow"/>
                <w:bCs/>
                <w:sz w:val="18"/>
                <w:szCs w:val="18"/>
                <w:lang w:val="en-GB"/>
              </w:rPr>
            </w:pPr>
            <w:r w:rsidRPr="00FB62AD">
              <w:rPr>
                <w:rFonts w:ascii="Arial Narrow" w:hAnsi="Arial Narrow"/>
                <w:bCs/>
                <w:sz w:val="18"/>
                <w:szCs w:val="18"/>
                <w:lang w:val="en-GB"/>
              </w:rPr>
              <w:t xml:space="preserve">Direct ER: </w:t>
            </w:r>
          </w:p>
          <w:p w14:paraId="7535FA2D" w14:textId="77777777" w:rsidR="00D32F75" w:rsidRPr="00FB62AD" w:rsidRDefault="00D32F75" w:rsidP="00C40702">
            <w:pPr>
              <w:jc w:val="left"/>
              <w:rPr>
                <w:rFonts w:ascii="Arial Narrow" w:hAnsi="Arial Narrow"/>
                <w:bCs/>
                <w:sz w:val="18"/>
                <w:szCs w:val="18"/>
                <w:lang w:val="en-GB"/>
              </w:rPr>
            </w:pPr>
            <w:r w:rsidRPr="00FB62AD">
              <w:rPr>
                <w:rFonts w:ascii="Arial Narrow" w:hAnsi="Arial Narrow"/>
                <w:bCs/>
                <w:sz w:val="18"/>
                <w:szCs w:val="18"/>
                <w:lang w:val="en-GB"/>
              </w:rPr>
              <w:t xml:space="preserve">Pilot/demos are realised as planned and assumptions remain valid. </w:t>
            </w:r>
          </w:p>
          <w:p w14:paraId="32CB8FBA" w14:textId="5E8F9ACD" w:rsidR="00D32F75" w:rsidRPr="00FB62AD" w:rsidRDefault="00D32F75" w:rsidP="00C40702">
            <w:pPr>
              <w:jc w:val="left"/>
              <w:rPr>
                <w:rFonts w:ascii="Arial Narrow" w:hAnsi="Arial Narrow"/>
                <w:bCs/>
                <w:sz w:val="18"/>
                <w:szCs w:val="18"/>
                <w:lang w:val="en-GB"/>
              </w:rPr>
            </w:pPr>
            <w:r w:rsidRPr="00FB62AD">
              <w:rPr>
                <w:rFonts w:ascii="Arial Narrow" w:hAnsi="Arial Narrow"/>
                <w:bCs/>
                <w:sz w:val="18"/>
                <w:szCs w:val="18"/>
                <w:lang w:val="en-GB"/>
              </w:rPr>
              <w:t>Indirect ER: Implementation of RE policy (BNEP) is not delayed</w:t>
            </w:r>
          </w:p>
        </w:tc>
      </w:tr>
      <w:tr w:rsidR="00D32F75" w:rsidRPr="00FB62AD" w14:paraId="16622A41" w14:textId="77777777" w:rsidTr="005E1EA8">
        <w:trPr>
          <w:trHeight w:val="1109"/>
        </w:trPr>
        <w:tc>
          <w:tcPr>
            <w:tcW w:w="1985" w:type="dxa"/>
            <w:vMerge/>
            <w:shd w:val="clear" w:color="auto" w:fill="D9D9D9" w:themeFill="background1" w:themeFillShade="D9"/>
          </w:tcPr>
          <w:p w14:paraId="5E8D97C8" w14:textId="77777777" w:rsidR="00D32F75" w:rsidRPr="00FB62AD" w:rsidRDefault="00D32F75" w:rsidP="00C40702">
            <w:pPr>
              <w:jc w:val="left"/>
              <w:rPr>
                <w:rFonts w:ascii="Arial Narrow" w:hAnsi="Arial Narrow"/>
                <w:bCs/>
                <w:sz w:val="18"/>
                <w:szCs w:val="18"/>
                <w:lang w:val="en-GB"/>
              </w:rPr>
            </w:pPr>
          </w:p>
        </w:tc>
        <w:tc>
          <w:tcPr>
            <w:tcW w:w="2410" w:type="dxa"/>
            <w:shd w:val="clear" w:color="auto" w:fill="auto"/>
          </w:tcPr>
          <w:p w14:paraId="7904C41F" w14:textId="26B90683" w:rsidR="00D32F75" w:rsidRPr="00717498" w:rsidRDefault="001A106F" w:rsidP="0030291C">
            <w:pPr>
              <w:tabs>
                <w:tab w:val="left" w:pos="317"/>
              </w:tabs>
              <w:ind w:left="318" w:hanging="318"/>
              <w:jc w:val="left"/>
              <w:rPr>
                <w:rFonts w:ascii="Arial Narrow" w:hAnsi="Arial Narrow"/>
                <w:bCs/>
                <w:sz w:val="18"/>
                <w:szCs w:val="18"/>
                <w:lang w:val="en-GB"/>
              </w:rPr>
            </w:pPr>
            <w:r>
              <w:rPr>
                <w:rFonts w:ascii="Arial Narrow" w:hAnsi="Arial Narrow"/>
                <w:bCs/>
                <w:sz w:val="18"/>
                <w:szCs w:val="18"/>
                <w:lang w:val="en-GB"/>
              </w:rPr>
              <w:t>2)</w:t>
            </w:r>
            <w:r>
              <w:rPr>
                <w:rFonts w:ascii="Arial Narrow" w:hAnsi="Arial Narrow"/>
                <w:bCs/>
                <w:sz w:val="18"/>
                <w:szCs w:val="18"/>
                <w:lang w:val="en-GB"/>
              </w:rPr>
              <w:tab/>
            </w:r>
            <w:r w:rsidR="00D32F75" w:rsidRPr="00717498">
              <w:rPr>
                <w:rFonts w:ascii="Arial Narrow" w:hAnsi="Arial Narrow"/>
                <w:bCs/>
                <w:sz w:val="18"/>
                <w:szCs w:val="18"/>
                <w:lang w:val="en-GB"/>
              </w:rPr>
              <w:t>Number of direct beneficiaries disaggregated by gender as co-benefit of GEF investment</w:t>
            </w:r>
            <w:r w:rsidR="00D32F75" w:rsidRPr="00717498">
              <w:rPr>
                <w:rFonts w:ascii="Arial Narrow" w:hAnsi="Arial Narrow"/>
                <w:b/>
                <w:sz w:val="18"/>
                <w:szCs w:val="18"/>
                <w:lang w:val="en-GB"/>
              </w:rPr>
              <w:t xml:space="preserve"> *</w:t>
            </w:r>
          </w:p>
          <w:p w14:paraId="46E4CBC1" w14:textId="662EF528" w:rsidR="00D32F75" w:rsidRPr="00717498" w:rsidRDefault="001A106F" w:rsidP="0030291C">
            <w:pPr>
              <w:tabs>
                <w:tab w:val="left" w:pos="317"/>
              </w:tabs>
              <w:ind w:left="318" w:hanging="318"/>
              <w:jc w:val="left"/>
              <w:rPr>
                <w:rFonts w:ascii="Arial Narrow" w:hAnsi="Arial Narrow"/>
                <w:bCs/>
                <w:sz w:val="18"/>
                <w:szCs w:val="18"/>
                <w:lang w:val="en-GB"/>
              </w:rPr>
            </w:pPr>
            <w:r>
              <w:rPr>
                <w:rFonts w:ascii="Arial Narrow" w:hAnsi="Arial Narrow"/>
                <w:bCs/>
                <w:sz w:val="18"/>
                <w:szCs w:val="18"/>
                <w:lang w:val="en-GB"/>
              </w:rPr>
              <w:tab/>
            </w:r>
            <w:r w:rsidR="00D32F75" w:rsidRPr="00717498">
              <w:rPr>
                <w:rFonts w:ascii="Arial Narrow" w:hAnsi="Arial Narrow"/>
                <w:bCs/>
                <w:sz w:val="18"/>
                <w:szCs w:val="18"/>
                <w:lang w:val="en-GB"/>
              </w:rPr>
              <w:t>[GEF core indicator 11]</w:t>
            </w:r>
          </w:p>
          <w:p w14:paraId="52697391" w14:textId="061ED139" w:rsidR="00D32F75" w:rsidRPr="00717498" w:rsidRDefault="001A106F" w:rsidP="0030291C">
            <w:pPr>
              <w:tabs>
                <w:tab w:val="left" w:pos="317"/>
                <w:tab w:val="left" w:pos="607"/>
              </w:tabs>
              <w:ind w:left="318" w:hanging="318"/>
              <w:jc w:val="left"/>
              <w:rPr>
                <w:rFonts w:ascii="Arial Narrow" w:hAnsi="Arial Narrow"/>
                <w:bCs/>
                <w:sz w:val="18"/>
                <w:szCs w:val="18"/>
                <w:lang w:val="en-GB"/>
              </w:rPr>
            </w:pPr>
            <w:r>
              <w:rPr>
                <w:rFonts w:ascii="Arial Narrow" w:hAnsi="Arial Narrow"/>
                <w:bCs/>
                <w:i/>
                <w:iCs/>
                <w:sz w:val="18"/>
                <w:szCs w:val="18"/>
                <w:lang w:val="en-GB"/>
              </w:rPr>
              <w:tab/>
            </w:r>
            <w:r w:rsidR="00D32F75" w:rsidRPr="00717498">
              <w:rPr>
                <w:rFonts w:ascii="Arial Narrow" w:hAnsi="Arial Narrow"/>
                <w:bCs/>
                <w:i/>
                <w:iCs/>
                <w:sz w:val="18"/>
                <w:szCs w:val="18"/>
                <w:lang w:val="en-GB"/>
              </w:rPr>
              <w:t>(unit of measure: number of people)</w:t>
            </w:r>
          </w:p>
        </w:tc>
        <w:tc>
          <w:tcPr>
            <w:tcW w:w="1842" w:type="dxa"/>
            <w:shd w:val="clear" w:color="auto" w:fill="auto"/>
          </w:tcPr>
          <w:p w14:paraId="32837451" w14:textId="77777777" w:rsidR="00D32F75" w:rsidRPr="00717498" w:rsidRDefault="00D32F75" w:rsidP="00C40702">
            <w:pPr>
              <w:jc w:val="left"/>
              <w:rPr>
                <w:rFonts w:ascii="Arial Narrow" w:hAnsi="Arial Narrow"/>
                <w:bCs/>
                <w:sz w:val="18"/>
                <w:szCs w:val="18"/>
                <w:lang w:val="en-GB"/>
              </w:rPr>
            </w:pPr>
            <w:r w:rsidRPr="00717498">
              <w:rPr>
                <w:rFonts w:ascii="Arial Narrow" w:hAnsi="Arial Narrow"/>
                <w:bCs/>
                <w:sz w:val="18"/>
                <w:szCs w:val="18"/>
                <w:lang w:val="en-GB"/>
              </w:rPr>
              <w:t xml:space="preserve">An estimated 190 beneficiaries (one-fourth of </w:t>
            </w:r>
            <w:proofErr w:type="spellStart"/>
            <w:r w:rsidRPr="00717498">
              <w:rPr>
                <w:rFonts w:ascii="Arial Narrow" w:hAnsi="Arial Narrow"/>
                <w:bCs/>
                <w:sz w:val="18"/>
                <w:szCs w:val="18"/>
                <w:lang w:val="en-GB"/>
              </w:rPr>
              <w:t>EoP</w:t>
            </w:r>
            <w:proofErr w:type="spellEnd"/>
            <w:r w:rsidRPr="00717498">
              <w:rPr>
                <w:rFonts w:ascii="Arial Narrow" w:hAnsi="Arial Narrow"/>
                <w:bCs/>
                <w:sz w:val="18"/>
                <w:szCs w:val="18"/>
                <w:lang w:val="en-GB"/>
              </w:rPr>
              <w:t xml:space="preserve"> value)</w:t>
            </w:r>
          </w:p>
        </w:tc>
        <w:tc>
          <w:tcPr>
            <w:tcW w:w="2127" w:type="dxa"/>
            <w:shd w:val="clear" w:color="auto" w:fill="auto"/>
          </w:tcPr>
          <w:p w14:paraId="78121DD1" w14:textId="77777777" w:rsidR="00D32F75" w:rsidRPr="00717498" w:rsidRDefault="00D32F75" w:rsidP="00C40702">
            <w:pPr>
              <w:jc w:val="left"/>
              <w:rPr>
                <w:rFonts w:ascii="Arial Narrow" w:hAnsi="Arial Narrow"/>
                <w:sz w:val="18"/>
                <w:szCs w:val="18"/>
                <w:lang w:val="en-GB"/>
              </w:rPr>
            </w:pPr>
            <w:r w:rsidRPr="00717498">
              <w:rPr>
                <w:rFonts w:ascii="Arial Narrow" w:hAnsi="Arial Narrow"/>
                <w:sz w:val="18"/>
                <w:szCs w:val="18"/>
                <w:lang w:val="en-GB"/>
              </w:rPr>
              <w:t xml:space="preserve">Total of 766 </w:t>
            </w:r>
            <w:r w:rsidRPr="00717498">
              <w:rPr>
                <w:rFonts w:ascii="Arial Narrow" w:hAnsi="Arial Narrow"/>
                <w:i/>
                <w:iCs/>
                <w:sz w:val="18"/>
                <w:szCs w:val="18"/>
                <w:lang w:val="en-GB"/>
              </w:rPr>
              <w:t>direct</w:t>
            </w:r>
            <w:r w:rsidRPr="00717498">
              <w:rPr>
                <w:rFonts w:ascii="Arial Narrow" w:hAnsi="Arial Narrow"/>
                <w:sz w:val="18"/>
                <w:szCs w:val="18"/>
                <w:lang w:val="en-GB"/>
              </w:rPr>
              <w:t xml:space="preserve"> beneficiaries (266 women),</w:t>
            </w:r>
          </w:p>
          <w:p w14:paraId="6A0EC552" w14:textId="77777777" w:rsidR="00D32F75" w:rsidRPr="00717498" w:rsidRDefault="00D32F75" w:rsidP="00C40702">
            <w:pPr>
              <w:jc w:val="left"/>
              <w:rPr>
                <w:rFonts w:ascii="Arial Narrow" w:hAnsi="Arial Narrow"/>
                <w:sz w:val="18"/>
                <w:szCs w:val="18"/>
                <w:lang w:val="en-GB"/>
              </w:rPr>
            </w:pPr>
            <w:r w:rsidRPr="00717498">
              <w:rPr>
                <w:rFonts w:ascii="Arial Narrow" w:hAnsi="Arial Narrow"/>
                <w:sz w:val="18"/>
                <w:szCs w:val="18"/>
                <w:lang w:val="en-GB"/>
              </w:rPr>
              <w:t>(see Annex H) due to direct job creation (196, of which 67 women) and recipients of SMARTER training (570, of which 200 women, 35%)</w:t>
            </w:r>
          </w:p>
          <w:p w14:paraId="53B4D84B" w14:textId="77777777" w:rsidR="00D32F75" w:rsidRPr="00717498" w:rsidRDefault="00D32F75" w:rsidP="00C40702">
            <w:pPr>
              <w:jc w:val="left"/>
              <w:rPr>
                <w:rFonts w:ascii="Arial Narrow" w:hAnsi="Arial Narrow"/>
                <w:sz w:val="18"/>
                <w:szCs w:val="18"/>
                <w:lang w:val="en-GB"/>
              </w:rPr>
            </w:pPr>
          </w:p>
        </w:tc>
        <w:tc>
          <w:tcPr>
            <w:tcW w:w="1842" w:type="dxa"/>
            <w:vMerge w:val="restart"/>
            <w:shd w:val="clear" w:color="auto" w:fill="auto"/>
          </w:tcPr>
          <w:p w14:paraId="5BDA989A" w14:textId="77777777" w:rsidR="00D32F75" w:rsidRPr="00FB62AD" w:rsidRDefault="00D32F75" w:rsidP="00C40702">
            <w:pPr>
              <w:jc w:val="left"/>
              <w:rPr>
                <w:rFonts w:ascii="Arial Narrow" w:hAnsi="Arial Narrow"/>
                <w:bCs/>
                <w:sz w:val="18"/>
                <w:szCs w:val="18"/>
                <w:lang w:val="en-GB"/>
              </w:rPr>
            </w:pPr>
            <w:r w:rsidRPr="00FB62AD">
              <w:rPr>
                <w:rFonts w:ascii="Arial Narrow" w:hAnsi="Arial Narrow"/>
                <w:b/>
                <w:sz w:val="18"/>
                <w:szCs w:val="18"/>
                <w:lang w:val="en-GB"/>
              </w:rPr>
              <w:t xml:space="preserve">Frequency: </w:t>
            </w:r>
            <w:r w:rsidRPr="00FB62AD">
              <w:rPr>
                <w:rFonts w:ascii="Arial Narrow" w:hAnsi="Arial Narrow"/>
                <w:bCs/>
                <w:sz w:val="18"/>
                <w:szCs w:val="18"/>
                <w:lang w:val="en-GB"/>
              </w:rPr>
              <w:t>Annually, PIR;</w:t>
            </w:r>
          </w:p>
          <w:p w14:paraId="6C1D203D" w14:textId="77777777" w:rsidR="00D32F75" w:rsidRPr="00FB62AD" w:rsidRDefault="00D32F75" w:rsidP="00C40702">
            <w:pPr>
              <w:jc w:val="left"/>
              <w:rPr>
                <w:rFonts w:ascii="Arial Narrow" w:hAnsi="Arial Narrow"/>
                <w:b/>
                <w:sz w:val="18"/>
                <w:szCs w:val="18"/>
                <w:lang w:val="en-GB"/>
              </w:rPr>
            </w:pPr>
            <w:r w:rsidRPr="00FB62AD">
              <w:rPr>
                <w:rFonts w:ascii="Arial Narrow" w:hAnsi="Arial Narrow"/>
                <w:b/>
                <w:sz w:val="18"/>
                <w:szCs w:val="18"/>
                <w:lang w:val="en-GB"/>
              </w:rPr>
              <w:t>Source:</w:t>
            </w:r>
          </w:p>
          <w:p w14:paraId="346AAB43" w14:textId="46328CC7" w:rsidR="00D32F75" w:rsidRPr="00FB62AD" w:rsidRDefault="00D32F75" w:rsidP="00C40702">
            <w:pPr>
              <w:jc w:val="left"/>
              <w:rPr>
                <w:rFonts w:ascii="Arial Narrow" w:hAnsi="Arial Narrow"/>
                <w:bCs/>
                <w:sz w:val="18"/>
                <w:szCs w:val="18"/>
                <w:lang w:val="en-GB"/>
              </w:rPr>
            </w:pPr>
            <w:r w:rsidRPr="00FB62AD">
              <w:rPr>
                <w:rFonts w:ascii="Arial Narrow" w:hAnsi="Arial Narrow"/>
                <w:bCs/>
                <w:sz w:val="18"/>
                <w:szCs w:val="18"/>
                <w:lang w:val="en-GB"/>
              </w:rPr>
              <w:t>Monitoring reports of pilot/dem</w:t>
            </w:r>
            <w:r w:rsidR="00243316">
              <w:rPr>
                <w:rFonts w:ascii="Arial Narrow" w:hAnsi="Arial Narrow"/>
                <w:bCs/>
                <w:sz w:val="18"/>
                <w:szCs w:val="18"/>
                <w:lang w:val="en-GB"/>
              </w:rPr>
              <w:t>o</w:t>
            </w:r>
            <w:r w:rsidRPr="00FB62AD">
              <w:rPr>
                <w:rFonts w:ascii="Arial Narrow" w:hAnsi="Arial Narrow"/>
                <w:bCs/>
                <w:sz w:val="18"/>
                <w:szCs w:val="18"/>
                <w:lang w:val="en-GB"/>
              </w:rPr>
              <w:t xml:space="preserve">s (Output 2.1); </w:t>
            </w:r>
          </w:p>
          <w:p w14:paraId="7B3900C7" w14:textId="77777777" w:rsidR="00D32F75" w:rsidRPr="00FB62AD" w:rsidRDefault="00D32F75" w:rsidP="00C40702">
            <w:pPr>
              <w:jc w:val="left"/>
              <w:rPr>
                <w:rFonts w:ascii="Arial Narrow" w:hAnsi="Arial Narrow"/>
                <w:bCs/>
                <w:sz w:val="18"/>
                <w:szCs w:val="18"/>
                <w:lang w:val="en-GB"/>
              </w:rPr>
            </w:pPr>
            <w:r w:rsidRPr="00FB62AD">
              <w:rPr>
                <w:rFonts w:ascii="Arial Narrow" w:hAnsi="Arial Narrow"/>
                <w:bCs/>
                <w:sz w:val="18"/>
                <w:szCs w:val="18"/>
                <w:lang w:val="en-GB"/>
              </w:rPr>
              <w:t>Data provided by developers and institutions</w:t>
            </w:r>
          </w:p>
          <w:p w14:paraId="54DFD185" w14:textId="77777777" w:rsidR="00D32F75" w:rsidRPr="00FB62AD" w:rsidRDefault="00D32F75" w:rsidP="00C40702">
            <w:pPr>
              <w:jc w:val="left"/>
              <w:rPr>
                <w:rFonts w:ascii="Arial Narrow" w:hAnsi="Arial Narrow"/>
                <w:bCs/>
                <w:sz w:val="18"/>
                <w:szCs w:val="18"/>
                <w:lang w:val="en-GB"/>
              </w:rPr>
            </w:pPr>
            <w:r w:rsidRPr="00FB62AD">
              <w:rPr>
                <w:rFonts w:ascii="Arial Narrow" w:hAnsi="Arial Narrow"/>
                <w:bCs/>
                <w:sz w:val="18"/>
                <w:szCs w:val="18"/>
                <w:lang w:val="en-GB"/>
              </w:rPr>
              <w:t>Project quarterly reports</w:t>
            </w:r>
          </w:p>
          <w:p w14:paraId="262BF4C1" w14:textId="688B5C6D" w:rsidR="00D32F75" w:rsidRPr="00FB62AD" w:rsidRDefault="00D32F75" w:rsidP="00704468">
            <w:pPr>
              <w:jc w:val="left"/>
              <w:rPr>
                <w:rFonts w:ascii="Arial Narrow" w:hAnsi="Arial Narrow"/>
                <w:color w:val="FF0000"/>
                <w:sz w:val="18"/>
                <w:szCs w:val="18"/>
                <w:lang w:val="en-GB"/>
              </w:rPr>
            </w:pPr>
            <w:r w:rsidRPr="00FB62AD">
              <w:rPr>
                <w:rFonts w:ascii="Arial Narrow" w:hAnsi="Arial Narrow"/>
                <w:b/>
                <w:sz w:val="18"/>
                <w:szCs w:val="18"/>
                <w:lang w:val="en-GB"/>
              </w:rPr>
              <w:t>Responsible:</w:t>
            </w:r>
            <w:r w:rsidRPr="00FB62AD">
              <w:rPr>
                <w:rFonts w:ascii="Arial Narrow" w:hAnsi="Arial Narrow"/>
                <w:bCs/>
                <w:sz w:val="18"/>
                <w:szCs w:val="18"/>
                <w:lang w:val="en-GB"/>
              </w:rPr>
              <w:t xml:space="preserve"> PMU</w:t>
            </w:r>
          </w:p>
        </w:tc>
        <w:tc>
          <w:tcPr>
            <w:tcW w:w="1843" w:type="dxa"/>
            <w:vMerge w:val="restart"/>
            <w:shd w:val="clear" w:color="auto" w:fill="auto"/>
          </w:tcPr>
          <w:p w14:paraId="7F595139" w14:textId="77777777" w:rsidR="00D32F75" w:rsidRPr="00FB62AD" w:rsidRDefault="00D32F75" w:rsidP="00C40702">
            <w:pPr>
              <w:jc w:val="left"/>
              <w:rPr>
                <w:rFonts w:ascii="Arial Narrow" w:hAnsi="Arial Narrow"/>
                <w:bCs/>
                <w:sz w:val="18"/>
                <w:szCs w:val="18"/>
                <w:lang w:val="en-GB"/>
              </w:rPr>
            </w:pPr>
            <w:r w:rsidRPr="00FB62AD">
              <w:rPr>
                <w:rFonts w:ascii="Arial Narrow" w:hAnsi="Arial Narrow"/>
                <w:bCs/>
                <w:sz w:val="18"/>
                <w:szCs w:val="18"/>
                <w:lang w:val="en-GB"/>
              </w:rPr>
              <w:t>Pilot project reports and monitoring</w:t>
            </w:r>
          </w:p>
          <w:p w14:paraId="208DF1FE" w14:textId="77777777" w:rsidR="00D32F75" w:rsidRPr="00FB62AD" w:rsidRDefault="00D32F75" w:rsidP="00C40702">
            <w:pPr>
              <w:jc w:val="left"/>
              <w:rPr>
                <w:rFonts w:ascii="Arial Narrow" w:hAnsi="Arial Narrow"/>
                <w:color w:val="FF0000"/>
                <w:sz w:val="18"/>
                <w:szCs w:val="18"/>
                <w:lang w:val="en-GB"/>
              </w:rPr>
            </w:pPr>
            <w:r w:rsidRPr="00FB62AD">
              <w:rPr>
                <w:rFonts w:ascii="Arial Narrow" w:hAnsi="Arial Narrow"/>
                <w:bCs/>
                <w:sz w:val="18"/>
                <w:szCs w:val="18"/>
                <w:lang w:val="en-GB"/>
              </w:rPr>
              <w:t>Project digital platform</w:t>
            </w:r>
          </w:p>
          <w:p w14:paraId="316F8A74" w14:textId="6048E55A" w:rsidR="00D32F75" w:rsidRPr="00FB62AD" w:rsidRDefault="00D32F75" w:rsidP="00704468">
            <w:pPr>
              <w:jc w:val="left"/>
              <w:rPr>
                <w:rFonts w:ascii="Arial Narrow" w:hAnsi="Arial Narrow"/>
                <w:color w:val="FF0000"/>
                <w:sz w:val="18"/>
                <w:szCs w:val="18"/>
                <w:lang w:val="en-GB"/>
              </w:rPr>
            </w:pPr>
            <w:r w:rsidRPr="00FB62AD">
              <w:rPr>
                <w:rFonts w:ascii="Arial Narrow" w:hAnsi="Arial Narrow"/>
                <w:bCs/>
                <w:sz w:val="18"/>
                <w:szCs w:val="18"/>
                <w:lang w:val="en-GB"/>
              </w:rPr>
              <w:t>Mid-term and end-of-period survey among beneficiaries in pilot projects (see M&amp;E)</w:t>
            </w:r>
          </w:p>
        </w:tc>
        <w:tc>
          <w:tcPr>
            <w:tcW w:w="1843" w:type="dxa"/>
            <w:vMerge w:val="restart"/>
          </w:tcPr>
          <w:p w14:paraId="1F1F5B23" w14:textId="6F27B813" w:rsidR="00D32F75" w:rsidRPr="00FB62AD" w:rsidRDefault="00D32F75" w:rsidP="00C40702">
            <w:pPr>
              <w:jc w:val="left"/>
              <w:rPr>
                <w:rFonts w:ascii="Arial Narrow" w:hAnsi="Arial Narrow"/>
                <w:sz w:val="18"/>
                <w:szCs w:val="18"/>
                <w:lang w:val="en-GB"/>
              </w:rPr>
            </w:pPr>
            <w:r w:rsidRPr="00FB62AD">
              <w:rPr>
                <w:rFonts w:ascii="Arial Narrow" w:hAnsi="Arial Narrow"/>
                <w:sz w:val="18"/>
                <w:szCs w:val="18"/>
                <w:lang w:val="en-GB"/>
              </w:rPr>
              <w:t>Pilot/demo</w:t>
            </w:r>
            <w:r w:rsidR="00511898">
              <w:rPr>
                <w:rFonts w:ascii="Arial Narrow" w:hAnsi="Arial Narrow"/>
                <w:sz w:val="18"/>
                <w:szCs w:val="18"/>
                <w:lang w:val="en-GB"/>
              </w:rPr>
              <w:t xml:space="preserve">s </w:t>
            </w:r>
            <w:r w:rsidRPr="00FB62AD">
              <w:rPr>
                <w:rFonts w:ascii="Arial Narrow" w:hAnsi="Arial Narrow"/>
                <w:sz w:val="18"/>
                <w:szCs w:val="18"/>
                <w:lang w:val="en-GB"/>
              </w:rPr>
              <w:t>are realised as planned (assuming the willingness of private and public sector developers to participate and invest in bioenergy) and assumptions of Annexes G and H remain valid.</w:t>
            </w:r>
          </w:p>
          <w:p w14:paraId="10F80846" w14:textId="77777777" w:rsidR="00D32F75" w:rsidRPr="00FB62AD" w:rsidRDefault="00D32F75" w:rsidP="00C40702">
            <w:pPr>
              <w:jc w:val="left"/>
              <w:rPr>
                <w:rFonts w:ascii="Arial Narrow" w:hAnsi="Arial Narrow"/>
                <w:sz w:val="18"/>
                <w:szCs w:val="18"/>
                <w:lang w:val="en-GB"/>
              </w:rPr>
            </w:pPr>
            <w:r w:rsidRPr="00FB62AD">
              <w:rPr>
                <w:rFonts w:ascii="Arial Narrow" w:hAnsi="Arial Narrow"/>
                <w:sz w:val="18"/>
                <w:szCs w:val="18"/>
                <w:lang w:val="en-GB"/>
              </w:rPr>
              <w:t xml:space="preserve">Project developers are able or willing to share data </w:t>
            </w:r>
          </w:p>
        </w:tc>
      </w:tr>
      <w:tr w:rsidR="00D32F75" w:rsidRPr="00FB62AD" w14:paraId="3F6EFAE1" w14:textId="77777777" w:rsidTr="005E1EA8">
        <w:trPr>
          <w:trHeight w:val="545"/>
        </w:trPr>
        <w:tc>
          <w:tcPr>
            <w:tcW w:w="1985" w:type="dxa"/>
            <w:vMerge/>
            <w:shd w:val="clear" w:color="auto" w:fill="D9D9D9" w:themeFill="background1" w:themeFillShade="D9"/>
          </w:tcPr>
          <w:p w14:paraId="4EFBC003" w14:textId="77777777" w:rsidR="00D32F75" w:rsidRPr="00FB62AD" w:rsidRDefault="00D32F75" w:rsidP="00C40702">
            <w:pPr>
              <w:jc w:val="left"/>
              <w:rPr>
                <w:rFonts w:ascii="Arial Narrow" w:hAnsi="Arial Narrow"/>
                <w:bCs/>
                <w:sz w:val="18"/>
                <w:szCs w:val="18"/>
                <w:lang w:val="en-GB"/>
              </w:rPr>
            </w:pPr>
          </w:p>
        </w:tc>
        <w:tc>
          <w:tcPr>
            <w:tcW w:w="2410" w:type="dxa"/>
            <w:shd w:val="clear" w:color="auto" w:fill="auto"/>
          </w:tcPr>
          <w:p w14:paraId="2B0224B8" w14:textId="3807D432" w:rsidR="00D32F75" w:rsidRPr="00717498" w:rsidRDefault="00BC5AB8" w:rsidP="0030291C">
            <w:pPr>
              <w:tabs>
                <w:tab w:val="left" w:pos="317"/>
              </w:tabs>
              <w:ind w:left="318" w:hanging="318"/>
              <w:jc w:val="left"/>
              <w:rPr>
                <w:rFonts w:ascii="Arial Narrow" w:hAnsi="Arial Narrow"/>
                <w:bCs/>
                <w:sz w:val="18"/>
                <w:szCs w:val="18"/>
                <w:lang w:val="en-GB"/>
              </w:rPr>
            </w:pPr>
            <w:r>
              <w:rPr>
                <w:rFonts w:ascii="Arial Narrow" w:hAnsi="Arial Narrow"/>
                <w:bCs/>
                <w:sz w:val="18"/>
                <w:szCs w:val="18"/>
                <w:lang w:val="en-GB"/>
              </w:rPr>
              <w:t>3)</w:t>
            </w:r>
            <w:r>
              <w:rPr>
                <w:rFonts w:ascii="Arial Narrow" w:hAnsi="Arial Narrow"/>
                <w:bCs/>
                <w:sz w:val="18"/>
                <w:szCs w:val="18"/>
                <w:lang w:val="en-GB"/>
              </w:rPr>
              <w:tab/>
            </w:r>
            <w:r w:rsidR="00D32F75" w:rsidRPr="00717498">
              <w:rPr>
                <w:rFonts w:ascii="Arial Narrow" w:hAnsi="Arial Narrow"/>
                <w:bCs/>
                <w:sz w:val="18"/>
                <w:szCs w:val="18"/>
                <w:lang w:val="en-GB"/>
              </w:rPr>
              <w:t>Well-indicated status of bioenergy in 100% RE fuel and electricity planning</w:t>
            </w:r>
          </w:p>
          <w:p w14:paraId="0C477F1D" w14:textId="0B2C134E" w:rsidR="00D32F75" w:rsidRPr="00717498" w:rsidRDefault="00D32F75" w:rsidP="0030291C">
            <w:pPr>
              <w:tabs>
                <w:tab w:val="left" w:pos="181"/>
                <w:tab w:val="left" w:pos="317"/>
              </w:tabs>
              <w:ind w:left="318" w:hanging="318"/>
              <w:jc w:val="left"/>
              <w:rPr>
                <w:rFonts w:ascii="Arial Narrow" w:hAnsi="Arial Narrow"/>
                <w:bCs/>
                <w:sz w:val="18"/>
                <w:szCs w:val="18"/>
                <w:lang w:val="en-GB"/>
              </w:rPr>
            </w:pPr>
            <w:r w:rsidRPr="00717498">
              <w:rPr>
                <w:rFonts w:ascii="Arial Narrow" w:hAnsi="Arial Narrow"/>
                <w:bCs/>
                <w:i/>
                <w:iCs/>
                <w:sz w:val="18"/>
                <w:szCs w:val="18"/>
                <w:lang w:val="en-GB"/>
              </w:rPr>
              <w:tab/>
            </w:r>
            <w:r w:rsidR="00BC5AB8">
              <w:rPr>
                <w:rFonts w:ascii="Arial Narrow" w:hAnsi="Arial Narrow"/>
                <w:bCs/>
                <w:i/>
                <w:iCs/>
                <w:sz w:val="18"/>
                <w:szCs w:val="18"/>
                <w:lang w:val="en-GB"/>
              </w:rPr>
              <w:tab/>
            </w:r>
            <w:r w:rsidRPr="00717498">
              <w:rPr>
                <w:rFonts w:ascii="Arial Narrow" w:hAnsi="Arial Narrow"/>
                <w:bCs/>
                <w:i/>
                <w:iCs/>
                <w:sz w:val="18"/>
                <w:szCs w:val="18"/>
                <w:lang w:val="en-GB"/>
              </w:rPr>
              <w:t>(unit of measure: binary 1/0)</w:t>
            </w:r>
          </w:p>
        </w:tc>
        <w:tc>
          <w:tcPr>
            <w:tcW w:w="1842" w:type="dxa"/>
            <w:shd w:val="clear" w:color="auto" w:fill="auto"/>
          </w:tcPr>
          <w:p w14:paraId="35A91BD2" w14:textId="394F9552" w:rsidR="00D32F75" w:rsidRPr="00717498" w:rsidRDefault="00D32F75" w:rsidP="00704468">
            <w:pPr>
              <w:jc w:val="left"/>
              <w:rPr>
                <w:rFonts w:ascii="Arial Narrow" w:hAnsi="Arial Narrow"/>
                <w:bCs/>
                <w:sz w:val="18"/>
                <w:szCs w:val="18"/>
                <w:lang w:val="en-GB"/>
              </w:rPr>
            </w:pPr>
            <w:r w:rsidRPr="00717498">
              <w:rPr>
                <w:rFonts w:ascii="Arial Narrow" w:hAnsi="Arial Narrow"/>
                <w:sz w:val="18"/>
                <w:szCs w:val="18"/>
                <w:lang w:val="en-GB"/>
              </w:rPr>
              <w:t xml:space="preserve">Proposal for BNEP energy action plan expansion developed  including targets (and share) for Biomass and waste/landfill fuel and  electricity </w:t>
            </w:r>
          </w:p>
        </w:tc>
        <w:tc>
          <w:tcPr>
            <w:tcW w:w="2127" w:type="dxa"/>
            <w:shd w:val="clear" w:color="auto" w:fill="auto"/>
          </w:tcPr>
          <w:p w14:paraId="339D1E22" w14:textId="43D99CC9" w:rsidR="00D32F75" w:rsidRPr="00717498" w:rsidRDefault="00D32F75" w:rsidP="00C40702">
            <w:pPr>
              <w:jc w:val="left"/>
              <w:rPr>
                <w:rFonts w:ascii="Arial Narrow" w:hAnsi="Arial Narrow"/>
                <w:sz w:val="18"/>
                <w:szCs w:val="18"/>
              </w:rPr>
            </w:pPr>
            <w:r w:rsidRPr="00717498">
              <w:rPr>
                <w:rFonts w:ascii="Arial Narrow" w:hAnsi="Arial Narrow"/>
                <w:sz w:val="18"/>
                <w:szCs w:val="18"/>
                <w:lang w:val="en-GB"/>
              </w:rPr>
              <w:t>MEB-approved BNEP action plan with updated energy indicators (incl. share of RE in total energy supply and electricity; s</w:t>
            </w:r>
            <w:r w:rsidR="00243316">
              <w:rPr>
                <w:rFonts w:ascii="Arial Narrow" w:hAnsi="Arial Narrow"/>
                <w:sz w:val="18"/>
                <w:szCs w:val="18"/>
                <w:lang w:val="en-GB"/>
              </w:rPr>
              <w:t>h</w:t>
            </w:r>
            <w:r w:rsidRPr="00717498">
              <w:rPr>
                <w:rFonts w:ascii="Arial Narrow" w:hAnsi="Arial Narrow"/>
                <w:sz w:val="18"/>
                <w:szCs w:val="18"/>
                <w:lang w:val="en-GB"/>
              </w:rPr>
              <w:t>are of types of biomass in total energy and in electricity)</w:t>
            </w:r>
          </w:p>
        </w:tc>
        <w:tc>
          <w:tcPr>
            <w:tcW w:w="1842" w:type="dxa"/>
            <w:vMerge/>
            <w:shd w:val="clear" w:color="auto" w:fill="auto"/>
          </w:tcPr>
          <w:p w14:paraId="2D99C5D6" w14:textId="77777777" w:rsidR="00D32F75" w:rsidRPr="00FB62AD" w:rsidRDefault="00D32F75" w:rsidP="00C40702">
            <w:pPr>
              <w:jc w:val="left"/>
              <w:rPr>
                <w:rFonts w:ascii="Arial Narrow" w:hAnsi="Arial Narrow"/>
                <w:sz w:val="18"/>
                <w:szCs w:val="18"/>
                <w:lang w:val="en-GB"/>
              </w:rPr>
            </w:pPr>
          </w:p>
        </w:tc>
        <w:tc>
          <w:tcPr>
            <w:tcW w:w="1843" w:type="dxa"/>
            <w:vMerge/>
            <w:shd w:val="clear" w:color="auto" w:fill="auto"/>
          </w:tcPr>
          <w:p w14:paraId="7F476127" w14:textId="77777777" w:rsidR="00D32F75" w:rsidRPr="00FB62AD" w:rsidRDefault="00D32F75" w:rsidP="00C40702">
            <w:pPr>
              <w:jc w:val="left"/>
              <w:rPr>
                <w:rFonts w:ascii="Arial Narrow" w:hAnsi="Arial Narrow"/>
                <w:sz w:val="18"/>
                <w:szCs w:val="18"/>
                <w:lang w:val="en-GB"/>
              </w:rPr>
            </w:pPr>
          </w:p>
        </w:tc>
        <w:tc>
          <w:tcPr>
            <w:tcW w:w="1843" w:type="dxa"/>
            <w:vMerge/>
          </w:tcPr>
          <w:p w14:paraId="70672122" w14:textId="77777777" w:rsidR="00D32F75" w:rsidRPr="00FB62AD" w:rsidRDefault="00D32F75" w:rsidP="00C40702">
            <w:pPr>
              <w:jc w:val="left"/>
              <w:rPr>
                <w:rFonts w:ascii="Arial Narrow" w:hAnsi="Arial Narrow"/>
                <w:sz w:val="18"/>
                <w:szCs w:val="18"/>
                <w:lang w:val="en-GB"/>
              </w:rPr>
            </w:pPr>
          </w:p>
        </w:tc>
      </w:tr>
      <w:tr w:rsidR="00D32F75" w:rsidRPr="00FB62AD" w14:paraId="40138BF5" w14:textId="77777777" w:rsidTr="005E1EA8">
        <w:trPr>
          <w:trHeight w:val="1156"/>
        </w:trPr>
        <w:tc>
          <w:tcPr>
            <w:tcW w:w="1985" w:type="dxa"/>
            <w:vMerge w:val="restart"/>
            <w:shd w:val="clear" w:color="auto" w:fill="FFF2CC" w:themeFill="accent4" w:themeFillTint="33"/>
          </w:tcPr>
          <w:p w14:paraId="1F9B6860" w14:textId="77777777" w:rsidR="00D32F75" w:rsidRPr="00FB62AD" w:rsidRDefault="00D32F75" w:rsidP="00C40702">
            <w:pPr>
              <w:jc w:val="left"/>
              <w:rPr>
                <w:rFonts w:ascii="Arial Narrow" w:hAnsi="Arial Narrow"/>
                <w:b/>
                <w:bCs/>
                <w:sz w:val="18"/>
                <w:szCs w:val="18"/>
                <w:lang w:val="en-GB"/>
              </w:rPr>
            </w:pPr>
            <w:r w:rsidRPr="00FB62AD">
              <w:rPr>
                <w:rFonts w:ascii="Arial Narrow" w:hAnsi="Arial Narrow"/>
                <w:b/>
                <w:bCs/>
                <w:sz w:val="18"/>
                <w:szCs w:val="18"/>
                <w:lang w:val="en-GB"/>
              </w:rPr>
              <w:t>Outcome 1</w:t>
            </w:r>
          </w:p>
          <w:p w14:paraId="27FFEE2A" w14:textId="77777777" w:rsidR="00D32F75" w:rsidRPr="00FB62AD" w:rsidRDefault="00D32F75" w:rsidP="00C40702">
            <w:pPr>
              <w:jc w:val="left"/>
              <w:rPr>
                <w:rFonts w:ascii="Arial Narrow" w:hAnsi="Arial Narrow"/>
                <w:bCs/>
                <w:i/>
                <w:sz w:val="18"/>
                <w:szCs w:val="18"/>
                <w:lang w:val="en-GB"/>
              </w:rPr>
            </w:pPr>
            <w:r w:rsidRPr="00FB62AD">
              <w:rPr>
                <w:rFonts w:ascii="Arial Narrow" w:hAnsi="Arial Narrow"/>
                <w:sz w:val="18"/>
                <w:szCs w:val="18"/>
                <w:lang w:val="en-GB"/>
              </w:rPr>
              <w:t>Government capacity for resilient, low-emission energy planning and energy system purview has been strengthened</w:t>
            </w:r>
          </w:p>
        </w:tc>
        <w:tc>
          <w:tcPr>
            <w:tcW w:w="2410" w:type="dxa"/>
          </w:tcPr>
          <w:p w14:paraId="20607915" w14:textId="7AAFC58E" w:rsidR="00D32F75" w:rsidRPr="00717498" w:rsidRDefault="00BC5AB8" w:rsidP="0030291C">
            <w:pPr>
              <w:tabs>
                <w:tab w:val="left" w:pos="310"/>
              </w:tabs>
              <w:ind w:left="176" w:hanging="176"/>
              <w:jc w:val="left"/>
              <w:rPr>
                <w:rFonts w:ascii="Arial Narrow" w:hAnsi="Arial Narrow"/>
                <w:bCs/>
                <w:sz w:val="18"/>
                <w:szCs w:val="18"/>
                <w:lang w:val="en-GB"/>
              </w:rPr>
            </w:pPr>
            <w:r>
              <w:rPr>
                <w:rFonts w:ascii="Arial Narrow" w:hAnsi="Arial Narrow"/>
                <w:bCs/>
                <w:sz w:val="18"/>
                <w:szCs w:val="18"/>
                <w:lang w:val="en-GB"/>
              </w:rPr>
              <w:t>4)</w:t>
            </w:r>
            <w:r>
              <w:rPr>
                <w:rFonts w:ascii="Arial Narrow" w:hAnsi="Arial Narrow"/>
                <w:bCs/>
                <w:sz w:val="18"/>
                <w:szCs w:val="18"/>
                <w:lang w:val="en-GB"/>
              </w:rPr>
              <w:tab/>
            </w:r>
            <w:r w:rsidR="00D32F75" w:rsidRPr="00717498">
              <w:rPr>
                <w:rFonts w:ascii="Arial Narrow" w:hAnsi="Arial Narrow"/>
                <w:bCs/>
                <w:sz w:val="18"/>
                <w:szCs w:val="18"/>
                <w:lang w:val="en-GB"/>
              </w:rPr>
              <w:t>Revised RE regulatory framework with respect to distributed RE and feed-in tariffs</w:t>
            </w:r>
          </w:p>
          <w:p w14:paraId="3011DA78" w14:textId="77777777" w:rsidR="00D32F75" w:rsidRPr="00717498" w:rsidRDefault="00D32F75" w:rsidP="0030291C">
            <w:pPr>
              <w:tabs>
                <w:tab w:val="left" w:pos="181"/>
                <w:tab w:val="left" w:pos="317"/>
              </w:tabs>
              <w:ind w:left="318" w:hanging="318"/>
              <w:jc w:val="left"/>
              <w:rPr>
                <w:rFonts w:ascii="Arial Narrow" w:hAnsi="Arial Narrow"/>
                <w:bCs/>
                <w:sz w:val="18"/>
                <w:szCs w:val="18"/>
                <w:lang w:val="en-GB"/>
              </w:rPr>
            </w:pPr>
            <w:r w:rsidRPr="00717498">
              <w:rPr>
                <w:rFonts w:ascii="Arial Narrow" w:hAnsi="Arial Narrow"/>
                <w:bCs/>
                <w:i/>
                <w:iCs/>
                <w:sz w:val="18"/>
                <w:szCs w:val="18"/>
                <w:lang w:val="en-GB"/>
              </w:rPr>
              <w:tab/>
              <w:t>(unit of measure: binary 1/0)</w:t>
            </w:r>
          </w:p>
        </w:tc>
        <w:tc>
          <w:tcPr>
            <w:tcW w:w="1842" w:type="dxa"/>
          </w:tcPr>
          <w:p w14:paraId="37F6FE24" w14:textId="0E60A769" w:rsidR="00D32F75" w:rsidRPr="00717498" w:rsidRDefault="00D32F75" w:rsidP="00C40702">
            <w:pPr>
              <w:jc w:val="left"/>
              <w:rPr>
                <w:rFonts w:ascii="Arial Narrow" w:hAnsi="Arial Narrow"/>
                <w:bCs/>
                <w:sz w:val="18"/>
                <w:szCs w:val="18"/>
                <w:lang w:val="en-GB"/>
              </w:rPr>
            </w:pPr>
            <w:r w:rsidRPr="00717498">
              <w:rPr>
                <w:rFonts w:ascii="Arial Narrow" w:hAnsi="Arial Narrow"/>
                <w:bCs/>
                <w:sz w:val="18"/>
                <w:szCs w:val="18"/>
                <w:lang w:val="en-GB"/>
              </w:rPr>
              <w:t xml:space="preserve">At least one revision of </w:t>
            </w:r>
            <w:r w:rsidR="00243316">
              <w:rPr>
                <w:rFonts w:ascii="Arial Narrow" w:hAnsi="Arial Narrow"/>
                <w:bCs/>
                <w:sz w:val="18"/>
                <w:szCs w:val="18"/>
                <w:lang w:val="en-GB"/>
              </w:rPr>
              <w:t xml:space="preserve">the </w:t>
            </w:r>
            <w:r w:rsidRPr="00717498">
              <w:rPr>
                <w:rFonts w:ascii="Arial Narrow" w:hAnsi="Arial Narrow"/>
                <w:bCs/>
                <w:sz w:val="18"/>
                <w:szCs w:val="18"/>
                <w:lang w:val="en-GB"/>
              </w:rPr>
              <w:t>regulatory framework for RE finalized (grid connection rules, feed</w:t>
            </w:r>
            <w:r w:rsidR="00243316">
              <w:rPr>
                <w:rFonts w:ascii="Arial Narrow" w:hAnsi="Arial Narrow"/>
                <w:bCs/>
                <w:sz w:val="18"/>
                <w:szCs w:val="18"/>
                <w:lang w:val="en-GB"/>
              </w:rPr>
              <w:t>-</w:t>
            </w:r>
            <w:r w:rsidRPr="00717498">
              <w:rPr>
                <w:rFonts w:ascii="Arial Narrow" w:hAnsi="Arial Narrow"/>
                <w:bCs/>
                <w:sz w:val="18"/>
                <w:szCs w:val="18"/>
                <w:lang w:val="en-GB"/>
              </w:rPr>
              <w:t>in tariff assessment, etc….</w:t>
            </w:r>
          </w:p>
        </w:tc>
        <w:tc>
          <w:tcPr>
            <w:tcW w:w="2127" w:type="dxa"/>
          </w:tcPr>
          <w:p w14:paraId="19808F09" w14:textId="4052FACB" w:rsidR="00D32F75" w:rsidRPr="00717498" w:rsidRDefault="00D32F75" w:rsidP="00C40702">
            <w:pPr>
              <w:jc w:val="left"/>
              <w:rPr>
                <w:rFonts w:ascii="Arial Narrow" w:hAnsi="Arial Narrow"/>
                <w:bCs/>
                <w:sz w:val="18"/>
                <w:szCs w:val="18"/>
              </w:rPr>
            </w:pPr>
            <w:r w:rsidRPr="00717498">
              <w:rPr>
                <w:rFonts w:ascii="Arial Narrow" w:hAnsi="Arial Narrow"/>
                <w:sz w:val="18"/>
                <w:szCs w:val="18"/>
                <w:lang w:val="en-GB"/>
              </w:rPr>
              <w:t>Revised set of distributed RE (and bioenergy) grid connection regulation</w:t>
            </w:r>
            <w:r w:rsidR="00243316">
              <w:rPr>
                <w:rFonts w:ascii="Arial Narrow" w:hAnsi="Arial Narrow"/>
                <w:sz w:val="18"/>
                <w:szCs w:val="18"/>
                <w:lang w:val="en-GB"/>
              </w:rPr>
              <w:t>s</w:t>
            </w:r>
            <w:r w:rsidRPr="00717498">
              <w:rPr>
                <w:rFonts w:ascii="Arial Narrow" w:hAnsi="Arial Narrow"/>
                <w:sz w:val="18"/>
                <w:szCs w:val="18"/>
                <w:lang w:val="en-GB"/>
              </w:rPr>
              <w:t xml:space="preserve"> and updated feed-in tariffs </w:t>
            </w:r>
            <w:r w:rsidRPr="00717498">
              <w:rPr>
                <w:rFonts w:ascii="Arial Narrow" w:hAnsi="Arial Narrow"/>
                <w:bCs/>
                <w:sz w:val="18"/>
                <w:szCs w:val="18"/>
                <w:lang w:val="en-GB"/>
              </w:rPr>
              <w:t xml:space="preserve">are endorsed/adopted by </w:t>
            </w:r>
            <w:proofErr w:type="spellStart"/>
            <w:r w:rsidRPr="00717498">
              <w:rPr>
                <w:rFonts w:ascii="Arial Narrow" w:hAnsi="Arial Narrow"/>
                <w:bCs/>
                <w:sz w:val="18"/>
                <w:szCs w:val="18"/>
                <w:lang w:val="en-GB"/>
              </w:rPr>
              <w:t>GoB</w:t>
            </w:r>
            <w:proofErr w:type="spellEnd"/>
          </w:p>
        </w:tc>
        <w:tc>
          <w:tcPr>
            <w:tcW w:w="1842" w:type="dxa"/>
            <w:vMerge w:val="restart"/>
          </w:tcPr>
          <w:p w14:paraId="73FC0B95" w14:textId="77777777" w:rsidR="00D32F75" w:rsidRPr="00FB62AD" w:rsidRDefault="00D32F75" w:rsidP="00C40702">
            <w:pPr>
              <w:jc w:val="left"/>
              <w:rPr>
                <w:rFonts w:ascii="Arial Narrow" w:hAnsi="Arial Narrow"/>
                <w:b/>
                <w:sz w:val="18"/>
                <w:szCs w:val="18"/>
                <w:lang w:val="en-GB"/>
              </w:rPr>
            </w:pPr>
            <w:r w:rsidRPr="00FB62AD">
              <w:rPr>
                <w:rFonts w:ascii="Arial Narrow" w:hAnsi="Arial Narrow"/>
                <w:b/>
                <w:sz w:val="18"/>
                <w:szCs w:val="18"/>
                <w:lang w:val="en-GB"/>
              </w:rPr>
              <w:t>Frequency:</w:t>
            </w:r>
          </w:p>
          <w:p w14:paraId="27553FA0" w14:textId="77777777" w:rsidR="00D32F75" w:rsidRPr="00FB62AD" w:rsidRDefault="00D32F75" w:rsidP="00C40702">
            <w:pPr>
              <w:jc w:val="left"/>
              <w:rPr>
                <w:rFonts w:ascii="Arial Narrow" w:hAnsi="Arial Narrow"/>
                <w:bCs/>
                <w:sz w:val="18"/>
                <w:szCs w:val="18"/>
                <w:lang w:val="en-GB"/>
              </w:rPr>
            </w:pPr>
            <w:r w:rsidRPr="00FB62AD">
              <w:rPr>
                <w:rFonts w:ascii="Arial Narrow" w:hAnsi="Arial Narrow"/>
                <w:bCs/>
                <w:sz w:val="18"/>
                <w:szCs w:val="18"/>
                <w:lang w:val="en-GB"/>
              </w:rPr>
              <w:t>Quarterly and annually;</w:t>
            </w:r>
          </w:p>
          <w:p w14:paraId="0C76B791" w14:textId="77777777" w:rsidR="00D32F75" w:rsidRPr="00FB62AD" w:rsidRDefault="00D32F75" w:rsidP="00C40702">
            <w:pPr>
              <w:jc w:val="left"/>
              <w:rPr>
                <w:rFonts w:ascii="Arial Narrow" w:hAnsi="Arial Narrow"/>
                <w:bCs/>
                <w:sz w:val="18"/>
                <w:szCs w:val="18"/>
                <w:lang w:val="en-GB"/>
              </w:rPr>
            </w:pPr>
            <w:r w:rsidRPr="00FB62AD">
              <w:rPr>
                <w:rFonts w:ascii="Arial Narrow" w:hAnsi="Arial Narrow"/>
                <w:b/>
                <w:sz w:val="18"/>
                <w:szCs w:val="18"/>
                <w:lang w:val="en-GB"/>
              </w:rPr>
              <w:t>Source</w:t>
            </w:r>
            <w:r w:rsidRPr="00FB62AD">
              <w:rPr>
                <w:rFonts w:ascii="Arial Narrow" w:hAnsi="Arial Narrow"/>
                <w:bCs/>
                <w:i/>
                <w:iCs/>
                <w:sz w:val="18"/>
                <w:szCs w:val="18"/>
                <w:lang w:val="en-GB"/>
              </w:rPr>
              <w:t xml:space="preserve">: </w:t>
            </w:r>
            <w:r w:rsidRPr="00FB62AD">
              <w:rPr>
                <w:rFonts w:ascii="Arial Narrow" w:hAnsi="Arial Narrow"/>
                <w:bCs/>
                <w:sz w:val="18"/>
                <w:szCs w:val="18"/>
                <w:lang w:val="en-GB"/>
              </w:rPr>
              <w:t>Project technical and consultancy reports;</w:t>
            </w:r>
          </w:p>
          <w:p w14:paraId="416CF25E" w14:textId="77777777" w:rsidR="00D32F75" w:rsidRPr="00FB62AD" w:rsidRDefault="00D32F75" w:rsidP="00C40702">
            <w:pPr>
              <w:jc w:val="left"/>
              <w:rPr>
                <w:rFonts w:ascii="Arial Narrow" w:hAnsi="Arial Narrow"/>
                <w:bCs/>
                <w:sz w:val="18"/>
                <w:szCs w:val="18"/>
                <w:lang w:val="en-GB"/>
              </w:rPr>
            </w:pPr>
            <w:r w:rsidRPr="00FB62AD">
              <w:rPr>
                <w:rFonts w:ascii="Arial Narrow" w:hAnsi="Arial Narrow"/>
                <w:sz w:val="18"/>
                <w:szCs w:val="18"/>
                <w:lang w:val="en-GB"/>
              </w:rPr>
              <w:t>BNEP and implementation plans (such as IRRP)</w:t>
            </w:r>
          </w:p>
          <w:p w14:paraId="0B9ADEF0" w14:textId="77777777" w:rsidR="00D32F75" w:rsidRPr="00FB62AD" w:rsidRDefault="00D32F75" w:rsidP="00C40702">
            <w:pPr>
              <w:jc w:val="left"/>
              <w:rPr>
                <w:rFonts w:ascii="Arial Narrow" w:hAnsi="Arial Narrow"/>
                <w:bCs/>
                <w:sz w:val="18"/>
                <w:szCs w:val="18"/>
                <w:lang w:val="en-GB"/>
              </w:rPr>
            </w:pPr>
          </w:p>
        </w:tc>
        <w:tc>
          <w:tcPr>
            <w:tcW w:w="1843" w:type="dxa"/>
            <w:vMerge w:val="restart"/>
          </w:tcPr>
          <w:p w14:paraId="4F67480C" w14:textId="77777777" w:rsidR="00D32F75" w:rsidRPr="00FB62AD" w:rsidRDefault="00D32F75" w:rsidP="00C40702">
            <w:pPr>
              <w:jc w:val="left"/>
              <w:rPr>
                <w:rFonts w:ascii="Arial Narrow" w:hAnsi="Arial Narrow"/>
                <w:bCs/>
                <w:sz w:val="18"/>
                <w:szCs w:val="18"/>
                <w:lang w:val="en-GB"/>
              </w:rPr>
            </w:pPr>
            <w:r w:rsidRPr="00FB62AD">
              <w:rPr>
                <w:rFonts w:ascii="Arial Narrow" w:hAnsi="Arial Narrow"/>
                <w:bCs/>
                <w:sz w:val="18"/>
                <w:szCs w:val="18"/>
                <w:lang w:val="en-GB"/>
              </w:rPr>
              <w:t>Expert assessment</w:t>
            </w:r>
          </w:p>
          <w:p w14:paraId="4843CA4D" w14:textId="77777777" w:rsidR="00D32F75" w:rsidRPr="00FB62AD" w:rsidRDefault="00D32F75" w:rsidP="00C40702">
            <w:pPr>
              <w:jc w:val="left"/>
              <w:rPr>
                <w:rFonts w:ascii="Arial Narrow" w:hAnsi="Arial Narrow"/>
                <w:bCs/>
                <w:sz w:val="18"/>
                <w:szCs w:val="18"/>
                <w:lang w:val="en-GB"/>
              </w:rPr>
            </w:pPr>
            <w:r w:rsidRPr="00FB62AD">
              <w:rPr>
                <w:rFonts w:ascii="Arial Narrow" w:hAnsi="Arial Narrow"/>
                <w:bCs/>
                <w:sz w:val="18"/>
                <w:szCs w:val="18"/>
                <w:lang w:val="en-GB"/>
              </w:rPr>
              <w:t>MEB and other websites</w:t>
            </w:r>
          </w:p>
          <w:p w14:paraId="6BB4D2EC" w14:textId="77777777" w:rsidR="00D32F75" w:rsidRPr="00FB62AD" w:rsidRDefault="00D32F75" w:rsidP="00C40702">
            <w:pPr>
              <w:jc w:val="left"/>
              <w:rPr>
                <w:rFonts w:ascii="Arial Narrow" w:hAnsi="Arial Narrow"/>
                <w:bCs/>
                <w:sz w:val="18"/>
                <w:szCs w:val="18"/>
                <w:lang w:val="en-GB"/>
              </w:rPr>
            </w:pPr>
            <w:r w:rsidRPr="00FB62AD">
              <w:rPr>
                <w:rFonts w:ascii="Arial Narrow" w:hAnsi="Arial Narrow"/>
                <w:bCs/>
                <w:sz w:val="18"/>
                <w:szCs w:val="18"/>
                <w:lang w:val="en-GB"/>
              </w:rPr>
              <w:t>Official government documents, statements and statistics</w:t>
            </w:r>
          </w:p>
          <w:p w14:paraId="130C979B" w14:textId="77777777" w:rsidR="00D32F75" w:rsidRPr="00FB62AD" w:rsidRDefault="00D32F75" w:rsidP="00C40702">
            <w:pPr>
              <w:jc w:val="left"/>
              <w:rPr>
                <w:rFonts w:ascii="Arial Narrow" w:hAnsi="Arial Narrow"/>
                <w:bCs/>
                <w:sz w:val="18"/>
                <w:szCs w:val="18"/>
                <w:lang w:val="en-GB"/>
              </w:rPr>
            </w:pPr>
            <w:r w:rsidRPr="00FB62AD">
              <w:rPr>
                <w:rFonts w:ascii="Arial Narrow" w:hAnsi="Arial Narrow"/>
                <w:bCs/>
                <w:sz w:val="18"/>
                <w:szCs w:val="18"/>
                <w:lang w:val="en-GB"/>
              </w:rPr>
              <w:t>MEB and BLPC websites</w:t>
            </w:r>
          </w:p>
          <w:p w14:paraId="6520D020" w14:textId="77777777" w:rsidR="00D32F75" w:rsidRPr="00FB62AD" w:rsidRDefault="00D32F75" w:rsidP="00C40702">
            <w:pPr>
              <w:jc w:val="left"/>
              <w:rPr>
                <w:rFonts w:ascii="Arial Narrow" w:hAnsi="Arial Narrow"/>
                <w:bCs/>
                <w:sz w:val="18"/>
                <w:szCs w:val="18"/>
                <w:lang w:val="en-GB"/>
              </w:rPr>
            </w:pPr>
            <w:r w:rsidRPr="00FB62AD">
              <w:rPr>
                <w:rFonts w:ascii="Arial Narrow" w:hAnsi="Arial Narrow"/>
                <w:bCs/>
                <w:sz w:val="18"/>
                <w:szCs w:val="18"/>
                <w:lang w:val="en-GB"/>
              </w:rPr>
              <w:t>SMARTER final report</w:t>
            </w:r>
          </w:p>
          <w:p w14:paraId="36DD4C05" w14:textId="77777777" w:rsidR="00D32F75" w:rsidRPr="00FB62AD" w:rsidRDefault="00D32F75" w:rsidP="00C40702">
            <w:pPr>
              <w:jc w:val="left"/>
              <w:rPr>
                <w:rFonts w:ascii="Arial Narrow" w:hAnsi="Arial Narrow"/>
                <w:bCs/>
                <w:sz w:val="18"/>
                <w:szCs w:val="18"/>
                <w:lang w:val="en-GB"/>
              </w:rPr>
            </w:pPr>
            <w:r w:rsidRPr="00FB62AD">
              <w:rPr>
                <w:rFonts w:ascii="Arial Narrow" w:hAnsi="Arial Narrow"/>
                <w:bCs/>
                <w:sz w:val="18"/>
                <w:szCs w:val="18"/>
                <w:lang w:val="en-GB"/>
              </w:rPr>
              <w:t>Pilot project reports and monitoring</w:t>
            </w:r>
          </w:p>
        </w:tc>
        <w:tc>
          <w:tcPr>
            <w:tcW w:w="1843" w:type="dxa"/>
            <w:vMerge w:val="restart"/>
          </w:tcPr>
          <w:p w14:paraId="62BA20F9" w14:textId="77777777" w:rsidR="00D32F75" w:rsidRPr="00FB62AD" w:rsidRDefault="00D32F75" w:rsidP="00C40702">
            <w:pPr>
              <w:jc w:val="left"/>
              <w:rPr>
                <w:rFonts w:ascii="Arial Narrow" w:hAnsi="Arial Narrow"/>
                <w:bCs/>
                <w:sz w:val="18"/>
                <w:szCs w:val="18"/>
                <w:lang w:val="en-GB"/>
              </w:rPr>
            </w:pPr>
            <w:r w:rsidRPr="00FB62AD">
              <w:rPr>
                <w:rFonts w:ascii="Arial Narrow" w:hAnsi="Arial Narrow"/>
                <w:bCs/>
                <w:sz w:val="18"/>
                <w:szCs w:val="18"/>
                <w:lang w:val="en-GB"/>
              </w:rPr>
              <w:t>Government remains committed to the goals and timeline of BNEP, IRRP and other energy-relevant plans.</w:t>
            </w:r>
          </w:p>
          <w:p w14:paraId="198FE366" w14:textId="77777777" w:rsidR="00D32F75" w:rsidRPr="00FB62AD" w:rsidRDefault="00D32F75" w:rsidP="00C40702">
            <w:pPr>
              <w:jc w:val="left"/>
              <w:rPr>
                <w:rFonts w:ascii="Arial Narrow" w:hAnsi="Arial Narrow"/>
                <w:bCs/>
                <w:sz w:val="18"/>
                <w:szCs w:val="18"/>
                <w:lang w:val="en-GB"/>
              </w:rPr>
            </w:pPr>
            <w:r w:rsidRPr="00FB62AD">
              <w:rPr>
                <w:rFonts w:ascii="Arial Narrow" w:hAnsi="Arial Narrow"/>
                <w:bCs/>
                <w:sz w:val="18"/>
                <w:szCs w:val="18"/>
                <w:lang w:val="en-GB"/>
              </w:rPr>
              <w:t>Positive cost-benefit development of bioenergy and other RE (distributed PV) technologies</w:t>
            </w:r>
          </w:p>
        </w:tc>
      </w:tr>
      <w:tr w:rsidR="00D32F75" w:rsidRPr="00FB62AD" w14:paraId="12F4E112" w14:textId="77777777" w:rsidTr="005E1EA8">
        <w:trPr>
          <w:trHeight w:val="850"/>
        </w:trPr>
        <w:tc>
          <w:tcPr>
            <w:tcW w:w="1985" w:type="dxa"/>
            <w:vMerge/>
            <w:shd w:val="clear" w:color="auto" w:fill="FFF2CC" w:themeFill="accent4" w:themeFillTint="33"/>
          </w:tcPr>
          <w:p w14:paraId="48ED0FEB" w14:textId="77777777" w:rsidR="00D32F75" w:rsidRPr="00FB62AD" w:rsidRDefault="00D32F75" w:rsidP="00C40702">
            <w:pPr>
              <w:jc w:val="left"/>
              <w:rPr>
                <w:rFonts w:ascii="Arial Narrow" w:hAnsi="Arial Narrow"/>
                <w:b/>
                <w:bCs/>
                <w:sz w:val="18"/>
                <w:szCs w:val="18"/>
                <w:lang w:val="en-GB"/>
              </w:rPr>
            </w:pPr>
          </w:p>
        </w:tc>
        <w:tc>
          <w:tcPr>
            <w:tcW w:w="2410" w:type="dxa"/>
          </w:tcPr>
          <w:p w14:paraId="49888303" w14:textId="508AE308" w:rsidR="00D32F75" w:rsidRPr="00717498" w:rsidRDefault="00BC5AB8" w:rsidP="0030291C">
            <w:pPr>
              <w:tabs>
                <w:tab w:val="left" w:pos="176"/>
              </w:tabs>
              <w:ind w:left="176" w:hanging="176"/>
              <w:jc w:val="left"/>
              <w:rPr>
                <w:rFonts w:ascii="Arial Narrow" w:hAnsi="Arial Narrow"/>
                <w:bCs/>
                <w:sz w:val="18"/>
                <w:szCs w:val="18"/>
                <w:lang w:val="en-GB"/>
              </w:rPr>
            </w:pPr>
            <w:r>
              <w:rPr>
                <w:rFonts w:ascii="Arial Narrow" w:hAnsi="Arial Narrow"/>
                <w:bCs/>
                <w:sz w:val="18"/>
                <w:szCs w:val="18"/>
                <w:lang w:val="en-GB"/>
              </w:rPr>
              <w:t>5)</w:t>
            </w:r>
            <w:r>
              <w:rPr>
                <w:rFonts w:ascii="Arial Narrow" w:hAnsi="Arial Narrow"/>
                <w:bCs/>
                <w:sz w:val="18"/>
                <w:szCs w:val="18"/>
                <w:lang w:val="en-GB"/>
              </w:rPr>
              <w:tab/>
            </w:r>
            <w:r w:rsidR="00D32F75" w:rsidRPr="00717498">
              <w:rPr>
                <w:rFonts w:ascii="Arial Narrow" w:hAnsi="Arial Narrow"/>
                <w:bCs/>
                <w:sz w:val="18"/>
                <w:szCs w:val="18"/>
                <w:lang w:val="en-GB"/>
              </w:rPr>
              <w:t>Management and monitoring of RE in public buildings</w:t>
            </w:r>
          </w:p>
          <w:p w14:paraId="1516DF5C" w14:textId="5F43ED52" w:rsidR="00D32F75" w:rsidRPr="00717498" w:rsidRDefault="00BC5AB8" w:rsidP="0030291C">
            <w:pPr>
              <w:tabs>
                <w:tab w:val="left" w:pos="181"/>
                <w:tab w:val="left" w:pos="317"/>
              </w:tabs>
              <w:ind w:left="318" w:hanging="318"/>
              <w:jc w:val="left"/>
              <w:rPr>
                <w:rFonts w:ascii="Arial Narrow" w:hAnsi="Arial Narrow"/>
                <w:bCs/>
                <w:sz w:val="18"/>
                <w:szCs w:val="18"/>
                <w:lang w:val="en-GB"/>
              </w:rPr>
            </w:pPr>
            <w:r>
              <w:rPr>
                <w:rFonts w:ascii="Arial Narrow" w:hAnsi="Arial Narrow"/>
                <w:bCs/>
                <w:i/>
                <w:iCs/>
                <w:sz w:val="18"/>
                <w:szCs w:val="18"/>
                <w:lang w:val="en-GB"/>
              </w:rPr>
              <w:tab/>
            </w:r>
            <w:r w:rsidR="00D32F75" w:rsidRPr="00717498">
              <w:rPr>
                <w:rFonts w:ascii="Arial Narrow" w:hAnsi="Arial Narrow"/>
                <w:bCs/>
                <w:i/>
                <w:iCs/>
                <w:sz w:val="18"/>
                <w:szCs w:val="18"/>
                <w:lang w:val="en-GB"/>
              </w:rPr>
              <w:t>(unit of measure: binary 1/0)</w:t>
            </w:r>
          </w:p>
        </w:tc>
        <w:tc>
          <w:tcPr>
            <w:tcW w:w="1842" w:type="dxa"/>
          </w:tcPr>
          <w:p w14:paraId="29839B06" w14:textId="77777777" w:rsidR="00D32F75" w:rsidRPr="00717498" w:rsidRDefault="00D32F75" w:rsidP="00C40702">
            <w:pPr>
              <w:jc w:val="left"/>
              <w:rPr>
                <w:rFonts w:ascii="Arial Narrow" w:hAnsi="Arial Narrow" w:cs="Calibri"/>
                <w:color w:val="000000" w:themeColor="text1"/>
                <w:sz w:val="18"/>
                <w:szCs w:val="18"/>
              </w:rPr>
            </w:pPr>
            <w:r w:rsidRPr="00717498">
              <w:rPr>
                <w:rFonts w:ascii="Arial Narrow" w:hAnsi="Arial Narrow" w:cs="Calibri"/>
                <w:color w:val="000000" w:themeColor="text1"/>
                <w:sz w:val="18"/>
                <w:szCs w:val="18"/>
                <w:lang w:val="en-GB"/>
              </w:rPr>
              <w:t>Management and monitoring plan for RE (and EE) in public buildings drafted</w:t>
            </w:r>
          </w:p>
        </w:tc>
        <w:tc>
          <w:tcPr>
            <w:tcW w:w="2127" w:type="dxa"/>
          </w:tcPr>
          <w:p w14:paraId="38DEFD69" w14:textId="77777777" w:rsidR="00D32F75" w:rsidRPr="00717498" w:rsidRDefault="00D32F75" w:rsidP="00C40702">
            <w:pPr>
              <w:jc w:val="left"/>
              <w:rPr>
                <w:rFonts w:ascii="Arial Narrow" w:hAnsi="Arial Narrow" w:cs="Calibri"/>
                <w:color w:val="000000" w:themeColor="text1"/>
                <w:sz w:val="18"/>
                <w:szCs w:val="18"/>
              </w:rPr>
            </w:pPr>
            <w:r w:rsidRPr="00717498">
              <w:rPr>
                <w:rFonts w:ascii="Arial Narrow" w:hAnsi="Arial Narrow"/>
                <w:sz w:val="18"/>
                <w:szCs w:val="18"/>
                <w:lang w:val="en-GB"/>
              </w:rPr>
              <w:t>Management and monitoring plan for RE in public buildings implemented</w:t>
            </w:r>
          </w:p>
        </w:tc>
        <w:tc>
          <w:tcPr>
            <w:tcW w:w="1842" w:type="dxa"/>
            <w:vMerge/>
          </w:tcPr>
          <w:p w14:paraId="5DAC82E1" w14:textId="77777777" w:rsidR="00D32F75" w:rsidRPr="00FB62AD" w:rsidRDefault="00D32F75" w:rsidP="00C40702">
            <w:pPr>
              <w:jc w:val="left"/>
              <w:rPr>
                <w:rFonts w:ascii="Arial Narrow" w:hAnsi="Arial Narrow"/>
                <w:b/>
                <w:sz w:val="18"/>
                <w:szCs w:val="18"/>
                <w:lang w:val="en-GB"/>
              </w:rPr>
            </w:pPr>
          </w:p>
        </w:tc>
        <w:tc>
          <w:tcPr>
            <w:tcW w:w="1843" w:type="dxa"/>
            <w:vMerge/>
          </w:tcPr>
          <w:p w14:paraId="3E25D47F" w14:textId="77777777" w:rsidR="00D32F75" w:rsidRPr="00FB62AD" w:rsidRDefault="00D32F75" w:rsidP="00C40702">
            <w:pPr>
              <w:jc w:val="left"/>
              <w:rPr>
                <w:rFonts w:ascii="Arial Narrow" w:hAnsi="Arial Narrow"/>
                <w:bCs/>
                <w:sz w:val="18"/>
                <w:szCs w:val="18"/>
                <w:lang w:val="en-GB"/>
              </w:rPr>
            </w:pPr>
          </w:p>
        </w:tc>
        <w:tc>
          <w:tcPr>
            <w:tcW w:w="1843" w:type="dxa"/>
            <w:vMerge/>
          </w:tcPr>
          <w:p w14:paraId="4C55CF0C" w14:textId="77777777" w:rsidR="00D32F75" w:rsidRPr="00FB62AD" w:rsidRDefault="00D32F75" w:rsidP="00C40702">
            <w:pPr>
              <w:jc w:val="left"/>
              <w:rPr>
                <w:rFonts w:ascii="Arial Narrow" w:hAnsi="Arial Narrow"/>
                <w:bCs/>
                <w:sz w:val="18"/>
                <w:szCs w:val="18"/>
                <w:lang w:val="en-GB"/>
              </w:rPr>
            </w:pPr>
          </w:p>
        </w:tc>
      </w:tr>
      <w:tr w:rsidR="00D32F75" w:rsidRPr="00FB62AD" w14:paraId="78CA3C25" w14:textId="77777777" w:rsidTr="005E1EA8">
        <w:trPr>
          <w:trHeight w:val="1008"/>
        </w:trPr>
        <w:tc>
          <w:tcPr>
            <w:tcW w:w="1985" w:type="dxa"/>
            <w:vMerge/>
            <w:shd w:val="clear" w:color="auto" w:fill="FFF2CC" w:themeFill="accent4" w:themeFillTint="33"/>
          </w:tcPr>
          <w:p w14:paraId="576B1D9E" w14:textId="77777777" w:rsidR="00D32F75" w:rsidRPr="00FB62AD" w:rsidRDefault="00D32F75" w:rsidP="00C40702">
            <w:pPr>
              <w:jc w:val="left"/>
              <w:rPr>
                <w:rFonts w:ascii="Arial Narrow" w:hAnsi="Arial Narrow"/>
                <w:b/>
                <w:bCs/>
                <w:sz w:val="18"/>
                <w:szCs w:val="18"/>
                <w:lang w:val="en-GB"/>
              </w:rPr>
            </w:pPr>
          </w:p>
        </w:tc>
        <w:tc>
          <w:tcPr>
            <w:tcW w:w="2410" w:type="dxa"/>
          </w:tcPr>
          <w:p w14:paraId="435C2B70" w14:textId="6FC64FAD" w:rsidR="00D32F75" w:rsidRPr="00717498" w:rsidRDefault="00BC5AB8" w:rsidP="0030291C">
            <w:pPr>
              <w:tabs>
                <w:tab w:val="left" w:pos="310"/>
              </w:tabs>
              <w:ind w:left="318" w:hanging="318"/>
              <w:jc w:val="left"/>
              <w:rPr>
                <w:rFonts w:ascii="Arial Narrow" w:hAnsi="Arial Narrow"/>
                <w:bCs/>
                <w:sz w:val="18"/>
                <w:szCs w:val="18"/>
                <w:lang w:val="en-GB"/>
              </w:rPr>
            </w:pPr>
            <w:r>
              <w:rPr>
                <w:rFonts w:ascii="Arial Narrow" w:hAnsi="Arial Narrow"/>
                <w:bCs/>
                <w:sz w:val="18"/>
                <w:szCs w:val="18"/>
                <w:lang w:val="en-GB"/>
              </w:rPr>
              <w:t>6)</w:t>
            </w:r>
            <w:r>
              <w:rPr>
                <w:rFonts w:ascii="Arial Narrow" w:hAnsi="Arial Narrow"/>
                <w:bCs/>
                <w:sz w:val="18"/>
                <w:szCs w:val="18"/>
                <w:lang w:val="en-GB"/>
              </w:rPr>
              <w:tab/>
            </w:r>
            <w:r w:rsidR="00D32F75" w:rsidRPr="00717498">
              <w:rPr>
                <w:rFonts w:ascii="Arial Narrow" w:hAnsi="Arial Narrow"/>
                <w:bCs/>
                <w:sz w:val="18"/>
                <w:szCs w:val="18"/>
                <w:lang w:val="en-GB"/>
              </w:rPr>
              <w:t xml:space="preserve">Assessment of </w:t>
            </w:r>
            <w:r w:rsidR="00243316">
              <w:rPr>
                <w:rFonts w:ascii="Arial Narrow" w:hAnsi="Arial Narrow"/>
                <w:bCs/>
                <w:sz w:val="18"/>
                <w:szCs w:val="18"/>
                <w:lang w:val="en-GB"/>
              </w:rPr>
              <w:t xml:space="preserve">the </w:t>
            </w:r>
            <w:r w:rsidR="00D32F75" w:rsidRPr="00717498">
              <w:rPr>
                <w:rFonts w:ascii="Arial Narrow" w:hAnsi="Arial Narrow"/>
                <w:bCs/>
                <w:sz w:val="18"/>
                <w:szCs w:val="18"/>
                <w:lang w:val="en-GB"/>
              </w:rPr>
              <w:t xml:space="preserve">role of bioenergy in </w:t>
            </w:r>
            <w:r w:rsidR="00243316">
              <w:rPr>
                <w:rFonts w:ascii="Arial Narrow" w:hAnsi="Arial Narrow"/>
                <w:bCs/>
                <w:sz w:val="18"/>
                <w:szCs w:val="18"/>
                <w:lang w:val="en-GB"/>
              </w:rPr>
              <w:t xml:space="preserve">the </w:t>
            </w:r>
            <w:r w:rsidR="00D32F75" w:rsidRPr="00717498">
              <w:rPr>
                <w:rFonts w:ascii="Arial Narrow" w:hAnsi="Arial Narrow"/>
                <w:bCs/>
                <w:sz w:val="18"/>
                <w:szCs w:val="18"/>
                <w:lang w:val="en-GB"/>
              </w:rPr>
              <w:t xml:space="preserve">100% RE scenario </w:t>
            </w:r>
          </w:p>
          <w:p w14:paraId="41FB36E3" w14:textId="572F148A" w:rsidR="00D32F75" w:rsidRPr="00717498" w:rsidRDefault="00BC5AB8" w:rsidP="0030291C">
            <w:pPr>
              <w:tabs>
                <w:tab w:val="left" w:pos="181"/>
                <w:tab w:val="left" w:pos="317"/>
              </w:tabs>
              <w:ind w:left="318" w:hanging="318"/>
              <w:jc w:val="left"/>
              <w:rPr>
                <w:rFonts w:ascii="Arial Narrow" w:hAnsi="Arial Narrow"/>
                <w:bCs/>
                <w:sz w:val="18"/>
                <w:szCs w:val="18"/>
                <w:lang w:val="en-GB"/>
              </w:rPr>
            </w:pPr>
            <w:r>
              <w:rPr>
                <w:rFonts w:ascii="Arial Narrow" w:hAnsi="Arial Narrow"/>
                <w:bCs/>
                <w:i/>
                <w:iCs/>
                <w:sz w:val="18"/>
                <w:szCs w:val="18"/>
                <w:lang w:val="en-GB"/>
              </w:rPr>
              <w:tab/>
            </w:r>
            <w:r w:rsidR="00D32F75" w:rsidRPr="00717498">
              <w:rPr>
                <w:rFonts w:ascii="Arial Narrow" w:hAnsi="Arial Narrow"/>
                <w:bCs/>
                <w:i/>
                <w:iCs/>
                <w:sz w:val="18"/>
                <w:szCs w:val="18"/>
                <w:lang w:val="en-GB"/>
              </w:rPr>
              <w:t>(unit of measure: number of assessments)</w:t>
            </w:r>
          </w:p>
        </w:tc>
        <w:tc>
          <w:tcPr>
            <w:tcW w:w="1842" w:type="dxa"/>
          </w:tcPr>
          <w:p w14:paraId="5D757C14" w14:textId="77777777" w:rsidR="00D32F75" w:rsidRPr="00717498" w:rsidRDefault="00D32F75" w:rsidP="00C40702">
            <w:pPr>
              <w:jc w:val="left"/>
              <w:rPr>
                <w:rFonts w:ascii="Arial Narrow" w:hAnsi="Arial Narrow" w:cs="Calibri"/>
                <w:color w:val="000000" w:themeColor="text1"/>
                <w:sz w:val="18"/>
                <w:szCs w:val="18"/>
              </w:rPr>
            </w:pPr>
            <w:r w:rsidRPr="00717498">
              <w:rPr>
                <w:rFonts w:ascii="Arial Narrow" w:hAnsi="Arial Narrow" w:cs="Calibri"/>
                <w:color w:val="000000" w:themeColor="text1"/>
                <w:sz w:val="18"/>
                <w:szCs w:val="18"/>
                <w:lang w:val="en-GB"/>
              </w:rPr>
              <w:t xml:space="preserve">One assessment with electricity-fuels demand and supply scenario, indicating </w:t>
            </w:r>
            <w:r w:rsidR="00243316">
              <w:rPr>
                <w:rFonts w:ascii="Arial Narrow" w:hAnsi="Arial Narrow" w:cs="Calibri"/>
                <w:color w:val="000000" w:themeColor="text1"/>
                <w:sz w:val="18"/>
                <w:szCs w:val="18"/>
                <w:lang w:val="en-GB"/>
              </w:rPr>
              <w:t xml:space="preserve">the </w:t>
            </w:r>
            <w:r w:rsidRPr="00717498">
              <w:rPr>
                <w:rFonts w:ascii="Arial Narrow" w:hAnsi="Arial Narrow" w:cs="Calibri"/>
                <w:color w:val="000000" w:themeColor="text1"/>
                <w:sz w:val="18"/>
                <w:szCs w:val="18"/>
                <w:lang w:val="en-GB"/>
              </w:rPr>
              <w:t>role of bioenergy options</w:t>
            </w:r>
          </w:p>
        </w:tc>
        <w:tc>
          <w:tcPr>
            <w:tcW w:w="2127" w:type="dxa"/>
          </w:tcPr>
          <w:p w14:paraId="7F25EE64" w14:textId="77777777" w:rsidR="00D32F75" w:rsidRPr="00717498" w:rsidRDefault="00D32F75" w:rsidP="00C40702">
            <w:pPr>
              <w:jc w:val="left"/>
              <w:rPr>
                <w:rFonts w:ascii="Arial Narrow" w:hAnsi="Arial Narrow" w:cs="Calibri"/>
                <w:color w:val="000000" w:themeColor="text1"/>
                <w:sz w:val="18"/>
                <w:szCs w:val="18"/>
              </w:rPr>
            </w:pPr>
            <w:r w:rsidRPr="00717498">
              <w:rPr>
                <w:rFonts w:ascii="Arial Narrow" w:hAnsi="Arial Narrow"/>
                <w:sz w:val="18"/>
                <w:szCs w:val="18"/>
                <w:lang w:val="en-GB"/>
              </w:rPr>
              <w:t xml:space="preserve">Assessment of </w:t>
            </w:r>
            <w:r w:rsidR="00243316">
              <w:rPr>
                <w:rFonts w:ascii="Arial Narrow" w:hAnsi="Arial Narrow"/>
                <w:sz w:val="18"/>
                <w:szCs w:val="18"/>
                <w:lang w:val="en-GB"/>
              </w:rPr>
              <w:t xml:space="preserve">the </w:t>
            </w:r>
            <w:r w:rsidRPr="00717498">
              <w:rPr>
                <w:rFonts w:ascii="Arial Narrow" w:hAnsi="Arial Narrow"/>
                <w:sz w:val="18"/>
                <w:szCs w:val="18"/>
                <w:lang w:val="en-GB"/>
              </w:rPr>
              <w:t xml:space="preserve">role of bioenergy in </w:t>
            </w:r>
            <w:r w:rsidR="00243316">
              <w:rPr>
                <w:rFonts w:ascii="Arial Narrow" w:hAnsi="Arial Narrow"/>
                <w:sz w:val="18"/>
                <w:szCs w:val="18"/>
                <w:lang w:val="en-GB"/>
              </w:rPr>
              <w:t xml:space="preserve">the </w:t>
            </w:r>
            <w:r w:rsidRPr="00717498">
              <w:rPr>
                <w:rFonts w:ascii="Arial Narrow" w:hAnsi="Arial Narrow"/>
                <w:sz w:val="18"/>
                <w:szCs w:val="18"/>
                <w:lang w:val="en-GB"/>
              </w:rPr>
              <w:t>100% RE scenario is MEB approved</w:t>
            </w:r>
          </w:p>
        </w:tc>
        <w:tc>
          <w:tcPr>
            <w:tcW w:w="1842" w:type="dxa"/>
            <w:vMerge/>
          </w:tcPr>
          <w:p w14:paraId="6D377E71" w14:textId="77777777" w:rsidR="00D32F75" w:rsidRPr="00717498" w:rsidRDefault="00D32F75" w:rsidP="00C40702">
            <w:pPr>
              <w:jc w:val="left"/>
              <w:rPr>
                <w:rFonts w:ascii="Arial Narrow" w:hAnsi="Arial Narrow"/>
                <w:b/>
                <w:sz w:val="18"/>
                <w:szCs w:val="18"/>
                <w:lang w:val="en-GB"/>
              </w:rPr>
            </w:pPr>
          </w:p>
        </w:tc>
        <w:tc>
          <w:tcPr>
            <w:tcW w:w="1843" w:type="dxa"/>
            <w:vMerge/>
          </w:tcPr>
          <w:p w14:paraId="04FAA8AB" w14:textId="77777777" w:rsidR="00D32F75" w:rsidRPr="00FB62AD" w:rsidRDefault="00D32F75" w:rsidP="00C40702">
            <w:pPr>
              <w:jc w:val="left"/>
              <w:rPr>
                <w:rFonts w:ascii="Arial Narrow" w:hAnsi="Arial Narrow"/>
                <w:bCs/>
                <w:sz w:val="18"/>
                <w:szCs w:val="18"/>
                <w:lang w:val="en-GB"/>
              </w:rPr>
            </w:pPr>
          </w:p>
        </w:tc>
        <w:tc>
          <w:tcPr>
            <w:tcW w:w="1843" w:type="dxa"/>
            <w:vMerge/>
          </w:tcPr>
          <w:p w14:paraId="1F256617" w14:textId="77777777" w:rsidR="00D32F75" w:rsidRPr="00FB62AD" w:rsidRDefault="00D32F75" w:rsidP="00C40702">
            <w:pPr>
              <w:jc w:val="left"/>
              <w:rPr>
                <w:rFonts w:ascii="Arial Narrow" w:hAnsi="Arial Narrow"/>
                <w:bCs/>
                <w:sz w:val="18"/>
                <w:szCs w:val="18"/>
                <w:lang w:val="en-GB"/>
              </w:rPr>
            </w:pPr>
          </w:p>
        </w:tc>
      </w:tr>
      <w:tr w:rsidR="00D32F75" w:rsidRPr="00FB62AD" w14:paraId="75403908" w14:textId="77777777" w:rsidTr="005E1EA8">
        <w:trPr>
          <w:trHeight w:val="608"/>
        </w:trPr>
        <w:tc>
          <w:tcPr>
            <w:tcW w:w="1985" w:type="dxa"/>
            <w:vMerge w:val="restart"/>
            <w:shd w:val="clear" w:color="auto" w:fill="DEEAF6" w:themeFill="accent5" w:themeFillTint="33"/>
          </w:tcPr>
          <w:p w14:paraId="017255B3" w14:textId="77777777" w:rsidR="00D32F75" w:rsidRPr="00FB62AD" w:rsidRDefault="00D32F75" w:rsidP="00C40702">
            <w:pPr>
              <w:jc w:val="left"/>
              <w:rPr>
                <w:rFonts w:ascii="Arial Narrow" w:hAnsi="Arial Narrow" w:cs="Calibri"/>
                <w:b/>
                <w:bCs/>
                <w:sz w:val="18"/>
                <w:szCs w:val="18"/>
                <w:lang w:val="en-GB"/>
              </w:rPr>
            </w:pPr>
            <w:r w:rsidRPr="00FB62AD">
              <w:rPr>
                <w:rFonts w:ascii="Arial Narrow" w:hAnsi="Arial Narrow" w:cs="Calibri"/>
                <w:b/>
                <w:bCs/>
                <w:sz w:val="18"/>
                <w:szCs w:val="18"/>
                <w:lang w:val="en-GB"/>
              </w:rPr>
              <w:t>Outcome 2</w:t>
            </w:r>
          </w:p>
          <w:p w14:paraId="1A4E6A0E" w14:textId="77777777" w:rsidR="00D32F75" w:rsidRPr="00FB62AD" w:rsidRDefault="00D32F75" w:rsidP="00C40702">
            <w:pPr>
              <w:jc w:val="left"/>
              <w:rPr>
                <w:rFonts w:ascii="Arial Narrow" w:hAnsi="Arial Narrow" w:cs="Calibri"/>
                <w:b/>
                <w:bCs/>
                <w:sz w:val="18"/>
                <w:szCs w:val="18"/>
                <w:lang w:val="en-GB"/>
              </w:rPr>
            </w:pPr>
            <w:r w:rsidRPr="00FB62AD">
              <w:rPr>
                <w:rFonts w:ascii="Arial Narrow" w:hAnsi="Arial Narrow" w:cs="Calibri"/>
                <w:sz w:val="18"/>
                <w:szCs w:val="18"/>
                <w:lang w:val="en-GB"/>
              </w:rPr>
              <w:t>Enabling conditions for successful bioenergy deployment in Barbados have been created.</w:t>
            </w:r>
          </w:p>
        </w:tc>
        <w:tc>
          <w:tcPr>
            <w:tcW w:w="2410" w:type="dxa"/>
          </w:tcPr>
          <w:p w14:paraId="4D474D24" w14:textId="65436259" w:rsidR="00D32F75" w:rsidRPr="00717498" w:rsidRDefault="00BC5AB8" w:rsidP="0030291C">
            <w:pPr>
              <w:tabs>
                <w:tab w:val="left" w:pos="310"/>
              </w:tabs>
              <w:ind w:left="318" w:hanging="318"/>
              <w:jc w:val="left"/>
              <w:rPr>
                <w:rFonts w:ascii="Arial Narrow" w:hAnsi="Arial Narrow"/>
                <w:bCs/>
                <w:sz w:val="18"/>
                <w:szCs w:val="18"/>
                <w:lang w:val="en-GB"/>
              </w:rPr>
            </w:pPr>
            <w:r>
              <w:rPr>
                <w:rFonts w:ascii="Arial Narrow" w:hAnsi="Arial Narrow"/>
                <w:bCs/>
                <w:sz w:val="18"/>
                <w:szCs w:val="18"/>
                <w:lang w:val="en-GB"/>
              </w:rPr>
              <w:t>7)</w:t>
            </w:r>
            <w:r>
              <w:rPr>
                <w:rFonts w:ascii="Arial Narrow" w:hAnsi="Arial Narrow"/>
                <w:bCs/>
                <w:sz w:val="18"/>
                <w:szCs w:val="18"/>
                <w:lang w:val="en-GB"/>
              </w:rPr>
              <w:tab/>
            </w:r>
            <w:r w:rsidR="00D32F75" w:rsidRPr="00717498">
              <w:rPr>
                <w:rFonts w:ascii="Arial Narrow" w:hAnsi="Arial Narrow"/>
                <w:bCs/>
                <w:sz w:val="18"/>
                <w:szCs w:val="18"/>
                <w:lang w:val="en-GB"/>
              </w:rPr>
              <w:t>Bioenergy policy formulated validated with stakeholders and submitted for endorsement</w:t>
            </w:r>
          </w:p>
          <w:p w14:paraId="436729F1" w14:textId="77777777" w:rsidR="00D32F75" w:rsidRPr="00717498" w:rsidRDefault="00D32F75" w:rsidP="0030291C">
            <w:pPr>
              <w:tabs>
                <w:tab w:val="left" w:pos="310"/>
              </w:tabs>
              <w:ind w:left="318" w:hanging="318"/>
              <w:jc w:val="left"/>
              <w:rPr>
                <w:rFonts w:ascii="Arial Narrow" w:hAnsi="Arial Narrow"/>
                <w:bCs/>
                <w:i/>
                <w:iCs/>
                <w:sz w:val="18"/>
                <w:szCs w:val="18"/>
                <w:lang w:val="en-GB"/>
              </w:rPr>
            </w:pPr>
            <w:r w:rsidRPr="00717498">
              <w:rPr>
                <w:rFonts w:ascii="Arial Narrow" w:hAnsi="Arial Narrow"/>
                <w:bCs/>
                <w:i/>
                <w:iCs/>
                <w:sz w:val="18"/>
                <w:szCs w:val="18"/>
                <w:lang w:val="en-GB"/>
              </w:rPr>
              <w:tab/>
              <w:t>(unit of measure: binary 1/0)</w:t>
            </w:r>
          </w:p>
          <w:p w14:paraId="67C0EC33" w14:textId="77777777" w:rsidR="00D32F75" w:rsidRPr="00717498" w:rsidRDefault="00D32F75" w:rsidP="0030291C">
            <w:pPr>
              <w:tabs>
                <w:tab w:val="left" w:pos="310"/>
              </w:tabs>
              <w:ind w:left="318" w:hanging="318"/>
              <w:jc w:val="left"/>
              <w:rPr>
                <w:rFonts w:ascii="Arial Narrow" w:hAnsi="Arial Narrow"/>
                <w:bCs/>
                <w:sz w:val="18"/>
                <w:szCs w:val="18"/>
                <w:lang w:val="en-GB"/>
              </w:rPr>
            </w:pPr>
          </w:p>
        </w:tc>
        <w:tc>
          <w:tcPr>
            <w:tcW w:w="1842" w:type="dxa"/>
          </w:tcPr>
          <w:p w14:paraId="6F323EB6" w14:textId="77777777" w:rsidR="00D32F75" w:rsidRPr="00717498" w:rsidRDefault="00D32F75" w:rsidP="00C40702">
            <w:pPr>
              <w:jc w:val="left"/>
              <w:rPr>
                <w:rFonts w:ascii="Arial Narrow" w:hAnsi="Arial Narrow"/>
                <w:bCs/>
                <w:sz w:val="18"/>
                <w:szCs w:val="18"/>
                <w:lang w:val="en-GB"/>
              </w:rPr>
            </w:pPr>
            <w:r w:rsidRPr="00717498">
              <w:rPr>
                <w:rFonts w:ascii="Arial Narrow" w:hAnsi="Arial Narrow" w:cs="Calibri"/>
                <w:color w:val="000000" w:themeColor="text1"/>
                <w:sz w:val="18"/>
                <w:szCs w:val="18"/>
                <w:lang w:val="en-GB"/>
              </w:rPr>
              <w:t>Main elements of bioenergy policy drafted.</w:t>
            </w:r>
            <w:r w:rsidRPr="00717498">
              <w:rPr>
                <w:sz w:val="18"/>
                <w:szCs w:val="18"/>
              </w:rPr>
              <w:t xml:space="preserve"> </w:t>
            </w:r>
            <w:r w:rsidRPr="00717498">
              <w:rPr>
                <w:rFonts w:ascii="Arial Narrow" w:hAnsi="Arial Narrow" w:cs="Calibri"/>
                <w:color w:val="000000" w:themeColor="text1"/>
                <w:sz w:val="18"/>
                <w:szCs w:val="18"/>
                <w:lang w:val="en-GB"/>
              </w:rPr>
              <w:t>Validation with stakeholders</w:t>
            </w:r>
          </w:p>
        </w:tc>
        <w:tc>
          <w:tcPr>
            <w:tcW w:w="2127" w:type="dxa"/>
          </w:tcPr>
          <w:p w14:paraId="759CB251" w14:textId="77777777" w:rsidR="00D32F75" w:rsidRPr="00717498" w:rsidRDefault="00D32F75" w:rsidP="00C40702">
            <w:pPr>
              <w:jc w:val="left"/>
              <w:rPr>
                <w:rFonts w:ascii="Arial Narrow" w:hAnsi="Arial Narrow"/>
                <w:bCs/>
                <w:sz w:val="18"/>
                <w:szCs w:val="18"/>
                <w:lang w:val="en-GB"/>
              </w:rPr>
            </w:pPr>
            <w:r w:rsidRPr="00717498">
              <w:rPr>
                <w:rFonts w:ascii="Arial Narrow" w:hAnsi="Arial Narrow" w:cs="Calibri"/>
                <w:color w:val="000000" w:themeColor="text1"/>
                <w:sz w:val="18"/>
                <w:szCs w:val="18"/>
                <w:lang w:val="en-GB"/>
              </w:rPr>
              <w:t>Full draft bioenergy proposal submitted for government endorsement (as part of overall BNEP action plan, see Indicator 3)</w:t>
            </w:r>
          </w:p>
        </w:tc>
        <w:tc>
          <w:tcPr>
            <w:tcW w:w="1842" w:type="dxa"/>
            <w:vMerge w:val="restart"/>
          </w:tcPr>
          <w:p w14:paraId="1771C457" w14:textId="4A6C0501" w:rsidR="00D32F75" w:rsidRPr="00717498" w:rsidRDefault="00D32F75" w:rsidP="00C40702">
            <w:pPr>
              <w:jc w:val="left"/>
              <w:rPr>
                <w:rFonts w:ascii="Arial Narrow" w:hAnsi="Arial Narrow"/>
                <w:bCs/>
                <w:sz w:val="18"/>
                <w:szCs w:val="18"/>
                <w:lang w:val="en-GB"/>
              </w:rPr>
            </w:pPr>
            <w:r w:rsidRPr="00717498">
              <w:rPr>
                <w:rFonts w:ascii="Arial Narrow" w:hAnsi="Arial Narrow"/>
                <w:b/>
                <w:sz w:val="18"/>
                <w:szCs w:val="18"/>
                <w:lang w:val="en-GB"/>
              </w:rPr>
              <w:t xml:space="preserve">Frequency: </w:t>
            </w:r>
            <w:r w:rsidRPr="00717498">
              <w:rPr>
                <w:rFonts w:ascii="Arial Narrow" w:hAnsi="Arial Narrow"/>
                <w:bCs/>
                <w:sz w:val="18"/>
                <w:szCs w:val="18"/>
                <w:lang w:val="en-GB"/>
              </w:rPr>
              <w:t>Annual a</w:t>
            </w:r>
            <w:r w:rsidR="00243316">
              <w:rPr>
                <w:rFonts w:ascii="Arial Narrow" w:hAnsi="Arial Narrow"/>
                <w:bCs/>
                <w:sz w:val="18"/>
                <w:szCs w:val="18"/>
                <w:lang w:val="en-GB"/>
              </w:rPr>
              <w:t>n</w:t>
            </w:r>
            <w:r w:rsidRPr="00717498">
              <w:rPr>
                <w:rFonts w:ascii="Arial Narrow" w:hAnsi="Arial Narrow"/>
                <w:bCs/>
                <w:sz w:val="18"/>
                <w:szCs w:val="18"/>
                <w:lang w:val="en-GB"/>
              </w:rPr>
              <w:t>d quarterly</w:t>
            </w:r>
          </w:p>
          <w:p w14:paraId="0285FB47" w14:textId="77777777" w:rsidR="00D32F75" w:rsidRPr="00717498" w:rsidRDefault="00D32F75" w:rsidP="00C40702">
            <w:pPr>
              <w:jc w:val="left"/>
              <w:rPr>
                <w:rFonts w:ascii="Arial Narrow" w:hAnsi="Arial Narrow"/>
                <w:b/>
                <w:sz w:val="18"/>
                <w:szCs w:val="18"/>
                <w:lang w:val="en-GB"/>
              </w:rPr>
            </w:pPr>
            <w:r w:rsidRPr="00717498">
              <w:rPr>
                <w:rFonts w:ascii="Arial Narrow" w:hAnsi="Arial Narrow"/>
                <w:b/>
                <w:sz w:val="18"/>
                <w:szCs w:val="18"/>
                <w:lang w:val="en-GB"/>
              </w:rPr>
              <w:t>Source:</w:t>
            </w:r>
          </w:p>
          <w:p w14:paraId="690572B6" w14:textId="77777777" w:rsidR="00D32F75" w:rsidRPr="00717498" w:rsidRDefault="00D32F75" w:rsidP="00C40702">
            <w:pPr>
              <w:jc w:val="left"/>
              <w:rPr>
                <w:rFonts w:ascii="Arial Narrow" w:hAnsi="Arial Narrow"/>
                <w:bCs/>
                <w:sz w:val="18"/>
                <w:szCs w:val="18"/>
                <w:lang w:val="en-GB"/>
              </w:rPr>
            </w:pPr>
            <w:r w:rsidRPr="00717498">
              <w:rPr>
                <w:rFonts w:ascii="Arial Narrow" w:hAnsi="Arial Narrow"/>
                <w:bCs/>
                <w:sz w:val="18"/>
                <w:szCs w:val="18"/>
                <w:lang w:val="en-GB"/>
              </w:rPr>
              <w:t xml:space="preserve">Monitoring reports of pilots (Output 2.1); </w:t>
            </w:r>
          </w:p>
          <w:p w14:paraId="110E987F" w14:textId="77777777" w:rsidR="00D32F75" w:rsidRPr="00717498" w:rsidRDefault="00D32F75" w:rsidP="00C40702">
            <w:pPr>
              <w:jc w:val="left"/>
              <w:rPr>
                <w:rFonts w:ascii="Arial Narrow" w:hAnsi="Arial Narrow"/>
                <w:bCs/>
                <w:sz w:val="18"/>
                <w:szCs w:val="18"/>
                <w:lang w:val="en-GB"/>
              </w:rPr>
            </w:pPr>
            <w:r w:rsidRPr="00717498">
              <w:rPr>
                <w:rFonts w:ascii="Arial Narrow" w:hAnsi="Arial Narrow"/>
                <w:bCs/>
                <w:sz w:val="18"/>
                <w:szCs w:val="18"/>
                <w:lang w:val="en-GB"/>
              </w:rPr>
              <w:t>Data provided by developers</w:t>
            </w:r>
          </w:p>
          <w:p w14:paraId="77FD0B96" w14:textId="77777777" w:rsidR="00D32F75" w:rsidRPr="00717498" w:rsidRDefault="00D32F75" w:rsidP="00C40702">
            <w:pPr>
              <w:jc w:val="left"/>
              <w:rPr>
                <w:rFonts w:ascii="Arial Narrow" w:hAnsi="Arial Narrow"/>
                <w:bCs/>
                <w:sz w:val="18"/>
                <w:szCs w:val="18"/>
                <w:lang w:val="en-GB"/>
              </w:rPr>
            </w:pPr>
            <w:r w:rsidRPr="00717498">
              <w:rPr>
                <w:rFonts w:ascii="Arial Narrow" w:hAnsi="Arial Narrow"/>
                <w:bCs/>
                <w:sz w:val="18"/>
                <w:szCs w:val="18"/>
                <w:lang w:val="en-GB"/>
              </w:rPr>
              <w:t>Project quarterly reports; PIR; project technical reports</w:t>
            </w:r>
          </w:p>
          <w:p w14:paraId="41B27653" w14:textId="77777777" w:rsidR="00D32F75" w:rsidRPr="00717498" w:rsidRDefault="00D32F75" w:rsidP="00C40702">
            <w:pPr>
              <w:jc w:val="left"/>
              <w:rPr>
                <w:rFonts w:ascii="Arial Narrow" w:hAnsi="Arial Narrow"/>
                <w:bCs/>
                <w:sz w:val="18"/>
                <w:szCs w:val="18"/>
                <w:lang w:val="en-GB"/>
              </w:rPr>
            </w:pPr>
            <w:r w:rsidRPr="00717498">
              <w:rPr>
                <w:rFonts w:ascii="Arial Narrow" w:hAnsi="Arial Narrow"/>
                <w:bCs/>
                <w:sz w:val="18"/>
                <w:szCs w:val="18"/>
                <w:lang w:val="en-GB"/>
              </w:rPr>
              <w:t>Stakeholder reports (MEB) and official documents</w:t>
            </w:r>
          </w:p>
          <w:p w14:paraId="7672194D" w14:textId="77777777" w:rsidR="00D32F75" w:rsidRPr="00717498" w:rsidRDefault="00D32F75" w:rsidP="00C40702">
            <w:pPr>
              <w:jc w:val="left"/>
              <w:rPr>
                <w:rFonts w:ascii="Arial Narrow" w:hAnsi="Arial Narrow"/>
                <w:color w:val="FF0000"/>
                <w:sz w:val="18"/>
                <w:szCs w:val="18"/>
                <w:lang w:val="en-GB"/>
              </w:rPr>
            </w:pPr>
            <w:r w:rsidRPr="00717498">
              <w:rPr>
                <w:rFonts w:ascii="Arial Narrow" w:hAnsi="Arial Narrow"/>
                <w:b/>
                <w:sz w:val="18"/>
                <w:szCs w:val="18"/>
                <w:lang w:val="en-GB"/>
              </w:rPr>
              <w:t>Responsible:</w:t>
            </w:r>
            <w:r w:rsidRPr="00717498">
              <w:rPr>
                <w:rFonts w:ascii="Arial Narrow" w:hAnsi="Arial Narrow"/>
                <w:bCs/>
                <w:sz w:val="18"/>
                <w:szCs w:val="18"/>
                <w:lang w:val="en-GB"/>
              </w:rPr>
              <w:t xml:space="preserve"> PMU and MEB, partner organisations</w:t>
            </w:r>
          </w:p>
          <w:p w14:paraId="1241A64C" w14:textId="77777777" w:rsidR="00D32F75" w:rsidRPr="00717498" w:rsidRDefault="00D32F75" w:rsidP="00C40702">
            <w:pPr>
              <w:jc w:val="left"/>
              <w:rPr>
                <w:rFonts w:ascii="Arial Narrow" w:hAnsi="Arial Narrow"/>
                <w:bCs/>
                <w:sz w:val="18"/>
                <w:szCs w:val="18"/>
                <w:lang w:val="en-GB"/>
              </w:rPr>
            </w:pPr>
          </w:p>
        </w:tc>
        <w:tc>
          <w:tcPr>
            <w:tcW w:w="1843" w:type="dxa"/>
            <w:vMerge w:val="restart"/>
          </w:tcPr>
          <w:p w14:paraId="7B9566E1" w14:textId="77777777" w:rsidR="00D32F75" w:rsidRPr="00FB62AD" w:rsidRDefault="00D32F75" w:rsidP="00C40702">
            <w:pPr>
              <w:jc w:val="left"/>
              <w:rPr>
                <w:rFonts w:ascii="Arial Narrow" w:hAnsi="Arial Narrow"/>
                <w:bCs/>
                <w:sz w:val="18"/>
                <w:szCs w:val="18"/>
                <w:lang w:val="en-GB"/>
              </w:rPr>
            </w:pPr>
            <w:r w:rsidRPr="00FB62AD">
              <w:rPr>
                <w:rFonts w:ascii="Arial Narrow" w:hAnsi="Arial Narrow"/>
                <w:bCs/>
                <w:sz w:val="18"/>
                <w:szCs w:val="18"/>
                <w:lang w:val="en-GB"/>
              </w:rPr>
              <w:t>Project progress reports (incl. PIR)</w:t>
            </w:r>
          </w:p>
          <w:p w14:paraId="2D98CB90" w14:textId="77777777" w:rsidR="00D32F75" w:rsidRPr="00FB62AD" w:rsidRDefault="00D32F75" w:rsidP="00C40702">
            <w:pPr>
              <w:jc w:val="left"/>
              <w:rPr>
                <w:rFonts w:ascii="Arial Narrow" w:hAnsi="Arial Narrow"/>
                <w:bCs/>
                <w:sz w:val="18"/>
                <w:szCs w:val="18"/>
                <w:lang w:val="en-GB"/>
              </w:rPr>
            </w:pPr>
            <w:r w:rsidRPr="00FB62AD">
              <w:rPr>
                <w:rFonts w:ascii="Arial Narrow" w:hAnsi="Arial Narrow"/>
                <w:bCs/>
                <w:sz w:val="18"/>
                <w:szCs w:val="18"/>
                <w:lang w:val="en-GB"/>
              </w:rPr>
              <w:t>Private and public sector reports and statements; Stakeholder interviews;</w:t>
            </w:r>
          </w:p>
          <w:p w14:paraId="59C616AC" w14:textId="77777777" w:rsidR="00D32F75" w:rsidRPr="00FB62AD" w:rsidRDefault="00D32F75" w:rsidP="00C40702">
            <w:pPr>
              <w:jc w:val="left"/>
              <w:rPr>
                <w:rFonts w:ascii="Arial Narrow" w:hAnsi="Arial Narrow"/>
                <w:bCs/>
                <w:sz w:val="18"/>
                <w:szCs w:val="18"/>
                <w:lang w:val="en-GB"/>
              </w:rPr>
            </w:pPr>
            <w:r w:rsidRPr="00FB62AD">
              <w:rPr>
                <w:rFonts w:ascii="Arial Narrow" w:hAnsi="Arial Narrow"/>
                <w:bCs/>
                <w:sz w:val="18"/>
                <w:szCs w:val="18"/>
                <w:lang w:val="en-GB"/>
              </w:rPr>
              <w:t>Media and press articles</w:t>
            </w:r>
          </w:p>
          <w:p w14:paraId="1F60A9A4" w14:textId="77777777" w:rsidR="00D32F75" w:rsidRPr="00FB62AD" w:rsidRDefault="00D32F75" w:rsidP="00C40702">
            <w:pPr>
              <w:jc w:val="left"/>
              <w:rPr>
                <w:rFonts w:ascii="Arial Narrow" w:hAnsi="Arial Narrow"/>
                <w:bCs/>
                <w:sz w:val="18"/>
                <w:szCs w:val="18"/>
                <w:lang w:val="en-GB"/>
              </w:rPr>
            </w:pPr>
            <w:r w:rsidRPr="00FB62AD">
              <w:rPr>
                <w:rFonts w:ascii="Arial Narrow" w:hAnsi="Arial Narrow"/>
                <w:bCs/>
                <w:sz w:val="18"/>
                <w:szCs w:val="18"/>
                <w:lang w:val="en-GB"/>
              </w:rPr>
              <w:t>Official government documents, statements and statistics</w:t>
            </w:r>
          </w:p>
          <w:p w14:paraId="5A58B44B" w14:textId="77777777" w:rsidR="00D32F75" w:rsidRPr="00FB62AD" w:rsidRDefault="00D32F75" w:rsidP="00C40702">
            <w:pPr>
              <w:jc w:val="left"/>
              <w:rPr>
                <w:rFonts w:ascii="Arial Narrow" w:hAnsi="Arial Narrow"/>
                <w:bCs/>
                <w:sz w:val="18"/>
                <w:szCs w:val="18"/>
                <w:lang w:val="en-GB"/>
              </w:rPr>
            </w:pPr>
            <w:r w:rsidRPr="00FB62AD">
              <w:rPr>
                <w:rFonts w:ascii="Arial Narrow" w:hAnsi="Arial Narrow"/>
                <w:bCs/>
                <w:sz w:val="18"/>
                <w:szCs w:val="18"/>
                <w:lang w:val="en-GB"/>
              </w:rPr>
              <w:t>MEB and BLPC websites</w:t>
            </w:r>
          </w:p>
          <w:p w14:paraId="18099889" w14:textId="77777777" w:rsidR="00D32F75" w:rsidRPr="00FB62AD" w:rsidRDefault="00D32F75" w:rsidP="00C40702">
            <w:pPr>
              <w:jc w:val="left"/>
              <w:rPr>
                <w:rFonts w:ascii="Arial Narrow" w:hAnsi="Arial Narrow"/>
                <w:bCs/>
                <w:sz w:val="18"/>
                <w:szCs w:val="18"/>
                <w:lang w:val="en-GB"/>
              </w:rPr>
            </w:pPr>
            <w:r w:rsidRPr="00FB62AD">
              <w:rPr>
                <w:rFonts w:ascii="Arial Narrow" w:hAnsi="Arial Narrow"/>
                <w:bCs/>
                <w:sz w:val="18"/>
                <w:szCs w:val="18"/>
                <w:lang w:val="en-GB"/>
              </w:rPr>
              <w:t>Website and course description and curricula (UWI and other training institutes)</w:t>
            </w:r>
          </w:p>
          <w:p w14:paraId="432D79D7" w14:textId="77777777" w:rsidR="00D32F75" w:rsidRPr="00FB62AD" w:rsidRDefault="00D32F75" w:rsidP="00C40702">
            <w:pPr>
              <w:jc w:val="left"/>
              <w:rPr>
                <w:rFonts w:ascii="Arial Narrow" w:hAnsi="Arial Narrow"/>
                <w:bCs/>
                <w:sz w:val="18"/>
                <w:szCs w:val="18"/>
                <w:lang w:val="en-GB"/>
              </w:rPr>
            </w:pPr>
            <w:r w:rsidRPr="00FB62AD">
              <w:rPr>
                <w:rFonts w:ascii="Arial Narrow" w:hAnsi="Arial Narrow"/>
                <w:bCs/>
                <w:sz w:val="18"/>
                <w:szCs w:val="18"/>
                <w:lang w:val="en-GB"/>
              </w:rPr>
              <w:t>SMARTER final report</w:t>
            </w:r>
          </w:p>
          <w:p w14:paraId="42A7FE2E" w14:textId="77777777" w:rsidR="00D32F75" w:rsidRPr="00FB62AD" w:rsidRDefault="00D32F75" w:rsidP="00C40702">
            <w:pPr>
              <w:jc w:val="left"/>
              <w:rPr>
                <w:rFonts w:ascii="Arial Narrow" w:hAnsi="Arial Narrow"/>
                <w:bCs/>
                <w:sz w:val="18"/>
                <w:szCs w:val="18"/>
                <w:lang w:val="en-GB"/>
              </w:rPr>
            </w:pPr>
            <w:r w:rsidRPr="00FB62AD">
              <w:rPr>
                <w:rFonts w:ascii="Arial Narrow" w:hAnsi="Arial Narrow"/>
                <w:bCs/>
                <w:sz w:val="18"/>
                <w:szCs w:val="18"/>
                <w:lang w:val="en-GB"/>
              </w:rPr>
              <w:t>Pilot project reports and monitoring</w:t>
            </w:r>
          </w:p>
          <w:p w14:paraId="41CEF2B8" w14:textId="77777777" w:rsidR="00D32F75" w:rsidRPr="00FB62AD" w:rsidRDefault="00D32F75" w:rsidP="00C40702">
            <w:pPr>
              <w:jc w:val="left"/>
              <w:rPr>
                <w:rFonts w:ascii="Arial Narrow" w:hAnsi="Arial Narrow"/>
                <w:bCs/>
                <w:sz w:val="18"/>
                <w:szCs w:val="18"/>
                <w:lang w:val="en-GB"/>
              </w:rPr>
            </w:pPr>
            <w:r w:rsidRPr="00FB62AD">
              <w:rPr>
                <w:rFonts w:ascii="Arial Narrow" w:hAnsi="Arial Narrow"/>
                <w:bCs/>
                <w:sz w:val="18"/>
                <w:szCs w:val="18"/>
                <w:lang w:val="en-GB"/>
              </w:rPr>
              <w:t>Bioenergy Task Force website and documents</w:t>
            </w:r>
          </w:p>
          <w:p w14:paraId="3B4245AD" w14:textId="77777777" w:rsidR="00D32F75" w:rsidRPr="00FB62AD" w:rsidRDefault="00D32F75" w:rsidP="00C40702">
            <w:pPr>
              <w:jc w:val="left"/>
              <w:rPr>
                <w:rFonts w:ascii="Arial Narrow" w:hAnsi="Arial Narrow"/>
                <w:bCs/>
                <w:sz w:val="18"/>
                <w:szCs w:val="18"/>
                <w:lang w:val="en-GB"/>
              </w:rPr>
            </w:pPr>
            <w:r w:rsidRPr="00FB62AD">
              <w:rPr>
                <w:rFonts w:ascii="Arial Narrow" w:hAnsi="Arial Narrow"/>
                <w:bCs/>
                <w:sz w:val="18"/>
                <w:szCs w:val="18"/>
                <w:lang w:val="en-GB"/>
              </w:rPr>
              <w:t>Workshop and training materials</w:t>
            </w:r>
          </w:p>
        </w:tc>
        <w:tc>
          <w:tcPr>
            <w:tcW w:w="1843" w:type="dxa"/>
            <w:vMerge w:val="restart"/>
          </w:tcPr>
          <w:p w14:paraId="7877C69A" w14:textId="77777777" w:rsidR="00D32F75" w:rsidRPr="00FB62AD" w:rsidRDefault="00D32F75" w:rsidP="00C40702">
            <w:pPr>
              <w:jc w:val="left"/>
              <w:rPr>
                <w:rFonts w:ascii="Arial Narrow" w:hAnsi="Arial Narrow"/>
                <w:bCs/>
                <w:sz w:val="18"/>
                <w:szCs w:val="18"/>
                <w:lang w:val="en-GB"/>
              </w:rPr>
            </w:pPr>
            <w:r w:rsidRPr="00FB62AD">
              <w:rPr>
                <w:rFonts w:ascii="Arial Narrow" w:hAnsi="Arial Narrow"/>
                <w:bCs/>
                <w:sz w:val="18"/>
                <w:szCs w:val="18"/>
                <w:lang w:val="en-GB"/>
              </w:rPr>
              <w:t>Government remains committed to the goals and timeline of BNEP, IRRP and other energy-relevant plans.</w:t>
            </w:r>
          </w:p>
          <w:p w14:paraId="260AEA19" w14:textId="77777777" w:rsidR="00D32F75" w:rsidRPr="00FB62AD" w:rsidRDefault="00D32F75" w:rsidP="00C40702">
            <w:pPr>
              <w:jc w:val="left"/>
              <w:rPr>
                <w:rFonts w:ascii="Arial Narrow" w:hAnsi="Arial Narrow"/>
                <w:bCs/>
                <w:sz w:val="18"/>
                <w:szCs w:val="18"/>
                <w:lang w:val="en-GB"/>
              </w:rPr>
            </w:pPr>
            <w:r w:rsidRPr="00FB62AD">
              <w:rPr>
                <w:rFonts w:ascii="Arial Narrow" w:hAnsi="Arial Narrow"/>
                <w:bCs/>
                <w:sz w:val="18"/>
                <w:szCs w:val="18"/>
                <w:lang w:val="en-GB"/>
              </w:rPr>
              <w:t>Positive cost-benefit development of bioenergy technologies</w:t>
            </w:r>
          </w:p>
          <w:p w14:paraId="0BC38725" w14:textId="77777777" w:rsidR="00D32F75" w:rsidRPr="00FB62AD" w:rsidRDefault="00D32F75" w:rsidP="00C40702">
            <w:pPr>
              <w:jc w:val="left"/>
              <w:rPr>
                <w:rFonts w:ascii="Arial Narrow" w:hAnsi="Arial Narrow"/>
                <w:bCs/>
                <w:sz w:val="18"/>
                <w:szCs w:val="18"/>
                <w:lang w:val="en-GB"/>
              </w:rPr>
            </w:pPr>
            <w:r w:rsidRPr="00FB62AD">
              <w:rPr>
                <w:rFonts w:ascii="Arial Narrow" w:hAnsi="Arial Narrow"/>
                <w:bCs/>
                <w:sz w:val="18"/>
                <w:szCs w:val="18"/>
                <w:lang w:val="en-GB"/>
              </w:rPr>
              <w:t xml:space="preserve">Access to data (including willingness to share by the private sector) and reliability of data; </w:t>
            </w:r>
          </w:p>
          <w:p w14:paraId="6724438C" w14:textId="2D08C73D" w:rsidR="00D32F75" w:rsidRPr="00FB62AD" w:rsidRDefault="00D32F75" w:rsidP="00C40702">
            <w:pPr>
              <w:jc w:val="left"/>
              <w:rPr>
                <w:rFonts w:ascii="Arial Narrow" w:hAnsi="Arial Narrow"/>
                <w:bCs/>
                <w:sz w:val="18"/>
                <w:szCs w:val="18"/>
                <w:lang w:val="en-GB"/>
              </w:rPr>
            </w:pPr>
            <w:r w:rsidRPr="00FB62AD">
              <w:rPr>
                <w:rFonts w:ascii="Arial Narrow" w:hAnsi="Arial Narrow"/>
                <w:bCs/>
                <w:sz w:val="18"/>
                <w:szCs w:val="18"/>
                <w:lang w:val="en-GB"/>
              </w:rPr>
              <w:t>Interest and willingness of target beneficiaries to participate and attend workshop</w:t>
            </w:r>
            <w:r w:rsidR="00243316">
              <w:rPr>
                <w:rFonts w:ascii="Arial Narrow" w:hAnsi="Arial Narrow"/>
                <w:bCs/>
                <w:sz w:val="18"/>
                <w:szCs w:val="18"/>
                <w:lang w:val="en-GB"/>
              </w:rPr>
              <w:t>s</w:t>
            </w:r>
            <w:r w:rsidRPr="00FB62AD">
              <w:rPr>
                <w:rFonts w:ascii="Arial Narrow" w:hAnsi="Arial Narrow"/>
                <w:bCs/>
                <w:sz w:val="18"/>
                <w:szCs w:val="18"/>
                <w:lang w:val="en-GB"/>
              </w:rPr>
              <w:t>, meetings and training</w:t>
            </w:r>
          </w:p>
        </w:tc>
      </w:tr>
      <w:tr w:rsidR="00D32F75" w:rsidRPr="00FB62AD" w14:paraId="7FCBF711" w14:textId="77777777" w:rsidTr="005E1EA8">
        <w:trPr>
          <w:trHeight w:val="608"/>
        </w:trPr>
        <w:tc>
          <w:tcPr>
            <w:tcW w:w="1985" w:type="dxa"/>
            <w:vMerge/>
            <w:shd w:val="clear" w:color="auto" w:fill="DEEAF6" w:themeFill="accent5" w:themeFillTint="33"/>
          </w:tcPr>
          <w:p w14:paraId="3BD8ECAE" w14:textId="77777777" w:rsidR="00D32F75" w:rsidRPr="00FB62AD" w:rsidRDefault="00D32F75" w:rsidP="00C40702">
            <w:pPr>
              <w:jc w:val="left"/>
              <w:rPr>
                <w:rFonts w:ascii="Arial Narrow" w:hAnsi="Arial Narrow"/>
                <w:b/>
                <w:bCs/>
                <w:sz w:val="18"/>
                <w:szCs w:val="18"/>
                <w:lang w:val="en-GB"/>
              </w:rPr>
            </w:pPr>
          </w:p>
        </w:tc>
        <w:tc>
          <w:tcPr>
            <w:tcW w:w="2410" w:type="dxa"/>
          </w:tcPr>
          <w:p w14:paraId="0BFCA3F5" w14:textId="76694076" w:rsidR="00D32F75" w:rsidRPr="00717498" w:rsidRDefault="00BC5AB8" w:rsidP="0030291C">
            <w:pPr>
              <w:tabs>
                <w:tab w:val="left" w:pos="310"/>
              </w:tabs>
              <w:ind w:left="318" w:hanging="318"/>
              <w:jc w:val="left"/>
              <w:rPr>
                <w:rFonts w:ascii="Arial Narrow" w:hAnsi="Arial Narrow"/>
                <w:bCs/>
                <w:sz w:val="18"/>
                <w:szCs w:val="18"/>
                <w:lang w:val="en-GB"/>
              </w:rPr>
            </w:pPr>
            <w:r>
              <w:rPr>
                <w:rFonts w:ascii="Arial Narrow" w:hAnsi="Arial Narrow"/>
                <w:bCs/>
                <w:sz w:val="18"/>
                <w:szCs w:val="18"/>
                <w:lang w:val="en-GB"/>
              </w:rPr>
              <w:t>8)</w:t>
            </w:r>
            <w:r>
              <w:rPr>
                <w:rFonts w:ascii="Arial Narrow" w:hAnsi="Arial Narrow"/>
                <w:bCs/>
                <w:sz w:val="18"/>
                <w:szCs w:val="18"/>
                <w:lang w:val="en-GB"/>
              </w:rPr>
              <w:tab/>
            </w:r>
            <w:r w:rsidR="00D32F75" w:rsidRPr="00717498">
              <w:rPr>
                <w:rFonts w:ascii="Arial Narrow" w:hAnsi="Arial Narrow"/>
                <w:bCs/>
                <w:sz w:val="18"/>
                <w:szCs w:val="18"/>
                <w:lang w:val="en-GB"/>
              </w:rPr>
              <w:t>Assessment of bioenergy supply-conversion options</w:t>
            </w:r>
          </w:p>
          <w:p w14:paraId="762AB230" w14:textId="511743C5" w:rsidR="00D32F75" w:rsidRPr="00717498" w:rsidRDefault="00BC5AB8" w:rsidP="0030291C">
            <w:pPr>
              <w:tabs>
                <w:tab w:val="left" w:pos="310"/>
              </w:tabs>
              <w:ind w:left="318" w:hanging="318"/>
              <w:jc w:val="left"/>
              <w:rPr>
                <w:rFonts w:ascii="Arial Narrow" w:hAnsi="Arial Narrow"/>
                <w:bCs/>
                <w:sz w:val="18"/>
                <w:szCs w:val="18"/>
                <w:lang w:val="en-GB"/>
              </w:rPr>
            </w:pPr>
            <w:r>
              <w:rPr>
                <w:rFonts w:ascii="Arial Narrow" w:hAnsi="Arial Narrow"/>
                <w:bCs/>
                <w:i/>
                <w:iCs/>
                <w:sz w:val="18"/>
                <w:szCs w:val="18"/>
                <w:lang w:val="en-GB"/>
              </w:rPr>
              <w:tab/>
            </w:r>
            <w:r w:rsidR="00D32F75" w:rsidRPr="00717498">
              <w:rPr>
                <w:rFonts w:ascii="Arial Narrow" w:hAnsi="Arial Narrow"/>
                <w:bCs/>
                <w:i/>
                <w:iCs/>
                <w:sz w:val="18"/>
                <w:szCs w:val="18"/>
                <w:lang w:val="en-GB"/>
              </w:rPr>
              <w:t>(unit: number of assessments)</w:t>
            </w:r>
          </w:p>
        </w:tc>
        <w:tc>
          <w:tcPr>
            <w:tcW w:w="1842" w:type="dxa"/>
          </w:tcPr>
          <w:p w14:paraId="5F02C084" w14:textId="44D03AC3" w:rsidR="00D32F75" w:rsidRPr="00717498" w:rsidRDefault="00D32F75" w:rsidP="00C40702">
            <w:pPr>
              <w:jc w:val="left"/>
              <w:rPr>
                <w:rFonts w:ascii="Arial Narrow" w:hAnsi="Arial Narrow"/>
                <w:bCs/>
                <w:sz w:val="18"/>
                <w:szCs w:val="18"/>
                <w:lang w:val="en-GB"/>
              </w:rPr>
            </w:pPr>
            <w:r w:rsidRPr="00717498">
              <w:rPr>
                <w:rFonts w:ascii="Arial Narrow" w:hAnsi="Arial Narrow"/>
                <w:bCs/>
                <w:sz w:val="18"/>
                <w:szCs w:val="18"/>
                <w:lang w:val="en-GB"/>
              </w:rPr>
              <w:t xml:space="preserve">One integrated bioenergy supply-conversion-demand assessment developed (results </w:t>
            </w:r>
            <w:r w:rsidR="00243316">
              <w:rPr>
                <w:rFonts w:ascii="Arial Narrow" w:hAnsi="Arial Narrow"/>
                <w:bCs/>
                <w:sz w:val="18"/>
                <w:szCs w:val="18"/>
                <w:lang w:val="en-GB"/>
              </w:rPr>
              <w:t>are</w:t>
            </w:r>
            <w:r w:rsidRPr="00717498">
              <w:rPr>
                <w:rFonts w:ascii="Arial Narrow" w:hAnsi="Arial Narrow"/>
                <w:bCs/>
                <w:sz w:val="18"/>
                <w:szCs w:val="18"/>
                <w:lang w:val="en-GB"/>
              </w:rPr>
              <w:t xml:space="preserve"> linked with Indicator 6)</w:t>
            </w:r>
          </w:p>
        </w:tc>
        <w:tc>
          <w:tcPr>
            <w:tcW w:w="2127" w:type="dxa"/>
          </w:tcPr>
          <w:p w14:paraId="07A06325" w14:textId="77777777" w:rsidR="00D32F75" w:rsidRPr="00717498" w:rsidRDefault="00D32F75" w:rsidP="00C40702">
            <w:pPr>
              <w:jc w:val="left"/>
              <w:rPr>
                <w:rFonts w:ascii="Arial Narrow" w:hAnsi="Arial Narrow"/>
                <w:bCs/>
                <w:sz w:val="18"/>
                <w:szCs w:val="18"/>
                <w:lang w:val="en-GB"/>
              </w:rPr>
            </w:pPr>
            <w:r w:rsidRPr="00717498">
              <w:rPr>
                <w:rFonts w:ascii="Arial Narrow" w:hAnsi="Arial Narrow"/>
                <w:bCs/>
                <w:sz w:val="18"/>
                <w:szCs w:val="18"/>
                <w:lang w:val="en-GB"/>
              </w:rPr>
              <w:t>Assessment is approved by MEB and disseminated among stakeholders</w:t>
            </w:r>
          </w:p>
        </w:tc>
        <w:tc>
          <w:tcPr>
            <w:tcW w:w="1842" w:type="dxa"/>
            <w:vMerge/>
            <w:shd w:val="clear" w:color="auto" w:fill="auto"/>
          </w:tcPr>
          <w:p w14:paraId="2F083817" w14:textId="77777777" w:rsidR="00D32F75" w:rsidRPr="00717498" w:rsidRDefault="00D32F75" w:rsidP="00C40702">
            <w:pPr>
              <w:jc w:val="left"/>
              <w:rPr>
                <w:rFonts w:ascii="Arial Narrow" w:hAnsi="Arial Narrow"/>
                <w:bCs/>
                <w:sz w:val="18"/>
                <w:szCs w:val="18"/>
                <w:lang w:val="en-GB"/>
              </w:rPr>
            </w:pPr>
          </w:p>
        </w:tc>
        <w:tc>
          <w:tcPr>
            <w:tcW w:w="1843" w:type="dxa"/>
            <w:vMerge/>
          </w:tcPr>
          <w:p w14:paraId="695CA64A" w14:textId="77777777" w:rsidR="00D32F75" w:rsidRPr="00FB62AD" w:rsidRDefault="00D32F75" w:rsidP="00C40702">
            <w:pPr>
              <w:jc w:val="left"/>
              <w:rPr>
                <w:rFonts w:ascii="Arial Narrow" w:hAnsi="Arial Narrow"/>
                <w:bCs/>
                <w:sz w:val="18"/>
                <w:szCs w:val="18"/>
                <w:lang w:val="en-GB"/>
              </w:rPr>
            </w:pPr>
          </w:p>
        </w:tc>
        <w:tc>
          <w:tcPr>
            <w:tcW w:w="1843" w:type="dxa"/>
            <w:vMerge/>
          </w:tcPr>
          <w:p w14:paraId="22646038" w14:textId="77777777" w:rsidR="00D32F75" w:rsidRPr="00FB62AD" w:rsidRDefault="00D32F75" w:rsidP="00C40702">
            <w:pPr>
              <w:jc w:val="left"/>
              <w:rPr>
                <w:rFonts w:ascii="Arial Narrow" w:hAnsi="Arial Narrow"/>
                <w:bCs/>
                <w:sz w:val="18"/>
                <w:szCs w:val="18"/>
                <w:lang w:val="en-GB"/>
              </w:rPr>
            </w:pPr>
          </w:p>
        </w:tc>
      </w:tr>
      <w:tr w:rsidR="00D32F75" w:rsidRPr="00FB62AD" w14:paraId="14604C38" w14:textId="77777777" w:rsidTr="005E1EA8">
        <w:trPr>
          <w:trHeight w:val="608"/>
        </w:trPr>
        <w:tc>
          <w:tcPr>
            <w:tcW w:w="1985" w:type="dxa"/>
            <w:vMerge/>
            <w:shd w:val="clear" w:color="auto" w:fill="DEEAF6" w:themeFill="accent5" w:themeFillTint="33"/>
          </w:tcPr>
          <w:p w14:paraId="4ED24641" w14:textId="77777777" w:rsidR="00D32F75" w:rsidRPr="00FB62AD" w:rsidRDefault="00D32F75" w:rsidP="00C40702">
            <w:pPr>
              <w:jc w:val="left"/>
              <w:rPr>
                <w:rFonts w:ascii="Arial Narrow" w:hAnsi="Arial Narrow"/>
                <w:b/>
                <w:bCs/>
                <w:sz w:val="18"/>
                <w:szCs w:val="18"/>
                <w:lang w:val="en-GB"/>
              </w:rPr>
            </w:pPr>
          </w:p>
        </w:tc>
        <w:tc>
          <w:tcPr>
            <w:tcW w:w="2410" w:type="dxa"/>
          </w:tcPr>
          <w:p w14:paraId="73DE07D9" w14:textId="2E06E71F" w:rsidR="00D32F75" w:rsidRPr="00717498" w:rsidRDefault="00AF2BA1" w:rsidP="0030291C">
            <w:pPr>
              <w:tabs>
                <w:tab w:val="left" w:pos="310"/>
              </w:tabs>
              <w:ind w:left="318" w:hanging="318"/>
              <w:jc w:val="left"/>
              <w:rPr>
                <w:rFonts w:ascii="Arial Narrow" w:hAnsi="Arial Narrow"/>
                <w:bCs/>
                <w:sz w:val="18"/>
                <w:szCs w:val="18"/>
                <w:lang w:val="en-GB"/>
              </w:rPr>
            </w:pPr>
            <w:r>
              <w:rPr>
                <w:rFonts w:ascii="Arial Narrow" w:hAnsi="Arial Narrow"/>
                <w:bCs/>
                <w:sz w:val="18"/>
                <w:szCs w:val="18"/>
                <w:lang w:val="en-GB"/>
              </w:rPr>
              <w:t>9)</w:t>
            </w:r>
            <w:r>
              <w:rPr>
                <w:rFonts w:ascii="Arial Narrow" w:hAnsi="Arial Narrow"/>
                <w:bCs/>
                <w:sz w:val="18"/>
                <w:szCs w:val="18"/>
                <w:lang w:val="en-GB"/>
              </w:rPr>
              <w:tab/>
            </w:r>
            <w:r w:rsidR="00D32F75">
              <w:rPr>
                <w:rFonts w:ascii="Arial Narrow" w:hAnsi="Arial Narrow"/>
                <w:bCs/>
                <w:sz w:val="18"/>
                <w:szCs w:val="18"/>
                <w:lang w:val="en-GB"/>
              </w:rPr>
              <w:t>Academic c</w:t>
            </w:r>
            <w:r w:rsidR="00D32F75" w:rsidRPr="00717498">
              <w:rPr>
                <w:rFonts w:ascii="Arial Narrow" w:hAnsi="Arial Narrow"/>
                <w:bCs/>
                <w:sz w:val="18"/>
                <w:szCs w:val="18"/>
                <w:lang w:val="en-GB"/>
              </w:rPr>
              <w:t xml:space="preserve">ourses offering substantial bioenergy elements </w:t>
            </w:r>
          </w:p>
          <w:p w14:paraId="27E000AD" w14:textId="213C0FD0" w:rsidR="00D32F75" w:rsidRPr="00717498" w:rsidRDefault="00AF2BA1" w:rsidP="0030291C">
            <w:pPr>
              <w:tabs>
                <w:tab w:val="left" w:pos="310"/>
              </w:tabs>
              <w:ind w:left="318" w:hanging="318"/>
              <w:jc w:val="left"/>
              <w:rPr>
                <w:rFonts w:ascii="Arial Narrow" w:hAnsi="Arial Narrow"/>
                <w:bCs/>
                <w:sz w:val="18"/>
                <w:szCs w:val="18"/>
                <w:lang w:val="en-GB"/>
              </w:rPr>
            </w:pPr>
            <w:r>
              <w:rPr>
                <w:rFonts w:ascii="Arial Narrow" w:hAnsi="Arial Narrow"/>
                <w:bCs/>
                <w:i/>
                <w:iCs/>
                <w:sz w:val="18"/>
                <w:szCs w:val="18"/>
                <w:lang w:val="en-GB"/>
              </w:rPr>
              <w:tab/>
            </w:r>
            <w:r w:rsidR="00D32F75" w:rsidRPr="00717498">
              <w:rPr>
                <w:rFonts w:ascii="Arial Narrow" w:hAnsi="Arial Narrow"/>
                <w:bCs/>
                <w:i/>
                <w:iCs/>
                <w:sz w:val="18"/>
                <w:szCs w:val="18"/>
                <w:lang w:val="en-GB"/>
              </w:rPr>
              <w:t>(unit of measure: number of courses)</w:t>
            </w:r>
          </w:p>
        </w:tc>
        <w:tc>
          <w:tcPr>
            <w:tcW w:w="1842" w:type="dxa"/>
          </w:tcPr>
          <w:p w14:paraId="5786B59A" w14:textId="77777777" w:rsidR="00D32F75" w:rsidRPr="00717498" w:rsidRDefault="00D32F75" w:rsidP="00C40702">
            <w:pPr>
              <w:jc w:val="left"/>
              <w:rPr>
                <w:rFonts w:ascii="Arial Narrow" w:hAnsi="Arial Narrow"/>
                <w:bCs/>
                <w:sz w:val="18"/>
                <w:szCs w:val="18"/>
                <w:lang w:val="en-GB"/>
              </w:rPr>
            </w:pPr>
            <w:r w:rsidRPr="00717498">
              <w:rPr>
                <w:rFonts w:ascii="Arial Narrow" w:hAnsi="Arial Narrow"/>
                <w:bCs/>
                <w:sz w:val="18"/>
                <w:szCs w:val="18"/>
                <w:lang w:val="en-GB"/>
              </w:rPr>
              <w:t>Curricula on bioenergy developed for inclusion in energy or other relevant courses (chemistry, physics, engineering)</w:t>
            </w:r>
          </w:p>
        </w:tc>
        <w:tc>
          <w:tcPr>
            <w:tcW w:w="2127" w:type="dxa"/>
          </w:tcPr>
          <w:p w14:paraId="65F1BD18" w14:textId="77777777" w:rsidR="00D32F75" w:rsidRPr="00717498" w:rsidRDefault="00D32F75" w:rsidP="00C40702">
            <w:pPr>
              <w:jc w:val="left"/>
              <w:rPr>
                <w:rFonts w:ascii="Arial Narrow" w:hAnsi="Arial Narrow"/>
                <w:bCs/>
                <w:sz w:val="18"/>
                <w:szCs w:val="18"/>
                <w:lang w:val="en-GB"/>
              </w:rPr>
            </w:pPr>
            <w:r w:rsidRPr="00717498">
              <w:rPr>
                <w:rFonts w:ascii="Arial Narrow" w:hAnsi="Arial Narrow"/>
                <w:bCs/>
                <w:sz w:val="18"/>
                <w:szCs w:val="18"/>
                <w:lang w:val="en-GB"/>
              </w:rPr>
              <w:t xml:space="preserve">At least two courses included in associate and undergraduate level academic curricula: 1) Bioenergy incorporated in re-activated RE course at UWI Cave Hill Campus </w:t>
            </w:r>
          </w:p>
          <w:p w14:paraId="05F02DFE" w14:textId="77777777" w:rsidR="00D32F75" w:rsidRPr="00717498" w:rsidRDefault="00D32F75" w:rsidP="00C40702">
            <w:pPr>
              <w:jc w:val="left"/>
              <w:rPr>
                <w:rFonts w:ascii="Arial Narrow" w:hAnsi="Arial Narrow"/>
                <w:bCs/>
                <w:sz w:val="18"/>
                <w:szCs w:val="18"/>
                <w:lang w:val="en-GB"/>
              </w:rPr>
            </w:pPr>
            <w:r w:rsidRPr="00717498">
              <w:rPr>
                <w:rFonts w:ascii="Arial Narrow" w:hAnsi="Arial Narrow"/>
                <w:bCs/>
                <w:sz w:val="18"/>
                <w:szCs w:val="18"/>
                <w:lang w:val="en-GB"/>
              </w:rPr>
              <w:t>re-activated; 2) one other institute (such as Prescott Institute and BCC</w:t>
            </w:r>
          </w:p>
        </w:tc>
        <w:tc>
          <w:tcPr>
            <w:tcW w:w="1842" w:type="dxa"/>
            <w:vMerge/>
          </w:tcPr>
          <w:p w14:paraId="6A212ECE" w14:textId="77777777" w:rsidR="00D32F75" w:rsidRPr="00717498" w:rsidRDefault="00D32F75" w:rsidP="00C40702">
            <w:pPr>
              <w:jc w:val="left"/>
              <w:rPr>
                <w:rFonts w:ascii="Arial Narrow" w:hAnsi="Arial Narrow"/>
                <w:b/>
                <w:sz w:val="18"/>
                <w:szCs w:val="18"/>
                <w:lang w:val="en-GB"/>
              </w:rPr>
            </w:pPr>
          </w:p>
        </w:tc>
        <w:tc>
          <w:tcPr>
            <w:tcW w:w="1843" w:type="dxa"/>
            <w:vMerge/>
          </w:tcPr>
          <w:p w14:paraId="160D8442" w14:textId="77777777" w:rsidR="00D32F75" w:rsidRPr="00FB62AD" w:rsidRDefault="00D32F75" w:rsidP="00C40702">
            <w:pPr>
              <w:jc w:val="left"/>
              <w:rPr>
                <w:rFonts w:ascii="Arial Narrow" w:hAnsi="Arial Narrow"/>
                <w:bCs/>
                <w:sz w:val="18"/>
                <w:szCs w:val="18"/>
                <w:lang w:val="en-GB"/>
              </w:rPr>
            </w:pPr>
          </w:p>
        </w:tc>
        <w:tc>
          <w:tcPr>
            <w:tcW w:w="1843" w:type="dxa"/>
            <w:vMerge/>
          </w:tcPr>
          <w:p w14:paraId="1F978F47" w14:textId="77777777" w:rsidR="00D32F75" w:rsidRPr="00FB62AD" w:rsidRDefault="00D32F75" w:rsidP="00C40702">
            <w:pPr>
              <w:jc w:val="left"/>
              <w:rPr>
                <w:rFonts w:ascii="Arial Narrow" w:hAnsi="Arial Narrow"/>
                <w:bCs/>
                <w:sz w:val="18"/>
                <w:szCs w:val="18"/>
                <w:lang w:val="en-GB"/>
              </w:rPr>
            </w:pPr>
          </w:p>
        </w:tc>
      </w:tr>
      <w:tr w:rsidR="00D32F75" w:rsidRPr="00FB62AD" w14:paraId="334B1478" w14:textId="77777777" w:rsidTr="005E1EA8">
        <w:trPr>
          <w:trHeight w:val="608"/>
        </w:trPr>
        <w:tc>
          <w:tcPr>
            <w:tcW w:w="1985" w:type="dxa"/>
            <w:vMerge/>
            <w:shd w:val="clear" w:color="auto" w:fill="DEEAF6" w:themeFill="accent5" w:themeFillTint="33"/>
          </w:tcPr>
          <w:p w14:paraId="4D58C760" w14:textId="77777777" w:rsidR="00D32F75" w:rsidRPr="00FB62AD" w:rsidRDefault="00D32F75" w:rsidP="00C40702">
            <w:pPr>
              <w:jc w:val="left"/>
              <w:rPr>
                <w:rFonts w:ascii="Arial Narrow" w:hAnsi="Arial Narrow"/>
                <w:b/>
                <w:bCs/>
                <w:sz w:val="18"/>
                <w:szCs w:val="18"/>
                <w:lang w:val="en-GB"/>
              </w:rPr>
            </w:pPr>
          </w:p>
        </w:tc>
        <w:tc>
          <w:tcPr>
            <w:tcW w:w="2410" w:type="dxa"/>
          </w:tcPr>
          <w:p w14:paraId="61E58F35" w14:textId="307C0391" w:rsidR="00D32F75" w:rsidRPr="00717498" w:rsidRDefault="00AF2BA1" w:rsidP="0030291C">
            <w:pPr>
              <w:tabs>
                <w:tab w:val="left" w:pos="310"/>
              </w:tabs>
              <w:ind w:left="318" w:hanging="318"/>
              <w:jc w:val="left"/>
              <w:rPr>
                <w:rFonts w:ascii="Arial Narrow" w:hAnsi="Arial Narrow"/>
                <w:bCs/>
                <w:sz w:val="18"/>
                <w:szCs w:val="18"/>
                <w:lang w:val="en-GB"/>
              </w:rPr>
            </w:pPr>
            <w:r>
              <w:rPr>
                <w:rFonts w:ascii="Arial Narrow" w:hAnsi="Arial Narrow"/>
                <w:sz w:val="18"/>
                <w:szCs w:val="18"/>
                <w:lang w:val="en-GB"/>
              </w:rPr>
              <w:t>10)</w:t>
            </w:r>
            <w:r>
              <w:rPr>
                <w:rFonts w:ascii="Arial Narrow" w:hAnsi="Arial Narrow"/>
                <w:sz w:val="18"/>
                <w:szCs w:val="18"/>
                <w:lang w:val="en-GB"/>
              </w:rPr>
              <w:tab/>
            </w:r>
            <w:r w:rsidR="00D32F75" w:rsidRPr="00717498">
              <w:rPr>
                <w:rFonts w:ascii="Arial Narrow" w:hAnsi="Arial Narrow"/>
                <w:sz w:val="18"/>
                <w:szCs w:val="18"/>
                <w:lang w:val="en-GB"/>
              </w:rPr>
              <w:t>Stakeholder coordination and institutionalization of dialogue mechanism *</w:t>
            </w:r>
          </w:p>
          <w:p w14:paraId="3EB3BC38" w14:textId="13B3DABB" w:rsidR="00D32F75" w:rsidRPr="00717498" w:rsidRDefault="00AF2BA1" w:rsidP="0030291C">
            <w:pPr>
              <w:tabs>
                <w:tab w:val="left" w:pos="310"/>
              </w:tabs>
              <w:ind w:left="318" w:hanging="318"/>
              <w:jc w:val="left"/>
              <w:rPr>
                <w:rFonts w:ascii="Arial Narrow" w:hAnsi="Arial Narrow"/>
                <w:bCs/>
                <w:sz w:val="18"/>
                <w:szCs w:val="18"/>
                <w:lang w:val="en-GB"/>
              </w:rPr>
            </w:pPr>
            <w:r>
              <w:rPr>
                <w:rFonts w:ascii="Arial Narrow" w:hAnsi="Arial Narrow"/>
                <w:i/>
                <w:iCs/>
                <w:sz w:val="18"/>
                <w:szCs w:val="18"/>
                <w:lang w:val="en-GB"/>
              </w:rPr>
              <w:tab/>
            </w:r>
            <w:r w:rsidR="00D32F75" w:rsidRPr="00717498">
              <w:rPr>
                <w:rFonts w:ascii="Arial Narrow" w:hAnsi="Arial Narrow"/>
                <w:i/>
                <w:iCs/>
                <w:sz w:val="18"/>
                <w:szCs w:val="18"/>
                <w:lang w:val="en-GB"/>
              </w:rPr>
              <w:t>(unit of measure: binary 1/0)</w:t>
            </w:r>
          </w:p>
        </w:tc>
        <w:tc>
          <w:tcPr>
            <w:tcW w:w="1842" w:type="dxa"/>
          </w:tcPr>
          <w:p w14:paraId="104893A1" w14:textId="77777777" w:rsidR="00D32F75" w:rsidRPr="00717498" w:rsidRDefault="00D32F75" w:rsidP="00C40702">
            <w:pPr>
              <w:jc w:val="left"/>
              <w:rPr>
                <w:rFonts w:ascii="Arial Narrow" w:hAnsi="Arial Narrow"/>
                <w:bCs/>
                <w:sz w:val="18"/>
                <w:szCs w:val="18"/>
                <w:lang w:val="en-GB"/>
              </w:rPr>
            </w:pPr>
            <w:r w:rsidRPr="00717498">
              <w:rPr>
                <w:rFonts w:ascii="Arial Narrow" w:hAnsi="Arial Narrow" w:cs="Calibri"/>
                <w:color w:val="000000" w:themeColor="text1"/>
                <w:sz w:val="18"/>
                <w:szCs w:val="18"/>
                <w:lang w:val="en-GB"/>
              </w:rPr>
              <w:t xml:space="preserve">Bioenergy task force formally set up (not-for-profit entity) with </w:t>
            </w:r>
            <w:r w:rsidR="00243316">
              <w:rPr>
                <w:rFonts w:ascii="Arial Narrow" w:hAnsi="Arial Narrow" w:cs="Calibri"/>
                <w:color w:val="000000" w:themeColor="text1"/>
                <w:sz w:val="18"/>
                <w:szCs w:val="18"/>
                <w:lang w:val="en-GB"/>
              </w:rPr>
              <w:t xml:space="preserve">a </w:t>
            </w:r>
            <w:r w:rsidRPr="00717498">
              <w:rPr>
                <w:rFonts w:ascii="Arial Narrow" w:hAnsi="Arial Narrow" w:cs="Calibri"/>
                <w:color w:val="000000" w:themeColor="text1"/>
                <w:sz w:val="18"/>
                <w:szCs w:val="18"/>
                <w:lang w:val="en-GB"/>
              </w:rPr>
              <w:t>defined role in national and sectoral bioenergy management in Barbados.</w:t>
            </w:r>
          </w:p>
        </w:tc>
        <w:tc>
          <w:tcPr>
            <w:tcW w:w="2127" w:type="dxa"/>
          </w:tcPr>
          <w:p w14:paraId="4B542E73" w14:textId="77777777" w:rsidR="00D32F75" w:rsidRPr="00717498" w:rsidRDefault="00D32F75" w:rsidP="00C40702">
            <w:pPr>
              <w:jc w:val="left"/>
              <w:rPr>
                <w:rFonts w:ascii="Arial Narrow" w:hAnsi="Arial Narrow"/>
                <w:bCs/>
                <w:sz w:val="18"/>
                <w:szCs w:val="18"/>
                <w:lang w:val="en-GB"/>
              </w:rPr>
            </w:pPr>
            <w:r w:rsidRPr="00717498">
              <w:rPr>
                <w:rFonts w:ascii="Arial Narrow" w:hAnsi="Arial Narrow" w:cs="Calibri"/>
                <w:color w:val="000000" w:themeColor="text1"/>
                <w:sz w:val="18"/>
                <w:szCs w:val="18"/>
                <w:lang w:val="en-GB"/>
              </w:rPr>
              <w:t>Bioenergy tasks force formally setup and operational (with 30% women participation)</w:t>
            </w:r>
          </w:p>
        </w:tc>
        <w:tc>
          <w:tcPr>
            <w:tcW w:w="1842" w:type="dxa"/>
            <w:vMerge/>
          </w:tcPr>
          <w:p w14:paraId="7786DCFF" w14:textId="77777777" w:rsidR="00D32F75" w:rsidRPr="00717498" w:rsidRDefault="00D32F75" w:rsidP="00C40702">
            <w:pPr>
              <w:jc w:val="left"/>
              <w:rPr>
                <w:rFonts w:ascii="Arial Narrow" w:hAnsi="Arial Narrow"/>
                <w:b/>
                <w:sz w:val="18"/>
                <w:szCs w:val="18"/>
                <w:lang w:val="en-GB"/>
              </w:rPr>
            </w:pPr>
          </w:p>
        </w:tc>
        <w:tc>
          <w:tcPr>
            <w:tcW w:w="1843" w:type="dxa"/>
            <w:vMerge/>
          </w:tcPr>
          <w:p w14:paraId="0BD92012" w14:textId="77777777" w:rsidR="00D32F75" w:rsidRPr="00FB62AD" w:rsidRDefault="00D32F75" w:rsidP="00C40702">
            <w:pPr>
              <w:jc w:val="left"/>
              <w:rPr>
                <w:rFonts w:ascii="Arial Narrow" w:hAnsi="Arial Narrow"/>
                <w:bCs/>
                <w:sz w:val="18"/>
                <w:szCs w:val="18"/>
                <w:lang w:val="en-GB"/>
              </w:rPr>
            </w:pPr>
          </w:p>
        </w:tc>
        <w:tc>
          <w:tcPr>
            <w:tcW w:w="1843" w:type="dxa"/>
            <w:vMerge/>
          </w:tcPr>
          <w:p w14:paraId="23B008B7" w14:textId="77777777" w:rsidR="00D32F75" w:rsidRPr="00FB62AD" w:rsidRDefault="00D32F75" w:rsidP="00C40702">
            <w:pPr>
              <w:jc w:val="left"/>
              <w:rPr>
                <w:rFonts w:ascii="Arial Narrow" w:hAnsi="Arial Narrow"/>
                <w:bCs/>
                <w:sz w:val="18"/>
                <w:szCs w:val="18"/>
                <w:lang w:val="en-GB"/>
              </w:rPr>
            </w:pPr>
          </w:p>
        </w:tc>
      </w:tr>
      <w:tr w:rsidR="00D32F75" w:rsidRPr="00FB62AD" w14:paraId="27529989" w14:textId="77777777" w:rsidTr="005E1EA8">
        <w:trPr>
          <w:trHeight w:val="74"/>
        </w:trPr>
        <w:tc>
          <w:tcPr>
            <w:tcW w:w="1985" w:type="dxa"/>
            <w:vMerge w:val="restart"/>
            <w:shd w:val="clear" w:color="auto" w:fill="E2EFD9" w:themeFill="accent6" w:themeFillTint="33"/>
          </w:tcPr>
          <w:p w14:paraId="625D1E14" w14:textId="77777777" w:rsidR="00D32F75" w:rsidRPr="00FB62AD" w:rsidRDefault="00D32F75" w:rsidP="00C40702">
            <w:pPr>
              <w:jc w:val="left"/>
              <w:rPr>
                <w:rFonts w:ascii="Arial Narrow" w:hAnsi="Arial Narrow"/>
                <w:b/>
                <w:bCs/>
                <w:sz w:val="18"/>
                <w:szCs w:val="18"/>
                <w:lang w:val="en-GB"/>
              </w:rPr>
            </w:pPr>
            <w:r w:rsidRPr="00FB62AD">
              <w:rPr>
                <w:rFonts w:ascii="Arial Narrow" w:hAnsi="Arial Narrow"/>
                <w:b/>
                <w:bCs/>
                <w:sz w:val="18"/>
                <w:szCs w:val="18"/>
                <w:lang w:val="en-GB"/>
              </w:rPr>
              <w:t>Outcome 3</w:t>
            </w:r>
          </w:p>
          <w:p w14:paraId="2957C0FB" w14:textId="617FB322" w:rsidR="00D32F75" w:rsidRPr="00FB62AD" w:rsidRDefault="00756AC1" w:rsidP="00C40702">
            <w:pPr>
              <w:jc w:val="left"/>
              <w:rPr>
                <w:rFonts w:ascii="Arial Narrow" w:hAnsi="Arial Narrow"/>
                <w:b/>
                <w:bCs/>
                <w:sz w:val="18"/>
                <w:szCs w:val="18"/>
                <w:lang w:val="en-GB"/>
              </w:rPr>
            </w:pPr>
            <w:r w:rsidRPr="00756AC1">
              <w:rPr>
                <w:rFonts w:ascii="Arial Narrow" w:hAnsi="Arial Narrow"/>
                <w:bCs/>
                <w:sz w:val="18"/>
                <w:szCs w:val="18"/>
                <w:lang w:val="en-GB"/>
              </w:rPr>
              <w:t>A pipeline of bioenergy (and decentralised RE) has been developed and put into operation</w:t>
            </w:r>
          </w:p>
        </w:tc>
        <w:tc>
          <w:tcPr>
            <w:tcW w:w="2410" w:type="dxa"/>
          </w:tcPr>
          <w:p w14:paraId="26931D40" w14:textId="78DAB1E4" w:rsidR="00D32F75" w:rsidRPr="00717498" w:rsidRDefault="00AF2BA1" w:rsidP="0030291C">
            <w:pPr>
              <w:tabs>
                <w:tab w:val="left" w:pos="317"/>
              </w:tabs>
              <w:ind w:left="318" w:hanging="318"/>
              <w:jc w:val="left"/>
              <w:rPr>
                <w:rFonts w:ascii="Arial Narrow" w:hAnsi="Arial Narrow"/>
                <w:sz w:val="18"/>
                <w:szCs w:val="18"/>
                <w:lang w:val="en-GB"/>
              </w:rPr>
            </w:pPr>
            <w:r>
              <w:rPr>
                <w:rFonts w:ascii="Arial Narrow" w:hAnsi="Arial Narrow"/>
                <w:sz w:val="18"/>
                <w:szCs w:val="18"/>
                <w:lang w:val="en-GB"/>
              </w:rPr>
              <w:t>11)</w:t>
            </w:r>
            <w:r>
              <w:rPr>
                <w:rFonts w:ascii="Arial Narrow" w:hAnsi="Arial Narrow"/>
                <w:sz w:val="18"/>
                <w:szCs w:val="18"/>
                <w:lang w:val="en-GB"/>
              </w:rPr>
              <w:tab/>
            </w:r>
            <w:r w:rsidR="00D32F75" w:rsidRPr="00717498">
              <w:rPr>
                <w:rFonts w:ascii="Arial Narrow" w:hAnsi="Arial Narrow"/>
                <w:sz w:val="18"/>
                <w:szCs w:val="18"/>
                <w:lang w:val="en-GB"/>
              </w:rPr>
              <w:t>Status of pilot/demos linked with SMARTER and prospective energy production</w:t>
            </w:r>
          </w:p>
          <w:p w14:paraId="74D5DF56" w14:textId="77777777" w:rsidR="00D32F75" w:rsidRPr="00717498" w:rsidRDefault="00D32F75" w:rsidP="0030291C">
            <w:pPr>
              <w:tabs>
                <w:tab w:val="left" w:pos="310"/>
              </w:tabs>
              <w:ind w:left="318" w:hanging="318"/>
              <w:jc w:val="left"/>
              <w:rPr>
                <w:rFonts w:ascii="Arial Narrow" w:hAnsi="Arial Narrow"/>
                <w:bCs/>
                <w:sz w:val="18"/>
                <w:szCs w:val="18"/>
                <w:lang w:val="en-GB"/>
              </w:rPr>
            </w:pPr>
            <w:r w:rsidRPr="00717498">
              <w:rPr>
                <w:rFonts w:ascii="Arial Narrow" w:hAnsi="Arial Narrow"/>
                <w:i/>
                <w:iCs/>
                <w:sz w:val="18"/>
                <w:szCs w:val="18"/>
                <w:lang w:val="en-GB"/>
              </w:rPr>
              <w:tab/>
              <w:t>(unit of measure:  number)</w:t>
            </w:r>
          </w:p>
        </w:tc>
        <w:tc>
          <w:tcPr>
            <w:tcW w:w="1842" w:type="dxa"/>
          </w:tcPr>
          <w:p w14:paraId="4BE5E432" w14:textId="77777777" w:rsidR="00D32F75" w:rsidRPr="00717498" w:rsidRDefault="00D32F75" w:rsidP="00C40702">
            <w:pPr>
              <w:tabs>
                <w:tab w:val="left" w:pos="37"/>
              </w:tabs>
              <w:ind w:left="37"/>
              <w:jc w:val="left"/>
              <w:rPr>
                <w:rFonts w:ascii="Arial Narrow" w:hAnsi="Arial Narrow"/>
                <w:bCs/>
                <w:sz w:val="18"/>
                <w:szCs w:val="18"/>
                <w:lang w:val="en-GB"/>
              </w:rPr>
            </w:pPr>
            <w:r w:rsidRPr="00717498">
              <w:rPr>
                <w:rFonts w:ascii="Arial Narrow" w:hAnsi="Arial Narrow" w:cs="Calibri"/>
                <w:color w:val="000000" w:themeColor="text1"/>
                <w:sz w:val="18"/>
                <w:szCs w:val="18"/>
                <w:lang w:val="en-GB"/>
              </w:rPr>
              <w:t xml:space="preserve">Four business case concepts, of which three with </w:t>
            </w:r>
            <w:r w:rsidR="00243316">
              <w:rPr>
                <w:rFonts w:ascii="Arial Narrow" w:hAnsi="Arial Narrow" w:cs="Calibri"/>
                <w:color w:val="000000" w:themeColor="text1"/>
                <w:sz w:val="18"/>
                <w:szCs w:val="18"/>
                <w:lang w:val="en-GB"/>
              </w:rPr>
              <w:t xml:space="preserve">a </w:t>
            </w:r>
            <w:r w:rsidRPr="00717498">
              <w:rPr>
                <w:rFonts w:ascii="Arial Narrow" w:hAnsi="Arial Narrow" w:cs="Calibri"/>
                <w:color w:val="000000" w:themeColor="text1"/>
                <w:sz w:val="18"/>
                <w:szCs w:val="18"/>
                <w:lang w:val="en-GB"/>
              </w:rPr>
              <w:t>feasibility study, out of which one with business/investment plan</w:t>
            </w:r>
          </w:p>
        </w:tc>
        <w:tc>
          <w:tcPr>
            <w:tcW w:w="2127" w:type="dxa"/>
          </w:tcPr>
          <w:p w14:paraId="4D70390A" w14:textId="77777777" w:rsidR="00D32F75" w:rsidRPr="00717498" w:rsidRDefault="00D32F75" w:rsidP="00C40702">
            <w:pPr>
              <w:jc w:val="left"/>
              <w:rPr>
                <w:rFonts w:ascii="Arial Narrow" w:hAnsi="Arial Narrow" w:cs="Calibri"/>
                <w:color w:val="000000" w:themeColor="text1"/>
                <w:sz w:val="18"/>
                <w:szCs w:val="18"/>
                <w:lang w:val="en-GB"/>
              </w:rPr>
            </w:pPr>
            <w:r w:rsidRPr="00717498">
              <w:rPr>
                <w:rFonts w:ascii="Arial Narrow" w:hAnsi="Arial Narrow" w:cs="Calibri"/>
                <w:color w:val="000000" w:themeColor="text1"/>
                <w:sz w:val="18"/>
                <w:szCs w:val="18"/>
                <w:lang w:val="en-GB"/>
              </w:rPr>
              <w:t xml:space="preserve">A) Six business case concepts, of which four with </w:t>
            </w:r>
            <w:r w:rsidR="00243316">
              <w:rPr>
                <w:rFonts w:ascii="Arial Narrow" w:hAnsi="Arial Narrow" w:cs="Calibri"/>
                <w:color w:val="000000" w:themeColor="text1"/>
                <w:sz w:val="18"/>
                <w:szCs w:val="18"/>
                <w:lang w:val="en-GB"/>
              </w:rPr>
              <w:t xml:space="preserve">a </w:t>
            </w:r>
            <w:r w:rsidRPr="00717498">
              <w:rPr>
                <w:rFonts w:ascii="Arial Narrow" w:hAnsi="Arial Narrow" w:cs="Calibri"/>
                <w:color w:val="000000" w:themeColor="text1"/>
                <w:sz w:val="18"/>
                <w:szCs w:val="18"/>
                <w:lang w:val="en-GB"/>
              </w:rPr>
              <w:t xml:space="preserve">feasibility study. </w:t>
            </w:r>
          </w:p>
          <w:p w14:paraId="65491D88" w14:textId="77777777" w:rsidR="00D32F75" w:rsidRPr="00717498" w:rsidRDefault="00D32F75" w:rsidP="00C40702">
            <w:pPr>
              <w:tabs>
                <w:tab w:val="left" w:pos="37"/>
              </w:tabs>
              <w:ind w:left="37"/>
              <w:jc w:val="left"/>
              <w:rPr>
                <w:rFonts w:ascii="Arial Narrow" w:hAnsi="Arial Narrow"/>
                <w:bCs/>
                <w:sz w:val="18"/>
                <w:szCs w:val="18"/>
                <w:lang w:val="en-GB"/>
              </w:rPr>
            </w:pPr>
            <w:r w:rsidRPr="00717498">
              <w:rPr>
                <w:rFonts w:ascii="Arial Narrow" w:hAnsi="Arial Narrow" w:cs="Calibri"/>
                <w:color w:val="000000" w:themeColor="text1"/>
                <w:sz w:val="18"/>
                <w:szCs w:val="18"/>
                <w:lang w:val="en-GB"/>
              </w:rPr>
              <w:t xml:space="preserve">B) Of the four feasibility cases, three have reached </w:t>
            </w:r>
            <w:r w:rsidR="00243316">
              <w:rPr>
                <w:rFonts w:ascii="Arial Narrow" w:hAnsi="Arial Narrow" w:cs="Calibri"/>
                <w:color w:val="000000" w:themeColor="text1"/>
                <w:sz w:val="18"/>
                <w:szCs w:val="18"/>
                <w:lang w:val="en-GB"/>
              </w:rPr>
              <w:t xml:space="preserve">the </w:t>
            </w:r>
            <w:r w:rsidRPr="00717498">
              <w:rPr>
                <w:rFonts w:ascii="Arial Narrow" w:hAnsi="Arial Narrow" w:cs="Calibri"/>
                <w:color w:val="000000" w:themeColor="text1"/>
                <w:sz w:val="18"/>
                <w:szCs w:val="18"/>
                <w:lang w:val="en-GB"/>
              </w:rPr>
              <w:t xml:space="preserve">business/investment plan stage out of these at </w:t>
            </w:r>
            <w:r w:rsidRPr="00717498">
              <w:rPr>
                <w:rFonts w:ascii="Arial Narrow" w:hAnsi="Arial Narrow" w:cs="Calibri"/>
                <w:color w:val="000000" w:themeColor="text1"/>
                <w:sz w:val="18"/>
                <w:szCs w:val="18"/>
                <w:lang w:val="en-GB"/>
              </w:rPr>
              <w:lastRenderedPageBreak/>
              <w:t xml:space="preserve">least one is in operation or in construction </w:t>
            </w:r>
          </w:p>
        </w:tc>
        <w:tc>
          <w:tcPr>
            <w:tcW w:w="1842" w:type="dxa"/>
            <w:vMerge w:val="restart"/>
          </w:tcPr>
          <w:p w14:paraId="40FECFA2" w14:textId="77777777" w:rsidR="00D32F75" w:rsidRPr="00717498" w:rsidRDefault="00D32F75" w:rsidP="00C40702">
            <w:pPr>
              <w:jc w:val="left"/>
              <w:rPr>
                <w:rFonts w:ascii="Arial Narrow" w:hAnsi="Arial Narrow"/>
                <w:b/>
                <w:sz w:val="18"/>
                <w:szCs w:val="18"/>
                <w:lang w:val="en-GB"/>
              </w:rPr>
            </w:pPr>
            <w:r w:rsidRPr="00717498">
              <w:rPr>
                <w:rFonts w:ascii="Arial Narrow" w:hAnsi="Arial Narrow"/>
                <w:b/>
                <w:sz w:val="18"/>
                <w:szCs w:val="18"/>
                <w:lang w:val="en-GB"/>
              </w:rPr>
              <w:lastRenderedPageBreak/>
              <w:t>Source:</w:t>
            </w:r>
          </w:p>
          <w:p w14:paraId="0A7062E8" w14:textId="77777777" w:rsidR="00D32F75" w:rsidRPr="00717498" w:rsidRDefault="00D32F75" w:rsidP="00C40702">
            <w:pPr>
              <w:jc w:val="left"/>
              <w:rPr>
                <w:rFonts w:ascii="Arial Narrow" w:hAnsi="Arial Narrow"/>
                <w:bCs/>
                <w:sz w:val="18"/>
                <w:szCs w:val="18"/>
                <w:lang w:val="en-GB"/>
              </w:rPr>
            </w:pPr>
            <w:r w:rsidRPr="00717498">
              <w:rPr>
                <w:rFonts w:ascii="Arial Narrow" w:hAnsi="Arial Narrow"/>
                <w:bCs/>
                <w:sz w:val="18"/>
                <w:szCs w:val="18"/>
                <w:lang w:val="en-GB"/>
              </w:rPr>
              <w:t xml:space="preserve">Monitoring reports of pilots (Output 2.1); </w:t>
            </w:r>
          </w:p>
          <w:p w14:paraId="148F04B9" w14:textId="77777777" w:rsidR="00D32F75" w:rsidRPr="00717498" w:rsidRDefault="00D32F75" w:rsidP="00C40702">
            <w:pPr>
              <w:jc w:val="left"/>
              <w:rPr>
                <w:rFonts w:ascii="Arial Narrow" w:hAnsi="Arial Narrow"/>
                <w:bCs/>
                <w:sz w:val="18"/>
                <w:szCs w:val="18"/>
                <w:lang w:val="en-GB"/>
              </w:rPr>
            </w:pPr>
            <w:r w:rsidRPr="00717498">
              <w:rPr>
                <w:rFonts w:ascii="Arial Narrow" w:hAnsi="Arial Narrow"/>
                <w:bCs/>
                <w:sz w:val="18"/>
                <w:szCs w:val="18"/>
                <w:lang w:val="en-GB"/>
              </w:rPr>
              <w:t>Data provided by developers</w:t>
            </w:r>
          </w:p>
          <w:p w14:paraId="4DB4E7A7" w14:textId="77777777" w:rsidR="00D32F75" w:rsidRPr="00717498" w:rsidRDefault="00D32F75" w:rsidP="00C40702">
            <w:pPr>
              <w:jc w:val="left"/>
              <w:rPr>
                <w:rFonts w:ascii="Arial Narrow" w:hAnsi="Arial Narrow"/>
                <w:bCs/>
                <w:sz w:val="18"/>
                <w:szCs w:val="18"/>
                <w:lang w:val="en-GB"/>
              </w:rPr>
            </w:pPr>
            <w:r w:rsidRPr="00717498">
              <w:rPr>
                <w:rFonts w:ascii="Arial Narrow" w:hAnsi="Arial Narrow"/>
                <w:bCs/>
                <w:sz w:val="18"/>
                <w:szCs w:val="18"/>
                <w:lang w:val="en-GB"/>
              </w:rPr>
              <w:t>Project quarterly reports</w:t>
            </w:r>
          </w:p>
          <w:p w14:paraId="15EBA930" w14:textId="04DC4A40" w:rsidR="00D32F75" w:rsidRPr="00717498" w:rsidRDefault="00D32F75" w:rsidP="0030291C">
            <w:pPr>
              <w:jc w:val="left"/>
              <w:rPr>
                <w:rFonts w:ascii="Arial Narrow" w:hAnsi="Arial Narrow"/>
                <w:b/>
                <w:sz w:val="18"/>
                <w:szCs w:val="18"/>
                <w:lang w:val="en-GB"/>
              </w:rPr>
            </w:pPr>
            <w:r w:rsidRPr="00717498">
              <w:rPr>
                <w:rFonts w:ascii="Arial Narrow" w:hAnsi="Arial Narrow"/>
                <w:b/>
                <w:sz w:val="18"/>
                <w:szCs w:val="18"/>
                <w:lang w:val="en-GB"/>
              </w:rPr>
              <w:lastRenderedPageBreak/>
              <w:t>Responsible:</w:t>
            </w:r>
            <w:r w:rsidRPr="00717498">
              <w:rPr>
                <w:rFonts w:ascii="Arial Narrow" w:hAnsi="Arial Narrow"/>
                <w:bCs/>
                <w:sz w:val="18"/>
                <w:szCs w:val="18"/>
                <w:lang w:val="en-GB"/>
              </w:rPr>
              <w:t xml:space="preserve"> PMU and project developers/ and co-financing partners</w:t>
            </w:r>
          </w:p>
          <w:p w14:paraId="0CC66198" w14:textId="77777777" w:rsidR="00D32F75" w:rsidRPr="00717498" w:rsidRDefault="00D32F75" w:rsidP="00C40702">
            <w:pPr>
              <w:tabs>
                <w:tab w:val="left" w:pos="37"/>
              </w:tabs>
              <w:ind w:left="37"/>
              <w:jc w:val="left"/>
              <w:rPr>
                <w:rFonts w:ascii="Arial Narrow" w:hAnsi="Arial Narrow"/>
                <w:b/>
                <w:sz w:val="18"/>
                <w:szCs w:val="18"/>
                <w:lang w:val="en-GB"/>
              </w:rPr>
            </w:pPr>
          </w:p>
          <w:p w14:paraId="319ABED0" w14:textId="77777777" w:rsidR="00D32F75" w:rsidRPr="00717498" w:rsidRDefault="00D32F75" w:rsidP="00C40702">
            <w:pPr>
              <w:tabs>
                <w:tab w:val="left" w:pos="37"/>
              </w:tabs>
              <w:ind w:left="37"/>
              <w:jc w:val="left"/>
              <w:rPr>
                <w:rFonts w:ascii="Arial Narrow" w:hAnsi="Arial Narrow"/>
                <w:b/>
                <w:sz w:val="18"/>
                <w:szCs w:val="18"/>
                <w:lang w:val="en-GB"/>
              </w:rPr>
            </w:pPr>
          </w:p>
          <w:p w14:paraId="18970D0D" w14:textId="77777777" w:rsidR="00D32F75" w:rsidRPr="00717498" w:rsidRDefault="00D32F75" w:rsidP="00C40702">
            <w:pPr>
              <w:tabs>
                <w:tab w:val="left" w:pos="37"/>
              </w:tabs>
              <w:ind w:left="37"/>
              <w:jc w:val="left"/>
              <w:rPr>
                <w:rFonts w:ascii="Arial Narrow" w:hAnsi="Arial Narrow"/>
                <w:b/>
                <w:sz w:val="18"/>
                <w:szCs w:val="18"/>
                <w:lang w:val="en-GB"/>
              </w:rPr>
            </w:pPr>
          </w:p>
          <w:p w14:paraId="75DC7D3E" w14:textId="77777777" w:rsidR="00D32F75" w:rsidRPr="00717498" w:rsidRDefault="00D32F75" w:rsidP="00C40702">
            <w:pPr>
              <w:tabs>
                <w:tab w:val="left" w:pos="37"/>
              </w:tabs>
              <w:ind w:left="37"/>
              <w:jc w:val="left"/>
              <w:rPr>
                <w:rFonts w:ascii="Arial Narrow" w:hAnsi="Arial Narrow"/>
                <w:bCs/>
                <w:sz w:val="18"/>
                <w:szCs w:val="18"/>
                <w:lang w:val="en-GB"/>
              </w:rPr>
            </w:pPr>
          </w:p>
        </w:tc>
        <w:tc>
          <w:tcPr>
            <w:tcW w:w="1843" w:type="dxa"/>
            <w:vMerge w:val="restart"/>
          </w:tcPr>
          <w:p w14:paraId="26BDA557" w14:textId="77777777" w:rsidR="00D32F75" w:rsidRPr="00FB62AD" w:rsidRDefault="00D32F75" w:rsidP="00C40702">
            <w:pPr>
              <w:tabs>
                <w:tab w:val="left" w:pos="37"/>
              </w:tabs>
              <w:ind w:left="37"/>
              <w:jc w:val="left"/>
              <w:rPr>
                <w:rFonts w:ascii="Arial Narrow" w:hAnsi="Arial Narrow"/>
                <w:bCs/>
                <w:sz w:val="18"/>
                <w:szCs w:val="18"/>
                <w:lang w:val="en-GB"/>
              </w:rPr>
            </w:pPr>
            <w:r w:rsidRPr="00FB62AD">
              <w:rPr>
                <w:rFonts w:ascii="Arial Narrow" w:hAnsi="Arial Narrow"/>
                <w:bCs/>
                <w:sz w:val="18"/>
                <w:szCs w:val="18"/>
                <w:lang w:val="en-GB"/>
              </w:rPr>
              <w:lastRenderedPageBreak/>
              <w:t>Bioenergy feasibility studies (Project-sponsored and others); Product and technology specification; Pilot/demo progress reports</w:t>
            </w:r>
          </w:p>
          <w:p w14:paraId="547CD126" w14:textId="77777777" w:rsidR="00D32F75" w:rsidRPr="00FB62AD" w:rsidRDefault="00D32F75" w:rsidP="00C40702">
            <w:pPr>
              <w:tabs>
                <w:tab w:val="left" w:pos="37"/>
              </w:tabs>
              <w:ind w:left="37"/>
              <w:jc w:val="left"/>
              <w:rPr>
                <w:rFonts w:ascii="Arial Narrow" w:hAnsi="Arial Narrow"/>
                <w:bCs/>
                <w:sz w:val="18"/>
                <w:szCs w:val="18"/>
                <w:lang w:val="en-GB"/>
              </w:rPr>
            </w:pPr>
            <w:r w:rsidRPr="00FB62AD">
              <w:rPr>
                <w:rFonts w:ascii="Arial Narrow" w:hAnsi="Arial Narrow"/>
                <w:bCs/>
                <w:sz w:val="18"/>
                <w:szCs w:val="18"/>
                <w:lang w:val="en-GB"/>
              </w:rPr>
              <w:lastRenderedPageBreak/>
              <w:t>Workshop materials</w:t>
            </w:r>
          </w:p>
        </w:tc>
        <w:tc>
          <w:tcPr>
            <w:tcW w:w="1843" w:type="dxa"/>
            <w:vMerge w:val="restart"/>
          </w:tcPr>
          <w:p w14:paraId="537070C6" w14:textId="77777777" w:rsidR="00D32F75" w:rsidRPr="00FB62AD" w:rsidRDefault="00D32F75" w:rsidP="00C40702">
            <w:pPr>
              <w:jc w:val="left"/>
              <w:rPr>
                <w:rFonts w:ascii="Arial Narrow" w:hAnsi="Arial Narrow"/>
                <w:bCs/>
                <w:sz w:val="18"/>
                <w:szCs w:val="18"/>
                <w:lang w:val="en-GB"/>
              </w:rPr>
            </w:pPr>
            <w:r w:rsidRPr="00FB62AD">
              <w:rPr>
                <w:rFonts w:ascii="Arial Narrow" w:hAnsi="Arial Narrow"/>
                <w:bCs/>
                <w:sz w:val="18"/>
                <w:szCs w:val="18"/>
                <w:lang w:val="en-GB"/>
              </w:rPr>
              <w:lastRenderedPageBreak/>
              <w:t>Willingness/ability of private developers and project partners (MEB, other) to invest/finance and to participate in the Project;</w:t>
            </w:r>
          </w:p>
          <w:p w14:paraId="636EA8E7" w14:textId="5DB20472" w:rsidR="00D32F75" w:rsidRPr="00FB62AD" w:rsidRDefault="00D32F75" w:rsidP="0030291C">
            <w:pPr>
              <w:jc w:val="left"/>
              <w:rPr>
                <w:rFonts w:ascii="Arial Narrow" w:hAnsi="Arial Narrow"/>
                <w:bCs/>
                <w:sz w:val="18"/>
                <w:szCs w:val="18"/>
                <w:lang w:val="en-GB"/>
              </w:rPr>
            </w:pPr>
            <w:r w:rsidRPr="00FB62AD">
              <w:rPr>
                <w:rFonts w:ascii="Arial Narrow" w:hAnsi="Arial Narrow"/>
                <w:bCs/>
                <w:sz w:val="18"/>
                <w:szCs w:val="18"/>
                <w:lang w:val="en-GB"/>
              </w:rPr>
              <w:lastRenderedPageBreak/>
              <w:t xml:space="preserve">Access to data, including willingness to share by the private and public sector entities on investment (plans) and performance and reliability of data; </w:t>
            </w:r>
          </w:p>
        </w:tc>
      </w:tr>
      <w:tr w:rsidR="006E73E1" w:rsidRPr="00FB62AD" w14:paraId="0D72A9F2" w14:textId="77777777" w:rsidTr="0030291C">
        <w:trPr>
          <w:trHeight w:val="765"/>
        </w:trPr>
        <w:tc>
          <w:tcPr>
            <w:tcW w:w="1985" w:type="dxa"/>
            <w:vMerge/>
            <w:shd w:val="clear" w:color="auto" w:fill="E2EFD9" w:themeFill="accent6" w:themeFillTint="33"/>
          </w:tcPr>
          <w:p w14:paraId="26D8DAAA" w14:textId="77777777" w:rsidR="00D32F75" w:rsidRPr="00FB62AD" w:rsidRDefault="00D32F75" w:rsidP="00C40702">
            <w:pPr>
              <w:jc w:val="left"/>
              <w:rPr>
                <w:rFonts w:ascii="Arial Narrow" w:hAnsi="Arial Narrow"/>
                <w:b/>
                <w:bCs/>
                <w:sz w:val="18"/>
                <w:szCs w:val="18"/>
                <w:lang w:val="en-GB"/>
              </w:rPr>
            </w:pPr>
          </w:p>
        </w:tc>
        <w:tc>
          <w:tcPr>
            <w:tcW w:w="2410" w:type="dxa"/>
          </w:tcPr>
          <w:p w14:paraId="68496095" w14:textId="5964FA72" w:rsidR="00D32F75" w:rsidRPr="00FB62AD" w:rsidRDefault="00704468" w:rsidP="0030291C">
            <w:pPr>
              <w:tabs>
                <w:tab w:val="left" w:pos="317"/>
              </w:tabs>
              <w:ind w:left="318" w:hanging="318"/>
              <w:jc w:val="left"/>
              <w:rPr>
                <w:rFonts w:ascii="Arial Narrow" w:hAnsi="Arial Narrow"/>
                <w:sz w:val="18"/>
                <w:szCs w:val="18"/>
                <w:lang w:val="en-GB"/>
              </w:rPr>
            </w:pPr>
            <w:r>
              <w:rPr>
                <w:rFonts w:ascii="Arial Narrow" w:hAnsi="Arial Narrow"/>
                <w:sz w:val="18"/>
                <w:szCs w:val="18"/>
                <w:lang w:val="en-GB"/>
              </w:rPr>
              <w:t>12)</w:t>
            </w:r>
            <w:r>
              <w:rPr>
                <w:rFonts w:ascii="Arial Narrow" w:hAnsi="Arial Narrow"/>
                <w:sz w:val="18"/>
                <w:szCs w:val="18"/>
                <w:lang w:val="en-GB"/>
              </w:rPr>
              <w:tab/>
            </w:r>
            <w:r w:rsidR="00D32F75" w:rsidRPr="00FB62AD">
              <w:rPr>
                <w:rFonts w:ascii="Arial Narrow" w:hAnsi="Arial Narrow"/>
                <w:sz w:val="18"/>
                <w:szCs w:val="18"/>
                <w:lang w:val="en-GB"/>
              </w:rPr>
              <w:t xml:space="preserve">Status of </w:t>
            </w:r>
            <w:r w:rsidR="00243316">
              <w:rPr>
                <w:rFonts w:ascii="Arial Narrow" w:hAnsi="Arial Narrow"/>
                <w:sz w:val="18"/>
                <w:szCs w:val="18"/>
                <w:lang w:val="en-GB"/>
              </w:rPr>
              <w:t xml:space="preserve">the </w:t>
            </w:r>
            <w:r w:rsidR="00D32F75" w:rsidRPr="00FB62AD">
              <w:rPr>
                <w:rFonts w:ascii="Arial Narrow" w:hAnsi="Arial Narrow"/>
                <w:sz w:val="18"/>
                <w:szCs w:val="18"/>
                <w:lang w:val="en-GB"/>
              </w:rPr>
              <w:t>prospectus with investment opportunities (formulated with SMARTER support)</w:t>
            </w:r>
          </w:p>
          <w:p w14:paraId="620B1024" w14:textId="77777777" w:rsidR="00D32F75" w:rsidRPr="00FB62AD" w:rsidRDefault="00D32F75" w:rsidP="0030291C">
            <w:pPr>
              <w:tabs>
                <w:tab w:val="left" w:pos="310"/>
              </w:tabs>
              <w:ind w:left="318" w:hanging="318"/>
              <w:jc w:val="left"/>
              <w:rPr>
                <w:rFonts w:ascii="Arial Narrow" w:hAnsi="Arial Narrow"/>
                <w:bCs/>
                <w:sz w:val="18"/>
                <w:szCs w:val="18"/>
                <w:lang w:val="en-GB"/>
              </w:rPr>
            </w:pPr>
            <w:r w:rsidRPr="00FB62AD">
              <w:rPr>
                <w:rFonts w:ascii="Arial Narrow" w:hAnsi="Arial Narrow"/>
                <w:i/>
                <w:iCs/>
                <w:sz w:val="18"/>
                <w:szCs w:val="18"/>
                <w:lang w:val="en-GB"/>
              </w:rPr>
              <w:tab/>
              <w:t>(unit of measure: number)</w:t>
            </w:r>
          </w:p>
        </w:tc>
        <w:tc>
          <w:tcPr>
            <w:tcW w:w="1842" w:type="dxa"/>
            <w:shd w:val="clear" w:color="auto" w:fill="FFFFFF" w:themeFill="background1"/>
          </w:tcPr>
          <w:p w14:paraId="5D771103" w14:textId="77777777" w:rsidR="00D32F75" w:rsidRPr="00FB62AD" w:rsidRDefault="00D32F75" w:rsidP="00C40702">
            <w:pPr>
              <w:tabs>
                <w:tab w:val="left" w:pos="37"/>
              </w:tabs>
              <w:ind w:left="37"/>
              <w:jc w:val="left"/>
              <w:rPr>
                <w:rFonts w:ascii="Arial Narrow" w:hAnsi="Arial Narrow"/>
                <w:bCs/>
                <w:sz w:val="18"/>
                <w:szCs w:val="18"/>
                <w:lang w:val="en-GB"/>
              </w:rPr>
            </w:pPr>
          </w:p>
        </w:tc>
        <w:tc>
          <w:tcPr>
            <w:tcW w:w="2127" w:type="dxa"/>
            <w:shd w:val="clear" w:color="auto" w:fill="FFFFFF" w:themeFill="background1"/>
          </w:tcPr>
          <w:p w14:paraId="3BD49B6C" w14:textId="77777777" w:rsidR="00D32F75" w:rsidRPr="00FB62AD" w:rsidRDefault="00D32F75" w:rsidP="00C40702">
            <w:pPr>
              <w:tabs>
                <w:tab w:val="left" w:pos="37"/>
              </w:tabs>
              <w:ind w:left="37"/>
              <w:jc w:val="left"/>
              <w:rPr>
                <w:rFonts w:ascii="Arial Narrow" w:hAnsi="Arial Narrow"/>
                <w:bCs/>
                <w:sz w:val="18"/>
                <w:szCs w:val="18"/>
                <w:lang w:val="en-GB"/>
              </w:rPr>
            </w:pPr>
          </w:p>
        </w:tc>
        <w:tc>
          <w:tcPr>
            <w:tcW w:w="1842" w:type="dxa"/>
            <w:vMerge/>
            <w:shd w:val="clear" w:color="auto" w:fill="auto"/>
          </w:tcPr>
          <w:p w14:paraId="665B5752" w14:textId="77777777" w:rsidR="00D32F75" w:rsidRPr="00FB62AD" w:rsidRDefault="00D32F75" w:rsidP="00C40702">
            <w:pPr>
              <w:jc w:val="left"/>
              <w:rPr>
                <w:rFonts w:ascii="Arial Narrow" w:hAnsi="Arial Narrow"/>
                <w:bCs/>
                <w:color w:val="FF0000"/>
                <w:sz w:val="18"/>
                <w:szCs w:val="18"/>
                <w:lang w:val="en-GB"/>
              </w:rPr>
            </w:pPr>
          </w:p>
        </w:tc>
        <w:tc>
          <w:tcPr>
            <w:tcW w:w="1843" w:type="dxa"/>
            <w:vMerge/>
            <w:shd w:val="clear" w:color="auto" w:fill="auto"/>
          </w:tcPr>
          <w:p w14:paraId="5931E3DE" w14:textId="77777777" w:rsidR="00D32F75" w:rsidRPr="00FB62AD" w:rsidRDefault="00D32F75" w:rsidP="00C40702">
            <w:pPr>
              <w:tabs>
                <w:tab w:val="left" w:pos="37"/>
              </w:tabs>
              <w:ind w:left="37"/>
              <w:jc w:val="left"/>
              <w:rPr>
                <w:rFonts w:ascii="Arial Narrow" w:hAnsi="Arial Narrow"/>
                <w:bCs/>
                <w:color w:val="FF0000"/>
                <w:sz w:val="18"/>
                <w:szCs w:val="18"/>
                <w:lang w:val="en-GB"/>
              </w:rPr>
            </w:pPr>
          </w:p>
        </w:tc>
        <w:tc>
          <w:tcPr>
            <w:tcW w:w="1843" w:type="dxa"/>
            <w:vMerge/>
          </w:tcPr>
          <w:p w14:paraId="69FF97E2" w14:textId="77777777" w:rsidR="00D32F75" w:rsidRPr="00FB62AD" w:rsidRDefault="00D32F75" w:rsidP="00C40702">
            <w:pPr>
              <w:tabs>
                <w:tab w:val="left" w:pos="37"/>
              </w:tabs>
              <w:ind w:left="37"/>
              <w:jc w:val="left"/>
              <w:rPr>
                <w:rFonts w:ascii="Arial Narrow" w:hAnsi="Arial Narrow"/>
                <w:bCs/>
                <w:color w:val="FF0000"/>
                <w:sz w:val="18"/>
                <w:szCs w:val="18"/>
                <w:lang w:val="en-GB"/>
              </w:rPr>
            </w:pPr>
          </w:p>
        </w:tc>
      </w:tr>
      <w:tr w:rsidR="006E73E1" w:rsidRPr="00FB62AD" w14:paraId="3D661C7F" w14:textId="77777777" w:rsidTr="0030291C">
        <w:trPr>
          <w:trHeight w:val="2144"/>
        </w:trPr>
        <w:tc>
          <w:tcPr>
            <w:tcW w:w="1985" w:type="dxa"/>
            <w:vMerge w:val="restart"/>
            <w:shd w:val="clear" w:color="auto" w:fill="FBE4D5" w:themeFill="accent2" w:themeFillTint="33"/>
          </w:tcPr>
          <w:p w14:paraId="02EE7186" w14:textId="77777777" w:rsidR="00D32F75" w:rsidRPr="00FB62AD" w:rsidRDefault="00D32F75" w:rsidP="00C40702">
            <w:pPr>
              <w:jc w:val="left"/>
              <w:rPr>
                <w:rFonts w:ascii="Arial Narrow" w:hAnsi="Arial Narrow"/>
                <w:b/>
                <w:sz w:val="18"/>
                <w:szCs w:val="18"/>
                <w:lang w:val="en-GB"/>
              </w:rPr>
            </w:pPr>
            <w:r w:rsidRPr="00FB62AD">
              <w:rPr>
                <w:rFonts w:ascii="Arial Narrow" w:hAnsi="Arial Narrow"/>
                <w:b/>
                <w:sz w:val="18"/>
                <w:szCs w:val="18"/>
                <w:lang w:val="en-GB"/>
              </w:rPr>
              <w:t>Outcome 4</w:t>
            </w:r>
          </w:p>
          <w:p w14:paraId="1085D589" w14:textId="77777777" w:rsidR="00D32F75" w:rsidRPr="00FB62AD" w:rsidRDefault="00D32F75" w:rsidP="00C40702">
            <w:pPr>
              <w:jc w:val="left"/>
              <w:rPr>
                <w:rFonts w:ascii="Arial Narrow" w:hAnsi="Arial Narrow"/>
                <w:bCs/>
                <w:sz w:val="18"/>
                <w:szCs w:val="18"/>
                <w:lang w:val="en-GB"/>
              </w:rPr>
            </w:pPr>
            <w:r w:rsidRPr="00FB62AD">
              <w:rPr>
                <w:rFonts w:ascii="Arial Narrow" w:hAnsi="Arial Narrow"/>
                <w:bCs/>
                <w:sz w:val="18"/>
                <w:szCs w:val="18"/>
                <w:lang w:val="en-GB"/>
              </w:rPr>
              <w:t>The Project’s knowledge management and M&amp;E plans, outreach and promotion have been implemented</w:t>
            </w:r>
          </w:p>
        </w:tc>
        <w:tc>
          <w:tcPr>
            <w:tcW w:w="2410" w:type="dxa"/>
          </w:tcPr>
          <w:p w14:paraId="795D908E" w14:textId="036B2F3F" w:rsidR="00D32F75" w:rsidRPr="00FB62AD" w:rsidRDefault="00704468" w:rsidP="0030291C">
            <w:pPr>
              <w:tabs>
                <w:tab w:val="left" w:pos="317"/>
              </w:tabs>
              <w:ind w:left="318" w:hanging="318"/>
              <w:jc w:val="left"/>
              <w:rPr>
                <w:rFonts w:ascii="Arial Narrow" w:hAnsi="Arial Narrow"/>
                <w:sz w:val="18"/>
                <w:szCs w:val="18"/>
                <w:lang w:val="en-GB"/>
              </w:rPr>
            </w:pPr>
            <w:r>
              <w:rPr>
                <w:rFonts w:ascii="Arial Narrow" w:hAnsi="Arial Narrow"/>
                <w:sz w:val="18"/>
                <w:szCs w:val="18"/>
                <w:lang w:val="en-GB"/>
              </w:rPr>
              <w:t>13)</w:t>
            </w:r>
            <w:r>
              <w:rPr>
                <w:rFonts w:ascii="Arial Narrow" w:hAnsi="Arial Narrow"/>
                <w:sz w:val="18"/>
                <w:szCs w:val="18"/>
                <w:lang w:val="en-GB"/>
              </w:rPr>
              <w:tab/>
            </w:r>
            <w:r w:rsidR="00D32F75" w:rsidRPr="00FB62AD">
              <w:rPr>
                <w:rFonts w:ascii="Arial Narrow" w:hAnsi="Arial Narrow"/>
                <w:sz w:val="18"/>
                <w:szCs w:val="18"/>
                <w:lang w:val="en-GB"/>
              </w:rPr>
              <w:t>Awareness o</w:t>
            </w:r>
            <w:r w:rsidR="00243316">
              <w:rPr>
                <w:rFonts w:ascii="Arial Narrow" w:hAnsi="Arial Narrow"/>
                <w:sz w:val="18"/>
                <w:szCs w:val="18"/>
                <w:lang w:val="en-GB"/>
              </w:rPr>
              <w:t>f</w:t>
            </w:r>
            <w:r w:rsidR="00D32F75" w:rsidRPr="00FB62AD">
              <w:rPr>
                <w:rFonts w:ascii="Arial Narrow" w:hAnsi="Arial Narrow"/>
                <w:sz w:val="18"/>
                <w:szCs w:val="18"/>
                <w:lang w:val="en-GB"/>
              </w:rPr>
              <w:t xml:space="preserve"> bioenergy and capacity of practitioners on bioenergy is enhanced *</w:t>
            </w:r>
          </w:p>
          <w:p w14:paraId="157F99BD" w14:textId="20A236DA" w:rsidR="00D32F75" w:rsidRPr="00FB62AD" w:rsidRDefault="00D32F75" w:rsidP="0030291C">
            <w:pPr>
              <w:tabs>
                <w:tab w:val="left" w:pos="323"/>
              </w:tabs>
              <w:ind w:left="318" w:hanging="318"/>
              <w:contextualSpacing/>
              <w:jc w:val="left"/>
              <w:rPr>
                <w:rFonts w:ascii="Arial Narrow" w:hAnsi="Arial Narrow"/>
                <w:bCs/>
                <w:sz w:val="18"/>
                <w:szCs w:val="18"/>
                <w:lang w:val="en-GB"/>
              </w:rPr>
            </w:pPr>
            <w:r w:rsidRPr="00FB62AD">
              <w:rPr>
                <w:rFonts w:ascii="Arial Narrow" w:hAnsi="Arial Narrow"/>
                <w:i/>
                <w:iCs/>
                <w:sz w:val="18"/>
                <w:szCs w:val="18"/>
                <w:lang w:val="en-GB"/>
              </w:rPr>
              <w:tab/>
              <w:t>(unit of measure: binary 1/0</w:t>
            </w:r>
          </w:p>
        </w:tc>
        <w:tc>
          <w:tcPr>
            <w:tcW w:w="1842" w:type="dxa"/>
          </w:tcPr>
          <w:p w14:paraId="4EF27D81" w14:textId="14C25716" w:rsidR="00D32F75" w:rsidRPr="00FB62AD" w:rsidRDefault="00D32F75" w:rsidP="00704468">
            <w:pPr>
              <w:jc w:val="left"/>
              <w:rPr>
                <w:rFonts w:ascii="Arial Narrow" w:hAnsi="Arial Narrow"/>
                <w:bCs/>
                <w:sz w:val="18"/>
                <w:szCs w:val="18"/>
                <w:lang w:val="en-GB"/>
              </w:rPr>
            </w:pPr>
            <w:r w:rsidRPr="00FB62AD">
              <w:rPr>
                <w:rFonts w:ascii="Arial Narrow" w:hAnsi="Arial Narrow" w:cs="Calibri"/>
                <w:color w:val="000000" w:themeColor="text1"/>
                <w:sz w:val="18"/>
                <w:szCs w:val="18"/>
                <w:lang w:val="en-GB"/>
              </w:rPr>
              <w:t xml:space="preserve">Gender-sensitive and socially inclusive knowledge plan is updated at project inception. The capacity of targeted recipients is assessed by </w:t>
            </w:r>
            <w:r w:rsidR="00243316">
              <w:rPr>
                <w:rFonts w:ascii="Arial Narrow" w:hAnsi="Arial Narrow" w:cs="Calibri"/>
                <w:color w:val="000000" w:themeColor="text1"/>
                <w:sz w:val="18"/>
                <w:szCs w:val="18"/>
                <w:lang w:val="en-GB"/>
              </w:rPr>
              <w:t xml:space="preserve">a </w:t>
            </w:r>
            <w:r w:rsidRPr="00FB62AD">
              <w:rPr>
                <w:rFonts w:ascii="Arial Narrow" w:hAnsi="Arial Narrow" w:cs="Calibri"/>
                <w:color w:val="000000" w:themeColor="text1"/>
                <w:sz w:val="18"/>
                <w:szCs w:val="18"/>
                <w:lang w:val="en-GB"/>
              </w:rPr>
              <w:t xml:space="preserve">survey towards the end of year 2, </w:t>
            </w:r>
            <w:r w:rsidR="00243316">
              <w:rPr>
                <w:rFonts w:ascii="Arial Narrow" w:hAnsi="Arial Narrow" w:cs="Calibri"/>
                <w:color w:val="000000" w:themeColor="text1"/>
                <w:sz w:val="18"/>
                <w:szCs w:val="18"/>
                <w:lang w:val="en-GB"/>
              </w:rPr>
              <w:t xml:space="preserve">and </w:t>
            </w:r>
            <w:r w:rsidRPr="00FB62AD">
              <w:rPr>
                <w:rFonts w:ascii="Arial Narrow" w:hAnsi="Arial Narrow" w:cs="Calibri"/>
                <w:color w:val="000000" w:themeColor="text1"/>
                <w:sz w:val="18"/>
                <w:szCs w:val="18"/>
                <w:lang w:val="en-GB"/>
              </w:rPr>
              <w:t>an average score of at least 2 is achieved</w:t>
            </w:r>
            <w:r w:rsidRPr="00FB62AD">
              <w:rPr>
                <w:rFonts w:ascii="Arial Narrow" w:hAnsi="Arial Narrow" w:cs="Calibri"/>
                <w:color w:val="000000" w:themeColor="text1"/>
                <w:sz w:val="18"/>
                <w:szCs w:val="18"/>
                <w:vertAlign w:val="superscript"/>
                <w:lang w:val="en-GB"/>
              </w:rPr>
              <w:footnoteReference w:id="95"/>
            </w:r>
            <w:r w:rsidRPr="00FB62AD">
              <w:rPr>
                <w:rFonts w:ascii="Arial Narrow" w:hAnsi="Arial Narrow" w:cs="Calibri"/>
                <w:color w:val="000000" w:themeColor="text1"/>
                <w:sz w:val="18"/>
                <w:szCs w:val="18"/>
                <w:lang w:val="en-GB"/>
              </w:rPr>
              <w:t xml:space="preserve">. </w:t>
            </w:r>
          </w:p>
        </w:tc>
        <w:tc>
          <w:tcPr>
            <w:tcW w:w="2127" w:type="dxa"/>
          </w:tcPr>
          <w:p w14:paraId="47C591B5" w14:textId="77777777" w:rsidR="00D32F75" w:rsidRPr="00FB62AD" w:rsidRDefault="00D32F75" w:rsidP="00C40702">
            <w:pPr>
              <w:jc w:val="left"/>
              <w:rPr>
                <w:rFonts w:ascii="Arial Narrow" w:hAnsi="Arial Narrow"/>
                <w:bCs/>
                <w:sz w:val="18"/>
                <w:szCs w:val="18"/>
                <w:lang w:val="en-GB"/>
              </w:rPr>
            </w:pPr>
            <w:r w:rsidRPr="00FB62AD">
              <w:rPr>
                <w:rFonts w:ascii="Arial Narrow" w:hAnsi="Arial Narrow" w:cs="Calibri"/>
                <w:color w:val="000000" w:themeColor="text1"/>
                <w:sz w:val="18"/>
                <w:szCs w:val="18"/>
                <w:lang w:val="en-GB"/>
              </w:rPr>
              <w:t>The capacity of targeted recipients is assessed by survey (including gender and social inclusion aspects) towards the end of the project, an average score of at least 4 is achieved</w:t>
            </w:r>
          </w:p>
        </w:tc>
        <w:tc>
          <w:tcPr>
            <w:tcW w:w="1842" w:type="dxa"/>
            <w:shd w:val="clear" w:color="auto" w:fill="auto"/>
          </w:tcPr>
          <w:p w14:paraId="0173B06A" w14:textId="77777777" w:rsidR="00D32F75" w:rsidRPr="00FB62AD" w:rsidRDefault="00D32F75" w:rsidP="00C40702">
            <w:pPr>
              <w:jc w:val="left"/>
              <w:rPr>
                <w:rFonts w:ascii="Arial Narrow" w:hAnsi="Arial Narrow"/>
                <w:b/>
                <w:bCs/>
                <w:sz w:val="18"/>
                <w:szCs w:val="18"/>
                <w:lang w:val="en-GB"/>
              </w:rPr>
            </w:pPr>
            <w:r w:rsidRPr="00FB62AD">
              <w:rPr>
                <w:rFonts w:ascii="Arial Narrow" w:hAnsi="Arial Narrow"/>
                <w:b/>
                <w:bCs/>
                <w:sz w:val="18"/>
                <w:szCs w:val="18"/>
                <w:lang w:val="en-GB"/>
              </w:rPr>
              <w:t>Frequency:</w:t>
            </w:r>
          </w:p>
          <w:p w14:paraId="4E4375F3" w14:textId="77777777" w:rsidR="00D32F75" w:rsidRPr="00FB62AD" w:rsidRDefault="00D32F75" w:rsidP="00C40702">
            <w:pPr>
              <w:jc w:val="left"/>
              <w:rPr>
                <w:rFonts w:ascii="Arial Narrow" w:hAnsi="Arial Narrow"/>
                <w:sz w:val="18"/>
                <w:szCs w:val="18"/>
                <w:lang w:val="en-GB"/>
              </w:rPr>
            </w:pPr>
            <w:r w:rsidRPr="00FB62AD">
              <w:rPr>
                <w:rFonts w:ascii="Arial Narrow" w:hAnsi="Arial Narrow"/>
                <w:sz w:val="18"/>
                <w:szCs w:val="18"/>
                <w:lang w:val="en-GB"/>
              </w:rPr>
              <w:t>Annual, quarterly</w:t>
            </w:r>
          </w:p>
          <w:p w14:paraId="0D10C1E6" w14:textId="77777777" w:rsidR="00D32F75" w:rsidRPr="00FB62AD" w:rsidRDefault="00D32F75" w:rsidP="00C40702">
            <w:pPr>
              <w:jc w:val="left"/>
              <w:rPr>
                <w:rFonts w:ascii="Arial Narrow" w:hAnsi="Arial Narrow"/>
                <w:sz w:val="18"/>
                <w:szCs w:val="18"/>
                <w:lang w:val="en-GB"/>
              </w:rPr>
            </w:pPr>
            <w:r w:rsidRPr="00FB62AD">
              <w:rPr>
                <w:rFonts w:ascii="Arial Narrow" w:hAnsi="Arial Narrow"/>
                <w:b/>
                <w:bCs/>
                <w:sz w:val="18"/>
                <w:szCs w:val="18"/>
                <w:lang w:val="en-GB"/>
              </w:rPr>
              <w:t>Source</w:t>
            </w:r>
            <w:r w:rsidRPr="00FB62AD">
              <w:rPr>
                <w:rFonts w:ascii="Arial Narrow" w:hAnsi="Arial Narrow"/>
                <w:b/>
                <w:bCs/>
                <w:i/>
                <w:iCs/>
                <w:sz w:val="18"/>
                <w:szCs w:val="18"/>
                <w:lang w:val="en-GB"/>
              </w:rPr>
              <w:t>:</w:t>
            </w:r>
            <w:r w:rsidRPr="00FB62AD">
              <w:rPr>
                <w:rFonts w:ascii="Arial Narrow" w:hAnsi="Arial Narrow"/>
                <w:i/>
                <w:iCs/>
                <w:sz w:val="18"/>
                <w:szCs w:val="18"/>
                <w:lang w:val="en-GB"/>
              </w:rPr>
              <w:t xml:space="preserve"> </w:t>
            </w:r>
            <w:r w:rsidRPr="00FB62AD">
              <w:rPr>
                <w:rFonts w:ascii="Arial Narrow" w:hAnsi="Arial Narrow"/>
                <w:sz w:val="18"/>
                <w:szCs w:val="18"/>
                <w:lang w:val="en-GB"/>
              </w:rPr>
              <w:t>workshop and training agenda and materials</w:t>
            </w:r>
          </w:p>
          <w:p w14:paraId="56EB5298" w14:textId="77777777" w:rsidR="00D32F75" w:rsidRPr="00FB62AD" w:rsidRDefault="00D32F75" w:rsidP="00C40702">
            <w:pPr>
              <w:jc w:val="left"/>
              <w:rPr>
                <w:rFonts w:ascii="Arial Narrow" w:hAnsi="Arial Narrow"/>
                <w:sz w:val="18"/>
                <w:szCs w:val="18"/>
                <w:lang w:val="en-GB"/>
              </w:rPr>
            </w:pPr>
            <w:r w:rsidRPr="00FB62AD">
              <w:rPr>
                <w:rFonts w:ascii="Arial Narrow" w:hAnsi="Arial Narrow"/>
                <w:sz w:val="18"/>
                <w:szCs w:val="18"/>
                <w:lang w:val="en-GB"/>
              </w:rPr>
              <w:t>Reports from institutions</w:t>
            </w:r>
          </w:p>
          <w:p w14:paraId="1CCC7A58" w14:textId="77777777" w:rsidR="00D32F75" w:rsidRPr="00FB62AD" w:rsidRDefault="00D32F75" w:rsidP="00C40702">
            <w:pPr>
              <w:jc w:val="left"/>
              <w:rPr>
                <w:rFonts w:ascii="Arial Narrow" w:hAnsi="Arial Narrow"/>
                <w:b/>
                <w:bCs/>
                <w:sz w:val="18"/>
                <w:szCs w:val="18"/>
                <w:lang w:val="en-GB"/>
              </w:rPr>
            </w:pPr>
            <w:r w:rsidRPr="00FB62AD">
              <w:rPr>
                <w:rFonts w:ascii="Arial Narrow" w:hAnsi="Arial Narrow"/>
                <w:sz w:val="18"/>
                <w:szCs w:val="18"/>
                <w:lang w:val="en-GB"/>
              </w:rPr>
              <w:t>Project reportin</w:t>
            </w:r>
            <w:r w:rsidRPr="00FB62AD">
              <w:rPr>
                <w:rFonts w:ascii="Arial Narrow" w:hAnsi="Arial Narrow"/>
                <w:b/>
                <w:bCs/>
                <w:sz w:val="18"/>
                <w:szCs w:val="18"/>
                <w:lang w:val="en-GB"/>
              </w:rPr>
              <w:t>g</w:t>
            </w:r>
          </w:p>
          <w:p w14:paraId="6B7E55BC" w14:textId="77777777" w:rsidR="00D32F75" w:rsidRPr="00FB62AD" w:rsidRDefault="00D32F75" w:rsidP="00C40702">
            <w:pPr>
              <w:jc w:val="left"/>
              <w:rPr>
                <w:rFonts w:ascii="Arial Narrow" w:hAnsi="Arial Narrow"/>
                <w:sz w:val="18"/>
                <w:szCs w:val="18"/>
              </w:rPr>
            </w:pPr>
            <w:r w:rsidRPr="00FB62AD">
              <w:rPr>
                <w:rFonts w:ascii="Arial Narrow" w:hAnsi="Arial Narrow"/>
                <w:b/>
                <w:bCs/>
                <w:sz w:val="18"/>
                <w:szCs w:val="18"/>
              </w:rPr>
              <w:t xml:space="preserve">Responsible: </w:t>
            </w:r>
            <w:r w:rsidRPr="00FB62AD">
              <w:rPr>
                <w:rFonts w:ascii="Arial Narrow" w:hAnsi="Arial Narrow"/>
                <w:sz w:val="18"/>
                <w:szCs w:val="18"/>
              </w:rPr>
              <w:t>PMU, MEN, UNDP (for M&amp;E)</w:t>
            </w:r>
          </w:p>
        </w:tc>
        <w:tc>
          <w:tcPr>
            <w:tcW w:w="1843" w:type="dxa"/>
            <w:shd w:val="clear" w:color="auto" w:fill="FFFFFF" w:themeFill="background1"/>
          </w:tcPr>
          <w:p w14:paraId="68AC1058" w14:textId="77777777" w:rsidR="00D32F75" w:rsidRPr="00FB62AD" w:rsidRDefault="00D32F75" w:rsidP="00C40702">
            <w:pPr>
              <w:jc w:val="left"/>
              <w:rPr>
                <w:rFonts w:ascii="Arial Narrow" w:hAnsi="Arial Narrow"/>
                <w:bCs/>
                <w:sz w:val="18"/>
                <w:szCs w:val="18"/>
                <w:lang w:val="en-GB"/>
              </w:rPr>
            </w:pPr>
            <w:r w:rsidRPr="00FB62AD">
              <w:rPr>
                <w:rFonts w:ascii="Arial Narrow" w:hAnsi="Arial Narrow"/>
                <w:bCs/>
                <w:sz w:val="18"/>
                <w:szCs w:val="18"/>
                <w:lang w:val="en-GB"/>
              </w:rPr>
              <w:t xml:space="preserve">Regular checks of the WEB and Bioenergy Task Force website; </w:t>
            </w:r>
          </w:p>
          <w:p w14:paraId="7BD93E16" w14:textId="0F3D1EB8" w:rsidR="00D32F75" w:rsidRPr="00FB62AD" w:rsidRDefault="00D32F75" w:rsidP="00704468">
            <w:pPr>
              <w:jc w:val="left"/>
              <w:rPr>
                <w:rFonts w:ascii="Arial Narrow" w:hAnsi="Arial Narrow"/>
                <w:bCs/>
                <w:sz w:val="18"/>
                <w:szCs w:val="18"/>
                <w:lang w:val="en-GB"/>
              </w:rPr>
            </w:pPr>
            <w:r w:rsidRPr="00FB62AD">
              <w:rPr>
                <w:rFonts w:ascii="Arial Narrow" w:hAnsi="Arial Narrow"/>
                <w:bCs/>
                <w:sz w:val="18"/>
                <w:szCs w:val="18"/>
                <w:lang w:val="en-GB"/>
              </w:rPr>
              <w:t>Consultancy and technical reports;</w:t>
            </w:r>
          </w:p>
        </w:tc>
        <w:tc>
          <w:tcPr>
            <w:tcW w:w="1843" w:type="dxa"/>
            <w:shd w:val="clear" w:color="auto" w:fill="FFFFFF" w:themeFill="background1"/>
          </w:tcPr>
          <w:p w14:paraId="582FD0B2" w14:textId="77777777" w:rsidR="00D32F75" w:rsidRPr="00FB62AD" w:rsidRDefault="00D32F75" w:rsidP="00C40702">
            <w:pPr>
              <w:jc w:val="left"/>
              <w:rPr>
                <w:rFonts w:ascii="Arial Narrow" w:hAnsi="Arial Narrow"/>
                <w:bCs/>
                <w:sz w:val="18"/>
                <w:szCs w:val="18"/>
                <w:lang w:val="en-GB"/>
              </w:rPr>
            </w:pPr>
            <w:r w:rsidRPr="00FB62AD">
              <w:rPr>
                <w:rFonts w:ascii="Arial Narrow" w:hAnsi="Arial Narrow"/>
                <w:bCs/>
                <w:sz w:val="18"/>
                <w:szCs w:val="18"/>
                <w:lang w:val="en-GB"/>
              </w:rPr>
              <w:t>Interest and willingness of target beneficiaries (MG project proponents and financial sector stakeholders) to participate and attend meetings (incl. women), workshops, conferences</w:t>
            </w:r>
          </w:p>
        </w:tc>
      </w:tr>
      <w:tr w:rsidR="006E73E1" w:rsidRPr="00FB62AD" w14:paraId="1653E6BC" w14:textId="77777777" w:rsidTr="0030291C">
        <w:trPr>
          <w:trHeight w:val="3034"/>
        </w:trPr>
        <w:tc>
          <w:tcPr>
            <w:tcW w:w="1985" w:type="dxa"/>
            <w:vMerge/>
            <w:shd w:val="clear" w:color="auto" w:fill="FBE4D5" w:themeFill="accent2" w:themeFillTint="33"/>
          </w:tcPr>
          <w:p w14:paraId="11601A31" w14:textId="77777777" w:rsidR="00D32F75" w:rsidRPr="00FB62AD" w:rsidRDefault="00D32F75" w:rsidP="00C40702">
            <w:pPr>
              <w:jc w:val="left"/>
              <w:rPr>
                <w:rFonts w:ascii="Arial Narrow" w:hAnsi="Arial Narrow"/>
                <w:b/>
                <w:sz w:val="18"/>
                <w:szCs w:val="18"/>
                <w:lang w:val="en-GB"/>
              </w:rPr>
            </w:pPr>
          </w:p>
        </w:tc>
        <w:tc>
          <w:tcPr>
            <w:tcW w:w="2410" w:type="dxa"/>
          </w:tcPr>
          <w:p w14:paraId="2ED98C6A" w14:textId="0822CD47" w:rsidR="00D32F75" w:rsidRPr="00FB62AD" w:rsidRDefault="00704468" w:rsidP="0030291C">
            <w:pPr>
              <w:tabs>
                <w:tab w:val="left" w:pos="317"/>
              </w:tabs>
              <w:ind w:left="318" w:hanging="318"/>
              <w:jc w:val="left"/>
              <w:rPr>
                <w:rFonts w:ascii="Arial Narrow" w:hAnsi="Arial Narrow"/>
                <w:sz w:val="18"/>
                <w:szCs w:val="18"/>
                <w:lang w:val="en-GB"/>
              </w:rPr>
            </w:pPr>
            <w:r>
              <w:rPr>
                <w:rFonts w:ascii="Arial Narrow" w:hAnsi="Arial Narrow"/>
                <w:sz w:val="18"/>
                <w:szCs w:val="18"/>
                <w:lang w:val="en-GB"/>
              </w:rPr>
              <w:t>14)</w:t>
            </w:r>
            <w:r>
              <w:rPr>
                <w:rFonts w:ascii="Arial Narrow" w:hAnsi="Arial Narrow"/>
                <w:sz w:val="18"/>
                <w:szCs w:val="18"/>
                <w:lang w:val="en-GB"/>
              </w:rPr>
              <w:tab/>
            </w:r>
            <w:r w:rsidR="00D32F75" w:rsidRPr="00717498">
              <w:rPr>
                <w:rFonts w:ascii="Arial Narrow" w:hAnsi="Arial Narrow"/>
                <w:sz w:val="18"/>
                <w:szCs w:val="18"/>
                <w:lang w:val="en-GB"/>
              </w:rPr>
              <w:t xml:space="preserve">Status of </w:t>
            </w:r>
            <w:r w:rsidR="00243316" w:rsidRPr="00243316">
              <w:rPr>
                <w:rFonts w:ascii="Arial Narrow" w:hAnsi="Arial Narrow"/>
                <w:sz w:val="18"/>
                <w:szCs w:val="18"/>
                <w:lang w:val="en-GB"/>
              </w:rPr>
              <w:t xml:space="preserve">the </w:t>
            </w:r>
            <w:r w:rsidR="00D32F75" w:rsidRPr="00717498">
              <w:rPr>
                <w:rFonts w:ascii="Arial Narrow" w:hAnsi="Arial Narrow"/>
                <w:sz w:val="18"/>
                <w:szCs w:val="18"/>
                <w:lang w:val="en-GB"/>
              </w:rPr>
              <w:t xml:space="preserve">website for </w:t>
            </w:r>
            <w:r w:rsidR="00243316" w:rsidRPr="00243316">
              <w:rPr>
                <w:rFonts w:ascii="Arial Narrow" w:hAnsi="Arial Narrow"/>
                <w:sz w:val="18"/>
                <w:szCs w:val="18"/>
                <w:lang w:val="en-GB"/>
              </w:rPr>
              <w:t xml:space="preserve">the </w:t>
            </w:r>
            <w:r w:rsidR="00D32F75" w:rsidRPr="00717498">
              <w:rPr>
                <w:rFonts w:ascii="Arial Narrow" w:hAnsi="Arial Narrow"/>
                <w:sz w:val="18"/>
                <w:szCs w:val="18"/>
                <w:lang w:val="en-GB"/>
              </w:rPr>
              <w:t>repository of info and external communication establishe</w:t>
            </w:r>
            <w:r w:rsidR="00D32F75" w:rsidRPr="00717498">
              <w:rPr>
                <w:rFonts w:ascii="Arial Narrow" w:hAnsi="Arial Narrow"/>
                <w:i/>
                <w:iCs/>
                <w:sz w:val="18"/>
                <w:szCs w:val="18"/>
                <w:lang w:val="en-GB"/>
              </w:rPr>
              <w:t>d [binary 1/0]</w:t>
            </w:r>
            <w:r w:rsidR="00D32F75" w:rsidRPr="00717498">
              <w:rPr>
                <w:rFonts w:ascii="Arial Narrow" w:hAnsi="Arial Narrow"/>
                <w:sz w:val="18"/>
                <w:szCs w:val="18"/>
                <w:lang w:val="en-GB"/>
              </w:rPr>
              <w:t xml:space="preserve"> and functioning </w:t>
            </w:r>
            <w:r w:rsidR="00D32F75" w:rsidRPr="00717498">
              <w:rPr>
                <w:rFonts w:ascii="Arial Narrow" w:hAnsi="Arial Narrow"/>
                <w:i/>
                <w:iCs/>
                <w:sz w:val="18"/>
                <w:szCs w:val="18"/>
                <w:lang w:val="en-GB"/>
              </w:rPr>
              <w:t>[binary 1/0]</w:t>
            </w:r>
          </w:p>
        </w:tc>
        <w:tc>
          <w:tcPr>
            <w:tcW w:w="1842" w:type="dxa"/>
          </w:tcPr>
          <w:p w14:paraId="6AEC8457" w14:textId="77777777" w:rsidR="00D32F75" w:rsidRPr="00FB62AD" w:rsidRDefault="00D32F75" w:rsidP="00C40702">
            <w:pPr>
              <w:jc w:val="left"/>
              <w:rPr>
                <w:rFonts w:ascii="Arial Narrow" w:hAnsi="Arial Narrow" w:cs="Calibri"/>
                <w:color w:val="000000" w:themeColor="text1"/>
                <w:sz w:val="18"/>
                <w:szCs w:val="18"/>
                <w:lang w:val="en-GB"/>
              </w:rPr>
            </w:pPr>
            <w:r w:rsidRPr="005E1EA8">
              <w:rPr>
                <w:rFonts w:ascii="Arial Narrow" w:hAnsi="Arial Narrow"/>
                <w:color w:val="000000" w:themeColor="text1"/>
                <w:sz w:val="18"/>
                <w:lang w:val="en-GB"/>
              </w:rPr>
              <w:t>Website established and managed by Bioenergy Task Force</w:t>
            </w:r>
          </w:p>
        </w:tc>
        <w:tc>
          <w:tcPr>
            <w:tcW w:w="2127" w:type="dxa"/>
          </w:tcPr>
          <w:p w14:paraId="0E9DE28A" w14:textId="77777777" w:rsidR="00D32F75" w:rsidRPr="005E1EA8" w:rsidRDefault="00D32F75" w:rsidP="00C40702">
            <w:pPr>
              <w:jc w:val="left"/>
              <w:rPr>
                <w:rFonts w:ascii="Arial Narrow" w:hAnsi="Arial Narrow"/>
                <w:color w:val="000000" w:themeColor="text1"/>
                <w:sz w:val="18"/>
                <w:lang w:val="en-GB"/>
              </w:rPr>
            </w:pPr>
            <w:r w:rsidRPr="005E1EA8">
              <w:rPr>
                <w:rFonts w:ascii="Arial Narrow" w:hAnsi="Arial Narrow"/>
                <w:color w:val="000000" w:themeColor="text1"/>
                <w:sz w:val="18"/>
                <w:lang w:val="en-GB"/>
              </w:rPr>
              <w:t xml:space="preserve">Online information repository of bio-energy initiatives established and regularly updated. </w:t>
            </w:r>
          </w:p>
          <w:p w14:paraId="5A086F05" w14:textId="77777777" w:rsidR="00D32F75" w:rsidRPr="00FB62AD" w:rsidRDefault="00D32F75" w:rsidP="00C40702">
            <w:pPr>
              <w:jc w:val="left"/>
              <w:rPr>
                <w:rFonts w:ascii="Arial Narrow" w:hAnsi="Arial Narrow" w:cs="Calibri"/>
                <w:color w:val="000000" w:themeColor="text1"/>
                <w:sz w:val="18"/>
                <w:szCs w:val="18"/>
                <w:lang w:val="en-GB"/>
              </w:rPr>
            </w:pPr>
            <w:r w:rsidRPr="005E1EA8">
              <w:rPr>
                <w:rFonts w:ascii="Arial Narrow" w:hAnsi="Arial Narrow"/>
                <w:color w:val="000000" w:themeColor="text1"/>
                <w:sz w:val="18"/>
                <w:lang w:val="en-GB"/>
              </w:rPr>
              <w:t>Advocacy messages on bioenergy generation including economic, environmental and social benefits produced and available online.</w:t>
            </w:r>
          </w:p>
        </w:tc>
        <w:tc>
          <w:tcPr>
            <w:tcW w:w="1842" w:type="dxa"/>
            <w:shd w:val="clear" w:color="auto" w:fill="auto"/>
          </w:tcPr>
          <w:p w14:paraId="1097F713" w14:textId="77777777" w:rsidR="00D32F75" w:rsidRPr="00FB62AD" w:rsidRDefault="00D32F75" w:rsidP="00C40702">
            <w:pPr>
              <w:jc w:val="left"/>
              <w:rPr>
                <w:rFonts w:ascii="Arial Narrow" w:hAnsi="Arial Narrow"/>
                <w:b/>
                <w:bCs/>
                <w:sz w:val="18"/>
                <w:szCs w:val="18"/>
                <w:lang w:val="en-GB"/>
              </w:rPr>
            </w:pPr>
            <w:r w:rsidRPr="00FB62AD">
              <w:rPr>
                <w:rFonts w:ascii="Arial Narrow" w:hAnsi="Arial Narrow"/>
                <w:b/>
                <w:bCs/>
                <w:sz w:val="18"/>
                <w:szCs w:val="18"/>
                <w:lang w:val="en-GB"/>
              </w:rPr>
              <w:t>Frequency:</w:t>
            </w:r>
          </w:p>
          <w:p w14:paraId="30EE48BA" w14:textId="77777777" w:rsidR="00D32F75" w:rsidRPr="00FB62AD" w:rsidRDefault="00D32F75" w:rsidP="00C40702">
            <w:pPr>
              <w:jc w:val="left"/>
              <w:rPr>
                <w:rFonts w:ascii="Arial Narrow" w:hAnsi="Arial Narrow"/>
                <w:sz w:val="18"/>
                <w:szCs w:val="18"/>
                <w:lang w:val="en-GB"/>
              </w:rPr>
            </w:pPr>
            <w:r w:rsidRPr="00FB62AD">
              <w:rPr>
                <w:rFonts w:ascii="Arial Narrow" w:hAnsi="Arial Narrow"/>
                <w:sz w:val="18"/>
                <w:szCs w:val="18"/>
                <w:lang w:val="en-GB"/>
              </w:rPr>
              <w:t>Annual, quarterly</w:t>
            </w:r>
          </w:p>
          <w:p w14:paraId="4068E395" w14:textId="77777777" w:rsidR="00D32F75" w:rsidRPr="00FB62AD" w:rsidRDefault="00D32F75" w:rsidP="00C40702">
            <w:pPr>
              <w:jc w:val="left"/>
              <w:rPr>
                <w:rFonts w:ascii="Arial Narrow" w:hAnsi="Arial Narrow"/>
                <w:sz w:val="18"/>
                <w:szCs w:val="18"/>
                <w:lang w:val="en-GB"/>
              </w:rPr>
            </w:pPr>
            <w:r w:rsidRPr="00FB62AD">
              <w:rPr>
                <w:rFonts w:ascii="Arial Narrow" w:hAnsi="Arial Narrow"/>
                <w:b/>
                <w:bCs/>
                <w:sz w:val="18"/>
                <w:szCs w:val="18"/>
                <w:lang w:val="en-GB"/>
              </w:rPr>
              <w:t>Source</w:t>
            </w:r>
            <w:r w:rsidRPr="00FB62AD">
              <w:rPr>
                <w:rFonts w:ascii="Arial Narrow" w:hAnsi="Arial Narrow"/>
                <w:b/>
                <w:bCs/>
                <w:i/>
                <w:iCs/>
                <w:sz w:val="18"/>
                <w:szCs w:val="18"/>
                <w:lang w:val="en-GB"/>
              </w:rPr>
              <w:t>:</w:t>
            </w:r>
            <w:r w:rsidRPr="00FB62AD">
              <w:rPr>
                <w:rFonts w:ascii="Arial Narrow" w:hAnsi="Arial Narrow"/>
                <w:i/>
                <w:iCs/>
                <w:sz w:val="18"/>
                <w:szCs w:val="18"/>
                <w:lang w:val="en-GB"/>
              </w:rPr>
              <w:t xml:space="preserve"> </w:t>
            </w:r>
            <w:r w:rsidRPr="00FB62AD">
              <w:rPr>
                <w:rFonts w:ascii="Arial Narrow" w:hAnsi="Arial Narrow"/>
                <w:sz w:val="18"/>
                <w:szCs w:val="18"/>
                <w:lang w:val="en-GB"/>
              </w:rPr>
              <w:t>workshop and training agenda and materials</w:t>
            </w:r>
          </w:p>
          <w:p w14:paraId="12EFA712" w14:textId="77777777" w:rsidR="00D32F75" w:rsidRPr="00FB62AD" w:rsidRDefault="00D32F75" w:rsidP="00C40702">
            <w:pPr>
              <w:jc w:val="left"/>
              <w:rPr>
                <w:rFonts w:ascii="Arial Narrow" w:hAnsi="Arial Narrow"/>
                <w:sz w:val="18"/>
                <w:szCs w:val="18"/>
                <w:lang w:val="en-GB"/>
              </w:rPr>
            </w:pPr>
            <w:r w:rsidRPr="00FB62AD">
              <w:rPr>
                <w:rFonts w:ascii="Arial Narrow" w:hAnsi="Arial Narrow"/>
                <w:sz w:val="18"/>
                <w:szCs w:val="18"/>
                <w:lang w:val="en-GB"/>
              </w:rPr>
              <w:t>Reports from financial institutions</w:t>
            </w:r>
          </w:p>
          <w:p w14:paraId="0EE90C26" w14:textId="77777777" w:rsidR="00D32F75" w:rsidRPr="00FB62AD" w:rsidRDefault="00D32F75" w:rsidP="00C40702">
            <w:pPr>
              <w:jc w:val="left"/>
              <w:rPr>
                <w:rFonts w:ascii="Arial Narrow" w:hAnsi="Arial Narrow"/>
                <w:b/>
                <w:bCs/>
                <w:sz w:val="18"/>
                <w:szCs w:val="18"/>
                <w:lang w:val="en-GB"/>
              </w:rPr>
            </w:pPr>
            <w:r w:rsidRPr="00FB62AD">
              <w:rPr>
                <w:rFonts w:ascii="Arial Narrow" w:hAnsi="Arial Narrow"/>
                <w:sz w:val="18"/>
                <w:szCs w:val="18"/>
                <w:lang w:val="en-GB"/>
              </w:rPr>
              <w:t>Project reportin</w:t>
            </w:r>
            <w:r w:rsidRPr="00FB62AD">
              <w:rPr>
                <w:rFonts w:ascii="Arial Narrow" w:hAnsi="Arial Narrow"/>
                <w:b/>
                <w:bCs/>
                <w:sz w:val="18"/>
                <w:szCs w:val="18"/>
                <w:lang w:val="en-GB"/>
              </w:rPr>
              <w:t>g</w:t>
            </w:r>
          </w:p>
          <w:p w14:paraId="1D83C089" w14:textId="2E29EF0F" w:rsidR="00D32F75" w:rsidRPr="00FB62AD" w:rsidRDefault="00D32F75" w:rsidP="00C40702">
            <w:pPr>
              <w:jc w:val="left"/>
              <w:rPr>
                <w:rFonts w:ascii="Arial Narrow" w:hAnsi="Arial Narrow"/>
                <w:b/>
                <w:bCs/>
                <w:sz w:val="18"/>
                <w:szCs w:val="18"/>
                <w:lang w:val="en-GB"/>
              </w:rPr>
            </w:pPr>
            <w:r w:rsidRPr="00FB62AD">
              <w:rPr>
                <w:rFonts w:ascii="Arial Narrow" w:hAnsi="Arial Narrow"/>
                <w:b/>
                <w:bCs/>
                <w:sz w:val="18"/>
                <w:szCs w:val="18"/>
              </w:rPr>
              <w:t xml:space="preserve">Responsible: </w:t>
            </w:r>
            <w:r w:rsidRPr="00FB62AD">
              <w:rPr>
                <w:rFonts w:ascii="Arial Narrow" w:hAnsi="Arial Narrow"/>
                <w:sz w:val="18"/>
                <w:szCs w:val="18"/>
              </w:rPr>
              <w:t xml:space="preserve">PMU, </w:t>
            </w:r>
            <w:r>
              <w:rPr>
                <w:rFonts w:ascii="Arial Narrow" w:hAnsi="Arial Narrow"/>
                <w:sz w:val="18"/>
                <w:szCs w:val="18"/>
              </w:rPr>
              <w:t>organization/</w:t>
            </w:r>
            <w:r w:rsidRPr="00243316">
              <w:rPr>
                <w:rFonts w:ascii="Arial Narrow" w:hAnsi="Arial Narrow"/>
                <w:sz w:val="18"/>
                <w:szCs w:val="18"/>
              </w:rPr>
              <w:t>institute</w:t>
            </w:r>
            <w:r>
              <w:rPr>
                <w:rFonts w:ascii="Arial Narrow" w:hAnsi="Arial Narrow"/>
                <w:sz w:val="18"/>
                <w:szCs w:val="18"/>
              </w:rPr>
              <w:t xml:space="preserve"> that hosts Bioenergy Task Force and its website</w:t>
            </w:r>
          </w:p>
        </w:tc>
        <w:tc>
          <w:tcPr>
            <w:tcW w:w="1843" w:type="dxa"/>
            <w:shd w:val="clear" w:color="auto" w:fill="FFFFFF" w:themeFill="background1"/>
          </w:tcPr>
          <w:p w14:paraId="627DFA1F" w14:textId="77777777" w:rsidR="00D32F75" w:rsidRPr="005B5D82" w:rsidRDefault="00D32F75" w:rsidP="00C40702">
            <w:pPr>
              <w:jc w:val="left"/>
              <w:rPr>
                <w:rFonts w:ascii="Arial Narrow" w:hAnsi="Arial Narrow"/>
                <w:bCs/>
                <w:sz w:val="18"/>
                <w:szCs w:val="18"/>
                <w:lang w:val="en-GB"/>
              </w:rPr>
            </w:pPr>
            <w:r w:rsidRPr="005B5D82">
              <w:rPr>
                <w:rFonts w:ascii="Arial Narrow" w:hAnsi="Arial Narrow"/>
                <w:bCs/>
                <w:sz w:val="18"/>
                <w:szCs w:val="18"/>
                <w:lang w:val="en-GB"/>
              </w:rPr>
              <w:t xml:space="preserve">Regular checks of the WEB and Bioenergy Task Force website; </w:t>
            </w:r>
          </w:p>
          <w:p w14:paraId="15F15380" w14:textId="77777777" w:rsidR="00D32F75" w:rsidRPr="005B5D82" w:rsidRDefault="00D32F75" w:rsidP="00C40702">
            <w:pPr>
              <w:jc w:val="left"/>
              <w:rPr>
                <w:rFonts w:ascii="Arial Narrow" w:hAnsi="Arial Narrow"/>
                <w:bCs/>
                <w:sz w:val="18"/>
                <w:szCs w:val="18"/>
                <w:lang w:val="en-GB"/>
              </w:rPr>
            </w:pPr>
            <w:r w:rsidRPr="005B5D82">
              <w:rPr>
                <w:rFonts w:ascii="Arial Narrow" w:hAnsi="Arial Narrow"/>
                <w:bCs/>
                <w:sz w:val="18"/>
                <w:szCs w:val="18"/>
                <w:lang w:val="en-GB"/>
              </w:rPr>
              <w:t>Consultancy and technical reports;</w:t>
            </w:r>
          </w:p>
          <w:p w14:paraId="661D1FFA" w14:textId="77777777" w:rsidR="00D32F75" w:rsidRPr="00FB62AD" w:rsidRDefault="00D32F75" w:rsidP="00C40702">
            <w:pPr>
              <w:jc w:val="left"/>
              <w:rPr>
                <w:rFonts w:ascii="Arial Narrow" w:hAnsi="Arial Narrow"/>
                <w:bCs/>
                <w:sz w:val="18"/>
                <w:szCs w:val="18"/>
                <w:lang w:val="en-GB"/>
              </w:rPr>
            </w:pPr>
          </w:p>
        </w:tc>
        <w:tc>
          <w:tcPr>
            <w:tcW w:w="1843" w:type="dxa"/>
            <w:shd w:val="clear" w:color="auto" w:fill="FFFFFF" w:themeFill="background1"/>
          </w:tcPr>
          <w:p w14:paraId="0660A8CB" w14:textId="77777777" w:rsidR="00D32F75" w:rsidRDefault="00D32F75" w:rsidP="00C40702">
            <w:pPr>
              <w:jc w:val="left"/>
              <w:rPr>
                <w:rFonts w:ascii="Arial Narrow" w:hAnsi="Arial Narrow"/>
                <w:bCs/>
                <w:sz w:val="18"/>
                <w:szCs w:val="18"/>
                <w:lang w:val="en-GB"/>
              </w:rPr>
            </w:pPr>
            <w:r>
              <w:rPr>
                <w:rFonts w:ascii="Arial Narrow" w:hAnsi="Arial Narrow"/>
                <w:bCs/>
                <w:sz w:val="18"/>
                <w:szCs w:val="18"/>
                <w:lang w:val="en-GB"/>
              </w:rPr>
              <w:t>Willingness to share info for the website.</w:t>
            </w:r>
          </w:p>
          <w:p w14:paraId="45382799" w14:textId="19C4CD1F" w:rsidR="00D32F75" w:rsidRPr="00FB62AD" w:rsidRDefault="00D32F75" w:rsidP="00C40702">
            <w:pPr>
              <w:jc w:val="left"/>
              <w:rPr>
                <w:rFonts w:ascii="Arial Narrow" w:hAnsi="Arial Narrow"/>
                <w:bCs/>
                <w:sz w:val="18"/>
                <w:szCs w:val="18"/>
                <w:lang w:val="en-GB"/>
              </w:rPr>
            </w:pPr>
            <w:r>
              <w:rPr>
                <w:rFonts w:ascii="Arial Narrow" w:hAnsi="Arial Narrow"/>
                <w:bCs/>
                <w:sz w:val="18"/>
                <w:szCs w:val="18"/>
                <w:lang w:val="en-GB"/>
              </w:rPr>
              <w:t>Sufficient logistic an</w:t>
            </w:r>
            <w:r w:rsidR="00243316">
              <w:rPr>
                <w:rFonts w:ascii="Arial Narrow" w:hAnsi="Arial Narrow"/>
                <w:bCs/>
                <w:sz w:val="18"/>
                <w:szCs w:val="18"/>
                <w:lang w:val="en-GB"/>
              </w:rPr>
              <w:t>d</w:t>
            </w:r>
            <w:r>
              <w:rPr>
                <w:rFonts w:ascii="Arial Narrow" w:hAnsi="Arial Narrow"/>
                <w:bCs/>
                <w:sz w:val="18"/>
                <w:szCs w:val="18"/>
                <w:lang w:val="en-GB"/>
              </w:rPr>
              <w:t xml:space="preserve"> IT support by host institutions</w:t>
            </w:r>
          </w:p>
        </w:tc>
      </w:tr>
    </w:tbl>
    <w:p w14:paraId="50E77FAB" w14:textId="77777777" w:rsidR="00FB62AD" w:rsidRPr="0030291C" w:rsidRDefault="00FB62AD">
      <w:pPr>
        <w:jc w:val="left"/>
        <w:rPr>
          <w:szCs w:val="22"/>
        </w:rPr>
      </w:pPr>
    </w:p>
    <w:p w14:paraId="3D32B56A" w14:textId="27013CDC" w:rsidR="00FB62AD" w:rsidRDefault="00FB62AD">
      <w:pPr>
        <w:jc w:val="left"/>
        <w:rPr>
          <w:b/>
          <w:szCs w:val="22"/>
        </w:rPr>
      </w:pPr>
      <w:r>
        <w:rPr>
          <w:b/>
          <w:szCs w:val="22"/>
        </w:rPr>
        <w:t>Gender</w:t>
      </w:r>
      <w:r w:rsidR="007D1EC6">
        <w:rPr>
          <w:b/>
          <w:szCs w:val="22"/>
        </w:rPr>
        <w:t xml:space="preserve">-specific progress indicators </w:t>
      </w:r>
      <w:r w:rsidR="007D1EC6" w:rsidRPr="007D1EC6">
        <w:rPr>
          <w:bCs/>
          <w:szCs w:val="22"/>
        </w:rPr>
        <w:t>are given in Annex J</w:t>
      </w:r>
    </w:p>
    <w:p w14:paraId="40D50624" w14:textId="77777777" w:rsidR="00FB62AD" w:rsidRDefault="00FB62AD">
      <w:pPr>
        <w:jc w:val="left"/>
        <w:rPr>
          <w:b/>
          <w:szCs w:val="22"/>
        </w:rPr>
      </w:pPr>
    </w:p>
    <w:p w14:paraId="5DCAA3E6" w14:textId="5D6683A4" w:rsidR="00773AC8" w:rsidRPr="00635AB4" w:rsidRDefault="00773AC8">
      <w:pPr>
        <w:jc w:val="left"/>
        <w:rPr>
          <w:b/>
          <w:szCs w:val="22"/>
          <w:lang w:val="en-GB"/>
        </w:rPr>
      </w:pPr>
      <w:r w:rsidRPr="00635AB4">
        <w:rPr>
          <w:b/>
          <w:szCs w:val="22"/>
          <w:lang w:val="en-GB"/>
        </w:rPr>
        <w:br w:type="page"/>
      </w:r>
    </w:p>
    <w:p w14:paraId="63F51BFA" w14:textId="77777777" w:rsidR="00363D8C" w:rsidRPr="00635AB4" w:rsidRDefault="00363D8C" w:rsidP="00363D8C">
      <w:pPr>
        <w:rPr>
          <w:b/>
          <w:szCs w:val="22"/>
          <w:lang w:val="en-GB"/>
        </w:rPr>
      </w:pPr>
    </w:p>
    <w:p w14:paraId="56088ABC" w14:textId="497C367C" w:rsidR="00363D8C" w:rsidRPr="00635AB4" w:rsidRDefault="00363D8C">
      <w:pPr>
        <w:pStyle w:val="HeadingA"/>
        <w:ind w:hanging="644"/>
      </w:pPr>
      <w:bookmarkStart w:id="343" w:name="_Ref107690503"/>
      <w:bookmarkStart w:id="344" w:name="_Toc126260841"/>
      <w:r w:rsidRPr="00635AB4">
        <w:t>UndP ATLAS RISK REGISTER</w:t>
      </w:r>
      <w:bookmarkEnd w:id="343"/>
      <w:bookmarkEnd w:id="344"/>
    </w:p>
    <w:p w14:paraId="7F27B2A7" w14:textId="77777777" w:rsidR="00125F6A" w:rsidRPr="00635AB4" w:rsidRDefault="00125F6A" w:rsidP="00363D8C">
      <w:pPr>
        <w:rPr>
          <w:lang w:val="en-GB" w:eastAsia="en-GB"/>
        </w:rPr>
      </w:pPr>
    </w:p>
    <w:tbl>
      <w:tblPr>
        <w:tblStyle w:val="GridTable4-Accent31"/>
        <w:tblW w:w="14034" w:type="dxa"/>
        <w:tblInd w:w="-431" w:type="dxa"/>
        <w:tblLayout w:type="fixed"/>
        <w:tblLook w:val="05A0" w:firstRow="1" w:lastRow="0" w:firstColumn="1" w:lastColumn="1" w:noHBand="0" w:noVBand="1"/>
      </w:tblPr>
      <w:tblGrid>
        <w:gridCol w:w="3380"/>
        <w:gridCol w:w="1582"/>
        <w:gridCol w:w="1560"/>
        <w:gridCol w:w="6543"/>
        <w:gridCol w:w="969"/>
      </w:tblGrid>
      <w:tr w:rsidR="00666597" w:rsidRPr="00057B6A" w14:paraId="7A131653" w14:textId="77777777" w:rsidTr="004F677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380" w:type="dxa"/>
            <w:vAlign w:val="center"/>
          </w:tcPr>
          <w:p w14:paraId="6C4848F8" w14:textId="77777777" w:rsidR="00EC0450" w:rsidRPr="00D804D7" w:rsidRDefault="00EC0450" w:rsidP="00C40702">
            <w:pPr>
              <w:jc w:val="center"/>
              <w:rPr>
                <w:rFonts w:cstheme="minorHAnsi"/>
                <w:color w:val="000000"/>
                <w:sz w:val="19"/>
                <w:szCs w:val="19"/>
                <w:lang w:val="en-GB"/>
              </w:rPr>
            </w:pPr>
            <w:r w:rsidRPr="00D804D7">
              <w:rPr>
                <w:rFonts w:cstheme="minorHAnsi"/>
                <w:color w:val="000000"/>
                <w:sz w:val="19"/>
                <w:szCs w:val="19"/>
                <w:lang w:val="en-GB"/>
              </w:rPr>
              <w:t>Description</w:t>
            </w:r>
          </w:p>
        </w:tc>
        <w:tc>
          <w:tcPr>
            <w:tcW w:w="1582" w:type="dxa"/>
            <w:vAlign w:val="center"/>
          </w:tcPr>
          <w:p w14:paraId="2C243719" w14:textId="77777777" w:rsidR="00EC0450" w:rsidRPr="00D804D7" w:rsidRDefault="00EC0450" w:rsidP="00C40702">
            <w:pPr>
              <w:jc w:val="center"/>
              <w:cnfStyle w:val="100000000000" w:firstRow="1" w:lastRow="0" w:firstColumn="0" w:lastColumn="0" w:oddVBand="0" w:evenVBand="0" w:oddHBand="0" w:evenHBand="0" w:firstRowFirstColumn="0" w:firstRowLastColumn="0" w:lastRowFirstColumn="0" w:lastRowLastColumn="0"/>
              <w:rPr>
                <w:rFonts w:cstheme="minorHAnsi"/>
                <w:color w:val="000000"/>
                <w:sz w:val="19"/>
                <w:szCs w:val="19"/>
                <w:lang w:val="en-GB"/>
              </w:rPr>
            </w:pPr>
            <w:r w:rsidRPr="00D804D7">
              <w:rPr>
                <w:rFonts w:cstheme="minorHAnsi"/>
                <w:color w:val="000000"/>
                <w:sz w:val="19"/>
                <w:szCs w:val="19"/>
                <w:lang w:val="en-GB"/>
              </w:rPr>
              <w:t>Risk Category</w:t>
            </w:r>
          </w:p>
        </w:tc>
        <w:tc>
          <w:tcPr>
            <w:tcW w:w="1560" w:type="dxa"/>
            <w:vAlign w:val="center"/>
          </w:tcPr>
          <w:p w14:paraId="04628E3B" w14:textId="77777777" w:rsidR="00EC0450" w:rsidRPr="00D804D7" w:rsidRDefault="00EC0450" w:rsidP="00C40702">
            <w:pPr>
              <w:jc w:val="center"/>
              <w:cnfStyle w:val="100000000000" w:firstRow="1" w:lastRow="0" w:firstColumn="0" w:lastColumn="0" w:oddVBand="0" w:evenVBand="0" w:oddHBand="0" w:evenHBand="0" w:firstRowFirstColumn="0" w:firstRowLastColumn="0" w:lastRowFirstColumn="0" w:lastRowLastColumn="0"/>
              <w:rPr>
                <w:rFonts w:cstheme="minorHAnsi"/>
                <w:color w:val="000000"/>
                <w:sz w:val="19"/>
                <w:szCs w:val="19"/>
                <w:lang w:val="en-GB"/>
              </w:rPr>
            </w:pPr>
            <w:r w:rsidRPr="00D804D7">
              <w:rPr>
                <w:rFonts w:cstheme="minorHAnsi"/>
                <w:color w:val="000000"/>
                <w:sz w:val="19"/>
                <w:szCs w:val="19"/>
                <w:lang w:val="en-GB"/>
              </w:rPr>
              <w:t>Rating (Impact &amp;</w:t>
            </w:r>
          </w:p>
          <w:p w14:paraId="53F7203C" w14:textId="77777777" w:rsidR="00EC0450" w:rsidRPr="00D804D7" w:rsidRDefault="00EC0450" w:rsidP="00C40702">
            <w:pPr>
              <w:jc w:val="center"/>
              <w:cnfStyle w:val="100000000000" w:firstRow="1" w:lastRow="0" w:firstColumn="0" w:lastColumn="0" w:oddVBand="0" w:evenVBand="0" w:oddHBand="0" w:evenHBand="0" w:firstRowFirstColumn="0" w:firstRowLastColumn="0" w:lastRowFirstColumn="0" w:lastRowLastColumn="0"/>
              <w:rPr>
                <w:rFonts w:cstheme="minorHAnsi"/>
                <w:color w:val="000000"/>
                <w:sz w:val="19"/>
                <w:szCs w:val="19"/>
                <w:lang w:val="en-GB"/>
              </w:rPr>
            </w:pPr>
            <w:r w:rsidRPr="00D804D7">
              <w:rPr>
                <w:rFonts w:cstheme="minorHAnsi"/>
                <w:color w:val="000000"/>
                <w:sz w:val="19"/>
                <w:szCs w:val="19"/>
                <w:lang w:val="en-GB"/>
              </w:rPr>
              <w:t>Likelihood)</w:t>
            </w:r>
          </w:p>
        </w:tc>
        <w:tc>
          <w:tcPr>
            <w:tcW w:w="6543" w:type="dxa"/>
            <w:vAlign w:val="center"/>
          </w:tcPr>
          <w:p w14:paraId="4A9C7D7B" w14:textId="77777777" w:rsidR="00EC0450" w:rsidRPr="00D804D7" w:rsidRDefault="00EC0450" w:rsidP="00C40702">
            <w:pPr>
              <w:jc w:val="center"/>
              <w:cnfStyle w:val="100000000000" w:firstRow="1" w:lastRow="0" w:firstColumn="0" w:lastColumn="0" w:oddVBand="0" w:evenVBand="0" w:oddHBand="0" w:evenHBand="0" w:firstRowFirstColumn="0" w:firstRowLastColumn="0" w:lastRowFirstColumn="0" w:lastRowLastColumn="0"/>
              <w:rPr>
                <w:rFonts w:cstheme="minorHAnsi"/>
                <w:color w:val="000000"/>
                <w:sz w:val="19"/>
                <w:szCs w:val="19"/>
                <w:lang w:val="en-GB"/>
              </w:rPr>
            </w:pPr>
            <w:r w:rsidRPr="00D804D7">
              <w:rPr>
                <w:rFonts w:cstheme="minorHAnsi"/>
                <w:color w:val="000000"/>
                <w:sz w:val="19"/>
                <w:szCs w:val="19"/>
                <w:lang w:val="en-GB"/>
              </w:rPr>
              <w:t>Risk Treatment / Management Measures</w:t>
            </w:r>
          </w:p>
        </w:tc>
        <w:tc>
          <w:tcPr>
            <w:cnfStyle w:val="000100000000" w:firstRow="0" w:lastRow="0" w:firstColumn="0" w:lastColumn="1" w:oddVBand="0" w:evenVBand="0" w:oddHBand="0" w:evenHBand="0" w:firstRowFirstColumn="0" w:firstRowLastColumn="0" w:lastRowFirstColumn="0" w:lastRowLastColumn="0"/>
            <w:tcW w:w="969" w:type="dxa"/>
            <w:vAlign w:val="center"/>
          </w:tcPr>
          <w:p w14:paraId="7086AFCC" w14:textId="77777777" w:rsidR="00EC0450" w:rsidRPr="00D804D7" w:rsidRDefault="00EC0450" w:rsidP="00C40702">
            <w:pPr>
              <w:jc w:val="center"/>
              <w:rPr>
                <w:rFonts w:cstheme="minorHAnsi"/>
                <w:color w:val="000000"/>
                <w:sz w:val="19"/>
                <w:szCs w:val="19"/>
                <w:lang w:val="en-GB"/>
              </w:rPr>
            </w:pPr>
            <w:r w:rsidRPr="00D804D7">
              <w:rPr>
                <w:rFonts w:cstheme="minorHAnsi"/>
                <w:color w:val="000000"/>
                <w:sz w:val="19"/>
                <w:szCs w:val="19"/>
                <w:lang w:val="en-GB"/>
              </w:rPr>
              <w:t>Risk Owner</w:t>
            </w:r>
          </w:p>
        </w:tc>
      </w:tr>
      <w:tr w:rsidR="00666597" w:rsidRPr="00057B6A" w14:paraId="41F1A166" w14:textId="77777777" w:rsidTr="004F67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0" w:type="dxa"/>
            <w:shd w:val="clear" w:color="auto" w:fill="auto"/>
          </w:tcPr>
          <w:p w14:paraId="494C59AD" w14:textId="77777777" w:rsidR="00EC0450" w:rsidRPr="00542BE2" w:rsidRDefault="00EC0450" w:rsidP="00C40702">
            <w:pPr>
              <w:jc w:val="left"/>
              <w:outlineLvl w:val="0"/>
              <w:rPr>
                <w:rFonts w:cstheme="minorHAnsi"/>
                <w:b w:val="0"/>
                <w:bCs w:val="0"/>
                <w:sz w:val="19"/>
                <w:szCs w:val="19"/>
                <w:lang w:val="en-GB"/>
              </w:rPr>
            </w:pPr>
            <w:r w:rsidRPr="00542BE2">
              <w:rPr>
                <w:rFonts w:cstheme="minorHAnsi"/>
                <w:sz w:val="19"/>
                <w:szCs w:val="19"/>
                <w:lang w:val="en-GB"/>
              </w:rPr>
              <w:t>1: Stakeholders (in particularly marginalized groups) might face restricted access to basic services (electricity) as energy tariffs may become no longer affordable for low-income groups under a 100% RE scenario</w:t>
            </w:r>
          </w:p>
        </w:tc>
        <w:tc>
          <w:tcPr>
            <w:tcW w:w="1582" w:type="dxa"/>
            <w:shd w:val="clear" w:color="auto" w:fill="FFFFFF" w:themeFill="background1"/>
          </w:tcPr>
          <w:p w14:paraId="11190E81" w14:textId="77777777" w:rsidR="00EC0450" w:rsidRPr="00D804D7" w:rsidRDefault="00EC0450" w:rsidP="00C40702">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sidRPr="00D804D7">
              <w:rPr>
                <w:rFonts w:cstheme="minorHAnsi"/>
                <w:sz w:val="19"/>
                <w:szCs w:val="19"/>
                <w:lang w:val="en-GB"/>
              </w:rPr>
              <w:t>Social and environmental</w:t>
            </w:r>
          </w:p>
        </w:tc>
        <w:tc>
          <w:tcPr>
            <w:tcW w:w="1560" w:type="dxa"/>
            <w:shd w:val="clear" w:color="auto" w:fill="E2EFD9" w:themeFill="accent6" w:themeFillTint="33"/>
          </w:tcPr>
          <w:p w14:paraId="094E1760" w14:textId="77777777" w:rsidR="00EC0450" w:rsidRPr="00E067F8" w:rsidRDefault="00EC0450" w:rsidP="00C40702">
            <w:pPr>
              <w:jc w:val="center"/>
              <w:cnfStyle w:val="000000100000" w:firstRow="0" w:lastRow="0" w:firstColumn="0" w:lastColumn="0" w:oddVBand="0" w:evenVBand="0" w:oddHBand="1" w:evenHBand="0" w:firstRowFirstColumn="0" w:firstRowLastColumn="0" w:lastRowFirstColumn="0" w:lastRowLastColumn="0"/>
              <w:rPr>
                <w:sz w:val="18"/>
                <w:szCs w:val="18"/>
              </w:rPr>
            </w:pPr>
            <w:r w:rsidRPr="00E067F8">
              <w:rPr>
                <w:sz w:val="18"/>
                <w:szCs w:val="18"/>
              </w:rPr>
              <w:t xml:space="preserve">I = </w:t>
            </w:r>
            <w:r>
              <w:rPr>
                <w:sz w:val="18"/>
                <w:szCs w:val="18"/>
              </w:rPr>
              <w:t>3</w:t>
            </w:r>
          </w:p>
          <w:p w14:paraId="13E36D4F" w14:textId="77777777" w:rsidR="00EC0450" w:rsidRPr="00D804D7" w:rsidRDefault="00EC0450" w:rsidP="00C40702">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sidRPr="00E067F8">
              <w:rPr>
                <w:sz w:val="18"/>
                <w:szCs w:val="18"/>
              </w:rPr>
              <w:t xml:space="preserve">L = </w:t>
            </w:r>
            <w:r>
              <w:rPr>
                <w:sz w:val="18"/>
                <w:szCs w:val="18"/>
              </w:rPr>
              <w:t>2</w:t>
            </w:r>
          </w:p>
        </w:tc>
        <w:tc>
          <w:tcPr>
            <w:tcW w:w="6543" w:type="dxa"/>
            <w:shd w:val="clear" w:color="auto" w:fill="auto"/>
          </w:tcPr>
          <w:p w14:paraId="16E5225B" w14:textId="72DB1116" w:rsidR="00EC0450" w:rsidRPr="00D804D7" w:rsidRDefault="00EC0450" w:rsidP="00C40702">
            <w:pPr>
              <w:jc w:val="left"/>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sidRPr="000348FA">
              <w:rPr>
                <w:rFonts w:cstheme="minorHAnsi"/>
                <w:sz w:val="19"/>
                <w:szCs w:val="19"/>
                <w:lang w:val="en-GB"/>
              </w:rPr>
              <w:t>The stakeholder engagement plan (Annex K) will guarantee that the perspective of potential</w:t>
            </w:r>
            <w:r w:rsidR="00243316">
              <w:rPr>
                <w:rFonts w:cstheme="minorHAnsi"/>
                <w:sz w:val="19"/>
                <w:szCs w:val="19"/>
                <w:lang w:val="en-GB"/>
              </w:rPr>
              <w:t>ly</w:t>
            </w:r>
            <w:r w:rsidRPr="000348FA">
              <w:rPr>
                <w:rFonts w:cstheme="minorHAnsi"/>
                <w:sz w:val="19"/>
                <w:szCs w:val="19"/>
                <w:lang w:val="en-GB"/>
              </w:rPr>
              <w:t xml:space="preserve"> excluded groups and right-holders </w:t>
            </w:r>
            <w:r w:rsidR="00243316">
              <w:rPr>
                <w:rFonts w:cstheme="minorHAnsi"/>
                <w:sz w:val="19"/>
                <w:szCs w:val="19"/>
                <w:lang w:val="en-GB"/>
              </w:rPr>
              <w:t>is</w:t>
            </w:r>
            <w:r w:rsidRPr="000348FA">
              <w:rPr>
                <w:rFonts w:cstheme="minorHAnsi"/>
                <w:sz w:val="19"/>
                <w:szCs w:val="19"/>
                <w:lang w:val="en-GB"/>
              </w:rPr>
              <w:t xml:space="preserve"> heard and integrated to project design and implementation. At the technical level</w:t>
            </w:r>
            <w:r w:rsidR="00243316">
              <w:rPr>
                <w:rFonts w:cstheme="minorHAnsi"/>
                <w:sz w:val="19"/>
                <w:szCs w:val="19"/>
                <w:lang w:val="en-GB"/>
              </w:rPr>
              <w:t>,</w:t>
            </w:r>
            <w:r w:rsidRPr="000348FA">
              <w:rPr>
                <w:rFonts w:cstheme="minorHAnsi"/>
                <w:sz w:val="19"/>
                <w:szCs w:val="19"/>
                <w:lang w:val="en-GB"/>
              </w:rPr>
              <w:t xml:space="preserve"> the definition of Feed-in tariffs implemented by the project will internalise the affordability principle.  In general terms, the activities of the project will contribute to the greater democratisation and inclusiveness of the energy sector by expanding opportunities for individuals and small businesses to invest in energy production. GRM for the project that can be used by the MEB going forward for gender and stakeholder issues.</w:t>
            </w:r>
          </w:p>
        </w:tc>
        <w:tc>
          <w:tcPr>
            <w:cnfStyle w:val="000100000000" w:firstRow="0" w:lastRow="0" w:firstColumn="0" w:lastColumn="1" w:oddVBand="0" w:evenVBand="0" w:oddHBand="0" w:evenHBand="0" w:firstRowFirstColumn="0" w:firstRowLastColumn="0" w:lastRowFirstColumn="0" w:lastRowLastColumn="0"/>
            <w:tcW w:w="969" w:type="dxa"/>
            <w:shd w:val="clear" w:color="auto" w:fill="FFFFFF" w:themeFill="background1"/>
          </w:tcPr>
          <w:p w14:paraId="6F63A871" w14:textId="77777777" w:rsidR="00EC0450" w:rsidRPr="00FE2616" w:rsidRDefault="00EC0450" w:rsidP="00C40702">
            <w:pPr>
              <w:jc w:val="left"/>
              <w:outlineLvl w:val="0"/>
              <w:rPr>
                <w:rFonts w:cstheme="minorHAnsi"/>
                <w:b w:val="0"/>
                <w:bCs w:val="0"/>
                <w:sz w:val="19"/>
                <w:szCs w:val="19"/>
                <w:lang w:val="en-GB"/>
              </w:rPr>
            </w:pPr>
            <w:r>
              <w:rPr>
                <w:rFonts w:cstheme="minorHAnsi"/>
                <w:sz w:val="19"/>
                <w:szCs w:val="19"/>
                <w:lang w:val="en-GB"/>
              </w:rPr>
              <w:t>MEB</w:t>
            </w:r>
          </w:p>
          <w:p w14:paraId="5D41D768" w14:textId="77777777" w:rsidR="00EC0450" w:rsidRPr="00471C76" w:rsidRDefault="00EC0450" w:rsidP="00C40702">
            <w:pPr>
              <w:jc w:val="left"/>
              <w:outlineLvl w:val="0"/>
              <w:rPr>
                <w:rFonts w:cstheme="minorHAnsi"/>
                <w:b w:val="0"/>
                <w:bCs w:val="0"/>
                <w:sz w:val="19"/>
                <w:szCs w:val="19"/>
                <w:lang w:val="en-GB"/>
              </w:rPr>
            </w:pPr>
            <w:r w:rsidRPr="00471C76">
              <w:rPr>
                <w:rFonts w:cstheme="minorHAnsi"/>
                <w:sz w:val="19"/>
                <w:szCs w:val="19"/>
                <w:lang w:val="en-GB"/>
              </w:rPr>
              <w:t>Project</w:t>
            </w:r>
          </w:p>
        </w:tc>
      </w:tr>
      <w:tr w:rsidR="00666597" w:rsidRPr="00057B6A" w14:paraId="66D46770" w14:textId="77777777" w:rsidTr="004F677B">
        <w:tc>
          <w:tcPr>
            <w:cnfStyle w:val="001000000000" w:firstRow="0" w:lastRow="0" w:firstColumn="1" w:lastColumn="0" w:oddVBand="0" w:evenVBand="0" w:oddHBand="0" w:evenHBand="0" w:firstRowFirstColumn="0" w:firstRowLastColumn="0" w:lastRowFirstColumn="0" w:lastRowLastColumn="0"/>
            <w:tcW w:w="3380" w:type="dxa"/>
            <w:shd w:val="clear" w:color="auto" w:fill="auto"/>
          </w:tcPr>
          <w:p w14:paraId="6DC9A01E" w14:textId="77777777" w:rsidR="00EC0450" w:rsidRPr="00542BE2" w:rsidRDefault="00EC0450" w:rsidP="00C40702">
            <w:pPr>
              <w:jc w:val="left"/>
              <w:outlineLvl w:val="0"/>
              <w:rPr>
                <w:rFonts w:cstheme="minorHAnsi"/>
                <w:b w:val="0"/>
                <w:bCs w:val="0"/>
                <w:sz w:val="19"/>
                <w:szCs w:val="19"/>
                <w:lang w:val="en-GB"/>
              </w:rPr>
            </w:pPr>
            <w:r w:rsidRPr="00542BE2">
              <w:rPr>
                <w:rFonts w:cstheme="minorHAnsi"/>
                <w:sz w:val="19"/>
                <w:szCs w:val="19"/>
                <w:lang w:val="en-GB"/>
              </w:rPr>
              <w:t>2: Energy projects may affect livelihoods and access to services by women and men in different ways. Women may not be equally included in decision-making processes regarding decentralised energy projects and may not benefit equally as men in all areas/opportunities such as employment or business development.</w:t>
            </w:r>
          </w:p>
        </w:tc>
        <w:tc>
          <w:tcPr>
            <w:tcW w:w="1582" w:type="dxa"/>
            <w:shd w:val="clear" w:color="auto" w:fill="FFFFFF" w:themeFill="background1"/>
          </w:tcPr>
          <w:p w14:paraId="6B108579" w14:textId="12C288A0" w:rsidR="00EC0450" w:rsidRPr="00D804D7" w:rsidRDefault="008074D5" w:rsidP="00C40702">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sidRPr="008074D5">
              <w:rPr>
                <w:rFonts w:cstheme="minorHAnsi"/>
                <w:sz w:val="19"/>
                <w:szCs w:val="19"/>
                <w:lang w:val="en-GB"/>
              </w:rPr>
              <w:t>Social and environmental</w:t>
            </w:r>
          </w:p>
        </w:tc>
        <w:tc>
          <w:tcPr>
            <w:tcW w:w="1560" w:type="dxa"/>
            <w:shd w:val="clear" w:color="auto" w:fill="E2EFD9" w:themeFill="accent6" w:themeFillTint="33"/>
          </w:tcPr>
          <w:p w14:paraId="73DD666B" w14:textId="77777777" w:rsidR="00EC0450" w:rsidRPr="00E067F8" w:rsidRDefault="00EC0450" w:rsidP="00C40702">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E067F8">
              <w:rPr>
                <w:rFonts w:cstheme="minorHAnsi"/>
                <w:sz w:val="18"/>
                <w:szCs w:val="18"/>
              </w:rPr>
              <w:t>I = 3</w:t>
            </w:r>
          </w:p>
          <w:p w14:paraId="0FAF13A1" w14:textId="77777777" w:rsidR="00EC0450" w:rsidRPr="00D804D7" w:rsidRDefault="00EC0450" w:rsidP="00C40702">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sidRPr="00E067F8">
              <w:rPr>
                <w:rFonts w:cstheme="minorHAnsi"/>
                <w:sz w:val="18"/>
                <w:szCs w:val="18"/>
              </w:rPr>
              <w:t xml:space="preserve">L = </w:t>
            </w:r>
            <w:r>
              <w:rPr>
                <w:rFonts w:cstheme="minorHAnsi"/>
                <w:sz w:val="18"/>
                <w:szCs w:val="18"/>
              </w:rPr>
              <w:t>3</w:t>
            </w:r>
          </w:p>
        </w:tc>
        <w:tc>
          <w:tcPr>
            <w:tcW w:w="6543" w:type="dxa"/>
            <w:shd w:val="clear" w:color="auto" w:fill="auto"/>
          </w:tcPr>
          <w:p w14:paraId="4A90CB99" w14:textId="72E98F83" w:rsidR="00EC0450" w:rsidRPr="00D804D7" w:rsidRDefault="00EC0450" w:rsidP="00C40702">
            <w:pPr>
              <w:jc w:val="left"/>
              <w:outlineLvl w:val="0"/>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Pr>
                <w:rFonts w:cstheme="minorHAnsi"/>
                <w:sz w:val="19"/>
                <w:szCs w:val="19"/>
                <w:lang w:val="en-GB"/>
              </w:rPr>
              <w:t>T</w:t>
            </w:r>
            <w:r w:rsidRPr="000348FA">
              <w:rPr>
                <w:rFonts w:cstheme="minorHAnsi"/>
                <w:sz w:val="19"/>
                <w:szCs w:val="19"/>
                <w:lang w:val="en-GB"/>
              </w:rPr>
              <w:t xml:space="preserve">he gender assessment and action plan (Annex J) focuses on both gender mainstreaming and women’s empowerment.  The Assessment identifies a need to focus on women’s participation in the sector as well as the gender sensitivity of institutions and their energy development practice, very much in line with the draft Gender Strategy for the Electricity Sector developed for the Ministry with support from the Inter-American Development Bank (IABD). </w:t>
            </w:r>
            <w:r>
              <w:rPr>
                <w:rFonts w:cstheme="minorHAnsi"/>
                <w:sz w:val="19"/>
                <w:szCs w:val="19"/>
                <w:lang w:val="en-GB"/>
              </w:rPr>
              <w:t xml:space="preserve"> </w:t>
            </w:r>
            <w:r w:rsidRPr="000348FA">
              <w:rPr>
                <w:rFonts w:cstheme="minorHAnsi"/>
                <w:sz w:val="19"/>
                <w:szCs w:val="19"/>
                <w:lang w:val="en-GB"/>
              </w:rPr>
              <w:t>The Barbados labour market remains segregated by gender particularly the category of jobs that are most closely aligned to energy and electricity generation. Additionally, women were disproportionately impacted by the COVID-19 pandemic including in sectors targeted by this project i.e. tourism. Careful attention to these factors is required to mitigate the risks through a livelihood assessment and action plan during project implementation. Economic displacement temporary and mid-term will be a focus of such a livelihood assessment. One option is to include this aspect in the SESA for those demonstration projects and pilots that are focused on the agriculture and tourism sectors.</w:t>
            </w:r>
          </w:p>
        </w:tc>
        <w:tc>
          <w:tcPr>
            <w:cnfStyle w:val="000100000000" w:firstRow="0" w:lastRow="0" w:firstColumn="0" w:lastColumn="1" w:oddVBand="0" w:evenVBand="0" w:oddHBand="0" w:evenHBand="0" w:firstRowFirstColumn="0" w:firstRowLastColumn="0" w:lastRowFirstColumn="0" w:lastRowLastColumn="0"/>
            <w:tcW w:w="969" w:type="dxa"/>
            <w:shd w:val="clear" w:color="auto" w:fill="FFFFFF" w:themeFill="background1"/>
          </w:tcPr>
          <w:p w14:paraId="2FDF8AB1" w14:textId="77777777" w:rsidR="00EC0450" w:rsidRPr="00FE2616" w:rsidRDefault="00EC0450" w:rsidP="00C40702">
            <w:pPr>
              <w:jc w:val="left"/>
              <w:outlineLvl w:val="0"/>
              <w:rPr>
                <w:rFonts w:cstheme="minorHAnsi"/>
                <w:b w:val="0"/>
                <w:bCs w:val="0"/>
                <w:sz w:val="19"/>
                <w:szCs w:val="19"/>
                <w:lang w:val="en-GB"/>
              </w:rPr>
            </w:pPr>
            <w:r>
              <w:rPr>
                <w:rFonts w:cstheme="minorHAnsi"/>
                <w:sz w:val="19"/>
                <w:szCs w:val="19"/>
                <w:lang w:val="en-GB"/>
              </w:rPr>
              <w:t>MEB</w:t>
            </w:r>
          </w:p>
          <w:p w14:paraId="2DD88789" w14:textId="77777777" w:rsidR="00EC0450" w:rsidRPr="00471C76" w:rsidRDefault="00EC0450" w:rsidP="00C40702">
            <w:pPr>
              <w:jc w:val="left"/>
              <w:outlineLvl w:val="0"/>
              <w:rPr>
                <w:rFonts w:cstheme="minorHAnsi"/>
                <w:b w:val="0"/>
                <w:bCs w:val="0"/>
                <w:sz w:val="19"/>
                <w:szCs w:val="19"/>
                <w:lang w:val="en-GB"/>
              </w:rPr>
            </w:pPr>
            <w:r w:rsidRPr="00471C76">
              <w:rPr>
                <w:rFonts w:cstheme="minorHAnsi"/>
                <w:sz w:val="19"/>
                <w:szCs w:val="19"/>
                <w:lang w:val="en-GB"/>
              </w:rPr>
              <w:t>Project</w:t>
            </w:r>
          </w:p>
        </w:tc>
      </w:tr>
      <w:tr w:rsidR="00666597" w:rsidRPr="00057B6A" w14:paraId="6A78C27B" w14:textId="77777777" w:rsidTr="004F677B">
        <w:trPr>
          <w:cnfStyle w:val="000000100000" w:firstRow="0" w:lastRow="0" w:firstColumn="0" w:lastColumn="0" w:oddVBand="0" w:evenVBand="0" w:oddHBand="1" w:evenHBand="0" w:firstRowFirstColumn="0" w:firstRowLastColumn="0" w:lastRowFirstColumn="0" w:lastRowLastColumn="0"/>
          <w:trHeight w:val="565"/>
        </w:trPr>
        <w:tc>
          <w:tcPr>
            <w:cnfStyle w:val="001000000000" w:firstRow="0" w:lastRow="0" w:firstColumn="1" w:lastColumn="0" w:oddVBand="0" w:evenVBand="0" w:oddHBand="0" w:evenHBand="0" w:firstRowFirstColumn="0" w:firstRowLastColumn="0" w:lastRowFirstColumn="0" w:lastRowLastColumn="0"/>
            <w:tcW w:w="3380" w:type="dxa"/>
            <w:shd w:val="clear" w:color="auto" w:fill="auto"/>
          </w:tcPr>
          <w:p w14:paraId="7D911744" w14:textId="61CD94B5" w:rsidR="00EC0450" w:rsidRPr="00542BE2" w:rsidRDefault="00EC0450" w:rsidP="00C40702">
            <w:pPr>
              <w:jc w:val="left"/>
              <w:outlineLvl w:val="0"/>
              <w:rPr>
                <w:rFonts w:cstheme="minorHAnsi"/>
                <w:b w:val="0"/>
                <w:bCs w:val="0"/>
                <w:sz w:val="19"/>
                <w:szCs w:val="19"/>
                <w:lang w:val="en-GB"/>
              </w:rPr>
            </w:pPr>
            <w:r w:rsidRPr="00542BE2">
              <w:rPr>
                <w:rFonts w:cstheme="minorHAnsi"/>
                <w:sz w:val="19"/>
                <w:szCs w:val="19"/>
                <w:lang w:val="en-GB"/>
              </w:rPr>
              <w:t xml:space="preserve">3: </w:t>
            </w:r>
            <w:r w:rsidR="00542BE2" w:rsidRPr="00542BE2">
              <w:rPr>
                <w:rFonts w:cstheme="minorHAnsi"/>
                <w:sz w:val="19"/>
                <w:szCs w:val="19"/>
                <w:lang w:val="en-GB"/>
              </w:rPr>
              <w:t>Within demonstration sites, Economic displacement (temporary and mid-term) could occur. Loss and gains may occur from transitions from crop agriculture to feedstock production and the competition that may arise between feedstock production and crop and livestock agriculture for resource</w:t>
            </w:r>
            <w:r w:rsidR="00511898">
              <w:rPr>
                <w:rFonts w:cstheme="minorHAnsi"/>
                <w:sz w:val="19"/>
                <w:szCs w:val="19"/>
                <w:lang w:val="en-GB"/>
              </w:rPr>
              <w:t>s</w:t>
            </w:r>
            <w:r w:rsidR="00542BE2" w:rsidRPr="00542BE2">
              <w:rPr>
                <w:rFonts w:cstheme="minorHAnsi"/>
                <w:sz w:val="19"/>
                <w:szCs w:val="19"/>
                <w:lang w:val="en-GB"/>
              </w:rPr>
              <w:t xml:space="preserve"> such as land and water.</w:t>
            </w:r>
          </w:p>
        </w:tc>
        <w:tc>
          <w:tcPr>
            <w:tcW w:w="1582" w:type="dxa"/>
            <w:shd w:val="clear" w:color="auto" w:fill="FFFFFF" w:themeFill="background1"/>
          </w:tcPr>
          <w:p w14:paraId="423674E7" w14:textId="38157C6A" w:rsidR="00EC0450" w:rsidRPr="00D804D7" w:rsidRDefault="008074D5" w:rsidP="00C40702">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sidRPr="008074D5">
              <w:rPr>
                <w:rFonts w:cstheme="minorHAnsi"/>
                <w:sz w:val="19"/>
                <w:szCs w:val="19"/>
                <w:lang w:val="en-GB"/>
              </w:rPr>
              <w:t>Social and environmental</w:t>
            </w:r>
          </w:p>
        </w:tc>
        <w:tc>
          <w:tcPr>
            <w:tcW w:w="1560" w:type="dxa"/>
            <w:shd w:val="clear" w:color="auto" w:fill="E2EFD9" w:themeFill="accent6" w:themeFillTint="33"/>
          </w:tcPr>
          <w:p w14:paraId="3E2F9CA8" w14:textId="2640A026" w:rsidR="00EC0450" w:rsidRPr="00E067F8" w:rsidRDefault="00EC0450" w:rsidP="00C40702">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E067F8">
              <w:rPr>
                <w:rFonts w:cstheme="minorHAnsi"/>
                <w:sz w:val="18"/>
                <w:szCs w:val="18"/>
              </w:rPr>
              <w:t>I =</w:t>
            </w:r>
            <w:r w:rsidR="00E3737B">
              <w:rPr>
                <w:rFonts w:cstheme="minorHAnsi"/>
                <w:sz w:val="18"/>
                <w:szCs w:val="18"/>
              </w:rPr>
              <w:t>3</w:t>
            </w:r>
          </w:p>
          <w:p w14:paraId="4399B199" w14:textId="184C9266" w:rsidR="00EC0450" w:rsidRPr="00D804D7" w:rsidRDefault="00EC0450" w:rsidP="00C40702">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sidRPr="00E067F8">
              <w:rPr>
                <w:rFonts w:cstheme="minorHAnsi"/>
                <w:sz w:val="18"/>
                <w:szCs w:val="18"/>
              </w:rPr>
              <w:t>L =</w:t>
            </w:r>
            <w:r w:rsidR="00E3737B">
              <w:rPr>
                <w:rFonts w:cstheme="minorHAnsi"/>
                <w:sz w:val="18"/>
                <w:szCs w:val="18"/>
              </w:rPr>
              <w:t>3</w:t>
            </w:r>
          </w:p>
        </w:tc>
        <w:tc>
          <w:tcPr>
            <w:tcW w:w="6543" w:type="dxa"/>
            <w:shd w:val="clear" w:color="auto" w:fill="auto"/>
          </w:tcPr>
          <w:p w14:paraId="7A3F08E1" w14:textId="3F774956" w:rsidR="00EC0450" w:rsidRPr="00D804D7" w:rsidRDefault="00EC0450" w:rsidP="00C40702">
            <w:pPr>
              <w:jc w:val="left"/>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sidRPr="000348FA">
              <w:rPr>
                <w:rFonts w:cstheme="minorHAnsi"/>
                <w:sz w:val="19"/>
                <w:szCs w:val="19"/>
                <w:lang w:val="en-GB"/>
              </w:rPr>
              <w:t xml:space="preserve">For the upstream activities, the project will be designed to establish criteria for zoning bioenergy potential (in line with </w:t>
            </w:r>
            <w:r w:rsidR="00243316">
              <w:rPr>
                <w:rFonts w:cstheme="minorHAnsi"/>
                <w:sz w:val="19"/>
                <w:szCs w:val="19"/>
                <w:lang w:val="en-GB"/>
              </w:rPr>
              <w:t xml:space="preserve">the </w:t>
            </w:r>
            <w:r w:rsidRPr="000348FA">
              <w:rPr>
                <w:rFonts w:cstheme="minorHAnsi"/>
                <w:sz w:val="19"/>
                <w:szCs w:val="19"/>
                <w:lang w:val="en-GB"/>
              </w:rPr>
              <w:t>Ministries of Environment’s and of Agriculture’s policies) and shaping the licens</w:t>
            </w:r>
            <w:r w:rsidR="00243316">
              <w:rPr>
                <w:rFonts w:cstheme="minorHAnsi"/>
                <w:sz w:val="19"/>
                <w:szCs w:val="19"/>
                <w:lang w:val="en-GB"/>
              </w:rPr>
              <w:t>ing</w:t>
            </w:r>
            <w:r w:rsidRPr="000348FA">
              <w:rPr>
                <w:rFonts w:cstheme="minorHAnsi"/>
                <w:sz w:val="19"/>
                <w:szCs w:val="19"/>
                <w:lang w:val="en-GB"/>
              </w:rPr>
              <w:t xml:space="preserve"> process for bioenergy projects. To mitigate the potential risk of adverse impacts to habitats on ecosystems and ecosystem services from upstream activities, the pilots/demos supported by the GEF intervention will assess constraints related to biodiversity, soil and water protection, social impact, cultural values, etc in compliance with SES requirements, national legislation, international conventions and best practices. Some considerations will need to be considered and these are being integrated into the project document and the how of the approach to these specific </w:t>
            </w:r>
            <w:r w:rsidRPr="000348FA">
              <w:rPr>
                <w:rFonts w:cstheme="minorHAnsi"/>
                <w:sz w:val="19"/>
                <w:szCs w:val="19"/>
                <w:lang w:val="en-GB"/>
              </w:rPr>
              <w:lastRenderedPageBreak/>
              <w:t>components. Limited ESIAs to be conducted before any demo project is initiated should identify potential sources of risks and specific actions that can mitigate this risk.  For demonstrative activities, the Project in its Outputs 1.1 and 2.1 (energy/bioenergy policy) will coordinate with existing natural resources, marine environment and biodiversity plans. Carefully monitoring and communication with stakeholders and the Ministry of Environment should assist in proactively identifying any triggers</w:t>
            </w:r>
          </w:p>
        </w:tc>
        <w:tc>
          <w:tcPr>
            <w:cnfStyle w:val="000100000000" w:firstRow="0" w:lastRow="0" w:firstColumn="0" w:lastColumn="1" w:oddVBand="0" w:evenVBand="0" w:oddHBand="0" w:evenHBand="0" w:firstRowFirstColumn="0" w:firstRowLastColumn="0" w:lastRowFirstColumn="0" w:lastRowLastColumn="0"/>
            <w:tcW w:w="969" w:type="dxa"/>
            <w:shd w:val="clear" w:color="auto" w:fill="FFFFFF" w:themeFill="background1"/>
          </w:tcPr>
          <w:p w14:paraId="5F4498D2" w14:textId="77777777" w:rsidR="00EC0450" w:rsidRPr="00471C76" w:rsidRDefault="00EC0450" w:rsidP="00C40702">
            <w:pPr>
              <w:jc w:val="left"/>
              <w:outlineLvl w:val="0"/>
              <w:rPr>
                <w:rFonts w:cstheme="minorHAnsi"/>
                <w:b w:val="0"/>
                <w:bCs w:val="0"/>
                <w:sz w:val="19"/>
                <w:szCs w:val="19"/>
                <w:lang w:val="en-GB"/>
              </w:rPr>
            </w:pPr>
            <w:r>
              <w:rPr>
                <w:rFonts w:cstheme="minorHAnsi"/>
                <w:sz w:val="19"/>
                <w:szCs w:val="19"/>
                <w:lang w:val="en-GB"/>
              </w:rPr>
              <w:lastRenderedPageBreak/>
              <w:t>MEB</w:t>
            </w:r>
          </w:p>
          <w:p w14:paraId="65A79E82" w14:textId="77777777" w:rsidR="00EC0450" w:rsidRPr="00471C76" w:rsidRDefault="00EC0450" w:rsidP="00C40702">
            <w:pPr>
              <w:jc w:val="left"/>
              <w:outlineLvl w:val="0"/>
              <w:rPr>
                <w:rFonts w:cstheme="minorHAnsi"/>
                <w:b w:val="0"/>
                <w:bCs w:val="0"/>
                <w:sz w:val="19"/>
                <w:szCs w:val="19"/>
                <w:lang w:val="en-GB"/>
              </w:rPr>
            </w:pPr>
            <w:r w:rsidRPr="00471C76">
              <w:rPr>
                <w:rFonts w:cstheme="minorHAnsi"/>
                <w:sz w:val="19"/>
                <w:szCs w:val="19"/>
                <w:lang w:val="en-GB"/>
              </w:rPr>
              <w:t>Project</w:t>
            </w:r>
          </w:p>
        </w:tc>
      </w:tr>
      <w:tr w:rsidR="00666597" w:rsidRPr="00057B6A" w14:paraId="1899DA8B" w14:textId="77777777" w:rsidTr="004F677B">
        <w:tc>
          <w:tcPr>
            <w:cnfStyle w:val="001000000000" w:firstRow="0" w:lastRow="0" w:firstColumn="1" w:lastColumn="0" w:oddVBand="0" w:evenVBand="0" w:oddHBand="0" w:evenHBand="0" w:firstRowFirstColumn="0" w:firstRowLastColumn="0" w:lastRowFirstColumn="0" w:lastRowLastColumn="0"/>
            <w:tcW w:w="3380" w:type="dxa"/>
            <w:shd w:val="clear" w:color="auto" w:fill="auto"/>
          </w:tcPr>
          <w:p w14:paraId="175E183B" w14:textId="43D87425" w:rsidR="00E3737B" w:rsidRPr="00D82733" w:rsidRDefault="00E3737B" w:rsidP="00C40702">
            <w:pPr>
              <w:jc w:val="left"/>
              <w:rPr>
                <w:rFonts w:cstheme="minorHAnsi"/>
                <w:sz w:val="19"/>
                <w:szCs w:val="19"/>
                <w:lang w:val="en-GB"/>
              </w:rPr>
            </w:pPr>
            <w:r w:rsidRPr="00E3737B">
              <w:rPr>
                <w:rFonts w:cstheme="minorHAnsi"/>
                <w:sz w:val="19"/>
                <w:szCs w:val="19"/>
              </w:rPr>
              <w:t xml:space="preserve">4. </w:t>
            </w:r>
            <w:r w:rsidRPr="00E3737B">
              <w:rPr>
                <w:rFonts w:cstheme="minorHAnsi"/>
                <w:sz w:val="19"/>
                <w:szCs w:val="19"/>
                <w:lang w:val="en-GB"/>
              </w:rPr>
              <w:t>Land use issues may arise, resulting in habitats being negatively affected or even endangered as a result of inappropriate planning and design of RE projects and the lack of consideration of combined BD and CHSS risks</w:t>
            </w:r>
          </w:p>
        </w:tc>
        <w:tc>
          <w:tcPr>
            <w:tcW w:w="1582" w:type="dxa"/>
            <w:shd w:val="clear" w:color="auto" w:fill="FFFFFF" w:themeFill="background1"/>
          </w:tcPr>
          <w:p w14:paraId="0FD4416A" w14:textId="77777777" w:rsidR="00E3737B" w:rsidRPr="008074D5" w:rsidRDefault="00E3737B" w:rsidP="00C40702">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p>
        </w:tc>
        <w:tc>
          <w:tcPr>
            <w:tcW w:w="1560" w:type="dxa"/>
            <w:shd w:val="clear" w:color="auto" w:fill="E2EFD9" w:themeFill="accent6" w:themeFillTint="33"/>
          </w:tcPr>
          <w:p w14:paraId="56720528" w14:textId="77777777" w:rsidR="00E3737B" w:rsidRPr="00E067F8" w:rsidRDefault="00E3737B" w:rsidP="00E3737B">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E067F8">
              <w:rPr>
                <w:rFonts w:cstheme="minorHAnsi"/>
                <w:sz w:val="18"/>
                <w:szCs w:val="18"/>
              </w:rPr>
              <w:t>I =</w:t>
            </w:r>
            <w:r>
              <w:rPr>
                <w:rFonts w:cstheme="minorHAnsi"/>
                <w:sz w:val="18"/>
                <w:szCs w:val="18"/>
              </w:rPr>
              <w:t>4</w:t>
            </w:r>
          </w:p>
          <w:p w14:paraId="5CDE38E7" w14:textId="6F3CC2D8" w:rsidR="00E3737B" w:rsidRPr="00E067F8" w:rsidRDefault="00E3737B" w:rsidP="00E3737B">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E067F8">
              <w:rPr>
                <w:rFonts w:cstheme="minorHAnsi"/>
                <w:sz w:val="18"/>
                <w:szCs w:val="18"/>
              </w:rPr>
              <w:t>L =</w:t>
            </w:r>
            <w:r>
              <w:rPr>
                <w:rFonts w:cstheme="minorHAnsi"/>
                <w:sz w:val="18"/>
                <w:szCs w:val="18"/>
              </w:rPr>
              <w:t>1</w:t>
            </w:r>
          </w:p>
        </w:tc>
        <w:tc>
          <w:tcPr>
            <w:tcW w:w="6543" w:type="dxa"/>
            <w:shd w:val="clear" w:color="auto" w:fill="auto"/>
          </w:tcPr>
          <w:p w14:paraId="361BE8FD" w14:textId="77777777" w:rsidR="00666597" w:rsidRDefault="00666597" w:rsidP="00C40702">
            <w:pPr>
              <w:jc w:val="left"/>
              <w:outlineLvl w:val="0"/>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sidRPr="00666597">
              <w:rPr>
                <w:rFonts w:cstheme="minorHAnsi"/>
                <w:sz w:val="19"/>
                <w:szCs w:val="19"/>
                <w:lang w:val="en-GB"/>
              </w:rPr>
              <w:t>For the upstream activities, the project will be designed to establish criteria for zoning bioenergy potential (in line with the Ministries of Environment’s and of Agriculture’s policies) and shaping the licensing process for bioenergy projects.</w:t>
            </w:r>
          </w:p>
          <w:p w14:paraId="7F79FF08" w14:textId="77777777" w:rsidR="00666597" w:rsidRDefault="00666597" w:rsidP="00C40702">
            <w:pPr>
              <w:jc w:val="left"/>
              <w:outlineLvl w:val="0"/>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sidRPr="00666597">
              <w:rPr>
                <w:rFonts w:cstheme="minorHAnsi"/>
                <w:sz w:val="19"/>
                <w:szCs w:val="19"/>
                <w:lang w:val="en-GB"/>
              </w:rPr>
              <w:t>This Project will  assess conduct tarted risk assessment in each pilot site,  related to biodiversity, soil and water protection, social impact, cultural values, etc in compliance with SES requirements, national legislation, international conventions and best practices. Some considerations have been integrated into the project document with respect to the approach for Component 2 and 3, particularly Output 3.3</w:t>
            </w:r>
            <w:r>
              <w:rPr>
                <w:rFonts w:cstheme="minorHAnsi"/>
                <w:sz w:val="19"/>
                <w:szCs w:val="19"/>
                <w:lang w:val="en-GB"/>
              </w:rPr>
              <w:t xml:space="preserve">. </w:t>
            </w:r>
          </w:p>
          <w:p w14:paraId="655D88D8" w14:textId="77777777" w:rsidR="00666597" w:rsidRPr="004F677B" w:rsidRDefault="00666597" w:rsidP="00C40702">
            <w:pPr>
              <w:jc w:val="left"/>
              <w:outlineLvl w:val="0"/>
              <w:cnfStyle w:val="000000000000" w:firstRow="0" w:lastRow="0" w:firstColumn="0" w:lastColumn="0" w:oddVBand="0" w:evenVBand="0" w:oddHBand="0" w:evenHBand="0" w:firstRowFirstColumn="0" w:firstRowLastColumn="0" w:lastRowFirstColumn="0" w:lastRowLastColumn="0"/>
              <w:rPr>
                <w:rFonts w:cstheme="minorHAnsi"/>
                <w:sz w:val="6"/>
                <w:szCs w:val="6"/>
                <w:lang w:val="en-GB"/>
              </w:rPr>
            </w:pPr>
          </w:p>
          <w:p w14:paraId="30956813" w14:textId="092B836C" w:rsidR="00666597" w:rsidRDefault="00666597" w:rsidP="00C40702">
            <w:pPr>
              <w:jc w:val="left"/>
              <w:outlineLvl w:val="0"/>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sidRPr="00666597">
              <w:rPr>
                <w:rFonts w:cstheme="minorHAnsi"/>
                <w:sz w:val="19"/>
                <w:szCs w:val="19"/>
                <w:lang w:val="en-GB"/>
              </w:rPr>
              <w:t>Targeted assessments will  be conducted before any demonstration site project is initiated and mitigation actions and plans will be developed to mitigate these risks</w:t>
            </w:r>
          </w:p>
          <w:p w14:paraId="14E240AF" w14:textId="11447D7F" w:rsidR="00666597" w:rsidRDefault="00666597" w:rsidP="00C40702">
            <w:pPr>
              <w:jc w:val="left"/>
              <w:outlineLvl w:val="0"/>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sidRPr="00666597">
              <w:rPr>
                <w:rFonts w:cstheme="minorHAnsi"/>
                <w:sz w:val="19"/>
                <w:szCs w:val="19"/>
                <w:lang w:val="en-GB"/>
              </w:rPr>
              <w:t xml:space="preserve"> The pilots/demos supported by the GEF intervention will assess constraints. The Project in its Outputs 1.1 and 2.1 (energy/bioenergy policy) will coordinate with existing natural resources, marine environment and biodiversity plans. ESIAs to be conducted before any demo project is initiated should identify potential sources of risks and specific actions that can mitigate these risks.</w:t>
            </w:r>
            <w:r>
              <w:rPr>
                <w:rFonts w:cstheme="minorHAnsi"/>
                <w:sz w:val="19"/>
                <w:szCs w:val="19"/>
                <w:lang w:val="en-GB"/>
              </w:rPr>
              <w:t xml:space="preserve">  </w:t>
            </w:r>
            <w:r w:rsidRPr="00666597">
              <w:rPr>
                <w:rFonts w:cstheme="minorHAnsi"/>
                <w:sz w:val="19"/>
                <w:szCs w:val="19"/>
                <w:lang w:val="en-GB"/>
              </w:rPr>
              <w:t>Community health, safety and security issues may also arise from increased vector activity and habitat expansion engendered by poor storage and or poor disposal of organic waste.  These are also considered in Output 3.3.</w:t>
            </w:r>
          </w:p>
          <w:p w14:paraId="46A634F6" w14:textId="77777777" w:rsidR="00666597" w:rsidRPr="004F677B" w:rsidRDefault="00666597" w:rsidP="00C40702">
            <w:pPr>
              <w:jc w:val="left"/>
              <w:outlineLvl w:val="0"/>
              <w:cnfStyle w:val="000000000000" w:firstRow="0" w:lastRow="0" w:firstColumn="0" w:lastColumn="0" w:oddVBand="0" w:evenVBand="0" w:oddHBand="0" w:evenHBand="0" w:firstRowFirstColumn="0" w:firstRowLastColumn="0" w:lastRowFirstColumn="0" w:lastRowLastColumn="0"/>
              <w:rPr>
                <w:rFonts w:cstheme="minorHAnsi"/>
                <w:sz w:val="6"/>
                <w:szCs w:val="6"/>
                <w:lang w:val="en-GB"/>
              </w:rPr>
            </w:pPr>
          </w:p>
          <w:p w14:paraId="5439D500" w14:textId="0F804365" w:rsidR="00E3737B" w:rsidRPr="000348FA" w:rsidRDefault="00666597" w:rsidP="00C40702">
            <w:pPr>
              <w:jc w:val="left"/>
              <w:outlineLvl w:val="0"/>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sidRPr="00666597">
              <w:rPr>
                <w:rFonts w:cstheme="minorHAnsi"/>
                <w:sz w:val="19"/>
                <w:szCs w:val="19"/>
                <w:lang w:val="en-GB"/>
              </w:rPr>
              <w:t>Stakeholder engagement plan (Annex K) will address CHSS risk management as well the Grievance Redress Mechanism (also see Annex L).</w:t>
            </w:r>
          </w:p>
        </w:tc>
        <w:tc>
          <w:tcPr>
            <w:cnfStyle w:val="000100000000" w:firstRow="0" w:lastRow="0" w:firstColumn="0" w:lastColumn="1" w:oddVBand="0" w:evenVBand="0" w:oddHBand="0" w:evenHBand="0" w:firstRowFirstColumn="0" w:firstRowLastColumn="0" w:lastRowFirstColumn="0" w:lastRowLastColumn="0"/>
            <w:tcW w:w="969" w:type="dxa"/>
            <w:shd w:val="clear" w:color="auto" w:fill="FFFFFF" w:themeFill="background1"/>
          </w:tcPr>
          <w:p w14:paraId="49AD4E18" w14:textId="77777777" w:rsidR="00E3737B" w:rsidRDefault="00E3737B" w:rsidP="00C40702">
            <w:pPr>
              <w:jc w:val="left"/>
              <w:outlineLvl w:val="0"/>
              <w:rPr>
                <w:rFonts w:cstheme="minorHAnsi"/>
                <w:sz w:val="19"/>
                <w:szCs w:val="19"/>
                <w:lang w:val="en-GB"/>
              </w:rPr>
            </w:pPr>
          </w:p>
        </w:tc>
      </w:tr>
      <w:tr w:rsidR="00666597" w:rsidRPr="00057B6A" w14:paraId="4C3D4095" w14:textId="77777777" w:rsidTr="004F67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80" w:type="dxa"/>
            <w:shd w:val="clear" w:color="auto" w:fill="auto"/>
          </w:tcPr>
          <w:p w14:paraId="35C9E00C" w14:textId="4C990D33" w:rsidR="00EC0450" w:rsidRPr="00E3737B" w:rsidRDefault="00E3737B" w:rsidP="004F677B">
            <w:pPr>
              <w:tabs>
                <w:tab w:val="left" w:pos="331"/>
              </w:tabs>
              <w:jc w:val="left"/>
              <w:rPr>
                <w:rFonts w:cstheme="minorHAnsi"/>
                <w:b w:val="0"/>
                <w:bCs w:val="0"/>
                <w:sz w:val="19"/>
                <w:szCs w:val="19"/>
                <w:lang w:val="en-GB"/>
              </w:rPr>
            </w:pPr>
            <w:r w:rsidRPr="00E3737B">
              <w:rPr>
                <w:rFonts w:cstheme="minorHAnsi"/>
                <w:sz w:val="19"/>
                <w:szCs w:val="19"/>
                <w:lang w:val="en-GB"/>
              </w:rPr>
              <w:t>5</w:t>
            </w:r>
            <w:r w:rsidR="00EC0450" w:rsidRPr="00E3737B">
              <w:rPr>
                <w:rFonts w:cstheme="minorHAnsi"/>
                <w:sz w:val="19"/>
                <w:szCs w:val="19"/>
                <w:lang w:val="en-GB"/>
              </w:rPr>
              <w:t>.</w:t>
            </w:r>
            <w:r w:rsidR="00EC0450" w:rsidRPr="00E3737B">
              <w:rPr>
                <w:rFonts w:cstheme="minorHAnsi"/>
                <w:sz w:val="19"/>
                <w:szCs w:val="19"/>
                <w:lang w:val="en-GB"/>
              </w:rPr>
              <w:tab/>
              <w:t xml:space="preserve">The Caribbean region is susceptible to hurricanes and natural disasters on an annual basis (occurrence and impact intensified by climate change) that can impact the functionality of bioenergy supply and systems (including delays to project implementation). Though Barbados has not had a serious </w:t>
            </w:r>
            <w:r w:rsidR="00EC0450" w:rsidRPr="00E3737B">
              <w:rPr>
                <w:rFonts w:cstheme="minorHAnsi"/>
                <w:sz w:val="19"/>
                <w:szCs w:val="19"/>
                <w:lang w:val="en-GB"/>
              </w:rPr>
              <w:lastRenderedPageBreak/>
              <w:t>hurricane event, it is regularly impacted by flooding, land degradation and household damage, most recently Hurricane/TS Elsa (2021)</w:t>
            </w:r>
          </w:p>
        </w:tc>
        <w:tc>
          <w:tcPr>
            <w:tcW w:w="1582" w:type="dxa"/>
            <w:shd w:val="clear" w:color="auto" w:fill="FFFFFF" w:themeFill="background1"/>
          </w:tcPr>
          <w:p w14:paraId="6717A7EF" w14:textId="77777777" w:rsidR="00D32858" w:rsidRDefault="008074D5" w:rsidP="00C40702">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sidRPr="008074D5">
              <w:rPr>
                <w:rFonts w:cstheme="minorHAnsi"/>
                <w:sz w:val="19"/>
                <w:szCs w:val="19"/>
                <w:lang w:val="en-GB"/>
              </w:rPr>
              <w:lastRenderedPageBreak/>
              <w:t>Social and environmental</w:t>
            </w:r>
            <w:r w:rsidR="007058D8">
              <w:rPr>
                <w:rFonts w:cstheme="minorHAnsi"/>
                <w:sz w:val="19"/>
                <w:szCs w:val="19"/>
                <w:lang w:val="en-GB"/>
              </w:rPr>
              <w:t>/</w:t>
            </w:r>
          </w:p>
          <w:p w14:paraId="1CA4ED66" w14:textId="7B221F4C" w:rsidR="00EC0450" w:rsidRPr="00D804D7" w:rsidRDefault="007058D8" w:rsidP="00C40702">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Pr>
                <w:rFonts w:cstheme="minorHAnsi"/>
                <w:sz w:val="19"/>
                <w:szCs w:val="19"/>
                <w:lang w:val="en-GB"/>
              </w:rPr>
              <w:t xml:space="preserve">climate </w:t>
            </w:r>
          </w:p>
        </w:tc>
        <w:tc>
          <w:tcPr>
            <w:tcW w:w="1560" w:type="dxa"/>
            <w:shd w:val="clear" w:color="auto" w:fill="E2EFD9" w:themeFill="accent6" w:themeFillTint="33"/>
          </w:tcPr>
          <w:p w14:paraId="7E342F01" w14:textId="77777777" w:rsidR="00EC0450" w:rsidRPr="00E067F8" w:rsidRDefault="00EC0450" w:rsidP="00C40702">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E067F8">
              <w:rPr>
                <w:rFonts w:cstheme="minorHAnsi"/>
                <w:sz w:val="18"/>
                <w:szCs w:val="18"/>
              </w:rPr>
              <w:t xml:space="preserve">I = </w:t>
            </w:r>
            <w:r>
              <w:rPr>
                <w:rFonts w:cstheme="minorHAnsi"/>
                <w:sz w:val="18"/>
                <w:szCs w:val="18"/>
              </w:rPr>
              <w:t>3</w:t>
            </w:r>
          </w:p>
          <w:p w14:paraId="32FC281C" w14:textId="77777777" w:rsidR="00EC0450" w:rsidRPr="00D804D7" w:rsidRDefault="00EC0450" w:rsidP="00C40702">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sidRPr="00E067F8">
              <w:rPr>
                <w:rFonts w:cstheme="minorHAnsi"/>
                <w:sz w:val="18"/>
                <w:szCs w:val="18"/>
              </w:rPr>
              <w:t>L =</w:t>
            </w:r>
            <w:r>
              <w:rPr>
                <w:rFonts w:cstheme="minorHAnsi"/>
                <w:sz w:val="18"/>
                <w:szCs w:val="18"/>
              </w:rPr>
              <w:t>3</w:t>
            </w:r>
          </w:p>
        </w:tc>
        <w:tc>
          <w:tcPr>
            <w:tcW w:w="6543" w:type="dxa"/>
            <w:shd w:val="clear" w:color="auto" w:fill="auto"/>
          </w:tcPr>
          <w:p w14:paraId="0E9B7FA2" w14:textId="77777777" w:rsidR="00EC0450" w:rsidRPr="00D804D7" w:rsidRDefault="00EC0450" w:rsidP="00C40702">
            <w:pPr>
              <w:jc w:val="left"/>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sidRPr="000348FA">
              <w:rPr>
                <w:rFonts w:cstheme="minorHAnsi"/>
                <w:sz w:val="19"/>
                <w:szCs w:val="19"/>
                <w:lang w:val="en-GB"/>
              </w:rPr>
              <w:t>The country is also vulnerable to the effects of climate change, in particular, flooding and wind damage (although less so than other Eastern Caribbean nations.</w:t>
            </w:r>
            <w:r w:rsidR="00243316">
              <w:rPr>
                <w:rFonts w:cstheme="minorHAnsi"/>
                <w:sz w:val="19"/>
                <w:szCs w:val="19"/>
                <w:lang w:val="en-GB"/>
              </w:rPr>
              <w:t xml:space="preserve"> </w:t>
            </w:r>
            <w:r w:rsidRPr="000348FA">
              <w:rPr>
                <w:rFonts w:cstheme="minorHAnsi"/>
                <w:sz w:val="19"/>
                <w:szCs w:val="19"/>
                <w:lang w:val="en-GB"/>
              </w:rPr>
              <w:t>Despite the fact that Barbados has not suffered a catastrophic hurricane impact in the last 50 years, it has suffered loss and damage from 13 rainfall events between 1998 and 2017  and 10 tropical cyclone events between 1990 and 2017.</w:t>
            </w:r>
            <w:r>
              <w:rPr>
                <w:rFonts w:cstheme="minorHAnsi"/>
                <w:sz w:val="19"/>
                <w:szCs w:val="19"/>
                <w:lang w:val="en-GB"/>
              </w:rPr>
              <w:t xml:space="preserve"> </w:t>
            </w:r>
            <w:r w:rsidRPr="000348FA">
              <w:rPr>
                <w:rFonts w:cstheme="minorHAnsi"/>
                <w:sz w:val="19"/>
                <w:szCs w:val="19"/>
                <w:lang w:val="en-GB"/>
              </w:rPr>
              <w:t xml:space="preserve">Given the Barbadian reality where it is likely that smaller events may occur with frequency as well as the effects of decadal drought, the construction of any bioenergy facility or structure should assess these risks and possible </w:t>
            </w:r>
            <w:r w:rsidRPr="000348FA">
              <w:rPr>
                <w:rFonts w:cstheme="minorHAnsi"/>
                <w:sz w:val="19"/>
                <w:szCs w:val="19"/>
                <w:lang w:val="en-GB"/>
              </w:rPr>
              <w:lastRenderedPageBreak/>
              <w:t>mitigation actions. This may require careful attention to the location as well as the infrastructure in place and or to be built to support project demonstration and pilot activities ensuring, where possible, hurricane as well as flood resistance. Continuous monitoring of climate data particularly for hurricanes and tropical storms should allow the project to respond to this risk. Contingency measures as well as a Business Continuity Strategy is also encouraged.</w:t>
            </w:r>
          </w:p>
        </w:tc>
        <w:tc>
          <w:tcPr>
            <w:cnfStyle w:val="000100000000" w:firstRow="0" w:lastRow="0" w:firstColumn="0" w:lastColumn="1" w:oddVBand="0" w:evenVBand="0" w:oddHBand="0" w:evenHBand="0" w:firstRowFirstColumn="0" w:firstRowLastColumn="0" w:lastRowFirstColumn="0" w:lastRowLastColumn="0"/>
            <w:tcW w:w="969" w:type="dxa"/>
            <w:shd w:val="clear" w:color="auto" w:fill="FFFFFF" w:themeFill="background1"/>
          </w:tcPr>
          <w:p w14:paraId="7E7C2BEF" w14:textId="77777777" w:rsidR="00EC0450" w:rsidRPr="00471C76" w:rsidRDefault="00EC0450" w:rsidP="00C40702">
            <w:pPr>
              <w:jc w:val="left"/>
              <w:outlineLvl w:val="0"/>
              <w:rPr>
                <w:rFonts w:cstheme="minorHAnsi"/>
                <w:b w:val="0"/>
                <w:bCs w:val="0"/>
                <w:sz w:val="19"/>
                <w:szCs w:val="19"/>
                <w:lang w:val="en-GB"/>
              </w:rPr>
            </w:pPr>
            <w:r>
              <w:rPr>
                <w:rFonts w:cstheme="minorHAnsi"/>
                <w:sz w:val="19"/>
                <w:szCs w:val="19"/>
                <w:lang w:val="en-GB"/>
              </w:rPr>
              <w:lastRenderedPageBreak/>
              <w:t>MEB</w:t>
            </w:r>
          </w:p>
          <w:p w14:paraId="7CAE77F7" w14:textId="77777777" w:rsidR="00EC0450" w:rsidRPr="00471C76" w:rsidRDefault="00EC0450" w:rsidP="00C40702">
            <w:pPr>
              <w:jc w:val="left"/>
              <w:outlineLvl w:val="0"/>
              <w:rPr>
                <w:rFonts w:cstheme="minorHAnsi"/>
                <w:b w:val="0"/>
                <w:bCs w:val="0"/>
                <w:sz w:val="19"/>
                <w:szCs w:val="19"/>
                <w:lang w:val="en-GB"/>
              </w:rPr>
            </w:pPr>
          </w:p>
        </w:tc>
      </w:tr>
      <w:tr w:rsidR="00666597" w:rsidRPr="00057B6A" w14:paraId="3A9BEBA9" w14:textId="77777777" w:rsidTr="004F677B">
        <w:tc>
          <w:tcPr>
            <w:cnfStyle w:val="001000000000" w:firstRow="0" w:lastRow="0" w:firstColumn="1" w:lastColumn="0" w:oddVBand="0" w:evenVBand="0" w:oddHBand="0" w:evenHBand="0" w:firstRowFirstColumn="0" w:firstRowLastColumn="0" w:lastRowFirstColumn="0" w:lastRowLastColumn="0"/>
            <w:tcW w:w="3380" w:type="dxa"/>
            <w:shd w:val="clear" w:color="auto" w:fill="auto"/>
          </w:tcPr>
          <w:p w14:paraId="64E365B9" w14:textId="269C3592" w:rsidR="00EC0450" w:rsidRPr="00E3737B" w:rsidRDefault="00E3737B" w:rsidP="00C40702">
            <w:pPr>
              <w:jc w:val="left"/>
              <w:outlineLvl w:val="0"/>
              <w:rPr>
                <w:rFonts w:cstheme="minorHAnsi"/>
                <w:b w:val="0"/>
                <w:bCs w:val="0"/>
                <w:sz w:val="19"/>
                <w:szCs w:val="19"/>
                <w:lang w:val="en-GB"/>
              </w:rPr>
            </w:pPr>
            <w:r w:rsidRPr="00E3737B">
              <w:rPr>
                <w:rFonts w:cstheme="minorHAnsi"/>
                <w:sz w:val="19"/>
                <w:szCs w:val="19"/>
                <w:lang w:val="en-GB"/>
              </w:rPr>
              <w:t>6</w:t>
            </w:r>
            <w:r w:rsidR="00EC0450" w:rsidRPr="00E3737B">
              <w:rPr>
                <w:rFonts w:cstheme="minorHAnsi"/>
                <w:sz w:val="19"/>
                <w:szCs w:val="19"/>
                <w:lang w:val="en-GB"/>
              </w:rPr>
              <w:t>: Inadequate construction practices and operation of energy infrastructure/technology may lead to occupational health and safety hazards for personnel and persons living nearby or those who conduct livelihood activities nearby.</w:t>
            </w:r>
          </w:p>
        </w:tc>
        <w:tc>
          <w:tcPr>
            <w:tcW w:w="1582" w:type="dxa"/>
            <w:shd w:val="clear" w:color="auto" w:fill="FFFFFF" w:themeFill="background1"/>
          </w:tcPr>
          <w:p w14:paraId="02C262FF" w14:textId="645AD9AA" w:rsidR="00EC0450" w:rsidRPr="00D804D7" w:rsidRDefault="008074D5" w:rsidP="00C40702">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sidRPr="008074D5">
              <w:rPr>
                <w:rFonts w:cstheme="minorHAnsi"/>
                <w:sz w:val="19"/>
                <w:szCs w:val="19"/>
                <w:lang w:val="en-GB"/>
              </w:rPr>
              <w:t>Social and environmental</w:t>
            </w:r>
          </w:p>
        </w:tc>
        <w:tc>
          <w:tcPr>
            <w:tcW w:w="1560" w:type="dxa"/>
            <w:shd w:val="clear" w:color="auto" w:fill="E2EFD9" w:themeFill="accent6" w:themeFillTint="33"/>
          </w:tcPr>
          <w:p w14:paraId="765C7C9E" w14:textId="77777777" w:rsidR="00EC0450" w:rsidRPr="00D63B7C" w:rsidRDefault="00EC0450" w:rsidP="00C40702">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63B7C">
              <w:rPr>
                <w:rFonts w:cstheme="minorHAnsi"/>
                <w:sz w:val="18"/>
                <w:szCs w:val="18"/>
              </w:rPr>
              <w:t>I = 4</w:t>
            </w:r>
          </w:p>
          <w:p w14:paraId="5525AB24" w14:textId="77777777" w:rsidR="00EC0450" w:rsidRPr="00D63B7C" w:rsidRDefault="00EC0450" w:rsidP="00C40702">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sidRPr="00D63B7C">
              <w:rPr>
                <w:rFonts w:cstheme="minorHAnsi"/>
                <w:sz w:val="18"/>
                <w:szCs w:val="18"/>
              </w:rPr>
              <w:t xml:space="preserve">L = </w:t>
            </w:r>
            <w:r>
              <w:rPr>
                <w:rFonts w:cstheme="minorHAnsi"/>
                <w:sz w:val="18"/>
                <w:szCs w:val="18"/>
              </w:rPr>
              <w:t>2</w:t>
            </w:r>
          </w:p>
        </w:tc>
        <w:tc>
          <w:tcPr>
            <w:tcW w:w="6543" w:type="dxa"/>
            <w:shd w:val="clear" w:color="auto" w:fill="auto"/>
          </w:tcPr>
          <w:p w14:paraId="21236AA8" w14:textId="5E45345E" w:rsidR="00EC0450" w:rsidRPr="00D804D7" w:rsidRDefault="00EC0450" w:rsidP="00C40702">
            <w:pPr>
              <w:jc w:val="left"/>
              <w:outlineLvl w:val="0"/>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sidRPr="000348FA">
              <w:rPr>
                <w:rFonts w:cstheme="minorHAnsi"/>
                <w:sz w:val="19"/>
                <w:szCs w:val="19"/>
                <w:lang w:val="en-GB"/>
              </w:rPr>
              <w:t xml:space="preserve">An assessment of the specific risks for labour and working will be defined, for each of the specific technology options as much as possible, as part of the general bioenergy policy formulation (Output 2.1) and for specific pilots/demos depending on </w:t>
            </w:r>
            <w:r w:rsidR="00243316">
              <w:rPr>
                <w:rFonts w:cstheme="minorHAnsi"/>
                <w:sz w:val="19"/>
                <w:szCs w:val="19"/>
                <w:lang w:val="en-GB"/>
              </w:rPr>
              <w:t xml:space="preserve">the </w:t>
            </w:r>
            <w:r w:rsidRPr="000348FA">
              <w:rPr>
                <w:rFonts w:cstheme="minorHAnsi"/>
                <w:sz w:val="19"/>
                <w:szCs w:val="19"/>
                <w:lang w:val="en-GB"/>
              </w:rPr>
              <w:t xml:space="preserve">type of feedstock and bioenergy conversion technology). The pilot/demos’ ESIA will delineate specific measures (to be developed and implemented during project implementation) to guarantee adequate construction practices and the scope of presentation of any concerns related to such by stakeholders, beneficiaries or other affected parties. This is expected to include a Grievance Redress Mechanism. A related Constructors Environmental and Social Management Plan (C-ESMP) could be developed to ensure adequate practices.  In any case, TORs and bidding documents (in the call for Proposals, Output 3.2) will also include these requirements and contractors will be expected to develop their own ESMPs, a usual practice in infrastructure projects. During implementation and as part of the project’s design, international standards and guidelines shall be adapted to the local context and industry safety measures and procedures applied, with adherence to the UNDP SES. The GRM will allow individuals to raise any concerns they may have or any negative experiences for </w:t>
            </w:r>
            <w:r w:rsidR="00243316">
              <w:rPr>
                <w:rFonts w:cstheme="minorHAnsi"/>
                <w:sz w:val="19"/>
                <w:szCs w:val="19"/>
                <w:lang w:val="en-GB"/>
              </w:rPr>
              <w:t xml:space="preserve">a </w:t>
            </w:r>
            <w:r w:rsidRPr="000348FA">
              <w:rPr>
                <w:rFonts w:cstheme="minorHAnsi"/>
                <w:sz w:val="19"/>
                <w:szCs w:val="19"/>
                <w:lang w:val="en-GB"/>
              </w:rPr>
              <w:t>prompt response and remedial action.</w:t>
            </w:r>
          </w:p>
        </w:tc>
        <w:tc>
          <w:tcPr>
            <w:cnfStyle w:val="000100000000" w:firstRow="0" w:lastRow="0" w:firstColumn="0" w:lastColumn="1" w:oddVBand="0" w:evenVBand="0" w:oddHBand="0" w:evenHBand="0" w:firstRowFirstColumn="0" w:firstRowLastColumn="0" w:lastRowFirstColumn="0" w:lastRowLastColumn="0"/>
            <w:tcW w:w="969" w:type="dxa"/>
            <w:shd w:val="clear" w:color="auto" w:fill="FFFFFF" w:themeFill="background1"/>
          </w:tcPr>
          <w:p w14:paraId="66BF7C0E" w14:textId="77777777" w:rsidR="00EC0450" w:rsidRPr="00471C76" w:rsidRDefault="00EC0450" w:rsidP="00C40702">
            <w:pPr>
              <w:jc w:val="left"/>
              <w:outlineLvl w:val="0"/>
              <w:rPr>
                <w:rFonts w:cstheme="minorHAnsi"/>
                <w:b w:val="0"/>
                <w:bCs w:val="0"/>
                <w:sz w:val="19"/>
                <w:szCs w:val="19"/>
                <w:lang w:val="en-GB"/>
              </w:rPr>
            </w:pPr>
            <w:r>
              <w:rPr>
                <w:rFonts w:cstheme="minorHAnsi"/>
                <w:sz w:val="19"/>
                <w:szCs w:val="19"/>
                <w:lang w:val="en-GB"/>
              </w:rPr>
              <w:t>MEB</w:t>
            </w:r>
          </w:p>
          <w:p w14:paraId="5B071ACC" w14:textId="77777777" w:rsidR="00EC0450" w:rsidRPr="00471C76" w:rsidRDefault="00EC0450" w:rsidP="00C40702">
            <w:pPr>
              <w:jc w:val="left"/>
              <w:outlineLvl w:val="0"/>
              <w:rPr>
                <w:rFonts w:cstheme="minorHAnsi"/>
                <w:b w:val="0"/>
                <w:bCs w:val="0"/>
                <w:sz w:val="19"/>
                <w:szCs w:val="19"/>
                <w:lang w:val="en-GB"/>
              </w:rPr>
            </w:pPr>
            <w:r w:rsidRPr="00471C76">
              <w:rPr>
                <w:rFonts w:cstheme="minorHAnsi"/>
                <w:sz w:val="19"/>
                <w:szCs w:val="19"/>
                <w:lang w:val="en-GB"/>
              </w:rPr>
              <w:t>Project</w:t>
            </w:r>
          </w:p>
        </w:tc>
      </w:tr>
      <w:tr w:rsidR="00666597" w:rsidRPr="00057B6A" w14:paraId="4318B1B3" w14:textId="77777777" w:rsidTr="004F677B">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3380" w:type="dxa"/>
            <w:shd w:val="clear" w:color="auto" w:fill="auto"/>
          </w:tcPr>
          <w:p w14:paraId="0AAC8D49" w14:textId="5DCE3B91" w:rsidR="00EC0450" w:rsidRPr="00E3737B" w:rsidRDefault="00666597" w:rsidP="00C40702">
            <w:pPr>
              <w:jc w:val="left"/>
              <w:outlineLvl w:val="0"/>
              <w:rPr>
                <w:rFonts w:cstheme="minorHAnsi"/>
                <w:b w:val="0"/>
                <w:bCs w:val="0"/>
                <w:sz w:val="19"/>
                <w:szCs w:val="19"/>
                <w:lang w:val="en-GB"/>
              </w:rPr>
            </w:pPr>
            <w:r>
              <w:rPr>
                <w:rFonts w:cstheme="minorHAnsi"/>
                <w:sz w:val="19"/>
                <w:szCs w:val="19"/>
                <w:lang w:val="en-GB"/>
              </w:rPr>
              <w:t>7</w:t>
            </w:r>
            <w:r w:rsidR="00EC0450" w:rsidRPr="00E3737B">
              <w:rPr>
                <w:rFonts w:cstheme="minorHAnsi"/>
                <w:sz w:val="19"/>
                <w:szCs w:val="19"/>
                <w:lang w:val="en-GB"/>
              </w:rPr>
              <w:t xml:space="preserve">: </w:t>
            </w:r>
            <w:r w:rsidR="00E3737B" w:rsidRPr="00E3737B">
              <w:rPr>
                <w:rFonts w:cstheme="minorHAnsi"/>
                <w:sz w:val="19"/>
                <w:szCs w:val="19"/>
                <w:lang w:val="en-GB"/>
              </w:rPr>
              <w:t>The proposed Project activities may involve the handling and transportation of waste (both hazardous and non-hazardous). Waste generated by the project is expected to be minimal, inert and of potential fertilizer value</w:t>
            </w:r>
          </w:p>
        </w:tc>
        <w:tc>
          <w:tcPr>
            <w:tcW w:w="1582" w:type="dxa"/>
            <w:shd w:val="clear" w:color="auto" w:fill="FFFFFF" w:themeFill="background1"/>
          </w:tcPr>
          <w:p w14:paraId="18B4E9A9" w14:textId="7BADA2A1" w:rsidR="00EC0450" w:rsidRPr="00D804D7" w:rsidRDefault="008074D5" w:rsidP="00C40702">
            <w:pPr>
              <w:jc w:val="center"/>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sidRPr="008074D5">
              <w:rPr>
                <w:rFonts w:cstheme="minorHAnsi"/>
                <w:sz w:val="19"/>
                <w:szCs w:val="19"/>
                <w:lang w:val="en-GB"/>
              </w:rPr>
              <w:t>Social and environmental</w:t>
            </w:r>
          </w:p>
        </w:tc>
        <w:tc>
          <w:tcPr>
            <w:tcW w:w="1560" w:type="dxa"/>
            <w:shd w:val="clear" w:color="auto" w:fill="E2EFD9" w:themeFill="accent6" w:themeFillTint="33"/>
          </w:tcPr>
          <w:p w14:paraId="6F74BE73" w14:textId="77777777" w:rsidR="00EC0450" w:rsidRPr="00D63B7C" w:rsidRDefault="00EC0450" w:rsidP="00C40702">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D63B7C">
              <w:rPr>
                <w:rFonts w:cstheme="minorHAnsi"/>
                <w:sz w:val="18"/>
                <w:szCs w:val="18"/>
              </w:rPr>
              <w:t xml:space="preserve">I = </w:t>
            </w:r>
            <w:r>
              <w:rPr>
                <w:rFonts w:cstheme="minorHAnsi"/>
                <w:sz w:val="18"/>
                <w:szCs w:val="18"/>
              </w:rPr>
              <w:t>4</w:t>
            </w:r>
          </w:p>
          <w:p w14:paraId="6CBB3B9C" w14:textId="77777777" w:rsidR="00EC0450" w:rsidRPr="00A07DB6" w:rsidRDefault="00EC0450" w:rsidP="00C40702">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sidRPr="00A07DB6">
              <w:rPr>
                <w:rFonts w:cstheme="minorHAnsi"/>
                <w:sz w:val="18"/>
                <w:szCs w:val="18"/>
              </w:rPr>
              <w:t>L = 2</w:t>
            </w:r>
          </w:p>
        </w:tc>
        <w:tc>
          <w:tcPr>
            <w:tcW w:w="6543" w:type="dxa"/>
            <w:shd w:val="clear" w:color="auto" w:fill="auto"/>
          </w:tcPr>
          <w:p w14:paraId="17BC375C" w14:textId="5DF95B64" w:rsidR="00666597" w:rsidRDefault="00666597" w:rsidP="00C40702">
            <w:pPr>
              <w:jc w:val="left"/>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Pr>
                <w:rFonts w:cstheme="minorHAnsi"/>
                <w:sz w:val="19"/>
                <w:szCs w:val="19"/>
                <w:lang w:val="en-GB"/>
              </w:rPr>
              <w:t>T</w:t>
            </w:r>
            <w:r w:rsidRPr="00666597">
              <w:rPr>
                <w:rFonts w:cstheme="minorHAnsi"/>
                <w:sz w:val="19"/>
                <w:szCs w:val="19"/>
                <w:lang w:val="en-GB"/>
              </w:rPr>
              <w:t>he pilot/demos’ targeted assessments/focused ESIAs will inform the pilot site ESMPs, and will delineate specific measures (to be developed and implemented during project implementation) to guarantee adequate construction practices and the scope of presentation of any concerns related to such by stakeholders, beneficiaries or other affected parties. This is expected to include a Grievance Redress Mechanism. A related Constructors Environmental and Social Management Plan (C-ESMP) could be developed to ensure adequate practices.  In any case, TORs and bidding documents (in the call for Proposals, Output 3.2) will also include these requirements and contractors will be expected to develop their own ESMPs.  The GRM will allow individuals to raise any concerns they may have or any negative experiences for a prompt response and remedial action.</w:t>
            </w:r>
          </w:p>
          <w:p w14:paraId="65EAB6FF" w14:textId="5AB504DE" w:rsidR="00EC0450" w:rsidRPr="00D804D7" w:rsidRDefault="006E6A45" w:rsidP="00C40702">
            <w:pPr>
              <w:jc w:val="left"/>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sidRPr="006E6A45">
              <w:rPr>
                <w:rFonts w:cstheme="minorHAnsi"/>
                <w:sz w:val="19"/>
                <w:szCs w:val="19"/>
                <w:lang w:val="en-GB"/>
              </w:rPr>
              <w:t>There may be some risks to  water quality as well as human health from accidents or spills.</w:t>
            </w:r>
            <w:r w:rsidR="00EC0450" w:rsidRPr="000348FA">
              <w:rPr>
                <w:rFonts w:cstheme="minorHAnsi"/>
                <w:sz w:val="19"/>
                <w:szCs w:val="19"/>
                <w:lang w:val="en-GB"/>
              </w:rPr>
              <w:t xml:space="preserve"> </w:t>
            </w:r>
            <w:r w:rsidRPr="006E6A45">
              <w:rPr>
                <w:rFonts w:cstheme="minorHAnsi"/>
                <w:sz w:val="19"/>
                <w:szCs w:val="19"/>
                <w:lang w:val="en-GB"/>
              </w:rPr>
              <w:t xml:space="preserve">The project will increase awareness among key stakeholders on these risks and include this in proposed capacity-building activities to be carried out </w:t>
            </w:r>
            <w:r w:rsidRPr="006E6A45">
              <w:rPr>
                <w:rFonts w:cstheme="minorHAnsi"/>
                <w:sz w:val="19"/>
                <w:szCs w:val="19"/>
                <w:lang w:val="en-GB"/>
              </w:rPr>
              <w:lastRenderedPageBreak/>
              <w:t xml:space="preserve">under Component </w:t>
            </w:r>
            <w:r w:rsidR="00EC0450" w:rsidRPr="000348FA">
              <w:rPr>
                <w:rFonts w:cstheme="minorHAnsi"/>
                <w:sz w:val="19"/>
                <w:szCs w:val="19"/>
                <w:lang w:val="en-GB"/>
              </w:rPr>
              <w:t xml:space="preserve">The project will also seek synergies with peer initiatives in the region to devise appropriate disposal strategies learning from some of the lessons in addressing pesticides also funded by the GEF through the FAO Subregional Office in the Caribbean.  Waste management will be addressed at a policy level (bioenergy policy) and, depending on </w:t>
            </w:r>
            <w:r w:rsidR="00243316">
              <w:rPr>
                <w:rFonts w:cstheme="minorHAnsi"/>
                <w:sz w:val="19"/>
                <w:szCs w:val="19"/>
                <w:lang w:val="en-GB"/>
              </w:rPr>
              <w:t xml:space="preserve">the </w:t>
            </w:r>
            <w:r w:rsidR="00EC0450" w:rsidRPr="000348FA">
              <w:rPr>
                <w:rFonts w:cstheme="minorHAnsi"/>
                <w:sz w:val="19"/>
                <w:szCs w:val="19"/>
                <w:lang w:val="en-GB"/>
              </w:rPr>
              <w:t xml:space="preserve">type of the pilot/demo, on a project level, </w:t>
            </w:r>
            <w:proofErr w:type="spellStart"/>
            <w:r w:rsidR="00EC0450" w:rsidRPr="000348FA">
              <w:rPr>
                <w:rFonts w:cstheme="minorHAnsi"/>
                <w:sz w:val="19"/>
                <w:szCs w:val="19"/>
                <w:lang w:val="en-GB"/>
              </w:rPr>
              <w:t>to</w:t>
            </w:r>
            <w:proofErr w:type="spellEnd"/>
            <w:r w:rsidR="00EC0450" w:rsidRPr="000348FA">
              <w:rPr>
                <w:rFonts w:cstheme="minorHAnsi"/>
                <w:sz w:val="19"/>
                <w:szCs w:val="19"/>
                <w:lang w:val="en-GB"/>
              </w:rPr>
              <w:t xml:space="preserve"> .guarantee the correct disposal of batteries and digestates during the demonstration activities. Waste and pollution assessment to be carried out for demo projects.</w:t>
            </w:r>
            <w:r w:rsidR="00666597">
              <w:t xml:space="preserve"> </w:t>
            </w:r>
            <w:r w:rsidR="00666597" w:rsidRPr="00666597">
              <w:rPr>
                <w:rFonts w:cstheme="minorHAnsi"/>
                <w:sz w:val="19"/>
                <w:szCs w:val="19"/>
                <w:lang w:val="en-GB"/>
              </w:rPr>
              <w:t>An Occupational Health and Safety manual and a Code of Conduct will also be developed to support both process and conduct related aspect of risk management in this area and to ensure that workers have clarity on regulations as well as their rights and roles and responsibilities.</w:t>
            </w:r>
          </w:p>
        </w:tc>
        <w:tc>
          <w:tcPr>
            <w:cnfStyle w:val="000100000000" w:firstRow="0" w:lastRow="0" w:firstColumn="0" w:lastColumn="1" w:oddVBand="0" w:evenVBand="0" w:oddHBand="0" w:evenHBand="0" w:firstRowFirstColumn="0" w:firstRowLastColumn="0" w:lastRowFirstColumn="0" w:lastRowLastColumn="0"/>
            <w:tcW w:w="969" w:type="dxa"/>
            <w:shd w:val="clear" w:color="auto" w:fill="FFFFFF" w:themeFill="background1"/>
          </w:tcPr>
          <w:p w14:paraId="787B410E" w14:textId="77777777" w:rsidR="00EC0450" w:rsidRPr="00FE2616" w:rsidRDefault="00EC0450" w:rsidP="00C40702">
            <w:pPr>
              <w:jc w:val="left"/>
              <w:outlineLvl w:val="0"/>
              <w:rPr>
                <w:rFonts w:cstheme="minorHAnsi"/>
                <w:b w:val="0"/>
                <w:bCs w:val="0"/>
                <w:sz w:val="19"/>
                <w:szCs w:val="19"/>
                <w:lang w:val="en-GB"/>
              </w:rPr>
            </w:pPr>
            <w:r>
              <w:rPr>
                <w:rFonts w:cstheme="minorHAnsi"/>
                <w:sz w:val="19"/>
                <w:szCs w:val="19"/>
                <w:lang w:val="en-GB"/>
              </w:rPr>
              <w:lastRenderedPageBreak/>
              <w:t>MEB</w:t>
            </w:r>
          </w:p>
          <w:p w14:paraId="2B7BAFEC" w14:textId="77777777" w:rsidR="00EC0450" w:rsidRPr="00471C76" w:rsidRDefault="00EC0450" w:rsidP="00C40702">
            <w:pPr>
              <w:jc w:val="left"/>
              <w:outlineLvl w:val="0"/>
              <w:rPr>
                <w:rFonts w:cstheme="minorHAnsi"/>
                <w:b w:val="0"/>
                <w:bCs w:val="0"/>
                <w:sz w:val="19"/>
                <w:szCs w:val="19"/>
                <w:lang w:val="en-GB"/>
              </w:rPr>
            </w:pPr>
            <w:r w:rsidRPr="00471C76">
              <w:rPr>
                <w:rFonts w:cstheme="minorHAnsi"/>
                <w:sz w:val="19"/>
                <w:szCs w:val="19"/>
                <w:lang w:val="en-GB"/>
              </w:rPr>
              <w:t>Project</w:t>
            </w:r>
          </w:p>
        </w:tc>
      </w:tr>
      <w:tr w:rsidR="00666597" w:rsidRPr="00057B6A" w14:paraId="2D2F2DFF" w14:textId="77777777" w:rsidTr="004F677B">
        <w:trPr>
          <w:trHeight w:val="233"/>
        </w:trPr>
        <w:tc>
          <w:tcPr>
            <w:cnfStyle w:val="001000000000" w:firstRow="0" w:lastRow="0" w:firstColumn="1" w:lastColumn="0" w:oddVBand="0" w:evenVBand="0" w:oddHBand="0" w:evenHBand="0" w:firstRowFirstColumn="0" w:firstRowLastColumn="0" w:lastRowFirstColumn="0" w:lastRowLastColumn="0"/>
            <w:tcW w:w="3380" w:type="dxa"/>
            <w:shd w:val="clear" w:color="auto" w:fill="auto"/>
          </w:tcPr>
          <w:p w14:paraId="2565E603" w14:textId="4234023D" w:rsidR="00EC0450" w:rsidRPr="00E3737B" w:rsidRDefault="00666597" w:rsidP="00C40702">
            <w:pPr>
              <w:jc w:val="left"/>
              <w:outlineLvl w:val="0"/>
              <w:rPr>
                <w:rFonts w:cstheme="minorHAnsi"/>
                <w:b w:val="0"/>
                <w:bCs w:val="0"/>
                <w:sz w:val="19"/>
                <w:szCs w:val="19"/>
                <w:lang w:val="en-GB"/>
              </w:rPr>
            </w:pPr>
            <w:r>
              <w:rPr>
                <w:rFonts w:cstheme="minorHAnsi"/>
                <w:sz w:val="19"/>
                <w:szCs w:val="19"/>
                <w:lang w:val="en-GB"/>
              </w:rPr>
              <w:t>8</w:t>
            </w:r>
            <w:r w:rsidR="00EC0450" w:rsidRPr="00E3737B">
              <w:rPr>
                <w:rFonts w:cstheme="minorHAnsi"/>
                <w:sz w:val="19"/>
                <w:szCs w:val="19"/>
                <w:lang w:val="en-GB"/>
              </w:rPr>
              <w:t>:  Carrying out the implementation plan of the BNEP meets substantial delays and annual targets of RE penetration cannot be met</w:t>
            </w:r>
          </w:p>
        </w:tc>
        <w:tc>
          <w:tcPr>
            <w:tcW w:w="1582" w:type="dxa"/>
            <w:shd w:val="clear" w:color="auto" w:fill="FFFFFF" w:themeFill="background1"/>
          </w:tcPr>
          <w:p w14:paraId="5135CD97" w14:textId="5B666809" w:rsidR="00EC0450" w:rsidRPr="00D804D7" w:rsidRDefault="008074D5" w:rsidP="00C40702">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sidRPr="008074D5">
              <w:rPr>
                <w:rFonts w:cstheme="minorHAnsi"/>
                <w:sz w:val="19"/>
                <w:szCs w:val="19"/>
                <w:lang w:val="en-GB"/>
              </w:rPr>
              <w:t>Social and environmental</w:t>
            </w:r>
          </w:p>
        </w:tc>
        <w:tc>
          <w:tcPr>
            <w:tcW w:w="1560" w:type="dxa"/>
            <w:shd w:val="clear" w:color="auto" w:fill="E2EFD9" w:themeFill="accent6" w:themeFillTint="33"/>
          </w:tcPr>
          <w:p w14:paraId="181D0528" w14:textId="77777777" w:rsidR="00EC0450" w:rsidRPr="00D63B7C" w:rsidRDefault="00EC0450" w:rsidP="00C40702">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63B7C">
              <w:rPr>
                <w:rFonts w:cstheme="minorHAnsi"/>
                <w:sz w:val="18"/>
                <w:szCs w:val="18"/>
              </w:rPr>
              <w:t xml:space="preserve">I = </w:t>
            </w:r>
            <w:r>
              <w:rPr>
                <w:rFonts w:cstheme="minorHAnsi"/>
                <w:sz w:val="18"/>
                <w:szCs w:val="18"/>
              </w:rPr>
              <w:t>3</w:t>
            </w:r>
          </w:p>
          <w:p w14:paraId="2C5B8734" w14:textId="77777777" w:rsidR="00EC0450" w:rsidRPr="00D63B7C" w:rsidRDefault="00EC0450" w:rsidP="00C40702">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sidRPr="00D63B7C">
              <w:rPr>
                <w:rFonts w:cstheme="minorHAnsi"/>
                <w:sz w:val="18"/>
                <w:szCs w:val="18"/>
              </w:rPr>
              <w:t>L = 3</w:t>
            </w:r>
          </w:p>
        </w:tc>
        <w:tc>
          <w:tcPr>
            <w:tcW w:w="6543" w:type="dxa"/>
            <w:shd w:val="clear" w:color="auto" w:fill="auto"/>
          </w:tcPr>
          <w:p w14:paraId="4E5EAE28" w14:textId="77777777" w:rsidR="00EC0450" w:rsidRPr="00D804D7" w:rsidRDefault="00EC0450" w:rsidP="00C40702">
            <w:pPr>
              <w:jc w:val="left"/>
              <w:outlineLvl w:val="0"/>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sidRPr="000348FA">
              <w:rPr>
                <w:rFonts w:cstheme="minorHAnsi"/>
                <w:sz w:val="19"/>
                <w:szCs w:val="19"/>
                <w:lang w:val="en-GB"/>
              </w:rPr>
              <w:t>Changes in political context or priorities cannot be excluded and are generally beyond the control of a GEF project. However, Barbados’ policy framework towards a low-emission, the sustainable energy sector is well-established with the new BNEP (2019-2030). a move away from the established policy seems highly unlikely. However, government budgets are limited, while private investments in RE systems may not come in the scale or timeframe expected. Multi- and bilateral technical assistance and investment programmes will accompany the GOB over the next years.</w:t>
            </w:r>
          </w:p>
        </w:tc>
        <w:tc>
          <w:tcPr>
            <w:cnfStyle w:val="000100000000" w:firstRow="0" w:lastRow="0" w:firstColumn="0" w:lastColumn="1" w:oddVBand="0" w:evenVBand="0" w:oddHBand="0" w:evenHBand="0" w:firstRowFirstColumn="0" w:firstRowLastColumn="0" w:lastRowFirstColumn="0" w:lastRowLastColumn="0"/>
            <w:tcW w:w="969" w:type="dxa"/>
            <w:shd w:val="clear" w:color="auto" w:fill="FFFFFF" w:themeFill="background1"/>
          </w:tcPr>
          <w:p w14:paraId="214C0D53" w14:textId="77777777" w:rsidR="00EC0450" w:rsidRPr="00FE2616" w:rsidRDefault="00EC0450" w:rsidP="00C40702">
            <w:pPr>
              <w:jc w:val="left"/>
              <w:outlineLvl w:val="0"/>
              <w:rPr>
                <w:rFonts w:cstheme="minorHAnsi"/>
                <w:b w:val="0"/>
                <w:bCs w:val="0"/>
                <w:sz w:val="19"/>
                <w:szCs w:val="19"/>
                <w:lang w:val="en-GB"/>
              </w:rPr>
            </w:pPr>
            <w:r>
              <w:rPr>
                <w:rFonts w:cstheme="minorHAnsi"/>
                <w:sz w:val="19"/>
                <w:szCs w:val="19"/>
                <w:lang w:val="en-GB"/>
              </w:rPr>
              <w:t>MEB</w:t>
            </w:r>
          </w:p>
          <w:p w14:paraId="7DA7E5FE" w14:textId="77777777" w:rsidR="00EC0450" w:rsidRPr="00471C76" w:rsidRDefault="00EC0450" w:rsidP="00C40702">
            <w:pPr>
              <w:jc w:val="left"/>
              <w:outlineLvl w:val="0"/>
              <w:rPr>
                <w:rFonts w:cstheme="minorHAnsi"/>
                <w:b w:val="0"/>
                <w:bCs w:val="0"/>
                <w:sz w:val="19"/>
                <w:szCs w:val="19"/>
                <w:lang w:val="en-GB"/>
              </w:rPr>
            </w:pPr>
            <w:r>
              <w:rPr>
                <w:rFonts w:cstheme="minorHAnsi"/>
                <w:sz w:val="19"/>
                <w:szCs w:val="19"/>
                <w:lang w:val="en-GB"/>
              </w:rPr>
              <w:t>Project</w:t>
            </w:r>
          </w:p>
        </w:tc>
      </w:tr>
      <w:tr w:rsidR="00666597" w:rsidRPr="00057B6A" w14:paraId="01F2EEB2" w14:textId="77777777" w:rsidTr="004F677B">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3380" w:type="dxa"/>
            <w:shd w:val="clear" w:color="auto" w:fill="auto"/>
          </w:tcPr>
          <w:p w14:paraId="060458B2" w14:textId="6046C21D" w:rsidR="00EC0450" w:rsidRPr="00666597" w:rsidRDefault="00666597" w:rsidP="00C40702">
            <w:pPr>
              <w:jc w:val="left"/>
              <w:outlineLvl w:val="0"/>
              <w:rPr>
                <w:rFonts w:cstheme="minorHAnsi"/>
                <w:b w:val="0"/>
                <w:bCs w:val="0"/>
                <w:sz w:val="19"/>
                <w:szCs w:val="19"/>
                <w:lang w:val="en-GB"/>
              </w:rPr>
            </w:pPr>
            <w:r w:rsidRPr="00666597">
              <w:rPr>
                <w:rFonts w:cstheme="minorHAnsi"/>
                <w:sz w:val="19"/>
                <w:szCs w:val="19"/>
                <w:lang w:val="en-GB"/>
              </w:rPr>
              <w:t>9</w:t>
            </w:r>
            <w:r w:rsidR="00EC0450" w:rsidRPr="00666597">
              <w:rPr>
                <w:rFonts w:cstheme="minorHAnsi"/>
                <w:sz w:val="19"/>
                <w:szCs w:val="19"/>
                <w:lang w:val="en-GB"/>
              </w:rPr>
              <w:t>: Bioenergy systems would not attain technical and operational maturity within the Project’s timeframe.</w:t>
            </w:r>
          </w:p>
        </w:tc>
        <w:tc>
          <w:tcPr>
            <w:tcW w:w="1582" w:type="dxa"/>
            <w:shd w:val="clear" w:color="auto" w:fill="FFFFFF" w:themeFill="background1"/>
          </w:tcPr>
          <w:p w14:paraId="5BFC3756" w14:textId="1254DC1E" w:rsidR="00666597" w:rsidRDefault="00666597" w:rsidP="00C40702">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Pr>
                <w:rFonts w:cstheme="minorHAnsi"/>
                <w:sz w:val="19"/>
                <w:szCs w:val="19"/>
                <w:lang w:val="en-GB"/>
              </w:rPr>
              <w:t>Technology/</w:t>
            </w:r>
          </w:p>
          <w:p w14:paraId="6FCB5BF5" w14:textId="6C719208" w:rsidR="00EC0450" w:rsidRPr="00D804D7" w:rsidRDefault="00666597" w:rsidP="00C40702">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Pr>
                <w:rFonts w:cstheme="minorHAnsi"/>
                <w:sz w:val="19"/>
                <w:szCs w:val="19"/>
                <w:lang w:val="en-GB"/>
              </w:rPr>
              <w:t>Planning</w:t>
            </w:r>
          </w:p>
        </w:tc>
        <w:tc>
          <w:tcPr>
            <w:tcW w:w="1560" w:type="dxa"/>
            <w:shd w:val="clear" w:color="auto" w:fill="E2EFD9" w:themeFill="accent6" w:themeFillTint="33"/>
          </w:tcPr>
          <w:p w14:paraId="6793C827" w14:textId="77777777" w:rsidR="00EC0450" w:rsidRPr="00E067F8" w:rsidRDefault="00EC0450" w:rsidP="00C40702">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E067F8">
              <w:rPr>
                <w:rFonts w:cstheme="minorHAnsi"/>
                <w:sz w:val="18"/>
                <w:szCs w:val="18"/>
              </w:rPr>
              <w:t xml:space="preserve">I = </w:t>
            </w:r>
            <w:r>
              <w:rPr>
                <w:rFonts w:cstheme="minorHAnsi"/>
                <w:sz w:val="18"/>
                <w:szCs w:val="18"/>
              </w:rPr>
              <w:t>3</w:t>
            </w:r>
          </w:p>
          <w:p w14:paraId="2B726DA4" w14:textId="77777777" w:rsidR="00EC0450" w:rsidRPr="00D804D7" w:rsidRDefault="00EC0450" w:rsidP="00C40702">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sidRPr="00E067F8">
              <w:rPr>
                <w:rFonts w:cstheme="minorHAnsi"/>
                <w:sz w:val="18"/>
                <w:szCs w:val="18"/>
              </w:rPr>
              <w:t>L = 3</w:t>
            </w:r>
          </w:p>
        </w:tc>
        <w:tc>
          <w:tcPr>
            <w:tcW w:w="6543" w:type="dxa"/>
            <w:shd w:val="clear" w:color="auto" w:fill="auto"/>
          </w:tcPr>
          <w:p w14:paraId="5FE4EE83" w14:textId="77777777" w:rsidR="00EC0450" w:rsidRPr="000348FA" w:rsidRDefault="00EC0450" w:rsidP="00C40702">
            <w:pPr>
              <w:jc w:val="left"/>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sidRPr="000348FA">
              <w:rPr>
                <w:rFonts w:cstheme="minorHAnsi"/>
                <w:sz w:val="19"/>
                <w:szCs w:val="19"/>
                <w:lang w:val="en-GB"/>
              </w:rPr>
              <w:t xml:space="preserve">The sustainability of bioenergy in Barbados depends on feedstock and land availability, import prices of feedstock and materials a supportive value chain (ecosystem) including skilled operators, and the levelized cost per energy unit of the electricity or fuel produced with biomass sources. Especially biodigester technology requires strict operating conditions to maintain biochemical processes within the established parameters. While bio-digestion is successfully deployed in several industrialised countries, there is little experience in Barbados so far. </w:t>
            </w:r>
          </w:p>
          <w:p w14:paraId="6C9F11CC" w14:textId="77777777" w:rsidR="00EC0450" w:rsidRPr="000348FA" w:rsidRDefault="00EC0450" w:rsidP="00C40702">
            <w:pPr>
              <w:jc w:val="left"/>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p>
          <w:p w14:paraId="2D7AA2C4" w14:textId="77777777" w:rsidR="00EC0450" w:rsidRPr="00D804D7" w:rsidRDefault="00EC0450" w:rsidP="00C40702">
            <w:pPr>
              <w:jc w:val="left"/>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sidRPr="000348FA">
              <w:rPr>
                <w:rFonts w:cstheme="minorHAnsi"/>
                <w:sz w:val="19"/>
                <w:szCs w:val="19"/>
                <w:lang w:val="en-GB"/>
              </w:rPr>
              <w:t>The presence of local counterparts including UWI, BBA, and CCREEE are enabling factors for building a local (or regional) ecosystem, which will be strengthened by the Project.  Local partners will be supported in carrying out detailed assessments of various feedstock-conversion-application pathways of bioenergy and of feasibility analysis of specific bioenergy investment proposals in particular.</w:t>
            </w:r>
          </w:p>
        </w:tc>
        <w:tc>
          <w:tcPr>
            <w:cnfStyle w:val="000100000000" w:firstRow="0" w:lastRow="0" w:firstColumn="0" w:lastColumn="1" w:oddVBand="0" w:evenVBand="0" w:oddHBand="0" w:evenHBand="0" w:firstRowFirstColumn="0" w:firstRowLastColumn="0" w:lastRowFirstColumn="0" w:lastRowLastColumn="0"/>
            <w:tcW w:w="969" w:type="dxa"/>
            <w:shd w:val="clear" w:color="auto" w:fill="FFFFFF" w:themeFill="background1"/>
          </w:tcPr>
          <w:p w14:paraId="54C30328" w14:textId="77777777" w:rsidR="00EC0450" w:rsidRPr="00FE2616" w:rsidRDefault="00EC0450" w:rsidP="00C40702">
            <w:pPr>
              <w:jc w:val="left"/>
              <w:outlineLvl w:val="0"/>
              <w:rPr>
                <w:rFonts w:cstheme="minorHAnsi"/>
                <w:b w:val="0"/>
                <w:bCs w:val="0"/>
                <w:sz w:val="19"/>
                <w:szCs w:val="19"/>
                <w:lang w:val="en-GB"/>
              </w:rPr>
            </w:pPr>
            <w:r>
              <w:rPr>
                <w:rFonts w:cstheme="minorHAnsi"/>
                <w:sz w:val="19"/>
                <w:szCs w:val="19"/>
                <w:lang w:val="en-GB"/>
              </w:rPr>
              <w:t>MEB</w:t>
            </w:r>
          </w:p>
          <w:p w14:paraId="585CFA15" w14:textId="77777777" w:rsidR="00EC0450" w:rsidRPr="00471C76" w:rsidRDefault="00EC0450" w:rsidP="00C40702">
            <w:pPr>
              <w:jc w:val="left"/>
              <w:outlineLvl w:val="0"/>
              <w:rPr>
                <w:rFonts w:cstheme="minorHAnsi"/>
                <w:b w:val="0"/>
                <w:bCs w:val="0"/>
                <w:sz w:val="19"/>
                <w:szCs w:val="19"/>
                <w:lang w:val="en-GB"/>
              </w:rPr>
            </w:pPr>
            <w:r w:rsidRPr="00471C76">
              <w:rPr>
                <w:rFonts w:cstheme="minorHAnsi"/>
                <w:sz w:val="19"/>
                <w:szCs w:val="19"/>
                <w:lang w:val="en-GB"/>
              </w:rPr>
              <w:t>Project</w:t>
            </w:r>
          </w:p>
        </w:tc>
      </w:tr>
      <w:tr w:rsidR="00666597" w:rsidRPr="00057B6A" w14:paraId="5AF1CD19" w14:textId="77777777" w:rsidTr="004F677B">
        <w:trPr>
          <w:trHeight w:val="233"/>
        </w:trPr>
        <w:tc>
          <w:tcPr>
            <w:cnfStyle w:val="001000000000" w:firstRow="0" w:lastRow="0" w:firstColumn="1" w:lastColumn="0" w:oddVBand="0" w:evenVBand="0" w:oddHBand="0" w:evenHBand="0" w:firstRowFirstColumn="0" w:firstRowLastColumn="0" w:lastRowFirstColumn="0" w:lastRowLastColumn="0"/>
            <w:tcW w:w="3380" w:type="dxa"/>
            <w:shd w:val="clear" w:color="auto" w:fill="auto"/>
          </w:tcPr>
          <w:p w14:paraId="5FBBC7D4" w14:textId="5C8D1EF9" w:rsidR="00EC0450" w:rsidRPr="00666597" w:rsidRDefault="00666597" w:rsidP="00C40702">
            <w:pPr>
              <w:jc w:val="left"/>
              <w:outlineLvl w:val="0"/>
              <w:rPr>
                <w:rFonts w:cstheme="minorHAnsi"/>
                <w:b w:val="0"/>
                <w:bCs w:val="0"/>
                <w:sz w:val="19"/>
                <w:szCs w:val="19"/>
                <w:lang w:val="en-GB"/>
              </w:rPr>
            </w:pPr>
            <w:r w:rsidRPr="00666597">
              <w:rPr>
                <w:rFonts w:cstheme="minorHAnsi"/>
                <w:sz w:val="19"/>
                <w:szCs w:val="19"/>
                <w:lang w:val="en-GB"/>
              </w:rPr>
              <w:t>10</w:t>
            </w:r>
            <w:r w:rsidR="00EC0450" w:rsidRPr="00666597">
              <w:rPr>
                <w:rFonts w:cstheme="minorHAnsi"/>
                <w:sz w:val="19"/>
                <w:szCs w:val="19"/>
                <w:lang w:val="en-GB"/>
              </w:rPr>
              <w:t xml:space="preserve">: Co-financing of investment in public RE systems will not or only partly materialise </w:t>
            </w:r>
          </w:p>
        </w:tc>
        <w:tc>
          <w:tcPr>
            <w:tcW w:w="1582" w:type="dxa"/>
            <w:shd w:val="clear" w:color="auto" w:fill="FFFFFF" w:themeFill="background1"/>
          </w:tcPr>
          <w:p w14:paraId="41EDED74" w14:textId="7B6DD798" w:rsidR="00EC0450" w:rsidRPr="00D804D7" w:rsidRDefault="00855C97" w:rsidP="00C40702">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Pr>
                <w:rFonts w:cstheme="minorHAnsi"/>
                <w:sz w:val="19"/>
                <w:szCs w:val="19"/>
                <w:lang w:val="en-GB"/>
              </w:rPr>
              <w:t>Financial</w:t>
            </w:r>
          </w:p>
        </w:tc>
        <w:tc>
          <w:tcPr>
            <w:tcW w:w="1560" w:type="dxa"/>
            <w:shd w:val="clear" w:color="auto" w:fill="E2EFD9" w:themeFill="accent6" w:themeFillTint="33"/>
          </w:tcPr>
          <w:p w14:paraId="5FBB5906" w14:textId="77777777" w:rsidR="00EC0450" w:rsidRPr="0065607D" w:rsidRDefault="00EC0450" w:rsidP="00C40702">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65607D">
              <w:rPr>
                <w:rFonts w:cstheme="minorHAnsi"/>
                <w:sz w:val="18"/>
                <w:szCs w:val="18"/>
              </w:rPr>
              <w:t xml:space="preserve">I = </w:t>
            </w:r>
            <w:r>
              <w:rPr>
                <w:rFonts w:cstheme="minorHAnsi"/>
                <w:sz w:val="18"/>
                <w:szCs w:val="18"/>
              </w:rPr>
              <w:t>4</w:t>
            </w:r>
          </w:p>
          <w:p w14:paraId="31532BE0" w14:textId="77777777" w:rsidR="00EC0450" w:rsidRPr="0065607D" w:rsidRDefault="00EC0450" w:rsidP="00C40702">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sidRPr="0065607D">
              <w:rPr>
                <w:rFonts w:cstheme="minorHAnsi"/>
                <w:sz w:val="18"/>
                <w:szCs w:val="18"/>
              </w:rPr>
              <w:t>L = 2</w:t>
            </w:r>
          </w:p>
        </w:tc>
        <w:tc>
          <w:tcPr>
            <w:tcW w:w="6543" w:type="dxa"/>
            <w:vMerge w:val="restart"/>
          </w:tcPr>
          <w:p w14:paraId="5EC6EB0B" w14:textId="77777777" w:rsidR="00EC0450" w:rsidRPr="00D804D7" w:rsidRDefault="00EC0450" w:rsidP="00C40702">
            <w:pPr>
              <w:jc w:val="left"/>
              <w:outlineLvl w:val="0"/>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sidRPr="00635AB4">
              <w:rPr>
                <w:rFonts w:cstheme="minorHAnsi"/>
                <w:sz w:val="19"/>
                <w:szCs w:val="19"/>
                <w:lang w:val="en-GB"/>
              </w:rPr>
              <w:t>Commitment letters have been provided by co-financing partners. These commitments will be tracked and reported on during implementation.</w:t>
            </w:r>
            <w:r w:rsidRPr="00635AB4">
              <w:rPr>
                <w:rFonts w:cstheme="minorHAnsi"/>
                <w:color w:val="FF0000"/>
                <w:sz w:val="19"/>
                <w:szCs w:val="19"/>
                <w:lang w:val="en-GB"/>
              </w:rPr>
              <w:t xml:space="preserve"> </w:t>
            </w:r>
            <w:r w:rsidRPr="00635AB4">
              <w:rPr>
                <w:rFonts w:cstheme="minorHAnsi"/>
                <w:sz w:val="19"/>
                <w:szCs w:val="19"/>
                <w:lang w:val="en-GB"/>
              </w:rPr>
              <w:t xml:space="preserve">The realisation is not only partly dependent on committed co-financing but also equity-financing organised by the private developers to have an active interest. To reduce risk in the area of biomass-generated power, the Project will help in finetuning the current biomass feed-in tariff to values that realistically affect the </w:t>
            </w:r>
            <w:r w:rsidRPr="00635AB4">
              <w:rPr>
                <w:rFonts w:cstheme="minorHAnsi"/>
                <w:sz w:val="19"/>
                <w:szCs w:val="19"/>
                <w:lang w:val="en-GB"/>
              </w:rPr>
              <w:lastRenderedPageBreak/>
              <w:t>LCOE (based on bioenergy assessment and feasibility studies supported by the Project.  BNOC has an active interest in the injection of bio-methane into its gas pipeline system and currently receives support from IDB (cleaner fuels project). The introduction of biodiesel or ethanol has an extra layer of risk in the sense that the introduction is not a project-by-project but is an ‘all of nothing’ in which all the 40+ filling stations have to provide E10 or B20 . The Project’s bioenergy assessments and feasibility/design studies will help NPC/</w:t>
            </w:r>
            <w:proofErr w:type="spellStart"/>
            <w:r w:rsidRPr="00635AB4">
              <w:rPr>
                <w:rFonts w:cstheme="minorHAnsi"/>
                <w:sz w:val="19"/>
                <w:szCs w:val="19"/>
                <w:lang w:val="en-GB"/>
              </w:rPr>
              <w:t>GoB</w:t>
            </w:r>
            <w:proofErr w:type="spellEnd"/>
            <w:r w:rsidRPr="00635AB4">
              <w:rPr>
                <w:rFonts w:cstheme="minorHAnsi"/>
                <w:sz w:val="19"/>
                <w:szCs w:val="19"/>
                <w:lang w:val="en-GB"/>
              </w:rPr>
              <w:t xml:space="preserve"> decision-makers in formulating a ‘go/no-go decision.</w:t>
            </w:r>
          </w:p>
        </w:tc>
        <w:tc>
          <w:tcPr>
            <w:cnfStyle w:val="000100000000" w:firstRow="0" w:lastRow="0" w:firstColumn="0" w:lastColumn="1" w:oddVBand="0" w:evenVBand="0" w:oddHBand="0" w:evenHBand="0" w:firstRowFirstColumn="0" w:firstRowLastColumn="0" w:lastRowFirstColumn="0" w:lastRowLastColumn="0"/>
            <w:tcW w:w="969" w:type="dxa"/>
            <w:shd w:val="clear" w:color="auto" w:fill="FFFFFF" w:themeFill="background1"/>
          </w:tcPr>
          <w:p w14:paraId="1033E775" w14:textId="77777777" w:rsidR="00EC0450" w:rsidRPr="00FE2616" w:rsidRDefault="00EC0450" w:rsidP="00C40702">
            <w:pPr>
              <w:jc w:val="left"/>
              <w:outlineLvl w:val="0"/>
              <w:rPr>
                <w:rFonts w:cstheme="minorHAnsi"/>
                <w:b w:val="0"/>
                <w:bCs w:val="0"/>
                <w:sz w:val="19"/>
                <w:szCs w:val="19"/>
                <w:lang w:val="en-GB"/>
              </w:rPr>
            </w:pPr>
            <w:r>
              <w:rPr>
                <w:rFonts w:cstheme="minorHAnsi"/>
                <w:sz w:val="19"/>
                <w:szCs w:val="19"/>
                <w:lang w:val="en-GB"/>
              </w:rPr>
              <w:lastRenderedPageBreak/>
              <w:t>MEB</w:t>
            </w:r>
          </w:p>
          <w:p w14:paraId="32431A8B" w14:textId="77777777" w:rsidR="00EC0450" w:rsidRPr="00FE2616" w:rsidRDefault="00EC0450" w:rsidP="00C40702">
            <w:pPr>
              <w:jc w:val="left"/>
              <w:outlineLvl w:val="0"/>
              <w:rPr>
                <w:rFonts w:cstheme="minorHAnsi"/>
                <w:b w:val="0"/>
                <w:bCs w:val="0"/>
                <w:sz w:val="19"/>
                <w:szCs w:val="19"/>
                <w:lang w:val="en-GB"/>
              </w:rPr>
            </w:pPr>
            <w:r w:rsidRPr="00471C76">
              <w:rPr>
                <w:rFonts w:cstheme="minorHAnsi"/>
                <w:sz w:val="19"/>
                <w:szCs w:val="19"/>
                <w:lang w:val="en-GB"/>
              </w:rPr>
              <w:t>Project</w:t>
            </w:r>
          </w:p>
          <w:p w14:paraId="535E1253" w14:textId="77777777" w:rsidR="00EC0450" w:rsidRPr="00471C76" w:rsidRDefault="00EC0450" w:rsidP="00C40702">
            <w:pPr>
              <w:jc w:val="left"/>
              <w:outlineLvl w:val="0"/>
              <w:rPr>
                <w:rFonts w:cstheme="minorHAnsi"/>
                <w:b w:val="0"/>
                <w:bCs w:val="0"/>
                <w:sz w:val="19"/>
                <w:szCs w:val="19"/>
                <w:lang w:val="en-GB"/>
              </w:rPr>
            </w:pPr>
            <w:r w:rsidRPr="00471C76">
              <w:rPr>
                <w:rFonts w:cstheme="minorHAnsi"/>
                <w:sz w:val="19"/>
                <w:szCs w:val="19"/>
                <w:lang w:val="en-GB"/>
              </w:rPr>
              <w:t>UNDP</w:t>
            </w:r>
          </w:p>
        </w:tc>
      </w:tr>
      <w:tr w:rsidR="00666597" w:rsidRPr="00057B6A" w14:paraId="781F0354" w14:textId="77777777" w:rsidTr="004F677B">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3380" w:type="dxa"/>
            <w:shd w:val="clear" w:color="auto" w:fill="auto"/>
          </w:tcPr>
          <w:p w14:paraId="095614D9" w14:textId="2CEA1984" w:rsidR="00EC0450" w:rsidRPr="00666597" w:rsidRDefault="00666597" w:rsidP="00C40702">
            <w:pPr>
              <w:jc w:val="left"/>
              <w:outlineLvl w:val="0"/>
              <w:rPr>
                <w:rFonts w:cstheme="minorHAnsi"/>
                <w:b w:val="0"/>
                <w:bCs w:val="0"/>
                <w:sz w:val="19"/>
                <w:szCs w:val="19"/>
                <w:lang w:val="en-GB"/>
              </w:rPr>
            </w:pPr>
            <w:r w:rsidRPr="00666597">
              <w:rPr>
                <w:rFonts w:cstheme="minorHAnsi"/>
                <w:sz w:val="19"/>
                <w:szCs w:val="19"/>
                <w:lang w:val="en-GB"/>
              </w:rPr>
              <w:t>11</w:t>
            </w:r>
            <w:r w:rsidR="00EC0450" w:rsidRPr="00666597">
              <w:rPr>
                <w:rFonts w:cstheme="minorHAnsi"/>
                <w:sz w:val="19"/>
                <w:szCs w:val="19"/>
                <w:lang w:val="en-GB"/>
              </w:rPr>
              <w:t xml:space="preserve">: Poor appetite from private investors limit the uptake in Barbados </w:t>
            </w:r>
            <w:r w:rsidR="00EC0450" w:rsidRPr="00666597">
              <w:rPr>
                <w:rFonts w:cstheme="minorHAnsi"/>
                <w:sz w:val="19"/>
                <w:szCs w:val="19"/>
                <w:lang w:val="en-GB"/>
              </w:rPr>
              <w:lastRenderedPageBreak/>
              <w:t>of bioenergy in particular and/or of RE systems in general</w:t>
            </w:r>
          </w:p>
        </w:tc>
        <w:tc>
          <w:tcPr>
            <w:tcW w:w="1582" w:type="dxa"/>
            <w:shd w:val="clear" w:color="auto" w:fill="FFFFFF" w:themeFill="background1"/>
          </w:tcPr>
          <w:p w14:paraId="466A775D" w14:textId="734D53DD" w:rsidR="00EC0450" w:rsidRPr="00D804D7" w:rsidRDefault="00855C97" w:rsidP="00C40702">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Pr>
                <w:rFonts w:cstheme="minorHAnsi"/>
                <w:sz w:val="19"/>
                <w:szCs w:val="19"/>
                <w:lang w:val="en-GB"/>
              </w:rPr>
              <w:lastRenderedPageBreak/>
              <w:t>Financial</w:t>
            </w:r>
          </w:p>
        </w:tc>
        <w:tc>
          <w:tcPr>
            <w:tcW w:w="1560" w:type="dxa"/>
            <w:shd w:val="clear" w:color="auto" w:fill="E2EFD9" w:themeFill="accent6" w:themeFillTint="33"/>
          </w:tcPr>
          <w:p w14:paraId="7D71FCE7" w14:textId="77777777" w:rsidR="00EC0450" w:rsidRPr="0065607D" w:rsidRDefault="00EC0450" w:rsidP="00C40702">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65607D">
              <w:rPr>
                <w:rFonts w:cstheme="minorHAnsi"/>
                <w:sz w:val="18"/>
                <w:szCs w:val="18"/>
              </w:rPr>
              <w:t>I = 3</w:t>
            </w:r>
          </w:p>
          <w:p w14:paraId="19002D1F" w14:textId="77777777" w:rsidR="00EC0450" w:rsidRPr="0065607D" w:rsidRDefault="00EC0450" w:rsidP="00C40702">
            <w:pPr>
              <w:jc w:val="center"/>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sidRPr="0065607D">
              <w:rPr>
                <w:rFonts w:cstheme="minorHAnsi"/>
                <w:sz w:val="18"/>
                <w:szCs w:val="18"/>
              </w:rPr>
              <w:t>L = 3</w:t>
            </w:r>
          </w:p>
        </w:tc>
        <w:tc>
          <w:tcPr>
            <w:tcW w:w="6543" w:type="dxa"/>
            <w:vMerge/>
            <w:shd w:val="clear" w:color="auto" w:fill="auto"/>
          </w:tcPr>
          <w:p w14:paraId="36CFB3D6" w14:textId="77777777" w:rsidR="00EC0450" w:rsidRPr="00D804D7" w:rsidRDefault="00EC0450" w:rsidP="00C40702">
            <w:pPr>
              <w:jc w:val="left"/>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p>
        </w:tc>
        <w:tc>
          <w:tcPr>
            <w:cnfStyle w:val="000100000000" w:firstRow="0" w:lastRow="0" w:firstColumn="0" w:lastColumn="1" w:oddVBand="0" w:evenVBand="0" w:oddHBand="0" w:evenHBand="0" w:firstRowFirstColumn="0" w:firstRowLastColumn="0" w:lastRowFirstColumn="0" w:lastRowLastColumn="0"/>
            <w:tcW w:w="969" w:type="dxa"/>
            <w:shd w:val="clear" w:color="auto" w:fill="FFFFFF" w:themeFill="background1"/>
          </w:tcPr>
          <w:p w14:paraId="5932EDB6" w14:textId="77777777" w:rsidR="00EC0450" w:rsidRPr="00FE2616" w:rsidRDefault="00EC0450" w:rsidP="00C40702">
            <w:pPr>
              <w:jc w:val="left"/>
              <w:outlineLvl w:val="0"/>
              <w:rPr>
                <w:rFonts w:cstheme="minorHAnsi"/>
                <w:b w:val="0"/>
                <w:bCs w:val="0"/>
                <w:sz w:val="19"/>
                <w:szCs w:val="19"/>
                <w:lang w:val="en-GB"/>
              </w:rPr>
            </w:pPr>
            <w:r w:rsidRPr="00471C76">
              <w:rPr>
                <w:rFonts w:cstheme="minorHAnsi"/>
                <w:sz w:val="19"/>
                <w:szCs w:val="19"/>
                <w:lang w:val="en-GB"/>
              </w:rPr>
              <w:t>REA</w:t>
            </w:r>
          </w:p>
          <w:p w14:paraId="11D63836" w14:textId="77777777" w:rsidR="00EC0450" w:rsidRPr="00FE2616" w:rsidRDefault="00EC0450" w:rsidP="00C40702">
            <w:pPr>
              <w:jc w:val="left"/>
              <w:outlineLvl w:val="0"/>
              <w:rPr>
                <w:rFonts w:cstheme="minorHAnsi"/>
                <w:b w:val="0"/>
                <w:bCs w:val="0"/>
                <w:sz w:val="19"/>
                <w:szCs w:val="19"/>
                <w:lang w:val="en-GB"/>
              </w:rPr>
            </w:pPr>
            <w:r w:rsidRPr="00471C76">
              <w:rPr>
                <w:rFonts w:cstheme="minorHAnsi"/>
                <w:sz w:val="19"/>
                <w:szCs w:val="19"/>
                <w:lang w:val="en-GB"/>
              </w:rPr>
              <w:t>Project</w:t>
            </w:r>
          </w:p>
          <w:p w14:paraId="623721F8" w14:textId="77777777" w:rsidR="00EC0450" w:rsidRPr="00471C76" w:rsidRDefault="00EC0450" w:rsidP="00C40702">
            <w:pPr>
              <w:jc w:val="left"/>
              <w:outlineLvl w:val="0"/>
              <w:rPr>
                <w:rFonts w:cstheme="minorHAnsi"/>
                <w:b w:val="0"/>
                <w:bCs w:val="0"/>
                <w:sz w:val="19"/>
                <w:szCs w:val="19"/>
                <w:lang w:val="en-GB"/>
              </w:rPr>
            </w:pPr>
          </w:p>
        </w:tc>
      </w:tr>
      <w:tr w:rsidR="00666597" w:rsidRPr="00057B6A" w14:paraId="43F35A40" w14:textId="77777777" w:rsidTr="004F677B">
        <w:trPr>
          <w:trHeight w:val="233"/>
        </w:trPr>
        <w:tc>
          <w:tcPr>
            <w:cnfStyle w:val="001000000000" w:firstRow="0" w:lastRow="0" w:firstColumn="1" w:lastColumn="0" w:oddVBand="0" w:evenVBand="0" w:oddHBand="0" w:evenHBand="0" w:firstRowFirstColumn="0" w:firstRowLastColumn="0" w:lastRowFirstColumn="0" w:lastRowLastColumn="0"/>
            <w:tcW w:w="3380" w:type="dxa"/>
            <w:shd w:val="clear" w:color="auto" w:fill="auto"/>
          </w:tcPr>
          <w:p w14:paraId="58CF9E5B" w14:textId="33579403" w:rsidR="00EC0450" w:rsidRPr="00666597" w:rsidRDefault="00EC0450" w:rsidP="00C40702">
            <w:pPr>
              <w:jc w:val="left"/>
              <w:outlineLvl w:val="0"/>
              <w:rPr>
                <w:rFonts w:cstheme="minorHAnsi"/>
                <w:b w:val="0"/>
                <w:bCs w:val="0"/>
                <w:sz w:val="19"/>
                <w:szCs w:val="19"/>
                <w:lang w:val="en-GB"/>
              </w:rPr>
            </w:pPr>
            <w:r w:rsidRPr="00666597">
              <w:rPr>
                <w:sz w:val="19"/>
                <w:lang w:val="en-GB"/>
              </w:rPr>
              <w:t>1</w:t>
            </w:r>
            <w:r w:rsidR="00511898">
              <w:rPr>
                <w:sz w:val="19"/>
                <w:lang w:val="en-GB"/>
              </w:rPr>
              <w:t>2</w:t>
            </w:r>
            <w:r w:rsidRPr="00666597">
              <w:rPr>
                <w:sz w:val="19"/>
                <w:lang w:val="en-GB"/>
              </w:rPr>
              <w:t xml:space="preserve">: </w:t>
            </w:r>
            <w:r w:rsidRPr="00666597">
              <w:rPr>
                <w:rFonts w:cstheme="minorHAnsi"/>
                <w:sz w:val="19"/>
                <w:szCs w:val="19"/>
                <w:lang w:val="en-GB"/>
              </w:rPr>
              <w:t>The Implementing Partner would face limitations to prepare and implement project activities in accordance with annual work plans.</w:t>
            </w:r>
          </w:p>
        </w:tc>
        <w:tc>
          <w:tcPr>
            <w:tcW w:w="1582" w:type="dxa"/>
            <w:shd w:val="clear" w:color="auto" w:fill="FFFFFF" w:themeFill="background1"/>
          </w:tcPr>
          <w:p w14:paraId="2FFAF82E" w14:textId="2BE19560" w:rsidR="00EC0450" w:rsidRPr="00D804D7" w:rsidRDefault="00666597" w:rsidP="00C40702">
            <w:pPr>
              <w:jc w:val="center"/>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Pr>
                <w:rFonts w:cstheme="minorHAnsi"/>
                <w:sz w:val="19"/>
                <w:szCs w:val="19"/>
                <w:lang w:val="en-GB"/>
              </w:rPr>
              <w:t>Operational</w:t>
            </w:r>
          </w:p>
        </w:tc>
        <w:tc>
          <w:tcPr>
            <w:tcW w:w="1560" w:type="dxa"/>
            <w:shd w:val="clear" w:color="auto" w:fill="D9E2F3" w:themeFill="accent1" w:themeFillTint="33"/>
          </w:tcPr>
          <w:p w14:paraId="4A0FBE7F" w14:textId="77777777" w:rsidR="00EC0450" w:rsidRPr="00E067F8" w:rsidRDefault="00EC0450" w:rsidP="00C40702">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E067F8">
              <w:rPr>
                <w:rFonts w:cstheme="minorHAnsi"/>
                <w:sz w:val="18"/>
                <w:szCs w:val="18"/>
              </w:rPr>
              <w:t xml:space="preserve">I = </w:t>
            </w:r>
            <w:r>
              <w:rPr>
                <w:rFonts w:cstheme="minorHAnsi"/>
                <w:sz w:val="18"/>
                <w:szCs w:val="18"/>
              </w:rPr>
              <w:t>3</w:t>
            </w:r>
          </w:p>
          <w:p w14:paraId="590BFA68" w14:textId="77777777" w:rsidR="00EC0450" w:rsidRPr="00D804D7" w:rsidRDefault="00EC0450" w:rsidP="00C40702">
            <w:pPr>
              <w:jc w:val="center"/>
              <w:outlineLvl w:val="0"/>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sidRPr="00E067F8">
              <w:rPr>
                <w:rFonts w:cstheme="minorHAnsi"/>
                <w:sz w:val="18"/>
                <w:szCs w:val="18"/>
              </w:rPr>
              <w:t xml:space="preserve">L = </w:t>
            </w:r>
            <w:r>
              <w:rPr>
                <w:rFonts w:cstheme="minorHAnsi"/>
                <w:sz w:val="18"/>
                <w:szCs w:val="18"/>
              </w:rPr>
              <w:t>1</w:t>
            </w:r>
          </w:p>
        </w:tc>
        <w:tc>
          <w:tcPr>
            <w:tcW w:w="6543" w:type="dxa"/>
            <w:shd w:val="clear" w:color="auto" w:fill="auto"/>
          </w:tcPr>
          <w:p w14:paraId="3B9253AE" w14:textId="77777777" w:rsidR="00EC0450" w:rsidRPr="00D804D7" w:rsidRDefault="00EC0450" w:rsidP="00C40702">
            <w:pPr>
              <w:jc w:val="left"/>
              <w:outlineLvl w:val="0"/>
              <w:cnfStyle w:val="000000000000" w:firstRow="0" w:lastRow="0" w:firstColumn="0" w:lastColumn="0" w:oddVBand="0" w:evenVBand="0" w:oddHBand="0" w:evenHBand="0" w:firstRowFirstColumn="0" w:firstRowLastColumn="0" w:lastRowFirstColumn="0" w:lastRowLastColumn="0"/>
              <w:rPr>
                <w:rFonts w:cstheme="minorHAnsi"/>
                <w:sz w:val="19"/>
                <w:szCs w:val="19"/>
                <w:lang w:val="en-GB"/>
              </w:rPr>
            </w:pPr>
            <w:r w:rsidRPr="000348FA">
              <w:rPr>
                <w:rFonts w:cstheme="minorHAnsi"/>
                <w:sz w:val="19"/>
                <w:szCs w:val="19"/>
                <w:lang w:val="en-GB"/>
              </w:rPr>
              <w:t xml:space="preserve">Work plans are inevitably exposed to external factors including Government decision-making and the need to align agendas and timeframes across multiple stakeholders. While implementation delays cannot be discarded, it should be noted that the Ministry (MEB) has extensive experience working with international cooperation agencies and projects. Multi- and bilateral technical assistance and investment programmes (IDB, GEF and GCF-funded) will accompany the GOB over the next years. This provides a solid basis for the SMARTER proposal.  </w:t>
            </w:r>
          </w:p>
        </w:tc>
        <w:tc>
          <w:tcPr>
            <w:cnfStyle w:val="000100000000" w:firstRow="0" w:lastRow="0" w:firstColumn="0" w:lastColumn="1" w:oddVBand="0" w:evenVBand="0" w:oddHBand="0" w:evenHBand="0" w:firstRowFirstColumn="0" w:firstRowLastColumn="0" w:lastRowFirstColumn="0" w:lastRowLastColumn="0"/>
            <w:tcW w:w="969" w:type="dxa"/>
            <w:shd w:val="clear" w:color="auto" w:fill="FFFFFF" w:themeFill="background1"/>
          </w:tcPr>
          <w:p w14:paraId="77A10343" w14:textId="77777777" w:rsidR="00EC0450" w:rsidRDefault="00EC0450" w:rsidP="00C40702">
            <w:pPr>
              <w:jc w:val="left"/>
              <w:outlineLvl w:val="0"/>
              <w:rPr>
                <w:rFonts w:cstheme="minorHAnsi"/>
                <w:b w:val="0"/>
                <w:bCs w:val="0"/>
                <w:sz w:val="19"/>
                <w:szCs w:val="19"/>
                <w:lang w:val="en-GB"/>
              </w:rPr>
            </w:pPr>
            <w:r>
              <w:rPr>
                <w:rFonts w:cstheme="minorHAnsi"/>
                <w:sz w:val="19"/>
                <w:szCs w:val="19"/>
                <w:lang w:val="en-GB"/>
              </w:rPr>
              <w:t>MEB</w:t>
            </w:r>
          </w:p>
          <w:p w14:paraId="7707255C" w14:textId="77777777" w:rsidR="00EC0450" w:rsidRPr="00FE2616" w:rsidRDefault="00EC0450" w:rsidP="00C40702">
            <w:pPr>
              <w:jc w:val="left"/>
              <w:outlineLvl w:val="0"/>
              <w:rPr>
                <w:rFonts w:cstheme="minorHAnsi"/>
                <w:b w:val="0"/>
                <w:bCs w:val="0"/>
                <w:sz w:val="19"/>
                <w:szCs w:val="19"/>
                <w:lang w:val="en-GB"/>
              </w:rPr>
            </w:pPr>
            <w:r>
              <w:rPr>
                <w:rFonts w:cstheme="minorHAnsi"/>
                <w:sz w:val="19"/>
                <w:szCs w:val="19"/>
                <w:lang w:val="en-GB"/>
              </w:rPr>
              <w:t>UNDP</w:t>
            </w:r>
          </w:p>
          <w:p w14:paraId="68313CB8" w14:textId="77777777" w:rsidR="00EC0450" w:rsidRPr="00471C76" w:rsidRDefault="00EC0450" w:rsidP="00C40702">
            <w:pPr>
              <w:jc w:val="left"/>
              <w:outlineLvl w:val="0"/>
              <w:rPr>
                <w:rFonts w:cstheme="minorHAnsi"/>
                <w:b w:val="0"/>
                <w:bCs w:val="0"/>
                <w:sz w:val="19"/>
                <w:szCs w:val="19"/>
                <w:lang w:val="en-GB"/>
              </w:rPr>
            </w:pPr>
            <w:r w:rsidRPr="00471C76">
              <w:rPr>
                <w:rFonts w:cstheme="minorHAnsi"/>
                <w:sz w:val="19"/>
                <w:szCs w:val="19"/>
                <w:lang w:val="en-GB"/>
              </w:rPr>
              <w:t>Project</w:t>
            </w:r>
          </w:p>
        </w:tc>
      </w:tr>
      <w:tr w:rsidR="00666597" w:rsidRPr="00057B6A" w14:paraId="04F4D8C1" w14:textId="77777777" w:rsidTr="004F677B">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3380" w:type="dxa"/>
          </w:tcPr>
          <w:p w14:paraId="24A1A3DB" w14:textId="11EA1B67" w:rsidR="00D45290" w:rsidRPr="00D82733" w:rsidRDefault="0047241D" w:rsidP="00D45290">
            <w:pPr>
              <w:jc w:val="left"/>
              <w:outlineLvl w:val="0"/>
              <w:rPr>
                <w:rFonts w:cstheme="minorHAnsi"/>
                <w:sz w:val="19"/>
                <w:szCs w:val="19"/>
                <w:lang w:val="en-GB"/>
              </w:rPr>
            </w:pPr>
            <w:r w:rsidRPr="00666597">
              <w:rPr>
                <w:rFonts w:cstheme="minorHAnsi"/>
                <w:sz w:val="19"/>
                <w:szCs w:val="19"/>
                <w:lang w:val="en-GB"/>
              </w:rPr>
              <w:t>1</w:t>
            </w:r>
            <w:r w:rsidR="00511898">
              <w:rPr>
                <w:rFonts w:cstheme="minorHAnsi"/>
                <w:sz w:val="19"/>
                <w:szCs w:val="19"/>
                <w:lang w:val="en-GB"/>
              </w:rPr>
              <w:t>3</w:t>
            </w:r>
            <w:r w:rsidRPr="00666597">
              <w:rPr>
                <w:rFonts w:cstheme="minorHAnsi"/>
                <w:sz w:val="19"/>
                <w:szCs w:val="19"/>
                <w:lang w:val="en-GB"/>
              </w:rPr>
              <w:t xml:space="preserve">: </w:t>
            </w:r>
            <w:r w:rsidR="00D45290" w:rsidRPr="00666597">
              <w:rPr>
                <w:rFonts w:cstheme="minorHAnsi"/>
                <w:sz w:val="19"/>
                <w:szCs w:val="19"/>
                <w:lang w:val="en-GB"/>
              </w:rPr>
              <w:t>Resurgence of COVID or new pandemic</w:t>
            </w:r>
            <w:r w:rsidR="00511898">
              <w:rPr>
                <w:rFonts w:cstheme="minorHAnsi"/>
                <w:sz w:val="19"/>
                <w:szCs w:val="19"/>
                <w:lang w:val="en-GB"/>
              </w:rPr>
              <w:t>s</w:t>
            </w:r>
            <w:r w:rsidR="00D45290" w:rsidRPr="00666597">
              <w:rPr>
                <w:rFonts w:cstheme="minorHAnsi"/>
                <w:sz w:val="19"/>
                <w:szCs w:val="19"/>
                <w:lang w:val="en-GB"/>
              </w:rPr>
              <w:t xml:space="preserve"> may cause supply chain delays and disrupt project activities</w:t>
            </w:r>
          </w:p>
        </w:tc>
        <w:tc>
          <w:tcPr>
            <w:tcW w:w="1582" w:type="dxa"/>
            <w:shd w:val="clear" w:color="auto" w:fill="auto"/>
          </w:tcPr>
          <w:p w14:paraId="6817DD4D" w14:textId="2D301654" w:rsidR="00D45290" w:rsidRDefault="00D45290" w:rsidP="00D45290">
            <w:pPr>
              <w:jc w:val="center"/>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Pr>
                <w:rFonts w:cstheme="minorHAnsi"/>
                <w:sz w:val="19"/>
                <w:szCs w:val="19"/>
                <w:lang w:val="en-GB"/>
              </w:rPr>
              <w:t>Health</w:t>
            </w:r>
            <w:r w:rsidR="00666597">
              <w:rPr>
                <w:rFonts w:cstheme="minorHAnsi"/>
                <w:sz w:val="19"/>
                <w:szCs w:val="19"/>
                <w:lang w:val="en-GB"/>
              </w:rPr>
              <w:t xml:space="preserve"> and social</w:t>
            </w:r>
          </w:p>
        </w:tc>
        <w:tc>
          <w:tcPr>
            <w:tcW w:w="1560" w:type="dxa"/>
            <w:shd w:val="clear" w:color="auto" w:fill="D9E2F3" w:themeFill="accent1" w:themeFillTint="33"/>
          </w:tcPr>
          <w:p w14:paraId="6C2B7B64" w14:textId="77777777" w:rsidR="00D45290" w:rsidRDefault="00D45290" w:rsidP="00D4529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I=4</w:t>
            </w:r>
          </w:p>
          <w:p w14:paraId="7691BD85" w14:textId="5BB24C50" w:rsidR="00D45290" w:rsidRPr="00E067F8" w:rsidRDefault="00D45290" w:rsidP="00D4529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L=1</w:t>
            </w:r>
          </w:p>
        </w:tc>
        <w:tc>
          <w:tcPr>
            <w:tcW w:w="6543" w:type="dxa"/>
          </w:tcPr>
          <w:p w14:paraId="50207C65" w14:textId="333C9CBA" w:rsidR="00D45290" w:rsidRPr="000348FA" w:rsidRDefault="00D45290" w:rsidP="00D45290">
            <w:pPr>
              <w:jc w:val="left"/>
              <w:outlineLvl w:val="0"/>
              <w:cnfStyle w:val="000000100000" w:firstRow="0" w:lastRow="0" w:firstColumn="0" w:lastColumn="0" w:oddVBand="0" w:evenVBand="0" w:oddHBand="1" w:evenHBand="0" w:firstRowFirstColumn="0" w:firstRowLastColumn="0" w:lastRowFirstColumn="0" w:lastRowLastColumn="0"/>
              <w:rPr>
                <w:rFonts w:cstheme="minorHAnsi"/>
                <w:sz w:val="19"/>
                <w:szCs w:val="19"/>
                <w:lang w:val="en-GB"/>
              </w:rPr>
            </w:pPr>
            <w:r w:rsidRPr="00D45290">
              <w:rPr>
                <w:rFonts w:cstheme="minorHAnsi"/>
                <w:sz w:val="19"/>
                <w:szCs w:val="19"/>
                <w:lang w:val="en-GB"/>
              </w:rPr>
              <w:t xml:space="preserve">New Covid-19 variants may come up leading to new waves of COVID-19 infections. The COVID-19 pandemic can impact project implementation. The COVID-19 pandemic limits social interaction and restricts community activities. This situation may hinder proposed project activities, such as beneficiary needs and impact surveys, the design and installation of the project-supported </w:t>
            </w:r>
            <w:proofErr w:type="spellStart"/>
            <w:r w:rsidRPr="00D45290">
              <w:rPr>
                <w:rFonts w:cstheme="minorHAnsi"/>
                <w:sz w:val="19"/>
                <w:szCs w:val="19"/>
                <w:lang w:val="en-GB"/>
              </w:rPr>
              <w:t>minigrid</w:t>
            </w:r>
            <w:proofErr w:type="spellEnd"/>
            <w:r w:rsidRPr="00D45290">
              <w:rPr>
                <w:rFonts w:cstheme="minorHAnsi"/>
                <w:sz w:val="19"/>
                <w:szCs w:val="19"/>
                <w:lang w:val="en-GB"/>
              </w:rPr>
              <w:t xml:space="preserve"> pilots as well as the organization of stakeholder and capacity-building promotional events. The economic impact of COVID-19 may shift investment priorities of the individual, government, and companies towards preventing uncertainties. In such cases as mentioned above, a contingency plan will be made by bringing some activities forward as possible, and with online meetings.</w:t>
            </w:r>
          </w:p>
        </w:tc>
        <w:tc>
          <w:tcPr>
            <w:cnfStyle w:val="000100000000" w:firstRow="0" w:lastRow="0" w:firstColumn="0" w:lastColumn="1" w:oddVBand="0" w:evenVBand="0" w:oddHBand="0" w:evenHBand="0" w:firstRowFirstColumn="0" w:firstRowLastColumn="0" w:lastRowFirstColumn="0" w:lastRowLastColumn="0"/>
            <w:tcW w:w="969" w:type="dxa"/>
            <w:shd w:val="clear" w:color="auto" w:fill="auto"/>
          </w:tcPr>
          <w:p w14:paraId="2B1A50BB" w14:textId="77777777" w:rsidR="00D45290" w:rsidRDefault="00D45290" w:rsidP="00D45290">
            <w:pPr>
              <w:jc w:val="left"/>
              <w:outlineLvl w:val="0"/>
              <w:rPr>
                <w:rFonts w:cstheme="minorHAnsi"/>
                <w:b w:val="0"/>
                <w:bCs w:val="0"/>
                <w:sz w:val="19"/>
                <w:szCs w:val="19"/>
                <w:lang w:val="en-GB"/>
              </w:rPr>
            </w:pPr>
            <w:r>
              <w:rPr>
                <w:rFonts w:cstheme="minorHAnsi"/>
                <w:sz w:val="19"/>
                <w:szCs w:val="19"/>
                <w:lang w:val="en-GB"/>
              </w:rPr>
              <w:t>MEB</w:t>
            </w:r>
          </w:p>
          <w:p w14:paraId="095109E2" w14:textId="701C4582" w:rsidR="00D45290" w:rsidRDefault="00D45290" w:rsidP="00D45290">
            <w:pPr>
              <w:jc w:val="left"/>
              <w:outlineLvl w:val="0"/>
              <w:rPr>
                <w:rFonts w:cstheme="minorHAnsi"/>
                <w:sz w:val="19"/>
                <w:szCs w:val="19"/>
                <w:lang w:val="en-GB"/>
              </w:rPr>
            </w:pPr>
            <w:r>
              <w:rPr>
                <w:rFonts w:cstheme="minorHAnsi"/>
                <w:sz w:val="19"/>
                <w:szCs w:val="19"/>
                <w:lang w:val="en-GB"/>
              </w:rPr>
              <w:t>UNDP</w:t>
            </w:r>
          </w:p>
        </w:tc>
      </w:tr>
    </w:tbl>
    <w:p w14:paraId="3D2DAF34" w14:textId="77777777" w:rsidR="00125F6A" w:rsidRPr="00635AB4" w:rsidRDefault="00125F6A" w:rsidP="00363D8C">
      <w:pPr>
        <w:rPr>
          <w:lang w:val="en-GB" w:eastAsia="en-GB"/>
        </w:rPr>
      </w:pPr>
    </w:p>
    <w:p w14:paraId="01D9AF46" w14:textId="082C551A" w:rsidR="00E45D43" w:rsidRPr="00635AB4" w:rsidRDefault="0065607D" w:rsidP="00363D8C">
      <w:pPr>
        <w:rPr>
          <w:lang w:val="en-GB" w:eastAsia="en-GB"/>
        </w:rPr>
      </w:pPr>
      <w:bookmarkStart w:id="345" w:name="_Hlk124360989"/>
      <w:r w:rsidRPr="00635AB4">
        <w:rPr>
          <w:noProof/>
          <w:lang w:val="en-GB"/>
        </w:rPr>
        <w:drawing>
          <wp:inline distT="0" distB="0" distL="0" distR="0" wp14:anchorId="0DB3A5EC" wp14:editId="05D33FCB">
            <wp:extent cx="1991360" cy="1475250"/>
            <wp:effectExtent l="0" t="0" r="8890" b="0"/>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2012723" cy="1491077"/>
                    </a:xfrm>
                    <a:prstGeom prst="rect">
                      <a:avLst/>
                    </a:prstGeom>
                  </pic:spPr>
                </pic:pic>
              </a:graphicData>
            </a:graphic>
          </wp:inline>
        </w:drawing>
      </w:r>
      <w:r w:rsidRPr="00635AB4">
        <w:rPr>
          <w:lang w:val="en-GB" w:eastAsia="en-GB"/>
        </w:rPr>
        <w:t xml:space="preserve">   </w:t>
      </w:r>
      <w:r w:rsidRPr="00635AB4">
        <w:rPr>
          <w:sz w:val="18"/>
          <w:szCs w:val="18"/>
          <w:lang w:val="en-GB" w:eastAsia="en-GB"/>
        </w:rPr>
        <w:t>Determination ‘significance’ of risk; P: likelihood; I: impact</w:t>
      </w:r>
    </w:p>
    <w:bookmarkEnd w:id="345"/>
    <w:p w14:paraId="0FE51761" w14:textId="746EA2AC" w:rsidR="001C20F8" w:rsidRPr="00635AB4" w:rsidRDefault="00E45D43" w:rsidP="00CC1229">
      <w:pPr>
        <w:tabs>
          <w:tab w:val="left" w:pos="1560"/>
        </w:tabs>
        <w:rPr>
          <w:lang w:val="en-GB"/>
        </w:rPr>
      </w:pPr>
      <w:r w:rsidRPr="00635AB4">
        <w:rPr>
          <w:lang w:val="en-GB" w:eastAsia="en-GB"/>
        </w:rPr>
        <w:tab/>
      </w:r>
      <w:bookmarkStart w:id="346" w:name="_Hlk61080492"/>
      <w:bookmarkStart w:id="347" w:name="_Hlk61526441"/>
      <w:bookmarkStart w:id="348" w:name="_Hlk61092666"/>
      <w:bookmarkStart w:id="349" w:name="_Hlk80213893"/>
      <w:bookmarkStart w:id="350" w:name="_Hlk46682870"/>
      <w:bookmarkEnd w:id="282"/>
      <w:bookmarkEnd w:id="283"/>
    </w:p>
    <w:bookmarkEnd w:id="346"/>
    <w:p w14:paraId="781974A6" w14:textId="77777777" w:rsidR="001F12AA" w:rsidRPr="00635AB4" w:rsidRDefault="001F12AA">
      <w:pPr>
        <w:jc w:val="left"/>
        <w:rPr>
          <w:rFonts w:ascii="Arial Bold" w:eastAsia="Times New Roman" w:hAnsi="Arial Bold" w:cs="Arial"/>
          <w:b/>
          <w:color w:val="000080"/>
          <w:sz w:val="24"/>
          <w:lang w:val="en-GB" w:eastAsia="en-GB"/>
        </w:rPr>
        <w:sectPr w:rsidR="001F12AA" w:rsidRPr="00635AB4" w:rsidSect="004A08E4">
          <w:pgSz w:w="15840" w:h="12240" w:orient="landscape" w:code="1"/>
          <w:pgMar w:top="1134" w:right="6235" w:bottom="1134" w:left="1440" w:header="720" w:footer="720" w:gutter="0"/>
          <w:cols w:space="720"/>
          <w:docGrid w:linePitch="360"/>
        </w:sectPr>
      </w:pPr>
    </w:p>
    <w:p w14:paraId="5F20CB14" w14:textId="51214EDB" w:rsidR="0047143E" w:rsidRPr="00635AB4" w:rsidRDefault="000136BC">
      <w:pPr>
        <w:pStyle w:val="HeadingA"/>
        <w:ind w:left="1701" w:hanging="1701"/>
      </w:pPr>
      <w:bookmarkStart w:id="351" w:name="_Toc126260842"/>
      <w:bookmarkEnd w:id="347"/>
      <w:bookmarkEnd w:id="348"/>
      <w:bookmarkEnd w:id="349"/>
      <w:r w:rsidRPr="00635AB4">
        <w:lastRenderedPageBreak/>
        <w:t>Bioenergy potential in Barb</w:t>
      </w:r>
      <w:r w:rsidR="0097379A">
        <w:t>A</w:t>
      </w:r>
      <w:r w:rsidRPr="00635AB4">
        <w:t>dos energy transition</w:t>
      </w:r>
      <w:bookmarkEnd w:id="351"/>
    </w:p>
    <w:p w14:paraId="1FFF1929" w14:textId="4BC828F4" w:rsidR="00C96FA0" w:rsidRPr="00635AB4" w:rsidRDefault="00C96FA0">
      <w:pPr>
        <w:jc w:val="left"/>
        <w:rPr>
          <w:lang w:val="en-GB" w:eastAsia="en-GB"/>
        </w:rPr>
      </w:pPr>
    </w:p>
    <w:p w14:paraId="5E24A606" w14:textId="3F0215D0" w:rsidR="00EA767E" w:rsidRPr="00635AB4" w:rsidRDefault="00EA767E">
      <w:pPr>
        <w:jc w:val="left"/>
        <w:rPr>
          <w:lang w:val="en-GB" w:eastAsia="en-GB"/>
        </w:rPr>
      </w:pPr>
    </w:p>
    <w:p w14:paraId="10B88A07" w14:textId="3A5A8008" w:rsidR="00EA767E" w:rsidRPr="00635AB4" w:rsidRDefault="00125F6A" w:rsidP="00125F6A">
      <w:pPr>
        <w:rPr>
          <w:lang w:val="en-GB" w:eastAsia="en-GB"/>
        </w:rPr>
      </w:pPr>
      <w:r w:rsidRPr="00635AB4">
        <w:rPr>
          <w:lang w:val="en-GB" w:eastAsia="en-GB"/>
        </w:rPr>
        <w:t xml:space="preserve">A number of business cases are described that </w:t>
      </w:r>
      <w:r w:rsidR="00EA767E" w:rsidRPr="00635AB4">
        <w:rPr>
          <w:lang w:val="en-GB" w:eastAsia="en-GB"/>
        </w:rPr>
        <w:t xml:space="preserve">were chosen based on probability of implementation, technological status, feedstock potential and availability, stakeholder interest </w:t>
      </w:r>
      <w:r w:rsidRPr="00635AB4">
        <w:rPr>
          <w:lang w:val="en-GB" w:eastAsia="en-GB"/>
        </w:rPr>
        <w:t>(expressed in public information as well as during the PPG meetings) and r</w:t>
      </w:r>
      <w:r w:rsidR="00EA767E" w:rsidRPr="00635AB4">
        <w:rPr>
          <w:lang w:val="en-GB" w:eastAsia="en-GB"/>
        </w:rPr>
        <w:t>eplicability or development initiation power.</w:t>
      </w:r>
      <w:r w:rsidRPr="00635AB4">
        <w:rPr>
          <w:lang w:val="en-GB" w:eastAsia="en-GB"/>
        </w:rPr>
        <w:t xml:space="preserve"> </w:t>
      </w:r>
      <w:r w:rsidR="0000104E" w:rsidRPr="00635AB4">
        <w:rPr>
          <w:lang w:val="en-GB" w:eastAsia="en-GB"/>
        </w:rPr>
        <w:t>The business cases study the use of available useable agro-industrial substrates of value for the digestion process namely poultry dropping, pig manure, animal waste (slaughterhouse) as well as residues (vinasse) of the rum distilleries</w:t>
      </w:r>
      <w:r w:rsidRPr="00635AB4">
        <w:rPr>
          <w:lang w:val="en-GB" w:eastAsia="en-GB"/>
        </w:rPr>
        <w:t xml:space="preserve"> and the collection of the sargassum seaweed.  The business cases form the basis for the determination of the direct greenhouse emission reduction that can be attributed to the SMARTER projects (see next </w:t>
      </w:r>
      <w:r w:rsidRPr="00635AB4">
        <w:rPr>
          <w:color w:val="0070C0"/>
          <w:lang w:val="en-GB" w:eastAsia="en-GB"/>
        </w:rPr>
        <w:t>Annex H</w:t>
      </w:r>
      <w:r w:rsidRPr="00635AB4">
        <w:rPr>
          <w:lang w:val="en-GB" w:eastAsia="en-GB"/>
        </w:rPr>
        <w:t>)</w:t>
      </w:r>
      <w:r w:rsidR="000136BC" w:rsidRPr="00635AB4">
        <w:rPr>
          <w:rStyle w:val="FootnoteReference"/>
          <w:lang w:val="en-GB"/>
        </w:rPr>
        <w:footnoteReference w:id="96"/>
      </w:r>
      <w:r w:rsidRPr="00635AB4">
        <w:rPr>
          <w:lang w:val="en-GB" w:eastAsia="en-GB"/>
        </w:rPr>
        <w:t>.</w:t>
      </w:r>
    </w:p>
    <w:p w14:paraId="5C9FFAB2" w14:textId="245046DC" w:rsidR="00C96FA0" w:rsidRPr="00635AB4" w:rsidRDefault="00C96FA0">
      <w:pPr>
        <w:jc w:val="left"/>
        <w:rPr>
          <w:lang w:val="en-GB" w:eastAsia="en-GB"/>
        </w:rPr>
      </w:pPr>
    </w:p>
    <w:p w14:paraId="1BF0B99C" w14:textId="77777777" w:rsidR="006F35F8" w:rsidRPr="00635AB4" w:rsidRDefault="006F35F8" w:rsidP="006F35F8">
      <w:pPr>
        <w:spacing w:line="252" w:lineRule="auto"/>
        <w:ind w:left="142"/>
        <w:rPr>
          <w:sz w:val="18"/>
          <w:szCs w:val="18"/>
          <w:lang w:val="en-GB"/>
        </w:rPr>
      </w:pPr>
      <w:bookmarkStart w:id="352" w:name="_Hlk111278832"/>
    </w:p>
    <w:p w14:paraId="7D0D5BF4" w14:textId="61F1971E" w:rsidR="006F35F8" w:rsidRPr="00635AB4" w:rsidRDefault="00EA767E">
      <w:pPr>
        <w:pStyle w:val="HeadingA2"/>
      </w:pPr>
      <w:bookmarkStart w:id="353" w:name="_Toc126260843"/>
      <w:r w:rsidRPr="00635AB4">
        <w:t>Feedstock availability</w:t>
      </w:r>
      <w:bookmarkEnd w:id="353"/>
    </w:p>
    <w:p w14:paraId="0FABFE63" w14:textId="544AC3AD" w:rsidR="00EA767E" w:rsidRPr="00635AB4" w:rsidRDefault="00EA767E" w:rsidP="00EA767E">
      <w:pPr>
        <w:rPr>
          <w:lang w:val="en-GB" w:eastAsia="en-GB"/>
        </w:rPr>
      </w:pPr>
    </w:p>
    <w:p w14:paraId="6F7CEDA8" w14:textId="25B2B0CD" w:rsidR="00EA767E" w:rsidRPr="00635AB4" w:rsidRDefault="00EA767E" w:rsidP="00EA767E">
      <w:pPr>
        <w:rPr>
          <w:u w:val="single"/>
          <w:lang w:val="en-GB" w:eastAsia="en-GB"/>
        </w:rPr>
      </w:pPr>
      <w:r w:rsidRPr="00635AB4">
        <w:rPr>
          <w:u w:val="single"/>
          <w:lang w:val="en-GB" w:eastAsia="en-GB"/>
        </w:rPr>
        <w:t>Feedstock for anaerobic digestion</w:t>
      </w:r>
    </w:p>
    <w:p w14:paraId="393E42B8" w14:textId="2492523B" w:rsidR="00EA767E" w:rsidRPr="00635AB4" w:rsidRDefault="00EA767E" w:rsidP="00EA767E">
      <w:pPr>
        <w:rPr>
          <w:u w:val="single"/>
          <w:lang w:val="en-GB" w:eastAsia="en-GB"/>
        </w:rPr>
      </w:pPr>
    </w:p>
    <w:p w14:paraId="47144F26" w14:textId="44A7D64D" w:rsidR="00EA767E" w:rsidRPr="00635AB4" w:rsidRDefault="00EA767E" w:rsidP="00EA767E">
      <w:pPr>
        <w:rPr>
          <w:lang w:val="en-GB" w:eastAsia="en-GB"/>
        </w:rPr>
      </w:pPr>
      <w:r w:rsidRPr="00635AB4">
        <w:rPr>
          <w:lang w:val="en-GB" w:eastAsia="en-GB"/>
        </w:rPr>
        <w:t xml:space="preserve">Feedstock supply has the task of guaranteeing sustainable biogas productivity and other adjacent benefits of anaerobic digestion (waste management, use of digestate as fertilizer).  </w:t>
      </w:r>
      <w:r w:rsidR="00B90D1D" w:rsidRPr="00635AB4">
        <w:rPr>
          <w:lang w:val="en-GB" w:eastAsia="en-GB"/>
        </w:rPr>
        <w:t xml:space="preserve"> </w:t>
      </w:r>
      <w:r w:rsidRPr="00635AB4">
        <w:rPr>
          <w:lang w:val="en-GB" w:eastAsia="en-GB"/>
        </w:rPr>
        <w:t xml:space="preserve">Based on the long-term plantation sugarcane production and </w:t>
      </w:r>
      <w:r w:rsidR="002766D3" w:rsidRPr="00635AB4">
        <w:rPr>
          <w:lang w:val="en-GB" w:eastAsia="en-GB"/>
        </w:rPr>
        <w:t>crop cultivation expectations</w:t>
      </w:r>
      <w:r w:rsidRPr="00635AB4">
        <w:rPr>
          <w:lang w:val="en-GB" w:eastAsia="en-GB"/>
        </w:rPr>
        <w:t xml:space="preserve">, Barbados agriculture will continue demanding higher quantities of fertilizer. From the agronomical point of view, </w:t>
      </w:r>
      <w:r w:rsidR="003F631C" w:rsidRPr="00635AB4">
        <w:rPr>
          <w:lang w:val="en-GB" w:eastAsia="en-GB"/>
        </w:rPr>
        <w:t>cultivated</w:t>
      </w:r>
      <w:r w:rsidRPr="00635AB4">
        <w:rPr>
          <w:lang w:val="en-GB" w:eastAsia="en-GB"/>
        </w:rPr>
        <w:t xml:space="preserve"> soils need to be brought back to have their microorganisms that naturally carry out very important organic matter decomposition and soil amelioration. Biogas production could lead the way. Symbiotic effects of multiple source biomass input and the output of energy and bio-fertilizer should be considered by not only looking for the energy production potential but also with bio-fertilizer to assure higher agriculture productivity and lower imported inorganic fertilizers.</w:t>
      </w:r>
    </w:p>
    <w:p w14:paraId="725B53FF" w14:textId="34B24676" w:rsidR="00EA767E" w:rsidRPr="00635AB4" w:rsidRDefault="00EA767E" w:rsidP="00EA767E">
      <w:pPr>
        <w:rPr>
          <w:lang w:val="en-GB" w:eastAsia="en-GB"/>
        </w:rPr>
      </w:pPr>
    </w:p>
    <w:p w14:paraId="175B4F02" w14:textId="77223FF3" w:rsidR="00B90D1D" w:rsidRPr="00635AB4" w:rsidRDefault="00EA767E" w:rsidP="00B90D1D">
      <w:pPr>
        <w:rPr>
          <w:lang w:val="en-GB" w:eastAsia="en-GB"/>
        </w:rPr>
      </w:pPr>
      <w:r w:rsidRPr="00635AB4">
        <w:rPr>
          <w:lang w:val="en-GB" w:eastAsia="en-GB"/>
        </w:rPr>
        <w:t xml:space="preserve">The business cases will focus on available useable substrates of value for the digestion process namely poultry dropping and pig manure. </w:t>
      </w:r>
      <w:r w:rsidR="00B90D1D" w:rsidRPr="00635AB4">
        <w:rPr>
          <w:lang w:val="en-GB" w:eastAsia="en-GB"/>
        </w:rPr>
        <w:t xml:space="preserve">Collecting manure and digesting it in an anaerobic digester significantly reduces the greenhouse gas emissions originating from the manure, provides energy, reduces </w:t>
      </w:r>
      <w:r w:rsidR="002766D3" w:rsidRPr="00635AB4">
        <w:rPr>
          <w:lang w:val="en-GB" w:eastAsia="en-GB"/>
        </w:rPr>
        <w:t>odo</w:t>
      </w:r>
      <w:r w:rsidR="00243316">
        <w:rPr>
          <w:lang w:val="en-GB" w:eastAsia="en-GB"/>
        </w:rPr>
        <w:t>u</w:t>
      </w:r>
      <w:r w:rsidR="002766D3" w:rsidRPr="00635AB4">
        <w:rPr>
          <w:lang w:val="en-GB" w:eastAsia="en-GB"/>
        </w:rPr>
        <w:t>r</w:t>
      </w:r>
      <w:r w:rsidR="00B90D1D" w:rsidRPr="00635AB4">
        <w:rPr>
          <w:lang w:val="en-GB" w:eastAsia="en-GB"/>
        </w:rPr>
        <w:t xml:space="preserve"> produced from the manure and also provides a nutrient-rich digestate that may be used as organic fertilizer for crop production. Most manure is digested under mesophilic, wet digestion conditions. The decomposition of cattle and pig manure starts soon after excretion, making it important to minimize the time from housing to digester to obtain the full corresponding energy and </w:t>
      </w:r>
      <w:r w:rsidR="000136BC" w:rsidRPr="00635AB4">
        <w:rPr>
          <w:lang w:val="en-GB" w:eastAsia="en-GB"/>
        </w:rPr>
        <w:t xml:space="preserve">greenhouse gas </w:t>
      </w:r>
      <w:r w:rsidR="00B90D1D" w:rsidRPr="00635AB4">
        <w:rPr>
          <w:lang w:val="en-GB" w:eastAsia="en-GB"/>
        </w:rPr>
        <w:t xml:space="preserve">abatement benefits. Livestock manure may be digested on its own, with other feedstocks and at varied scales. Not all the manure produced locally will be available to NPC. Pigs are often contained in sties/pens resulting in easier management of their manure. Cows and sheep are often left on pastures to graze and would prove difficult to collect their manure which would be subject to the elements, trampling and contamination. Chickens are raised in coups which are bedded with </w:t>
      </w:r>
      <w:r w:rsidR="00243316">
        <w:rPr>
          <w:lang w:val="en-GB" w:eastAsia="en-GB"/>
        </w:rPr>
        <w:t>the</w:t>
      </w:r>
      <w:r w:rsidR="00B90D1D" w:rsidRPr="00635AB4">
        <w:rPr>
          <w:lang w:val="en-GB" w:eastAsia="en-GB"/>
        </w:rPr>
        <w:t xml:space="preserve"> substrate, retrieval of manure may be complicated</w:t>
      </w:r>
    </w:p>
    <w:p w14:paraId="10FE1779" w14:textId="77777777" w:rsidR="00B90D1D" w:rsidRPr="00635AB4" w:rsidRDefault="00B90D1D" w:rsidP="00B90D1D">
      <w:pPr>
        <w:rPr>
          <w:lang w:val="en-GB" w:eastAsia="en-GB"/>
        </w:rPr>
      </w:pPr>
    </w:p>
    <w:p w14:paraId="61FD0DDA" w14:textId="722C3C4F" w:rsidR="00EA767E" w:rsidRPr="00635AB4" w:rsidRDefault="00B90D1D" w:rsidP="00B90D1D">
      <w:pPr>
        <w:rPr>
          <w:lang w:val="en-GB" w:eastAsia="en-GB"/>
        </w:rPr>
      </w:pPr>
      <w:r w:rsidRPr="00635AB4">
        <w:rPr>
          <w:lang w:val="en-GB" w:eastAsia="en-GB"/>
        </w:rPr>
        <w:t xml:space="preserve">Manure can be obtained from dairy farms, beef lots, poultry and pig farms. The digestion of cattle/pig manure is an established technology and has been implemented widely all around the globe on varied scales. Digestion of poultry manure is tricky and its mono-digestion </w:t>
      </w:r>
      <w:r w:rsidR="00A0144B" w:rsidRPr="00635AB4">
        <w:rPr>
          <w:lang w:val="en-GB" w:eastAsia="en-GB"/>
        </w:rPr>
        <w:t xml:space="preserve">is </w:t>
      </w:r>
      <w:r w:rsidRPr="00635AB4">
        <w:rPr>
          <w:lang w:val="en-GB" w:eastAsia="en-GB"/>
        </w:rPr>
        <w:t>uncommon. Poultry manure has high nitrogen content which causes the production of ammonia which inhibits the production of biogas. This can be avoided by storing pre-digestion, diluting the manure, and stripping ammonia from the liquid or semi-solid state or by co-digesting poultry manure with other feedstocks to obtain a more favourable carbon</w:t>
      </w:r>
      <w:r w:rsidR="00A0144B" w:rsidRPr="00635AB4">
        <w:rPr>
          <w:lang w:val="en-GB" w:eastAsia="en-GB"/>
        </w:rPr>
        <w:t>-to-</w:t>
      </w:r>
      <w:r w:rsidRPr="00635AB4">
        <w:rPr>
          <w:lang w:val="en-GB" w:eastAsia="en-GB"/>
        </w:rPr>
        <w:t>nitrogen ratio.</w:t>
      </w:r>
    </w:p>
    <w:p w14:paraId="0B744E79" w14:textId="77777777" w:rsidR="00EA767E" w:rsidRPr="00635AB4" w:rsidRDefault="00EA767E" w:rsidP="00EA767E">
      <w:pPr>
        <w:rPr>
          <w:lang w:val="en-GB" w:eastAsia="en-GB"/>
        </w:rPr>
      </w:pPr>
    </w:p>
    <w:p w14:paraId="3645FB34" w14:textId="71C3CE93" w:rsidR="00EA767E" w:rsidRPr="00635AB4" w:rsidRDefault="00EA767E" w:rsidP="00EA767E">
      <w:pPr>
        <w:rPr>
          <w:lang w:val="en-GB" w:eastAsia="en-GB"/>
        </w:rPr>
      </w:pPr>
      <w:r w:rsidRPr="00635AB4">
        <w:rPr>
          <w:lang w:val="en-GB" w:eastAsia="en-GB"/>
        </w:rPr>
        <w:t>King grass as a short</w:t>
      </w:r>
      <w:r w:rsidR="00A0144B" w:rsidRPr="00635AB4">
        <w:rPr>
          <w:lang w:val="en-GB" w:eastAsia="en-GB"/>
        </w:rPr>
        <w:t>-</w:t>
      </w:r>
      <w:r w:rsidRPr="00635AB4">
        <w:rPr>
          <w:lang w:val="en-GB" w:eastAsia="en-GB"/>
        </w:rPr>
        <w:t>rotation energy crop is utilized in Barbados by private farmers. The opportunity of using high</w:t>
      </w:r>
      <w:r w:rsidR="00A0144B" w:rsidRPr="00635AB4">
        <w:rPr>
          <w:lang w:val="en-GB" w:eastAsia="en-GB"/>
        </w:rPr>
        <w:t>-</w:t>
      </w:r>
      <w:r w:rsidRPr="00635AB4">
        <w:rPr>
          <w:lang w:val="en-GB" w:eastAsia="en-GB"/>
        </w:rPr>
        <w:t xml:space="preserve">yielding Napier Grass biomass opens up new possibilities </w:t>
      </w:r>
      <w:r w:rsidR="00A0144B" w:rsidRPr="00635AB4">
        <w:rPr>
          <w:lang w:val="en-GB" w:eastAsia="en-GB"/>
        </w:rPr>
        <w:t>for</w:t>
      </w:r>
      <w:r w:rsidRPr="00635AB4">
        <w:rPr>
          <w:lang w:val="en-GB" w:eastAsia="en-GB"/>
        </w:rPr>
        <w:t xml:space="preserve"> alternative energy generation. After establishing the culture, low amounts of fertilizers and pesticides are needed. Based on its high growth, its fast grow</w:t>
      </w:r>
      <w:r w:rsidR="00A0144B" w:rsidRPr="00635AB4">
        <w:rPr>
          <w:lang w:val="en-GB" w:eastAsia="en-GB"/>
        </w:rPr>
        <w:t>th</w:t>
      </w:r>
      <w:r w:rsidRPr="00635AB4">
        <w:rPr>
          <w:lang w:val="en-GB" w:eastAsia="en-GB"/>
        </w:rPr>
        <w:t xml:space="preserve"> rate and its abundant forage, the high organic matter can be used for anaerobic digestion.  </w:t>
      </w:r>
    </w:p>
    <w:p w14:paraId="0C72B36E" w14:textId="275A414E" w:rsidR="00EA767E" w:rsidRPr="00635AB4" w:rsidRDefault="00EA767E" w:rsidP="00EA767E">
      <w:pPr>
        <w:rPr>
          <w:lang w:val="en-GB" w:eastAsia="en-GB"/>
        </w:rPr>
      </w:pPr>
    </w:p>
    <w:p w14:paraId="03858840" w14:textId="31445FFE" w:rsidR="00EA767E" w:rsidRPr="00635AB4" w:rsidRDefault="00EA767E" w:rsidP="00EA767E">
      <w:pPr>
        <w:rPr>
          <w:lang w:val="en-GB" w:eastAsia="en-GB"/>
        </w:rPr>
      </w:pPr>
      <w:r w:rsidRPr="00635AB4">
        <w:rPr>
          <w:lang w:val="en-GB" w:eastAsia="en-GB"/>
        </w:rPr>
        <w:lastRenderedPageBreak/>
        <w:t xml:space="preserve">Land is a key limiting resource in Barbados in general, particularly in agriculture. The Ministry of Agriculture and Food Security (MAFS) has </w:t>
      </w:r>
      <w:r w:rsidR="00A0144B" w:rsidRPr="00635AB4">
        <w:rPr>
          <w:lang w:val="en-GB" w:eastAsia="en-GB"/>
        </w:rPr>
        <w:t>the</w:t>
      </w:r>
      <w:r w:rsidRPr="00635AB4">
        <w:rPr>
          <w:lang w:val="en-GB" w:eastAsia="en-GB"/>
        </w:rPr>
        <w:t xml:space="preserve"> mandate to maximize the nation’s food supply, by bringing idle lands back into production, and increasing agricultural productivity through national and household food security initiatives. Large</w:t>
      </w:r>
      <w:r w:rsidR="00A0144B" w:rsidRPr="00635AB4">
        <w:rPr>
          <w:lang w:val="en-GB" w:eastAsia="en-GB"/>
        </w:rPr>
        <w:t>-</w:t>
      </w:r>
      <w:r w:rsidRPr="00635AB4">
        <w:rPr>
          <w:lang w:val="en-GB" w:eastAsia="en-GB"/>
        </w:rPr>
        <w:t xml:space="preserve">scale growing of crops for biomass threatens these initiatives and Barbados’ self-reliance </w:t>
      </w:r>
      <w:r w:rsidR="00A0144B" w:rsidRPr="00635AB4">
        <w:rPr>
          <w:lang w:val="en-GB" w:eastAsia="en-GB"/>
        </w:rPr>
        <w:t xml:space="preserve">on </w:t>
      </w:r>
      <w:r w:rsidRPr="00635AB4">
        <w:rPr>
          <w:lang w:val="en-GB" w:eastAsia="en-GB"/>
        </w:rPr>
        <w:t>food security goals.</w:t>
      </w:r>
      <w:r w:rsidRPr="00635AB4">
        <w:rPr>
          <w:lang w:val="en-GB"/>
        </w:rPr>
        <w:t xml:space="preserve"> </w:t>
      </w:r>
      <w:r w:rsidRPr="00635AB4">
        <w:rPr>
          <w:lang w:val="en-GB" w:eastAsia="en-GB"/>
        </w:rPr>
        <w:t xml:space="preserve">Any growing of king grass would have to be in a crop rotation methodology to ensure that the production of food crops as well as sugar cane can still be supported.  Thus, king grass for energy offers opportunities for </w:t>
      </w:r>
      <w:r w:rsidR="00A0144B" w:rsidRPr="00635AB4">
        <w:rPr>
          <w:lang w:val="en-GB" w:eastAsia="en-GB"/>
        </w:rPr>
        <w:t xml:space="preserve">the </w:t>
      </w:r>
      <w:r w:rsidRPr="00635AB4">
        <w:rPr>
          <w:lang w:val="en-GB" w:eastAsia="en-GB"/>
        </w:rPr>
        <w:t xml:space="preserve">financial viability of sugar farmers with additional revenue yearly outside </w:t>
      </w:r>
      <w:r w:rsidR="00A0144B" w:rsidRPr="00635AB4">
        <w:rPr>
          <w:lang w:val="en-GB" w:eastAsia="en-GB"/>
        </w:rPr>
        <w:t xml:space="preserve">of </w:t>
      </w:r>
      <w:r w:rsidRPr="00635AB4">
        <w:rPr>
          <w:lang w:val="en-GB" w:eastAsia="en-GB"/>
        </w:rPr>
        <w:t>sugar and food crop production season.</w:t>
      </w:r>
    </w:p>
    <w:p w14:paraId="129FD9B1" w14:textId="77777777" w:rsidR="00EA767E" w:rsidRPr="00635AB4" w:rsidRDefault="00EA767E" w:rsidP="00EA767E">
      <w:pPr>
        <w:rPr>
          <w:lang w:val="en-GB" w:eastAsia="en-GB"/>
        </w:rPr>
      </w:pPr>
    </w:p>
    <w:p w14:paraId="589BCBAA" w14:textId="25045BB5" w:rsidR="00EA767E" w:rsidRPr="00635AB4" w:rsidRDefault="00B90D1D" w:rsidP="00EA767E">
      <w:pPr>
        <w:rPr>
          <w:lang w:val="en-GB" w:eastAsia="en-GB"/>
        </w:rPr>
      </w:pPr>
      <w:r w:rsidRPr="00635AB4">
        <w:rPr>
          <w:noProof/>
          <w:lang w:val="en-GB" w:eastAsia="en-GB"/>
        </w:rPr>
        <mc:AlternateContent>
          <mc:Choice Requires="wps">
            <w:drawing>
              <wp:anchor distT="45720" distB="45720" distL="114300" distR="114300" simplePos="0" relativeHeight="251864576" behindDoc="0" locked="0" layoutInCell="1" allowOverlap="1" wp14:anchorId="7EEF1DC9" wp14:editId="11D9DD67">
                <wp:simplePos x="0" y="0"/>
                <wp:positionH relativeFrom="column">
                  <wp:posOffset>-8890</wp:posOffset>
                </wp:positionH>
                <wp:positionV relativeFrom="paragraph">
                  <wp:posOffset>17145</wp:posOffset>
                </wp:positionV>
                <wp:extent cx="4236720" cy="2306320"/>
                <wp:effectExtent l="0" t="0" r="11430" b="1778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6720" cy="2306320"/>
                        </a:xfrm>
                        <a:prstGeom prst="rect">
                          <a:avLst/>
                        </a:prstGeom>
                        <a:solidFill>
                          <a:srgbClr val="FFFFFF"/>
                        </a:solidFill>
                        <a:ln w="9525">
                          <a:solidFill>
                            <a:schemeClr val="bg1">
                              <a:lumMod val="65000"/>
                            </a:schemeClr>
                          </a:solidFill>
                          <a:miter lim="800000"/>
                          <a:headEnd/>
                          <a:tailEnd/>
                        </a:ln>
                      </wps:spPr>
                      <wps:txbx>
                        <w:txbxContent>
                          <w:p w14:paraId="30673BDD" w14:textId="59262BA4" w:rsidR="00B90D1D" w:rsidRPr="007F3B5B" w:rsidRDefault="00B90D1D" w:rsidP="00B90D1D">
                            <w:pPr>
                              <w:rPr>
                                <w:lang w:val="en-GB"/>
                              </w:rPr>
                            </w:pPr>
                            <w:bookmarkStart w:id="354" w:name="_Ref119935391"/>
                            <w:bookmarkStart w:id="355" w:name="_Toc130132441"/>
                            <w:r w:rsidRPr="007F3B5B">
                              <w:rPr>
                                <w:b/>
                                <w:color w:val="0070C0"/>
                                <w:lang w:val="en-GB"/>
                              </w:rPr>
                              <w:t xml:space="preserve">Box </w:t>
                            </w:r>
                            <w:r w:rsidRPr="007F3B5B">
                              <w:rPr>
                                <w:b/>
                                <w:color w:val="0070C0"/>
                                <w:lang w:val="en-GB"/>
                              </w:rPr>
                              <w:fldChar w:fldCharType="begin"/>
                            </w:r>
                            <w:r w:rsidRPr="007F3B5B">
                              <w:rPr>
                                <w:b/>
                                <w:color w:val="0070C0"/>
                                <w:lang w:val="en-GB"/>
                              </w:rPr>
                              <w:instrText xml:space="preserve"> SEQ Box \* ARABIC </w:instrText>
                            </w:r>
                            <w:r w:rsidRPr="007F3B5B">
                              <w:rPr>
                                <w:b/>
                                <w:color w:val="0070C0"/>
                                <w:lang w:val="en-GB"/>
                              </w:rPr>
                              <w:fldChar w:fldCharType="separate"/>
                            </w:r>
                            <w:r w:rsidR="005B56D4">
                              <w:rPr>
                                <w:b/>
                                <w:noProof/>
                                <w:color w:val="0070C0"/>
                                <w:lang w:val="en-GB"/>
                              </w:rPr>
                              <w:t>18</w:t>
                            </w:r>
                            <w:r w:rsidRPr="007F3B5B">
                              <w:rPr>
                                <w:color w:val="0070C0"/>
                                <w:lang w:val="en-GB"/>
                              </w:rPr>
                              <w:fldChar w:fldCharType="end"/>
                            </w:r>
                            <w:bookmarkEnd w:id="354"/>
                            <w:r w:rsidRPr="007F3B5B">
                              <w:rPr>
                                <w:b/>
                                <w:color w:val="0070C0"/>
                                <w:lang w:val="en-GB"/>
                              </w:rPr>
                              <w:tab/>
                            </w:r>
                            <w:r>
                              <w:rPr>
                                <w:b/>
                                <w:color w:val="0070C0"/>
                                <w:lang w:val="en-GB"/>
                              </w:rPr>
                              <w:t>Biomass feedstock and methane production</w:t>
                            </w:r>
                            <w:bookmarkEnd w:id="355"/>
                          </w:p>
                          <w:p w14:paraId="03705FEF" w14:textId="77777777" w:rsidR="00B90D1D" w:rsidRPr="007F3B5B" w:rsidRDefault="00B90D1D" w:rsidP="00B90D1D">
                            <w:pPr>
                              <w:rPr>
                                <w:lang w:val="en-GB"/>
                              </w:rPr>
                            </w:pPr>
                          </w:p>
                          <w:p w14:paraId="705CD434" w14:textId="3BE077C6" w:rsidR="00B90D1D" w:rsidRDefault="00B90D1D">
                            <w:r>
                              <w:object w:dxaOrig="5049" w:dyaOrig="2077" w14:anchorId="15A8F742">
                                <v:shape id="_x0000_i1030" type="#_x0000_t75" style="width:313.9pt;height:123.85pt">
                                  <v:imagedata r:id="rId87" o:title=""/>
                                </v:shape>
                                <o:OLEObject Type="Embed" ProgID="Excel.Sheet.12" ShapeID="_x0000_i1030" DrawAspect="Content" ObjectID="_1749372132" r:id="rId88"/>
                              </w:object>
                            </w:r>
                          </w:p>
                          <w:p w14:paraId="7AB7660D" w14:textId="6C626D63" w:rsidR="00B90D1D" w:rsidRPr="00B90D1D" w:rsidRDefault="00B90D1D" w:rsidP="00B90D1D">
                            <w:pPr>
                              <w:rPr>
                                <w:sz w:val="17"/>
                                <w:szCs w:val="17"/>
                              </w:rPr>
                            </w:pPr>
                            <w:r w:rsidRPr="00B90D1D">
                              <w:rPr>
                                <w:sz w:val="17"/>
                                <w:szCs w:val="17"/>
                              </w:rPr>
                              <w:t>Based</w:t>
                            </w:r>
                            <w:r>
                              <w:rPr>
                                <w:sz w:val="17"/>
                                <w:szCs w:val="17"/>
                              </w:rPr>
                              <w:t xml:space="preserve"> on </w:t>
                            </w:r>
                            <w:r w:rsidRPr="00B90D1D">
                              <w:rPr>
                                <w:i/>
                                <w:iCs/>
                                <w:sz w:val="17"/>
                                <w:szCs w:val="17"/>
                              </w:rPr>
                              <w:t>Renewable Natural Gas (Biomethane) Feedstock Potential in Barbados</w:t>
                            </w:r>
                            <w:r>
                              <w:rPr>
                                <w:i/>
                                <w:iCs/>
                                <w:sz w:val="17"/>
                                <w:szCs w:val="17"/>
                              </w:rPr>
                              <w:t xml:space="preserve"> </w:t>
                            </w:r>
                            <w:r>
                              <w:rPr>
                                <w:sz w:val="17"/>
                                <w:szCs w:val="17"/>
                              </w:rPr>
                              <w:t xml:space="preserve">(NPC) and </w:t>
                            </w:r>
                          </w:p>
                          <w:p w14:paraId="0E814543" w14:textId="71528FD4" w:rsidR="00B90D1D" w:rsidRPr="00B90D1D" w:rsidRDefault="00B90D1D" w:rsidP="00B90D1D">
                            <w:r w:rsidRPr="00B90D1D">
                              <w:rPr>
                                <w:i/>
                                <w:iCs/>
                                <w:sz w:val="17"/>
                                <w:szCs w:val="17"/>
                              </w:rPr>
                              <w:t>Bioenergy Assessment in the Caribbean</w:t>
                            </w:r>
                            <w:r w:rsidR="000136BC">
                              <w:rPr>
                                <w:i/>
                                <w:iCs/>
                                <w:sz w:val="17"/>
                                <w:szCs w:val="17"/>
                              </w:rPr>
                              <w:t xml:space="preserve">; </w:t>
                            </w:r>
                            <w:r w:rsidRPr="00B90D1D">
                              <w:rPr>
                                <w:i/>
                                <w:iCs/>
                                <w:sz w:val="17"/>
                                <w:szCs w:val="17"/>
                              </w:rPr>
                              <w:t>Promising Bioenergy Projects Concepts</w:t>
                            </w:r>
                            <w:r>
                              <w:rPr>
                                <w:i/>
                                <w:iCs/>
                                <w:sz w:val="17"/>
                                <w:szCs w:val="17"/>
                              </w:rPr>
                              <w:t xml:space="preserve"> </w:t>
                            </w:r>
                            <w:r>
                              <w:rPr>
                                <w:sz w:val="17"/>
                                <w:szCs w:val="17"/>
                              </w:rPr>
                              <w:t>(GFA, 2015)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EF1DC9" id="_x0000_s1051" type="#_x0000_t202" style="position:absolute;left:0;text-align:left;margin-left:-.7pt;margin-top:1.35pt;width:333.6pt;height:181.6pt;z-index:251864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" strokecolor="#a5a5a5 [2092]">
                <v:textbox>
                  <w:txbxContent>
                    <w:p w14:paraId="30673BDD" w14:textId="59262BA4" w:rsidR="00B90D1D" w:rsidRPr="007F3B5B" w:rsidRDefault="00B90D1D" w:rsidP="00B90D1D">
                      <w:pPr>
                        <w:rPr>
                          <w:lang w:val="en-GB"/>
                        </w:rPr>
                      </w:pPr>
                      <w:bookmarkStart w:id="356" w:name="_Ref119935391"/>
                      <w:bookmarkStart w:id="357" w:name="_Toc130132441"/>
                      <w:r w:rsidRPr="007F3B5B">
                        <w:rPr>
                          <w:b/>
                          <w:color w:val="0070C0"/>
                          <w:lang w:val="en-GB"/>
                        </w:rPr>
                        <w:t xml:space="preserve">Box </w:t>
                      </w:r>
                      <w:r w:rsidRPr="007F3B5B">
                        <w:rPr>
                          <w:b/>
                          <w:color w:val="0070C0"/>
                          <w:lang w:val="en-GB"/>
                        </w:rPr>
                        <w:fldChar w:fldCharType="begin"/>
                      </w:r>
                      <w:r w:rsidRPr="007F3B5B">
                        <w:rPr>
                          <w:b/>
                          <w:color w:val="0070C0"/>
                          <w:lang w:val="en-GB"/>
                        </w:rPr>
                        <w:instrText xml:space="preserve"> SEQ Box \* ARABIC </w:instrText>
                      </w:r>
                      <w:r w:rsidRPr="007F3B5B">
                        <w:rPr>
                          <w:b/>
                          <w:color w:val="0070C0"/>
                          <w:lang w:val="en-GB"/>
                        </w:rPr>
                        <w:fldChar w:fldCharType="separate"/>
                      </w:r>
                      <w:r w:rsidR="005B56D4">
                        <w:rPr>
                          <w:b/>
                          <w:noProof/>
                          <w:color w:val="0070C0"/>
                          <w:lang w:val="en-GB"/>
                        </w:rPr>
                        <w:t>18</w:t>
                      </w:r>
                      <w:r w:rsidRPr="007F3B5B">
                        <w:rPr>
                          <w:color w:val="0070C0"/>
                          <w:lang w:val="en-GB"/>
                        </w:rPr>
                        <w:fldChar w:fldCharType="end"/>
                      </w:r>
                      <w:bookmarkEnd w:id="356"/>
                      <w:r w:rsidRPr="007F3B5B">
                        <w:rPr>
                          <w:b/>
                          <w:color w:val="0070C0"/>
                          <w:lang w:val="en-GB"/>
                        </w:rPr>
                        <w:tab/>
                      </w:r>
                      <w:r>
                        <w:rPr>
                          <w:b/>
                          <w:color w:val="0070C0"/>
                          <w:lang w:val="en-GB"/>
                        </w:rPr>
                        <w:t>Biomass feedstock and methane production</w:t>
                      </w:r>
                      <w:bookmarkEnd w:id="357"/>
                    </w:p>
                    <w:p w14:paraId="03705FEF" w14:textId="77777777" w:rsidR="00B90D1D" w:rsidRPr="007F3B5B" w:rsidRDefault="00B90D1D" w:rsidP="00B90D1D">
                      <w:pPr>
                        <w:rPr>
                          <w:lang w:val="en-GB"/>
                        </w:rPr>
                      </w:pPr>
                    </w:p>
                    <w:p w14:paraId="705CD434" w14:textId="3BE077C6" w:rsidR="00B90D1D" w:rsidRDefault="00B90D1D">
                      <w:r>
                        <w:object w:dxaOrig="5049" w:dyaOrig="2077" w14:anchorId="15A8F742">
                          <v:shape id="_x0000_i1030" type="#_x0000_t75" style="width:313.9pt;height:123.85pt">
                            <v:imagedata r:id="rId87" o:title=""/>
                          </v:shape>
                          <o:OLEObject Type="Embed" ProgID="Excel.Sheet.12" ShapeID="_x0000_i1030" DrawAspect="Content" ObjectID="_1749372132" r:id="rId89"/>
                        </w:object>
                      </w:r>
                    </w:p>
                    <w:p w14:paraId="7AB7660D" w14:textId="6C626D63" w:rsidR="00B90D1D" w:rsidRPr="00B90D1D" w:rsidRDefault="00B90D1D" w:rsidP="00B90D1D">
                      <w:pPr>
                        <w:rPr>
                          <w:sz w:val="17"/>
                          <w:szCs w:val="17"/>
                        </w:rPr>
                      </w:pPr>
                      <w:r w:rsidRPr="00B90D1D">
                        <w:rPr>
                          <w:sz w:val="17"/>
                          <w:szCs w:val="17"/>
                        </w:rPr>
                        <w:t>Based</w:t>
                      </w:r>
                      <w:r>
                        <w:rPr>
                          <w:sz w:val="17"/>
                          <w:szCs w:val="17"/>
                        </w:rPr>
                        <w:t xml:space="preserve"> on </w:t>
                      </w:r>
                      <w:r w:rsidRPr="00B90D1D">
                        <w:rPr>
                          <w:i/>
                          <w:iCs/>
                          <w:sz w:val="17"/>
                          <w:szCs w:val="17"/>
                        </w:rPr>
                        <w:t>Renewable Natural Gas (Biomethane) Feedstock Potential in Barbados</w:t>
                      </w:r>
                      <w:r>
                        <w:rPr>
                          <w:i/>
                          <w:iCs/>
                          <w:sz w:val="17"/>
                          <w:szCs w:val="17"/>
                        </w:rPr>
                        <w:t xml:space="preserve"> </w:t>
                      </w:r>
                      <w:r>
                        <w:rPr>
                          <w:sz w:val="17"/>
                          <w:szCs w:val="17"/>
                        </w:rPr>
                        <w:t xml:space="preserve">(NPC) and </w:t>
                      </w:r>
                    </w:p>
                    <w:p w14:paraId="0E814543" w14:textId="71528FD4" w:rsidR="00B90D1D" w:rsidRPr="00B90D1D" w:rsidRDefault="00B90D1D" w:rsidP="00B90D1D">
                      <w:r w:rsidRPr="00B90D1D">
                        <w:rPr>
                          <w:i/>
                          <w:iCs/>
                          <w:sz w:val="17"/>
                          <w:szCs w:val="17"/>
                        </w:rPr>
                        <w:t>Bioenergy Assessment in the Caribbean</w:t>
                      </w:r>
                      <w:r w:rsidR="000136BC">
                        <w:rPr>
                          <w:i/>
                          <w:iCs/>
                          <w:sz w:val="17"/>
                          <w:szCs w:val="17"/>
                        </w:rPr>
                        <w:t xml:space="preserve">; </w:t>
                      </w:r>
                      <w:r w:rsidRPr="00B90D1D">
                        <w:rPr>
                          <w:i/>
                          <w:iCs/>
                          <w:sz w:val="17"/>
                          <w:szCs w:val="17"/>
                        </w:rPr>
                        <w:t>Promising Bioenergy Projects Concepts</w:t>
                      </w:r>
                      <w:r>
                        <w:rPr>
                          <w:i/>
                          <w:iCs/>
                          <w:sz w:val="17"/>
                          <w:szCs w:val="17"/>
                        </w:rPr>
                        <w:t xml:space="preserve"> </w:t>
                      </w:r>
                      <w:r>
                        <w:rPr>
                          <w:sz w:val="17"/>
                          <w:szCs w:val="17"/>
                        </w:rPr>
                        <w:t>(GFA, 2015)</w:t>
                      </w:r>
                    </w:p>
                  </w:txbxContent>
                </v:textbox>
                <w10:wrap type="square"/>
              </v:shape>
            </w:pict>
          </mc:Fallback>
        </mc:AlternateContent>
      </w:r>
      <w:r w:rsidR="00EA767E" w:rsidRPr="00635AB4">
        <w:rPr>
          <w:lang w:val="en-GB" w:eastAsia="en-GB"/>
        </w:rPr>
        <w:t xml:space="preserve">Sargassum can be collected from the water using a harvesting machine or from the shore by manual </w:t>
      </w:r>
      <w:r w:rsidR="002766D3" w:rsidRPr="00635AB4">
        <w:rPr>
          <w:lang w:val="en-GB" w:eastAsia="en-GB"/>
        </w:rPr>
        <w:t>labo</w:t>
      </w:r>
      <w:r w:rsidR="00243316">
        <w:rPr>
          <w:lang w:val="en-GB" w:eastAsia="en-GB"/>
        </w:rPr>
        <w:t>u</w:t>
      </w:r>
      <w:r w:rsidR="002766D3" w:rsidRPr="00635AB4">
        <w:rPr>
          <w:lang w:val="en-GB" w:eastAsia="en-GB"/>
        </w:rPr>
        <w:t>r</w:t>
      </w:r>
      <w:r w:rsidR="00EA767E" w:rsidRPr="00635AB4">
        <w:rPr>
          <w:lang w:val="en-GB" w:eastAsia="en-GB"/>
        </w:rPr>
        <w:t xml:space="preserve">. It is advised that preference be given to the water collection due to Sargassum beginning its decomposition process 48 hours after washing onto the beach and completing </w:t>
      </w:r>
      <w:r w:rsidR="00A0144B" w:rsidRPr="00635AB4">
        <w:rPr>
          <w:lang w:val="en-GB" w:eastAsia="en-GB"/>
        </w:rPr>
        <w:t xml:space="preserve">the </w:t>
      </w:r>
      <w:r w:rsidR="00EA767E" w:rsidRPr="00635AB4">
        <w:rPr>
          <w:lang w:val="en-GB" w:eastAsia="en-GB"/>
        </w:rPr>
        <w:t xml:space="preserve">said process within 8 to 16 days.   The presence of lignin components, high salinity, and </w:t>
      </w:r>
      <w:r w:rsidRPr="00635AB4">
        <w:rPr>
          <w:lang w:val="en-GB" w:eastAsia="en-GB"/>
        </w:rPr>
        <w:t>sulphide</w:t>
      </w:r>
      <w:r w:rsidR="00EA767E" w:rsidRPr="00635AB4">
        <w:rPr>
          <w:lang w:val="en-GB" w:eastAsia="en-GB"/>
        </w:rPr>
        <w:t xml:space="preserve"> production lowers the biogas yield from seaweeds, which can be enhanced by several pre</w:t>
      </w:r>
      <w:r w:rsidRPr="00635AB4">
        <w:rPr>
          <w:lang w:val="en-GB" w:eastAsia="en-GB"/>
        </w:rPr>
        <w:t>-</w:t>
      </w:r>
      <w:r w:rsidR="00EA767E" w:rsidRPr="00635AB4">
        <w:rPr>
          <w:lang w:val="en-GB" w:eastAsia="en-GB"/>
        </w:rPr>
        <w:t>treatment approaches such as mechanical, physical, chemical, biological, and combined pre</w:t>
      </w:r>
      <w:r w:rsidRPr="00635AB4">
        <w:rPr>
          <w:lang w:val="en-GB" w:eastAsia="en-GB"/>
        </w:rPr>
        <w:t>-</w:t>
      </w:r>
      <w:r w:rsidR="00EA767E" w:rsidRPr="00635AB4">
        <w:rPr>
          <w:lang w:val="en-GB" w:eastAsia="en-GB"/>
        </w:rPr>
        <w:t>treatments.</w:t>
      </w:r>
    </w:p>
    <w:p w14:paraId="37A12614" w14:textId="27D78E65" w:rsidR="00EA767E" w:rsidRPr="00635AB4" w:rsidRDefault="004A08E4" w:rsidP="00EA767E">
      <w:pPr>
        <w:rPr>
          <w:lang w:val="en-GB" w:eastAsia="en-GB"/>
        </w:rPr>
      </w:pPr>
      <w:r w:rsidRPr="00635AB4">
        <w:rPr>
          <w:noProof/>
          <w:lang w:val="en-GB" w:eastAsia="en-GB"/>
        </w:rPr>
        <mc:AlternateContent>
          <mc:Choice Requires="wps">
            <w:drawing>
              <wp:anchor distT="45720" distB="45720" distL="114300" distR="114300" simplePos="0" relativeHeight="251866624" behindDoc="0" locked="0" layoutInCell="1" allowOverlap="1" wp14:anchorId="1270895B" wp14:editId="6AFE26B0">
                <wp:simplePos x="0" y="0"/>
                <wp:positionH relativeFrom="column">
                  <wp:posOffset>3480875</wp:posOffset>
                </wp:positionH>
                <wp:positionV relativeFrom="paragraph">
                  <wp:posOffset>49530</wp:posOffset>
                </wp:positionV>
                <wp:extent cx="2753360" cy="4003040"/>
                <wp:effectExtent l="0" t="0" r="27940" b="16510"/>
                <wp:wrapSquare wrapText="bothSides"/>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3360" cy="4003040"/>
                        </a:xfrm>
                        <a:prstGeom prst="rect">
                          <a:avLst/>
                        </a:prstGeom>
                        <a:solidFill>
                          <a:srgbClr val="FFFFFF"/>
                        </a:solidFill>
                        <a:ln w="9525">
                          <a:solidFill>
                            <a:schemeClr val="bg1">
                              <a:lumMod val="75000"/>
                            </a:schemeClr>
                          </a:solidFill>
                          <a:miter lim="800000"/>
                          <a:headEnd/>
                          <a:tailEnd/>
                        </a:ln>
                      </wps:spPr>
                      <wps:txbx>
                        <w:txbxContent>
                          <w:p w14:paraId="6759DA5C" w14:textId="101CA2F2" w:rsidR="00B90D1D" w:rsidRPr="007F3B5B" w:rsidRDefault="00B90D1D" w:rsidP="00AE0E51">
                            <w:pPr>
                              <w:ind w:left="709" w:hanging="709"/>
                              <w:rPr>
                                <w:lang w:val="en-GB"/>
                              </w:rPr>
                            </w:pPr>
                            <w:bookmarkStart w:id="358" w:name="_Ref119935456"/>
                            <w:bookmarkStart w:id="359" w:name="_Toc130132442"/>
                            <w:r w:rsidRPr="007F3B5B">
                              <w:rPr>
                                <w:b/>
                                <w:color w:val="0070C0"/>
                                <w:lang w:val="en-GB"/>
                              </w:rPr>
                              <w:t xml:space="preserve">Box </w:t>
                            </w:r>
                            <w:r w:rsidRPr="007F3B5B">
                              <w:rPr>
                                <w:b/>
                                <w:color w:val="0070C0"/>
                                <w:lang w:val="en-GB"/>
                              </w:rPr>
                              <w:fldChar w:fldCharType="begin"/>
                            </w:r>
                            <w:r w:rsidRPr="007F3B5B">
                              <w:rPr>
                                <w:b/>
                                <w:color w:val="0070C0"/>
                                <w:lang w:val="en-GB"/>
                              </w:rPr>
                              <w:instrText xml:space="preserve"> SEQ Box \* ARABIC </w:instrText>
                            </w:r>
                            <w:r w:rsidRPr="007F3B5B">
                              <w:rPr>
                                <w:b/>
                                <w:color w:val="0070C0"/>
                                <w:lang w:val="en-GB"/>
                              </w:rPr>
                              <w:fldChar w:fldCharType="separate"/>
                            </w:r>
                            <w:r w:rsidR="00674EAE">
                              <w:rPr>
                                <w:b/>
                                <w:noProof/>
                                <w:color w:val="0070C0"/>
                                <w:lang w:val="en-GB"/>
                              </w:rPr>
                              <w:t>19</w:t>
                            </w:r>
                            <w:r w:rsidRPr="007F3B5B">
                              <w:rPr>
                                <w:color w:val="0070C0"/>
                                <w:lang w:val="en-GB"/>
                              </w:rPr>
                              <w:fldChar w:fldCharType="end"/>
                            </w:r>
                            <w:bookmarkEnd w:id="358"/>
                            <w:r w:rsidR="00A0144B">
                              <w:rPr>
                                <w:b/>
                                <w:color w:val="0070C0"/>
                                <w:lang w:val="en-GB"/>
                              </w:rPr>
                              <w:t xml:space="preserve">   M</w:t>
                            </w:r>
                            <w:r>
                              <w:rPr>
                                <w:b/>
                                <w:color w:val="0070C0"/>
                                <w:lang w:val="en-GB"/>
                              </w:rPr>
                              <w:t>ethane production</w:t>
                            </w:r>
                            <w:r w:rsidR="00A0144B">
                              <w:rPr>
                                <w:b/>
                                <w:color w:val="0070C0"/>
                                <w:lang w:val="en-GB"/>
                              </w:rPr>
                              <w:t xml:space="preserve"> potential, Barbados</w:t>
                            </w:r>
                            <w:bookmarkEnd w:id="359"/>
                          </w:p>
                          <w:p w14:paraId="7D1AE48B" w14:textId="77777777" w:rsidR="00B90D1D" w:rsidRPr="007F3B5B" w:rsidRDefault="00B90D1D" w:rsidP="00B90D1D">
                            <w:pPr>
                              <w:rPr>
                                <w:lang w:val="en-GB"/>
                              </w:rPr>
                            </w:pPr>
                          </w:p>
                          <w:p w14:paraId="0BBEA2A2" w14:textId="4585ECD3" w:rsidR="00B90D1D" w:rsidRDefault="003E0752" w:rsidP="00B90D1D">
                            <w:r w:rsidRPr="003E0752">
                              <w:rPr>
                                <w:noProof/>
                              </w:rPr>
                              <w:drawing>
                                <wp:inline distT="0" distB="0" distL="0" distR="0" wp14:anchorId="7DF8AE49" wp14:editId="483F7F9F">
                                  <wp:extent cx="2306320" cy="1330960"/>
                                  <wp:effectExtent l="0" t="0" r="0" b="2540"/>
                                  <wp:docPr id="957299335" name="Picture 957299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306320" cy="1330960"/>
                                          </a:xfrm>
                                          <a:prstGeom prst="rect">
                                            <a:avLst/>
                                          </a:prstGeom>
                                          <a:noFill/>
                                          <a:ln>
                                            <a:noFill/>
                                          </a:ln>
                                        </pic:spPr>
                                      </pic:pic>
                                    </a:graphicData>
                                  </a:graphic>
                                </wp:inline>
                              </w:drawing>
                            </w:r>
                          </w:p>
                          <w:p w14:paraId="3DDB285A" w14:textId="77777777" w:rsidR="003E0752" w:rsidRPr="003E0752" w:rsidRDefault="003E0752" w:rsidP="00B90D1D">
                            <w:pPr>
                              <w:rPr>
                                <w:sz w:val="10"/>
                                <w:szCs w:val="10"/>
                              </w:rPr>
                            </w:pPr>
                          </w:p>
                          <w:p w14:paraId="495E6704" w14:textId="45518037" w:rsidR="00B90D1D" w:rsidRDefault="00B90D1D" w:rsidP="00B90D1D">
                            <w:pPr>
                              <w:rPr>
                                <w:sz w:val="17"/>
                                <w:szCs w:val="17"/>
                              </w:rPr>
                            </w:pPr>
                            <w:r w:rsidRPr="00B90D1D">
                              <w:rPr>
                                <w:sz w:val="17"/>
                                <w:szCs w:val="17"/>
                              </w:rPr>
                              <w:t>Based</w:t>
                            </w:r>
                            <w:r>
                              <w:rPr>
                                <w:sz w:val="17"/>
                                <w:szCs w:val="17"/>
                              </w:rPr>
                              <w:t xml:space="preserve"> on </w:t>
                            </w:r>
                            <w:r w:rsidRPr="00B90D1D">
                              <w:rPr>
                                <w:i/>
                                <w:iCs/>
                                <w:sz w:val="17"/>
                                <w:szCs w:val="17"/>
                              </w:rPr>
                              <w:t>Renewable Natural Gas (Biomethane) Feedstock Potential in Barbados</w:t>
                            </w:r>
                            <w:r>
                              <w:rPr>
                                <w:i/>
                                <w:iCs/>
                                <w:sz w:val="17"/>
                                <w:szCs w:val="17"/>
                              </w:rPr>
                              <w:t xml:space="preserve"> </w:t>
                            </w:r>
                            <w:r>
                              <w:rPr>
                                <w:sz w:val="17"/>
                                <w:szCs w:val="17"/>
                              </w:rPr>
                              <w:t xml:space="preserve">(NPC) and </w:t>
                            </w:r>
                            <w:r w:rsidRPr="00B90D1D">
                              <w:rPr>
                                <w:i/>
                                <w:iCs/>
                                <w:sz w:val="17"/>
                                <w:szCs w:val="17"/>
                              </w:rPr>
                              <w:t>Bioenergy Assessment in the Caribbean. Report on Promising Bioenergy Projects Concepts</w:t>
                            </w:r>
                            <w:r>
                              <w:rPr>
                                <w:i/>
                                <w:iCs/>
                                <w:sz w:val="17"/>
                                <w:szCs w:val="17"/>
                              </w:rPr>
                              <w:t xml:space="preserve"> </w:t>
                            </w:r>
                            <w:r>
                              <w:rPr>
                                <w:sz w:val="17"/>
                                <w:szCs w:val="17"/>
                              </w:rPr>
                              <w:t xml:space="preserve">(GFA, 2015). Vinasse: see </w:t>
                            </w:r>
                            <w:r w:rsidR="00A0144B" w:rsidRPr="005B56D4">
                              <w:rPr>
                                <w:sz w:val="17"/>
                                <w:szCs w:val="17"/>
                              </w:rPr>
                              <w:fldChar w:fldCharType="begin"/>
                            </w:r>
                            <w:r w:rsidR="00A0144B" w:rsidRPr="005B56D4">
                              <w:rPr>
                                <w:sz w:val="17"/>
                                <w:szCs w:val="17"/>
                              </w:rPr>
                              <w:instrText xml:space="preserve"> REF _Ref119935290 \h  \* MERGEFORMAT </w:instrText>
                            </w:r>
                            <w:r w:rsidR="00A0144B" w:rsidRPr="005B56D4">
                              <w:rPr>
                                <w:sz w:val="17"/>
                                <w:szCs w:val="17"/>
                              </w:rPr>
                            </w:r>
                            <w:r w:rsidR="00A0144B" w:rsidRPr="005B56D4">
                              <w:rPr>
                                <w:sz w:val="17"/>
                                <w:szCs w:val="17"/>
                              </w:rPr>
                              <w:fldChar w:fldCharType="separate"/>
                            </w:r>
                            <w:r w:rsidR="00A0144B" w:rsidRPr="005B56D4">
                              <w:rPr>
                                <w:color w:val="0070C0"/>
                                <w:sz w:val="17"/>
                                <w:szCs w:val="17"/>
                                <w:lang w:val="en-GB"/>
                              </w:rPr>
                              <w:t xml:space="preserve">Box </w:t>
                            </w:r>
                            <w:r w:rsidR="00A0144B" w:rsidRPr="005B56D4">
                              <w:rPr>
                                <w:noProof/>
                                <w:color w:val="0070C0"/>
                                <w:sz w:val="17"/>
                                <w:szCs w:val="17"/>
                                <w:lang w:val="en-GB"/>
                              </w:rPr>
                              <w:t>28</w:t>
                            </w:r>
                            <w:r w:rsidR="00A0144B" w:rsidRPr="005B56D4">
                              <w:rPr>
                                <w:sz w:val="17"/>
                                <w:szCs w:val="17"/>
                              </w:rPr>
                              <w:fldChar w:fldCharType="end"/>
                            </w:r>
                          </w:p>
                          <w:p w14:paraId="52219FB2" w14:textId="155B7B63" w:rsidR="00B90D1D" w:rsidRDefault="00B90D1D" w:rsidP="00B90D1D">
                            <w:pPr>
                              <w:tabs>
                                <w:tab w:val="left" w:pos="142"/>
                              </w:tabs>
                              <w:ind w:left="142" w:hanging="142"/>
                              <w:rPr>
                                <w:sz w:val="17"/>
                                <w:szCs w:val="17"/>
                              </w:rPr>
                            </w:pPr>
                            <w:r>
                              <w:rPr>
                                <w:sz w:val="17"/>
                                <w:szCs w:val="17"/>
                              </w:rPr>
                              <w:t xml:space="preserve">- </w:t>
                            </w:r>
                            <w:r w:rsidR="003E0752">
                              <w:rPr>
                                <w:sz w:val="17"/>
                                <w:szCs w:val="17"/>
                              </w:rPr>
                              <w:tab/>
                            </w:r>
                            <w:r>
                              <w:rPr>
                                <w:sz w:val="17"/>
                                <w:szCs w:val="17"/>
                              </w:rPr>
                              <w:t xml:space="preserve">About </w:t>
                            </w:r>
                            <w:r w:rsidR="009261E4">
                              <w:rPr>
                                <w:sz w:val="17"/>
                                <w:szCs w:val="17"/>
                              </w:rPr>
                              <w:t>3</w:t>
                            </w:r>
                            <w:r>
                              <w:rPr>
                                <w:sz w:val="17"/>
                                <w:szCs w:val="17"/>
                              </w:rPr>
                              <w:t>0,000 pigs were held, producing 4.5 kg of dung per pig per days</w:t>
                            </w:r>
                            <w:r w:rsidR="009261E4">
                              <w:rPr>
                                <w:sz w:val="17"/>
                                <w:szCs w:val="17"/>
                              </w:rPr>
                              <w:t>, of which is 75% can be collected</w:t>
                            </w:r>
                          </w:p>
                          <w:p w14:paraId="1B651362" w14:textId="70DA5A60" w:rsidR="00B90D1D" w:rsidRDefault="00B90D1D" w:rsidP="005B56D4">
                            <w:pPr>
                              <w:tabs>
                                <w:tab w:val="left" w:pos="142"/>
                              </w:tabs>
                              <w:ind w:left="142" w:hanging="142"/>
                              <w:rPr>
                                <w:sz w:val="17"/>
                                <w:szCs w:val="17"/>
                              </w:rPr>
                            </w:pPr>
                            <w:r>
                              <w:rPr>
                                <w:sz w:val="17"/>
                                <w:szCs w:val="17"/>
                              </w:rPr>
                              <w:t>-</w:t>
                            </w:r>
                            <w:r w:rsidR="003E0752">
                              <w:rPr>
                                <w:sz w:val="17"/>
                                <w:szCs w:val="17"/>
                              </w:rPr>
                              <w:tab/>
                            </w:r>
                            <w:r>
                              <w:rPr>
                                <w:sz w:val="17"/>
                                <w:szCs w:val="17"/>
                              </w:rPr>
                              <w:t xml:space="preserve"> About 4.3 million </w:t>
                            </w:r>
                            <w:r w:rsidR="003E0752">
                              <w:rPr>
                                <w:sz w:val="17"/>
                                <w:szCs w:val="17"/>
                              </w:rPr>
                              <w:t>chickens</w:t>
                            </w:r>
                            <w:r>
                              <w:rPr>
                                <w:sz w:val="17"/>
                                <w:szCs w:val="17"/>
                              </w:rPr>
                              <w:t>, producing 0.14 kg of manure per animal per day, assuming 50% of droppings can be collected</w:t>
                            </w:r>
                          </w:p>
                          <w:p w14:paraId="309CA29E" w14:textId="1E1F877C" w:rsidR="00B90D1D" w:rsidRDefault="00B90D1D" w:rsidP="00B90D1D">
                            <w:pPr>
                              <w:tabs>
                                <w:tab w:val="left" w:pos="142"/>
                              </w:tabs>
                              <w:ind w:left="142" w:hanging="142"/>
                              <w:rPr>
                                <w:sz w:val="17"/>
                                <w:szCs w:val="17"/>
                              </w:rPr>
                            </w:pPr>
                            <w:r>
                              <w:rPr>
                                <w:sz w:val="17"/>
                                <w:szCs w:val="17"/>
                              </w:rPr>
                              <w:t xml:space="preserve">- Vinasse: </w:t>
                            </w:r>
                            <w:r w:rsidR="003E0752">
                              <w:rPr>
                                <w:sz w:val="17"/>
                                <w:szCs w:val="17"/>
                              </w:rPr>
                              <w:t>4,240</w:t>
                            </w:r>
                            <w:r>
                              <w:rPr>
                                <w:sz w:val="17"/>
                                <w:szCs w:val="17"/>
                              </w:rPr>
                              <w:t xml:space="preserve"> tons a day</w:t>
                            </w:r>
                            <w:r w:rsidR="003E0752">
                              <w:rPr>
                                <w:sz w:val="17"/>
                                <w:szCs w:val="17"/>
                              </w:rPr>
                              <w:t xml:space="preserve"> (averaged over a year)</w:t>
                            </w:r>
                            <w:r w:rsidR="005B56D4">
                              <w:rPr>
                                <w:sz w:val="17"/>
                                <w:szCs w:val="17"/>
                              </w:rPr>
                              <w:t xml:space="preserve"> depending on ethanol production</w:t>
                            </w:r>
                            <w:r w:rsidR="0063383F">
                              <w:rPr>
                                <w:sz w:val="17"/>
                                <w:szCs w:val="17"/>
                              </w:rPr>
                              <w:t xml:space="preserve"> (see </w:t>
                            </w:r>
                            <w:r w:rsidR="003E0752" w:rsidRPr="003E0752">
                              <w:rPr>
                                <w:sz w:val="17"/>
                                <w:szCs w:val="17"/>
                              </w:rPr>
                              <w:fldChar w:fldCharType="begin"/>
                            </w:r>
                            <w:r w:rsidR="003E0752" w:rsidRPr="003E0752">
                              <w:rPr>
                                <w:sz w:val="17"/>
                                <w:szCs w:val="17"/>
                              </w:rPr>
                              <w:instrText xml:space="preserve"> REF _Ref123115849 \h  \* MERGEFORMAT </w:instrText>
                            </w:r>
                            <w:r w:rsidR="003E0752" w:rsidRPr="003E0752">
                              <w:rPr>
                                <w:sz w:val="17"/>
                                <w:szCs w:val="17"/>
                              </w:rPr>
                            </w:r>
                            <w:r w:rsidR="003E0752" w:rsidRPr="003E0752">
                              <w:rPr>
                                <w:sz w:val="17"/>
                                <w:szCs w:val="17"/>
                              </w:rPr>
                              <w:fldChar w:fldCharType="separate"/>
                            </w:r>
                            <w:r w:rsidR="003E0752" w:rsidRPr="003E0752">
                              <w:rPr>
                                <w:color w:val="0070C0"/>
                                <w:sz w:val="17"/>
                                <w:szCs w:val="17"/>
                                <w:lang w:val="en-GB"/>
                              </w:rPr>
                              <w:t xml:space="preserve">Box </w:t>
                            </w:r>
                            <w:r w:rsidR="003E0752" w:rsidRPr="003E0752">
                              <w:rPr>
                                <w:noProof/>
                                <w:color w:val="0070C0"/>
                                <w:sz w:val="17"/>
                                <w:szCs w:val="17"/>
                                <w:lang w:val="en-GB"/>
                              </w:rPr>
                              <w:t>27</w:t>
                            </w:r>
                            <w:r w:rsidR="003E0752" w:rsidRPr="003E0752">
                              <w:rPr>
                                <w:sz w:val="17"/>
                                <w:szCs w:val="17"/>
                              </w:rPr>
                              <w:fldChar w:fldCharType="end"/>
                            </w:r>
                            <w:r w:rsidR="003E0752">
                              <w:rPr>
                                <w:sz w:val="17"/>
                                <w:szCs w:val="17"/>
                              </w:rPr>
                              <w:t>)</w:t>
                            </w:r>
                          </w:p>
                          <w:p w14:paraId="2E23192D" w14:textId="08B93DB5" w:rsidR="00B90D1D" w:rsidRPr="00A0144B" w:rsidRDefault="00B90D1D" w:rsidP="00B90D1D">
                            <w:pPr>
                              <w:tabs>
                                <w:tab w:val="left" w:pos="142"/>
                              </w:tabs>
                              <w:ind w:left="142" w:hanging="142"/>
                            </w:pPr>
                            <w:r>
                              <w:rPr>
                                <w:sz w:val="17"/>
                                <w:szCs w:val="17"/>
                              </w:rPr>
                              <w:t xml:space="preserve">- Methane yield calculated from figures of </w:t>
                            </w:r>
                            <w:r w:rsidR="00A0144B" w:rsidRPr="005B56D4">
                              <w:rPr>
                                <w:sz w:val="17"/>
                                <w:szCs w:val="17"/>
                              </w:rPr>
                              <w:fldChar w:fldCharType="begin"/>
                            </w:r>
                            <w:r w:rsidR="00A0144B" w:rsidRPr="005B56D4">
                              <w:rPr>
                                <w:sz w:val="17"/>
                                <w:szCs w:val="17"/>
                              </w:rPr>
                              <w:instrText xml:space="preserve"> REF _Ref119935391  \* MERGEFORMAT </w:instrText>
                            </w:r>
                            <w:r w:rsidR="00A0144B" w:rsidRPr="005B56D4">
                              <w:rPr>
                                <w:sz w:val="17"/>
                                <w:szCs w:val="17"/>
                              </w:rPr>
                              <w:fldChar w:fldCharType="separate"/>
                            </w:r>
                            <w:r w:rsidR="00A0144B" w:rsidRPr="005B56D4">
                              <w:rPr>
                                <w:color w:val="0070C0"/>
                                <w:sz w:val="17"/>
                                <w:szCs w:val="17"/>
                                <w:lang w:val="en-GB"/>
                              </w:rPr>
                              <w:t xml:space="preserve">Box </w:t>
                            </w:r>
                            <w:r w:rsidR="00A0144B" w:rsidRPr="005B56D4">
                              <w:rPr>
                                <w:noProof/>
                                <w:color w:val="0070C0"/>
                                <w:sz w:val="17"/>
                                <w:szCs w:val="17"/>
                                <w:lang w:val="en-GB"/>
                              </w:rPr>
                              <w:t>17</w:t>
                            </w:r>
                            <w:r w:rsidR="00A0144B" w:rsidRPr="005B56D4">
                              <w:rPr>
                                <w:sz w:val="17"/>
                                <w:szCs w:val="17"/>
                              </w:rPr>
                              <w:fldChar w:fldCharType="end"/>
                            </w:r>
                            <w:r w:rsidR="005B56D4" w:rsidRPr="005B56D4">
                              <w:rPr>
                                <w:sz w:val="17"/>
                                <w:szCs w:val="17"/>
                              </w:rPr>
                              <w:t xml:space="preserve"> </w:t>
                            </w:r>
                            <w:r w:rsidR="005B56D4">
                              <w:rPr>
                                <w:sz w:val="17"/>
                                <w:szCs w:val="17"/>
                              </w:rPr>
                              <w:t xml:space="preserve">Sargassum: 450 tons per day harvested during 220 days (or average 275 ton/day over a year). Assumed availability of 6000 acres for king grass production (75 ton per acre; 1 harvest a year).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70895B" id="Text Box 9" o:spid="_x0000_s1052" type="#_x0000_t202" style="position:absolute;left:0;text-align:left;margin-left:274.1pt;margin-top:3.9pt;width:216.8pt;height:315.2pt;z-index:251866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" strokecolor="#bfbfbf [2412]">
                <v:textbox>
                  <w:txbxContent>
                    <w:p w14:paraId="6759DA5C" w14:textId="101CA2F2" w:rsidR="00B90D1D" w:rsidRPr="007F3B5B" w:rsidRDefault="00B90D1D" w:rsidP="00AE0E51">
                      <w:pPr>
                        <w:ind w:left="709" w:hanging="709"/>
                        <w:rPr>
                          <w:lang w:val="en-GB"/>
                        </w:rPr>
                      </w:pPr>
                      <w:bookmarkStart w:id="360" w:name="_Ref119935456"/>
                      <w:bookmarkStart w:id="361" w:name="_Toc130132442"/>
                      <w:r w:rsidRPr="007F3B5B">
                        <w:rPr>
                          <w:b/>
                          <w:color w:val="0070C0"/>
                          <w:lang w:val="en-GB"/>
                        </w:rPr>
                        <w:t xml:space="preserve">Box </w:t>
                      </w:r>
                      <w:r w:rsidRPr="007F3B5B">
                        <w:rPr>
                          <w:b/>
                          <w:color w:val="0070C0"/>
                          <w:lang w:val="en-GB"/>
                        </w:rPr>
                        <w:fldChar w:fldCharType="begin"/>
                      </w:r>
                      <w:r w:rsidRPr="007F3B5B">
                        <w:rPr>
                          <w:b/>
                          <w:color w:val="0070C0"/>
                          <w:lang w:val="en-GB"/>
                        </w:rPr>
                        <w:instrText xml:space="preserve"> SEQ Box \* ARABIC </w:instrText>
                      </w:r>
                      <w:r w:rsidRPr="007F3B5B">
                        <w:rPr>
                          <w:b/>
                          <w:color w:val="0070C0"/>
                          <w:lang w:val="en-GB"/>
                        </w:rPr>
                        <w:fldChar w:fldCharType="separate"/>
                      </w:r>
                      <w:r w:rsidR="00674EAE">
                        <w:rPr>
                          <w:b/>
                          <w:noProof/>
                          <w:color w:val="0070C0"/>
                          <w:lang w:val="en-GB"/>
                        </w:rPr>
                        <w:t>19</w:t>
                      </w:r>
                      <w:r w:rsidRPr="007F3B5B">
                        <w:rPr>
                          <w:color w:val="0070C0"/>
                          <w:lang w:val="en-GB"/>
                        </w:rPr>
                        <w:fldChar w:fldCharType="end"/>
                      </w:r>
                      <w:bookmarkEnd w:id="360"/>
                      <w:r w:rsidR="00A0144B">
                        <w:rPr>
                          <w:b/>
                          <w:color w:val="0070C0"/>
                          <w:lang w:val="en-GB"/>
                        </w:rPr>
                        <w:t xml:space="preserve">   M</w:t>
                      </w:r>
                      <w:r>
                        <w:rPr>
                          <w:b/>
                          <w:color w:val="0070C0"/>
                          <w:lang w:val="en-GB"/>
                        </w:rPr>
                        <w:t>ethane production</w:t>
                      </w:r>
                      <w:r w:rsidR="00A0144B">
                        <w:rPr>
                          <w:b/>
                          <w:color w:val="0070C0"/>
                          <w:lang w:val="en-GB"/>
                        </w:rPr>
                        <w:t xml:space="preserve"> potential, Barbados</w:t>
                      </w:r>
                      <w:bookmarkEnd w:id="361"/>
                    </w:p>
                    <w:p w14:paraId="7D1AE48B" w14:textId="77777777" w:rsidR="00B90D1D" w:rsidRPr="007F3B5B" w:rsidRDefault="00B90D1D" w:rsidP="00B90D1D">
                      <w:pPr>
                        <w:rPr>
                          <w:lang w:val="en-GB"/>
                        </w:rPr>
                      </w:pPr>
                    </w:p>
                    <w:p w14:paraId="0BBEA2A2" w14:textId="4585ECD3" w:rsidR="00B90D1D" w:rsidRDefault="003E0752" w:rsidP="00B90D1D">
                      <w:r w:rsidRPr="003E0752">
                        <w:rPr>
                          <w:noProof/>
                        </w:rPr>
                        <w:drawing>
                          <wp:inline distT="0" distB="0" distL="0" distR="0" wp14:anchorId="7DF8AE49" wp14:editId="483F7F9F">
                            <wp:extent cx="2306320" cy="1330960"/>
                            <wp:effectExtent l="0" t="0" r="0" b="2540"/>
                            <wp:docPr id="957299335" name="Picture 957299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306320" cy="1330960"/>
                                    </a:xfrm>
                                    <a:prstGeom prst="rect">
                                      <a:avLst/>
                                    </a:prstGeom>
                                    <a:noFill/>
                                    <a:ln>
                                      <a:noFill/>
                                    </a:ln>
                                  </pic:spPr>
                                </pic:pic>
                              </a:graphicData>
                            </a:graphic>
                          </wp:inline>
                        </w:drawing>
                      </w:r>
                    </w:p>
                    <w:p w14:paraId="3DDB285A" w14:textId="77777777" w:rsidR="003E0752" w:rsidRPr="003E0752" w:rsidRDefault="003E0752" w:rsidP="00B90D1D">
                      <w:pPr>
                        <w:rPr>
                          <w:sz w:val="10"/>
                          <w:szCs w:val="10"/>
                        </w:rPr>
                      </w:pPr>
                    </w:p>
                    <w:p w14:paraId="495E6704" w14:textId="45518037" w:rsidR="00B90D1D" w:rsidRDefault="00B90D1D" w:rsidP="00B90D1D">
                      <w:pPr>
                        <w:rPr>
                          <w:sz w:val="17"/>
                          <w:szCs w:val="17"/>
                        </w:rPr>
                      </w:pPr>
                      <w:r w:rsidRPr="00B90D1D">
                        <w:rPr>
                          <w:sz w:val="17"/>
                          <w:szCs w:val="17"/>
                        </w:rPr>
                        <w:t>Based</w:t>
                      </w:r>
                      <w:r>
                        <w:rPr>
                          <w:sz w:val="17"/>
                          <w:szCs w:val="17"/>
                        </w:rPr>
                        <w:t xml:space="preserve"> on </w:t>
                      </w:r>
                      <w:r w:rsidRPr="00B90D1D">
                        <w:rPr>
                          <w:i/>
                          <w:iCs/>
                          <w:sz w:val="17"/>
                          <w:szCs w:val="17"/>
                        </w:rPr>
                        <w:t>Renewable Natural Gas (Biomethane) Feedstock Potential in Barbados</w:t>
                      </w:r>
                      <w:r>
                        <w:rPr>
                          <w:i/>
                          <w:iCs/>
                          <w:sz w:val="17"/>
                          <w:szCs w:val="17"/>
                        </w:rPr>
                        <w:t xml:space="preserve"> </w:t>
                      </w:r>
                      <w:r>
                        <w:rPr>
                          <w:sz w:val="17"/>
                          <w:szCs w:val="17"/>
                        </w:rPr>
                        <w:t xml:space="preserve">(NPC) and </w:t>
                      </w:r>
                      <w:r w:rsidRPr="00B90D1D">
                        <w:rPr>
                          <w:i/>
                          <w:iCs/>
                          <w:sz w:val="17"/>
                          <w:szCs w:val="17"/>
                        </w:rPr>
                        <w:t>Bioenergy Assessment in the Caribbean. Report on Promising Bioenergy Projects Concepts</w:t>
                      </w:r>
                      <w:r>
                        <w:rPr>
                          <w:i/>
                          <w:iCs/>
                          <w:sz w:val="17"/>
                          <w:szCs w:val="17"/>
                        </w:rPr>
                        <w:t xml:space="preserve"> </w:t>
                      </w:r>
                      <w:r>
                        <w:rPr>
                          <w:sz w:val="17"/>
                          <w:szCs w:val="17"/>
                        </w:rPr>
                        <w:t xml:space="preserve">(GFA, 2015). Vinasse: see </w:t>
                      </w:r>
                      <w:r w:rsidR="00A0144B" w:rsidRPr="005B56D4">
                        <w:rPr>
                          <w:sz w:val="17"/>
                          <w:szCs w:val="17"/>
                        </w:rPr>
                        <w:fldChar w:fldCharType="begin"/>
                      </w:r>
                      <w:r w:rsidR="00A0144B" w:rsidRPr="005B56D4">
                        <w:rPr>
                          <w:sz w:val="17"/>
                          <w:szCs w:val="17"/>
                        </w:rPr>
                        <w:instrText xml:space="preserve"> REF _Ref119935290 \h  \* MERGEFORMAT </w:instrText>
                      </w:r>
                      <w:r w:rsidR="00A0144B" w:rsidRPr="005B56D4">
                        <w:rPr>
                          <w:sz w:val="17"/>
                          <w:szCs w:val="17"/>
                        </w:rPr>
                      </w:r>
                      <w:r w:rsidR="00A0144B" w:rsidRPr="005B56D4">
                        <w:rPr>
                          <w:sz w:val="17"/>
                          <w:szCs w:val="17"/>
                        </w:rPr>
                        <w:fldChar w:fldCharType="separate"/>
                      </w:r>
                      <w:r w:rsidR="00A0144B" w:rsidRPr="005B56D4">
                        <w:rPr>
                          <w:color w:val="0070C0"/>
                          <w:sz w:val="17"/>
                          <w:szCs w:val="17"/>
                          <w:lang w:val="en-GB"/>
                        </w:rPr>
                        <w:t xml:space="preserve">Box </w:t>
                      </w:r>
                      <w:r w:rsidR="00A0144B" w:rsidRPr="005B56D4">
                        <w:rPr>
                          <w:noProof/>
                          <w:color w:val="0070C0"/>
                          <w:sz w:val="17"/>
                          <w:szCs w:val="17"/>
                          <w:lang w:val="en-GB"/>
                        </w:rPr>
                        <w:t>28</w:t>
                      </w:r>
                      <w:r w:rsidR="00A0144B" w:rsidRPr="005B56D4">
                        <w:rPr>
                          <w:sz w:val="17"/>
                          <w:szCs w:val="17"/>
                        </w:rPr>
                        <w:fldChar w:fldCharType="end"/>
                      </w:r>
                    </w:p>
                    <w:p w14:paraId="52219FB2" w14:textId="155B7B63" w:rsidR="00B90D1D" w:rsidRDefault="00B90D1D" w:rsidP="00B90D1D">
                      <w:pPr>
                        <w:tabs>
                          <w:tab w:val="left" w:pos="142"/>
                        </w:tabs>
                        <w:ind w:left="142" w:hanging="142"/>
                        <w:rPr>
                          <w:sz w:val="17"/>
                          <w:szCs w:val="17"/>
                        </w:rPr>
                      </w:pPr>
                      <w:r>
                        <w:rPr>
                          <w:sz w:val="17"/>
                          <w:szCs w:val="17"/>
                        </w:rPr>
                        <w:t xml:space="preserve">- </w:t>
                      </w:r>
                      <w:r w:rsidR="003E0752">
                        <w:rPr>
                          <w:sz w:val="17"/>
                          <w:szCs w:val="17"/>
                        </w:rPr>
                        <w:tab/>
                      </w:r>
                      <w:r>
                        <w:rPr>
                          <w:sz w:val="17"/>
                          <w:szCs w:val="17"/>
                        </w:rPr>
                        <w:t xml:space="preserve">About </w:t>
                      </w:r>
                      <w:r w:rsidR="009261E4">
                        <w:rPr>
                          <w:sz w:val="17"/>
                          <w:szCs w:val="17"/>
                        </w:rPr>
                        <w:t>3</w:t>
                      </w:r>
                      <w:r>
                        <w:rPr>
                          <w:sz w:val="17"/>
                          <w:szCs w:val="17"/>
                        </w:rPr>
                        <w:t>0,000 pigs were held, producing 4.5 kg of dung per pig per days</w:t>
                      </w:r>
                      <w:r w:rsidR="009261E4">
                        <w:rPr>
                          <w:sz w:val="17"/>
                          <w:szCs w:val="17"/>
                        </w:rPr>
                        <w:t>, of which is 75% can be collected</w:t>
                      </w:r>
                    </w:p>
                    <w:p w14:paraId="1B651362" w14:textId="70DA5A60" w:rsidR="00B90D1D" w:rsidRDefault="00B90D1D" w:rsidP="005B56D4">
                      <w:pPr>
                        <w:tabs>
                          <w:tab w:val="left" w:pos="142"/>
                        </w:tabs>
                        <w:ind w:left="142" w:hanging="142"/>
                        <w:rPr>
                          <w:sz w:val="17"/>
                          <w:szCs w:val="17"/>
                        </w:rPr>
                      </w:pPr>
                      <w:r>
                        <w:rPr>
                          <w:sz w:val="17"/>
                          <w:szCs w:val="17"/>
                        </w:rPr>
                        <w:t>-</w:t>
                      </w:r>
                      <w:r w:rsidR="003E0752">
                        <w:rPr>
                          <w:sz w:val="17"/>
                          <w:szCs w:val="17"/>
                        </w:rPr>
                        <w:tab/>
                      </w:r>
                      <w:r>
                        <w:rPr>
                          <w:sz w:val="17"/>
                          <w:szCs w:val="17"/>
                        </w:rPr>
                        <w:t xml:space="preserve"> About 4.3 million </w:t>
                      </w:r>
                      <w:r w:rsidR="003E0752">
                        <w:rPr>
                          <w:sz w:val="17"/>
                          <w:szCs w:val="17"/>
                        </w:rPr>
                        <w:t>chickens</w:t>
                      </w:r>
                      <w:r>
                        <w:rPr>
                          <w:sz w:val="17"/>
                          <w:szCs w:val="17"/>
                        </w:rPr>
                        <w:t>, producing 0.14 kg of manure per animal per day, assuming 50% of droppings can be collected</w:t>
                      </w:r>
                    </w:p>
                    <w:p w14:paraId="309CA29E" w14:textId="1E1F877C" w:rsidR="00B90D1D" w:rsidRDefault="00B90D1D" w:rsidP="00B90D1D">
                      <w:pPr>
                        <w:tabs>
                          <w:tab w:val="left" w:pos="142"/>
                        </w:tabs>
                        <w:ind w:left="142" w:hanging="142"/>
                        <w:rPr>
                          <w:sz w:val="17"/>
                          <w:szCs w:val="17"/>
                        </w:rPr>
                      </w:pPr>
                      <w:r>
                        <w:rPr>
                          <w:sz w:val="17"/>
                          <w:szCs w:val="17"/>
                        </w:rPr>
                        <w:t xml:space="preserve">- Vinasse: </w:t>
                      </w:r>
                      <w:r w:rsidR="003E0752">
                        <w:rPr>
                          <w:sz w:val="17"/>
                          <w:szCs w:val="17"/>
                        </w:rPr>
                        <w:t>4,240</w:t>
                      </w:r>
                      <w:r>
                        <w:rPr>
                          <w:sz w:val="17"/>
                          <w:szCs w:val="17"/>
                        </w:rPr>
                        <w:t xml:space="preserve"> tons a day</w:t>
                      </w:r>
                      <w:r w:rsidR="003E0752">
                        <w:rPr>
                          <w:sz w:val="17"/>
                          <w:szCs w:val="17"/>
                        </w:rPr>
                        <w:t xml:space="preserve"> (averaged over a year)</w:t>
                      </w:r>
                      <w:r w:rsidR="005B56D4">
                        <w:rPr>
                          <w:sz w:val="17"/>
                          <w:szCs w:val="17"/>
                        </w:rPr>
                        <w:t xml:space="preserve"> depending on ethanol production</w:t>
                      </w:r>
                      <w:r w:rsidR="0063383F">
                        <w:rPr>
                          <w:sz w:val="17"/>
                          <w:szCs w:val="17"/>
                        </w:rPr>
                        <w:t xml:space="preserve"> (see </w:t>
                      </w:r>
                      <w:r w:rsidR="003E0752" w:rsidRPr="003E0752">
                        <w:rPr>
                          <w:sz w:val="17"/>
                          <w:szCs w:val="17"/>
                        </w:rPr>
                        <w:fldChar w:fldCharType="begin"/>
                      </w:r>
                      <w:r w:rsidR="003E0752" w:rsidRPr="003E0752">
                        <w:rPr>
                          <w:sz w:val="17"/>
                          <w:szCs w:val="17"/>
                        </w:rPr>
                        <w:instrText xml:space="preserve"> REF _Ref123115849 \h  \* MERGEFORMAT </w:instrText>
                      </w:r>
                      <w:r w:rsidR="003E0752" w:rsidRPr="003E0752">
                        <w:rPr>
                          <w:sz w:val="17"/>
                          <w:szCs w:val="17"/>
                        </w:rPr>
                      </w:r>
                      <w:r w:rsidR="003E0752" w:rsidRPr="003E0752">
                        <w:rPr>
                          <w:sz w:val="17"/>
                          <w:szCs w:val="17"/>
                        </w:rPr>
                        <w:fldChar w:fldCharType="separate"/>
                      </w:r>
                      <w:r w:rsidR="003E0752" w:rsidRPr="003E0752">
                        <w:rPr>
                          <w:color w:val="0070C0"/>
                          <w:sz w:val="17"/>
                          <w:szCs w:val="17"/>
                          <w:lang w:val="en-GB"/>
                        </w:rPr>
                        <w:t xml:space="preserve">Box </w:t>
                      </w:r>
                      <w:r w:rsidR="003E0752" w:rsidRPr="003E0752">
                        <w:rPr>
                          <w:noProof/>
                          <w:color w:val="0070C0"/>
                          <w:sz w:val="17"/>
                          <w:szCs w:val="17"/>
                          <w:lang w:val="en-GB"/>
                        </w:rPr>
                        <w:t>27</w:t>
                      </w:r>
                      <w:r w:rsidR="003E0752" w:rsidRPr="003E0752">
                        <w:rPr>
                          <w:sz w:val="17"/>
                          <w:szCs w:val="17"/>
                        </w:rPr>
                        <w:fldChar w:fldCharType="end"/>
                      </w:r>
                      <w:r w:rsidR="003E0752">
                        <w:rPr>
                          <w:sz w:val="17"/>
                          <w:szCs w:val="17"/>
                        </w:rPr>
                        <w:t>)</w:t>
                      </w:r>
                    </w:p>
                    <w:p w14:paraId="2E23192D" w14:textId="08B93DB5" w:rsidR="00B90D1D" w:rsidRPr="00A0144B" w:rsidRDefault="00B90D1D" w:rsidP="00B90D1D">
                      <w:pPr>
                        <w:tabs>
                          <w:tab w:val="left" w:pos="142"/>
                        </w:tabs>
                        <w:ind w:left="142" w:hanging="142"/>
                      </w:pPr>
                      <w:r>
                        <w:rPr>
                          <w:sz w:val="17"/>
                          <w:szCs w:val="17"/>
                        </w:rPr>
                        <w:t xml:space="preserve">- Methane yield calculated from figures of </w:t>
                      </w:r>
                      <w:r w:rsidR="00A0144B" w:rsidRPr="005B56D4">
                        <w:rPr>
                          <w:sz w:val="17"/>
                          <w:szCs w:val="17"/>
                        </w:rPr>
                        <w:fldChar w:fldCharType="begin"/>
                      </w:r>
                      <w:r w:rsidR="00A0144B" w:rsidRPr="005B56D4">
                        <w:rPr>
                          <w:sz w:val="17"/>
                          <w:szCs w:val="17"/>
                        </w:rPr>
                        <w:instrText xml:space="preserve"> REF _Ref119935391  \* MERGEFORMAT </w:instrText>
                      </w:r>
                      <w:r w:rsidR="00A0144B" w:rsidRPr="005B56D4">
                        <w:rPr>
                          <w:sz w:val="17"/>
                          <w:szCs w:val="17"/>
                        </w:rPr>
                        <w:fldChar w:fldCharType="separate"/>
                      </w:r>
                      <w:r w:rsidR="00A0144B" w:rsidRPr="005B56D4">
                        <w:rPr>
                          <w:color w:val="0070C0"/>
                          <w:sz w:val="17"/>
                          <w:szCs w:val="17"/>
                          <w:lang w:val="en-GB"/>
                        </w:rPr>
                        <w:t xml:space="preserve">Box </w:t>
                      </w:r>
                      <w:r w:rsidR="00A0144B" w:rsidRPr="005B56D4">
                        <w:rPr>
                          <w:noProof/>
                          <w:color w:val="0070C0"/>
                          <w:sz w:val="17"/>
                          <w:szCs w:val="17"/>
                          <w:lang w:val="en-GB"/>
                        </w:rPr>
                        <w:t>17</w:t>
                      </w:r>
                      <w:r w:rsidR="00A0144B" w:rsidRPr="005B56D4">
                        <w:rPr>
                          <w:sz w:val="17"/>
                          <w:szCs w:val="17"/>
                        </w:rPr>
                        <w:fldChar w:fldCharType="end"/>
                      </w:r>
                      <w:r w:rsidR="005B56D4" w:rsidRPr="005B56D4">
                        <w:rPr>
                          <w:sz w:val="17"/>
                          <w:szCs w:val="17"/>
                        </w:rPr>
                        <w:t xml:space="preserve"> </w:t>
                      </w:r>
                      <w:r w:rsidR="005B56D4">
                        <w:rPr>
                          <w:sz w:val="17"/>
                          <w:szCs w:val="17"/>
                        </w:rPr>
                        <w:t xml:space="preserve">Sargassum: 450 tons per day harvested during 220 days (or average 275 ton/day over a year). Assumed availability of 6000 acres for king grass production (75 ton per acre; 1 harvest a year). </w:t>
                      </w:r>
                    </w:p>
                  </w:txbxContent>
                </v:textbox>
                <w10:wrap type="square"/>
              </v:shape>
            </w:pict>
          </mc:Fallback>
        </mc:AlternateContent>
      </w:r>
    </w:p>
    <w:p w14:paraId="76A03F9B" w14:textId="3FCC9E09" w:rsidR="00EA767E" w:rsidRPr="00635AB4" w:rsidRDefault="00EA767E" w:rsidP="00EA767E">
      <w:pPr>
        <w:rPr>
          <w:lang w:val="en-GB" w:eastAsia="en-GB"/>
        </w:rPr>
      </w:pPr>
      <w:r w:rsidRPr="00635AB4">
        <w:rPr>
          <w:lang w:val="en-GB" w:eastAsia="en-GB"/>
        </w:rPr>
        <w:t xml:space="preserve">There is no quantification present on how much seaweed enters a country’s territorial waters. Sargassum masses generally reach Barbados around April and can last until August, though these dates may differ annually. </w:t>
      </w:r>
      <w:r w:rsidR="00B90D1D" w:rsidRPr="00635AB4">
        <w:rPr>
          <w:lang w:val="en-GB" w:eastAsia="en-GB"/>
        </w:rPr>
        <w:t xml:space="preserve"> </w:t>
      </w:r>
      <w:r w:rsidRPr="00635AB4">
        <w:rPr>
          <w:lang w:val="en-GB" w:eastAsia="en-GB"/>
        </w:rPr>
        <w:t xml:space="preserve">As a result, sargassum would not be a year-round feedstock but rather seasonal.   In this sense, it could be complementary to king grass as feedstock material </w:t>
      </w:r>
      <w:r w:rsidR="00A0144B" w:rsidRPr="00635AB4">
        <w:rPr>
          <w:lang w:val="en-GB" w:eastAsia="en-GB"/>
        </w:rPr>
        <w:t>from</w:t>
      </w:r>
      <w:r w:rsidRPr="00635AB4">
        <w:rPr>
          <w:lang w:val="en-GB" w:eastAsia="en-GB"/>
        </w:rPr>
        <w:t xml:space="preserve"> September-February when sargassum is not in season.  Other feedstock (food waste, manure, vinasse) is, in principle, available year-round.</w:t>
      </w:r>
    </w:p>
    <w:p w14:paraId="25F22E02" w14:textId="56DBD632" w:rsidR="00B90D1D" w:rsidRPr="00635AB4" w:rsidRDefault="00B90D1D" w:rsidP="00EA767E">
      <w:pPr>
        <w:rPr>
          <w:lang w:val="en-GB" w:eastAsia="en-GB"/>
        </w:rPr>
      </w:pPr>
    </w:p>
    <w:p w14:paraId="4BF63132" w14:textId="28E286D6" w:rsidR="00B90D1D" w:rsidRPr="00635AB4" w:rsidRDefault="00B90D1D" w:rsidP="00EA767E">
      <w:pPr>
        <w:rPr>
          <w:lang w:val="en-GB" w:eastAsia="en-GB"/>
        </w:rPr>
      </w:pPr>
      <w:r w:rsidRPr="00635AB4">
        <w:rPr>
          <w:lang w:val="en-GB" w:eastAsia="en-GB"/>
        </w:rPr>
        <w:t xml:space="preserve">According to the Barbados Waste Characterization in 2015, 15,668 tons of organics were produced per month, assuming that 44% of organics is food waste. Since there is no updated figure, it is assumed that about 226 tons </w:t>
      </w:r>
      <w:r w:rsidR="00A0144B" w:rsidRPr="00635AB4">
        <w:rPr>
          <w:lang w:val="en-GB" w:eastAsia="en-GB"/>
        </w:rPr>
        <w:t>are</w:t>
      </w:r>
      <w:r w:rsidRPr="00635AB4">
        <w:rPr>
          <w:lang w:val="en-GB" w:eastAsia="en-GB"/>
        </w:rPr>
        <w:t xml:space="preserve"> being delivered and collected by the Sanitation Service Authority (SSA).  This assumes that the organic waste normally delivered to the landfill </w:t>
      </w:r>
      <w:r w:rsidR="00A0144B" w:rsidRPr="00635AB4">
        <w:rPr>
          <w:lang w:val="en-GB" w:eastAsia="en-GB"/>
        </w:rPr>
        <w:t>is ultimately d</w:t>
      </w:r>
      <w:r w:rsidRPr="00635AB4">
        <w:rPr>
          <w:lang w:val="en-GB" w:eastAsia="en-GB"/>
        </w:rPr>
        <w:t xml:space="preserve">iverted to biogas facilities. This may be hard to realize in practice. Separate collection of food waste would be necessary for the recovery of energy and nutrients via anaerobic digestion but such separate food waste collection from households and businesses is not yet a local practice.  In the table </w:t>
      </w:r>
      <w:r w:rsidR="00A0144B" w:rsidRPr="00635AB4">
        <w:rPr>
          <w:lang w:val="en-GB" w:eastAsia="en-GB"/>
        </w:rPr>
        <w:t xml:space="preserve">of </w:t>
      </w:r>
      <w:r w:rsidR="00A0144B" w:rsidRPr="00635AB4">
        <w:rPr>
          <w:lang w:val="en-GB" w:eastAsia="en-GB"/>
        </w:rPr>
        <w:fldChar w:fldCharType="begin"/>
      </w:r>
      <w:r w:rsidR="00A0144B" w:rsidRPr="00635AB4">
        <w:rPr>
          <w:lang w:val="en-GB" w:eastAsia="en-GB"/>
        </w:rPr>
        <w:instrText xml:space="preserve"> REF _Ref119935456  \* MERGEFORMAT </w:instrText>
      </w:r>
      <w:r w:rsidR="00A0144B" w:rsidRPr="00635AB4">
        <w:rPr>
          <w:lang w:val="en-GB" w:eastAsia="en-GB"/>
        </w:rPr>
        <w:fldChar w:fldCharType="separate"/>
      </w:r>
      <w:r w:rsidR="005B56D4" w:rsidRPr="00635AB4">
        <w:rPr>
          <w:color w:val="0070C0"/>
          <w:lang w:val="en-GB"/>
        </w:rPr>
        <w:t xml:space="preserve">Box </w:t>
      </w:r>
      <w:r w:rsidR="005B56D4" w:rsidRPr="00635AB4">
        <w:rPr>
          <w:noProof/>
          <w:color w:val="0070C0"/>
          <w:lang w:val="en-GB"/>
        </w:rPr>
        <w:t>19</w:t>
      </w:r>
      <w:r w:rsidR="00A0144B" w:rsidRPr="00635AB4">
        <w:rPr>
          <w:lang w:val="en-GB" w:eastAsia="en-GB"/>
        </w:rPr>
        <w:fldChar w:fldCharType="end"/>
      </w:r>
      <w:r w:rsidR="00243316">
        <w:rPr>
          <w:lang w:val="en-GB" w:eastAsia="en-GB"/>
        </w:rPr>
        <w:t>,</w:t>
      </w:r>
      <w:r w:rsidRPr="00635AB4">
        <w:rPr>
          <w:lang w:val="en-GB" w:eastAsia="en-GB"/>
        </w:rPr>
        <w:t xml:space="preserve"> it is assumed that </w:t>
      </w:r>
      <w:r w:rsidR="003E0752" w:rsidRPr="00635AB4">
        <w:rPr>
          <w:lang w:val="en-GB" w:eastAsia="en-GB"/>
        </w:rPr>
        <w:t>with economic growth (tourism) and population increase food waste potential increases to about 250 tons a day maximum</w:t>
      </w:r>
      <w:r w:rsidR="005B56D4" w:rsidRPr="00635AB4">
        <w:rPr>
          <w:lang w:val="en-GB" w:eastAsia="en-GB"/>
        </w:rPr>
        <w:t>.</w:t>
      </w:r>
    </w:p>
    <w:p w14:paraId="6E7B6C31" w14:textId="0FF29548" w:rsidR="00B90D1D" w:rsidRPr="00635AB4" w:rsidRDefault="00B90D1D" w:rsidP="00EA767E">
      <w:pPr>
        <w:rPr>
          <w:lang w:val="en-GB" w:eastAsia="en-GB"/>
        </w:rPr>
      </w:pPr>
    </w:p>
    <w:p w14:paraId="2AB5C6DE" w14:textId="37C5FE67" w:rsidR="00B90D1D" w:rsidRPr="00635AB4" w:rsidRDefault="00B90D1D" w:rsidP="00EA767E">
      <w:pPr>
        <w:rPr>
          <w:lang w:val="en-GB" w:eastAsia="en-GB"/>
        </w:rPr>
      </w:pPr>
      <w:r w:rsidRPr="00635AB4">
        <w:rPr>
          <w:lang w:val="en-GB" w:eastAsia="en-GB"/>
        </w:rPr>
        <w:t>Crop residues have been used to return beneficial nutrients into the soil to reduce or eliminate the use of chemical fertilizers. After a harvest, the residues can be tilled into the soil, or they can be applied using a no-till method and left atop a</w:t>
      </w:r>
      <w:r w:rsidR="00A0144B" w:rsidRPr="00635AB4">
        <w:rPr>
          <w:lang w:val="en-GB" w:eastAsia="en-GB"/>
        </w:rPr>
        <w:t>s</w:t>
      </w:r>
      <w:r w:rsidRPr="00635AB4">
        <w:rPr>
          <w:lang w:val="en-GB" w:eastAsia="en-GB"/>
        </w:rPr>
        <w:t xml:space="preserve"> mulch</w:t>
      </w:r>
      <w:r w:rsidR="00A0144B" w:rsidRPr="00635AB4">
        <w:rPr>
          <w:lang w:val="en-GB" w:eastAsia="en-GB"/>
        </w:rPr>
        <w:t>.</w:t>
      </w:r>
    </w:p>
    <w:p w14:paraId="44F97A19" w14:textId="77777777" w:rsidR="00B90D1D" w:rsidRPr="00635AB4" w:rsidRDefault="00B90D1D" w:rsidP="00EA767E">
      <w:pPr>
        <w:rPr>
          <w:lang w:val="en-GB" w:eastAsia="en-GB"/>
        </w:rPr>
      </w:pPr>
    </w:p>
    <w:p w14:paraId="685599D6" w14:textId="50915549" w:rsidR="00B90D1D" w:rsidRPr="00635AB4" w:rsidRDefault="00B90D1D" w:rsidP="00EA767E">
      <w:pPr>
        <w:rPr>
          <w:lang w:val="en-GB" w:eastAsia="en-GB"/>
        </w:rPr>
      </w:pPr>
      <w:r w:rsidRPr="00635AB4">
        <w:rPr>
          <w:lang w:val="en-GB" w:eastAsia="en-GB"/>
        </w:rPr>
        <w:t xml:space="preserve">Crop residues are most often co-digested with livestock manure that is produced on-farm or industrial food waste. The process used for digestion in such a case is wet and the crop residues are macerated for better mixing. The most abundant crop residue in Barbados is of sugar cane. </w:t>
      </w:r>
    </w:p>
    <w:p w14:paraId="6A6F3B10" w14:textId="7D1241A7" w:rsidR="00B90D1D" w:rsidRPr="00635AB4" w:rsidRDefault="00B90D1D" w:rsidP="00EA767E">
      <w:pPr>
        <w:rPr>
          <w:lang w:val="en-GB" w:eastAsia="en-GB"/>
        </w:rPr>
      </w:pPr>
    </w:p>
    <w:p w14:paraId="5C0E5FAD" w14:textId="372D61FB" w:rsidR="00B90D1D" w:rsidRPr="00635AB4" w:rsidRDefault="00B90D1D" w:rsidP="00EA767E">
      <w:pPr>
        <w:rPr>
          <w:u w:val="single"/>
          <w:lang w:val="en-GB" w:eastAsia="en-GB"/>
        </w:rPr>
      </w:pPr>
      <w:r w:rsidRPr="00635AB4">
        <w:rPr>
          <w:u w:val="single"/>
          <w:lang w:val="en-GB" w:eastAsia="en-GB"/>
        </w:rPr>
        <w:t>Sugarcane industry</w:t>
      </w:r>
    </w:p>
    <w:p w14:paraId="47182BEE" w14:textId="48D95C4C" w:rsidR="00EA767E" w:rsidRPr="00635AB4" w:rsidRDefault="00EA767E" w:rsidP="00EA767E">
      <w:pPr>
        <w:rPr>
          <w:lang w:val="en-GB" w:eastAsia="en-GB"/>
        </w:rPr>
      </w:pPr>
    </w:p>
    <w:p w14:paraId="30C9A0C5" w14:textId="7BDC59EA" w:rsidR="00B90D1D" w:rsidRPr="00635AB4" w:rsidRDefault="00B90D1D" w:rsidP="00B90D1D">
      <w:pPr>
        <w:rPr>
          <w:lang w:val="en-GB" w:eastAsia="en-GB"/>
        </w:rPr>
      </w:pPr>
      <w:r w:rsidRPr="00635AB4">
        <w:rPr>
          <w:lang w:val="en-GB" w:eastAsia="en-GB"/>
        </w:rPr>
        <w:t>Sugarcane (Saccharum spp.) is a perennial grass grown primarily to produce sugar for export and rum distilleries. One ton of sugarcane produces 140 kg of straw, 280 kg of bagasse and 40 kg of filter cake</w:t>
      </w:r>
      <w:r w:rsidRPr="00635AB4">
        <w:rPr>
          <w:rStyle w:val="FootnoteReference"/>
          <w:lang w:val="en-GB"/>
        </w:rPr>
        <w:footnoteReference w:id="97"/>
      </w:r>
      <w:r w:rsidRPr="00635AB4">
        <w:rPr>
          <w:lang w:val="en-GB" w:eastAsia="en-GB"/>
        </w:rPr>
        <w:t xml:space="preserve">. In Barbados, straw is left on the field </w:t>
      </w:r>
      <w:r w:rsidR="005F7CB0" w:rsidRPr="00635AB4">
        <w:rPr>
          <w:lang w:val="en-GB" w:eastAsia="en-GB"/>
        </w:rPr>
        <w:t>as mulch</w:t>
      </w:r>
      <w:r w:rsidRPr="00635AB4">
        <w:rPr>
          <w:lang w:val="en-GB" w:eastAsia="en-GB"/>
        </w:rPr>
        <w:t xml:space="preserve"> to provide nutrients to the land after a harvest.</w:t>
      </w:r>
      <w:r w:rsidRPr="00635AB4">
        <w:rPr>
          <w:lang w:val="en-GB"/>
        </w:rPr>
        <w:t xml:space="preserve"> </w:t>
      </w:r>
      <w:r w:rsidRPr="00635AB4">
        <w:rPr>
          <w:lang w:val="en-GB" w:eastAsia="en-GB"/>
        </w:rPr>
        <w:t xml:space="preserve">After the sugarcane has been harvested, the cut stalks </w:t>
      </w:r>
      <w:r w:rsidR="00A0144B" w:rsidRPr="00635AB4">
        <w:rPr>
          <w:lang w:val="en-GB" w:eastAsia="en-GB"/>
        </w:rPr>
        <w:t xml:space="preserve">are </w:t>
      </w:r>
      <w:r w:rsidRPr="00635AB4">
        <w:rPr>
          <w:lang w:val="en-GB" w:eastAsia="en-GB"/>
        </w:rPr>
        <w:t>transported to the factories where they are washed and crushed to produce sugarcane juice. Bagasse is the dry, pulpy, fibrous material that remains after the sugarcane stalk has been crushed to extract its juice.</w:t>
      </w:r>
      <w:r w:rsidRPr="00635AB4">
        <w:rPr>
          <w:lang w:val="en-GB"/>
        </w:rPr>
        <w:t xml:space="preserve"> </w:t>
      </w:r>
      <w:r w:rsidRPr="00635AB4">
        <w:rPr>
          <w:lang w:val="en-GB" w:eastAsia="en-GB"/>
        </w:rPr>
        <w:t xml:space="preserve">Bagasse is used as </w:t>
      </w:r>
      <w:r w:rsidR="00A0144B" w:rsidRPr="00635AB4">
        <w:rPr>
          <w:lang w:val="en-GB" w:eastAsia="en-GB"/>
        </w:rPr>
        <w:t xml:space="preserve">a </w:t>
      </w:r>
      <w:r w:rsidRPr="00635AB4">
        <w:rPr>
          <w:lang w:val="en-GB" w:eastAsia="en-GB"/>
        </w:rPr>
        <w:t xml:space="preserve">fuel within the sugar industry, about 356 TJ in 2020 (about 337,420 MMBTU; see </w:t>
      </w:r>
      <w:r w:rsidR="00A0144B" w:rsidRPr="00635AB4">
        <w:rPr>
          <w:lang w:val="en-GB" w:eastAsia="en-GB"/>
        </w:rPr>
        <w:fldChar w:fldCharType="begin"/>
      </w:r>
      <w:r w:rsidR="00A0144B" w:rsidRPr="00635AB4">
        <w:rPr>
          <w:lang w:val="en-GB" w:eastAsia="en-GB"/>
        </w:rPr>
        <w:instrText xml:space="preserve"> REF _Ref118450847  \* MERGEFORMAT </w:instrText>
      </w:r>
      <w:r w:rsidR="00A0144B" w:rsidRPr="00635AB4">
        <w:rPr>
          <w:lang w:val="en-GB" w:eastAsia="en-GB"/>
        </w:rPr>
        <w:fldChar w:fldCharType="separate"/>
      </w:r>
      <w:r w:rsidR="00A0144B" w:rsidRPr="00635AB4">
        <w:rPr>
          <w:color w:val="0070C0"/>
          <w:lang w:val="en-GB"/>
        </w:rPr>
        <w:t xml:space="preserve">Box </w:t>
      </w:r>
      <w:r w:rsidR="00A0144B" w:rsidRPr="00635AB4">
        <w:rPr>
          <w:noProof/>
          <w:color w:val="0070C0"/>
          <w:lang w:val="en-GB"/>
        </w:rPr>
        <w:t>1</w:t>
      </w:r>
      <w:r w:rsidR="00A0144B" w:rsidRPr="00635AB4">
        <w:rPr>
          <w:lang w:val="en-GB" w:eastAsia="en-GB"/>
        </w:rPr>
        <w:fldChar w:fldCharType="end"/>
      </w:r>
      <w:r w:rsidRPr="00635AB4">
        <w:rPr>
          <w:lang w:val="en-GB" w:eastAsia="en-GB"/>
        </w:rPr>
        <w:t xml:space="preserve">).   Bagasse can also be utilized in the production of industrial goods, such </w:t>
      </w:r>
      <w:r w:rsidR="00243316">
        <w:rPr>
          <w:lang w:val="en-GB" w:eastAsia="en-GB"/>
        </w:rPr>
        <w:t xml:space="preserve">as </w:t>
      </w:r>
      <w:r w:rsidRPr="00635AB4">
        <w:rPr>
          <w:lang w:val="en-GB" w:eastAsia="en-GB"/>
        </w:rPr>
        <w:t xml:space="preserve">board and paper, fuel production, and as an input in several products, including animal feed. </w:t>
      </w:r>
    </w:p>
    <w:p w14:paraId="3D02FEC4" w14:textId="3FCA7B08" w:rsidR="00B90D1D" w:rsidRPr="00635AB4" w:rsidRDefault="00B90D1D" w:rsidP="00EA767E">
      <w:pPr>
        <w:rPr>
          <w:lang w:val="en-GB"/>
        </w:rPr>
      </w:pPr>
    </w:p>
    <w:p w14:paraId="043BD2F0" w14:textId="406DB029" w:rsidR="002739A5" w:rsidRPr="00635AB4" w:rsidRDefault="004A08E4" w:rsidP="00EA767E">
      <w:pPr>
        <w:rPr>
          <w:lang w:val="en-GB" w:eastAsia="en-GB"/>
        </w:rPr>
      </w:pPr>
      <w:r w:rsidRPr="00635AB4">
        <w:rPr>
          <w:noProof/>
          <w:lang w:val="en-GB" w:eastAsia="en-GB"/>
        </w:rPr>
        <mc:AlternateContent>
          <mc:Choice Requires="wps">
            <w:drawing>
              <wp:anchor distT="45720" distB="45720" distL="114300" distR="114300" simplePos="0" relativeHeight="251874816" behindDoc="0" locked="0" layoutInCell="1" allowOverlap="1" wp14:anchorId="357A3D05" wp14:editId="71277E50">
                <wp:simplePos x="0" y="0"/>
                <wp:positionH relativeFrom="column">
                  <wp:posOffset>3079750</wp:posOffset>
                </wp:positionH>
                <wp:positionV relativeFrom="paragraph">
                  <wp:posOffset>876887</wp:posOffset>
                </wp:positionV>
                <wp:extent cx="3302000" cy="2194560"/>
                <wp:effectExtent l="0" t="0" r="12700" b="15240"/>
                <wp:wrapSquare wrapText="bothSides"/>
                <wp:docPr id="21"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2000" cy="2194560"/>
                        </a:xfrm>
                        <a:prstGeom prst="rect">
                          <a:avLst/>
                        </a:prstGeom>
                        <a:solidFill>
                          <a:srgbClr val="FFFFFF"/>
                        </a:solidFill>
                        <a:ln w="9525">
                          <a:solidFill>
                            <a:schemeClr val="bg1">
                              <a:lumMod val="75000"/>
                            </a:schemeClr>
                          </a:solidFill>
                          <a:miter lim="800000"/>
                          <a:headEnd/>
                          <a:tailEnd/>
                        </a:ln>
                      </wps:spPr>
                      <wps:txbx>
                        <w:txbxContent>
                          <w:p w14:paraId="414BDEBD" w14:textId="110439D2" w:rsidR="00F53850" w:rsidRDefault="00F53850" w:rsidP="00F53850">
                            <w:pPr>
                              <w:rPr>
                                <w:b/>
                                <w:color w:val="0070C0"/>
                                <w:lang w:val="en-GB"/>
                              </w:rPr>
                            </w:pPr>
                            <w:bookmarkStart w:id="362" w:name="_Ref119935310"/>
                            <w:bookmarkStart w:id="363" w:name="_Toc130132443"/>
                            <w:r w:rsidRPr="007F3B5B">
                              <w:rPr>
                                <w:b/>
                                <w:color w:val="0070C0"/>
                                <w:lang w:val="en-GB"/>
                              </w:rPr>
                              <w:t xml:space="preserve">Box </w:t>
                            </w:r>
                            <w:r w:rsidRPr="007F3B5B">
                              <w:rPr>
                                <w:b/>
                                <w:color w:val="0070C0"/>
                                <w:lang w:val="en-GB"/>
                              </w:rPr>
                              <w:fldChar w:fldCharType="begin"/>
                            </w:r>
                            <w:r w:rsidRPr="007F3B5B">
                              <w:rPr>
                                <w:b/>
                                <w:color w:val="0070C0"/>
                                <w:lang w:val="en-GB"/>
                              </w:rPr>
                              <w:instrText xml:space="preserve"> SEQ Box \* ARABIC </w:instrText>
                            </w:r>
                            <w:r w:rsidRPr="007F3B5B">
                              <w:rPr>
                                <w:b/>
                                <w:color w:val="0070C0"/>
                                <w:lang w:val="en-GB"/>
                              </w:rPr>
                              <w:fldChar w:fldCharType="separate"/>
                            </w:r>
                            <w:r w:rsidR="00674EAE">
                              <w:rPr>
                                <w:b/>
                                <w:noProof/>
                                <w:color w:val="0070C0"/>
                                <w:lang w:val="en-GB"/>
                              </w:rPr>
                              <w:t>20</w:t>
                            </w:r>
                            <w:r w:rsidRPr="007F3B5B">
                              <w:rPr>
                                <w:color w:val="0070C0"/>
                                <w:lang w:val="en-GB"/>
                              </w:rPr>
                              <w:fldChar w:fldCharType="end"/>
                            </w:r>
                            <w:bookmarkEnd w:id="362"/>
                            <w:r w:rsidRPr="007F3B5B">
                              <w:rPr>
                                <w:b/>
                                <w:color w:val="0070C0"/>
                                <w:lang w:val="en-GB"/>
                              </w:rPr>
                              <w:tab/>
                            </w:r>
                            <w:r>
                              <w:rPr>
                                <w:b/>
                                <w:color w:val="0070C0"/>
                                <w:lang w:val="en-GB"/>
                              </w:rPr>
                              <w:t>Base data used in business case calculations</w:t>
                            </w:r>
                            <w:bookmarkEnd w:id="363"/>
                          </w:p>
                          <w:p w14:paraId="03DDC450" w14:textId="77777777" w:rsidR="00F53850" w:rsidRPr="007F3B5B" w:rsidRDefault="00F53850" w:rsidP="00F53850">
                            <w:pPr>
                              <w:rPr>
                                <w:lang w:val="en-GB"/>
                              </w:rPr>
                            </w:pPr>
                          </w:p>
                          <w:p w14:paraId="16ACC920" w14:textId="3273A861" w:rsidR="00F53850" w:rsidRPr="007F3B5B" w:rsidRDefault="00F53850" w:rsidP="00F53850">
                            <w:pPr>
                              <w:rPr>
                                <w:lang w:val="en-GB"/>
                              </w:rPr>
                            </w:pPr>
                            <w:r>
                              <w:rPr>
                                <w:lang w:val="en-GB"/>
                              </w:rPr>
                              <w:object w:dxaOrig="4073" w:dyaOrig="1843" w14:anchorId="1A0F4D7C">
                                <v:shape id="_x0000_i1032" type="#_x0000_t75" style="width:251.7pt;height:107.7pt">
                                  <v:imagedata r:id="rId91" o:title=""/>
                                </v:shape>
                                <o:OLEObject Type="Embed" ProgID="Excel.Sheet.12" ShapeID="_x0000_i1032" DrawAspect="Content" ObjectID="_1749372133" r:id="rId92"/>
                              </w:object>
                            </w:r>
                          </w:p>
                          <w:p w14:paraId="7DAC9E52" w14:textId="6A40D283" w:rsidR="00F53850" w:rsidRPr="005F7CB0" w:rsidRDefault="005F7CB0" w:rsidP="00F53850">
                            <w:pPr>
                              <w:rPr>
                                <w:sz w:val="16"/>
                                <w:szCs w:val="16"/>
                              </w:rPr>
                            </w:pPr>
                            <w:r w:rsidRPr="005F7CB0">
                              <w:rPr>
                                <w:sz w:val="16"/>
                                <w:szCs w:val="16"/>
                              </w:rPr>
                              <w:t>See, for example, www.engineeringtoolbox for energy value and emission factors of fuels, IPCC reports. Feed-in tariffs: BLPC/FTC websites. Fertilizer prices based on internet statistics. Emission factor grid: www.iges.co.jp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7A3D05" id="Text Box 21" o:spid="_x0000_s1053" type="#_x0000_t202" style="position:absolute;left:0;text-align:left;margin-left:242.5pt;margin-top:69.05pt;width:260pt;height:172.8pt;z-index:251874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" strokecolor="#bfbfbf [2412]">
                <v:textbox>
                  <w:txbxContent>
                    <w:p w14:paraId="414BDEBD" w14:textId="110439D2" w:rsidR="00F53850" w:rsidRDefault="00F53850" w:rsidP="00F53850">
                      <w:pPr>
                        <w:rPr>
                          <w:b/>
                          <w:color w:val="0070C0"/>
                          <w:lang w:val="en-GB"/>
                        </w:rPr>
                      </w:pPr>
                      <w:bookmarkStart w:id="364" w:name="_Ref119935310"/>
                      <w:bookmarkStart w:id="365" w:name="_Toc130132443"/>
                      <w:r w:rsidRPr="007F3B5B">
                        <w:rPr>
                          <w:b/>
                          <w:color w:val="0070C0"/>
                          <w:lang w:val="en-GB"/>
                        </w:rPr>
                        <w:t xml:space="preserve">Box </w:t>
                      </w:r>
                      <w:r w:rsidRPr="007F3B5B">
                        <w:rPr>
                          <w:b/>
                          <w:color w:val="0070C0"/>
                          <w:lang w:val="en-GB"/>
                        </w:rPr>
                        <w:fldChar w:fldCharType="begin"/>
                      </w:r>
                      <w:r w:rsidRPr="007F3B5B">
                        <w:rPr>
                          <w:b/>
                          <w:color w:val="0070C0"/>
                          <w:lang w:val="en-GB"/>
                        </w:rPr>
                        <w:instrText xml:space="preserve"> SEQ Box \* ARABIC </w:instrText>
                      </w:r>
                      <w:r w:rsidRPr="007F3B5B">
                        <w:rPr>
                          <w:b/>
                          <w:color w:val="0070C0"/>
                          <w:lang w:val="en-GB"/>
                        </w:rPr>
                        <w:fldChar w:fldCharType="separate"/>
                      </w:r>
                      <w:r w:rsidR="00674EAE">
                        <w:rPr>
                          <w:b/>
                          <w:noProof/>
                          <w:color w:val="0070C0"/>
                          <w:lang w:val="en-GB"/>
                        </w:rPr>
                        <w:t>20</w:t>
                      </w:r>
                      <w:r w:rsidRPr="007F3B5B">
                        <w:rPr>
                          <w:color w:val="0070C0"/>
                          <w:lang w:val="en-GB"/>
                        </w:rPr>
                        <w:fldChar w:fldCharType="end"/>
                      </w:r>
                      <w:bookmarkEnd w:id="364"/>
                      <w:r w:rsidRPr="007F3B5B">
                        <w:rPr>
                          <w:b/>
                          <w:color w:val="0070C0"/>
                          <w:lang w:val="en-GB"/>
                        </w:rPr>
                        <w:tab/>
                      </w:r>
                      <w:r>
                        <w:rPr>
                          <w:b/>
                          <w:color w:val="0070C0"/>
                          <w:lang w:val="en-GB"/>
                        </w:rPr>
                        <w:t>Base data used in business case calculations</w:t>
                      </w:r>
                      <w:bookmarkEnd w:id="365"/>
                    </w:p>
                    <w:p w14:paraId="03DDC450" w14:textId="77777777" w:rsidR="00F53850" w:rsidRPr="007F3B5B" w:rsidRDefault="00F53850" w:rsidP="00F53850">
                      <w:pPr>
                        <w:rPr>
                          <w:lang w:val="en-GB"/>
                        </w:rPr>
                      </w:pPr>
                    </w:p>
                    <w:p w14:paraId="16ACC920" w14:textId="3273A861" w:rsidR="00F53850" w:rsidRPr="007F3B5B" w:rsidRDefault="00F53850" w:rsidP="00F53850">
                      <w:pPr>
                        <w:rPr>
                          <w:lang w:val="en-GB"/>
                        </w:rPr>
                      </w:pPr>
                      <w:r>
                        <w:rPr>
                          <w:lang w:val="en-GB"/>
                        </w:rPr>
                        <w:object w:dxaOrig="4073" w:dyaOrig="1843" w14:anchorId="1A0F4D7C">
                          <v:shape id="_x0000_i1032" type="#_x0000_t75" style="width:251.7pt;height:107.7pt">
                            <v:imagedata r:id="rId91" o:title=""/>
                          </v:shape>
                          <o:OLEObject Type="Embed" ProgID="Excel.Sheet.12" ShapeID="_x0000_i1032" DrawAspect="Content" ObjectID="_1749372133" r:id="rId93"/>
                        </w:object>
                      </w:r>
                    </w:p>
                    <w:p w14:paraId="7DAC9E52" w14:textId="6A40D283" w:rsidR="00F53850" w:rsidRPr="005F7CB0" w:rsidRDefault="005F7CB0" w:rsidP="00F53850">
                      <w:pPr>
                        <w:rPr>
                          <w:sz w:val="16"/>
                          <w:szCs w:val="16"/>
                        </w:rPr>
                      </w:pPr>
                      <w:r w:rsidRPr="005F7CB0">
                        <w:rPr>
                          <w:sz w:val="16"/>
                          <w:szCs w:val="16"/>
                        </w:rPr>
                        <w:t>See, for example, www.engineeringtoolbox for energy value and emission factors of fuels, IPCC reports. Feed-in tariffs: BLPC/FTC websites. Fertilizer prices based on internet statistics. Emission factor grid: www.iges.co.jp</w:t>
                      </w:r>
                    </w:p>
                  </w:txbxContent>
                </v:textbox>
                <w10:wrap type="square"/>
              </v:shape>
            </w:pict>
          </mc:Fallback>
        </mc:AlternateContent>
      </w:r>
      <w:r w:rsidR="00B90D1D" w:rsidRPr="00635AB4">
        <w:rPr>
          <w:lang w:val="en-GB" w:eastAsia="en-GB"/>
        </w:rPr>
        <w:t xml:space="preserve">During the purification process, sugarcane juice is separated from solids that collect </w:t>
      </w:r>
      <w:r w:rsidR="00243316">
        <w:rPr>
          <w:lang w:val="en-GB" w:eastAsia="en-GB"/>
        </w:rPr>
        <w:t>at</w:t>
      </w:r>
      <w:r w:rsidR="00B90D1D" w:rsidRPr="00635AB4">
        <w:rPr>
          <w:lang w:val="en-GB" w:eastAsia="en-GB"/>
        </w:rPr>
        <w:t xml:space="preserve"> the bottom of the storage material. This fibrous solid component is known as filter cake. Filter cake is used to fertilize soils and replenish nutrients.</w:t>
      </w:r>
      <w:r w:rsidR="00A0144B" w:rsidRPr="00635AB4">
        <w:rPr>
          <w:lang w:val="en-GB" w:eastAsia="en-GB"/>
        </w:rPr>
        <w:t xml:space="preserve"> </w:t>
      </w:r>
      <w:r w:rsidR="00B90D1D" w:rsidRPr="00635AB4">
        <w:rPr>
          <w:lang w:val="en-GB" w:eastAsia="en-GB"/>
        </w:rPr>
        <w:t xml:space="preserve">Following the production of sugarcane juice by milling the cane stalks, the juice is clarified, concentrated, and centrifuged to produce sugar and a syrup called molasses. Molasses is sent to be fermented in tanks where a liquid known as wine or fermentation wine is retrieved. This wine is centrifuged to recover the fermentation yeast which will be reused, and the liquid portion is sent to be distilled. As the yeast suspension is recycled, the yeast cream is diluted with water and treated with sulfuric acid for 2 hours to reduce contamination. </w:t>
      </w:r>
    </w:p>
    <w:p w14:paraId="628A52FA" w14:textId="64636BDD" w:rsidR="002739A5" w:rsidRPr="00635AB4" w:rsidRDefault="002739A5" w:rsidP="00EA767E">
      <w:pPr>
        <w:rPr>
          <w:lang w:val="en-GB" w:eastAsia="en-GB"/>
        </w:rPr>
      </w:pPr>
    </w:p>
    <w:p w14:paraId="2483BB41" w14:textId="000B162D" w:rsidR="00B90D1D" w:rsidRPr="00635AB4" w:rsidRDefault="00B90D1D" w:rsidP="00EA767E">
      <w:pPr>
        <w:rPr>
          <w:iCs/>
          <w:lang w:val="en-GB" w:eastAsia="en-GB"/>
        </w:rPr>
      </w:pPr>
      <w:r w:rsidRPr="00635AB4">
        <w:rPr>
          <w:lang w:val="en-GB" w:eastAsia="en-GB"/>
        </w:rPr>
        <w:t xml:space="preserve">The distillation of wine separates the ethanol from the waste product also known as </w:t>
      </w:r>
      <w:r w:rsidR="00CD1236" w:rsidRPr="00635AB4">
        <w:rPr>
          <w:lang w:val="en-GB" w:eastAsia="en-GB"/>
        </w:rPr>
        <w:t>v</w:t>
      </w:r>
      <w:r w:rsidRPr="00635AB4">
        <w:rPr>
          <w:lang w:val="en-GB" w:eastAsia="en-GB"/>
        </w:rPr>
        <w:t>inasse</w:t>
      </w:r>
      <w:r w:rsidR="00497B04" w:rsidRPr="00635AB4">
        <w:rPr>
          <w:lang w:val="en-GB" w:eastAsia="en-GB"/>
        </w:rPr>
        <w:t xml:space="preserve">, typically about 10-15 </w:t>
      </w:r>
      <w:r w:rsidR="002766D3" w:rsidRPr="00635AB4">
        <w:rPr>
          <w:lang w:val="en-GB" w:eastAsia="en-GB"/>
        </w:rPr>
        <w:t>lit</w:t>
      </w:r>
      <w:r w:rsidR="00243316">
        <w:rPr>
          <w:lang w:val="en-GB" w:eastAsia="en-GB"/>
        </w:rPr>
        <w:t>re</w:t>
      </w:r>
      <w:r w:rsidR="002766D3" w:rsidRPr="00635AB4">
        <w:rPr>
          <w:lang w:val="en-GB" w:eastAsia="en-GB"/>
        </w:rPr>
        <w:t>s</w:t>
      </w:r>
      <w:r w:rsidR="00497B04" w:rsidRPr="00635AB4">
        <w:rPr>
          <w:lang w:val="en-GB" w:eastAsia="en-GB"/>
        </w:rPr>
        <w:t xml:space="preserve"> of vinasse per </w:t>
      </w:r>
      <w:r w:rsidR="002766D3" w:rsidRPr="00635AB4">
        <w:rPr>
          <w:lang w:val="en-GB" w:eastAsia="en-GB"/>
        </w:rPr>
        <w:t>lit</w:t>
      </w:r>
      <w:r w:rsidR="00243316">
        <w:rPr>
          <w:lang w:val="en-GB" w:eastAsia="en-GB"/>
        </w:rPr>
        <w:t>re</w:t>
      </w:r>
      <w:r w:rsidR="00497B04" w:rsidRPr="00635AB4">
        <w:rPr>
          <w:lang w:val="en-GB" w:eastAsia="en-GB"/>
        </w:rPr>
        <w:t xml:space="preserve"> of ethanol</w:t>
      </w:r>
      <w:r w:rsidR="002739A5" w:rsidRPr="00635AB4">
        <w:rPr>
          <w:lang w:val="en-GB" w:eastAsia="en-GB"/>
        </w:rPr>
        <w:t>. Vinasse production is not exactly known but is estimated</w:t>
      </w:r>
      <w:r w:rsidR="00BB43B4" w:rsidRPr="00635AB4">
        <w:rPr>
          <w:rStyle w:val="FootnoteReference"/>
          <w:lang w:val="en-GB"/>
        </w:rPr>
        <w:footnoteReference w:id="98"/>
      </w:r>
      <w:r w:rsidR="002739A5" w:rsidRPr="00635AB4">
        <w:rPr>
          <w:lang w:val="en-GB" w:eastAsia="en-GB"/>
        </w:rPr>
        <w:t xml:space="preserve">, assuming to be about </w:t>
      </w:r>
      <w:r w:rsidR="00BB43B4" w:rsidRPr="00635AB4">
        <w:rPr>
          <w:lang w:val="en-GB" w:eastAsia="en-GB"/>
        </w:rPr>
        <w:t>198,000-250,000</w:t>
      </w:r>
      <w:r w:rsidR="002739A5" w:rsidRPr="00635AB4">
        <w:rPr>
          <w:lang w:val="en-GB" w:eastAsia="en-GB"/>
        </w:rPr>
        <w:t xml:space="preserve"> m</w:t>
      </w:r>
      <w:r w:rsidR="002739A5" w:rsidRPr="00635AB4">
        <w:rPr>
          <w:vertAlign w:val="superscript"/>
          <w:lang w:val="en-GB" w:eastAsia="en-GB"/>
        </w:rPr>
        <w:t>3</w:t>
      </w:r>
      <w:r w:rsidR="00BB43B4" w:rsidRPr="00635AB4">
        <w:rPr>
          <w:lang w:val="en-GB" w:eastAsia="en-GB"/>
        </w:rPr>
        <w:t xml:space="preserve">. </w:t>
      </w:r>
      <w:r w:rsidR="002739A5" w:rsidRPr="00635AB4">
        <w:rPr>
          <w:lang w:val="en-GB"/>
        </w:rPr>
        <w:t xml:space="preserve">Barbados produced an estimated 14 million </w:t>
      </w:r>
      <w:r w:rsidR="002766D3" w:rsidRPr="00635AB4">
        <w:rPr>
          <w:lang w:val="en-GB"/>
        </w:rPr>
        <w:t>lit</w:t>
      </w:r>
      <w:r w:rsidR="00243316">
        <w:rPr>
          <w:lang w:val="en-GB"/>
        </w:rPr>
        <w:t>re</w:t>
      </w:r>
      <w:r w:rsidR="002766D3" w:rsidRPr="00635AB4">
        <w:rPr>
          <w:lang w:val="en-GB"/>
        </w:rPr>
        <w:t>s</w:t>
      </w:r>
      <w:r w:rsidR="002739A5" w:rsidRPr="00635AB4">
        <w:rPr>
          <w:lang w:val="en-GB"/>
        </w:rPr>
        <w:t xml:space="preserve"> of rum in 2020</w:t>
      </w:r>
      <w:r w:rsidR="00F516F2" w:rsidRPr="00635AB4">
        <w:rPr>
          <w:rStyle w:val="FootnoteReference"/>
          <w:lang w:val="en-GB"/>
        </w:rPr>
        <w:footnoteReference w:id="99"/>
      </w:r>
      <w:r w:rsidR="002739A5" w:rsidRPr="00635AB4">
        <w:rPr>
          <w:lang w:val="en-GB"/>
        </w:rPr>
        <w:t xml:space="preserve">, which means </w:t>
      </w:r>
      <w:r w:rsidR="00F516F2" w:rsidRPr="00635AB4">
        <w:rPr>
          <w:lang w:val="en-GB"/>
        </w:rPr>
        <w:t xml:space="preserve">an ethanol content </w:t>
      </w:r>
      <w:r w:rsidR="00A0144B" w:rsidRPr="00635AB4">
        <w:rPr>
          <w:lang w:val="en-GB"/>
        </w:rPr>
        <w:t>of</w:t>
      </w:r>
      <w:r w:rsidR="00F516F2" w:rsidRPr="00635AB4">
        <w:rPr>
          <w:lang w:val="en-GB"/>
        </w:rPr>
        <w:t xml:space="preserve"> 40% of </w:t>
      </w:r>
      <w:r w:rsidR="002739A5" w:rsidRPr="00635AB4">
        <w:rPr>
          <w:lang w:val="en-GB"/>
        </w:rPr>
        <w:t xml:space="preserve">about 5.5 million </w:t>
      </w:r>
      <w:r w:rsidR="002766D3" w:rsidRPr="00635AB4">
        <w:rPr>
          <w:lang w:val="en-GB"/>
        </w:rPr>
        <w:t>lit</w:t>
      </w:r>
      <w:r w:rsidR="00243316">
        <w:rPr>
          <w:lang w:val="en-GB"/>
        </w:rPr>
        <w:t>re</w:t>
      </w:r>
      <w:r w:rsidR="002766D3" w:rsidRPr="00635AB4">
        <w:rPr>
          <w:lang w:val="en-GB"/>
        </w:rPr>
        <w:t>s</w:t>
      </w:r>
      <w:r w:rsidR="002739A5" w:rsidRPr="00635AB4">
        <w:rPr>
          <w:lang w:val="en-GB"/>
        </w:rPr>
        <w:t xml:space="preserve"> of ethanol</w:t>
      </w:r>
      <w:r w:rsidR="002739A5" w:rsidRPr="00635AB4">
        <w:rPr>
          <w:rStyle w:val="FootnoteReference"/>
          <w:lang w:val="en-GB"/>
        </w:rPr>
        <w:footnoteReference w:id="100"/>
      </w:r>
      <w:r w:rsidR="002739A5" w:rsidRPr="00635AB4">
        <w:rPr>
          <w:lang w:val="en-GB"/>
        </w:rPr>
        <w:t>.</w:t>
      </w:r>
      <w:r w:rsidR="002739A5" w:rsidRPr="00635AB4">
        <w:rPr>
          <w:lang w:val="en-GB" w:eastAsia="en-GB"/>
        </w:rPr>
        <w:t xml:space="preserve"> Other sources mention higher feedstock</w:t>
      </w:r>
      <w:r w:rsidR="002739A5" w:rsidRPr="00635AB4">
        <w:rPr>
          <w:rStyle w:val="FootnoteReference"/>
          <w:lang w:val="en-GB"/>
        </w:rPr>
        <w:footnoteReference w:id="101"/>
      </w:r>
      <w:r w:rsidR="00F516F2" w:rsidRPr="00635AB4">
        <w:rPr>
          <w:lang w:val="en-GB" w:eastAsia="en-GB"/>
        </w:rPr>
        <w:t xml:space="preserve">.    </w:t>
      </w:r>
      <w:r w:rsidR="007E4898" w:rsidRPr="00635AB4">
        <w:rPr>
          <w:lang w:val="en-GB" w:eastAsia="en-GB"/>
        </w:rPr>
        <w:t xml:space="preserve">It is assumed in the business cases that </w:t>
      </w:r>
      <w:r w:rsidR="00752A9E" w:rsidRPr="00635AB4">
        <w:rPr>
          <w:lang w:val="en-GB" w:eastAsia="en-GB"/>
        </w:rPr>
        <w:t>a</w:t>
      </w:r>
      <w:r w:rsidR="00F516F2" w:rsidRPr="00635AB4">
        <w:rPr>
          <w:lang w:val="en-GB" w:eastAsia="en-GB"/>
        </w:rPr>
        <w:t xml:space="preserve">bout </w:t>
      </w:r>
      <w:r w:rsidR="0064181B" w:rsidRPr="00635AB4">
        <w:rPr>
          <w:lang w:val="en-GB" w:eastAsia="en-GB"/>
        </w:rPr>
        <w:t>23</w:t>
      </w:r>
      <w:r w:rsidR="00F516F2" w:rsidRPr="00635AB4">
        <w:rPr>
          <w:lang w:val="en-GB" w:eastAsia="en-GB"/>
        </w:rPr>
        <w:t xml:space="preserve"> million </w:t>
      </w:r>
      <w:r w:rsidR="002766D3" w:rsidRPr="00635AB4">
        <w:rPr>
          <w:lang w:val="en-GB" w:eastAsia="en-GB"/>
        </w:rPr>
        <w:t>lit</w:t>
      </w:r>
      <w:r w:rsidR="00243316">
        <w:rPr>
          <w:lang w:val="en-GB" w:eastAsia="en-GB"/>
        </w:rPr>
        <w:t>re</w:t>
      </w:r>
      <w:r w:rsidR="002766D3" w:rsidRPr="00635AB4">
        <w:rPr>
          <w:lang w:val="en-GB" w:eastAsia="en-GB"/>
        </w:rPr>
        <w:t>s</w:t>
      </w:r>
      <w:r w:rsidR="00F516F2" w:rsidRPr="00635AB4">
        <w:rPr>
          <w:lang w:val="en-GB" w:eastAsia="en-GB"/>
        </w:rPr>
        <w:t xml:space="preserve"> of ethanol can be produced</w:t>
      </w:r>
      <w:r w:rsidR="00F516F2" w:rsidRPr="00635AB4">
        <w:rPr>
          <w:rStyle w:val="FootnoteReference"/>
          <w:lang w:val="en-GB"/>
        </w:rPr>
        <w:footnoteReference w:id="102"/>
      </w:r>
      <w:r w:rsidR="00D51182" w:rsidRPr="00635AB4">
        <w:rPr>
          <w:lang w:val="en-GB" w:eastAsia="en-GB"/>
        </w:rPr>
        <w:t xml:space="preserve"> yielding about </w:t>
      </w:r>
      <w:r w:rsidR="0064181B" w:rsidRPr="00635AB4">
        <w:rPr>
          <w:lang w:val="en-GB" w:eastAsia="en-GB"/>
        </w:rPr>
        <w:t>1063</w:t>
      </w:r>
      <w:r w:rsidR="00D51182" w:rsidRPr="00635AB4">
        <w:rPr>
          <w:lang w:val="en-GB" w:eastAsia="en-GB"/>
        </w:rPr>
        <w:t xml:space="preserve"> m</w:t>
      </w:r>
      <w:r w:rsidR="00D51182" w:rsidRPr="00635AB4">
        <w:rPr>
          <w:vertAlign w:val="superscript"/>
          <w:lang w:val="en-GB" w:eastAsia="en-GB"/>
        </w:rPr>
        <w:t>3</w:t>
      </w:r>
      <w:r w:rsidR="00D51182" w:rsidRPr="00635AB4">
        <w:rPr>
          <w:i/>
          <w:vertAlign w:val="subscript"/>
          <w:lang w:val="en-GB" w:eastAsia="en-GB"/>
        </w:rPr>
        <w:t xml:space="preserve"> </w:t>
      </w:r>
      <w:r w:rsidR="00D51182" w:rsidRPr="00635AB4">
        <w:rPr>
          <w:iCs/>
          <w:lang w:val="en-GB" w:eastAsia="en-GB"/>
        </w:rPr>
        <w:t xml:space="preserve"> of vinasse per day that can potentially be used as feedstock for biogas generation</w:t>
      </w:r>
      <w:r w:rsidR="0064181B" w:rsidRPr="00635AB4">
        <w:rPr>
          <w:rStyle w:val="FootnoteReference"/>
          <w:iCs/>
          <w:lang w:val="en-GB"/>
        </w:rPr>
        <w:footnoteReference w:id="103"/>
      </w:r>
      <w:r w:rsidR="00D51182" w:rsidRPr="00635AB4">
        <w:rPr>
          <w:iCs/>
          <w:lang w:val="en-GB" w:eastAsia="en-GB"/>
        </w:rPr>
        <w:t>.</w:t>
      </w:r>
    </w:p>
    <w:p w14:paraId="54CFD10F" w14:textId="4B5620E1" w:rsidR="0000104E" w:rsidRPr="00635AB4" w:rsidRDefault="0000104E">
      <w:pPr>
        <w:jc w:val="left"/>
        <w:rPr>
          <w:iCs/>
          <w:lang w:val="en-GB" w:eastAsia="en-GB"/>
        </w:rPr>
      </w:pPr>
    </w:p>
    <w:p w14:paraId="0A2DB20D" w14:textId="77777777" w:rsidR="00D51182" w:rsidRPr="00635AB4" w:rsidRDefault="00D51182" w:rsidP="00D51182">
      <w:pPr>
        <w:spacing w:line="252" w:lineRule="auto"/>
        <w:ind w:left="142"/>
        <w:rPr>
          <w:sz w:val="18"/>
          <w:szCs w:val="18"/>
          <w:lang w:val="en-GB"/>
        </w:rPr>
      </w:pPr>
    </w:p>
    <w:p w14:paraId="16144A48" w14:textId="771E3F5D" w:rsidR="00D51182" w:rsidRPr="00635AB4" w:rsidRDefault="00D51182">
      <w:pPr>
        <w:pStyle w:val="HeadingA2"/>
      </w:pPr>
      <w:bookmarkStart w:id="366" w:name="_Toc126260844"/>
      <w:r w:rsidRPr="00635AB4">
        <w:lastRenderedPageBreak/>
        <w:t>Business case 1: biogas from swine manure</w:t>
      </w:r>
      <w:bookmarkEnd w:id="366"/>
    </w:p>
    <w:p w14:paraId="0C4B95C7" w14:textId="2DE3588F" w:rsidR="00D51182" w:rsidRPr="00635AB4" w:rsidRDefault="00D51182" w:rsidP="00D51182">
      <w:pPr>
        <w:rPr>
          <w:lang w:val="en-GB" w:eastAsia="en-GB"/>
        </w:rPr>
      </w:pPr>
    </w:p>
    <w:p w14:paraId="61D8183D" w14:textId="3C718E8C" w:rsidR="0017079C" w:rsidRPr="00635AB4" w:rsidRDefault="001F64E5" w:rsidP="00D51182">
      <w:pPr>
        <w:rPr>
          <w:lang w:val="en-GB" w:eastAsia="en-GB"/>
        </w:rPr>
      </w:pPr>
      <w:r w:rsidRPr="00635AB4">
        <w:rPr>
          <w:lang w:val="en-GB" w:eastAsia="en-GB"/>
        </w:rPr>
        <w:t>C</w:t>
      </w:r>
      <w:r w:rsidR="009261E4" w:rsidRPr="00635AB4">
        <w:rPr>
          <w:lang w:val="en-GB" w:eastAsia="en-GB"/>
        </w:rPr>
        <w:t xml:space="preserve">alls have been made to increase the local production of livestock to reduce the importation of foods and support local food security. This shift can see an increase </w:t>
      </w:r>
      <w:r w:rsidR="00A0144B" w:rsidRPr="00635AB4">
        <w:rPr>
          <w:lang w:val="en-GB" w:eastAsia="en-GB"/>
        </w:rPr>
        <w:t xml:space="preserve">in </w:t>
      </w:r>
      <w:r w:rsidR="009261E4" w:rsidRPr="00635AB4">
        <w:rPr>
          <w:lang w:val="en-GB" w:eastAsia="en-GB"/>
        </w:rPr>
        <w:t xml:space="preserve">livestock inventory in Barbados. On the other hand, livestock farms face significant pressure if located </w:t>
      </w:r>
      <w:r w:rsidR="00A0144B" w:rsidRPr="00635AB4">
        <w:rPr>
          <w:lang w:val="en-GB" w:eastAsia="en-GB"/>
        </w:rPr>
        <w:t>in</w:t>
      </w:r>
      <w:r w:rsidR="009261E4" w:rsidRPr="00635AB4">
        <w:rPr>
          <w:lang w:val="en-GB" w:eastAsia="en-GB"/>
        </w:rPr>
        <w:t xml:space="preserve"> nearby residential areas due to unpleasant odours emanating from the business. </w:t>
      </w:r>
      <w:r w:rsidR="0017079C" w:rsidRPr="00635AB4">
        <w:rPr>
          <w:lang w:val="en-GB" w:eastAsia="en-GB"/>
        </w:rPr>
        <w:t xml:space="preserve"> </w:t>
      </w:r>
      <w:r w:rsidR="009261E4" w:rsidRPr="00635AB4">
        <w:rPr>
          <w:lang w:val="en-GB" w:eastAsia="en-GB"/>
        </w:rPr>
        <w:t xml:space="preserve">Barbados has experience with handling livestock manure in AD. Barnwell farms, the largest pig farm on the island, used anaerobic digestion to digest the slurry produced by 400 pigs. The project was halted due to operational and maintenance issues. However, the experience of this system exists. </w:t>
      </w:r>
    </w:p>
    <w:p w14:paraId="7DBE8607" w14:textId="1138E9FF" w:rsidR="0017079C" w:rsidRPr="00635AB4" w:rsidRDefault="00BE3487" w:rsidP="00D51182">
      <w:pPr>
        <w:rPr>
          <w:lang w:val="en-GB" w:eastAsia="en-GB"/>
        </w:rPr>
      </w:pPr>
      <w:r w:rsidRPr="00635AB4">
        <w:rPr>
          <w:noProof/>
          <w:lang w:val="en-GB" w:eastAsia="en-GB"/>
        </w:rPr>
        <mc:AlternateContent>
          <mc:Choice Requires="wps">
            <w:drawing>
              <wp:anchor distT="45720" distB="45720" distL="114300" distR="114300" simplePos="0" relativeHeight="251868672" behindDoc="0" locked="0" layoutInCell="1" allowOverlap="1" wp14:anchorId="2B46CEAA" wp14:editId="0561FB89">
                <wp:simplePos x="0" y="0"/>
                <wp:positionH relativeFrom="column">
                  <wp:posOffset>-120650</wp:posOffset>
                </wp:positionH>
                <wp:positionV relativeFrom="paragraph">
                  <wp:posOffset>116840</wp:posOffset>
                </wp:positionV>
                <wp:extent cx="3566160" cy="6380480"/>
                <wp:effectExtent l="0" t="0" r="15240" b="20320"/>
                <wp:wrapSquare wrapText="bothSides"/>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6380480"/>
                        </a:xfrm>
                        <a:prstGeom prst="rect">
                          <a:avLst/>
                        </a:prstGeom>
                        <a:solidFill>
                          <a:srgbClr val="FFFFFF"/>
                        </a:solidFill>
                        <a:ln w="9525">
                          <a:solidFill>
                            <a:schemeClr val="bg1">
                              <a:lumMod val="75000"/>
                            </a:schemeClr>
                          </a:solidFill>
                          <a:miter lim="800000"/>
                          <a:headEnd/>
                          <a:tailEnd/>
                        </a:ln>
                      </wps:spPr>
                      <wps:txbx>
                        <w:txbxContent>
                          <w:p w14:paraId="165A5310" w14:textId="3E85CDFE" w:rsidR="00BE3487" w:rsidRDefault="00BE3487" w:rsidP="00BE3487">
                            <w:pPr>
                              <w:rPr>
                                <w:b/>
                                <w:color w:val="0070C0"/>
                                <w:lang w:val="en-GB"/>
                              </w:rPr>
                            </w:pPr>
                            <w:bookmarkStart w:id="367" w:name="_Ref119935631"/>
                            <w:bookmarkStart w:id="368" w:name="_Toc130132444"/>
                            <w:r w:rsidRPr="007F3B5B">
                              <w:rPr>
                                <w:b/>
                                <w:color w:val="0070C0"/>
                                <w:lang w:val="en-GB"/>
                              </w:rPr>
                              <w:t xml:space="preserve">Box </w:t>
                            </w:r>
                            <w:r w:rsidRPr="007F3B5B">
                              <w:rPr>
                                <w:b/>
                                <w:color w:val="0070C0"/>
                                <w:lang w:val="en-GB"/>
                              </w:rPr>
                              <w:fldChar w:fldCharType="begin"/>
                            </w:r>
                            <w:r w:rsidRPr="007F3B5B">
                              <w:rPr>
                                <w:b/>
                                <w:color w:val="0070C0"/>
                                <w:lang w:val="en-GB"/>
                              </w:rPr>
                              <w:instrText xml:space="preserve"> SEQ Box \* ARABIC </w:instrText>
                            </w:r>
                            <w:r w:rsidRPr="007F3B5B">
                              <w:rPr>
                                <w:b/>
                                <w:color w:val="0070C0"/>
                                <w:lang w:val="en-GB"/>
                              </w:rPr>
                              <w:fldChar w:fldCharType="separate"/>
                            </w:r>
                            <w:r w:rsidR="00674EAE">
                              <w:rPr>
                                <w:b/>
                                <w:noProof/>
                                <w:color w:val="0070C0"/>
                                <w:lang w:val="en-GB"/>
                              </w:rPr>
                              <w:t>21</w:t>
                            </w:r>
                            <w:r w:rsidRPr="007F3B5B">
                              <w:rPr>
                                <w:color w:val="0070C0"/>
                                <w:lang w:val="en-GB"/>
                              </w:rPr>
                              <w:fldChar w:fldCharType="end"/>
                            </w:r>
                            <w:bookmarkEnd w:id="367"/>
                            <w:r w:rsidRPr="007F3B5B">
                              <w:rPr>
                                <w:b/>
                                <w:color w:val="0070C0"/>
                                <w:lang w:val="en-GB"/>
                              </w:rPr>
                              <w:tab/>
                            </w:r>
                            <w:r>
                              <w:rPr>
                                <w:b/>
                                <w:color w:val="0070C0"/>
                                <w:lang w:val="en-GB"/>
                              </w:rPr>
                              <w:t>Analysis biogas plant for pig farm</w:t>
                            </w:r>
                            <w:bookmarkEnd w:id="368"/>
                          </w:p>
                          <w:p w14:paraId="6B180D42" w14:textId="77777777" w:rsidR="005E477E" w:rsidRPr="007F3B5B" w:rsidRDefault="005E477E" w:rsidP="00BE3487">
                            <w:pPr>
                              <w:rPr>
                                <w:lang w:val="en-GB"/>
                              </w:rPr>
                            </w:pPr>
                          </w:p>
                          <w:p w14:paraId="22313E91" w14:textId="224523E1" w:rsidR="00BE3487" w:rsidRPr="007F3B5B" w:rsidRDefault="000136BC" w:rsidP="00BE3487">
                            <w:pPr>
                              <w:rPr>
                                <w:lang w:val="en-GB"/>
                              </w:rPr>
                            </w:pPr>
                            <w:r w:rsidRPr="000136BC">
                              <w:rPr>
                                <w:noProof/>
                              </w:rPr>
                              <w:drawing>
                                <wp:inline distT="0" distB="0" distL="0" distR="0" wp14:anchorId="3C5E383D" wp14:editId="56A96696">
                                  <wp:extent cx="3088640" cy="5476662"/>
                                  <wp:effectExtent l="0" t="0" r="0" b="0"/>
                                  <wp:docPr id="957299336" name="Picture 957299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3090511" cy="5479980"/>
                                          </a:xfrm>
                                          <a:prstGeom prst="rect">
                                            <a:avLst/>
                                          </a:prstGeom>
                                          <a:noFill/>
                                          <a:ln>
                                            <a:noFill/>
                                          </a:ln>
                                        </pic:spPr>
                                      </pic:pic>
                                    </a:graphicData>
                                  </a:graphic>
                                </wp:inline>
                              </w:drawing>
                            </w:r>
                          </w:p>
                          <w:p w14:paraId="24801862" w14:textId="7B7161C0" w:rsidR="00BE3487" w:rsidRPr="00B90D1D" w:rsidRDefault="00BE3487" w:rsidP="007765C6">
                            <w:pPr>
                              <w:spacing w:before="80"/>
                            </w:pPr>
                            <w:r>
                              <w:rPr>
                                <w:sz w:val="17"/>
                                <w:szCs w:val="17"/>
                              </w:rPr>
                              <w:t xml:space="preserve">Adapted from </w:t>
                            </w:r>
                            <w:r w:rsidRPr="00B90D1D">
                              <w:rPr>
                                <w:i/>
                                <w:iCs/>
                                <w:sz w:val="17"/>
                                <w:szCs w:val="17"/>
                              </w:rPr>
                              <w:t>Bioenergy Assessment in the Caribbean. Report on Promising Bioenergy Projects Concepts</w:t>
                            </w:r>
                            <w:r>
                              <w:rPr>
                                <w:i/>
                                <w:iCs/>
                                <w:sz w:val="17"/>
                                <w:szCs w:val="17"/>
                              </w:rPr>
                              <w:t xml:space="preserve"> </w:t>
                            </w:r>
                            <w:r>
                              <w:rPr>
                                <w:sz w:val="17"/>
                                <w:szCs w:val="17"/>
                              </w:rPr>
                              <w:t>(GFA, 2015)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46CEAA" id="Text Box 16" o:spid="_x0000_s1054" type="#_x0000_t202" style="position:absolute;left:0;text-align:left;margin-left:-9.5pt;margin-top:9.2pt;width:280.8pt;height:502.4pt;z-index:251868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" strokecolor="#bfbfbf [2412]">
                <v:textbox>
                  <w:txbxContent>
                    <w:p w14:paraId="165A5310" w14:textId="3E85CDFE" w:rsidR="00BE3487" w:rsidRDefault="00BE3487" w:rsidP="00BE3487">
                      <w:pPr>
                        <w:rPr>
                          <w:b/>
                          <w:color w:val="0070C0"/>
                          <w:lang w:val="en-GB"/>
                        </w:rPr>
                      </w:pPr>
                      <w:bookmarkStart w:id="369" w:name="_Ref119935631"/>
                      <w:bookmarkStart w:id="370" w:name="_Toc130132444"/>
                      <w:r w:rsidRPr="007F3B5B">
                        <w:rPr>
                          <w:b/>
                          <w:color w:val="0070C0"/>
                          <w:lang w:val="en-GB"/>
                        </w:rPr>
                        <w:t xml:space="preserve">Box </w:t>
                      </w:r>
                      <w:r w:rsidRPr="007F3B5B">
                        <w:rPr>
                          <w:b/>
                          <w:color w:val="0070C0"/>
                          <w:lang w:val="en-GB"/>
                        </w:rPr>
                        <w:fldChar w:fldCharType="begin"/>
                      </w:r>
                      <w:r w:rsidRPr="007F3B5B">
                        <w:rPr>
                          <w:b/>
                          <w:color w:val="0070C0"/>
                          <w:lang w:val="en-GB"/>
                        </w:rPr>
                        <w:instrText xml:space="preserve"> SEQ Box \* ARABIC </w:instrText>
                      </w:r>
                      <w:r w:rsidRPr="007F3B5B">
                        <w:rPr>
                          <w:b/>
                          <w:color w:val="0070C0"/>
                          <w:lang w:val="en-GB"/>
                        </w:rPr>
                        <w:fldChar w:fldCharType="separate"/>
                      </w:r>
                      <w:r w:rsidR="00674EAE">
                        <w:rPr>
                          <w:b/>
                          <w:noProof/>
                          <w:color w:val="0070C0"/>
                          <w:lang w:val="en-GB"/>
                        </w:rPr>
                        <w:t>21</w:t>
                      </w:r>
                      <w:r w:rsidRPr="007F3B5B">
                        <w:rPr>
                          <w:color w:val="0070C0"/>
                          <w:lang w:val="en-GB"/>
                        </w:rPr>
                        <w:fldChar w:fldCharType="end"/>
                      </w:r>
                      <w:bookmarkEnd w:id="369"/>
                      <w:r w:rsidRPr="007F3B5B">
                        <w:rPr>
                          <w:b/>
                          <w:color w:val="0070C0"/>
                          <w:lang w:val="en-GB"/>
                        </w:rPr>
                        <w:tab/>
                      </w:r>
                      <w:r>
                        <w:rPr>
                          <w:b/>
                          <w:color w:val="0070C0"/>
                          <w:lang w:val="en-GB"/>
                        </w:rPr>
                        <w:t>Analysis biogas plant for pig farm</w:t>
                      </w:r>
                      <w:bookmarkEnd w:id="370"/>
                    </w:p>
                    <w:p w14:paraId="6B180D42" w14:textId="77777777" w:rsidR="005E477E" w:rsidRPr="007F3B5B" w:rsidRDefault="005E477E" w:rsidP="00BE3487">
                      <w:pPr>
                        <w:rPr>
                          <w:lang w:val="en-GB"/>
                        </w:rPr>
                      </w:pPr>
                    </w:p>
                    <w:p w14:paraId="22313E91" w14:textId="224523E1" w:rsidR="00BE3487" w:rsidRPr="007F3B5B" w:rsidRDefault="000136BC" w:rsidP="00BE3487">
                      <w:pPr>
                        <w:rPr>
                          <w:lang w:val="en-GB"/>
                        </w:rPr>
                      </w:pPr>
                      <w:r w:rsidRPr="000136BC">
                        <w:rPr>
                          <w:noProof/>
                        </w:rPr>
                        <w:drawing>
                          <wp:inline distT="0" distB="0" distL="0" distR="0" wp14:anchorId="3C5E383D" wp14:editId="56A96696">
                            <wp:extent cx="3088640" cy="5476662"/>
                            <wp:effectExtent l="0" t="0" r="0" b="0"/>
                            <wp:docPr id="957299336" name="Picture 957299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3090511" cy="5479980"/>
                                    </a:xfrm>
                                    <a:prstGeom prst="rect">
                                      <a:avLst/>
                                    </a:prstGeom>
                                    <a:noFill/>
                                    <a:ln>
                                      <a:noFill/>
                                    </a:ln>
                                  </pic:spPr>
                                </pic:pic>
                              </a:graphicData>
                            </a:graphic>
                          </wp:inline>
                        </w:drawing>
                      </w:r>
                    </w:p>
                    <w:p w14:paraId="24801862" w14:textId="7B7161C0" w:rsidR="00BE3487" w:rsidRPr="00B90D1D" w:rsidRDefault="00BE3487" w:rsidP="007765C6">
                      <w:pPr>
                        <w:spacing w:before="80"/>
                      </w:pPr>
                      <w:r>
                        <w:rPr>
                          <w:sz w:val="17"/>
                          <w:szCs w:val="17"/>
                        </w:rPr>
                        <w:t xml:space="preserve">Adapted from </w:t>
                      </w:r>
                      <w:r w:rsidRPr="00B90D1D">
                        <w:rPr>
                          <w:i/>
                          <w:iCs/>
                          <w:sz w:val="17"/>
                          <w:szCs w:val="17"/>
                        </w:rPr>
                        <w:t>Bioenergy Assessment in the Caribbean. Report on Promising Bioenergy Projects Concepts</w:t>
                      </w:r>
                      <w:r>
                        <w:rPr>
                          <w:i/>
                          <w:iCs/>
                          <w:sz w:val="17"/>
                          <w:szCs w:val="17"/>
                        </w:rPr>
                        <w:t xml:space="preserve"> </w:t>
                      </w:r>
                      <w:r>
                        <w:rPr>
                          <w:sz w:val="17"/>
                          <w:szCs w:val="17"/>
                        </w:rPr>
                        <w:t>(GFA, 2015)</w:t>
                      </w:r>
                    </w:p>
                  </w:txbxContent>
                </v:textbox>
                <w10:wrap type="square"/>
              </v:shape>
            </w:pict>
          </mc:Fallback>
        </mc:AlternateContent>
      </w:r>
    </w:p>
    <w:p w14:paraId="562CD995" w14:textId="35B46469" w:rsidR="00BE3487" w:rsidRPr="00635AB4" w:rsidRDefault="009261E4" w:rsidP="0017079C">
      <w:pPr>
        <w:rPr>
          <w:lang w:val="en-GB" w:eastAsia="en-GB"/>
        </w:rPr>
      </w:pPr>
      <w:r w:rsidRPr="00635AB4">
        <w:rPr>
          <w:lang w:val="en-GB" w:eastAsia="en-GB"/>
        </w:rPr>
        <w:t xml:space="preserve">The following case is adapted from a feasibility analysis, carried out by GFA (2017) with Barnwell Farms as an example.  Barnwell is </w:t>
      </w:r>
      <w:r w:rsidR="00A0144B" w:rsidRPr="00635AB4">
        <w:rPr>
          <w:lang w:val="en-GB" w:eastAsia="en-GB"/>
        </w:rPr>
        <w:t xml:space="preserve">a </w:t>
      </w:r>
      <w:r w:rsidRPr="00635AB4">
        <w:rPr>
          <w:lang w:val="en-GB" w:eastAsia="en-GB"/>
        </w:rPr>
        <w:t xml:space="preserve">large farm with about 2000-3000 animals. </w:t>
      </w:r>
      <w:r w:rsidR="0017079C" w:rsidRPr="00635AB4">
        <w:rPr>
          <w:lang w:val="en-GB" w:eastAsia="en-GB"/>
        </w:rPr>
        <w:t>This amount offers avenues for the energetic and thereafter bio-fertilizer use of both resources</w:t>
      </w:r>
      <w:r w:rsidR="000136BC" w:rsidRPr="00635AB4">
        <w:rPr>
          <w:lang w:val="en-GB" w:eastAsia="en-GB"/>
        </w:rPr>
        <w:t xml:space="preserve">. </w:t>
      </w:r>
      <w:r w:rsidR="000136BC" w:rsidRPr="00635AB4">
        <w:rPr>
          <w:lang w:val="en-GB" w:eastAsia="en-GB"/>
        </w:rPr>
        <w:fldChar w:fldCharType="begin"/>
      </w:r>
      <w:r w:rsidR="000136BC" w:rsidRPr="00635AB4">
        <w:rPr>
          <w:lang w:val="en-GB" w:eastAsia="en-GB"/>
        </w:rPr>
        <w:instrText xml:space="preserve"> REF _Ref119935391 \h  \* MERGEFORMAT </w:instrText>
      </w:r>
      <w:r w:rsidR="000136BC" w:rsidRPr="00635AB4">
        <w:rPr>
          <w:lang w:val="en-GB" w:eastAsia="en-GB"/>
        </w:rPr>
      </w:r>
      <w:r w:rsidR="000136BC" w:rsidRPr="00635AB4">
        <w:rPr>
          <w:lang w:val="en-GB" w:eastAsia="en-GB"/>
        </w:rPr>
        <w:fldChar w:fldCharType="separate"/>
      </w:r>
      <w:r w:rsidR="000136BC" w:rsidRPr="00635AB4">
        <w:rPr>
          <w:color w:val="0070C0"/>
          <w:lang w:val="en-GB"/>
        </w:rPr>
        <w:t xml:space="preserve">Box </w:t>
      </w:r>
      <w:r w:rsidR="000136BC" w:rsidRPr="00635AB4">
        <w:rPr>
          <w:noProof/>
          <w:color w:val="0070C0"/>
          <w:lang w:val="en-GB"/>
        </w:rPr>
        <w:t>18</w:t>
      </w:r>
      <w:r w:rsidR="000136BC" w:rsidRPr="00635AB4">
        <w:rPr>
          <w:lang w:val="en-GB" w:eastAsia="en-GB"/>
        </w:rPr>
        <w:fldChar w:fldCharType="end"/>
      </w:r>
      <w:r w:rsidRPr="00635AB4">
        <w:rPr>
          <w:lang w:val="en-GB" w:eastAsia="en-GB"/>
        </w:rPr>
        <w:t xml:space="preserve">  gives an indication of the theoretical biogas potential based on daily production of 11 ton</w:t>
      </w:r>
      <w:r w:rsidR="00A0144B" w:rsidRPr="00635AB4">
        <w:rPr>
          <w:lang w:val="en-GB" w:eastAsia="en-GB"/>
        </w:rPr>
        <w:t>s</w:t>
      </w:r>
      <w:r w:rsidRPr="00635AB4">
        <w:rPr>
          <w:lang w:val="en-GB" w:eastAsia="en-GB"/>
        </w:rPr>
        <w:t xml:space="preserve"> of pig manure</w:t>
      </w:r>
      <w:r w:rsidR="0017079C" w:rsidRPr="00635AB4">
        <w:rPr>
          <w:lang w:val="en-GB" w:eastAsia="en-GB"/>
        </w:rPr>
        <w:t>, yielding 197 m</w:t>
      </w:r>
      <w:r w:rsidR="0017079C" w:rsidRPr="00635AB4">
        <w:rPr>
          <w:vertAlign w:val="superscript"/>
          <w:lang w:val="en-GB" w:eastAsia="en-GB"/>
        </w:rPr>
        <w:t>3</w:t>
      </w:r>
      <w:r w:rsidR="0017079C" w:rsidRPr="00635AB4">
        <w:rPr>
          <w:lang w:val="en-GB" w:eastAsia="en-GB"/>
        </w:rPr>
        <w:t xml:space="preserve"> of biogas a day with a methane content of 60%. The gas is used in a generator (14 kW) to generate electricity. </w:t>
      </w:r>
      <w:r w:rsidR="00BE3487" w:rsidRPr="00635AB4">
        <w:rPr>
          <w:lang w:val="en-GB" w:eastAsia="en-GB"/>
        </w:rPr>
        <w:t>Some of the</w:t>
      </w:r>
      <w:r w:rsidR="0017079C" w:rsidRPr="00635AB4">
        <w:rPr>
          <w:lang w:val="en-GB" w:eastAsia="en-GB"/>
        </w:rPr>
        <w:t xml:space="preserve"> electricity is used on-site and the excess power is sold to the grid (assumed at the current feed-in tariff of USD 0.22/kWh). </w:t>
      </w:r>
    </w:p>
    <w:p w14:paraId="197DA78A" w14:textId="77777777" w:rsidR="00BE3487" w:rsidRPr="00635AB4" w:rsidRDefault="00BE3487" w:rsidP="0017079C">
      <w:pPr>
        <w:rPr>
          <w:lang w:val="en-GB" w:eastAsia="en-GB"/>
        </w:rPr>
      </w:pPr>
    </w:p>
    <w:p w14:paraId="123DADBC" w14:textId="7F7E2A33" w:rsidR="009261E4" w:rsidRPr="00635AB4" w:rsidRDefault="00BE3487" w:rsidP="0017079C">
      <w:pPr>
        <w:rPr>
          <w:lang w:val="en-GB" w:eastAsia="en-GB"/>
        </w:rPr>
      </w:pPr>
      <w:r w:rsidRPr="00635AB4">
        <w:rPr>
          <w:lang w:val="en-GB" w:eastAsia="en-GB"/>
        </w:rPr>
        <w:t>After being processed inside the digester substrate could be commercialized as a liquid organic fertilizer.</w:t>
      </w:r>
      <w:r w:rsidRPr="00635AB4">
        <w:rPr>
          <w:lang w:val="en-GB"/>
        </w:rPr>
        <w:t xml:space="preserve"> </w:t>
      </w:r>
      <w:r w:rsidRPr="00635AB4">
        <w:rPr>
          <w:lang w:val="en-GB" w:eastAsia="en-GB"/>
        </w:rPr>
        <w:t xml:space="preserve">The solid fraction of separated fertilizer could be commercialized and due to its high solid content would even be suitable for transport over longer distances. </w:t>
      </w:r>
      <w:r w:rsidR="0017079C" w:rsidRPr="00635AB4">
        <w:rPr>
          <w:lang w:val="en-GB" w:eastAsia="en-GB"/>
        </w:rPr>
        <w:t xml:space="preserve">The fertilizer is assumed to </w:t>
      </w:r>
      <w:r w:rsidR="00A0144B" w:rsidRPr="00635AB4">
        <w:rPr>
          <w:lang w:val="en-GB" w:eastAsia="en-GB"/>
        </w:rPr>
        <w:t xml:space="preserve">be </w:t>
      </w:r>
      <w:r w:rsidR="0017079C" w:rsidRPr="00635AB4">
        <w:rPr>
          <w:lang w:val="en-GB" w:eastAsia="en-GB"/>
        </w:rPr>
        <w:t>sold to local farmers and communities.</w:t>
      </w:r>
      <w:r w:rsidR="00B81D12" w:rsidRPr="00635AB4">
        <w:rPr>
          <w:lang w:val="en-GB" w:eastAsia="en-GB"/>
        </w:rPr>
        <w:t xml:space="preserve"> Recovery of heat and income f</w:t>
      </w:r>
      <w:r w:rsidR="00A0144B" w:rsidRPr="00635AB4">
        <w:rPr>
          <w:lang w:val="en-GB" w:eastAsia="en-GB"/>
        </w:rPr>
        <w:t>ro</w:t>
      </w:r>
      <w:r w:rsidR="00B81D12" w:rsidRPr="00635AB4">
        <w:rPr>
          <w:lang w:val="en-GB" w:eastAsia="en-GB"/>
        </w:rPr>
        <w:t>m heat sale (or substitution) is not considered in the case.</w:t>
      </w:r>
    </w:p>
    <w:p w14:paraId="241FD20B" w14:textId="768A1D47" w:rsidR="0017079C" w:rsidRPr="00635AB4" w:rsidRDefault="0017079C" w:rsidP="0017079C">
      <w:pPr>
        <w:rPr>
          <w:lang w:val="en-GB" w:eastAsia="en-GB"/>
        </w:rPr>
      </w:pPr>
    </w:p>
    <w:p w14:paraId="1C76C944" w14:textId="445E68EE" w:rsidR="00F53850" w:rsidRPr="00635AB4" w:rsidRDefault="0017079C" w:rsidP="0017079C">
      <w:pPr>
        <w:rPr>
          <w:lang w:val="en-GB" w:eastAsia="en-GB"/>
        </w:rPr>
      </w:pPr>
      <w:r w:rsidRPr="00635AB4">
        <w:rPr>
          <w:lang w:val="en-GB" w:eastAsia="en-GB"/>
        </w:rPr>
        <w:t xml:space="preserve">A summary of costs and benefits is given in the table of </w:t>
      </w:r>
      <w:r w:rsidR="00A0144B" w:rsidRPr="00635AB4">
        <w:rPr>
          <w:lang w:val="en-GB" w:eastAsia="en-GB"/>
        </w:rPr>
        <w:fldChar w:fldCharType="begin"/>
      </w:r>
      <w:r w:rsidR="00A0144B" w:rsidRPr="00635AB4">
        <w:rPr>
          <w:lang w:val="en-GB" w:eastAsia="en-GB"/>
        </w:rPr>
        <w:instrText xml:space="preserve"> REF _Ref119935631  \* MERGEFORMAT </w:instrText>
      </w:r>
      <w:r w:rsidR="00A0144B" w:rsidRPr="00635AB4">
        <w:rPr>
          <w:lang w:val="en-GB" w:eastAsia="en-GB"/>
        </w:rPr>
        <w:fldChar w:fldCharType="separate"/>
      </w:r>
      <w:r w:rsidR="00A0144B" w:rsidRPr="00635AB4">
        <w:rPr>
          <w:color w:val="0070C0"/>
          <w:lang w:val="en-GB"/>
        </w:rPr>
        <w:t xml:space="preserve">Box </w:t>
      </w:r>
      <w:r w:rsidR="00A0144B" w:rsidRPr="00635AB4">
        <w:rPr>
          <w:noProof/>
          <w:color w:val="0070C0"/>
          <w:lang w:val="en-GB"/>
        </w:rPr>
        <w:t>20</w:t>
      </w:r>
      <w:r w:rsidR="00A0144B" w:rsidRPr="00635AB4">
        <w:rPr>
          <w:lang w:val="en-GB" w:eastAsia="en-GB"/>
        </w:rPr>
        <w:fldChar w:fldCharType="end"/>
      </w:r>
      <w:r w:rsidR="00A0144B" w:rsidRPr="00635AB4">
        <w:rPr>
          <w:lang w:val="en-GB" w:eastAsia="en-GB"/>
        </w:rPr>
        <w:t xml:space="preserve">. </w:t>
      </w:r>
      <w:r w:rsidR="000136BC" w:rsidRPr="00635AB4">
        <w:rPr>
          <w:lang w:val="en-GB" w:eastAsia="en-GB"/>
        </w:rPr>
        <w:t>In this calculation example, t</w:t>
      </w:r>
      <w:r w:rsidR="005E477E" w:rsidRPr="00635AB4">
        <w:rPr>
          <w:lang w:val="en-GB" w:eastAsia="en-GB"/>
        </w:rPr>
        <w:t>he biodigester would yield net monetary benefits</w:t>
      </w:r>
      <w:r w:rsidR="00697302" w:rsidRPr="00635AB4">
        <w:rPr>
          <w:lang w:val="en-GB" w:eastAsia="en-GB"/>
        </w:rPr>
        <w:t xml:space="preserve"> (IRR=0%)</w:t>
      </w:r>
      <w:r w:rsidR="000136BC" w:rsidRPr="00635AB4">
        <w:rPr>
          <w:lang w:val="en-GB" w:eastAsia="en-GB"/>
        </w:rPr>
        <w:t>, but the reader should note this will depend on several factor</w:t>
      </w:r>
      <w:r w:rsidR="00243316">
        <w:rPr>
          <w:lang w:val="en-GB" w:eastAsia="en-GB"/>
        </w:rPr>
        <w:t>s</w:t>
      </w:r>
      <w:r w:rsidR="000136BC" w:rsidRPr="00635AB4">
        <w:rPr>
          <w:lang w:val="en-GB" w:eastAsia="en-GB"/>
        </w:rPr>
        <w:t xml:space="preserve">. </w:t>
      </w:r>
      <w:r w:rsidR="00697302" w:rsidRPr="00635AB4">
        <w:rPr>
          <w:lang w:val="en-GB" w:eastAsia="en-GB"/>
        </w:rPr>
        <w:t>Apart from the actual investment and O&amp;M cost, the marketability</w:t>
      </w:r>
      <w:r w:rsidR="001F64E5" w:rsidRPr="00635AB4">
        <w:rPr>
          <w:lang w:val="en-GB" w:eastAsia="en-GB"/>
        </w:rPr>
        <w:t xml:space="preserve"> of the resulting fertilizers is a very critical point for economic feasibility.  </w:t>
      </w:r>
      <w:r w:rsidR="00F53850" w:rsidRPr="00635AB4">
        <w:rPr>
          <w:lang w:val="en-GB" w:eastAsia="en-GB"/>
        </w:rPr>
        <w:t xml:space="preserve">If the fertilizer sale prices are lower, </w:t>
      </w:r>
      <w:r w:rsidR="00CD08DC" w:rsidRPr="00635AB4">
        <w:rPr>
          <w:lang w:val="en-GB" w:eastAsia="en-GB"/>
        </w:rPr>
        <w:t>e.g.,</w:t>
      </w:r>
      <w:r w:rsidR="00F53850" w:rsidRPr="00635AB4">
        <w:rPr>
          <w:lang w:val="en-GB" w:eastAsia="en-GB"/>
        </w:rPr>
        <w:t xml:space="preserve"> liquid fertilizer at USD 2 per m</w:t>
      </w:r>
      <w:r w:rsidR="00F53850" w:rsidRPr="00635AB4">
        <w:rPr>
          <w:vertAlign w:val="superscript"/>
          <w:lang w:val="en-GB" w:eastAsia="en-GB"/>
        </w:rPr>
        <w:t>3</w:t>
      </w:r>
      <w:r w:rsidR="00F53850" w:rsidRPr="00635AB4">
        <w:rPr>
          <w:lang w:val="en-GB" w:eastAsia="en-GB"/>
        </w:rPr>
        <w:t xml:space="preserve"> and solid fertilizer a</w:t>
      </w:r>
      <w:r w:rsidR="00A0144B" w:rsidRPr="00635AB4">
        <w:rPr>
          <w:lang w:val="en-GB" w:eastAsia="en-GB"/>
        </w:rPr>
        <w:t>t</w:t>
      </w:r>
      <w:r w:rsidR="00F53850" w:rsidRPr="00635AB4">
        <w:rPr>
          <w:lang w:val="en-GB" w:eastAsia="en-GB"/>
        </w:rPr>
        <w:t xml:space="preserve"> USD 50 per ton, the costs exceed the combined revenue, leading to a net loss of -1</w:t>
      </w:r>
      <w:r w:rsidR="00697302" w:rsidRPr="00635AB4">
        <w:rPr>
          <w:lang w:val="en-GB" w:eastAsia="en-GB"/>
        </w:rPr>
        <w:t>8,000</w:t>
      </w:r>
      <w:r w:rsidR="005E477E" w:rsidRPr="00635AB4">
        <w:rPr>
          <w:lang w:val="en-GB" w:eastAsia="en-GB"/>
        </w:rPr>
        <w:t xml:space="preserve"> </w:t>
      </w:r>
      <w:r w:rsidR="00F53850" w:rsidRPr="00635AB4">
        <w:rPr>
          <w:lang w:val="en-GB" w:eastAsia="en-GB"/>
        </w:rPr>
        <w:t xml:space="preserve">annually. </w:t>
      </w:r>
      <w:r w:rsidR="00697302" w:rsidRPr="00635AB4">
        <w:rPr>
          <w:lang w:val="en-GB" w:eastAsia="en-GB"/>
        </w:rPr>
        <w:t>If th</w:t>
      </w:r>
      <w:r w:rsidR="005E477E" w:rsidRPr="00635AB4">
        <w:rPr>
          <w:lang w:val="en-GB" w:eastAsia="en-GB"/>
        </w:rPr>
        <w:t xml:space="preserve">e feed-in tariff </w:t>
      </w:r>
      <w:r w:rsidR="00697302" w:rsidRPr="00635AB4">
        <w:rPr>
          <w:lang w:val="en-GB" w:eastAsia="en-GB"/>
        </w:rPr>
        <w:t>would be raised slightly,</w:t>
      </w:r>
      <w:r w:rsidR="005E477E" w:rsidRPr="00635AB4">
        <w:rPr>
          <w:lang w:val="en-GB" w:eastAsia="en-GB"/>
        </w:rPr>
        <w:t xml:space="preserve"> to USD 0.</w:t>
      </w:r>
      <w:r w:rsidR="00697302" w:rsidRPr="00635AB4">
        <w:rPr>
          <w:lang w:val="en-GB" w:eastAsia="en-GB"/>
        </w:rPr>
        <w:t>24</w:t>
      </w:r>
      <w:r w:rsidR="005E477E" w:rsidRPr="00635AB4">
        <w:rPr>
          <w:lang w:val="en-GB" w:eastAsia="en-GB"/>
        </w:rPr>
        <w:t>/kWh</w:t>
      </w:r>
      <w:r w:rsidR="00697302" w:rsidRPr="00635AB4">
        <w:rPr>
          <w:lang w:val="en-GB" w:eastAsia="en-GB"/>
        </w:rPr>
        <w:t>, a</w:t>
      </w:r>
      <w:r w:rsidR="005E477E" w:rsidRPr="00635AB4">
        <w:rPr>
          <w:lang w:val="en-GB" w:eastAsia="en-GB"/>
        </w:rPr>
        <w:t>nnual sales benefits equal annual cost (IRR=8%, i.e., same as the discount rate used).</w:t>
      </w:r>
    </w:p>
    <w:p w14:paraId="06F8BA8E" w14:textId="5B76960F" w:rsidR="00F53850" w:rsidRPr="00635AB4" w:rsidRDefault="00F53850">
      <w:pPr>
        <w:jc w:val="left"/>
        <w:rPr>
          <w:lang w:val="en-GB" w:eastAsia="en-GB"/>
        </w:rPr>
      </w:pPr>
      <w:r w:rsidRPr="00635AB4">
        <w:rPr>
          <w:lang w:val="en-GB" w:eastAsia="en-GB"/>
        </w:rPr>
        <w:br w:type="page"/>
      </w:r>
    </w:p>
    <w:p w14:paraId="60DB8F96" w14:textId="0D55B876" w:rsidR="001F64E5" w:rsidRPr="00635AB4" w:rsidRDefault="001F64E5" w:rsidP="001F64E5">
      <w:pPr>
        <w:spacing w:line="252" w:lineRule="auto"/>
        <w:ind w:left="142"/>
        <w:rPr>
          <w:sz w:val="18"/>
          <w:szCs w:val="18"/>
          <w:lang w:val="en-GB"/>
        </w:rPr>
      </w:pPr>
    </w:p>
    <w:p w14:paraId="62205411" w14:textId="32C2FEE5" w:rsidR="001F64E5" w:rsidRPr="00635AB4" w:rsidRDefault="001F64E5">
      <w:pPr>
        <w:pStyle w:val="HeadingA2"/>
      </w:pPr>
      <w:bookmarkStart w:id="371" w:name="_Toc126260845"/>
      <w:r w:rsidRPr="00635AB4">
        <w:t>Business case 2: biogas for power production from various feedstock</w:t>
      </w:r>
      <w:bookmarkEnd w:id="371"/>
    </w:p>
    <w:p w14:paraId="0D460392" w14:textId="7DB9705A" w:rsidR="001F64E5" w:rsidRPr="00635AB4" w:rsidRDefault="00E95CFA" w:rsidP="001F64E5">
      <w:pPr>
        <w:rPr>
          <w:lang w:val="en-GB" w:eastAsia="en-GB"/>
        </w:rPr>
      </w:pPr>
      <w:r w:rsidRPr="00635AB4">
        <w:rPr>
          <w:noProof/>
          <w:lang w:val="en-GB" w:eastAsia="en-GB"/>
        </w:rPr>
        <mc:AlternateContent>
          <mc:Choice Requires="wps">
            <w:drawing>
              <wp:anchor distT="71755" distB="71755" distL="114300" distR="114300" simplePos="0" relativeHeight="251872768" behindDoc="0" locked="0" layoutInCell="1" allowOverlap="1" wp14:anchorId="754B9D39" wp14:editId="51889822">
                <wp:simplePos x="0" y="0"/>
                <wp:positionH relativeFrom="page">
                  <wp:posOffset>567690</wp:posOffset>
                </wp:positionH>
                <wp:positionV relativeFrom="page">
                  <wp:posOffset>1349375</wp:posOffset>
                </wp:positionV>
                <wp:extent cx="3567600" cy="7142400"/>
                <wp:effectExtent l="0" t="0" r="13970" b="20955"/>
                <wp:wrapSquare wrapText="bothSides"/>
                <wp:docPr id="957298944" name="Text Box 9572989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7600" cy="7142400"/>
                        </a:xfrm>
                        <a:prstGeom prst="rect">
                          <a:avLst/>
                        </a:prstGeom>
                        <a:solidFill>
                          <a:srgbClr val="FFFFFF"/>
                        </a:solidFill>
                        <a:ln w="9525">
                          <a:solidFill>
                            <a:schemeClr val="bg1">
                              <a:lumMod val="75000"/>
                            </a:schemeClr>
                          </a:solidFill>
                          <a:miter lim="800000"/>
                          <a:headEnd/>
                          <a:tailEnd/>
                        </a:ln>
                      </wps:spPr>
                      <wps:txbx>
                        <w:txbxContent>
                          <w:p w14:paraId="549DF88F" w14:textId="598D0219" w:rsidR="005866A8" w:rsidRPr="007F3B5B" w:rsidRDefault="005866A8" w:rsidP="00A0144B">
                            <w:pPr>
                              <w:ind w:left="709" w:hanging="709"/>
                              <w:rPr>
                                <w:lang w:val="en-GB"/>
                              </w:rPr>
                            </w:pPr>
                            <w:bookmarkStart w:id="372" w:name="_Ref119935683"/>
                            <w:bookmarkStart w:id="373" w:name="_Toc130132445"/>
                            <w:r w:rsidRPr="007F3B5B">
                              <w:rPr>
                                <w:b/>
                                <w:color w:val="0070C0"/>
                                <w:lang w:val="en-GB"/>
                              </w:rPr>
                              <w:t xml:space="preserve">Box </w:t>
                            </w:r>
                            <w:r w:rsidRPr="007F3B5B">
                              <w:rPr>
                                <w:b/>
                                <w:color w:val="0070C0"/>
                                <w:lang w:val="en-GB"/>
                              </w:rPr>
                              <w:fldChar w:fldCharType="begin"/>
                            </w:r>
                            <w:r w:rsidRPr="007F3B5B">
                              <w:rPr>
                                <w:b/>
                                <w:color w:val="0070C0"/>
                                <w:lang w:val="en-GB"/>
                              </w:rPr>
                              <w:instrText xml:space="preserve"> SEQ Box \* ARABIC </w:instrText>
                            </w:r>
                            <w:r w:rsidRPr="007F3B5B">
                              <w:rPr>
                                <w:b/>
                                <w:color w:val="0070C0"/>
                                <w:lang w:val="en-GB"/>
                              </w:rPr>
                              <w:fldChar w:fldCharType="separate"/>
                            </w:r>
                            <w:r w:rsidR="00674EAE">
                              <w:rPr>
                                <w:b/>
                                <w:noProof/>
                                <w:color w:val="0070C0"/>
                                <w:lang w:val="en-GB"/>
                              </w:rPr>
                              <w:t>22</w:t>
                            </w:r>
                            <w:r w:rsidRPr="007F3B5B">
                              <w:rPr>
                                <w:color w:val="0070C0"/>
                                <w:lang w:val="en-GB"/>
                              </w:rPr>
                              <w:fldChar w:fldCharType="end"/>
                            </w:r>
                            <w:bookmarkEnd w:id="372"/>
                            <w:r w:rsidRPr="007F3B5B">
                              <w:rPr>
                                <w:b/>
                                <w:color w:val="0070C0"/>
                                <w:lang w:val="en-GB"/>
                              </w:rPr>
                              <w:tab/>
                            </w:r>
                            <w:r>
                              <w:rPr>
                                <w:b/>
                                <w:color w:val="0070C0"/>
                                <w:lang w:val="en-GB"/>
                              </w:rPr>
                              <w:t xml:space="preserve">Analysis biogas plant </w:t>
                            </w:r>
                            <w:r w:rsidR="00A0144B">
                              <w:rPr>
                                <w:b/>
                                <w:color w:val="0070C0"/>
                                <w:lang w:val="en-GB"/>
                              </w:rPr>
                              <w:t>with various feedstock</w:t>
                            </w:r>
                            <w:r w:rsidR="00AE0E51">
                              <w:rPr>
                                <w:b/>
                                <w:color w:val="0070C0"/>
                                <w:lang w:val="en-GB"/>
                              </w:rPr>
                              <w:t xml:space="preserve"> for power generation</w:t>
                            </w:r>
                            <w:bookmarkEnd w:id="373"/>
                          </w:p>
                          <w:p w14:paraId="4B5578E4" w14:textId="32AA803B" w:rsidR="005866A8" w:rsidRPr="007F3B5B" w:rsidRDefault="00E95CFA" w:rsidP="005866A8">
                            <w:pPr>
                              <w:rPr>
                                <w:lang w:val="en-GB"/>
                              </w:rPr>
                            </w:pPr>
                            <w:r w:rsidRPr="00E95CFA">
                              <w:rPr>
                                <w:noProof/>
                              </w:rPr>
                              <w:drawing>
                                <wp:inline distT="0" distB="0" distL="0" distR="0" wp14:anchorId="4E1D3D51" wp14:editId="69566696">
                                  <wp:extent cx="3190240" cy="6339840"/>
                                  <wp:effectExtent l="0" t="0" r="0" b="3810"/>
                                  <wp:docPr id="957299337" name="Picture 957299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3190240" cy="6339840"/>
                                          </a:xfrm>
                                          <a:prstGeom prst="rect">
                                            <a:avLst/>
                                          </a:prstGeom>
                                          <a:noFill/>
                                          <a:ln>
                                            <a:noFill/>
                                          </a:ln>
                                        </pic:spPr>
                                      </pic:pic>
                                    </a:graphicData>
                                  </a:graphic>
                                </wp:inline>
                              </w:drawing>
                            </w:r>
                          </w:p>
                          <w:p w14:paraId="3B6F75D9" w14:textId="0F0F5304" w:rsidR="005866A8" w:rsidRPr="00B90D1D" w:rsidRDefault="005866A8" w:rsidP="007765C6">
                            <w:pPr>
                              <w:spacing w:before="60"/>
                            </w:pPr>
                            <w:r>
                              <w:rPr>
                                <w:sz w:val="17"/>
                                <w:szCs w:val="17"/>
                              </w:rPr>
                              <w:t xml:space="preserve">Adapted from </w:t>
                            </w:r>
                            <w:r w:rsidRPr="00B90D1D">
                              <w:rPr>
                                <w:i/>
                                <w:iCs/>
                                <w:sz w:val="17"/>
                                <w:szCs w:val="17"/>
                              </w:rPr>
                              <w:t>Bioenergy Assessment in the Caribbean. Report on Promising Bioenergy Projects Concepts</w:t>
                            </w:r>
                            <w:r>
                              <w:rPr>
                                <w:i/>
                                <w:iCs/>
                                <w:sz w:val="17"/>
                                <w:szCs w:val="17"/>
                              </w:rPr>
                              <w:t xml:space="preserve"> </w:t>
                            </w:r>
                            <w:r>
                              <w:rPr>
                                <w:sz w:val="17"/>
                                <w:szCs w:val="17"/>
                              </w:rPr>
                              <w:t>(GFA, 2015)</w:t>
                            </w:r>
                            <w:r w:rsidR="002D0B85">
                              <w:rPr>
                                <w:sz w:val="17"/>
                                <w:szCs w:val="17"/>
                              </w:rPr>
                              <w:t>, using different feedstock</w:t>
                            </w:r>
                            <w:r w:rsidR="00E95CFA">
                              <w:rPr>
                                <w:sz w:val="17"/>
                                <w:szCs w:val="17"/>
                              </w:rPr>
                              <w:t xml:space="preserve"> values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4B9D39" id="Text Box 957298944" o:spid="_x0000_s1055" type="#_x0000_t202" style="position:absolute;left:0;text-align:left;margin-left:44.7pt;margin-top:106.25pt;width:280.9pt;height:562.4pt;z-index:251872768;visibility:visible;mso-wrap-style:square;mso-width-percent:0;mso-height-percent:0;mso-wrap-distance-left:9pt;mso-wrap-distance-top:5.65pt;mso-wrap-distance-right:9pt;mso-wrap-distance-bottom:5.6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" strokecolor="#bfbfbf [2412]">
                <v:textbox>
                  <w:txbxContent>
                    <w:p w14:paraId="549DF88F" w14:textId="598D0219" w:rsidR="005866A8" w:rsidRPr="007F3B5B" w:rsidRDefault="005866A8" w:rsidP="00A0144B">
                      <w:pPr>
                        <w:ind w:left="709" w:hanging="709"/>
                        <w:rPr>
                          <w:lang w:val="en-GB"/>
                        </w:rPr>
                      </w:pPr>
                      <w:bookmarkStart w:id="374" w:name="_Ref119935683"/>
                      <w:bookmarkStart w:id="375" w:name="_Toc130132445"/>
                      <w:r w:rsidRPr="007F3B5B">
                        <w:rPr>
                          <w:b/>
                          <w:color w:val="0070C0"/>
                          <w:lang w:val="en-GB"/>
                        </w:rPr>
                        <w:t xml:space="preserve">Box </w:t>
                      </w:r>
                      <w:r w:rsidRPr="007F3B5B">
                        <w:rPr>
                          <w:b/>
                          <w:color w:val="0070C0"/>
                          <w:lang w:val="en-GB"/>
                        </w:rPr>
                        <w:fldChar w:fldCharType="begin"/>
                      </w:r>
                      <w:r w:rsidRPr="007F3B5B">
                        <w:rPr>
                          <w:b/>
                          <w:color w:val="0070C0"/>
                          <w:lang w:val="en-GB"/>
                        </w:rPr>
                        <w:instrText xml:space="preserve"> SEQ Box \* ARABIC </w:instrText>
                      </w:r>
                      <w:r w:rsidRPr="007F3B5B">
                        <w:rPr>
                          <w:b/>
                          <w:color w:val="0070C0"/>
                          <w:lang w:val="en-GB"/>
                        </w:rPr>
                        <w:fldChar w:fldCharType="separate"/>
                      </w:r>
                      <w:r w:rsidR="00674EAE">
                        <w:rPr>
                          <w:b/>
                          <w:noProof/>
                          <w:color w:val="0070C0"/>
                          <w:lang w:val="en-GB"/>
                        </w:rPr>
                        <w:t>22</w:t>
                      </w:r>
                      <w:r w:rsidRPr="007F3B5B">
                        <w:rPr>
                          <w:color w:val="0070C0"/>
                          <w:lang w:val="en-GB"/>
                        </w:rPr>
                        <w:fldChar w:fldCharType="end"/>
                      </w:r>
                      <w:bookmarkEnd w:id="374"/>
                      <w:r w:rsidRPr="007F3B5B">
                        <w:rPr>
                          <w:b/>
                          <w:color w:val="0070C0"/>
                          <w:lang w:val="en-GB"/>
                        </w:rPr>
                        <w:tab/>
                      </w:r>
                      <w:r>
                        <w:rPr>
                          <w:b/>
                          <w:color w:val="0070C0"/>
                          <w:lang w:val="en-GB"/>
                        </w:rPr>
                        <w:t xml:space="preserve">Analysis biogas plant </w:t>
                      </w:r>
                      <w:r w:rsidR="00A0144B">
                        <w:rPr>
                          <w:b/>
                          <w:color w:val="0070C0"/>
                          <w:lang w:val="en-GB"/>
                        </w:rPr>
                        <w:t>with various feedstock</w:t>
                      </w:r>
                      <w:r w:rsidR="00AE0E51">
                        <w:rPr>
                          <w:b/>
                          <w:color w:val="0070C0"/>
                          <w:lang w:val="en-GB"/>
                        </w:rPr>
                        <w:t xml:space="preserve"> for power generation</w:t>
                      </w:r>
                      <w:bookmarkEnd w:id="375"/>
                    </w:p>
                    <w:p w14:paraId="4B5578E4" w14:textId="32AA803B" w:rsidR="005866A8" w:rsidRPr="007F3B5B" w:rsidRDefault="00E95CFA" w:rsidP="005866A8">
                      <w:pPr>
                        <w:rPr>
                          <w:lang w:val="en-GB"/>
                        </w:rPr>
                      </w:pPr>
                      <w:r w:rsidRPr="00E95CFA">
                        <w:rPr>
                          <w:noProof/>
                        </w:rPr>
                        <w:drawing>
                          <wp:inline distT="0" distB="0" distL="0" distR="0" wp14:anchorId="4E1D3D51" wp14:editId="69566696">
                            <wp:extent cx="3190240" cy="6339840"/>
                            <wp:effectExtent l="0" t="0" r="0" b="3810"/>
                            <wp:docPr id="957299337" name="Picture 957299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3190240" cy="6339840"/>
                                    </a:xfrm>
                                    <a:prstGeom prst="rect">
                                      <a:avLst/>
                                    </a:prstGeom>
                                    <a:noFill/>
                                    <a:ln>
                                      <a:noFill/>
                                    </a:ln>
                                  </pic:spPr>
                                </pic:pic>
                              </a:graphicData>
                            </a:graphic>
                          </wp:inline>
                        </w:drawing>
                      </w:r>
                    </w:p>
                    <w:p w14:paraId="3B6F75D9" w14:textId="0F0F5304" w:rsidR="005866A8" w:rsidRPr="00B90D1D" w:rsidRDefault="005866A8" w:rsidP="007765C6">
                      <w:pPr>
                        <w:spacing w:before="60"/>
                      </w:pPr>
                      <w:r>
                        <w:rPr>
                          <w:sz w:val="17"/>
                          <w:szCs w:val="17"/>
                        </w:rPr>
                        <w:t xml:space="preserve">Adapted from </w:t>
                      </w:r>
                      <w:r w:rsidRPr="00B90D1D">
                        <w:rPr>
                          <w:i/>
                          <w:iCs/>
                          <w:sz w:val="17"/>
                          <w:szCs w:val="17"/>
                        </w:rPr>
                        <w:t>Bioenergy Assessment in the Caribbean. Report on Promising Bioenergy Projects Concepts</w:t>
                      </w:r>
                      <w:r>
                        <w:rPr>
                          <w:i/>
                          <w:iCs/>
                          <w:sz w:val="17"/>
                          <w:szCs w:val="17"/>
                        </w:rPr>
                        <w:t xml:space="preserve"> </w:t>
                      </w:r>
                      <w:r>
                        <w:rPr>
                          <w:sz w:val="17"/>
                          <w:szCs w:val="17"/>
                        </w:rPr>
                        <w:t>(GFA, 2015)</w:t>
                      </w:r>
                      <w:r w:rsidR="002D0B85">
                        <w:rPr>
                          <w:sz w:val="17"/>
                          <w:szCs w:val="17"/>
                        </w:rPr>
                        <w:t>, using different feedstock</w:t>
                      </w:r>
                      <w:r w:rsidR="00E95CFA">
                        <w:rPr>
                          <w:sz w:val="17"/>
                          <w:szCs w:val="17"/>
                        </w:rPr>
                        <w:t xml:space="preserve"> values</w:t>
                      </w:r>
                    </w:p>
                  </w:txbxContent>
                </v:textbox>
                <w10:wrap type="square" anchorx="page" anchory="page"/>
              </v:shape>
            </w:pict>
          </mc:Fallback>
        </mc:AlternateContent>
      </w:r>
    </w:p>
    <w:p w14:paraId="3324F682" w14:textId="44AFAE06" w:rsidR="004F6503" w:rsidRPr="00635AB4" w:rsidRDefault="005866A8" w:rsidP="004F6503">
      <w:pPr>
        <w:rPr>
          <w:lang w:val="en-GB" w:eastAsia="en-GB"/>
        </w:rPr>
      </w:pPr>
      <w:r w:rsidRPr="00635AB4">
        <w:rPr>
          <w:lang w:val="en-GB" w:eastAsia="en-GB"/>
        </w:rPr>
        <w:t xml:space="preserve">The second case describes an anaerobic digestion facility on an agricultural estate that uses feedstock </w:t>
      </w:r>
      <w:r w:rsidR="00BE46BB">
        <w:rPr>
          <w:lang w:val="en-GB" w:eastAsia="en-GB"/>
        </w:rPr>
        <w:t>from</w:t>
      </w:r>
      <w:r w:rsidRPr="00635AB4">
        <w:rPr>
          <w:lang w:val="en-GB" w:eastAsia="en-GB"/>
        </w:rPr>
        <w:t xml:space="preserve"> several farms, food waste, sargassum and king grass. The case is modelled on the description of a biogas plant at Armagh farms (St. Philip)</w:t>
      </w:r>
      <w:r w:rsidRPr="00635AB4">
        <w:rPr>
          <w:rStyle w:val="FootnoteReference"/>
          <w:lang w:val="en-GB"/>
        </w:rPr>
        <w:footnoteReference w:id="104"/>
      </w:r>
      <w:r w:rsidRPr="00635AB4">
        <w:rPr>
          <w:lang w:val="en-GB" w:eastAsia="en-GB"/>
        </w:rPr>
        <w:t xml:space="preserve"> and a chicken manure facility (St. Lucy). The business case describes the use of biogas for power generation. </w:t>
      </w:r>
      <w:r w:rsidR="00850960" w:rsidRPr="00635AB4">
        <w:rPr>
          <w:lang w:val="en-GB" w:eastAsia="en-GB"/>
        </w:rPr>
        <w:t xml:space="preserve">It is assumed that most of the produced digestate is utilized to fertilize Napier grass cultivations; </w:t>
      </w:r>
      <w:r w:rsidR="00BE5FEF" w:rsidRPr="00635AB4">
        <w:rPr>
          <w:lang w:val="en-GB" w:eastAsia="en-GB"/>
        </w:rPr>
        <w:t>therefore,</w:t>
      </w:r>
      <w:r w:rsidR="00850960" w:rsidRPr="00635AB4">
        <w:rPr>
          <w:lang w:val="en-GB" w:eastAsia="en-GB"/>
        </w:rPr>
        <w:t xml:space="preserve"> no income from digestate/fertilizer sale</w:t>
      </w:r>
      <w:r w:rsidR="00BE46BB">
        <w:rPr>
          <w:lang w:val="en-GB" w:eastAsia="en-GB"/>
        </w:rPr>
        <w:t>s</w:t>
      </w:r>
      <w:r w:rsidR="00850960" w:rsidRPr="00635AB4">
        <w:rPr>
          <w:lang w:val="en-GB" w:eastAsia="en-GB"/>
        </w:rPr>
        <w:t xml:space="preserve"> is considered.  Heat recovery for sale as heat is not considered in the case.</w:t>
      </w:r>
      <w:r w:rsidR="004F6503" w:rsidRPr="00635AB4">
        <w:rPr>
          <w:lang w:val="en-GB" w:eastAsia="en-GB"/>
        </w:rPr>
        <w:t xml:space="preserve"> Alternatively, the biogas could be refined to bio-methane and sold to BNOC. This option is not presented in the table as this option is the subject of business case number 3. </w:t>
      </w:r>
    </w:p>
    <w:p w14:paraId="23152AC9" w14:textId="77777777" w:rsidR="002D0B85" w:rsidRPr="00635AB4" w:rsidRDefault="002D0B85" w:rsidP="0017079C">
      <w:pPr>
        <w:rPr>
          <w:lang w:val="en-GB" w:eastAsia="en-GB"/>
        </w:rPr>
      </w:pPr>
    </w:p>
    <w:p w14:paraId="1E0D23E5" w14:textId="77777777" w:rsidR="00E95CFA" w:rsidRPr="00635AB4" w:rsidRDefault="002D0B85" w:rsidP="00697302">
      <w:pPr>
        <w:rPr>
          <w:lang w:val="en-GB" w:eastAsia="en-GB"/>
        </w:rPr>
      </w:pPr>
      <w:r w:rsidRPr="00635AB4">
        <w:rPr>
          <w:lang w:val="en-GB" w:eastAsia="en-GB"/>
        </w:rPr>
        <w:t xml:space="preserve">A larger facility than Business case 1, the facility is assumed to be situated at or near a chicken farm. Using various feedstock boosts the size of the facility, thus achieving a better economics of scale than business case 1. However, it also increases the logistic cost, in terms of </w:t>
      </w:r>
      <w:r w:rsidR="00A0144B" w:rsidRPr="00635AB4">
        <w:rPr>
          <w:lang w:val="en-GB" w:eastAsia="en-GB"/>
        </w:rPr>
        <w:t xml:space="preserve">the </w:t>
      </w:r>
      <w:r w:rsidRPr="00635AB4">
        <w:rPr>
          <w:lang w:val="en-GB" w:eastAsia="en-GB"/>
        </w:rPr>
        <w:t xml:space="preserve">cost of cropping, harvesting and transporting the king grass from </w:t>
      </w:r>
      <w:r w:rsidR="00286E28" w:rsidRPr="00635AB4">
        <w:rPr>
          <w:lang w:val="en-GB" w:eastAsia="en-GB"/>
        </w:rPr>
        <w:t xml:space="preserve">other farms. It is assumed that the king grass (20,075 tons cultivated on 268 acres) is cultivated seasonally, as is sargassum. </w:t>
      </w:r>
      <w:r w:rsidR="00697302" w:rsidRPr="00635AB4">
        <w:rPr>
          <w:lang w:val="en-GB" w:eastAsia="en-GB"/>
        </w:rPr>
        <w:t xml:space="preserve"> </w:t>
      </w:r>
    </w:p>
    <w:p w14:paraId="60F41E85" w14:textId="77777777" w:rsidR="00E95CFA" w:rsidRPr="00635AB4" w:rsidRDefault="00E95CFA" w:rsidP="00697302">
      <w:pPr>
        <w:rPr>
          <w:lang w:val="en-GB" w:eastAsia="en-GB"/>
        </w:rPr>
      </w:pPr>
    </w:p>
    <w:p w14:paraId="5963727A" w14:textId="54E9989A" w:rsidR="00697302" w:rsidRPr="00635AB4" w:rsidRDefault="00697302" w:rsidP="00697302">
      <w:pPr>
        <w:rPr>
          <w:lang w:val="en-GB" w:eastAsia="en-GB"/>
        </w:rPr>
      </w:pPr>
      <w:r w:rsidRPr="00635AB4">
        <w:rPr>
          <w:lang w:val="en-GB" w:eastAsia="en-GB"/>
        </w:rPr>
        <w:t xml:space="preserve">The figures mentioned in </w:t>
      </w:r>
      <w:r w:rsidRPr="00635AB4">
        <w:rPr>
          <w:lang w:val="en-GB" w:eastAsia="en-GB"/>
        </w:rPr>
        <w:fldChar w:fldCharType="begin"/>
      </w:r>
      <w:r w:rsidRPr="00635AB4">
        <w:rPr>
          <w:lang w:val="en-GB" w:eastAsia="en-GB"/>
        </w:rPr>
        <w:instrText xml:space="preserve"> REF _Ref119935683  \* MERGEFORMAT </w:instrText>
      </w:r>
      <w:r w:rsidRPr="00635AB4">
        <w:rPr>
          <w:lang w:val="en-GB" w:eastAsia="en-GB"/>
        </w:rPr>
        <w:fldChar w:fldCharType="separate"/>
      </w:r>
      <w:r w:rsidRPr="00635AB4">
        <w:rPr>
          <w:color w:val="0070C0"/>
          <w:lang w:val="en-GB"/>
        </w:rPr>
        <w:t xml:space="preserve">Box </w:t>
      </w:r>
      <w:r w:rsidRPr="00635AB4">
        <w:rPr>
          <w:noProof/>
          <w:color w:val="0070C0"/>
          <w:lang w:val="en-GB"/>
        </w:rPr>
        <w:t>22</w:t>
      </w:r>
      <w:r w:rsidRPr="00635AB4">
        <w:rPr>
          <w:lang w:val="en-GB" w:eastAsia="en-GB"/>
        </w:rPr>
        <w:fldChar w:fldCharType="end"/>
      </w:r>
      <w:r w:rsidRPr="00635AB4">
        <w:rPr>
          <w:lang w:val="en-GB" w:eastAsia="en-GB"/>
        </w:rPr>
        <w:t xml:space="preserve">  are indicative only, therefore</w:t>
      </w:r>
      <w:r w:rsidR="00E95CFA" w:rsidRPr="00635AB4">
        <w:rPr>
          <w:lang w:val="en-GB" w:eastAsia="en-GB"/>
        </w:rPr>
        <w:t xml:space="preserve"> indicate the order of magnitude of benefits and costs and do not replace the analysis </w:t>
      </w:r>
      <w:r w:rsidR="002766D3" w:rsidRPr="00635AB4">
        <w:rPr>
          <w:lang w:val="en-GB" w:eastAsia="en-GB"/>
        </w:rPr>
        <w:t>that needs</w:t>
      </w:r>
      <w:r w:rsidR="00E95CFA" w:rsidRPr="00635AB4">
        <w:rPr>
          <w:lang w:val="en-GB" w:eastAsia="en-GB"/>
        </w:rPr>
        <w:t xml:space="preserve"> to be done in Outputs 2.1 and 3.1 of the SMARTER project </w:t>
      </w:r>
      <w:r w:rsidRPr="00635AB4">
        <w:rPr>
          <w:lang w:val="en-GB" w:eastAsia="en-GB"/>
        </w:rPr>
        <w:t xml:space="preserve">(and this applies to the other business cases as well). To determine feedstock production potential, determination of the right feedstock input mix and costs of collection and transport of feedstock would need to be determined in a detailed feasibility study. </w:t>
      </w:r>
    </w:p>
    <w:p w14:paraId="02015A70" w14:textId="77777777" w:rsidR="00697302" w:rsidRPr="00635AB4" w:rsidRDefault="00697302" w:rsidP="00697302">
      <w:pPr>
        <w:rPr>
          <w:lang w:val="en-GB" w:eastAsia="en-GB"/>
        </w:rPr>
      </w:pPr>
    </w:p>
    <w:p w14:paraId="31B4CEBF" w14:textId="4EB6C300" w:rsidR="00E95CFA" w:rsidRPr="00635AB4" w:rsidRDefault="00286E28" w:rsidP="00E95CFA">
      <w:pPr>
        <w:rPr>
          <w:lang w:val="en-GB" w:eastAsia="en-GB"/>
        </w:rPr>
      </w:pPr>
      <w:r w:rsidRPr="00635AB4">
        <w:rPr>
          <w:lang w:val="en-GB" w:eastAsia="en-GB"/>
        </w:rPr>
        <w:t>The cost of harvesting and transporting</w:t>
      </w:r>
      <w:r w:rsidR="00850960" w:rsidRPr="00635AB4">
        <w:rPr>
          <w:lang w:val="en-GB" w:eastAsia="en-GB"/>
        </w:rPr>
        <w:t xml:space="preserve"> the seaweed is </w:t>
      </w:r>
      <w:r w:rsidR="00697302" w:rsidRPr="00635AB4">
        <w:rPr>
          <w:lang w:val="en-GB" w:eastAsia="en-GB"/>
        </w:rPr>
        <w:t>a great un</w:t>
      </w:r>
      <w:r w:rsidRPr="00635AB4">
        <w:rPr>
          <w:lang w:val="en-GB" w:eastAsia="en-GB"/>
        </w:rPr>
        <w:t>known</w:t>
      </w:r>
      <w:r w:rsidR="00850960" w:rsidRPr="00635AB4">
        <w:rPr>
          <w:lang w:val="en-GB" w:eastAsia="en-GB"/>
        </w:rPr>
        <w:t xml:space="preserve">; USD </w:t>
      </w:r>
      <w:r w:rsidR="00697302" w:rsidRPr="00635AB4">
        <w:rPr>
          <w:lang w:val="en-GB" w:eastAsia="en-GB"/>
        </w:rPr>
        <w:t xml:space="preserve">28 </w:t>
      </w:r>
      <w:r w:rsidR="00850960" w:rsidRPr="00635AB4">
        <w:rPr>
          <w:lang w:val="en-GB" w:eastAsia="en-GB"/>
        </w:rPr>
        <w:t>per ton is assumed here</w:t>
      </w:r>
      <w:r w:rsidR="00697302" w:rsidRPr="00635AB4">
        <w:rPr>
          <w:lang w:val="en-GB" w:eastAsia="en-GB"/>
        </w:rPr>
        <w:t xml:space="preserve"> (and USD 16 per ton </w:t>
      </w:r>
      <w:r w:rsidR="00E95CFA" w:rsidRPr="00635AB4">
        <w:rPr>
          <w:lang w:val="en-GB" w:eastAsia="en-GB"/>
        </w:rPr>
        <w:t>for other</w:t>
      </w:r>
      <w:r w:rsidR="00697302" w:rsidRPr="00635AB4">
        <w:rPr>
          <w:lang w:val="en-GB" w:eastAsia="en-GB"/>
        </w:rPr>
        <w:t xml:space="preserve"> feedstock. If </w:t>
      </w:r>
      <w:r w:rsidR="00243316">
        <w:rPr>
          <w:lang w:val="en-GB" w:eastAsia="en-GB"/>
        </w:rPr>
        <w:t>the</w:t>
      </w:r>
      <w:r w:rsidR="00697302" w:rsidRPr="00635AB4">
        <w:rPr>
          <w:lang w:val="en-GB" w:eastAsia="en-GB"/>
        </w:rPr>
        <w:t xml:space="preserve"> sargassum cost </w:t>
      </w:r>
      <w:r w:rsidR="00243316">
        <w:rPr>
          <w:lang w:val="en-GB" w:eastAsia="en-GB"/>
        </w:rPr>
        <w:t>is</w:t>
      </w:r>
      <w:r w:rsidR="00697302" w:rsidRPr="00635AB4">
        <w:rPr>
          <w:lang w:val="en-GB" w:eastAsia="en-GB"/>
        </w:rPr>
        <w:t xml:space="preserve"> USD 18 per ton, the calculation example gives a positive result (USD 24.500; IRR=11%).</w:t>
      </w:r>
    </w:p>
    <w:p w14:paraId="527F1FE7" w14:textId="77777777" w:rsidR="00E95CFA" w:rsidRPr="00635AB4" w:rsidRDefault="00E95CFA" w:rsidP="00E95CFA">
      <w:pPr>
        <w:rPr>
          <w:lang w:val="en-GB" w:eastAsia="en-GB"/>
        </w:rPr>
      </w:pPr>
    </w:p>
    <w:p w14:paraId="2D99DFAA" w14:textId="43B326DF" w:rsidR="00E95CFA" w:rsidRPr="00635AB4" w:rsidRDefault="00E95CFA" w:rsidP="00E95CFA">
      <w:pPr>
        <w:rPr>
          <w:lang w:val="en-GB" w:eastAsia="en-GB"/>
        </w:rPr>
      </w:pPr>
      <w:r w:rsidRPr="00635AB4">
        <w:rPr>
          <w:lang w:val="en-GB" w:eastAsia="en-GB"/>
        </w:rPr>
        <w:t xml:space="preserve">With the same feedstock cost, but </w:t>
      </w:r>
      <w:r w:rsidR="00243316">
        <w:rPr>
          <w:lang w:val="en-GB" w:eastAsia="en-GB"/>
        </w:rPr>
        <w:t xml:space="preserve">a </w:t>
      </w:r>
      <w:r w:rsidRPr="00635AB4">
        <w:rPr>
          <w:lang w:val="en-GB" w:eastAsia="en-GB"/>
        </w:rPr>
        <w:t xml:space="preserve">higher feed-in tariff (of USD 0.24/kWh) the result (benefits-costs) is positive (USD 22,300; IRR =10%). </w:t>
      </w:r>
    </w:p>
    <w:p w14:paraId="68DF386C" w14:textId="77777777" w:rsidR="00E95CFA" w:rsidRPr="00635AB4" w:rsidRDefault="00E95CFA" w:rsidP="00E95CFA">
      <w:pPr>
        <w:rPr>
          <w:lang w:val="en-GB" w:eastAsia="en-GB"/>
        </w:rPr>
      </w:pPr>
    </w:p>
    <w:p w14:paraId="3D869C74" w14:textId="116EC5C0" w:rsidR="00850960" w:rsidRPr="00635AB4" w:rsidRDefault="00850960" w:rsidP="00850960">
      <w:pPr>
        <w:spacing w:line="252" w:lineRule="auto"/>
        <w:ind w:left="142"/>
        <w:rPr>
          <w:sz w:val="18"/>
          <w:szCs w:val="18"/>
          <w:lang w:val="en-GB"/>
        </w:rPr>
      </w:pPr>
    </w:p>
    <w:p w14:paraId="702CE3C8" w14:textId="3E53F5F6" w:rsidR="00850960" w:rsidRPr="00635AB4" w:rsidRDefault="00850960">
      <w:pPr>
        <w:pStyle w:val="HeadingA2"/>
      </w:pPr>
      <w:bookmarkStart w:id="376" w:name="_Toc126260846"/>
      <w:r w:rsidRPr="00635AB4">
        <w:t>Business case 3: bioga</w:t>
      </w:r>
      <w:r w:rsidR="00742141" w:rsidRPr="00635AB4">
        <w:t>s production to feed into the natural gas network</w:t>
      </w:r>
      <w:bookmarkEnd w:id="376"/>
    </w:p>
    <w:p w14:paraId="052B611A" w14:textId="73A65BC3" w:rsidR="00850960" w:rsidRPr="00635AB4" w:rsidRDefault="00850960" w:rsidP="00850960">
      <w:pPr>
        <w:rPr>
          <w:lang w:val="en-GB" w:eastAsia="en-GB"/>
        </w:rPr>
      </w:pPr>
    </w:p>
    <w:p w14:paraId="54B82C4D" w14:textId="145D6447" w:rsidR="00742141" w:rsidRPr="00635AB4" w:rsidRDefault="00742141" w:rsidP="00D51182">
      <w:pPr>
        <w:rPr>
          <w:lang w:val="en-GB" w:eastAsia="en-GB"/>
        </w:rPr>
      </w:pPr>
    </w:p>
    <w:p w14:paraId="59E93C42" w14:textId="5463BA21" w:rsidR="00892759" w:rsidRPr="00635AB4" w:rsidRDefault="00850960" w:rsidP="00892759">
      <w:pPr>
        <w:rPr>
          <w:lang w:val="en-GB" w:eastAsia="en-GB"/>
        </w:rPr>
      </w:pPr>
      <w:r w:rsidRPr="00635AB4">
        <w:rPr>
          <w:lang w:val="en-GB" w:eastAsia="en-GB"/>
        </w:rPr>
        <w:t>The third business case adds two more players</w:t>
      </w:r>
      <w:r w:rsidR="00742141" w:rsidRPr="00635AB4">
        <w:rPr>
          <w:lang w:val="en-GB" w:eastAsia="en-GB"/>
        </w:rPr>
        <w:t>, the rum distilleries and the natural gas company BNOC.</w:t>
      </w:r>
      <w:r w:rsidR="00742141" w:rsidRPr="00635AB4">
        <w:rPr>
          <w:lang w:val="en-GB"/>
        </w:rPr>
        <w:t xml:space="preserve"> </w:t>
      </w:r>
      <w:r w:rsidR="00892759" w:rsidRPr="00635AB4">
        <w:rPr>
          <w:lang w:val="en-GB" w:eastAsia="en-GB"/>
        </w:rPr>
        <w:t xml:space="preserve">Rum distilleries in Barbados produce substantial amounts of vinasse, also known as </w:t>
      </w:r>
      <w:r w:rsidR="00243316">
        <w:rPr>
          <w:lang w:val="en-GB" w:eastAsia="en-GB"/>
        </w:rPr>
        <w:t>‘</w:t>
      </w:r>
      <w:r w:rsidR="00892759" w:rsidRPr="00635AB4">
        <w:rPr>
          <w:lang w:val="en-GB" w:eastAsia="en-GB"/>
        </w:rPr>
        <w:t>spent wash</w:t>
      </w:r>
      <w:r w:rsidR="00243316">
        <w:rPr>
          <w:lang w:val="en-GB" w:eastAsia="en-GB"/>
        </w:rPr>
        <w:t>’</w:t>
      </w:r>
      <w:r w:rsidR="00892759" w:rsidRPr="00635AB4">
        <w:rPr>
          <w:lang w:val="en-GB" w:eastAsia="en-GB"/>
        </w:rPr>
        <w:t xml:space="preserve"> (organically high</w:t>
      </w:r>
      <w:r w:rsidR="00A0144B" w:rsidRPr="00635AB4">
        <w:rPr>
          <w:lang w:val="en-GB" w:eastAsia="en-GB"/>
        </w:rPr>
        <w:t>ly</w:t>
      </w:r>
      <w:r w:rsidR="00892759" w:rsidRPr="00635AB4">
        <w:rPr>
          <w:lang w:val="en-GB" w:eastAsia="en-GB"/>
        </w:rPr>
        <w:t xml:space="preserve"> contaminated wastewater from </w:t>
      </w:r>
      <w:r w:rsidR="00A0144B" w:rsidRPr="00635AB4">
        <w:rPr>
          <w:lang w:val="en-GB" w:eastAsia="en-GB"/>
        </w:rPr>
        <w:t xml:space="preserve">the </w:t>
      </w:r>
      <w:r w:rsidR="00892759" w:rsidRPr="00635AB4">
        <w:rPr>
          <w:lang w:val="en-GB" w:eastAsia="en-GB"/>
        </w:rPr>
        <w:t>distillation process). Besides high energy content</w:t>
      </w:r>
      <w:r w:rsidR="00A0144B" w:rsidRPr="00635AB4">
        <w:rPr>
          <w:lang w:val="en-GB" w:eastAsia="en-GB"/>
        </w:rPr>
        <w:t>,</w:t>
      </w:r>
      <w:r w:rsidR="00892759" w:rsidRPr="00635AB4">
        <w:rPr>
          <w:lang w:val="en-GB" w:eastAsia="en-GB"/>
        </w:rPr>
        <w:t xml:space="preserve"> the </w:t>
      </w:r>
      <w:r w:rsidR="00F36087" w:rsidRPr="00635AB4">
        <w:rPr>
          <w:lang w:val="en-GB" w:eastAsia="en-GB"/>
        </w:rPr>
        <w:t>vinasse contains</w:t>
      </w:r>
      <w:r w:rsidR="00892759" w:rsidRPr="00635AB4">
        <w:rPr>
          <w:lang w:val="en-GB" w:eastAsia="en-GB"/>
        </w:rPr>
        <w:t xml:space="preserve"> </w:t>
      </w:r>
      <w:r w:rsidR="00A0144B" w:rsidRPr="00635AB4">
        <w:rPr>
          <w:lang w:val="en-GB" w:eastAsia="en-GB"/>
        </w:rPr>
        <w:t xml:space="preserve">a </w:t>
      </w:r>
      <w:r w:rsidR="00892759" w:rsidRPr="00635AB4">
        <w:rPr>
          <w:lang w:val="en-GB" w:eastAsia="en-GB"/>
        </w:rPr>
        <w:t>high concentration of nutrients (especially potassium) which potentially could be used for fertilizing issues in case of its anaerobic treatment.</w:t>
      </w:r>
    </w:p>
    <w:p w14:paraId="6045F61E" w14:textId="6F390754" w:rsidR="00892759" w:rsidRPr="00635AB4" w:rsidRDefault="00892759" w:rsidP="00742141">
      <w:pPr>
        <w:rPr>
          <w:lang w:val="en-GB"/>
        </w:rPr>
      </w:pPr>
    </w:p>
    <w:p w14:paraId="3724020D" w14:textId="2708C368" w:rsidR="00D51182" w:rsidRPr="00635AB4" w:rsidRDefault="00742141" w:rsidP="00742141">
      <w:pPr>
        <w:rPr>
          <w:lang w:val="en-GB" w:eastAsia="en-GB"/>
        </w:rPr>
      </w:pPr>
      <w:r w:rsidRPr="00635AB4">
        <w:rPr>
          <w:lang w:val="en-GB" w:eastAsia="en-GB"/>
        </w:rPr>
        <w:t xml:space="preserve">The island </w:t>
      </w:r>
      <w:r w:rsidR="00A0144B" w:rsidRPr="00635AB4">
        <w:rPr>
          <w:lang w:val="en-GB" w:eastAsia="en-GB"/>
        </w:rPr>
        <w:t xml:space="preserve">of </w:t>
      </w:r>
      <w:r w:rsidRPr="00635AB4">
        <w:rPr>
          <w:lang w:val="en-GB" w:eastAsia="en-GB"/>
        </w:rPr>
        <w:t xml:space="preserve">Barbados has a comparatively huge natural gas grid sourced by domestic gas.  In line with the ‘100% RE goal’ of the country’s National Energy Policy, </w:t>
      </w:r>
      <w:r w:rsidR="00BB3200" w:rsidRPr="00635AB4">
        <w:rPr>
          <w:lang w:val="en-GB" w:eastAsia="en-GB"/>
        </w:rPr>
        <w:t>NPC/</w:t>
      </w:r>
      <w:r w:rsidRPr="00635AB4">
        <w:rPr>
          <w:lang w:val="en-GB" w:eastAsia="en-GB"/>
        </w:rPr>
        <w:t>BNOC has an active interest in bio-methane production</w:t>
      </w:r>
      <w:r w:rsidRPr="00635AB4">
        <w:rPr>
          <w:rStyle w:val="FootnoteReference"/>
          <w:lang w:val="en-GB"/>
        </w:rPr>
        <w:footnoteReference w:id="105"/>
      </w:r>
      <w:r w:rsidRPr="00635AB4">
        <w:rPr>
          <w:lang w:val="en-GB" w:eastAsia="en-GB"/>
        </w:rPr>
        <w:t xml:space="preserve"> to be fed into its national grid and is seen as a major partner (co-financier) in this business case.  It drafted a 2018 Request for Proposals for the Services for the designing, building and commissioning of a Biomethane Facility at the BNOC Natural Gas Plant, Woodbourne, St. Philip, Barbados. The facility should be able </w:t>
      </w:r>
      <w:r w:rsidR="00892759" w:rsidRPr="00635AB4">
        <w:rPr>
          <w:lang w:val="en-GB" w:eastAsia="en-GB"/>
        </w:rPr>
        <w:t>to supply a maximum of 700,000 ft</w:t>
      </w:r>
      <w:r w:rsidR="00892759" w:rsidRPr="00635AB4">
        <w:rPr>
          <w:vertAlign w:val="superscript"/>
          <w:lang w:val="en-GB" w:eastAsia="en-GB"/>
        </w:rPr>
        <w:t>3</w:t>
      </w:r>
      <w:r w:rsidR="00892759" w:rsidRPr="00635AB4">
        <w:rPr>
          <w:lang w:val="en-GB" w:eastAsia="en-GB"/>
        </w:rPr>
        <w:t xml:space="preserve"> of bio-methane to flow into the natural gas system via the pipeline at Woodbourne.</w:t>
      </w:r>
    </w:p>
    <w:p w14:paraId="7D29D350" w14:textId="1FB4CDC2" w:rsidR="00892759" w:rsidRPr="00635AB4" w:rsidRDefault="00892759" w:rsidP="00742141">
      <w:pPr>
        <w:rPr>
          <w:lang w:val="en-GB" w:eastAsia="en-GB"/>
        </w:rPr>
      </w:pPr>
    </w:p>
    <w:p w14:paraId="3E2E013E" w14:textId="22D74CEE" w:rsidR="00892759" w:rsidRPr="00635AB4" w:rsidRDefault="00892759" w:rsidP="001148C1">
      <w:pPr>
        <w:rPr>
          <w:lang w:val="en-GB" w:eastAsia="en-GB"/>
        </w:rPr>
      </w:pPr>
      <w:r w:rsidRPr="00635AB4">
        <w:rPr>
          <w:lang w:val="en-GB" w:eastAsia="en-GB"/>
        </w:rPr>
        <w:t>Business case 3 is modelled around this idea</w:t>
      </w:r>
      <w:r w:rsidR="001148C1" w:rsidRPr="00635AB4">
        <w:rPr>
          <w:lang w:val="en-GB" w:eastAsia="en-GB"/>
        </w:rPr>
        <w:t xml:space="preserve"> of producing 700 Mft</w:t>
      </w:r>
      <w:r w:rsidR="001148C1" w:rsidRPr="00635AB4">
        <w:rPr>
          <w:vertAlign w:val="superscript"/>
          <w:lang w:val="en-GB" w:eastAsia="en-GB"/>
        </w:rPr>
        <w:t>3</w:t>
      </w:r>
      <w:r w:rsidR="001148C1" w:rsidRPr="00635AB4">
        <w:rPr>
          <w:lang w:val="en-GB" w:eastAsia="en-GB"/>
        </w:rPr>
        <w:t xml:space="preserve"> of bio-methane</w:t>
      </w:r>
      <w:r w:rsidRPr="00635AB4">
        <w:rPr>
          <w:lang w:val="en-GB" w:eastAsia="en-GB"/>
        </w:rPr>
        <w:t xml:space="preserve"> using cases described in the GFA</w:t>
      </w:r>
      <w:r w:rsidR="00245B61" w:rsidRPr="00635AB4">
        <w:rPr>
          <w:lang w:val="en-GB" w:eastAsia="en-GB"/>
        </w:rPr>
        <w:t xml:space="preserve"> and other</w:t>
      </w:r>
      <w:r w:rsidRPr="00635AB4">
        <w:rPr>
          <w:lang w:val="en-GB" w:eastAsia="en-GB"/>
        </w:rPr>
        <w:t xml:space="preserve"> studies as </w:t>
      </w:r>
      <w:r w:rsidR="00A0144B" w:rsidRPr="00635AB4">
        <w:rPr>
          <w:lang w:val="en-GB" w:eastAsia="en-GB"/>
        </w:rPr>
        <w:t xml:space="preserve">the </w:t>
      </w:r>
      <w:r w:rsidRPr="00635AB4">
        <w:rPr>
          <w:lang w:val="en-GB" w:eastAsia="en-GB"/>
        </w:rPr>
        <w:t>source for input data on production and cost</w:t>
      </w:r>
      <w:r w:rsidRPr="00635AB4">
        <w:rPr>
          <w:rStyle w:val="FootnoteReference"/>
          <w:lang w:val="en-GB"/>
        </w:rPr>
        <w:footnoteReference w:id="106"/>
      </w:r>
      <w:r w:rsidRPr="00635AB4">
        <w:rPr>
          <w:lang w:val="en-GB" w:eastAsia="en-GB"/>
        </w:rPr>
        <w:t xml:space="preserve">.  </w:t>
      </w:r>
      <w:r w:rsidR="001148C1" w:rsidRPr="00635AB4">
        <w:rPr>
          <w:lang w:val="en-GB" w:eastAsia="en-GB"/>
        </w:rPr>
        <w:t xml:space="preserve"> A daily amount of substrate is provided (about 886 tons a day) consisting of a mixture of king grass, slaughterhouse waste, food waste, vinasse, pig manure and sargassum seaweed. All values are empirical and should be checked on feedstock availability and characteristics to determine an adequate mix of substrate</w:t>
      </w:r>
      <w:r w:rsidR="00243316">
        <w:rPr>
          <w:lang w:val="en-GB" w:eastAsia="en-GB"/>
        </w:rPr>
        <w:t>s</w:t>
      </w:r>
      <w:r w:rsidR="001148C1" w:rsidRPr="00635AB4">
        <w:rPr>
          <w:lang w:val="en-GB" w:eastAsia="en-GB"/>
        </w:rPr>
        <w:t xml:space="preserve">. The digestate </w:t>
      </w:r>
      <w:r w:rsidR="00A0144B" w:rsidRPr="00635AB4">
        <w:rPr>
          <w:lang w:val="en-GB" w:eastAsia="en-GB"/>
        </w:rPr>
        <w:t>can be</w:t>
      </w:r>
      <w:r w:rsidR="001148C1" w:rsidRPr="00635AB4">
        <w:rPr>
          <w:lang w:val="en-GB" w:eastAsia="en-GB"/>
        </w:rPr>
        <w:t xml:space="preserve"> market</w:t>
      </w:r>
      <w:r w:rsidR="00A0144B" w:rsidRPr="00635AB4">
        <w:rPr>
          <w:lang w:val="en-GB" w:eastAsia="en-GB"/>
        </w:rPr>
        <w:t>ed</w:t>
      </w:r>
      <w:r w:rsidR="001148C1" w:rsidRPr="00635AB4">
        <w:rPr>
          <w:lang w:val="en-GB" w:eastAsia="en-GB"/>
        </w:rPr>
        <w:t xml:space="preserve"> as </w:t>
      </w:r>
      <w:r w:rsidR="00243316">
        <w:rPr>
          <w:lang w:val="en-GB" w:eastAsia="en-GB"/>
        </w:rPr>
        <w:t xml:space="preserve">a </w:t>
      </w:r>
      <w:r w:rsidR="001148C1" w:rsidRPr="00635AB4">
        <w:rPr>
          <w:lang w:val="en-GB" w:eastAsia="en-GB"/>
        </w:rPr>
        <w:t xml:space="preserve">valuable </w:t>
      </w:r>
      <w:r w:rsidR="00F8189F" w:rsidRPr="00635AB4">
        <w:rPr>
          <w:lang w:val="en-GB" w:eastAsia="en-GB"/>
        </w:rPr>
        <w:t xml:space="preserve">liquid </w:t>
      </w:r>
      <w:r w:rsidR="0000104E" w:rsidRPr="00635AB4">
        <w:rPr>
          <w:lang w:val="en-GB" w:eastAsia="en-GB"/>
        </w:rPr>
        <w:t>fertilizer</w:t>
      </w:r>
      <w:r w:rsidR="00F8189F" w:rsidRPr="00635AB4">
        <w:rPr>
          <w:lang w:val="en-GB" w:eastAsia="en-GB"/>
        </w:rPr>
        <w:t xml:space="preserve"> (to be used on farms in the proximity of the facility) and the solid fraction of separated fertilizer could be commercialized and due to its high solid content would be suitable for transport over longer distances.  It will a</w:t>
      </w:r>
      <w:r w:rsidR="001148C1" w:rsidRPr="00635AB4">
        <w:rPr>
          <w:lang w:val="en-GB" w:eastAsia="en-GB"/>
        </w:rPr>
        <w:t xml:space="preserve">lways </w:t>
      </w:r>
      <w:r w:rsidR="00F8189F" w:rsidRPr="00635AB4">
        <w:rPr>
          <w:lang w:val="en-GB" w:eastAsia="en-GB"/>
        </w:rPr>
        <w:t xml:space="preserve">be </w:t>
      </w:r>
      <w:r w:rsidR="001148C1" w:rsidRPr="00635AB4">
        <w:rPr>
          <w:lang w:val="en-GB" w:eastAsia="en-GB"/>
        </w:rPr>
        <w:t xml:space="preserve">vital </w:t>
      </w:r>
      <w:r w:rsidR="00F8189F" w:rsidRPr="00635AB4">
        <w:rPr>
          <w:lang w:val="en-GB" w:eastAsia="en-GB"/>
        </w:rPr>
        <w:t>to carry</w:t>
      </w:r>
      <w:r w:rsidR="001148C1" w:rsidRPr="00635AB4">
        <w:rPr>
          <w:lang w:val="en-GB" w:eastAsia="en-GB"/>
        </w:rPr>
        <w:t xml:space="preserve"> out a thorough laboratory analysis of</w:t>
      </w:r>
      <w:r w:rsidR="00F8189F" w:rsidRPr="00635AB4">
        <w:rPr>
          <w:lang w:val="en-GB" w:eastAsia="en-GB"/>
        </w:rPr>
        <w:t xml:space="preserve"> </w:t>
      </w:r>
      <w:r w:rsidR="001148C1" w:rsidRPr="00635AB4">
        <w:rPr>
          <w:lang w:val="en-GB" w:eastAsia="en-GB"/>
        </w:rPr>
        <w:t>feedstock before and after pre-treatment to find the right mix and dosage for each plant</w:t>
      </w:r>
      <w:r w:rsidR="00F8189F" w:rsidRPr="00635AB4">
        <w:rPr>
          <w:lang w:val="en-GB" w:eastAsia="en-GB"/>
        </w:rPr>
        <w:t xml:space="preserve"> and the contents of the fertilizer.</w:t>
      </w:r>
    </w:p>
    <w:p w14:paraId="64291257" w14:textId="16B1752A" w:rsidR="00F8189F" w:rsidRPr="00635AB4" w:rsidRDefault="00F8189F" w:rsidP="001148C1">
      <w:pPr>
        <w:rPr>
          <w:lang w:val="en-GB" w:eastAsia="en-GB"/>
        </w:rPr>
      </w:pPr>
    </w:p>
    <w:p w14:paraId="03B46CD2" w14:textId="2B9A07B7" w:rsidR="00F8189F" w:rsidRPr="00635AB4" w:rsidRDefault="00F8189F" w:rsidP="00914DD2">
      <w:pPr>
        <w:rPr>
          <w:lang w:val="en-GB" w:eastAsia="en-GB"/>
        </w:rPr>
      </w:pPr>
      <w:r w:rsidRPr="00635AB4">
        <w:rPr>
          <w:lang w:val="en-GB" w:eastAsia="en-GB"/>
        </w:rPr>
        <w:t xml:space="preserve">In the example of </w:t>
      </w:r>
      <w:r w:rsidR="00A0144B" w:rsidRPr="00635AB4">
        <w:rPr>
          <w:lang w:val="en-GB" w:eastAsia="en-GB"/>
        </w:rPr>
        <w:fldChar w:fldCharType="begin"/>
      </w:r>
      <w:r w:rsidR="00A0144B" w:rsidRPr="00635AB4">
        <w:rPr>
          <w:lang w:val="en-GB" w:eastAsia="en-GB"/>
        </w:rPr>
        <w:instrText xml:space="preserve"> REF _Ref119935837 </w:instrText>
      </w:r>
      <w:r w:rsidR="00725FC4" w:rsidRPr="00635AB4">
        <w:rPr>
          <w:lang w:val="en-GB" w:eastAsia="en-GB"/>
        </w:rPr>
        <w:instrText xml:space="preserve"> \* MERGEFORMAT </w:instrText>
      </w:r>
      <w:r w:rsidR="00A0144B" w:rsidRPr="00635AB4">
        <w:rPr>
          <w:lang w:val="en-GB" w:eastAsia="en-GB"/>
        </w:rPr>
        <w:fldChar w:fldCharType="separate"/>
      </w:r>
      <w:r w:rsidR="00725FC4" w:rsidRPr="00635AB4">
        <w:rPr>
          <w:color w:val="0070C0"/>
          <w:lang w:val="en-GB"/>
        </w:rPr>
        <w:t xml:space="preserve">Box </w:t>
      </w:r>
      <w:r w:rsidR="00725FC4" w:rsidRPr="00635AB4">
        <w:rPr>
          <w:noProof/>
          <w:color w:val="0070C0"/>
          <w:lang w:val="en-GB"/>
        </w:rPr>
        <w:t>23</w:t>
      </w:r>
      <w:r w:rsidR="00A0144B" w:rsidRPr="00635AB4">
        <w:rPr>
          <w:lang w:val="en-GB" w:eastAsia="en-GB"/>
        </w:rPr>
        <w:fldChar w:fldCharType="end"/>
      </w:r>
      <w:r w:rsidRPr="00635AB4">
        <w:rPr>
          <w:lang w:val="en-GB" w:eastAsia="en-GB"/>
        </w:rPr>
        <w:t xml:space="preserve">  the biogas produced would be about </w:t>
      </w:r>
      <w:r w:rsidR="001510A9" w:rsidRPr="00635AB4">
        <w:rPr>
          <w:lang w:val="en-GB" w:eastAsia="en-GB"/>
        </w:rPr>
        <w:t>40,600</w:t>
      </w:r>
      <w:r w:rsidRPr="00635AB4">
        <w:rPr>
          <w:lang w:val="en-GB" w:eastAsia="en-GB"/>
        </w:rPr>
        <w:t xml:space="preserve"> m</w:t>
      </w:r>
      <w:r w:rsidRPr="00635AB4">
        <w:rPr>
          <w:vertAlign w:val="superscript"/>
          <w:lang w:val="en-GB" w:eastAsia="en-GB"/>
        </w:rPr>
        <w:t>3</w:t>
      </w:r>
      <w:r w:rsidRPr="00635AB4">
        <w:rPr>
          <w:lang w:val="en-GB" w:eastAsia="en-GB"/>
        </w:rPr>
        <w:t xml:space="preserve"> a day. </w:t>
      </w:r>
      <w:r w:rsidR="00914DD2" w:rsidRPr="00635AB4">
        <w:rPr>
          <w:lang w:val="en-GB" w:eastAsia="en-GB"/>
        </w:rPr>
        <w:t>There are several techniques for biogas upgrading available on the market at different development stages. Four of them are well-established on the market: membrane separation, water scrubbing, chemical absorption and pressure swing adsorption (that together have 85% of the biogas-to-methane upgrading market</w:t>
      </w:r>
      <w:r w:rsidR="00914DD2" w:rsidRPr="00635AB4">
        <w:rPr>
          <w:rStyle w:val="FootnoteReference"/>
          <w:lang w:val="en-GB"/>
        </w:rPr>
        <w:footnoteReference w:id="107"/>
      </w:r>
      <w:r w:rsidR="00914DD2" w:rsidRPr="00635AB4">
        <w:rPr>
          <w:lang w:val="en-GB" w:eastAsia="en-GB"/>
        </w:rPr>
        <w:t xml:space="preserve">.  </w:t>
      </w:r>
    </w:p>
    <w:p w14:paraId="74093D18" w14:textId="48BF7BD8" w:rsidR="00914DD2" w:rsidRPr="00635AB4" w:rsidRDefault="00914DD2" w:rsidP="00914DD2">
      <w:pPr>
        <w:rPr>
          <w:lang w:val="en-GB" w:eastAsia="en-GB"/>
        </w:rPr>
      </w:pPr>
    </w:p>
    <w:p w14:paraId="74FEDF10" w14:textId="2BC87D16" w:rsidR="00D43F37" w:rsidRPr="00635AB4" w:rsidRDefault="00D43F37" w:rsidP="00914DD2">
      <w:pPr>
        <w:rPr>
          <w:lang w:val="en-GB" w:eastAsia="en-GB"/>
        </w:rPr>
      </w:pPr>
      <w:r w:rsidRPr="00635AB4">
        <w:rPr>
          <w:lang w:val="en-GB" w:eastAsia="en-GB"/>
        </w:rPr>
        <w:t xml:space="preserve">Under the assumptions of </w:t>
      </w:r>
      <w:r w:rsidR="00A0144B" w:rsidRPr="00635AB4">
        <w:rPr>
          <w:lang w:val="en-GB" w:eastAsia="en-GB"/>
        </w:rPr>
        <w:fldChar w:fldCharType="begin"/>
      </w:r>
      <w:r w:rsidR="00A0144B" w:rsidRPr="00635AB4">
        <w:rPr>
          <w:lang w:val="en-GB" w:eastAsia="en-GB"/>
        </w:rPr>
        <w:instrText xml:space="preserve"> REF _Ref119935837 </w:instrText>
      </w:r>
      <w:r w:rsidR="00725FC4" w:rsidRPr="00635AB4">
        <w:rPr>
          <w:lang w:val="en-GB" w:eastAsia="en-GB"/>
        </w:rPr>
        <w:instrText xml:space="preserve"> \* MERGEFORMAT </w:instrText>
      </w:r>
      <w:r w:rsidR="00A0144B" w:rsidRPr="00635AB4">
        <w:rPr>
          <w:lang w:val="en-GB" w:eastAsia="en-GB"/>
        </w:rPr>
        <w:fldChar w:fldCharType="separate"/>
      </w:r>
      <w:r w:rsidR="00725FC4" w:rsidRPr="00635AB4">
        <w:rPr>
          <w:color w:val="0070C0"/>
          <w:lang w:val="en-GB"/>
        </w:rPr>
        <w:t xml:space="preserve">Box </w:t>
      </w:r>
      <w:r w:rsidR="00725FC4" w:rsidRPr="00635AB4">
        <w:rPr>
          <w:noProof/>
          <w:color w:val="0070C0"/>
          <w:lang w:val="en-GB"/>
        </w:rPr>
        <w:t>23</w:t>
      </w:r>
      <w:r w:rsidR="00A0144B" w:rsidRPr="00635AB4">
        <w:rPr>
          <w:lang w:val="en-GB" w:eastAsia="en-GB"/>
        </w:rPr>
        <w:fldChar w:fldCharType="end"/>
      </w:r>
      <w:r w:rsidRPr="00635AB4">
        <w:rPr>
          <w:lang w:val="en-GB" w:eastAsia="en-GB"/>
        </w:rPr>
        <w:t>, the cost of the bio-methane produced would be about USD 2</w:t>
      </w:r>
      <w:r w:rsidR="001510A9" w:rsidRPr="00635AB4">
        <w:rPr>
          <w:lang w:val="en-GB" w:eastAsia="en-GB"/>
        </w:rPr>
        <w:t>8</w:t>
      </w:r>
      <w:r w:rsidRPr="00635AB4">
        <w:rPr>
          <w:lang w:val="en-GB" w:eastAsia="en-GB"/>
        </w:rPr>
        <w:t xml:space="preserve">/GJ.  This is slightly higher than the 2020 natural gas sales prices (residential sector, USD 20.0/GJ; commercial: USD 17.43 GJ.  However, these prices are based on the </w:t>
      </w:r>
      <w:r w:rsidR="00D15E6A" w:rsidRPr="00635AB4">
        <w:rPr>
          <w:lang w:val="en-GB" w:eastAsia="en-GB"/>
        </w:rPr>
        <w:t xml:space="preserve">cost of LNG import </w:t>
      </w:r>
      <w:r w:rsidR="00BE46BB">
        <w:rPr>
          <w:lang w:val="en-GB" w:eastAsia="en-GB"/>
        </w:rPr>
        <w:t>which</w:t>
      </w:r>
      <w:r w:rsidR="00D15E6A" w:rsidRPr="00635AB4">
        <w:rPr>
          <w:lang w:val="en-GB" w:eastAsia="en-GB"/>
        </w:rPr>
        <w:t xml:space="preserve"> </w:t>
      </w:r>
      <w:r w:rsidR="001510A9" w:rsidRPr="00635AB4">
        <w:rPr>
          <w:lang w:val="en-GB" w:eastAsia="en-GB"/>
        </w:rPr>
        <w:t>w</w:t>
      </w:r>
      <w:r w:rsidR="00243316">
        <w:rPr>
          <w:lang w:val="en-GB" w:eastAsia="en-GB"/>
        </w:rPr>
        <w:t>as</w:t>
      </w:r>
      <w:r w:rsidR="00D15E6A" w:rsidRPr="00635AB4">
        <w:rPr>
          <w:lang w:val="en-GB" w:eastAsia="en-GB"/>
        </w:rPr>
        <w:t xml:space="preserve"> around USD 11/GJ before 2020</w:t>
      </w:r>
      <w:r w:rsidR="00D15E6A" w:rsidRPr="00635AB4">
        <w:rPr>
          <w:rStyle w:val="FootnoteReference"/>
          <w:lang w:val="en-GB"/>
        </w:rPr>
        <w:footnoteReference w:id="108"/>
      </w:r>
      <w:r w:rsidR="00D15E6A" w:rsidRPr="00635AB4">
        <w:rPr>
          <w:lang w:val="en-GB" w:eastAsia="en-GB"/>
        </w:rPr>
        <w:t xml:space="preserve">. In 2021, international market prices of LNG have been going up. </w:t>
      </w:r>
    </w:p>
    <w:p w14:paraId="70E5A411" w14:textId="77777777" w:rsidR="0000104E" w:rsidRPr="00635AB4" w:rsidRDefault="0000104E" w:rsidP="0000104E">
      <w:pPr>
        <w:rPr>
          <w:lang w:val="en-GB" w:eastAsia="en-GB"/>
        </w:rPr>
      </w:pPr>
    </w:p>
    <w:p w14:paraId="3678B8D8" w14:textId="68211F1E" w:rsidR="00F8189F" w:rsidRPr="00635AB4" w:rsidRDefault="00BB3200" w:rsidP="001148C1">
      <w:pPr>
        <w:rPr>
          <w:lang w:val="en-GB" w:eastAsia="en-GB"/>
        </w:rPr>
      </w:pPr>
      <w:r w:rsidRPr="00635AB4">
        <w:rPr>
          <w:lang w:val="en-GB" w:eastAsia="en-GB"/>
        </w:rPr>
        <w:t>Biomethane</w:t>
      </w:r>
      <w:r w:rsidR="00665FC0" w:rsidRPr="00635AB4">
        <w:rPr>
          <w:lang w:val="en-GB" w:eastAsia="en-GB"/>
        </w:rPr>
        <w:t xml:space="preserve"> needs to become commercially available and then r</w:t>
      </w:r>
      <w:r w:rsidRPr="00635AB4">
        <w:rPr>
          <w:lang w:val="en-GB" w:eastAsia="en-GB"/>
        </w:rPr>
        <w:t xml:space="preserve">apidly scaled up to </w:t>
      </w:r>
      <w:r w:rsidR="002766D3" w:rsidRPr="00635AB4">
        <w:rPr>
          <w:lang w:val="en-GB" w:eastAsia="en-GB"/>
        </w:rPr>
        <w:t>realize</w:t>
      </w:r>
      <w:r w:rsidRPr="00635AB4">
        <w:rPr>
          <w:lang w:val="en-GB" w:eastAsia="en-GB"/>
        </w:rPr>
        <w:t xml:space="preserve"> its full potential. Besides technical innovations, this requires that stakeholders along the value chain are </w:t>
      </w:r>
      <w:r w:rsidR="002766D3" w:rsidRPr="00635AB4">
        <w:rPr>
          <w:lang w:val="en-GB" w:eastAsia="en-GB"/>
        </w:rPr>
        <w:t>incentivized</w:t>
      </w:r>
      <w:r w:rsidRPr="00635AB4">
        <w:rPr>
          <w:lang w:val="en-GB" w:eastAsia="en-GB"/>
        </w:rPr>
        <w:t xml:space="preserve"> to produce </w:t>
      </w:r>
      <w:r w:rsidR="00A0144B" w:rsidRPr="00635AB4">
        <w:rPr>
          <w:lang w:val="en-GB" w:eastAsia="en-GB"/>
        </w:rPr>
        <w:t>and t</w:t>
      </w:r>
      <w:r w:rsidRPr="00635AB4">
        <w:rPr>
          <w:lang w:val="en-GB" w:eastAsia="en-GB"/>
        </w:rPr>
        <w:t xml:space="preserve">rade the feedstock to allow for the deployment of biomethane in the most optimal way. The applied value to energy crops allows farmers to deploy sequential cropping with monetary benefits to their operations and environmental benefits relating to </w:t>
      </w:r>
      <w:r w:rsidRPr="00635AB4">
        <w:rPr>
          <w:lang w:val="en-GB" w:eastAsia="en-GB"/>
        </w:rPr>
        <w:lastRenderedPageBreak/>
        <w:t xml:space="preserve">soil quality </w:t>
      </w:r>
      <w:r w:rsidR="00665FC0" w:rsidRPr="00635AB4">
        <w:rPr>
          <w:noProof/>
          <w:lang w:val="en-GB" w:eastAsia="en-GB"/>
        </w:rPr>
        <mc:AlternateContent>
          <mc:Choice Requires="wps">
            <w:drawing>
              <wp:anchor distT="45720" distB="45720" distL="114300" distR="114300" simplePos="0" relativeHeight="251876864" behindDoc="0" locked="0" layoutInCell="1" allowOverlap="1" wp14:anchorId="5C475F6E" wp14:editId="615DD00E">
                <wp:simplePos x="0" y="0"/>
                <wp:positionH relativeFrom="column">
                  <wp:posOffset>-49530</wp:posOffset>
                </wp:positionH>
                <wp:positionV relativeFrom="paragraph">
                  <wp:posOffset>0</wp:posOffset>
                </wp:positionV>
                <wp:extent cx="3271520" cy="7203440"/>
                <wp:effectExtent l="0" t="0" r="24130" b="16510"/>
                <wp:wrapSquare wrapText="bothSides"/>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1520" cy="7203440"/>
                        </a:xfrm>
                        <a:prstGeom prst="rect">
                          <a:avLst/>
                        </a:prstGeom>
                        <a:solidFill>
                          <a:srgbClr val="FFFFFF"/>
                        </a:solidFill>
                        <a:ln w="9525">
                          <a:solidFill>
                            <a:schemeClr val="bg1">
                              <a:lumMod val="75000"/>
                            </a:schemeClr>
                          </a:solidFill>
                          <a:miter lim="800000"/>
                          <a:headEnd/>
                          <a:tailEnd/>
                        </a:ln>
                      </wps:spPr>
                      <wps:txbx>
                        <w:txbxContent>
                          <w:p w14:paraId="78905363" w14:textId="51F87151" w:rsidR="00E61FFA" w:rsidRPr="007F3B5B" w:rsidRDefault="00E61FFA" w:rsidP="00A0144B">
                            <w:pPr>
                              <w:ind w:left="709" w:hanging="709"/>
                              <w:rPr>
                                <w:lang w:val="en-GB"/>
                              </w:rPr>
                            </w:pPr>
                            <w:bookmarkStart w:id="377" w:name="_Ref119935837"/>
                            <w:bookmarkStart w:id="378" w:name="_Toc130132446"/>
                            <w:r w:rsidRPr="007F3B5B">
                              <w:rPr>
                                <w:b/>
                                <w:color w:val="0070C0"/>
                                <w:lang w:val="en-GB"/>
                              </w:rPr>
                              <w:t xml:space="preserve">Box </w:t>
                            </w:r>
                            <w:r w:rsidRPr="007F3B5B">
                              <w:rPr>
                                <w:b/>
                                <w:color w:val="0070C0"/>
                                <w:lang w:val="en-GB"/>
                              </w:rPr>
                              <w:fldChar w:fldCharType="begin"/>
                            </w:r>
                            <w:r w:rsidRPr="007F3B5B">
                              <w:rPr>
                                <w:b/>
                                <w:color w:val="0070C0"/>
                                <w:lang w:val="en-GB"/>
                              </w:rPr>
                              <w:instrText xml:space="preserve"> SEQ Box \* ARABIC </w:instrText>
                            </w:r>
                            <w:r w:rsidRPr="007F3B5B">
                              <w:rPr>
                                <w:b/>
                                <w:color w:val="0070C0"/>
                                <w:lang w:val="en-GB"/>
                              </w:rPr>
                              <w:fldChar w:fldCharType="separate"/>
                            </w:r>
                            <w:r w:rsidR="00674EAE">
                              <w:rPr>
                                <w:b/>
                                <w:noProof/>
                                <w:color w:val="0070C0"/>
                                <w:lang w:val="en-GB"/>
                              </w:rPr>
                              <w:t>23</w:t>
                            </w:r>
                            <w:r w:rsidRPr="007F3B5B">
                              <w:rPr>
                                <w:color w:val="0070C0"/>
                                <w:lang w:val="en-GB"/>
                              </w:rPr>
                              <w:fldChar w:fldCharType="end"/>
                            </w:r>
                            <w:bookmarkEnd w:id="377"/>
                            <w:r w:rsidRPr="007F3B5B">
                              <w:rPr>
                                <w:b/>
                                <w:color w:val="0070C0"/>
                                <w:lang w:val="en-GB"/>
                              </w:rPr>
                              <w:tab/>
                            </w:r>
                            <w:r>
                              <w:rPr>
                                <w:b/>
                                <w:color w:val="0070C0"/>
                                <w:lang w:val="en-GB"/>
                              </w:rPr>
                              <w:t>Analysis</w:t>
                            </w:r>
                            <w:r w:rsidR="005D6705">
                              <w:rPr>
                                <w:b/>
                                <w:color w:val="0070C0"/>
                                <w:lang w:val="en-GB"/>
                              </w:rPr>
                              <w:t xml:space="preserve"> of a </w:t>
                            </w:r>
                            <w:r>
                              <w:rPr>
                                <w:b/>
                                <w:color w:val="0070C0"/>
                                <w:lang w:val="en-GB"/>
                              </w:rPr>
                              <w:t xml:space="preserve"> biogas plant </w:t>
                            </w:r>
                            <w:r w:rsidR="00AE0E51">
                              <w:rPr>
                                <w:b/>
                                <w:color w:val="0070C0"/>
                                <w:lang w:val="en-GB"/>
                              </w:rPr>
                              <w:t xml:space="preserve">with various feedstock for </w:t>
                            </w:r>
                            <w:r w:rsidR="00A0144B">
                              <w:rPr>
                                <w:b/>
                                <w:color w:val="0070C0"/>
                                <w:lang w:val="en-GB"/>
                              </w:rPr>
                              <w:t>bio-methane production</w:t>
                            </w:r>
                            <w:bookmarkEnd w:id="378"/>
                            <w:r w:rsidR="00A0144B">
                              <w:rPr>
                                <w:b/>
                                <w:color w:val="0070C0"/>
                                <w:lang w:val="en-GB"/>
                              </w:rPr>
                              <w:t xml:space="preserve"> </w:t>
                            </w:r>
                          </w:p>
                          <w:p w14:paraId="53DC045C" w14:textId="7D7D0A84" w:rsidR="00E61FFA" w:rsidRDefault="00665FC0" w:rsidP="00E61FFA">
                            <w:r w:rsidRPr="00665FC0">
                              <w:rPr>
                                <w:noProof/>
                              </w:rPr>
                              <w:drawing>
                                <wp:inline distT="0" distB="0" distL="0" distR="0" wp14:anchorId="2241B463" wp14:editId="312542B6">
                                  <wp:extent cx="3058160" cy="5852160"/>
                                  <wp:effectExtent l="0" t="0" r="8890" b="0"/>
                                  <wp:docPr id="957299338" name="Picture 957299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3058160" cy="5852160"/>
                                          </a:xfrm>
                                          <a:prstGeom prst="rect">
                                            <a:avLst/>
                                          </a:prstGeom>
                                          <a:noFill/>
                                          <a:ln>
                                            <a:noFill/>
                                          </a:ln>
                                        </pic:spPr>
                                      </pic:pic>
                                    </a:graphicData>
                                  </a:graphic>
                                </wp:inline>
                              </w:drawing>
                            </w:r>
                          </w:p>
                          <w:p w14:paraId="3AA01FF4" w14:textId="7CEF3961" w:rsidR="00E61FFA" w:rsidRPr="00B90D1D" w:rsidRDefault="00E61FFA" w:rsidP="00E61FFA">
                            <w:pPr>
                              <w:spacing w:before="60"/>
                            </w:pPr>
                            <w:r>
                              <w:rPr>
                                <w:sz w:val="17"/>
                                <w:szCs w:val="17"/>
                              </w:rPr>
                              <w:t xml:space="preserve">Adapted from </w:t>
                            </w:r>
                            <w:r w:rsidRPr="00B90D1D">
                              <w:rPr>
                                <w:i/>
                                <w:iCs/>
                                <w:sz w:val="17"/>
                                <w:szCs w:val="17"/>
                              </w:rPr>
                              <w:t>Bioenergy Assessment in the Caribbean. Report on Promising Bioenergy Projects Concepts</w:t>
                            </w:r>
                            <w:r>
                              <w:rPr>
                                <w:i/>
                                <w:iCs/>
                                <w:sz w:val="17"/>
                                <w:szCs w:val="17"/>
                              </w:rPr>
                              <w:t xml:space="preserve"> </w:t>
                            </w:r>
                            <w:r>
                              <w:rPr>
                                <w:sz w:val="17"/>
                                <w:szCs w:val="17"/>
                              </w:rPr>
                              <w:t xml:space="preserve">(GFA, 2015); </w:t>
                            </w:r>
                            <w:r w:rsidRPr="00E61FFA">
                              <w:rPr>
                                <w:i/>
                                <w:iCs/>
                                <w:sz w:val="17"/>
                                <w:szCs w:val="17"/>
                              </w:rPr>
                              <w:t>Renewable Natural Gas (Biomethane) Feedstock Potential in Barbado</w:t>
                            </w:r>
                            <w:r w:rsidRPr="00E61FFA">
                              <w:rPr>
                                <w:sz w:val="17"/>
                                <w:szCs w:val="17"/>
                              </w:rPr>
                              <w:t>s</w:t>
                            </w:r>
                            <w:r>
                              <w:rPr>
                                <w:sz w:val="17"/>
                                <w:szCs w:val="17"/>
                              </w:rPr>
                              <w:t xml:space="preserve"> (NPC), and </w:t>
                            </w:r>
                            <w:r w:rsidRPr="00E61FFA">
                              <w:rPr>
                                <w:i/>
                                <w:iCs/>
                                <w:sz w:val="17"/>
                                <w:szCs w:val="17"/>
                              </w:rPr>
                              <w:t>Biogas-to-biomethane</w:t>
                            </w:r>
                            <w:r w:rsidRPr="00E61FFA">
                              <w:rPr>
                                <w:sz w:val="17"/>
                                <w:szCs w:val="17"/>
                              </w:rPr>
                              <w:t xml:space="preserve"> upgrading: A comparative review and assessment in a life cycle perspective, by Ardolino, F. et.al. in Renewable and Sustainable Energy Reviews, Vol. 139, April 2021</w:t>
                            </w:r>
                            <w:r>
                              <w:rPr>
                                <w:sz w:val="17"/>
                                <w:szCs w:val="17"/>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475F6E" id="Text Box 4" o:spid="_x0000_s1056" type="#_x0000_t202" style="position:absolute;left:0;text-align:left;margin-left:-3.9pt;margin-top:0;width:257.6pt;height:567.2pt;z-index:251876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" strokecolor="#bfbfbf [2412]">
                <v:textbox>
                  <w:txbxContent>
                    <w:p w14:paraId="78905363" w14:textId="51F87151" w:rsidR="00E61FFA" w:rsidRPr="007F3B5B" w:rsidRDefault="00E61FFA" w:rsidP="00A0144B">
                      <w:pPr>
                        <w:ind w:left="709" w:hanging="709"/>
                        <w:rPr>
                          <w:lang w:val="en-GB"/>
                        </w:rPr>
                      </w:pPr>
                      <w:bookmarkStart w:id="379" w:name="_Ref119935837"/>
                      <w:bookmarkStart w:id="380" w:name="_Toc130132446"/>
                      <w:r w:rsidRPr="007F3B5B">
                        <w:rPr>
                          <w:b/>
                          <w:color w:val="0070C0"/>
                          <w:lang w:val="en-GB"/>
                        </w:rPr>
                        <w:t xml:space="preserve">Box </w:t>
                      </w:r>
                      <w:r w:rsidRPr="007F3B5B">
                        <w:rPr>
                          <w:b/>
                          <w:color w:val="0070C0"/>
                          <w:lang w:val="en-GB"/>
                        </w:rPr>
                        <w:fldChar w:fldCharType="begin"/>
                      </w:r>
                      <w:r w:rsidRPr="007F3B5B">
                        <w:rPr>
                          <w:b/>
                          <w:color w:val="0070C0"/>
                          <w:lang w:val="en-GB"/>
                        </w:rPr>
                        <w:instrText xml:space="preserve"> SEQ Box \* ARABIC </w:instrText>
                      </w:r>
                      <w:r w:rsidRPr="007F3B5B">
                        <w:rPr>
                          <w:b/>
                          <w:color w:val="0070C0"/>
                          <w:lang w:val="en-GB"/>
                        </w:rPr>
                        <w:fldChar w:fldCharType="separate"/>
                      </w:r>
                      <w:r w:rsidR="00674EAE">
                        <w:rPr>
                          <w:b/>
                          <w:noProof/>
                          <w:color w:val="0070C0"/>
                          <w:lang w:val="en-GB"/>
                        </w:rPr>
                        <w:t>23</w:t>
                      </w:r>
                      <w:r w:rsidRPr="007F3B5B">
                        <w:rPr>
                          <w:color w:val="0070C0"/>
                          <w:lang w:val="en-GB"/>
                        </w:rPr>
                        <w:fldChar w:fldCharType="end"/>
                      </w:r>
                      <w:bookmarkEnd w:id="379"/>
                      <w:r w:rsidRPr="007F3B5B">
                        <w:rPr>
                          <w:b/>
                          <w:color w:val="0070C0"/>
                          <w:lang w:val="en-GB"/>
                        </w:rPr>
                        <w:tab/>
                      </w:r>
                      <w:r>
                        <w:rPr>
                          <w:b/>
                          <w:color w:val="0070C0"/>
                          <w:lang w:val="en-GB"/>
                        </w:rPr>
                        <w:t>Analysis</w:t>
                      </w:r>
                      <w:r w:rsidR="005D6705">
                        <w:rPr>
                          <w:b/>
                          <w:color w:val="0070C0"/>
                          <w:lang w:val="en-GB"/>
                        </w:rPr>
                        <w:t xml:space="preserve"> of a </w:t>
                      </w:r>
                      <w:r>
                        <w:rPr>
                          <w:b/>
                          <w:color w:val="0070C0"/>
                          <w:lang w:val="en-GB"/>
                        </w:rPr>
                        <w:t xml:space="preserve"> biogas plant </w:t>
                      </w:r>
                      <w:r w:rsidR="00AE0E51">
                        <w:rPr>
                          <w:b/>
                          <w:color w:val="0070C0"/>
                          <w:lang w:val="en-GB"/>
                        </w:rPr>
                        <w:t xml:space="preserve">with various feedstock for </w:t>
                      </w:r>
                      <w:r w:rsidR="00A0144B">
                        <w:rPr>
                          <w:b/>
                          <w:color w:val="0070C0"/>
                          <w:lang w:val="en-GB"/>
                        </w:rPr>
                        <w:t>bio-methane production</w:t>
                      </w:r>
                      <w:bookmarkEnd w:id="380"/>
                      <w:r w:rsidR="00A0144B">
                        <w:rPr>
                          <w:b/>
                          <w:color w:val="0070C0"/>
                          <w:lang w:val="en-GB"/>
                        </w:rPr>
                        <w:t xml:space="preserve"> </w:t>
                      </w:r>
                    </w:p>
                    <w:p w14:paraId="53DC045C" w14:textId="7D7D0A84" w:rsidR="00E61FFA" w:rsidRDefault="00665FC0" w:rsidP="00E61FFA">
                      <w:r w:rsidRPr="00665FC0">
                        <w:rPr>
                          <w:noProof/>
                        </w:rPr>
                        <w:drawing>
                          <wp:inline distT="0" distB="0" distL="0" distR="0" wp14:anchorId="2241B463" wp14:editId="312542B6">
                            <wp:extent cx="3058160" cy="5852160"/>
                            <wp:effectExtent l="0" t="0" r="8890" b="0"/>
                            <wp:docPr id="957299338" name="Picture 957299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3058160" cy="5852160"/>
                                    </a:xfrm>
                                    <a:prstGeom prst="rect">
                                      <a:avLst/>
                                    </a:prstGeom>
                                    <a:noFill/>
                                    <a:ln>
                                      <a:noFill/>
                                    </a:ln>
                                  </pic:spPr>
                                </pic:pic>
                              </a:graphicData>
                            </a:graphic>
                          </wp:inline>
                        </w:drawing>
                      </w:r>
                    </w:p>
                    <w:p w14:paraId="3AA01FF4" w14:textId="7CEF3961" w:rsidR="00E61FFA" w:rsidRPr="00B90D1D" w:rsidRDefault="00E61FFA" w:rsidP="00E61FFA">
                      <w:pPr>
                        <w:spacing w:before="60"/>
                      </w:pPr>
                      <w:r>
                        <w:rPr>
                          <w:sz w:val="17"/>
                          <w:szCs w:val="17"/>
                        </w:rPr>
                        <w:t xml:space="preserve">Adapted from </w:t>
                      </w:r>
                      <w:r w:rsidRPr="00B90D1D">
                        <w:rPr>
                          <w:i/>
                          <w:iCs/>
                          <w:sz w:val="17"/>
                          <w:szCs w:val="17"/>
                        </w:rPr>
                        <w:t>Bioenergy Assessment in the Caribbean. Report on Promising Bioenergy Projects Concepts</w:t>
                      </w:r>
                      <w:r>
                        <w:rPr>
                          <w:i/>
                          <w:iCs/>
                          <w:sz w:val="17"/>
                          <w:szCs w:val="17"/>
                        </w:rPr>
                        <w:t xml:space="preserve"> </w:t>
                      </w:r>
                      <w:r>
                        <w:rPr>
                          <w:sz w:val="17"/>
                          <w:szCs w:val="17"/>
                        </w:rPr>
                        <w:t xml:space="preserve">(GFA, 2015); </w:t>
                      </w:r>
                      <w:r w:rsidRPr="00E61FFA">
                        <w:rPr>
                          <w:i/>
                          <w:iCs/>
                          <w:sz w:val="17"/>
                          <w:szCs w:val="17"/>
                        </w:rPr>
                        <w:t>Renewable Natural Gas (Biomethane) Feedstock Potential in Barbado</w:t>
                      </w:r>
                      <w:r w:rsidRPr="00E61FFA">
                        <w:rPr>
                          <w:sz w:val="17"/>
                          <w:szCs w:val="17"/>
                        </w:rPr>
                        <w:t>s</w:t>
                      </w:r>
                      <w:r>
                        <w:rPr>
                          <w:sz w:val="17"/>
                          <w:szCs w:val="17"/>
                        </w:rPr>
                        <w:t xml:space="preserve"> (NPC), and </w:t>
                      </w:r>
                      <w:r w:rsidRPr="00E61FFA">
                        <w:rPr>
                          <w:i/>
                          <w:iCs/>
                          <w:sz w:val="17"/>
                          <w:szCs w:val="17"/>
                        </w:rPr>
                        <w:t>Biogas-to-biomethane</w:t>
                      </w:r>
                      <w:r w:rsidRPr="00E61FFA">
                        <w:rPr>
                          <w:sz w:val="17"/>
                          <w:szCs w:val="17"/>
                        </w:rPr>
                        <w:t xml:space="preserve"> upgrading: A comparative review and assessment in a life cycle perspective, by Ardolino, F. et.al. in Renewable and Sustainable Energy Reviews, Vol. 139, April 2021</w:t>
                      </w:r>
                      <w:r>
                        <w:rPr>
                          <w:sz w:val="17"/>
                          <w:szCs w:val="17"/>
                        </w:rPr>
                        <w:t>.</w:t>
                      </w:r>
                    </w:p>
                  </w:txbxContent>
                </v:textbox>
                <w10:wrap type="square"/>
              </v:shape>
            </w:pict>
          </mc:Fallback>
        </mc:AlternateContent>
      </w:r>
      <w:r w:rsidRPr="00635AB4">
        <w:rPr>
          <w:lang w:val="en-GB" w:eastAsia="en-GB"/>
        </w:rPr>
        <w:t>and biodiversity. The digestate produced from anaerobic digestion brought back to the agricultural soils allows nutrients from energy crops to be recycled back to the farmland. This concept. would interconnect many stakeholders</w:t>
      </w:r>
    </w:p>
    <w:p w14:paraId="757D0109" w14:textId="6F451295" w:rsidR="00742141" w:rsidRPr="00635AB4" w:rsidRDefault="00742141" w:rsidP="00D51182">
      <w:pPr>
        <w:rPr>
          <w:lang w:val="en-GB" w:eastAsia="en-GB"/>
        </w:rPr>
      </w:pPr>
    </w:p>
    <w:p w14:paraId="78DA7E61" w14:textId="79757E80" w:rsidR="00F27C41" w:rsidRPr="00635AB4" w:rsidRDefault="00BB3200" w:rsidP="00F27C41">
      <w:pPr>
        <w:rPr>
          <w:lang w:val="en-GB" w:eastAsia="en-GB"/>
        </w:rPr>
      </w:pPr>
      <w:r w:rsidRPr="00635AB4">
        <w:rPr>
          <w:lang w:val="en-GB" w:eastAsia="en-GB"/>
        </w:rPr>
        <w:t xml:space="preserve">An interesting question is how much of the methane needs of NPC-BNOC could be supplied by bio-methane instead of mineral natural gas. </w:t>
      </w:r>
      <w:r w:rsidR="00A0144B" w:rsidRPr="00635AB4">
        <w:rPr>
          <w:lang w:val="en-GB" w:eastAsia="en-GB"/>
        </w:rPr>
        <w:fldChar w:fldCharType="begin"/>
      </w:r>
      <w:r w:rsidR="00A0144B" w:rsidRPr="00635AB4">
        <w:rPr>
          <w:lang w:val="en-GB" w:eastAsia="en-GB"/>
        </w:rPr>
        <w:instrText xml:space="preserve"> REF _Ref119935456 </w:instrText>
      </w:r>
      <w:r w:rsidR="00665FC0" w:rsidRPr="00635AB4">
        <w:rPr>
          <w:lang w:val="en-GB" w:eastAsia="en-GB"/>
        </w:rPr>
        <w:instrText xml:space="preserve"> \* MERGEFORMAT </w:instrText>
      </w:r>
      <w:r w:rsidR="00A0144B" w:rsidRPr="00635AB4">
        <w:rPr>
          <w:lang w:val="en-GB" w:eastAsia="en-GB"/>
        </w:rPr>
        <w:fldChar w:fldCharType="separate"/>
      </w:r>
      <w:r w:rsidR="00665FC0" w:rsidRPr="00635AB4">
        <w:rPr>
          <w:color w:val="0070C0"/>
          <w:lang w:val="en-GB"/>
        </w:rPr>
        <w:t xml:space="preserve">Box </w:t>
      </w:r>
      <w:r w:rsidR="00665FC0" w:rsidRPr="00635AB4">
        <w:rPr>
          <w:noProof/>
          <w:color w:val="0070C0"/>
          <w:lang w:val="en-GB"/>
        </w:rPr>
        <w:t>19</w:t>
      </w:r>
      <w:r w:rsidR="00A0144B" w:rsidRPr="00635AB4">
        <w:rPr>
          <w:lang w:val="en-GB" w:eastAsia="en-GB"/>
        </w:rPr>
        <w:fldChar w:fldCharType="end"/>
      </w:r>
      <w:r w:rsidRPr="00635AB4">
        <w:rPr>
          <w:lang w:val="en-GB" w:eastAsia="en-GB"/>
        </w:rPr>
        <w:t xml:space="preserve">     provides an estimate of feedstock availability and methane potential, which is in the order of 29 million m</w:t>
      </w:r>
      <w:r w:rsidRPr="00635AB4">
        <w:rPr>
          <w:vertAlign w:val="superscript"/>
          <w:lang w:val="en-GB" w:eastAsia="en-GB"/>
        </w:rPr>
        <w:t>3</w:t>
      </w:r>
      <w:r w:rsidRPr="00635AB4">
        <w:rPr>
          <w:lang w:val="en-GB" w:eastAsia="en-GB"/>
        </w:rPr>
        <w:t xml:space="preserve"> a year (or </w:t>
      </w:r>
      <w:r w:rsidR="00F27C41" w:rsidRPr="00635AB4">
        <w:rPr>
          <w:lang w:val="en-GB" w:eastAsia="en-GB"/>
        </w:rPr>
        <w:t>79,400 m</w:t>
      </w:r>
      <w:r w:rsidR="00F27C41" w:rsidRPr="00635AB4">
        <w:rPr>
          <w:vertAlign w:val="superscript"/>
          <w:lang w:val="en-GB" w:eastAsia="en-GB"/>
        </w:rPr>
        <w:t>3</w:t>
      </w:r>
      <w:r w:rsidR="00F27C41" w:rsidRPr="00635AB4">
        <w:rPr>
          <w:lang w:val="en-GB" w:eastAsia="en-GB"/>
        </w:rPr>
        <w:t xml:space="preserve"> of bio-methane a day).</w:t>
      </w:r>
      <w:r w:rsidRPr="00635AB4">
        <w:rPr>
          <w:lang w:val="en-GB" w:eastAsia="en-GB"/>
        </w:rPr>
        <w:t xml:space="preserve">   </w:t>
      </w:r>
      <w:r w:rsidR="00F27C41" w:rsidRPr="00635AB4">
        <w:rPr>
          <w:lang w:val="en-GB" w:eastAsia="en-GB"/>
        </w:rPr>
        <w:t xml:space="preserve">Not all of the feedstock potential will be available due </w:t>
      </w:r>
      <w:r w:rsidR="00A0144B" w:rsidRPr="00635AB4">
        <w:rPr>
          <w:lang w:val="en-GB" w:eastAsia="en-GB"/>
        </w:rPr>
        <w:t xml:space="preserve">to </w:t>
      </w:r>
      <w:r w:rsidR="00F27C41" w:rsidRPr="00635AB4">
        <w:rPr>
          <w:lang w:val="en-GB" w:eastAsia="en-GB"/>
        </w:rPr>
        <w:t>loss factors such as transportation losses, environmental and land-use issues, spills, as well as alternative</w:t>
      </w:r>
      <w:r w:rsidR="00243316">
        <w:rPr>
          <w:lang w:val="en-GB" w:eastAsia="en-GB"/>
        </w:rPr>
        <w:t xml:space="preserve"> uses</w:t>
      </w:r>
      <w:r w:rsidR="00F27C41" w:rsidRPr="00635AB4">
        <w:rPr>
          <w:lang w:val="en-GB" w:eastAsia="en-GB"/>
        </w:rPr>
        <w:t xml:space="preserve"> of feedstock for </w:t>
      </w:r>
      <w:r w:rsidR="00665FC0" w:rsidRPr="00635AB4">
        <w:rPr>
          <w:lang w:val="en-GB" w:eastAsia="en-GB"/>
        </w:rPr>
        <w:t>power generation (see the first two business cases)</w:t>
      </w:r>
      <w:r w:rsidR="00F27C41" w:rsidRPr="00635AB4">
        <w:rPr>
          <w:lang w:val="en-GB" w:eastAsia="en-GB"/>
        </w:rPr>
        <w:t xml:space="preserve"> and non-energy purposes.</w:t>
      </w:r>
    </w:p>
    <w:p w14:paraId="0328788D" w14:textId="42A575C4" w:rsidR="00F27C41" w:rsidRPr="00635AB4" w:rsidRDefault="00F27C41" w:rsidP="00F27C41">
      <w:pPr>
        <w:rPr>
          <w:lang w:val="en-GB" w:eastAsia="en-GB"/>
        </w:rPr>
      </w:pPr>
    </w:p>
    <w:p w14:paraId="1672392A" w14:textId="18103586" w:rsidR="00742141" w:rsidRPr="00635AB4" w:rsidRDefault="00BB3200" w:rsidP="00742141">
      <w:pPr>
        <w:rPr>
          <w:lang w:val="en-GB" w:eastAsia="en-GB"/>
        </w:rPr>
      </w:pPr>
      <w:r w:rsidRPr="00635AB4">
        <w:rPr>
          <w:lang w:val="en-GB" w:eastAsia="en-GB"/>
        </w:rPr>
        <w:t xml:space="preserve">Natural gas demand was 367,000 GJ in 2020 (see </w:t>
      </w:r>
      <w:r w:rsidR="00665FC0" w:rsidRPr="00635AB4">
        <w:rPr>
          <w:lang w:val="en-GB" w:eastAsia="en-GB"/>
        </w:rPr>
        <w:fldChar w:fldCharType="begin"/>
      </w:r>
      <w:r w:rsidR="00665FC0" w:rsidRPr="00635AB4">
        <w:rPr>
          <w:lang w:val="en-GB" w:eastAsia="en-GB"/>
        </w:rPr>
        <w:instrText xml:space="preserve"> REF _Ref118450847 \h  \* MERGEFORMAT </w:instrText>
      </w:r>
      <w:r w:rsidR="00665FC0" w:rsidRPr="00635AB4">
        <w:rPr>
          <w:lang w:val="en-GB" w:eastAsia="en-GB"/>
        </w:rPr>
      </w:r>
      <w:r w:rsidR="00665FC0" w:rsidRPr="00635AB4">
        <w:rPr>
          <w:lang w:val="en-GB" w:eastAsia="en-GB"/>
        </w:rPr>
        <w:fldChar w:fldCharType="separate"/>
      </w:r>
      <w:r w:rsidR="00665FC0" w:rsidRPr="00635AB4">
        <w:rPr>
          <w:color w:val="0070C0"/>
          <w:lang w:val="en-GB"/>
        </w:rPr>
        <w:t xml:space="preserve">Box </w:t>
      </w:r>
      <w:r w:rsidR="00665FC0" w:rsidRPr="00635AB4">
        <w:rPr>
          <w:noProof/>
          <w:color w:val="0070C0"/>
          <w:lang w:val="en-GB"/>
        </w:rPr>
        <w:t>1</w:t>
      </w:r>
      <w:r w:rsidR="00665FC0" w:rsidRPr="00635AB4">
        <w:rPr>
          <w:lang w:val="en-GB" w:eastAsia="en-GB"/>
        </w:rPr>
        <w:fldChar w:fldCharType="end"/>
      </w:r>
      <w:r w:rsidRPr="00635AB4">
        <w:rPr>
          <w:lang w:val="en-GB" w:eastAsia="en-GB"/>
        </w:rPr>
        <w:t>), that is, 28,727 m</w:t>
      </w:r>
      <w:r w:rsidRPr="00635AB4">
        <w:rPr>
          <w:vertAlign w:val="superscript"/>
          <w:lang w:val="en-GB" w:eastAsia="en-GB"/>
        </w:rPr>
        <w:t>3</w:t>
      </w:r>
      <w:r w:rsidRPr="00635AB4">
        <w:rPr>
          <w:lang w:val="en-GB" w:eastAsia="en-GB"/>
        </w:rPr>
        <w:t xml:space="preserve"> per day</w:t>
      </w:r>
      <w:r w:rsidR="00F27C41" w:rsidRPr="00635AB4">
        <w:rPr>
          <w:lang w:val="en-GB" w:eastAsia="en-GB"/>
        </w:rPr>
        <w:t>.  To supply future demand with bio-methane (100% RE), NPC estimates bio-methane need</w:t>
      </w:r>
      <w:r w:rsidR="00A0144B" w:rsidRPr="00635AB4">
        <w:rPr>
          <w:lang w:val="en-GB" w:eastAsia="en-GB"/>
        </w:rPr>
        <w:t>s</w:t>
      </w:r>
      <w:r w:rsidR="00BE46BB">
        <w:rPr>
          <w:lang w:val="en-GB" w:eastAsia="en-GB"/>
        </w:rPr>
        <w:t xml:space="preserve"> at</w:t>
      </w:r>
      <w:r w:rsidR="00F27C41" w:rsidRPr="00635AB4">
        <w:rPr>
          <w:lang w:val="en-GB" w:eastAsia="en-GB"/>
        </w:rPr>
        <w:t xml:space="preserve"> 39,500 m</w:t>
      </w:r>
      <w:r w:rsidR="00F27C41" w:rsidRPr="00635AB4">
        <w:rPr>
          <w:vertAlign w:val="superscript"/>
          <w:lang w:val="en-GB" w:eastAsia="en-GB"/>
        </w:rPr>
        <w:t>3</w:t>
      </w:r>
      <w:r w:rsidR="00F27C41" w:rsidRPr="00635AB4">
        <w:rPr>
          <w:lang w:val="en-GB" w:eastAsia="en-GB"/>
        </w:rPr>
        <w:t xml:space="preserve"> per day.   </w:t>
      </w:r>
      <w:r w:rsidR="0063383F" w:rsidRPr="00635AB4">
        <w:rPr>
          <w:lang w:val="en-GB" w:eastAsia="en-GB"/>
        </w:rPr>
        <w:t xml:space="preserve">  The Box   CCVC  indicates how potentially this bio-methane can be produced from .vinasse, food waste, pig slurry, slaughterhouse waste, year-round, and from seaweed and king grass on a seasonal basis.  </w:t>
      </w:r>
    </w:p>
    <w:p w14:paraId="627E415D" w14:textId="01CC0569" w:rsidR="0063383F" w:rsidRPr="00635AB4" w:rsidRDefault="00665FC0" w:rsidP="00742141">
      <w:pPr>
        <w:rPr>
          <w:lang w:val="en-GB" w:eastAsia="en-GB"/>
        </w:rPr>
      </w:pPr>
      <w:r w:rsidRPr="00635AB4">
        <w:rPr>
          <w:noProof/>
          <w:lang w:val="en-GB" w:eastAsia="en-GB"/>
        </w:rPr>
        <mc:AlternateContent>
          <mc:Choice Requires="wps">
            <w:drawing>
              <wp:anchor distT="45720" distB="45720" distL="114300" distR="114300" simplePos="0" relativeHeight="251919872" behindDoc="0" locked="0" layoutInCell="1" allowOverlap="1" wp14:anchorId="4210CFB5" wp14:editId="4496C4BE">
                <wp:simplePos x="0" y="0"/>
                <wp:positionH relativeFrom="column">
                  <wp:posOffset>3221990</wp:posOffset>
                </wp:positionH>
                <wp:positionV relativeFrom="paragraph">
                  <wp:posOffset>289560</wp:posOffset>
                </wp:positionV>
                <wp:extent cx="3119120" cy="2367280"/>
                <wp:effectExtent l="0" t="0" r="24130" b="13970"/>
                <wp:wrapSquare wrapText="bothSides"/>
                <wp:docPr id="4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9120" cy="2367280"/>
                        </a:xfrm>
                        <a:prstGeom prst="rect">
                          <a:avLst/>
                        </a:prstGeom>
                        <a:solidFill>
                          <a:srgbClr val="FFFFFF"/>
                        </a:solidFill>
                        <a:ln w="9525">
                          <a:solidFill>
                            <a:schemeClr val="bg1">
                              <a:lumMod val="75000"/>
                            </a:schemeClr>
                          </a:solidFill>
                          <a:miter lim="800000"/>
                          <a:headEnd/>
                          <a:tailEnd/>
                        </a:ln>
                      </wps:spPr>
                      <wps:txbx>
                        <w:txbxContent>
                          <w:p w14:paraId="1FC82C9B" w14:textId="1C9AEBAA" w:rsidR="00665FC0" w:rsidRDefault="00665FC0" w:rsidP="00665FC0">
                            <w:pPr>
                              <w:tabs>
                                <w:tab w:val="left" w:pos="709"/>
                              </w:tabs>
                              <w:ind w:left="709" w:hanging="709"/>
                            </w:pPr>
                            <w:bookmarkStart w:id="381" w:name="_Toc130132447"/>
                            <w:r w:rsidRPr="007F3B5B">
                              <w:rPr>
                                <w:b/>
                                <w:color w:val="0070C0"/>
                                <w:lang w:val="en-GB"/>
                              </w:rPr>
                              <w:t xml:space="preserve">Box </w:t>
                            </w:r>
                            <w:r w:rsidRPr="007F3B5B">
                              <w:rPr>
                                <w:b/>
                                <w:color w:val="0070C0"/>
                                <w:lang w:val="en-GB"/>
                              </w:rPr>
                              <w:fldChar w:fldCharType="begin"/>
                            </w:r>
                            <w:r w:rsidRPr="007F3B5B">
                              <w:rPr>
                                <w:b/>
                                <w:color w:val="0070C0"/>
                                <w:lang w:val="en-GB"/>
                              </w:rPr>
                              <w:instrText xml:space="preserve"> SEQ Box \* ARABIC </w:instrText>
                            </w:r>
                            <w:r w:rsidRPr="007F3B5B">
                              <w:rPr>
                                <w:b/>
                                <w:color w:val="0070C0"/>
                                <w:lang w:val="en-GB"/>
                              </w:rPr>
                              <w:fldChar w:fldCharType="separate"/>
                            </w:r>
                            <w:r>
                              <w:rPr>
                                <w:b/>
                                <w:noProof/>
                                <w:color w:val="0070C0"/>
                                <w:lang w:val="en-GB"/>
                              </w:rPr>
                              <w:t>24</w:t>
                            </w:r>
                            <w:r w:rsidRPr="007F3B5B">
                              <w:rPr>
                                <w:color w:val="0070C0"/>
                                <w:lang w:val="en-GB"/>
                              </w:rPr>
                              <w:fldChar w:fldCharType="end"/>
                            </w:r>
                            <w:r w:rsidRPr="007F3B5B">
                              <w:rPr>
                                <w:b/>
                                <w:color w:val="0070C0"/>
                                <w:lang w:val="en-GB"/>
                              </w:rPr>
                              <w:tab/>
                            </w:r>
                            <w:r>
                              <w:rPr>
                                <w:b/>
                                <w:color w:val="0070C0"/>
                                <w:lang w:val="en-GB"/>
                              </w:rPr>
                              <w:t>Bio-methane (renewable natural gas) needs and feedstock potential</w:t>
                            </w:r>
                            <w:bookmarkEnd w:id="381"/>
                          </w:p>
                          <w:p w14:paraId="55BD06B8" w14:textId="77777777" w:rsidR="00665FC0" w:rsidRDefault="00665FC0"/>
                          <w:p w14:paraId="161F459D" w14:textId="037BB91A" w:rsidR="00665FC0" w:rsidRDefault="00665FC0">
                            <w:r w:rsidRPr="00665FC0">
                              <w:rPr>
                                <w:noProof/>
                              </w:rPr>
                              <w:drawing>
                                <wp:inline distT="0" distB="0" distL="0" distR="0" wp14:anchorId="770572B8" wp14:editId="00089D85">
                                  <wp:extent cx="3027680" cy="1685295"/>
                                  <wp:effectExtent l="0" t="0" r="1270" b="0"/>
                                  <wp:docPr id="957299339" name="Picture 957299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3033828" cy="1688717"/>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10CFB5" id="_x0000_s1057" type="#_x0000_t202" style="position:absolute;left:0;text-align:left;margin-left:253.7pt;margin-top:22.8pt;width:245.6pt;height:186.4pt;z-index:251919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" strokecolor="#bfbfbf [2412]">
                <v:textbox>
                  <w:txbxContent>
                    <w:p w14:paraId="1FC82C9B" w14:textId="1C9AEBAA" w:rsidR="00665FC0" w:rsidRDefault="00665FC0" w:rsidP="00665FC0">
                      <w:pPr>
                        <w:tabs>
                          <w:tab w:val="left" w:pos="709"/>
                        </w:tabs>
                        <w:ind w:left="709" w:hanging="709"/>
                      </w:pPr>
                      <w:bookmarkStart w:id="382" w:name="_Toc130132447"/>
                      <w:r w:rsidRPr="007F3B5B">
                        <w:rPr>
                          <w:b/>
                          <w:color w:val="0070C0"/>
                          <w:lang w:val="en-GB"/>
                        </w:rPr>
                        <w:t xml:space="preserve">Box </w:t>
                      </w:r>
                      <w:r w:rsidRPr="007F3B5B">
                        <w:rPr>
                          <w:b/>
                          <w:color w:val="0070C0"/>
                          <w:lang w:val="en-GB"/>
                        </w:rPr>
                        <w:fldChar w:fldCharType="begin"/>
                      </w:r>
                      <w:r w:rsidRPr="007F3B5B">
                        <w:rPr>
                          <w:b/>
                          <w:color w:val="0070C0"/>
                          <w:lang w:val="en-GB"/>
                        </w:rPr>
                        <w:instrText xml:space="preserve"> SEQ Box \* ARABIC </w:instrText>
                      </w:r>
                      <w:r w:rsidRPr="007F3B5B">
                        <w:rPr>
                          <w:b/>
                          <w:color w:val="0070C0"/>
                          <w:lang w:val="en-GB"/>
                        </w:rPr>
                        <w:fldChar w:fldCharType="separate"/>
                      </w:r>
                      <w:r>
                        <w:rPr>
                          <w:b/>
                          <w:noProof/>
                          <w:color w:val="0070C0"/>
                          <w:lang w:val="en-GB"/>
                        </w:rPr>
                        <w:t>24</w:t>
                      </w:r>
                      <w:r w:rsidRPr="007F3B5B">
                        <w:rPr>
                          <w:color w:val="0070C0"/>
                          <w:lang w:val="en-GB"/>
                        </w:rPr>
                        <w:fldChar w:fldCharType="end"/>
                      </w:r>
                      <w:r w:rsidRPr="007F3B5B">
                        <w:rPr>
                          <w:b/>
                          <w:color w:val="0070C0"/>
                          <w:lang w:val="en-GB"/>
                        </w:rPr>
                        <w:tab/>
                      </w:r>
                      <w:r>
                        <w:rPr>
                          <w:b/>
                          <w:color w:val="0070C0"/>
                          <w:lang w:val="en-GB"/>
                        </w:rPr>
                        <w:t>Bio-methane (renewable natural gas) needs and feedstock potential</w:t>
                      </w:r>
                      <w:bookmarkEnd w:id="382"/>
                    </w:p>
                    <w:p w14:paraId="55BD06B8" w14:textId="77777777" w:rsidR="00665FC0" w:rsidRDefault="00665FC0"/>
                    <w:p w14:paraId="161F459D" w14:textId="037BB91A" w:rsidR="00665FC0" w:rsidRDefault="00665FC0">
                      <w:r w:rsidRPr="00665FC0">
                        <w:rPr>
                          <w:noProof/>
                        </w:rPr>
                        <w:drawing>
                          <wp:inline distT="0" distB="0" distL="0" distR="0" wp14:anchorId="770572B8" wp14:editId="00089D85">
                            <wp:extent cx="3027680" cy="1685295"/>
                            <wp:effectExtent l="0" t="0" r="1270" b="0"/>
                            <wp:docPr id="957299339" name="Picture 957299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3033828" cy="1688717"/>
                                    </a:xfrm>
                                    <a:prstGeom prst="rect">
                                      <a:avLst/>
                                    </a:prstGeom>
                                    <a:noFill/>
                                    <a:ln>
                                      <a:noFill/>
                                    </a:ln>
                                  </pic:spPr>
                                </pic:pic>
                              </a:graphicData>
                            </a:graphic>
                          </wp:inline>
                        </w:drawing>
                      </w:r>
                    </w:p>
                  </w:txbxContent>
                </v:textbox>
                <w10:wrap type="square"/>
              </v:shape>
            </w:pict>
          </mc:Fallback>
        </mc:AlternateContent>
      </w:r>
    </w:p>
    <w:p w14:paraId="6EB72240" w14:textId="161303D6" w:rsidR="00E61FFA" w:rsidRPr="00635AB4" w:rsidRDefault="00E61FFA" w:rsidP="00742141">
      <w:pPr>
        <w:rPr>
          <w:lang w:val="en-GB" w:eastAsia="en-GB"/>
        </w:rPr>
      </w:pPr>
    </w:p>
    <w:p w14:paraId="4013879D" w14:textId="225085C8" w:rsidR="00742141" w:rsidRPr="00635AB4" w:rsidRDefault="00742141" w:rsidP="00742141">
      <w:pPr>
        <w:rPr>
          <w:lang w:val="en-GB" w:eastAsia="en-GB"/>
        </w:rPr>
      </w:pPr>
    </w:p>
    <w:p w14:paraId="11222208" w14:textId="14DE6E4C" w:rsidR="00742141" w:rsidRPr="00635AB4" w:rsidRDefault="00742141" w:rsidP="00D51182">
      <w:pPr>
        <w:rPr>
          <w:lang w:val="en-GB" w:eastAsia="en-GB"/>
        </w:rPr>
      </w:pPr>
      <w:r w:rsidRPr="00635AB4">
        <w:rPr>
          <w:lang w:val="en-GB" w:eastAsia="en-GB"/>
        </w:rPr>
        <w:t xml:space="preserve">  </w:t>
      </w:r>
    </w:p>
    <w:p w14:paraId="7E95EA7C" w14:textId="6B9282E3" w:rsidR="00D51182" w:rsidRPr="00635AB4" w:rsidRDefault="00D51182" w:rsidP="00D51182">
      <w:pPr>
        <w:rPr>
          <w:lang w:val="en-GB" w:eastAsia="en-GB"/>
        </w:rPr>
      </w:pPr>
    </w:p>
    <w:p w14:paraId="4B4CD935" w14:textId="33282771" w:rsidR="00D51182" w:rsidRPr="00635AB4" w:rsidRDefault="00D51182" w:rsidP="00D51182">
      <w:pPr>
        <w:rPr>
          <w:lang w:val="en-GB" w:eastAsia="en-GB"/>
        </w:rPr>
      </w:pPr>
    </w:p>
    <w:p w14:paraId="4912387D" w14:textId="40E2275A" w:rsidR="00D51182" w:rsidRDefault="00D51182" w:rsidP="00D51182">
      <w:pPr>
        <w:rPr>
          <w:lang w:val="en-GB" w:eastAsia="en-GB"/>
        </w:rPr>
      </w:pPr>
    </w:p>
    <w:p w14:paraId="3F0C8116" w14:textId="5DC0F737" w:rsidR="00BE46BB" w:rsidRDefault="00BE46BB" w:rsidP="00D51182">
      <w:pPr>
        <w:rPr>
          <w:lang w:val="en-GB" w:eastAsia="en-GB"/>
        </w:rPr>
      </w:pPr>
    </w:p>
    <w:p w14:paraId="4ED8EB18" w14:textId="77777777" w:rsidR="00BE46BB" w:rsidRPr="00635AB4" w:rsidRDefault="00BE46BB" w:rsidP="00D51182">
      <w:pPr>
        <w:rPr>
          <w:lang w:val="en-GB" w:eastAsia="en-GB"/>
        </w:rPr>
      </w:pPr>
    </w:p>
    <w:p w14:paraId="0B584E6D" w14:textId="42382F1B" w:rsidR="00A0144B" w:rsidRPr="00635AB4" w:rsidRDefault="00A0144B">
      <w:pPr>
        <w:jc w:val="left"/>
        <w:rPr>
          <w:lang w:val="en-GB" w:eastAsia="en-GB"/>
        </w:rPr>
      </w:pPr>
    </w:p>
    <w:p w14:paraId="6704EF92" w14:textId="5629385E" w:rsidR="0096063A" w:rsidRPr="00635AB4" w:rsidRDefault="0096063A">
      <w:pPr>
        <w:pStyle w:val="HeadingA2"/>
      </w:pPr>
      <w:bookmarkStart w:id="383" w:name="_Toc126260847"/>
      <w:r w:rsidRPr="00635AB4">
        <w:lastRenderedPageBreak/>
        <w:t>Business case 4: biodiesel production</w:t>
      </w:r>
      <w:bookmarkEnd w:id="383"/>
    </w:p>
    <w:p w14:paraId="06645361" w14:textId="51DF72EC" w:rsidR="0096063A" w:rsidRPr="00635AB4" w:rsidRDefault="0096063A" w:rsidP="0096063A">
      <w:pPr>
        <w:rPr>
          <w:lang w:val="en-GB" w:eastAsia="en-GB"/>
        </w:rPr>
      </w:pPr>
    </w:p>
    <w:p w14:paraId="0448BAE7" w14:textId="1C6045C8" w:rsidR="0096063A" w:rsidRPr="00635AB4" w:rsidRDefault="006B11CD" w:rsidP="006B11CD">
      <w:pPr>
        <w:rPr>
          <w:lang w:val="en-GB" w:eastAsia="en-GB"/>
        </w:rPr>
      </w:pPr>
      <w:r w:rsidRPr="00635AB4">
        <w:rPr>
          <w:lang w:val="en-GB" w:eastAsia="en-GB"/>
        </w:rPr>
        <w:t xml:space="preserve">Two following two cases will look at the two different alternatives that generate biofuels </w:t>
      </w:r>
      <w:r w:rsidR="00A0144B" w:rsidRPr="00635AB4">
        <w:rPr>
          <w:lang w:val="en-GB" w:eastAsia="en-GB"/>
        </w:rPr>
        <w:t xml:space="preserve">that </w:t>
      </w:r>
      <w:r w:rsidRPr="00635AB4">
        <w:rPr>
          <w:lang w:val="en-GB" w:eastAsia="en-GB"/>
        </w:rPr>
        <w:t xml:space="preserve">are relevant for Barbados: biodiesel to reduce the fossil fuel content of the diesel fleet bioethanol to replace gasoline. </w:t>
      </w:r>
    </w:p>
    <w:p w14:paraId="4367A5C8" w14:textId="3FC2AAE0" w:rsidR="0096063A" w:rsidRPr="00635AB4" w:rsidRDefault="0096063A" w:rsidP="0096063A">
      <w:pPr>
        <w:rPr>
          <w:lang w:val="en-GB" w:eastAsia="en-GB"/>
        </w:rPr>
      </w:pPr>
    </w:p>
    <w:p w14:paraId="2A22366F" w14:textId="72BFEA0E" w:rsidR="006B11CD" w:rsidRPr="00635AB4" w:rsidRDefault="006B11CD" w:rsidP="0096063A">
      <w:pPr>
        <w:rPr>
          <w:lang w:val="en-GB" w:eastAsia="en-GB"/>
        </w:rPr>
      </w:pPr>
      <w:r w:rsidRPr="00635AB4">
        <w:rPr>
          <w:lang w:val="en-GB" w:eastAsia="en-GB"/>
        </w:rPr>
        <w:t xml:space="preserve">biodiesel can be mixed with mineral diesel and used in diesel engines without the need for thorough and costly vehicle modifications and adaptations. Blends with concentrations between 6% to 20% can be used for many applications using mineral diesel, with little or no equipment modifications, and pure biodiesel (B100) can be used provided appropriate precautions are taken. In this business the focus is on B20, representing a good balance between cost, emissions, </w:t>
      </w:r>
      <w:r w:rsidR="00A0144B" w:rsidRPr="00635AB4">
        <w:rPr>
          <w:lang w:val="en-GB" w:eastAsia="en-GB"/>
        </w:rPr>
        <w:t xml:space="preserve">and </w:t>
      </w:r>
      <w:r w:rsidRPr="00635AB4">
        <w:rPr>
          <w:lang w:val="en-GB" w:eastAsia="en-GB"/>
        </w:rPr>
        <w:t xml:space="preserve">material compatibility, and explains that, based on user experience, no apparent vehicle modifications are necessary for the use of </w:t>
      </w:r>
      <w:r w:rsidR="00BE46BB">
        <w:rPr>
          <w:lang w:val="en-GB" w:eastAsia="en-GB"/>
        </w:rPr>
        <w:t xml:space="preserve">a </w:t>
      </w:r>
      <w:r w:rsidRPr="00635AB4">
        <w:rPr>
          <w:lang w:val="en-GB" w:eastAsia="en-GB"/>
        </w:rPr>
        <w:t>20% biodiesel blend. Trucks, tanks, pumps, and blend facilities can be used for B20 and no changes are required at the gas stations in the case of B20 supply, allowing the use of the same infrastructure for mineral diesel supply.</w:t>
      </w:r>
    </w:p>
    <w:p w14:paraId="1B1935B1" w14:textId="312D7B01" w:rsidR="004C09BA" w:rsidRPr="00635AB4" w:rsidRDefault="004C09BA" w:rsidP="0096063A">
      <w:pPr>
        <w:rPr>
          <w:lang w:val="en-GB" w:eastAsia="en-GB"/>
        </w:rPr>
      </w:pPr>
    </w:p>
    <w:p w14:paraId="730465EF" w14:textId="5A83C464" w:rsidR="00D51182" w:rsidRPr="00635AB4" w:rsidRDefault="00DB3ED6" w:rsidP="00EA767E">
      <w:pPr>
        <w:rPr>
          <w:lang w:val="en-GB" w:eastAsia="en-GB"/>
        </w:rPr>
      </w:pPr>
      <w:r w:rsidRPr="00635AB4">
        <w:rPr>
          <w:lang w:val="en-GB" w:eastAsia="en-GB"/>
        </w:rPr>
        <w:t xml:space="preserve">Currently, the Barbados National Terminal Company (BNTC) is preparing a pilot with </w:t>
      </w:r>
      <w:r w:rsidR="00A0144B" w:rsidRPr="00635AB4">
        <w:rPr>
          <w:lang w:val="en-GB" w:eastAsia="en-GB"/>
        </w:rPr>
        <w:t xml:space="preserve">the </w:t>
      </w:r>
      <w:r w:rsidRPr="00635AB4">
        <w:rPr>
          <w:lang w:val="en-GB" w:eastAsia="en-GB"/>
        </w:rPr>
        <w:t xml:space="preserve">aim </w:t>
      </w:r>
      <w:r w:rsidR="00D60A49">
        <w:rPr>
          <w:lang w:val="en-GB" w:eastAsia="en-GB"/>
        </w:rPr>
        <w:t>of</w:t>
      </w:r>
      <w:r w:rsidRPr="00635AB4">
        <w:rPr>
          <w:lang w:val="en-GB" w:eastAsia="en-GB"/>
        </w:rPr>
        <w:t xml:space="preserve"> testing imported B100 and B10 fuels for marketing </w:t>
      </w:r>
      <w:r w:rsidR="00D60A49">
        <w:rPr>
          <w:lang w:val="en-GB" w:eastAsia="en-GB"/>
        </w:rPr>
        <w:t>to</w:t>
      </w:r>
      <w:r w:rsidRPr="00635AB4">
        <w:rPr>
          <w:lang w:val="en-GB" w:eastAsia="en-GB"/>
        </w:rPr>
        <w:t xml:space="preserve"> the general public</w:t>
      </w:r>
      <w:r w:rsidRPr="00635AB4">
        <w:rPr>
          <w:rStyle w:val="FootnoteReference"/>
          <w:lang w:val="en-GB"/>
        </w:rPr>
        <w:footnoteReference w:id="109"/>
      </w:r>
      <w:r w:rsidRPr="00635AB4">
        <w:rPr>
          <w:lang w:val="en-GB" w:eastAsia="en-GB"/>
        </w:rPr>
        <w:t xml:space="preserve">. </w:t>
      </w:r>
      <w:r w:rsidR="00107DCB" w:rsidRPr="00635AB4">
        <w:rPr>
          <w:lang w:val="en-GB" w:eastAsia="en-GB"/>
        </w:rPr>
        <w:t xml:space="preserve"> The results will determine the strategy for converting the entire market to an appropriate biodiesel blend in close discussion with the main stakeholders (e.g., BLPC and the major oil distributors Sol, </w:t>
      </w:r>
      <w:proofErr w:type="spellStart"/>
      <w:r w:rsidR="00107DCB" w:rsidRPr="00635AB4">
        <w:rPr>
          <w:lang w:val="en-GB" w:eastAsia="en-GB"/>
        </w:rPr>
        <w:t>Rubis</w:t>
      </w:r>
      <w:proofErr w:type="spellEnd"/>
      <w:r w:rsidR="00107DCB" w:rsidRPr="00635AB4">
        <w:rPr>
          <w:lang w:val="en-GB" w:eastAsia="en-GB"/>
        </w:rPr>
        <w:t xml:space="preserve"> and </w:t>
      </w:r>
      <w:proofErr w:type="spellStart"/>
      <w:r w:rsidR="00107DCB" w:rsidRPr="00635AB4">
        <w:rPr>
          <w:lang w:val="en-GB" w:eastAsia="en-GB"/>
        </w:rPr>
        <w:t>Harville</w:t>
      </w:r>
      <w:proofErr w:type="spellEnd"/>
      <w:r w:rsidR="00107DCB" w:rsidRPr="00635AB4">
        <w:rPr>
          <w:lang w:val="en-GB" w:eastAsia="en-GB"/>
        </w:rPr>
        <w:t>. The limited infrastructure at petrol stations and dispensing facilities eliminates the possibility of a partial introduction or having ULSD “side by side” with a B10 or a B20. Hence there will be a need for an “all or nothing” changeover.</w:t>
      </w:r>
    </w:p>
    <w:p w14:paraId="1E8449F4" w14:textId="0C1222E6" w:rsidR="00D51182" w:rsidRPr="00635AB4" w:rsidRDefault="00BE46BB" w:rsidP="00EA767E">
      <w:pPr>
        <w:rPr>
          <w:lang w:val="en-GB" w:eastAsia="en-GB"/>
        </w:rPr>
      </w:pPr>
      <w:r w:rsidRPr="00635AB4">
        <w:rPr>
          <w:noProof/>
          <w:lang w:val="en-GB" w:eastAsia="en-GB"/>
        </w:rPr>
        <mc:AlternateContent>
          <mc:Choice Requires="wps">
            <w:drawing>
              <wp:anchor distT="45720" distB="45720" distL="114300" distR="114300" simplePos="0" relativeHeight="251883008" behindDoc="0" locked="0" layoutInCell="1" allowOverlap="1" wp14:anchorId="104E6A69" wp14:editId="08047CF1">
                <wp:simplePos x="0" y="0"/>
                <wp:positionH relativeFrom="column">
                  <wp:posOffset>-49530</wp:posOffset>
                </wp:positionH>
                <wp:positionV relativeFrom="paragraph">
                  <wp:posOffset>179705</wp:posOffset>
                </wp:positionV>
                <wp:extent cx="3810000" cy="4267200"/>
                <wp:effectExtent l="0" t="0" r="19050" b="19050"/>
                <wp:wrapSquare wrapText="bothSides"/>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267200"/>
                        </a:xfrm>
                        <a:prstGeom prst="rect">
                          <a:avLst/>
                        </a:prstGeom>
                        <a:solidFill>
                          <a:srgbClr val="FFFFFF"/>
                        </a:solidFill>
                        <a:ln w="9525">
                          <a:solidFill>
                            <a:schemeClr val="bg1">
                              <a:lumMod val="75000"/>
                            </a:schemeClr>
                          </a:solidFill>
                          <a:miter lim="800000"/>
                          <a:headEnd/>
                          <a:tailEnd/>
                        </a:ln>
                      </wps:spPr>
                      <wps:txbx>
                        <w:txbxContent>
                          <w:p w14:paraId="221672F7" w14:textId="13B2B1D1" w:rsidR="000B2153" w:rsidRDefault="000B2153" w:rsidP="000B2153">
                            <w:pPr>
                              <w:rPr>
                                <w:b/>
                                <w:color w:val="0070C0"/>
                                <w:lang w:val="en-GB"/>
                              </w:rPr>
                            </w:pPr>
                            <w:bookmarkStart w:id="384" w:name="_Toc130132448"/>
                            <w:r w:rsidRPr="007F3B5B">
                              <w:rPr>
                                <w:b/>
                                <w:color w:val="0070C0"/>
                                <w:lang w:val="en-GB"/>
                              </w:rPr>
                              <w:t xml:space="preserve">Box </w:t>
                            </w:r>
                            <w:r w:rsidRPr="007F3B5B">
                              <w:rPr>
                                <w:b/>
                                <w:color w:val="0070C0"/>
                                <w:lang w:val="en-GB"/>
                              </w:rPr>
                              <w:fldChar w:fldCharType="begin"/>
                            </w:r>
                            <w:r w:rsidRPr="007F3B5B">
                              <w:rPr>
                                <w:b/>
                                <w:color w:val="0070C0"/>
                                <w:lang w:val="en-GB"/>
                              </w:rPr>
                              <w:instrText xml:space="preserve"> SEQ Box \* ARABIC </w:instrText>
                            </w:r>
                            <w:r w:rsidRPr="007F3B5B">
                              <w:rPr>
                                <w:b/>
                                <w:color w:val="0070C0"/>
                                <w:lang w:val="en-GB"/>
                              </w:rPr>
                              <w:fldChar w:fldCharType="separate"/>
                            </w:r>
                            <w:r w:rsidR="00665FC0">
                              <w:rPr>
                                <w:b/>
                                <w:noProof/>
                                <w:color w:val="0070C0"/>
                                <w:lang w:val="en-GB"/>
                              </w:rPr>
                              <w:t>25</w:t>
                            </w:r>
                            <w:r w:rsidRPr="007F3B5B">
                              <w:rPr>
                                <w:color w:val="0070C0"/>
                                <w:lang w:val="en-GB"/>
                              </w:rPr>
                              <w:fldChar w:fldCharType="end"/>
                            </w:r>
                            <w:r w:rsidRPr="007F3B5B">
                              <w:rPr>
                                <w:b/>
                                <w:color w:val="0070C0"/>
                                <w:lang w:val="en-GB"/>
                              </w:rPr>
                              <w:tab/>
                            </w:r>
                            <w:r>
                              <w:rPr>
                                <w:b/>
                                <w:color w:val="0070C0"/>
                                <w:lang w:val="en-GB"/>
                              </w:rPr>
                              <w:t>Biodiesel production process</w:t>
                            </w:r>
                            <w:bookmarkEnd w:id="384"/>
                          </w:p>
                          <w:p w14:paraId="524529BF" w14:textId="77777777" w:rsidR="000B2153" w:rsidRPr="007F3B5B" w:rsidRDefault="000B2153" w:rsidP="000B2153">
                            <w:pPr>
                              <w:rPr>
                                <w:lang w:val="en-GB"/>
                              </w:rPr>
                            </w:pPr>
                          </w:p>
                          <w:p w14:paraId="425F712F" w14:textId="389D1761" w:rsidR="000B2153" w:rsidRPr="007F3B5B" w:rsidRDefault="000B2153" w:rsidP="000B2153">
                            <w:pPr>
                              <w:rPr>
                                <w:lang w:val="en-GB"/>
                              </w:rPr>
                            </w:pPr>
                            <w:r>
                              <w:rPr>
                                <w:noProof/>
                              </w:rPr>
                              <w:drawing>
                                <wp:inline distT="0" distB="0" distL="0" distR="0" wp14:anchorId="7D96A74C" wp14:editId="179CFE41">
                                  <wp:extent cx="3380740" cy="2171700"/>
                                  <wp:effectExtent l="0" t="0" r="0" b="0"/>
                                  <wp:docPr id="957299340" name="Picture 957299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380740" cy="2171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252C09D8" w14:textId="24EDE725" w:rsidR="000B2153" w:rsidRPr="00E51C11" w:rsidRDefault="000B2153" w:rsidP="000B2153">
                            <w:pPr>
                              <w:rPr>
                                <w:sz w:val="19"/>
                                <w:szCs w:val="19"/>
                              </w:rPr>
                            </w:pPr>
                            <w:r w:rsidRPr="00E51C11">
                              <w:rPr>
                                <w:sz w:val="19"/>
                                <w:szCs w:val="19"/>
                              </w:rPr>
                              <w:t>Biodiesel in essence is a plant or animal based oil without glycerine</w:t>
                            </w:r>
                          </w:p>
                          <w:p w14:paraId="1BE64B05" w14:textId="77777777" w:rsidR="00E51C11" w:rsidRDefault="000B2153" w:rsidP="000B2153">
                            <w:pPr>
                              <w:rPr>
                                <w:sz w:val="19"/>
                                <w:szCs w:val="19"/>
                              </w:rPr>
                            </w:pPr>
                            <w:r w:rsidRPr="00E51C11">
                              <w:rPr>
                                <w:sz w:val="19"/>
                                <w:szCs w:val="19"/>
                              </w:rPr>
                              <w:t xml:space="preserve">molecules. In transesterification, the vegetable oil is mixed with an alcohol (methanol) and under presence of a catalyst (KOH or NaOH) </w:t>
                            </w:r>
                            <w:r w:rsidR="00E51C11" w:rsidRPr="00E51C11">
                              <w:rPr>
                                <w:sz w:val="19"/>
                                <w:szCs w:val="19"/>
                              </w:rPr>
                              <w:t>the glycerin molecule is separated from the fatty acids in the vegetable oil, producing glycerol and a methylester (crude biodiesel) that is further refined to produce biodiesel with the same characteristics as mineral diesel.</w:t>
                            </w:r>
                          </w:p>
                          <w:p w14:paraId="6285E805" w14:textId="37E3093D" w:rsidR="000B2153" w:rsidRPr="00E51C11" w:rsidRDefault="00E51C11" w:rsidP="000B2153">
                            <w:pPr>
                              <w:rPr>
                                <w:sz w:val="19"/>
                                <w:szCs w:val="19"/>
                              </w:rPr>
                            </w:pPr>
                            <w:r w:rsidRPr="00E51C11">
                              <w:rPr>
                                <w:sz w:val="19"/>
                                <w:szCs w:val="19"/>
                              </w:rPr>
                              <w:t xml:space="preserve"> </w:t>
                            </w:r>
                          </w:p>
                          <w:p w14:paraId="13EF1F96" w14:textId="074E78D0" w:rsidR="00E51C11" w:rsidRPr="00E51C11" w:rsidRDefault="00E51C11" w:rsidP="000B2153">
                            <w:pPr>
                              <w:rPr>
                                <w:sz w:val="17"/>
                                <w:szCs w:val="17"/>
                              </w:rPr>
                            </w:pPr>
                            <w:r w:rsidRPr="00E51C11">
                              <w:rPr>
                                <w:sz w:val="17"/>
                                <w:szCs w:val="17"/>
                              </w:rPr>
                              <w:t xml:space="preserve">See: </w:t>
                            </w:r>
                            <w:hyperlink r:id="rId99" w:history="1">
                              <w:r w:rsidR="00505AA1" w:rsidRPr="003D6D92">
                                <w:rPr>
                                  <w:rStyle w:val="Hyperlink"/>
                                  <w:sz w:val="17"/>
                                  <w:szCs w:val="17"/>
                                </w:rPr>
                                <w:t>http://www1.eere.energy.gov/biomass/abcs_biofuels.html</w:t>
                              </w:r>
                            </w:hyperlink>
                            <w:r w:rsidR="00505AA1">
                              <w:rPr>
                                <w:sz w:val="17"/>
                                <w:szCs w:val="17"/>
                              </w:rPr>
                              <w:t xml:space="preserve"> </w:t>
                            </w:r>
                            <w:r w:rsidRPr="00E51C11">
                              <w:rPr>
                                <w:sz w:val="17"/>
                                <w:szCs w:val="17"/>
                              </w:rPr>
                              <w:t>and</w:t>
                            </w:r>
                            <w:r w:rsidR="00505AA1">
                              <w:rPr>
                                <w:sz w:val="17"/>
                                <w:szCs w:val="17"/>
                              </w:rPr>
                              <w:t xml:space="preserve"> </w:t>
                            </w:r>
                            <w:r w:rsidRPr="00E51C11">
                              <w:rPr>
                                <w:i/>
                                <w:iCs/>
                                <w:sz w:val="17"/>
                                <w:szCs w:val="17"/>
                              </w:rPr>
                              <w:t xml:space="preserve">Building Energy Independence in Small Island Developing States: the Role of Biodiesel, </w:t>
                            </w:r>
                            <w:r w:rsidRPr="00E51C11">
                              <w:rPr>
                                <w:sz w:val="17"/>
                                <w:szCs w:val="17"/>
                              </w:rPr>
                              <w:t>E. Smit and B. Doberstein, 1st International Conference on Governance for Sustainable Development of Caribbean Small Island Developing States. Curaçao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4E6A69" id="Text Box 12" o:spid="_x0000_s1058" type="#_x0000_t202" style="position:absolute;left:0;text-align:left;margin-left:-3.9pt;margin-top:14.15pt;width:300pt;height:336pt;z-index:251883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" strokecolor="#bfbfbf [2412]">
                <v:textbox>
                  <w:txbxContent>
                    <w:p w14:paraId="221672F7" w14:textId="13B2B1D1" w:rsidR="000B2153" w:rsidRDefault="000B2153" w:rsidP="000B2153">
                      <w:pPr>
                        <w:rPr>
                          <w:b/>
                          <w:color w:val="0070C0"/>
                          <w:lang w:val="en-GB"/>
                        </w:rPr>
                      </w:pPr>
                      <w:bookmarkStart w:id="385" w:name="_Toc130132448"/>
                      <w:r w:rsidRPr="007F3B5B">
                        <w:rPr>
                          <w:b/>
                          <w:color w:val="0070C0"/>
                          <w:lang w:val="en-GB"/>
                        </w:rPr>
                        <w:t xml:space="preserve">Box </w:t>
                      </w:r>
                      <w:r w:rsidRPr="007F3B5B">
                        <w:rPr>
                          <w:b/>
                          <w:color w:val="0070C0"/>
                          <w:lang w:val="en-GB"/>
                        </w:rPr>
                        <w:fldChar w:fldCharType="begin"/>
                      </w:r>
                      <w:r w:rsidRPr="007F3B5B">
                        <w:rPr>
                          <w:b/>
                          <w:color w:val="0070C0"/>
                          <w:lang w:val="en-GB"/>
                        </w:rPr>
                        <w:instrText xml:space="preserve"> SEQ Box \* ARABIC </w:instrText>
                      </w:r>
                      <w:r w:rsidRPr="007F3B5B">
                        <w:rPr>
                          <w:b/>
                          <w:color w:val="0070C0"/>
                          <w:lang w:val="en-GB"/>
                        </w:rPr>
                        <w:fldChar w:fldCharType="separate"/>
                      </w:r>
                      <w:r w:rsidR="00665FC0">
                        <w:rPr>
                          <w:b/>
                          <w:noProof/>
                          <w:color w:val="0070C0"/>
                          <w:lang w:val="en-GB"/>
                        </w:rPr>
                        <w:t>25</w:t>
                      </w:r>
                      <w:r w:rsidRPr="007F3B5B">
                        <w:rPr>
                          <w:color w:val="0070C0"/>
                          <w:lang w:val="en-GB"/>
                        </w:rPr>
                        <w:fldChar w:fldCharType="end"/>
                      </w:r>
                      <w:r w:rsidRPr="007F3B5B">
                        <w:rPr>
                          <w:b/>
                          <w:color w:val="0070C0"/>
                          <w:lang w:val="en-GB"/>
                        </w:rPr>
                        <w:tab/>
                      </w:r>
                      <w:r>
                        <w:rPr>
                          <w:b/>
                          <w:color w:val="0070C0"/>
                          <w:lang w:val="en-GB"/>
                        </w:rPr>
                        <w:t>Biodiesel production process</w:t>
                      </w:r>
                      <w:bookmarkEnd w:id="385"/>
                    </w:p>
                    <w:p w14:paraId="524529BF" w14:textId="77777777" w:rsidR="000B2153" w:rsidRPr="007F3B5B" w:rsidRDefault="000B2153" w:rsidP="000B2153">
                      <w:pPr>
                        <w:rPr>
                          <w:lang w:val="en-GB"/>
                        </w:rPr>
                      </w:pPr>
                    </w:p>
                    <w:p w14:paraId="425F712F" w14:textId="389D1761" w:rsidR="000B2153" w:rsidRPr="007F3B5B" w:rsidRDefault="000B2153" w:rsidP="000B2153">
                      <w:pPr>
                        <w:rPr>
                          <w:lang w:val="en-GB"/>
                        </w:rPr>
                      </w:pPr>
                      <w:r>
                        <w:rPr>
                          <w:noProof/>
                        </w:rPr>
                        <w:drawing>
                          <wp:inline distT="0" distB="0" distL="0" distR="0" wp14:anchorId="7D96A74C" wp14:editId="179CFE41">
                            <wp:extent cx="3380740" cy="2171700"/>
                            <wp:effectExtent l="0" t="0" r="0" b="0"/>
                            <wp:docPr id="957299340" name="Picture 957299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380740" cy="2171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252C09D8" w14:textId="24EDE725" w:rsidR="000B2153" w:rsidRPr="00E51C11" w:rsidRDefault="000B2153" w:rsidP="000B2153">
                      <w:pPr>
                        <w:rPr>
                          <w:sz w:val="19"/>
                          <w:szCs w:val="19"/>
                        </w:rPr>
                      </w:pPr>
                      <w:r w:rsidRPr="00E51C11">
                        <w:rPr>
                          <w:sz w:val="19"/>
                          <w:szCs w:val="19"/>
                        </w:rPr>
                        <w:t>Biodiesel in essence is a plant or animal based oil without glycerine</w:t>
                      </w:r>
                    </w:p>
                    <w:p w14:paraId="1BE64B05" w14:textId="77777777" w:rsidR="00E51C11" w:rsidRDefault="000B2153" w:rsidP="000B2153">
                      <w:pPr>
                        <w:rPr>
                          <w:sz w:val="19"/>
                          <w:szCs w:val="19"/>
                        </w:rPr>
                      </w:pPr>
                      <w:r w:rsidRPr="00E51C11">
                        <w:rPr>
                          <w:sz w:val="19"/>
                          <w:szCs w:val="19"/>
                        </w:rPr>
                        <w:t xml:space="preserve">molecules. In transesterification, the vegetable oil is mixed with an alcohol (methanol) and under presence of a catalyst (KOH or NaOH) </w:t>
                      </w:r>
                      <w:r w:rsidR="00E51C11" w:rsidRPr="00E51C11">
                        <w:rPr>
                          <w:sz w:val="19"/>
                          <w:szCs w:val="19"/>
                        </w:rPr>
                        <w:t>the glycerin molecule is separated from the fatty acids in the vegetable oil, producing glycerol and a methylester (crude biodiesel) that is further refined to produce biodiesel with the same characteristics as mineral diesel.</w:t>
                      </w:r>
                    </w:p>
                    <w:p w14:paraId="6285E805" w14:textId="37E3093D" w:rsidR="000B2153" w:rsidRPr="00E51C11" w:rsidRDefault="00E51C11" w:rsidP="000B2153">
                      <w:pPr>
                        <w:rPr>
                          <w:sz w:val="19"/>
                          <w:szCs w:val="19"/>
                        </w:rPr>
                      </w:pPr>
                      <w:r w:rsidRPr="00E51C11">
                        <w:rPr>
                          <w:sz w:val="19"/>
                          <w:szCs w:val="19"/>
                        </w:rPr>
                        <w:t xml:space="preserve"> </w:t>
                      </w:r>
                    </w:p>
                    <w:p w14:paraId="13EF1F96" w14:textId="074E78D0" w:rsidR="00E51C11" w:rsidRPr="00E51C11" w:rsidRDefault="00E51C11" w:rsidP="000B2153">
                      <w:pPr>
                        <w:rPr>
                          <w:sz w:val="17"/>
                          <w:szCs w:val="17"/>
                        </w:rPr>
                      </w:pPr>
                      <w:r w:rsidRPr="00E51C11">
                        <w:rPr>
                          <w:sz w:val="17"/>
                          <w:szCs w:val="17"/>
                        </w:rPr>
                        <w:t xml:space="preserve">See: </w:t>
                      </w:r>
                      <w:hyperlink r:id="rId100" w:history="1">
                        <w:r w:rsidR="00505AA1" w:rsidRPr="003D6D92">
                          <w:rPr>
                            <w:rStyle w:val="Hyperlink"/>
                            <w:sz w:val="17"/>
                            <w:szCs w:val="17"/>
                          </w:rPr>
                          <w:t>http://www1.eere.energy.gov/biomass/abcs_biofuels.html</w:t>
                        </w:r>
                      </w:hyperlink>
                      <w:r w:rsidR="00505AA1">
                        <w:rPr>
                          <w:sz w:val="17"/>
                          <w:szCs w:val="17"/>
                        </w:rPr>
                        <w:t xml:space="preserve"> </w:t>
                      </w:r>
                      <w:r w:rsidRPr="00E51C11">
                        <w:rPr>
                          <w:sz w:val="17"/>
                          <w:szCs w:val="17"/>
                        </w:rPr>
                        <w:t>and</w:t>
                      </w:r>
                      <w:r w:rsidR="00505AA1">
                        <w:rPr>
                          <w:sz w:val="17"/>
                          <w:szCs w:val="17"/>
                        </w:rPr>
                        <w:t xml:space="preserve"> </w:t>
                      </w:r>
                      <w:r w:rsidRPr="00E51C11">
                        <w:rPr>
                          <w:i/>
                          <w:iCs/>
                          <w:sz w:val="17"/>
                          <w:szCs w:val="17"/>
                        </w:rPr>
                        <w:t xml:space="preserve">Building Energy Independence in Small Island Developing States: the Role of Biodiesel, </w:t>
                      </w:r>
                      <w:r w:rsidRPr="00E51C11">
                        <w:rPr>
                          <w:sz w:val="17"/>
                          <w:szCs w:val="17"/>
                        </w:rPr>
                        <w:t>E. Smit and B. Doberstein, 1st International Conference on Governance for Sustainable Development of Caribbean Small Island Developing States. Curaçao</w:t>
                      </w:r>
                    </w:p>
                  </w:txbxContent>
                </v:textbox>
                <w10:wrap type="square"/>
              </v:shape>
            </w:pict>
          </mc:Fallback>
        </mc:AlternateContent>
      </w:r>
    </w:p>
    <w:p w14:paraId="5898B09E" w14:textId="3E57EADB" w:rsidR="00107DCB" w:rsidRPr="00635AB4" w:rsidRDefault="00107DCB" w:rsidP="00107DCB">
      <w:pPr>
        <w:rPr>
          <w:lang w:val="en-GB" w:eastAsia="en-GB"/>
        </w:rPr>
      </w:pPr>
      <w:r w:rsidRPr="00635AB4">
        <w:rPr>
          <w:lang w:val="en-GB" w:eastAsia="en-GB"/>
        </w:rPr>
        <w:t>The case looks at the impacts and feedstock options for B20 usage. To have the possibility of meeting the B10, the bio-diesel either ha</w:t>
      </w:r>
      <w:r w:rsidR="00A0144B" w:rsidRPr="00635AB4">
        <w:rPr>
          <w:lang w:val="en-GB" w:eastAsia="en-GB"/>
        </w:rPr>
        <w:t>s</w:t>
      </w:r>
      <w:r w:rsidRPr="00635AB4">
        <w:rPr>
          <w:lang w:val="en-GB" w:eastAsia="en-GB"/>
        </w:rPr>
        <w:t xml:space="preserve"> to be directly imported or through domestic production for which it will </w:t>
      </w:r>
      <w:r w:rsidR="00A0144B" w:rsidRPr="00635AB4">
        <w:rPr>
          <w:lang w:val="en-GB" w:eastAsia="en-GB"/>
        </w:rPr>
        <w:t>have to</w:t>
      </w:r>
      <w:r w:rsidRPr="00635AB4">
        <w:rPr>
          <w:lang w:val="en-GB" w:eastAsia="en-GB"/>
        </w:rPr>
        <w:t xml:space="preserve"> install a biodiesel production plant. The feedstock for domestic production is available in the form of used cooking oil (UCO) or from vegetable oil, such as soybean oil. The soybean oil feedstock either has to be produced on the island or imported. </w:t>
      </w:r>
    </w:p>
    <w:p w14:paraId="7F33F9F0" w14:textId="48AC4875" w:rsidR="00107DCB" w:rsidRPr="00635AB4" w:rsidRDefault="00107DCB" w:rsidP="00107DCB">
      <w:pPr>
        <w:rPr>
          <w:lang w:val="en-GB" w:eastAsia="en-GB"/>
        </w:rPr>
      </w:pPr>
    </w:p>
    <w:p w14:paraId="46108BA0" w14:textId="69BBF437" w:rsidR="00107DCB" w:rsidRPr="00635AB4" w:rsidRDefault="00107DCB" w:rsidP="00107DCB">
      <w:pPr>
        <w:rPr>
          <w:lang w:val="en-GB" w:eastAsia="en-GB"/>
        </w:rPr>
      </w:pPr>
      <w:r w:rsidRPr="00635AB4">
        <w:rPr>
          <w:lang w:val="en-GB" w:eastAsia="en-GB"/>
        </w:rPr>
        <w:t xml:space="preserve">The BNTC pilot will use biodiesel locally manufactured </w:t>
      </w:r>
      <w:r w:rsidR="000B2153" w:rsidRPr="00635AB4">
        <w:rPr>
          <w:lang w:val="en-GB" w:eastAsia="en-GB"/>
        </w:rPr>
        <w:t xml:space="preserve">from UCO </w:t>
      </w:r>
      <w:r w:rsidRPr="00635AB4">
        <w:rPr>
          <w:lang w:val="en-GB" w:eastAsia="en-GB"/>
        </w:rPr>
        <w:t xml:space="preserve">supplied at the amount of about 12,000 </w:t>
      </w:r>
      <w:r w:rsidR="002766D3" w:rsidRPr="00635AB4">
        <w:rPr>
          <w:lang w:val="en-GB" w:eastAsia="en-GB"/>
        </w:rPr>
        <w:t>lit</w:t>
      </w:r>
      <w:r w:rsidR="00D60A49">
        <w:rPr>
          <w:lang w:val="en-GB" w:eastAsia="en-GB"/>
        </w:rPr>
        <w:t>re</w:t>
      </w:r>
      <w:r w:rsidR="002766D3" w:rsidRPr="00635AB4">
        <w:rPr>
          <w:lang w:val="en-GB" w:eastAsia="en-GB"/>
        </w:rPr>
        <w:t>s</w:t>
      </w:r>
      <w:r w:rsidRPr="00635AB4">
        <w:rPr>
          <w:lang w:val="en-GB" w:eastAsia="en-GB"/>
        </w:rPr>
        <w:t xml:space="preserve"> a month. </w:t>
      </w:r>
      <w:r w:rsidR="000B2153" w:rsidRPr="00635AB4">
        <w:rPr>
          <w:lang w:val="en-GB" w:eastAsia="en-GB"/>
        </w:rPr>
        <w:t>The company Native Sun</w:t>
      </w:r>
      <w:r w:rsidR="00E51C11" w:rsidRPr="00635AB4">
        <w:rPr>
          <w:lang w:val="en-GB" w:eastAsia="en-GB"/>
        </w:rPr>
        <w:t xml:space="preserve"> </w:t>
      </w:r>
      <w:r w:rsidR="000B2153" w:rsidRPr="00635AB4">
        <w:rPr>
          <w:lang w:val="en-GB" w:eastAsia="en-GB"/>
        </w:rPr>
        <w:t>NRG collects waste vegetable oil from restaurants and hotels</w:t>
      </w:r>
      <w:r w:rsidR="005C4859" w:rsidRPr="00635AB4">
        <w:rPr>
          <w:lang w:val="en-GB" w:eastAsia="en-GB"/>
        </w:rPr>
        <w:t xml:space="preserve"> that </w:t>
      </w:r>
      <w:r w:rsidR="00A0144B" w:rsidRPr="00635AB4">
        <w:rPr>
          <w:lang w:val="en-GB" w:eastAsia="en-GB"/>
        </w:rPr>
        <w:t>are</w:t>
      </w:r>
      <w:r w:rsidR="005C4859" w:rsidRPr="00635AB4">
        <w:rPr>
          <w:lang w:val="en-GB" w:eastAsia="en-GB"/>
        </w:rPr>
        <w:t xml:space="preserve"> then </w:t>
      </w:r>
      <w:r w:rsidR="000B2153" w:rsidRPr="00635AB4">
        <w:rPr>
          <w:lang w:val="en-GB" w:eastAsia="en-GB"/>
        </w:rPr>
        <w:t xml:space="preserve">processed at the facility in Edgehill, St. Thomas. </w:t>
      </w:r>
      <w:r w:rsidR="005C4859" w:rsidRPr="00635AB4">
        <w:rPr>
          <w:lang w:val="en-GB" w:eastAsia="en-GB"/>
        </w:rPr>
        <w:t xml:space="preserve">   </w:t>
      </w:r>
    </w:p>
    <w:p w14:paraId="441DD246" w14:textId="47189774" w:rsidR="005C4859" w:rsidRPr="00635AB4" w:rsidRDefault="005C4859" w:rsidP="00107DCB">
      <w:pPr>
        <w:rPr>
          <w:lang w:val="en-GB" w:eastAsia="en-GB"/>
        </w:rPr>
      </w:pPr>
    </w:p>
    <w:p w14:paraId="157716AF" w14:textId="6A94DDD6" w:rsidR="005C4859" w:rsidRPr="00635AB4" w:rsidRDefault="005C4859" w:rsidP="00107DCB">
      <w:pPr>
        <w:rPr>
          <w:lang w:val="en-GB" w:eastAsia="en-GB"/>
        </w:rPr>
      </w:pPr>
      <w:r w:rsidRPr="00635AB4">
        <w:rPr>
          <w:lang w:val="en-GB" w:eastAsia="en-GB"/>
        </w:rPr>
        <w:t xml:space="preserve">The UCO feedstock is higher, maybe about 1,150,000 </w:t>
      </w:r>
      <w:r w:rsidR="002766D3" w:rsidRPr="00635AB4">
        <w:rPr>
          <w:lang w:val="en-GB" w:eastAsia="en-GB"/>
        </w:rPr>
        <w:t>lit</w:t>
      </w:r>
      <w:r w:rsidR="00D60A49">
        <w:rPr>
          <w:lang w:val="en-GB" w:eastAsia="en-GB"/>
        </w:rPr>
        <w:t>re</w:t>
      </w:r>
      <w:r w:rsidR="002766D3" w:rsidRPr="00635AB4">
        <w:rPr>
          <w:lang w:val="en-GB" w:eastAsia="en-GB"/>
        </w:rPr>
        <w:t>s</w:t>
      </w:r>
      <w:r w:rsidRPr="00635AB4">
        <w:rPr>
          <w:lang w:val="en-GB" w:eastAsia="en-GB"/>
        </w:rPr>
        <w:t xml:space="preserve"> a year. The business case described here looks at </w:t>
      </w:r>
      <w:r w:rsidR="00A0144B" w:rsidRPr="00635AB4">
        <w:rPr>
          <w:lang w:val="en-GB" w:eastAsia="en-GB"/>
        </w:rPr>
        <w:t xml:space="preserve">the </w:t>
      </w:r>
      <w:r w:rsidRPr="00635AB4">
        <w:rPr>
          <w:lang w:val="en-GB" w:eastAsia="en-GB"/>
        </w:rPr>
        <w:t>feasibility of setting up a facility that could produce 1000 tons of bio-diesel annually from a similar amount of waste vegetable oil.</w:t>
      </w:r>
    </w:p>
    <w:p w14:paraId="653B59C3" w14:textId="5F3F4234" w:rsidR="00D51182" w:rsidRPr="00635AB4" w:rsidRDefault="00D51182" w:rsidP="00EA767E">
      <w:pPr>
        <w:rPr>
          <w:lang w:val="en-GB" w:eastAsia="en-GB"/>
        </w:rPr>
      </w:pPr>
    </w:p>
    <w:p w14:paraId="18DBB49D" w14:textId="6C0F3E3F" w:rsidR="005C4859" w:rsidRPr="00635AB4" w:rsidRDefault="005C4859" w:rsidP="00EA767E">
      <w:pPr>
        <w:rPr>
          <w:lang w:val="en-GB" w:eastAsia="en-GB"/>
        </w:rPr>
      </w:pPr>
      <w:r w:rsidRPr="00635AB4">
        <w:rPr>
          <w:lang w:val="en-GB" w:eastAsia="en-GB"/>
        </w:rPr>
        <w:t xml:space="preserve">It is assumed here that UCO is available at USD 300 per ton. </w:t>
      </w:r>
      <w:r w:rsidR="00E7186B" w:rsidRPr="00635AB4">
        <w:rPr>
          <w:lang w:val="en-GB" w:eastAsia="en-GB"/>
        </w:rPr>
        <w:t xml:space="preserve">At this price and under </w:t>
      </w:r>
      <w:r w:rsidR="00E7186B" w:rsidRPr="00635AB4">
        <w:rPr>
          <w:lang w:val="en-GB" w:eastAsia="en-GB"/>
        </w:rPr>
        <w:lastRenderedPageBreak/>
        <w:t xml:space="preserve">other assumptions in </w:t>
      </w:r>
      <w:r w:rsidR="00A0144B" w:rsidRPr="00635AB4">
        <w:rPr>
          <w:lang w:val="en-GB" w:eastAsia="en-GB"/>
        </w:rPr>
        <w:fldChar w:fldCharType="begin"/>
      </w:r>
      <w:r w:rsidR="00A0144B" w:rsidRPr="00635AB4">
        <w:rPr>
          <w:lang w:val="en-GB" w:eastAsia="en-GB"/>
        </w:rPr>
        <w:instrText xml:space="preserve"> REF _Ref119936021  \* MERGEFORMAT </w:instrText>
      </w:r>
      <w:r w:rsidR="00A0144B" w:rsidRPr="00635AB4">
        <w:rPr>
          <w:lang w:val="en-GB" w:eastAsia="en-GB"/>
        </w:rPr>
        <w:fldChar w:fldCharType="separate"/>
      </w:r>
      <w:r w:rsidR="007A2683" w:rsidRPr="00635AB4">
        <w:rPr>
          <w:color w:val="0070C0"/>
          <w:lang w:val="en-GB"/>
        </w:rPr>
        <w:t xml:space="preserve">Box </w:t>
      </w:r>
      <w:r w:rsidR="007A2683" w:rsidRPr="00635AB4">
        <w:rPr>
          <w:noProof/>
          <w:color w:val="0070C0"/>
          <w:lang w:val="en-GB"/>
        </w:rPr>
        <w:t>26</w:t>
      </w:r>
      <w:r w:rsidR="00A0144B" w:rsidRPr="00635AB4">
        <w:rPr>
          <w:lang w:val="en-GB" w:eastAsia="en-GB"/>
        </w:rPr>
        <w:fldChar w:fldCharType="end"/>
      </w:r>
      <w:r w:rsidR="00E7186B" w:rsidRPr="00635AB4">
        <w:rPr>
          <w:lang w:val="en-GB" w:eastAsia="en-GB"/>
        </w:rPr>
        <w:t xml:space="preserve">, the biodiesel could be produced at around USD 0.60 per litre. Waste vegetable oil has the advantage that it is much cheaper than using fresh vegetable oil. If imported soybean oil would be used as feedstock (at about USD 1.11 per kg), the price of the </w:t>
      </w:r>
      <w:proofErr w:type="spellStart"/>
      <w:r w:rsidR="00E7186B" w:rsidRPr="00635AB4">
        <w:rPr>
          <w:lang w:val="en-GB" w:eastAsia="en-GB"/>
        </w:rPr>
        <w:t>soydiesel</w:t>
      </w:r>
      <w:proofErr w:type="spellEnd"/>
      <w:r w:rsidR="00E7186B" w:rsidRPr="00635AB4">
        <w:rPr>
          <w:lang w:val="en-GB" w:eastAsia="en-GB"/>
        </w:rPr>
        <w:t xml:space="preserve"> would be USD 1.59 per </w:t>
      </w:r>
      <w:r w:rsidR="002766D3" w:rsidRPr="00635AB4">
        <w:rPr>
          <w:lang w:val="en-GB" w:eastAsia="en-GB"/>
        </w:rPr>
        <w:t>lit</w:t>
      </w:r>
      <w:r w:rsidR="00D60A49">
        <w:rPr>
          <w:lang w:val="en-GB" w:eastAsia="en-GB"/>
        </w:rPr>
        <w:t>re</w:t>
      </w:r>
      <w:r w:rsidR="00E7186B" w:rsidRPr="00635AB4">
        <w:rPr>
          <w:lang w:val="en-GB" w:eastAsia="en-GB"/>
        </w:rPr>
        <w:t>.</w:t>
      </w:r>
      <w:r w:rsidR="00BF25C1" w:rsidRPr="00635AB4">
        <w:rPr>
          <w:lang w:val="en-GB" w:eastAsia="en-GB"/>
        </w:rPr>
        <w:t xml:space="preserve">   </w:t>
      </w:r>
    </w:p>
    <w:p w14:paraId="342C6469" w14:textId="1C01949C" w:rsidR="00BF25C1" w:rsidRPr="00635AB4" w:rsidRDefault="00C857FE" w:rsidP="00EA767E">
      <w:pPr>
        <w:rPr>
          <w:lang w:val="en-GB" w:eastAsia="en-GB"/>
        </w:rPr>
      </w:pPr>
      <w:r w:rsidRPr="00635AB4">
        <w:rPr>
          <w:noProof/>
          <w:lang w:val="en-GB" w:eastAsia="en-GB"/>
        </w:rPr>
        <mc:AlternateContent>
          <mc:Choice Requires="wps">
            <w:drawing>
              <wp:anchor distT="45720" distB="45720" distL="114300" distR="114300" simplePos="0" relativeHeight="251885056" behindDoc="0" locked="0" layoutInCell="1" allowOverlap="1" wp14:anchorId="3358238E" wp14:editId="296D3123">
                <wp:simplePos x="0" y="0"/>
                <wp:positionH relativeFrom="column">
                  <wp:posOffset>-90170</wp:posOffset>
                </wp:positionH>
                <wp:positionV relativeFrom="paragraph">
                  <wp:posOffset>200025</wp:posOffset>
                </wp:positionV>
                <wp:extent cx="3566160" cy="4754880"/>
                <wp:effectExtent l="0" t="0" r="15240" b="26670"/>
                <wp:wrapSquare wrapText="bothSides"/>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4754880"/>
                        </a:xfrm>
                        <a:prstGeom prst="rect">
                          <a:avLst/>
                        </a:prstGeom>
                        <a:solidFill>
                          <a:srgbClr val="FFFFFF"/>
                        </a:solidFill>
                        <a:ln w="9525">
                          <a:solidFill>
                            <a:schemeClr val="bg1">
                              <a:lumMod val="75000"/>
                            </a:schemeClr>
                          </a:solidFill>
                          <a:miter lim="800000"/>
                          <a:headEnd/>
                          <a:tailEnd/>
                        </a:ln>
                      </wps:spPr>
                      <wps:txbx>
                        <w:txbxContent>
                          <w:p w14:paraId="36A0BC54" w14:textId="59945EAC" w:rsidR="00D66537" w:rsidRPr="007F3B5B" w:rsidRDefault="00D66537" w:rsidP="00D66537">
                            <w:pPr>
                              <w:rPr>
                                <w:lang w:val="en-GB"/>
                              </w:rPr>
                            </w:pPr>
                            <w:bookmarkStart w:id="386" w:name="_Ref119936021"/>
                            <w:bookmarkStart w:id="387" w:name="_Toc130132449"/>
                            <w:r w:rsidRPr="007F3B5B">
                              <w:rPr>
                                <w:b/>
                                <w:color w:val="0070C0"/>
                                <w:lang w:val="en-GB"/>
                              </w:rPr>
                              <w:t xml:space="preserve">Box </w:t>
                            </w:r>
                            <w:r w:rsidRPr="007F3B5B">
                              <w:rPr>
                                <w:b/>
                                <w:color w:val="0070C0"/>
                                <w:lang w:val="en-GB"/>
                              </w:rPr>
                              <w:fldChar w:fldCharType="begin"/>
                            </w:r>
                            <w:r w:rsidRPr="007F3B5B">
                              <w:rPr>
                                <w:b/>
                                <w:color w:val="0070C0"/>
                                <w:lang w:val="en-GB"/>
                              </w:rPr>
                              <w:instrText xml:space="preserve"> SEQ Box \* ARABIC </w:instrText>
                            </w:r>
                            <w:r w:rsidRPr="007F3B5B">
                              <w:rPr>
                                <w:b/>
                                <w:color w:val="0070C0"/>
                                <w:lang w:val="en-GB"/>
                              </w:rPr>
                              <w:fldChar w:fldCharType="separate"/>
                            </w:r>
                            <w:r w:rsidR="00ED6D76">
                              <w:rPr>
                                <w:b/>
                                <w:noProof/>
                                <w:color w:val="0070C0"/>
                                <w:lang w:val="en-GB"/>
                              </w:rPr>
                              <w:t>26</w:t>
                            </w:r>
                            <w:r w:rsidRPr="007F3B5B">
                              <w:rPr>
                                <w:color w:val="0070C0"/>
                                <w:lang w:val="en-GB"/>
                              </w:rPr>
                              <w:fldChar w:fldCharType="end"/>
                            </w:r>
                            <w:bookmarkEnd w:id="386"/>
                            <w:r w:rsidRPr="007F3B5B">
                              <w:rPr>
                                <w:b/>
                                <w:color w:val="0070C0"/>
                                <w:lang w:val="en-GB"/>
                              </w:rPr>
                              <w:tab/>
                            </w:r>
                            <w:r>
                              <w:rPr>
                                <w:b/>
                                <w:color w:val="0070C0"/>
                                <w:lang w:val="en-GB"/>
                              </w:rPr>
                              <w:t>Analysis biodiesel production from used cooking oil</w:t>
                            </w:r>
                            <w:bookmarkEnd w:id="387"/>
                          </w:p>
                          <w:p w14:paraId="4F65B8E8" w14:textId="77777777" w:rsidR="00D66537" w:rsidRPr="007F3B5B" w:rsidRDefault="00D66537" w:rsidP="00D66537">
                            <w:pPr>
                              <w:rPr>
                                <w:lang w:val="en-GB"/>
                              </w:rPr>
                            </w:pPr>
                          </w:p>
                          <w:p w14:paraId="0C7386AF" w14:textId="2FC6C9E7" w:rsidR="00D66537" w:rsidRDefault="00D66537" w:rsidP="00D66537">
                            <w:r>
                              <w:object w:dxaOrig="4591" w:dyaOrig="4746" w14:anchorId="783C82AC">
                                <v:shape id="_x0000_i1034" type="#_x0000_t75" style="width:281.65pt;height:278.2pt">
                                  <v:imagedata r:id="rId101" o:title=""/>
                                </v:shape>
                                <o:OLEObject Type="Embed" ProgID="Excel.Sheet.12" ShapeID="_x0000_i1034" DrawAspect="Content" ObjectID="_1749372134" r:id="rId102"/>
                              </w:object>
                            </w:r>
                          </w:p>
                          <w:p w14:paraId="4702985A" w14:textId="71FD96B5" w:rsidR="00D66537" w:rsidRPr="00E9370D" w:rsidRDefault="00D66537" w:rsidP="00D66537">
                            <w:pPr>
                              <w:spacing w:before="60"/>
                            </w:pPr>
                            <w:r>
                              <w:rPr>
                                <w:sz w:val="17"/>
                                <w:szCs w:val="17"/>
                              </w:rPr>
                              <w:t xml:space="preserve">Adapted from </w:t>
                            </w:r>
                            <w:r w:rsidRPr="00D66537">
                              <w:rPr>
                                <w:i/>
                                <w:iCs/>
                                <w:sz w:val="17"/>
                                <w:szCs w:val="17"/>
                              </w:rPr>
                              <w:t>Cost Analysis for Biodiesel Production from Waste Cooking Oil Plant in Egypt</w:t>
                            </w:r>
                            <w:r>
                              <w:rPr>
                                <w:i/>
                                <w:iCs/>
                                <w:sz w:val="17"/>
                                <w:szCs w:val="17"/>
                              </w:rPr>
                              <w:t xml:space="preserve">, </w:t>
                            </w:r>
                            <w:r>
                              <w:rPr>
                                <w:sz w:val="17"/>
                                <w:szCs w:val="17"/>
                              </w:rPr>
                              <w:t xml:space="preserve">A. Al-Gharbawy, in: Smart Grid (January 2017), </w:t>
                            </w:r>
                            <w:r w:rsidRPr="00D66537">
                              <w:rPr>
                                <w:i/>
                                <w:iCs/>
                                <w:sz w:val="17"/>
                                <w:szCs w:val="17"/>
                              </w:rPr>
                              <w:t>Comparative Technoeconomic Analysis of Using Waste and Virgin Cooking Oils for Biodiesel Production</w:t>
                            </w:r>
                            <w:r>
                              <w:rPr>
                                <w:i/>
                                <w:iCs/>
                                <w:sz w:val="17"/>
                                <w:szCs w:val="17"/>
                              </w:rPr>
                              <w:t xml:space="preserve">, </w:t>
                            </w:r>
                            <w:r>
                              <w:rPr>
                                <w:sz w:val="17"/>
                                <w:szCs w:val="17"/>
                              </w:rPr>
                              <w:t xml:space="preserve">E.Sakkari et.al. in: Bioenergy and Biofuels, Frontiers in Energy Research, 2020; </w:t>
                            </w:r>
                            <w:r w:rsidR="00E9370D" w:rsidRPr="00E9370D">
                              <w:rPr>
                                <w:i/>
                                <w:iCs/>
                                <w:sz w:val="17"/>
                                <w:szCs w:val="17"/>
                              </w:rPr>
                              <w:t>Building Energy Independence in Small Island Developing States: the Role of Biodiesel</w:t>
                            </w:r>
                            <w:r w:rsidR="00E9370D">
                              <w:rPr>
                                <w:i/>
                                <w:iCs/>
                                <w:sz w:val="17"/>
                                <w:szCs w:val="17"/>
                              </w:rPr>
                              <w:t xml:space="preserve">, </w:t>
                            </w:r>
                            <w:r w:rsidR="00E9370D">
                              <w:rPr>
                                <w:sz w:val="17"/>
                                <w:szCs w:val="17"/>
                              </w:rPr>
                              <w:t>by E. Smit and B. Doberstein (2011)</w:t>
                            </w:r>
                          </w:p>
                          <w:p w14:paraId="26532ABC" w14:textId="77777777" w:rsidR="00D66537" w:rsidRDefault="00D6653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58238E" id="Text Box 13" o:spid="_x0000_s1059" type="#_x0000_t202" style="position:absolute;left:0;text-align:left;margin-left:-7.1pt;margin-top:15.75pt;width:280.8pt;height:374.4pt;z-index:251885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" strokecolor="#bfbfbf [2412]">
                <v:textbox>
                  <w:txbxContent>
                    <w:p w14:paraId="36A0BC54" w14:textId="59945EAC" w:rsidR="00D66537" w:rsidRPr="007F3B5B" w:rsidRDefault="00D66537" w:rsidP="00D66537">
                      <w:pPr>
                        <w:rPr>
                          <w:lang w:val="en-GB"/>
                        </w:rPr>
                      </w:pPr>
                      <w:bookmarkStart w:id="388" w:name="_Ref119936021"/>
                      <w:bookmarkStart w:id="389" w:name="_Toc130132449"/>
                      <w:r w:rsidRPr="007F3B5B">
                        <w:rPr>
                          <w:b/>
                          <w:color w:val="0070C0"/>
                          <w:lang w:val="en-GB"/>
                        </w:rPr>
                        <w:t xml:space="preserve">Box </w:t>
                      </w:r>
                      <w:r w:rsidRPr="007F3B5B">
                        <w:rPr>
                          <w:b/>
                          <w:color w:val="0070C0"/>
                          <w:lang w:val="en-GB"/>
                        </w:rPr>
                        <w:fldChar w:fldCharType="begin"/>
                      </w:r>
                      <w:r w:rsidRPr="007F3B5B">
                        <w:rPr>
                          <w:b/>
                          <w:color w:val="0070C0"/>
                          <w:lang w:val="en-GB"/>
                        </w:rPr>
                        <w:instrText xml:space="preserve"> SEQ Box \* ARABIC </w:instrText>
                      </w:r>
                      <w:r w:rsidRPr="007F3B5B">
                        <w:rPr>
                          <w:b/>
                          <w:color w:val="0070C0"/>
                          <w:lang w:val="en-GB"/>
                        </w:rPr>
                        <w:fldChar w:fldCharType="separate"/>
                      </w:r>
                      <w:r w:rsidR="00ED6D76">
                        <w:rPr>
                          <w:b/>
                          <w:noProof/>
                          <w:color w:val="0070C0"/>
                          <w:lang w:val="en-GB"/>
                        </w:rPr>
                        <w:t>26</w:t>
                      </w:r>
                      <w:r w:rsidRPr="007F3B5B">
                        <w:rPr>
                          <w:color w:val="0070C0"/>
                          <w:lang w:val="en-GB"/>
                        </w:rPr>
                        <w:fldChar w:fldCharType="end"/>
                      </w:r>
                      <w:bookmarkEnd w:id="388"/>
                      <w:r w:rsidRPr="007F3B5B">
                        <w:rPr>
                          <w:b/>
                          <w:color w:val="0070C0"/>
                          <w:lang w:val="en-GB"/>
                        </w:rPr>
                        <w:tab/>
                      </w:r>
                      <w:r>
                        <w:rPr>
                          <w:b/>
                          <w:color w:val="0070C0"/>
                          <w:lang w:val="en-GB"/>
                        </w:rPr>
                        <w:t>Analysis biodiesel production from used cooking oil</w:t>
                      </w:r>
                      <w:bookmarkEnd w:id="389"/>
                    </w:p>
                    <w:p w14:paraId="4F65B8E8" w14:textId="77777777" w:rsidR="00D66537" w:rsidRPr="007F3B5B" w:rsidRDefault="00D66537" w:rsidP="00D66537">
                      <w:pPr>
                        <w:rPr>
                          <w:lang w:val="en-GB"/>
                        </w:rPr>
                      </w:pPr>
                    </w:p>
                    <w:p w14:paraId="0C7386AF" w14:textId="2FC6C9E7" w:rsidR="00D66537" w:rsidRDefault="00D66537" w:rsidP="00D66537">
                      <w:r>
                        <w:object w:dxaOrig="4591" w:dyaOrig="4746" w14:anchorId="783C82AC">
                          <v:shape id="_x0000_i1034" type="#_x0000_t75" style="width:281.65pt;height:278.2pt">
                            <v:imagedata r:id="rId101" o:title=""/>
                          </v:shape>
                          <o:OLEObject Type="Embed" ProgID="Excel.Sheet.12" ShapeID="_x0000_i1034" DrawAspect="Content" ObjectID="_1749372134" r:id="rId103"/>
                        </w:object>
                      </w:r>
                    </w:p>
                    <w:p w14:paraId="4702985A" w14:textId="71FD96B5" w:rsidR="00D66537" w:rsidRPr="00E9370D" w:rsidRDefault="00D66537" w:rsidP="00D66537">
                      <w:pPr>
                        <w:spacing w:before="60"/>
                      </w:pPr>
                      <w:r>
                        <w:rPr>
                          <w:sz w:val="17"/>
                          <w:szCs w:val="17"/>
                        </w:rPr>
                        <w:t xml:space="preserve">Adapted from </w:t>
                      </w:r>
                      <w:r w:rsidRPr="00D66537">
                        <w:rPr>
                          <w:i/>
                          <w:iCs/>
                          <w:sz w:val="17"/>
                          <w:szCs w:val="17"/>
                        </w:rPr>
                        <w:t>Cost Analysis for Biodiesel Production from Waste Cooking Oil Plant in Egypt</w:t>
                      </w:r>
                      <w:r>
                        <w:rPr>
                          <w:i/>
                          <w:iCs/>
                          <w:sz w:val="17"/>
                          <w:szCs w:val="17"/>
                        </w:rPr>
                        <w:t xml:space="preserve">, </w:t>
                      </w:r>
                      <w:r>
                        <w:rPr>
                          <w:sz w:val="17"/>
                          <w:szCs w:val="17"/>
                        </w:rPr>
                        <w:t xml:space="preserve">A. Al-Gharbawy, in: Smart Grid (January 2017), </w:t>
                      </w:r>
                      <w:r w:rsidRPr="00D66537">
                        <w:rPr>
                          <w:i/>
                          <w:iCs/>
                          <w:sz w:val="17"/>
                          <w:szCs w:val="17"/>
                        </w:rPr>
                        <w:t>Comparative Technoeconomic Analysis of Using Waste and Virgin Cooking Oils for Biodiesel Production</w:t>
                      </w:r>
                      <w:r>
                        <w:rPr>
                          <w:i/>
                          <w:iCs/>
                          <w:sz w:val="17"/>
                          <w:szCs w:val="17"/>
                        </w:rPr>
                        <w:t xml:space="preserve">, </w:t>
                      </w:r>
                      <w:r>
                        <w:rPr>
                          <w:sz w:val="17"/>
                          <w:szCs w:val="17"/>
                        </w:rPr>
                        <w:t xml:space="preserve">E.Sakkari et.al. in: Bioenergy and Biofuels, Frontiers in Energy Research, 2020; </w:t>
                      </w:r>
                      <w:r w:rsidR="00E9370D" w:rsidRPr="00E9370D">
                        <w:rPr>
                          <w:i/>
                          <w:iCs/>
                          <w:sz w:val="17"/>
                          <w:szCs w:val="17"/>
                        </w:rPr>
                        <w:t>Building Energy Independence in Small Island Developing States: the Role of Biodiesel</w:t>
                      </w:r>
                      <w:r w:rsidR="00E9370D">
                        <w:rPr>
                          <w:i/>
                          <w:iCs/>
                          <w:sz w:val="17"/>
                          <w:szCs w:val="17"/>
                        </w:rPr>
                        <w:t xml:space="preserve">, </w:t>
                      </w:r>
                      <w:r w:rsidR="00E9370D">
                        <w:rPr>
                          <w:sz w:val="17"/>
                          <w:szCs w:val="17"/>
                        </w:rPr>
                        <w:t>by E. Smit and B. Doberstein (2011)</w:t>
                      </w:r>
                    </w:p>
                    <w:p w14:paraId="26532ABC" w14:textId="77777777" w:rsidR="00D66537" w:rsidRDefault="00D66537"/>
                  </w:txbxContent>
                </v:textbox>
                <w10:wrap type="square"/>
              </v:shape>
            </w:pict>
          </mc:Fallback>
        </mc:AlternateContent>
      </w:r>
    </w:p>
    <w:p w14:paraId="4558676E" w14:textId="4CAA1A35" w:rsidR="000E3A05" w:rsidRPr="00635AB4" w:rsidRDefault="00BF25C1" w:rsidP="002766D3">
      <w:pPr>
        <w:rPr>
          <w:lang w:val="en-GB" w:eastAsia="en-GB"/>
        </w:rPr>
      </w:pPr>
      <w:r w:rsidRPr="00635AB4">
        <w:rPr>
          <w:lang w:val="en-GB" w:eastAsia="en-GB"/>
        </w:rPr>
        <w:t xml:space="preserve">The amount of UCO-based biodiesel produced is 870,000 </w:t>
      </w:r>
      <w:r w:rsidR="002766D3" w:rsidRPr="00635AB4">
        <w:rPr>
          <w:lang w:val="en-GB" w:eastAsia="en-GB"/>
        </w:rPr>
        <w:t>lit</w:t>
      </w:r>
      <w:r w:rsidR="00D60A49">
        <w:rPr>
          <w:lang w:val="en-GB" w:eastAsia="en-GB"/>
        </w:rPr>
        <w:t>re</w:t>
      </w:r>
      <w:r w:rsidR="002766D3" w:rsidRPr="00635AB4">
        <w:rPr>
          <w:lang w:val="en-GB" w:eastAsia="en-GB"/>
        </w:rPr>
        <w:t>s</w:t>
      </w:r>
      <w:r w:rsidRPr="00635AB4">
        <w:rPr>
          <w:lang w:val="en-GB" w:eastAsia="en-GB"/>
        </w:rPr>
        <w:t xml:space="preserve">, about 5.5% of the need for biodiesel in the B20 scenario. Currently, the demand for diesel is about 40,000 barrels a month. Thus, demand for B20 would be 20%, that is 1,272,000 </w:t>
      </w:r>
      <w:r w:rsidR="002766D3" w:rsidRPr="00635AB4">
        <w:rPr>
          <w:lang w:val="en-GB" w:eastAsia="en-GB"/>
        </w:rPr>
        <w:t>lit</w:t>
      </w:r>
      <w:r w:rsidR="00D60A49">
        <w:rPr>
          <w:lang w:val="en-GB" w:eastAsia="en-GB"/>
        </w:rPr>
        <w:t>re</w:t>
      </w:r>
      <w:r w:rsidR="002766D3" w:rsidRPr="00635AB4">
        <w:rPr>
          <w:lang w:val="en-GB" w:eastAsia="en-GB"/>
        </w:rPr>
        <w:t>s</w:t>
      </w:r>
      <w:r w:rsidRPr="00635AB4">
        <w:rPr>
          <w:lang w:val="en-GB" w:eastAsia="en-GB"/>
        </w:rPr>
        <w:t xml:space="preserve"> a month or 15.26 million </w:t>
      </w:r>
      <w:r w:rsidR="002766D3" w:rsidRPr="00635AB4">
        <w:rPr>
          <w:lang w:val="en-GB" w:eastAsia="en-GB"/>
        </w:rPr>
        <w:t>lit</w:t>
      </w:r>
      <w:r w:rsidR="00D60A49">
        <w:rPr>
          <w:lang w:val="en-GB" w:eastAsia="en-GB"/>
        </w:rPr>
        <w:t>re</w:t>
      </w:r>
      <w:r w:rsidR="002766D3" w:rsidRPr="00635AB4">
        <w:rPr>
          <w:lang w:val="en-GB" w:eastAsia="en-GB"/>
        </w:rPr>
        <w:t>s</w:t>
      </w:r>
      <w:r w:rsidRPr="00635AB4">
        <w:rPr>
          <w:lang w:val="en-GB" w:eastAsia="en-GB"/>
        </w:rPr>
        <w:t xml:space="preserve"> of biodiesel annually.   Thus, the remaining biodiesel demand of 13.39 </w:t>
      </w:r>
      <w:r w:rsidR="00A8600D" w:rsidRPr="00635AB4">
        <w:rPr>
          <w:lang w:val="en-GB" w:eastAsia="en-GB"/>
        </w:rPr>
        <w:t xml:space="preserve">million </w:t>
      </w:r>
      <w:r w:rsidR="002766D3" w:rsidRPr="00635AB4">
        <w:rPr>
          <w:lang w:val="en-GB" w:eastAsia="en-GB"/>
        </w:rPr>
        <w:t>lit</w:t>
      </w:r>
      <w:r w:rsidR="00D60A49">
        <w:rPr>
          <w:lang w:val="en-GB" w:eastAsia="en-GB"/>
        </w:rPr>
        <w:t>re</w:t>
      </w:r>
      <w:r w:rsidR="002766D3" w:rsidRPr="00635AB4">
        <w:rPr>
          <w:lang w:val="en-GB" w:eastAsia="en-GB"/>
        </w:rPr>
        <w:t>s</w:t>
      </w:r>
      <w:r w:rsidRPr="00635AB4">
        <w:rPr>
          <w:lang w:val="en-GB" w:eastAsia="en-GB"/>
        </w:rPr>
        <w:t xml:space="preserve"> would either have to be imported or produced locally in a </w:t>
      </w:r>
      <w:r w:rsidR="00A8600D" w:rsidRPr="00635AB4">
        <w:rPr>
          <w:lang w:val="en-GB" w:eastAsia="en-GB"/>
        </w:rPr>
        <w:t xml:space="preserve">large biodiesel production facility, or a combination of these two options.   At the August 2022 price of biodiesel in </w:t>
      </w:r>
      <w:r w:rsidR="00A0144B" w:rsidRPr="00635AB4">
        <w:rPr>
          <w:lang w:val="en-GB" w:eastAsia="en-GB"/>
        </w:rPr>
        <w:t xml:space="preserve">the </w:t>
      </w:r>
      <w:r w:rsidR="00A8600D" w:rsidRPr="00635AB4">
        <w:rPr>
          <w:lang w:val="en-GB" w:eastAsia="en-GB"/>
        </w:rPr>
        <w:t xml:space="preserve">USA (USD 1.8 per </w:t>
      </w:r>
      <w:r w:rsidR="002766D3" w:rsidRPr="00635AB4">
        <w:rPr>
          <w:lang w:val="en-GB" w:eastAsia="en-GB"/>
        </w:rPr>
        <w:t>lit</w:t>
      </w:r>
      <w:r w:rsidR="00D60A49">
        <w:rPr>
          <w:lang w:val="en-GB" w:eastAsia="en-GB"/>
        </w:rPr>
        <w:t>re</w:t>
      </w:r>
      <w:r w:rsidR="00A8600D" w:rsidRPr="00635AB4">
        <w:rPr>
          <w:lang w:val="en-GB" w:eastAsia="en-GB"/>
        </w:rPr>
        <w:t>), the import bill would be USD 25.9 million annually. The biodiesel facility would need to import the soybean oil feedstock</w:t>
      </w:r>
      <w:r w:rsidR="00C64963" w:rsidRPr="00635AB4">
        <w:rPr>
          <w:rStyle w:val="FootnoteReference"/>
          <w:lang w:val="en-GB"/>
        </w:rPr>
        <w:footnoteReference w:id="110"/>
      </w:r>
      <w:r w:rsidR="00A8600D" w:rsidRPr="00635AB4">
        <w:rPr>
          <w:lang w:val="en-GB" w:eastAsia="en-GB"/>
        </w:rPr>
        <w:t xml:space="preserve">. At USD 1.11 per kg, the cost of biodiesel is about USD 1.5 per </w:t>
      </w:r>
      <w:r w:rsidR="002766D3" w:rsidRPr="00635AB4">
        <w:rPr>
          <w:lang w:val="en-GB" w:eastAsia="en-GB"/>
        </w:rPr>
        <w:t>lit</w:t>
      </w:r>
      <w:r w:rsidR="00D60A49">
        <w:rPr>
          <w:lang w:val="en-GB" w:eastAsia="en-GB"/>
        </w:rPr>
        <w:t>re</w:t>
      </w:r>
      <w:r w:rsidR="00A8600D" w:rsidRPr="00635AB4">
        <w:rPr>
          <w:lang w:val="en-GB" w:eastAsia="en-GB"/>
        </w:rPr>
        <w:t xml:space="preserve">, implicating an import bill of about </w:t>
      </w:r>
      <w:r w:rsidR="000E3A05" w:rsidRPr="00635AB4">
        <w:rPr>
          <w:lang w:val="en-GB" w:eastAsia="en-GB"/>
        </w:rPr>
        <w:t xml:space="preserve">USD 22.9 million.  </w:t>
      </w:r>
    </w:p>
    <w:p w14:paraId="61A2AA96" w14:textId="77777777" w:rsidR="000E3A05" w:rsidRPr="00635AB4" w:rsidRDefault="000E3A05" w:rsidP="00BF25C1">
      <w:pPr>
        <w:rPr>
          <w:lang w:val="en-GB" w:eastAsia="en-GB"/>
        </w:rPr>
      </w:pPr>
    </w:p>
    <w:p w14:paraId="4D0542D1" w14:textId="34BC2FAF" w:rsidR="00BF25C1" w:rsidRPr="00635AB4" w:rsidRDefault="000E3A05" w:rsidP="00BF25C1">
      <w:pPr>
        <w:rPr>
          <w:lang w:val="en-GB" w:eastAsia="en-GB"/>
        </w:rPr>
      </w:pPr>
      <w:r w:rsidRPr="00635AB4">
        <w:rPr>
          <w:lang w:val="en-GB" w:eastAsia="en-GB"/>
        </w:rPr>
        <w:t xml:space="preserve">Adding the amounts of UCO-based biodiesel plus biodiesel and/or local production with imported feedstock gives a cost of USD 23.4 to 26.5 million annually. These amounts have to be compared with the alternative bill of importing mineral diesel oil; at the May 2022 diesel price of USD 0.9 per litre, the import of 15.26 million </w:t>
      </w:r>
      <w:r w:rsidR="002766D3" w:rsidRPr="00635AB4">
        <w:rPr>
          <w:lang w:val="en-GB" w:eastAsia="en-GB"/>
        </w:rPr>
        <w:t>lit</w:t>
      </w:r>
      <w:r w:rsidR="00D60A49">
        <w:rPr>
          <w:lang w:val="en-GB" w:eastAsia="en-GB"/>
        </w:rPr>
        <w:t>re</w:t>
      </w:r>
      <w:r w:rsidR="002766D3" w:rsidRPr="00635AB4">
        <w:rPr>
          <w:lang w:val="en-GB" w:eastAsia="en-GB"/>
        </w:rPr>
        <w:t>s</w:t>
      </w:r>
      <w:r w:rsidRPr="00635AB4">
        <w:rPr>
          <w:lang w:val="en-GB" w:eastAsia="en-GB"/>
        </w:rPr>
        <w:t xml:space="preserve"> of mineral diesel would cost about USD 13.7 million. </w:t>
      </w:r>
    </w:p>
    <w:p w14:paraId="6C2BC44F" w14:textId="425F014E" w:rsidR="000E3A05" w:rsidRPr="00635AB4" w:rsidRDefault="000E3A05" w:rsidP="00BF25C1">
      <w:pPr>
        <w:rPr>
          <w:lang w:val="en-GB" w:eastAsia="en-GB"/>
        </w:rPr>
      </w:pPr>
    </w:p>
    <w:p w14:paraId="51C1F70F" w14:textId="2867324A" w:rsidR="00E9370D" w:rsidRPr="00635AB4" w:rsidRDefault="00E9370D" w:rsidP="00BF25C1">
      <w:pPr>
        <w:rPr>
          <w:lang w:val="en-GB" w:eastAsia="en-GB"/>
        </w:rPr>
      </w:pPr>
      <w:r w:rsidRPr="00635AB4">
        <w:rPr>
          <w:lang w:val="en-GB" w:eastAsia="en-GB"/>
        </w:rPr>
        <w:t xml:space="preserve">Not included in the cost estimate is the need for storage facilities. At the amounts mentioned in the business case, a storage capacity of 3 million </w:t>
      </w:r>
      <w:r w:rsidR="002766D3" w:rsidRPr="00635AB4">
        <w:rPr>
          <w:lang w:val="en-GB" w:eastAsia="en-GB"/>
        </w:rPr>
        <w:t>lit</w:t>
      </w:r>
      <w:r w:rsidR="00D60A49">
        <w:rPr>
          <w:lang w:val="en-GB" w:eastAsia="en-GB"/>
        </w:rPr>
        <w:t>re</w:t>
      </w:r>
      <w:r w:rsidR="002766D3" w:rsidRPr="00635AB4">
        <w:rPr>
          <w:lang w:val="en-GB" w:eastAsia="en-GB"/>
        </w:rPr>
        <w:t>s</w:t>
      </w:r>
      <w:r w:rsidRPr="00635AB4">
        <w:rPr>
          <w:lang w:val="en-GB" w:eastAsia="en-GB"/>
        </w:rPr>
        <w:t xml:space="preserve"> is needed (to meet the country’s demand for B10 </w:t>
      </w:r>
      <w:r w:rsidR="00D60A49">
        <w:rPr>
          <w:lang w:val="en-GB" w:eastAsia="en-GB"/>
        </w:rPr>
        <w:t>for</w:t>
      </w:r>
      <w:r w:rsidRPr="00635AB4">
        <w:rPr>
          <w:lang w:val="en-GB" w:eastAsia="en-GB"/>
        </w:rPr>
        <w:t xml:space="preserve"> 3 months).</w:t>
      </w:r>
    </w:p>
    <w:p w14:paraId="17274C63" w14:textId="77777777" w:rsidR="00E9370D" w:rsidRPr="00635AB4" w:rsidRDefault="00E9370D" w:rsidP="00BF25C1">
      <w:pPr>
        <w:rPr>
          <w:lang w:val="en-GB" w:eastAsia="en-GB"/>
        </w:rPr>
      </w:pPr>
    </w:p>
    <w:p w14:paraId="206E270B" w14:textId="1A0118C7" w:rsidR="00C64963" w:rsidRPr="00635AB4" w:rsidRDefault="000E3A05" w:rsidP="00F84257">
      <w:pPr>
        <w:rPr>
          <w:lang w:val="en-GB" w:eastAsia="en-GB"/>
        </w:rPr>
      </w:pPr>
      <w:r w:rsidRPr="00635AB4">
        <w:rPr>
          <w:lang w:val="en-GB" w:eastAsia="en-GB"/>
        </w:rPr>
        <w:t>To produce the 13.39 million litres of soybean oil locally would be cheaper than import</w:t>
      </w:r>
      <w:r w:rsidR="00A0144B" w:rsidRPr="00635AB4">
        <w:rPr>
          <w:lang w:val="en-GB" w:eastAsia="en-GB"/>
        </w:rPr>
        <w:t>ing</w:t>
      </w:r>
      <w:r w:rsidRPr="00635AB4">
        <w:rPr>
          <w:lang w:val="en-GB" w:eastAsia="en-GB"/>
        </w:rPr>
        <w:t xml:space="preserve"> but require the cultivation of </w:t>
      </w:r>
      <w:r w:rsidR="00941BC0" w:rsidRPr="00635AB4">
        <w:rPr>
          <w:lang w:val="en-GB" w:eastAsia="en-GB"/>
        </w:rPr>
        <w:t xml:space="preserve">64 million tons of soybean for which the land requirement is 24,000 hectares, an area much larger than available in practical terms, not larger than </w:t>
      </w:r>
      <w:r w:rsidR="00D66537" w:rsidRPr="00635AB4">
        <w:rPr>
          <w:lang w:val="en-GB" w:eastAsia="en-GB"/>
        </w:rPr>
        <w:t>A</w:t>
      </w:r>
      <w:r w:rsidR="00941BC0" w:rsidRPr="00635AB4">
        <w:rPr>
          <w:lang w:val="en-GB" w:eastAsia="en-GB"/>
        </w:rPr>
        <w:t xml:space="preserve">bout 1,800-2,400 hectares (the land surface area of Barbados is 43,900 hectares). </w:t>
      </w:r>
      <w:r w:rsidR="00D66537" w:rsidRPr="00635AB4">
        <w:rPr>
          <w:lang w:val="en-GB" w:eastAsia="en-GB"/>
        </w:rPr>
        <w:t xml:space="preserve">Given the low share of local production in the soybean oil demand, it is likely to be more economic to import the feedstock. An interesting alternative mooted is leasing land in a </w:t>
      </w:r>
      <w:r w:rsidR="002766D3" w:rsidRPr="00635AB4">
        <w:rPr>
          <w:lang w:val="en-GB" w:eastAsia="en-GB"/>
        </w:rPr>
        <w:t>neighbo</w:t>
      </w:r>
      <w:r w:rsidR="00D60A49">
        <w:rPr>
          <w:lang w:val="en-GB" w:eastAsia="en-GB"/>
        </w:rPr>
        <w:t>u</w:t>
      </w:r>
      <w:r w:rsidR="002766D3" w:rsidRPr="00635AB4">
        <w:rPr>
          <w:lang w:val="en-GB" w:eastAsia="en-GB"/>
        </w:rPr>
        <w:t>ring</w:t>
      </w:r>
      <w:r w:rsidR="00D66537" w:rsidRPr="00635AB4">
        <w:rPr>
          <w:lang w:val="en-GB" w:eastAsia="en-GB"/>
        </w:rPr>
        <w:t xml:space="preserve"> country (e.g., Guyana) and produc</w:t>
      </w:r>
      <w:r w:rsidR="00A0144B" w:rsidRPr="00635AB4">
        <w:rPr>
          <w:lang w:val="en-GB" w:eastAsia="en-GB"/>
        </w:rPr>
        <w:t>ing</w:t>
      </w:r>
      <w:r w:rsidR="00D66537" w:rsidRPr="00635AB4">
        <w:rPr>
          <w:lang w:val="en-GB" w:eastAsia="en-GB"/>
        </w:rPr>
        <w:t xml:space="preserve"> and process</w:t>
      </w:r>
      <w:r w:rsidR="00A0144B" w:rsidRPr="00635AB4">
        <w:rPr>
          <w:lang w:val="en-GB" w:eastAsia="en-GB"/>
        </w:rPr>
        <w:t>ing</w:t>
      </w:r>
      <w:r w:rsidR="00D66537" w:rsidRPr="00635AB4">
        <w:rPr>
          <w:lang w:val="en-GB" w:eastAsia="en-GB"/>
        </w:rPr>
        <w:t xml:space="preserve"> the feedstock there for delivery to Barbados</w:t>
      </w:r>
      <w:r w:rsidR="00D66537" w:rsidRPr="00635AB4">
        <w:rPr>
          <w:rStyle w:val="FootnoteReference"/>
          <w:lang w:val="en-GB"/>
        </w:rPr>
        <w:footnoteReference w:id="111"/>
      </w:r>
      <w:r w:rsidR="00C64963" w:rsidRPr="00635AB4">
        <w:rPr>
          <w:lang w:val="en-GB" w:eastAsia="en-GB"/>
        </w:rPr>
        <w:t xml:space="preserve">. </w:t>
      </w:r>
    </w:p>
    <w:p w14:paraId="72968A58" w14:textId="77777777" w:rsidR="00C64963" w:rsidRPr="00635AB4" w:rsidRDefault="00C64963" w:rsidP="00F84257">
      <w:pPr>
        <w:rPr>
          <w:lang w:val="en-GB" w:eastAsia="en-GB"/>
        </w:rPr>
      </w:pPr>
    </w:p>
    <w:p w14:paraId="1A34063B" w14:textId="2F39D53C" w:rsidR="00A8600D" w:rsidRDefault="00E9370D" w:rsidP="00F84257">
      <w:pPr>
        <w:rPr>
          <w:lang w:val="en-GB" w:eastAsia="en-GB"/>
        </w:rPr>
      </w:pPr>
      <w:r w:rsidRPr="00635AB4">
        <w:rPr>
          <w:lang w:val="en-GB" w:eastAsia="en-GB"/>
        </w:rPr>
        <w:t xml:space="preserve">Introducing B100 (total replacement of diesel over time) would bring </w:t>
      </w:r>
      <w:r w:rsidR="00F84257" w:rsidRPr="00635AB4">
        <w:rPr>
          <w:lang w:val="en-GB" w:eastAsia="en-GB"/>
        </w:rPr>
        <w:t>new</w:t>
      </w:r>
      <w:r w:rsidRPr="00635AB4">
        <w:rPr>
          <w:lang w:val="en-GB" w:eastAsia="en-GB"/>
        </w:rPr>
        <w:t xml:space="preserve"> cost items, such as the gradual replacement of </w:t>
      </w:r>
      <w:r w:rsidR="00F84257" w:rsidRPr="00635AB4">
        <w:rPr>
          <w:lang w:val="en-GB" w:eastAsia="en-GB"/>
        </w:rPr>
        <w:t>diesel vehicle fleet for vehicles adapted to the use of pure biodiesel.</w:t>
      </w:r>
      <w:r w:rsidR="00F84257" w:rsidRPr="00635AB4">
        <w:rPr>
          <w:lang w:val="en-GB"/>
        </w:rPr>
        <w:t xml:space="preserve"> </w:t>
      </w:r>
      <w:r w:rsidR="00F84257" w:rsidRPr="00635AB4">
        <w:rPr>
          <w:lang w:val="en-GB" w:eastAsia="en-GB"/>
        </w:rPr>
        <w:t xml:space="preserve">Additionally, gas stations will require an adaptation </w:t>
      </w:r>
      <w:r w:rsidR="00F84257" w:rsidRPr="00635AB4">
        <w:rPr>
          <w:lang w:val="en-GB" w:eastAsia="en-GB"/>
        </w:rPr>
        <w:lastRenderedPageBreak/>
        <w:t>of their infrastructure (tanks and pumps) to provide B100 to end customers, ensuring the use of ethanol</w:t>
      </w:r>
      <w:r w:rsidR="00A0144B" w:rsidRPr="00635AB4">
        <w:rPr>
          <w:lang w:val="en-GB" w:eastAsia="en-GB"/>
        </w:rPr>
        <w:t>-</w:t>
      </w:r>
      <w:r w:rsidR="00F84257" w:rsidRPr="00635AB4">
        <w:rPr>
          <w:lang w:val="en-GB" w:eastAsia="en-GB"/>
        </w:rPr>
        <w:t>compatible materials.</w:t>
      </w:r>
    </w:p>
    <w:p w14:paraId="58B634AA" w14:textId="77777777" w:rsidR="00BE46BB" w:rsidRPr="00635AB4" w:rsidRDefault="00BE46BB" w:rsidP="00F84257">
      <w:pPr>
        <w:rPr>
          <w:lang w:val="en-GB" w:eastAsia="en-GB"/>
        </w:rPr>
      </w:pPr>
    </w:p>
    <w:p w14:paraId="319D0F01" w14:textId="77777777" w:rsidR="00590212" w:rsidRPr="00635AB4" w:rsidRDefault="00590212" w:rsidP="00590212">
      <w:pPr>
        <w:spacing w:line="252" w:lineRule="auto"/>
        <w:ind w:left="142"/>
        <w:rPr>
          <w:sz w:val="18"/>
          <w:szCs w:val="18"/>
          <w:lang w:val="en-GB"/>
        </w:rPr>
      </w:pPr>
    </w:p>
    <w:p w14:paraId="71557200" w14:textId="08E337D7" w:rsidR="00590212" w:rsidRPr="00635AB4" w:rsidRDefault="00590212">
      <w:pPr>
        <w:pStyle w:val="HeadingA2"/>
      </w:pPr>
      <w:bookmarkStart w:id="390" w:name="_Toc126260848"/>
      <w:r w:rsidRPr="00635AB4">
        <w:t>Business case 5: ethanol production</w:t>
      </w:r>
      <w:r w:rsidR="00125F6A" w:rsidRPr="00635AB4">
        <w:t xml:space="preserve"> and bagasse power generation</w:t>
      </w:r>
      <w:bookmarkEnd w:id="390"/>
    </w:p>
    <w:p w14:paraId="760365A1" w14:textId="77777777" w:rsidR="00590212" w:rsidRPr="00635AB4" w:rsidRDefault="00590212" w:rsidP="00590212">
      <w:pPr>
        <w:rPr>
          <w:lang w:val="en-GB" w:eastAsia="en-GB"/>
        </w:rPr>
      </w:pPr>
    </w:p>
    <w:p w14:paraId="5271CA7E" w14:textId="3720403E" w:rsidR="00C64963" w:rsidRPr="00635AB4" w:rsidRDefault="00C64963" w:rsidP="00C64963">
      <w:pPr>
        <w:rPr>
          <w:lang w:val="en-GB"/>
        </w:rPr>
      </w:pPr>
      <w:r w:rsidRPr="00635AB4">
        <w:rPr>
          <w:lang w:val="en-GB" w:eastAsia="en-GB"/>
        </w:rPr>
        <w:t>Sugarcane production in Barbados is divided between government</w:t>
      </w:r>
      <w:r w:rsidR="00A0144B" w:rsidRPr="00635AB4">
        <w:rPr>
          <w:lang w:val="en-GB" w:eastAsia="en-GB"/>
        </w:rPr>
        <w:t>-</w:t>
      </w:r>
      <w:r w:rsidRPr="00635AB4">
        <w:rPr>
          <w:lang w:val="en-GB" w:eastAsia="en-GB"/>
        </w:rPr>
        <w:t>managed farms, overseen by the BAMC, and independent farms managed by landowners. The government gained control of approximately 40-60% of sugarcane fields in the early 1990s when declining sugar prices and rising costs created high levels of debt that many farmers were unable to repay. To help maintain the industry, the government seized control and managed the indebted farmlands. The Barbados Sugar Industries Limited (BSIL), a holding company, represents the interests of the independent sugarcane producers in the country</w:t>
      </w:r>
      <w:r w:rsidR="005205AE" w:rsidRPr="00635AB4">
        <w:rPr>
          <w:lang w:val="en-GB" w:eastAsia="en-GB"/>
        </w:rPr>
        <w:t xml:space="preserve">. </w:t>
      </w:r>
      <w:r w:rsidRPr="00635AB4">
        <w:rPr>
          <w:lang w:val="en-GB" w:eastAsia="en-GB"/>
        </w:rPr>
        <w:t xml:space="preserve">Harvested sugarcane is crushed to produce three by-products: bagasse, sugar, and molasses. </w:t>
      </w:r>
      <w:r w:rsidR="00590212" w:rsidRPr="00635AB4">
        <w:rPr>
          <w:lang w:val="en-GB" w:eastAsia="en-GB"/>
        </w:rPr>
        <w:t>As a rule of thumb, a ton of sugarcane gives about 140 kg of straw, 40 kg of cake and 280 kg of bagasse</w:t>
      </w:r>
      <w:r w:rsidRPr="00635AB4">
        <w:rPr>
          <w:lang w:val="en-GB" w:eastAsia="en-GB"/>
        </w:rPr>
        <w:t>, yielding.90 kg of sugar</w:t>
      </w:r>
      <w:r w:rsidRPr="00635AB4">
        <w:rPr>
          <w:rStyle w:val="FootnoteReference"/>
          <w:lang w:val="en-GB"/>
        </w:rPr>
        <w:footnoteReference w:id="112"/>
      </w:r>
      <w:r w:rsidRPr="00635AB4">
        <w:rPr>
          <w:lang w:val="en-GB" w:eastAsia="en-GB"/>
        </w:rPr>
        <w:t xml:space="preserve"> and 45 kg of molasses and 11 </w:t>
      </w:r>
      <w:r w:rsidR="002766D3" w:rsidRPr="00635AB4">
        <w:rPr>
          <w:lang w:val="en-GB" w:eastAsia="en-GB"/>
        </w:rPr>
        <w:t>lit</w:t>
      </w:r>
      <w:r w:rsidR="00AB6327">
        <w:rPr>
          <w:lang w:val="en-GB" w:eastAsia="en-GB"/>
        </w:rPr>
        <w:t>re</w:t>
      </w:r>
      <w:r w:rsidR="002766D3" w:rsidRPr="00635AB4">
        <w:rPr>
          <w:lang w:val="en-GB" w:eastAsia="en-GB"/>
        </w:rPr>
        <w:t>s</w:t>
      </w:r>
      <w:r w:rsidRPr="00635AB4">
        <w:rPr>
          <w:lang w:val="en-GB" w:eastAsia="en-GB"/>
        </w:rPr>
        <w:t xml:space="preserve"> of ethanol.  In 2020, production was about 81,000 tons of sugarcane (produced on about 2,160 hectares) yielding about 7,200 ton</w:t>
      </w:r>
      <w:r w:rsidR="00A0144B" w:rsidRPr="00635AB4">
        <w:rPr>
          <w:lang w:val="en-GB" w:eastAsia="en-GB"/>
        </w:rPr>
        <w:t xml:space="preserve">s </w:t>
      </w:r>
      <w:r w:rsidRPr="00635AB4">
        <w:rPr>
          <w:lang w:val="en-GB" w:eastAsia="en-GB"/>
        </w:rPr>
        <w:t>of sugar. Most sugarcane is sold to the government</w:t>
      </w:r>
      <w:r w:rsidR="00A0144B" w:rsidRPr="00635AB4">
        <w:rPr>
          <w:lang w:val="en-GB" w:eastAsia="en-GB"/>
        </w:rPr>
        <w:t>-</w:t>
      </w:r>
      <w:r w:rsidRPr="00635AB4">
        <w:rPr>
          <w:lang w:val="en-GB" w:eastAsia="en-GB"/>
        </w:rPr>
        <w:t>managed Port Vale plant for processing.</w:t>
      </w:r>
      <w:r w:rsidRPr="00635AB4">
        <w:rPr>
          <w:lang w:val="en-GB"/>
        </w:rPr>
        <w:t xml:space="preserve"> </w:t>
      </w:r>
      <w:r w:rsidRPr="00635AB4">
        <w:rPr>
          <w:lang w:val="en-GB" w:eastAsia="en-GB"/>
        </w:rPr>
        <w:t>e into raw brown sugar, which is exported in bulk to Europe.</w:t>
      </w:r>
      <w:r w:rsidRPr="00635AB4">
        <w:rPr>
          <w:lang w:val="en-GB"/>
        </w:rPr>
        <w:t xml:space="preserve"> </w:t>
      </w:r>
    </w:p>
    <w:p w14:paraId="2DD5EADC" w14:textId="77777777" w:rsidR="00C64963" w:rsidRPr="00635AB4" w:rsidRDefault="00C64963" w:rsidP="00C64963">
      <w:pPr>
        <w:rPr>
          <w:lang w:val="en-GB" w:eastAsia="en-GB"/>
        </w:rPr>
      </w:pPr>
    </w:p>
    <w:p w14:paraId="09861FCE" w14:textId="08628274" w:rsidR="00C64963" w:rsidRPr="00635AB4" w:rsidRDefault="00C64963" w:rsidP="00C64963">
      <w:pPr>
        <w:rPr>
          <w:lang w:val="en-GB" w:eastAsia="en-GB"/>
        </w:rPr>
      </w:pPr>
      <w:r w:rsidRPr="00635AB4">
        <w:rPr>
          <w:lang w:val="en-GB" w:eastAsia="en-GB"/>
        </w:rPr>
        <w:t>Rum manufacturing follows the production of molasses</w:t>
      </w:r>
      <w:r w:rsidRPr="00635AB4">
        <w:rPr>
          <w:rStyle w:val="FootnoteReference"/>
          <w:lang w:val="en-GB"/>
        </w:rPr>
        <w:footnoteReference w:id="113"/>
      </w:r>
      <w:r w:rsidRPr="00635AB4">
        <w:rPr>
          <w:lang w:val="en-GB" w:eastAsia="en-GB"/>
        </w:rPr>
        <w:t xml:space="preserve">. In 2020, Barbados exported about 12 million </w:t>
      </w:r>
      <w:r w:rsidR="002766D3" w:rsidRPr="00635AB4">
        <w:rPr>
          <w:lang w:val="en-GB" w:eastAsia="en-GB"/>
        </w:rPr>
        <w:t>lit</w:t>
      </w:r>
      <w:r w:rsidR="00AB6327">
        <w:rPr>
          <w:lang w:val="en-GB" w:eastAsia="en-GB"/>
        </w:rPr>
        <w:t>re</w:t>
      </w:r>
      <w:r w:rsidR="002766D3" w:rsidRPr="00635AB4">
        <w:rPr>
          <w:lang w:val="en-GB" w:eastAsia="en-GB"/>
        </w:rPr>
        <w:t>s</w:t>
      </w:r>
      <w:r w:rsidRPr="00635AB4">
        <w:rPr>
          <w:lang w:val="en-GB" w:eastAsia="en-GB"/>
        </w:rPr>
        <w:t xml:space="preserve"> of rum (at a value of about USD 80 million</w:t>
      </w:r>
      <w:r w:rsidRPr="00635AB4">
        <w:rPr>
          <w:rStyle w:val="FootnoteReference"/>
          <w:lang w:val="en-GB"/>
        </w:rPr>
        <w:footnoteReference w:id="114"/>
      </w:r>
      <w:r w:rsidRPr="00635AB4">
        <w:rPr>
          <w:lang w:val="en-GB" w:eastAsia="en-GB"/>
        </w:rPr>
        <w:t xml:space="preserve">). Rum is produced by three distilleries, West Indies Rum Distilleries (WIRD), Mount Gay, Foursquare and St. Nicholas Abbey. </w:t>
      </w:r>
      <w:r w:rsidR="00E055DD" w:rsidRPr="00635AB4">
        <w:rPr>
          <w:lang w:val="en-GB" w:eastAsia="en-GB"/>
        </w:rPr>
        <w:t>T</w:t>
      </w:r>
      <w:r w:rsidRPr="00635AB4">
        <w:rPr>
          <w:lang w:val="en-GB" w:eastAsia="en-GB"/>
        </w:rPr>
        <w:t xml:space="preserve">he amount of molasses produced is not sufficient feedstock for the rum distilleries that therefore import molasses from </w:t>
      </w:r>
      <w:r w:rsidR="002766D3" w:rsidRPr="00635AB4">
        <w:rPr>
          <w:lang w:val="en-GB" w:eastAsia="en-GB"/>
        </w:rPr>
        <w:t>neighbo</w:t>
      </w:r>
      <w:r w:rsidR="00AB6327">
        <w:rPr>
          <w:lang w:val="en-GB" w:eastAsia="en-GB"/>
        </w:rPr>
        <w:t>u</w:t>
      </w:r>
      <w:r w:rsidR="002766D3" w:rsidRPr="00635AB4">
        <w:rPr>
          <w:lang w:val="en-GB" w:eastAsia="en-GB"/>
        </w:rPr>
        <w:t>ring</w:t>
      </w:r>
      <w:r w:rsidRPr="00635AB4">
        <w:rPr>
          <w:lang w:val="en-GB" w:eastAsia="en-GB"/>
        </w:rPr>
        <w:t xml:space="preserve"> countries, such as Guyana</w:t>
      </w:r>
      <w:r w:rsidRPr="00635AB4">
        <w:rPr>
          <w:rStyle w:val="FootnoteReference"/>
          <w:lang w:val="en-GB"/>
        </w:rPr>
        <w:footnoteReference w:id="115"/>
      </w:r>
      <w:r w:rsidRPr="00635AB4">
        <w:rPr>
          <w:lang w:val="en-GB" w:eastAsia="en-GB"/>
        </w:rPr>
        <w:t xml:space="preserve">.  Some rum companies in the country are attempting to overcome the sugar industry problems by producing rum directly from sugarcane juice, leapfrogging the capital-intensive sugar manufacturing stage of the value chain that is needed to obtain molasses. In this case, the entire cane is fermented and a mill can produce about 80 </w:t>
      </w:r>
      <w:r w:rsidR="002766D3" w:rsidRPr="00635AB4">
        <w:rPr>
          <w:lang w:val="en-GB" w:eastAsia="en-GB"/>
        </w:rPr>
        <w:t>lit</w:t>
      </w:r>
      <w:r w:rsidR="00AB6327">
        <w:rPr>
          <w:lang w:val="en-GB" w:eastAsia="en-GB"/>
        </w:rPr>
        <w:t>re</w:t>
      </w:r>
      <w:r w:rsidR="002766D3" w:rsidRPr="00635AB4">
        <w:rPr>
          <w:lang w:val="en-GB" w:eastAsia="en-GB"/>
        </w:rPr>
        <w:t>s</w:t>
      </w:r>
      <w:r w:rsidRPr="00635AB4">
        <w:rPr>
          <w:lang w:val="en-GB" w:eastAsia="en-GB"/>
        </w:rPr>
        <w:t xml:space="preserve"> of ethanol and no sugar. Sugar and sugarcane production has been declining over the past decades</w:t>
      </w:r>
      <w:r w:rsidRPr="00635AB4">
        <w:rPr>
          <w:rStyle w:val="FootnoteReference"/>
          <w:lang w:val="en-GB"/>
        </w:rPr>
        <w:footnoteReference w:id="116"/>
      </w:r>
      <w:r w:rsidRPr="00635AB4">
        <w:rPr>
          <w:lang w:val="en-GB" w:eastAsia="en-GB"/>
        </w:rPr>
        <w:t>. Thus, the nation is hoping to shift away from bulk sugar exports toward packaged sugar in an attempt to upgrade to higher-value activities.</w:t>
      </w:r>
    </w:p>
    <w:p w14:paraId="5518B756" w14:textId="303E3024" w:rsidR="00C64963" w:rsidRPr="00635AB4" w:rsidRDefault="00C64963" w:rsidP="00C64963">
      <w:pPr>
        <w:rPr>
          <w:lang w:val="en-GB" w:eastAsia="en-GB"/>
        </w:rPr>
      </w:pPr>
    </w:p>
    <w:p w14:paraId="5CC99D02" w14:textId="46334414" w:rsidR="00C64963" w:rsidRPr="00635AB4" w:rsidRDefault="005205AE" w:rsidP="00C64963">
      <w:pPr>
        <w:rPr>
          <w:lang w:val="en-GB" w:eastAsia="en-GB"/>
        </w:rPr>
      </w:pPr>
      <w:r w:rsidRPr="00635AB4">
        <w:rPr>
          <w:lang w:val="en-GB" w:eastAsia="en-GB"/>
        </w:rPr>
        <w:t xml:space="preserve">The ethanol production gives on average 13 </w:t>
      </w:r>
      <w:r w:rsidR="002766D3" w:rsidRPr="00635AB4">
        <w:rPr>
          <w:lang w:val="en-GB" w:eastAsia="en-GB"/>
        </w:rPr>
        <w:t>lit</w:t>
      </w:r>
      <w:r w:rsidR="00AB6327">
        <w:rPr>
          <w:lang w:val="en-GB" w:eastAsia="en-GB"/>
        </w:rPr>
        <w:t>re</w:t>
      </w:r>
      <w:r w:rsidR="002766D3" w:rsidRPr="00635AB4">
        <w:rPr>
          <w:lang w:val="en-GB" w:eastAsia="en-GB"/>
        </w:rPr>
        <w:t>s</w:t>
      </w:r>
      <w:r w:rsidRPr="00635AB4">
        <w:rPr>
          <w:lang w:val="en-GB" w:eastAsia="en-GB"/>
        </w:rPr>
        <w:t xml:space="preserve"> (or 65 tons) of vinasse residue.  The vinasse is an important potential feedstock for local bio-methane production, as described in Business case 4</w:t>
      </w:r>
      <w:r w:rsidRPr="00635AB4">
        <w:rPr>
          <w:rStyle w:val="FootnoteReference"/>
          <w:lang w:val="en-GB"/>
        </w:rPr>
        <w:footnoteReference w:id="117"/>
      </w:r>
      <w:r w:rsidR="00C64963" w:rsidRPr="00635AB4">
        <w:rPr>
          <w:lang w:val="en-GB" w:eastAsia="en-GB"/>
        </w:rPr>
        <w:t>.</w:t>
      </w:r>
      <w:r w:rsidRPr="00635AB4">
        <w:rPr>
          <w:lang w:val="en-GB" w:eastAsia="en-GB"/>
        </w:rPr>
        <w:t xml:space="preserve"> </w:t>
      </w:r>
      <w:r w:rsidR="007A2683" w:rsidRPr="00635AB4">
        <w:rPr>
          <w:lang w:val="en-GB" w:eastAsia="en-GB"/>
        </w:rPr>
        <w:t xml:space="preserve"> Current </w:t>
      </w:r>
      <w:r w:rsidRPr="00635AB4">
        <w:rPr>
          <w:lang w:val="en-GB" w:eastAsia="en-GB"/>
        </w:rPr>
        <w:t>production is</w:t>
      </w:r>
      <w:r w:rsidR="007A2683" w:rsidRPr="00635AB4">
        <w:rPr>
          <w:lang w:val="en-GB" w:eastAsia="en-GB"/>
        </w:rPr>
        <w:t xml:space="preserve"> about 205-585 m</w:t>
      </w:r>
      <w:r w:rsidR="007A2683" w:rsidRPr="00635AB4">
        <w:rPr>
          <w:vertAlign w:val="superscript"/>
          <w:lang w:val="en-GB" w:eastAsia="en-GB"/>
        </w:rPr>
        <w:t>3</w:t>
      </w:r>
      <w:r w:rsidR="007A2683" w:rsidRPr="00635AB4">
        <w:rPr>
          <w:lang w:val="en-GB" w:eastAsia="en-GB"/>
        </w:rPr>
        <w:t xml:space="preserve"> per day (averaged over a year)</w:t>
      </w:r>
      <w:r w:rsidR="007A2683" w:rsidRPr="00635AB4">
        <w:rPr>
          <w:rStyle w:val="FootnoteReference"/>
          <w:lang w:val="en-GB"/>
        </w:rPr>
        <w:footnoteReference w:id="118"/>
      </w:r>
      <w:r w:rsidR="007A2683" w:rsidRPr="00635AB4">
        <w:rPr>
          <w:lang w:val="en-GB" w:eastAsia="en-GB"/>
        </w:rPr>
        <w:t>.</w:t>
      </w:r>
    </w:p>
    <w:p w14:paraId="1F6CFE41" w14:textId="3362BF42" w:rsidR="00955C92" w:rsidRPr="00635AB4" w:rsidRDefault="00955C92" w:rsidP="00C64963">
      <w:pPr>
        <w:rPr>
          <w:lang w:val="en-GB" w:eastAsia="en-GB"/>
        </w:rPr>
      </w:pPr>
    </w:p>
    <w:p w14:paraId="6E5010EE" w14:textId="1E98B17D" w:rsidR="00955C92" w:rsidRDefault="00BE46BB" w:rsidP="00C64963">
      <w:pPr>
        <w:rPr>
          <w:lang w:val="en-GB" w:eastAsia="en-GB"/>
        </w:rPr>
      </w:pPr>
      <w:r w:rsidRPr="00635AB4">
        <w:rPr>
          <w:noProof/>
          <w:lang w:val="en-GB" w:eastAsia="en-GB"/>
        </w:rPr>
        <w:lastRenderedPageBreak/>
        <mc:AlternateContent>
          <mc:Choice Requires="wps">
            <w:drawing>
              <wp:anchor distT="45720" distB="45720" distL="114300" distR="114300" simplePos="0" relativeHeight="251887104" behindDoc="0" locked="0" layoutInCell="1" allowOverlap="1" wp14:anchorId="58378255" wp14:editId="488A35D9">
                <wp:simplePos x="0" y="0"/>
                <wp:positionH relativeFrom="page">
                  <wp:posOffset>3698240</wp:posOffset>
                </wp:positionH>
                <wp:positionV relativeFrom="page">
                  <wp:posOffset>780415</wp:posOffset>
                </wp:positionV>
                <wp:extent cx="3524400" cy="3852000"/>
                <wp:effectExtent l="0" t="0" r="19050" b="1524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400" cy="3852000"/>
                        </a:xfrm>
                        <a:prstGeom prst="rect">
                          <a:avLst/>
                        </a:prstGeom>
                        <a:solidFill>
                          <a:srgbClr val="FFFFFF"/>
                        </a:solidFill>
                        <a:ln w="9525">
                          <a:solidFill>
                            <a:schemeClr val="bg1">
                              <a:lumMod val="75000"/>
                            </a:schemeClr>
                          </a:solidFill>
                          <a:miter lim="800000"/>
                          <a:headEnd/>
                          <a:tailEnd/>
                        </a:ln>
                      </wps:spPr>
                      <wps:txbx>
                        <w:txbxContent>
                          <w:p w14:paraId="01707A54" w14:textId="5327C2C8" w:rsidR="008D20B0" w:rsidRPr="007F3B5B" w:rsidRDefault="008D20B0" w:rsidP="008D20B0">
                            <w:pPr>
                              <w:rPr>
                                <w:lang w:val="en-GB"/>
                              </w:rPr>
                            </w:pPr>
                            <w:bookmarkStart w:id="391" w:name="_Toc130132450"/>
                            <w:r w:rsidRPr="007F3B5B">
                              <w:rPr>
                                <w:b/>
                                <w:color w:val="0070C0"/>
                                <w:lang w:val="en-GB"/>
                              </w:rPr>
                              <w:t xml:space="preserve">Box </w:t>
                            </w:r>
                            <w:r w:rsidRPr="007F3B5B">
                              <w:rPr>
                                <w:b/>
                                <w:color w:val="0070C0"/>
                                <w:lang w:val="en-GB"/>
                              </w:rPr>
                              <w:fldChar w:fldCharType="begin"/>
                            </w:r>
                            <w:r w:rsidRPr="007F3B5B">
                              <w:rPr>
                                <w:b/>
                                <w:color w:val="0070C0"/>
                                <w:lang w:val="en-GB"/>
                              </w:rPr>
                              <w:instrText xml:space="preserve"> SEQ Box \* ARABIC </w:instrText>
                            </w:r>
                            <w:r w:rsidRPr="007F3B5B">
                              <w:rPr>
                                <w:b/>
                                <w:color w:val="0070C0"/>
                                <w:lang w:val="en-GB"/>
                              </w:rPr>
                              <w:fldChar w:fldCharType="separate"/>
                            </w:r>
                            <w:r w:rsidR="00955C92">
                              <w:rPr>
                                <w:b/>
                                <w:noProof/>
                                <w:color w:val="0070C0"/>
                                <w:lang w:val="en-GB"/>
                              </w:rPr>
                              <w:t>27</w:t>
                            </w:r>
                            <w:r w:rsidRPr="007F3B5B">
                              <w:rPr>
                                <w:color w:val="0070C0"/>
                                <w:lang w:val="en-GB"/>
                              </w:rPr>
                              <w:fldChar w:fldCharType="end"/>
                            </w:r>
                            <w:r w:rsidRPr="007F3B5B">
                              <w:rPr>
                                <w:b/>
                                <w:color w:val="0070C0"/>
                                <w:lang w:val="en-GB"/>
                              </w:rPr>
                              <w:tab/>
                            </w:r>
                            <w:r>
                              <w:rPr>
                                <w:b/>
                                <w:color w:val="0070C0"/>
                                <w:lang w:val="en-GB"/>
                              </w:rPr>
                              <w:t>Sugarcane processing into ethanol and sugar</w:t>
                            </w:r>
                            <w:bookmarkEnd w:id="391"/>
                          </w:p>
                          <w:p w14:paraId="5519BC1C" w14:textId="09108A7F" w:rsidR="008D20B0" w:rsidRPr="008D20B0" w:rsidRDefault="008D20B0">
                            <w:pPr>
                              <w:rPr>
                                <w:lang w:val="en-GB"/>
                              </w:rPr>
                            </w:pPr>
                          </w:p>
                          <w:p w14:paraId="5B79DAAF" w14:textId="62C355F3" w:rsidR="008D20B0" w:rsidRDefault="008D20B0">
                            <w:r w:rsidRPr="00F85791">
                              <w:rPr>
                                <w:rFonts w:ascii="Times New Roman" w:eastAsia="Times New Roman" w:hAnsi="Times New Roman"/>
                                <w:noProof/>
                                <w:sz w:val="24"/>
                              </w:rPr>
                              <w:drawing>
                                <wp:inline distT="0" distB="0" distL="0" distR="0" wp14:anchorId="76D56FFD" wp14:editId="7674715E">
                                  <wp:extent cx="3200400" cy="3102826"/>
                                  <wp:effectExtent l="0" t="0" r="0" b="2540"/>
                                  <wp:docPr id="957299355" name="Picture 957299355" descr="Schematic of process of sugarcane to produce ethanol and sugar, see text description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hematic of process of sugarcane to produce ethanol and sugar, see text description below"/>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3214673" cy="3116664"/>
                                          </a:xfrm>
                                          <a:prstGeom prst="rect">
                                            <a:avLst/>
                                          </a:prstGeom>
                                          <a:noFill/>
                                          <a:ln>
                                            <a:noFill/>
                                          </a:ln>
                                        </pic:spPr>
                                      </pic:pic>
                                    </a:graphicData>
                                  </a:graphic>
                                </wp:inline>
                              </w:drawing>
                            </w:r>
                          </w:p>
                          <w:p w14:paraId="0675BFEB" w14:textId="77777777" w:rsidR="008D20B0" w:rsidRDefault="008D20B0"/>
                          <w:p w14:paraId="7AC54495" w14:textId="0009790E" w:rsidR="008D20B0" w:rsidRPr="008F5FEF" w:rsidRDefault="008D20B0">
                            <w:pPr>
                              <w:rPr>
                                <w:sz w:val="17"/>
                                <w:szCs w:val="17"/>
                              </w:rPr>
                            </w:pPr>
                            <w:r w:rsidRPr="008F5FEF">
                              <w:rPr>
                                <w:sz w:val="17"/>
                                <w:szCs w:val="17"/>
                              </w:rPr>
                              <w:t>https://www.e-education.psu.edu/egee439/node/646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378255" id="_x0000_s1060" type="#_x0000_t202" style="position:absolute;left:0;text-align:left;margin-left:291.2pt;margin-top:61.45pt;width:277.5pt;height:303.3pt;z-index:251887104;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" strokecolor="#bfbfbf [2412]">
                <v:textbox>
                  <w:txbxContent>
                    <w:p w14:paraId="01707A54" w14:textId="5327C2C8" w:rsidR="008D20B0" w:rsidRPr="007F3B5B" w:rsidRDefault="008D20B0" w:rsidP="008D20B0">
                      <w:pPr>
                        <w:rPr>
                          <w:lang w:val="en-GB"/>
                        </w:rPr>
                      </w:pPr>
                      <w:bookmarkStart w:id="392" w:name="_Toc130132450"/>
                      <w:r w:rsidRPr="007F3B5B">
                        <w:rPr>
                          <w:b/>
                          <w:color w:val="0070C0"/>
                          <w:lang w:val="en-GB"/>
                        </w:rPr>
                        <w:t xml:space="preserve">Box </w:t>
                      </w:r>
                      <w:r w:rsidRPr="007F3B5B">
                        <w:rPr>
                          <w:b/>
                          <w:color w:val="0070C0"/>
                          <w:lang w:val="en-GB"/>
                        </w:rPr>
                        <w:fldChar w:fldCharType="begin"/>
                      </w:r>
                      <w:r w:rsidRPr="007F3B5B">
                        <w:rPr>
                          <w:b/>
                          <w:color w:val="0070C0"/>
                          <w:lang w:val="en-GB"/>
                        </w:rPr>
                        <w:instrText xml:space="preserve"> SEQ Box \* ARABIC </w:instrText>
                      </w:r>
                      <w:r w:rsidRPr="007F3B5B">
                        <w:rPr>
                          <w:b/>
                          <w:color w:val="0070C0"/>
                          <w:lang w:val="en-GB"/>
                        </w:rPr>
                        <w:fldChar w:fldCharType="separate"/>
                      </w:r>
                      <w:r w:rsidR="00955C92">
                        <w:rPr>
                          <w:b/>
                          <w:noProof/>
                          <w:color w:val="0070C0"/>
                          <w:lang w:val="en-GB"/>
                        </w:rPr>
                        <w:t>27</w:t>
                      </w:r>
                      <w:r w:rsidRPr="007F3B5B">
                        <w:rPr>
                          <w:color w:val="0070C0"/>
                          <w:lang w:val="en-GB"/>
                        </w:rPr>
                        <w:fldChar w:fldCharType="end"/>
                      </w:r>
                      <w:r w:rsidRPr="007F3B5B">
                        <w:rPr>
                          <w:b/>
                          <w:color w:val="0070C0"/>
                          <w:lang w:val="en-GB"/>
                        </w:rPr>
                        <w:tab/>
                      </w:r>
                      <w:r>
                        <w:rPr>
                          <w:b/>
                          <w:color w:val="0070C0"/>
                          <w:lang w:val="en-GB"/>
                        </w:rPr>
                        <w:t>Sugarcane processing into ethanol and sugar</w:t>
                      </w:r>
                      <w:bookmarkEnd w:id="392"/>
                    </w:p>
                    <w:p w14:paraId="5519BC1C" w14:textId="09108A7F" w:rsidR="008D20B0" w:rsidRPr="008D20B0" w:rsidRDefault="008D20B0">
                      <w:pPr>
                        <w:rPr>
                          <w:lang w:val="en-GB"/>
                        </w:rPr>
                      </w:pPr>
                    </w:p>
                    <w:p w14:paraId="5B79DAAF" w14:textId="62C355F3" w:rsidR="008D20B0" w:rsidRDefault="008D20B0">
                      <w:r w:rsidRPr="00F85791">
                        <w:rPr>
                          <w:rFonts w:ascii="Times New Roman" w:eastAsia="Times New Roman" w:hAnsi="Times New Roman"/>
                          <w:noProof/>
                          <w:sz w:val="24"/>
                        </w:rPr>
                        <w:drawing>
                          <wp:inline distT="0" distB="0" distL="0" distR="0" wp14:anchorId="76D56FFD" wp14:editId="7674715E">
                            <wp:extent cx="3200400" cy="3102826"/>
                            <wp:effectExtent l="0" t="0" r="0" b="2540"/>
                            <wp:docPr id="957299355" name="Picture 957299355" descr="Schematic of process of sugarcane to produce ethanol and sugar, see text description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hematic of process of sugarcane to produce ethanol and sugar, see text description below"/>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3214673" cy="3116664"/>
                                    </a:xfrm>
                                    <a:prstGeom prst="rect">
                                      <a:avLst/>
                                    </a:prstGeom>
                                    <a:noFill/>
                                    <a:ln>
                                      <a:noFill/>
                                    </a:ln>
                                  </pic:spPr>
                                </pic:pic>
                              </a:graphicData>
                            </a:graphic>
                          </wp:inline>
                        </w:drawing>
                      </w:r>
                    </w:p>
                    <w:p w14:paraId="0675BFEB" w14:textId="77777777" w:rsidR="008D20B0" w:rsidRDefault="008D20B0"/>
                    <w:p w14:paraId="7AC54495" w14:textId="0009790E" w:rsidR="008D20B0" w:rsidRPr="008F5FEF" w:rsidRDefault="008D20B0">
                      <w:pPr>
                        <w:rPr>
                          <w:sz w:val="17"/>
                          <w:szCs w:val="17"/>
                        </w:rPr>
                      </w:pPr>
                      <w:r w:rsidRPr="008F5FEF">
                        <w:rPr>
                          <w:sz w:val="17"/>
                          <w:szCs w:val="17"/>
                        </w:rPr>
                        <w:t>https://www.e-education.psu.edu/egee439/node/646</w:t>
                      </w:r>
                    </w:p>
                  </w:txbxContent>
                </v:textbox>
                <w10:wrap type="square" anchorx="page" anchory="page"/>
              </v:shape>
            </w:pict>
          </mc:Fallback>
        </mc:AlternateContent>
      </w:r>
      <w:r w:rsidR="00955C92" w:rsidRPr="00635AB4">
        <w:rPr>
          <w:lang w:val="en-GB" w:eastAsia="en-GB"/>
        </w:rPr>
        <w:t xml:space="preserve">The impact on the wear of vehicle metallic components due to the use of a gasoline mixture with up to 10% ethanol is regarded as irrelevant if compared to pure gasoline. </w:t>
      </w:r>
      <w:r w:rsidR="00AB6327">
        <w:rPr>
          <w:lang w:val="en-GB" w:eastAsia="en-GB"/>
        </w:rPr>
        <w:t>With t</w:t>
      </w:r>
      <w:r w:rsidR="00955C92" w:rsidRPr="00635AB4">
        <w:rPr>
          <w:lang w:val="en-GB" w:eastAsia="en-GB"/>
        </w:rPr>
        <w:t>he use of mixtures above 10% of ethanol, the vehicles need changes in the combustion cycle.</w:t>
      </w:r>
    </w:p>
    <w:p w14:paraId="20C06FA7" w14:textId="36926D74" w:rsidR="00BE46BB" w:rsidRPr="00635AB4" w:rsidRDefault="00BE46BB" w:rsidP="00C64963">
      <w:pPr>
        <w:rPr>
          <w:lang w:val="en-GB" w:eastAsia="en-GB"/>
        </w:rPr>
      </w:pPr>
    </w:p>
    <w:p w14:paraId="13C60DDF" w14:textId="4FB042E8" w:rsidR="00C64963" w:rsidRPr="00635AB4" w:rsidRDefault="00C64963" w:rsidP="00C64963">
      <w:pPr>
        <w:rPr>
          <w:lang w:val="en-GB" w:eastAsia="en-GB"/>
        </w:rPr>
      </w:pPr>
      <w:r w:rsidRPr="00635AB4">
        <w:rPr>
          <w:lang w:val="en-GB" w:eastAsia="en-GB"/>
        </w:rPr>
        <w:t xml:space="preserve">  A plan for the possible use of ethanol would start with a change of pure gasoline to E10 (gasoline with 10% ethanol), which is described as ‘scenario 1’ in the NPC-commissioned draft </w:t>
      </w:r>
      <w:r w:rsidRPr="00635AB4">
        <w:rPr>
          <w:i/>
          <w:iCs/>
          <w:lang w:val="en-GB" w:eastAsia="en-GB"/>
        </w:rPr>
        <w:t xml:space="preserve">Feasibility Assessment of Including Liquid Biofuels in the Transport Sector in the Context of Energy Transition and Carbon Neutrality in Barbados. </w:t>
      </w:r>
    </w:p>
    <w:p w14:paraId="0205611C" w14:textId="6A998855" w:rsidR="00C64963" w:rsidRPr="00635AB4" w:rsidRDefault="00C64963" w:rsidP="00C64963">
      <w:pPr>
        <w:rPr>
          <w:lang w:val="en-GB" w:eastAsia="en-GB"/>
        </w:rPr>
      </w:pPr>
    </w:p>
    <w:p w14:paraId="60DDA350" w14:textId="0DB70FB5" w:rsidR="00C64963" w:rsidRPr="00635AB4" w:rsidRDefault="00BE46BB" w:rsidP="00C64963">
      <w:pPr>
        <w:rPr>
          <w:lang w:val="en-GB" w:eastAsia="en-GB"/>
        </w:rPr>
      </w:pPr>
      <w:r w:rsidRPr="00635AB4">
        <w:rPr>
          <w:noProof/>
          <w:lang w:val="en-GB" w:eastAsia="en-GB"/>
        </w:rPr>
        <mc:AlternateContent>
          <mc:Choice Requires="wps">
            <w:drawing>
              <wp:anchor distT="45720" distB="45720" distL="114300" distR="114300" simplePos="0" relativeHeight="251889152" behindDoc="0" locked="0" layoutInCell="1" allowOverlap="1" wp14:anchorId="255A83A7" wp14:editId="42E259A3">
                <wp:simplePos x="0" y="0"/>
                <wp:positionH relativeFrom="page">
                  <wp:posOffset>802640</wp:posOffset>
                </wp:positionH>
                <wp:positionV relativeFrom="page">
                  <wp:posOffset>4866640</wp:posOffset>
                </wp:positionV>
                <wp:extent cx="5943600" cy="2782800"/>
                <wp:effectExtent l="0" t="0" r="19050" b="17780"/>
                <wp:wrapTopAndBottom/>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782800"/>
                        </a:xfrm>
                        <a:prstGeom prst="rect">
                          <a:avLst/>
                        </a:prstGeom>
                        <a:solidFill>
                          <a:srgbClr val="FFFFFF"/>
                        </a:solidFill>
                        <a:ln w="9525">
                          <a:solidFill>
                            <a:schemeClr val="bg1">
                              <a:lumMod val="75000"/>
                            </a:schemeClr>
                          </a:solidFill>
                          <a:miter lim="800000"/>
                          <a:headEnd/>
                          <a:tailEnd/>
                        </a:ln>
                      </wps:spPr>
                      <wps:txbx>
                        <w:txbxContent>
                          <w:p w14:paraId="06F3271F" w14:textId="5DCE0790" w:rsidR="008F5FEF" w:rsidRPr="007F3B5B" w:rsidRDefault="008F5FEF" w:rsidP="008F5FEF">
                            <w:pPr>
                              <w:rPr>
                                <w:lang w:val="en-GB"/>
                              </w:rPr>
                            </w:pPr>
                            <w:bookmarkStart w:id="393" w:name="_Ref123115849"/>
                            <w:bookmarkStart w:id="394" w:name="_Toc130132451"/>
                            <w:r w:rsidRPr="007F3B5B">
                              <w:rPr>
                                <w:b/>
                                <w:color w:val="0070C0"/>
                                <w:lang w:val="en-GB"/>
                              </w:rPr>
                              <w:t xml:space="preserve">Box </w:t>
                            </w:r>
                            <w:r w:rsidRPr="007F3B5B">
                              <w:rPr>
                                <w:b/>
                                <w:color w:val="0070C0"/>
                                <w:lang w:val="en-GB"/>
                              </w:rPr>
                              <w:fldChar w:fldCharType="begin"/>
                            </w:r>
                            <w:r w:rsidRPr="007F3B5B">
                              <w:rPr>
                                <w:b/>
                                <w:color w:val="0070C0"/>
                                <w:lang w:val="en-GB"/>
                              </w:rPr>
                              <w:instrText xml:space="preserve"> SEQ Box \* ARABIC </w:instrText>
                            </w:r>
                            <w:r w:rsidRPr="007F3B5B">
                              <w:rPr>
                                <w:b/>
                                <w:color w:val="0070C0"/>
                                <w:lang w:val="en-GB"/>
                              </w:rPr>
                              <w:fldChar w:fldCharType="separate"/>
                            </w:r>
                            <w:r w:rsidR="00955C92">
                              <w:rPr>
                                <w:b/>
                                <w:noProof/>
                                <w:color w:val="0070C0"/>
                                <w:lang w:val="en-GB"/>
                              </w:rPr>
                              <w:t>28</w:t>
                            </w:r>
                            <w:r w:rsidRPr="007F3B5B">
                              <w:rPr>
                                <w:color w:val="0070C0"/>
                                <w:lang w:val="en-GB"/>
                              </w:rPr>
                              <w:fldChar w:fldCharType="end"/>
                            </w:r>
                            <w:bookmarkEnd w:id="393"/>
                            <w:r w:rsidRPr="007F3B5B">
                              <w:rPr>
                                <w:b/>
                                <w:color w:val="0070C0"/>
                                <w:lang w:val="en-GB"/>
                              </w:rPr>
                              <w:tab/>
                            </w:r>
                            <w:r>
                              <w:rPr>
                                <w:b/>
                                <w:color w:val="0070C0"/>
                                <w:lang w:val="en-GB"/>
                              </w:rPr>
                              <w:t>Production of ethanol in Barbados for energy and non-energy purposes</w:t>
                            </w:r>
                            <w:r w:rsidR="008656C3">
                              <w:rPr>
                                <w:b/>
                                <w:color w:val="0070C0"/>
                                <w:lang w:val="en-GB"/>
                              </w:rPr>
                              <w:t xml:space="preserve"> and use of bagasse</w:t>
                            </w:r>
                            <w:bookmarkEnd w:id="394"/>
                          </w:p>
                          <w:p w14:paraId="393092CC" w14:textId="77777777" w:rsidR="008F5FEF" w:rsidRPr="008D20B0" w:rsidRDefault="008F5FEF" w:rsidP="008F5FEF">
                            <w:pPr>
                              <w:rPr>
                                <w:lang w:val="en-GB"/>
                              </w:rPr>
                            </w:pPr>
                          </w:p>
                          <w:p w14:paraId="177C8157" w14:textId="6042E2FE" w:rsidR="008F5FEF" w:rsidRDefault="007C69CE" w:rsidP="008F5FEF">
                            <w:r w:rsidRPr="007C69CE">
                              <w:rPr>
                                <w:noProof/>
                              </w:rPr>
                              <w:drawing>
                                <wp:inline distT="0" distB="0" distL="0" distR="0" wp14:anchorId="745CCF3D" wp14:editId="180A5A9C">
                                  <wp:extent cx="4683760" cy="1513840"/>
                                  <wp:effectExtent l="0" t="0" r="2540" b="0"/>
                                  <wp:docPr id="957299353" name="Picture 957299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4683760" cy="1513840"/>
                                          </a:xfrm>
                                          <a:prstGeom prst="rect">
                                            <a:avLst/>
                                          </a:prstGeom>
                                          <a:noFill/>
                                          <a:ln>
                                            <a:noFill/>
                                          </a:ln>
                                        </pic:spPr>
                                      </pic:pic>
                                    </a:graphicData>
                                  </a:graphic>
                                </wp:inline>
                              </w:drawing>
                            </w:r>
                          </w:p>
                          <w:p w14:paraId="522FA157" w14:textId="77777777" w:rsidR="001949B6" w:rsidRDefault="001949B6" w:rsidP="008F5FEF">
                            <w:pPr>
                              <w:rPr>
                                <w:sz w:val="17"/>
                                <w:szCs w:val="17"/>
                              </w:rPr>
                            </w:pPr>
                          </w:p>
                          <w:p w14:paraId="78975715" w14:textId="51D4222B" w:rsidR="008F5FEF" w:rsidRPr="008F5FEF" w:rsidRDefault="008F5FEF" w:rsidP="008F5FEF">
                            <w:pPr>
                              <w:rPr>
                                <w:sz w:val="17"/>
                                <w:szCs w:val="17"/>
                              </w:rPr>
                            </w:pPr>
                            <w:r w:rsidRPr="008F5FEF">
                              <w:rPr>
                                <w:sz w:val="17"/>
                                <w:szCs w:val="17"/>
                              </w:rPr>
                              <w:t>Assumed productivity is 65 ton of sugarcane per hectare.</w:t>
                            </w:r>
                          </w:p>
                          <w:p w14:paraId="5955D78F" w14:textId="6E573801" w:rsidR="008F5FEF" w:rsidRDefault="008F5FEF" w:rsidP="008F5FEF">
                            <w:pPr>
                              <w:rPr>
                                <w:sz w:val="17"/>
                                <w:szCs w:val="17"/>
                              </w:rPr>
                            </w:pPr>
                            <w:r w:rsidRPr="008F5FEF">
                              <w:rPr>
                                <w:sz w:val="17"/>
                                <w:szCs w:val="17"/>
                              </w:rPr>
                              <w:t>Annual demand is based on E10 demand (1</w:t>
                            </w:r>
                            <w:r w:rsidR="007C69CE">
                              <w:rPr>
                                <w:sz w:val="17"/>
                                <w:szCs w:val="17"/>
                              </w:rPr>
                              <w:t>6.81</w:t>
                            </w:r>
                            <w:r w:rsidRPr="008F5FEF">
                              <w:rPr>
                                <w:sz w:val="17"/>
                                <w:szCs w:val="17"/>
                              </w:rPr>
                              <w:t xml:space="preserve"> million liters annually) for rum production (7 million </w:t>
                            </w:r>
                            <w:r w:rsidR="00955C92" w:rsidRPr="008F5FEF">
                              <w:rPr>
                                <w:sz w:val="17"/>
                                <w:szCs w:val="17"/>
                              </w:rPr>
                              <w:t>liters</w:t>
                            </w:r>
                            <w:r w:rsidRPr="008F5FEF">
                              <w:rPr>
                                <w:sz w:val="17"/>
                                <w:szCs w:val="17"/>
                              </w:rPr>
                              <w:t xml:space="preserve"> annually)</w:t>
                            </w:r>
                            <w:r>
                              <w:rPr>
                                <w:sz w:val="17"/>
                                <w:szCs w:val="17"/>
                              </w:rPr>
                              <w:t>.</w:t>
                            </w:r>
                          </w:p>
                          <w:p w14:paraId="4B03EF3E" w14:textId="7EA53C6A" w:rsidR="008F5FEF" w:rsidRDefault="008F5FEF" w:rsidP="008F5FEF">
                            <w:pPr>
                              <w:rPr>
                                <w:sz w:val="17"/>
                                <w:szCs w:val="17"/>
                              </w:rPr>
                            </w:pPr>
                            <w:r>
                              <w:rPr>
                                <w:sz w:val="17"/>
                                <w:szCs w:val="17"/>
                              </w:rPr>
                              <w:t xml:space="preserve">The resulting production of the distillation residue </w:t>
                            </w:r>
                            <w:r w:rsidR="00955C92">
                              <w:rPr>
                                <w:sz w:val="17"/>
                                <w:szCs w:val="17"/>
                              </w:rPr>
                              <w:t>wastewater</w:t>
                            </w:r>
                            <w:r>
                              <w:rPr>
                                <w:sz w:val="17"/>
                                <w:szCs w:val="17"/>
                              </w:rPr>
                              <w:t xml:space="preserve"> (</w:t>
                            </w:r>
                            <w:r w:rsidR="00D21080">
                              <w:rPr>
                                <w:sz w:val="17"/>
                                <w:szCs w:val="17"/>
                              </w:rPr>
                              <w:t>vinasse) of</w:t>
                            </w:r>
                            <w:r>
                              <w:rPr>
                                <w:sz w:val="17"/>
                                <w:szCs w:val="17"/>
                              </w:rPr>
                              <w:t xml:space="preserve"> 1.39 million tons a year, is used as input data in Box ….</w:t>
                            </w:r>
                          </w:p>
                          <w:p w14:paraId="59689DD5" w14:textId="4E3DDE05" w:rsidR="008F5FEF" w:rsidRPr="001949B6" w:rsidRDefault="001949B6" w:rsidP="008F5FEF">
                            <w:pPr>
                              <w:rPr>
                                <w:sz w:val="17"/>
                                <w:szCs w:val="17"/>
                              </w:rPr>
                            </w:pPr>
                            <w:r w:rsidRPr="001949B6">
                              <w:rPr>
                                <w:sz w:val="17"/>
                                <w:szCs w:val="17"/>
                              </w:rPr>
                              <w:t xml:space="preserve">Assumption is that 1 </w:t>
                            </w:r>
                            <w:r w:rsidR="00955C92" w:rsidRPr="001949B6">
                              <w:rPr>
                                <w:sz w:val="17"/>
                                <w:szCs w:val="17"/>
                              </w:rPr>
                              <w:t>liters</w:t>
                            </w:r>
                            <w:r w:rsidRPr="001949B6">
                              <w:rPr>
                                <w:sz w:val="17"/>
                                <w:szCs w:val="17"/>
                              </w:rPr>
                              <w:t xml:space="preserve"> of ethanol production generate 13 </w:t>
                            </w:r>
                            <w:r w:rsidR="00955C92" w:rsidRPr="001949B6">
                              <w:rPr>
                                <w:sz w:val="17"/>
                                <w:szCs w:val="17"/>
                              </w:rPr>
                              <w:t>liters</w:t>
                            </w:r>
                            <w:r w:rsidRPr="001949B6">
                              <w:rPr>
                                <w:sz w:val="17"/>
                                <w:szCs w:val="17"/>
                              </w:rPr>
                              <w:t xml:space="preserve"> of vinasse (1 </w:t>
                            </w:r>
                            <w:r w:rsidR="00955C92" w:rsidRPr="001949B6">
                              <w:rPr>
                                <w:sz w:val="17"/>
                                <w:szCs w:val="17"/>
                              </w:rPr>
                              <w:t>liter</w:t>
                            </w:r>
                            <w:r w:rsidRPr="001949B6">
                              <w:rPr>
                                <w:sz w:val="17"/>
                                <w:szCs w:val="17"/>
                              </w:rPr>
                              <w:t xml:space="preserve"> weighs 5 kilo).</w:t>
                            </w:r>
                          </w:p>
                          <w:p w14:paraId="0AF281DF" w14:textId="20BBBA14" w:rsidR="001949B6" w:rsidRDefault="001949B6" w:rsidP="008F5FEF">
                            <w:r w:rsidRPr="001949B6">
                              <w:rPr>
                                <w:sz w:val="17"/>
                                <w:szCs w:val="17"/>
                              </w:rPr>
                              <w:t xml:space="preserve">Data are adapted and combined from various sources,. </w:t>
                            </w:r>
                            <w:r w:rsidR="00955C92">
                              <w:rPr>
                                <w:sz w:val="17"/>
                                <w:szCs w:val="17"/>
                              </w:rPr>
                              <w:t>i</w:t>
                            </w:r>
                            <w:r w:rsidRPr="001949B6">
                              <w:rPr>
                                <w:sz w:val="17"/>
                                <w:szCs w:val="17"/>
                              </w:rPr>
                              <w:t>ncluding the NPC feedstock assessment and biofuels study</w:t>
                            </w:r>
                          </w:p>
                          <w:p w14:paraId="62BD6F0C" w14:textId="2ED58ECD" w:rsidR="008F5FEF" w:rsidRDefault="008F5FEF" w:rsidP="008F5FE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5A83A7" id="_x0000_s1061" type="#_x0000_t202" style="position:absolute;left:0;text-align:left;margin-left:63.2pt;margin-top:383.2pt;width:468pt;height:219.1pt;z-index:251889152;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" strokecolor="#bfbfbf [2412]">
                <v:textbox>
                  <w:txbxContent>
                    <w:p w14:paraId="06F3271F" w14:textId="5DCE0790" w:rsidR="008F5FEF" w:rsidRPr="007F3B5B" w:rsidRDefault="008F5FEF" w:rsidP="008F5FEF">
                      <w:pPr>
                        <w:rPr>
                          <w:lang w:val="en-GB"/>
                        </w:rPr>
                      </w:pPr>
                      <w:bookmarkStart w:id="395" w:name="_Ref123115849"/>
                      <w:bookmarkStart w:id="396" w:name="_Toc130132451"/>
                      <w:r w:rsidRPr="007F3B5B">
                        <w:rPr>
                          <w:b/>
                          <w:color w:val="0070C0"/>
                          <w:lang w:val="en-GB"/>
                        </w:rPr>
                        <w:t xml:space="preserve">Box </w:t>
                      </w:r>
                      <w:r w:rsidRPr="007F3B5B">
                        <w:rPr>
                          <w:b/>
                          <w:color w:val="0070C0"/>
                          <w:lang w:val="en-GB"/>
                        </w:rPr>
                        <w:fldChar w:fldCharType="begin"/>
                      </w:r>
                      <w:r w:rsidRPr="007F3B5B">
                        <w:rPr>
                          <w:b/>
                          <w:color w:val="0070C0"/>
                          <w:lang w:val="en-GB"/>
                        </w:rPr>
                        <w:instrText xml:space="preserve"> SEQ Box \* ARABIC </w:instrText>
                      </w:r>
                      <w:r w:rsidRPr="007F3B5B">
                        <w:rPr>
                          <w:b/>
                          <w:color w:val="0070C0"/>
                          <w:lang w:val="en-GB"/>
                        </w:rPr>
                        <w:fldChar w:fldCharType="separate"/>
                      </w:r>
                      <w:r w:rsidR="00955C92">
                        <w:rPr>
                          <w:b/>
                          <w:noProof/>
                          <w:color w:val="0070C0"/>
                          <w:lang w:val="en-GB"/>
                        </w:rPr>
                        <w:t>28</w:t>
                      </w:r>
                      <w:r w:rsidRPr="007F3B5B">
                        <w:rPr>
                          <w:color w:val="0070C0"/>
                          <w:lang w:val="en-GB"/>
                        </w:rPr>
                        <w:fldChar w:fldCharType="end"/>
                      </w:r>
                      <w:bookmarkEnd w:id="395"/>
                      <w:r w:rsidRPr="007F3B5B">
                        <w:rPr>
                          <w:b/>
                          <w:color w:val="0070C0"/>
                          <w:lang w:val="en-GB"/>
                        </w:rPr>
                        <w:tab/>
                      </w:r>
                      <w:r>
                        <w:rPr>
                          <w:b/>
                          <w:color w:val="0070C0"/>
                          <w:lang w:val="en-GB"/>
                        </w:rPr>
                        <w:t>Production of ethanol in Barbados for energy and non-energy purposes</w:t>
                      </w:r>
                      <w:r w:rsidR="008656C3">
                        <w:rPr>
                          <w:b/>
                          <w:color w:val="0070C0"/>
                          <w:lang w:val="en-GB"/>
                        </w:rPr>
                        <w:t xml:space="preserve"> and use of bagasse</w:t>
                      </w:r>
                      <w:bookmarkEnd w:id="396"/>
                    </w:p>
                    <w:p w14:paraId="393092CC" w14:textId="77777777" w:rsidR="008F5FEF" w:rsidRPr="008D20B0" w:rsidRDefault="008F5FEF" w:rsidP="008F5FEF">
                      <w:pPr>
                        <w:rPr>
                          <w:lang w:val="en-GB"/>
                        </w:rPr>
                      </w:pPr>
                    </w:p>
                    <w:p w14:paraId="177C8157" w14:textId="6042E2FE" w:rsidR="008F5FEF" w:rsidRDefault="007C69CE" w:rsidP="008F5FEF">
                      <w:r w:rsidRPr="007C69CE">
                        <w:rPr>
                          <w:noProof/>
                        </w:rPr>
                        <w:drawing>
                          <wp:inline distT="0" distB="0" distL="0" distR="0" wp14:anchorId="745CCF3D" wp14:editId="180A5A9C">
                            <wp:extent cx="4683760" cy="1513840"/>
                            <wp:effectExtent l="0" t="0" r="2540" b="0"/>
                            <wp:docPr id="957299353" name="Picture 957299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4683760" cy="1513840"/>
                                    </a:xfrm>
                                    <a:prstGeom prst="rect">
                                      <a:avLst/>
                                    </a:prstGeom>
                                    <a:noFill/>
                                    <a:ln>
                                      <a:noFill/>
                                    </a:ln>
                                  </pic:spPr>
                                </pic:pic>
                              </a:graphicData>
                            </a:graphic>
                          </wp:inline>
                        </w:drawing>
                      </w:r>
                    </w:p>
                    <w:p w14:paraId="522FA157" w14:textId="77777777" w:rsidR="001949B6" w:rsidRDefault="001949B6" w:rsidP="008F5FEF">
                      <w:pPr>
                        <w:rPr>
                          <w:sz w:val="17"/>
                          <w:szCs w:val="17"/>
                        </w:rPr>
                      </w:pPr>
                    </w:p>
                    <w:p w14:paraId="78975715" w14:textId="51D4222B" w:rsidR="008F5FEF" w:rsidRPr="008F5FEF" w:rsidRDefault="008F5FEF" w:rsidP="008F5FEF">
                      <w:pPr>
                        <w:rPr>
                          <w:sz w:val="17"/>
                          <w:szCs w:val="17"/>
                        </w:rPr>
                      </w:pPr>
                      <w:r w:rsidRPr="008F5FEF">
                        <w:rPr>
                          <w:sz w:val="17"/>
                          <w:szCs w:val="17"/>
                        </w:rPr>
                        <w:t>Assumed productivity is 65 ton of sugarcane per hectare.</w:t>
                      </w:r>
                    </w:p>
                    <w:p w14:paraId="5955D78F" w14:textId="6E573801" w:rsidR="008F5FEF" w:rsidRDefault="008F5FEF" w:rsidP="008F5FEF">
                      <w:pPr>
                        <w:rPr>
                          <w:sz w:val="17"/>
                          <w:szCs w:val="17"/>
                        </w:rPr>
                      </w:pPr>
                      <w:r w:rsidRPr="008F5FEF">
                        <w:rPr>
                          <w:sz w:val="17"/>
                          <w:szCs w:val="17"/>
                        </w:rPr>
                        <w:t>Annual demand is based on E10 demand (1</w:t>
                      </w:r>
                      <w:r w:rsidR="007C69CE">
                        <w:rPr>
                          <w:sz w:val="17"/>
                          <w:szCs w:val="17"/>
                        </w:rPr>
                        <w:t>6.81</w:t>
                      </w:r>
                      <w:r w:rsidRPr="008F5FEF">
                        <w:rPr>
                          <w:sz w:val="17"/>
                          <w:szCs w:val="17"/>
                        </w:rPr>
                        <w:t xml:space="preserve"> million liters annually) for rum production (7 million </w:t>
                      </w:r>
                      <w:r w:rsidR="00955C92" w:rsidRPr="008F5FEF">
                        <w:rPr>
                          <w:sz w:val="17"/>
                          <w:szCs w:val="17"/>
                        </w:rPr>
                        <w:t>liters</w:t>
                      </w:r>
                      <w:r w:rsidRPr="008F5FEF">
                        <w:rPr>
                          <w:sz w:val="17"/>
                          <w:szCs w:val="17"/>
                        </w:rPr>
                        <w:t xml:space="preserve"> annually)</w:t>
                      </w:r>
                      <w:r>
                        <w:rPr>
                          <w:sz w:val="17"/>
                          <w:szCs w:val="17"/>
                        </w:rPr>
                        <w:t>.</w:t>
                      </w:r>
                    </w:p>
                    <w:p w14:paraId="4B03EF3E" w14:textId="7EA53C6A" w:rsidR="008F5FEF" w:rsidRDefault="008F5FEF" w:rsidP="008F5FEF">
                      <w:pPr>
                        <w:rPr>
                          <w:sz w:val="17"/>
                          <w:szCs w:val="17"/>
                        </w:rPr>
                      </w:pPr>
                      <w:r>
                        <w:rPr>
                          <w:sz w:val="17"/>
                          <w:szCs w:val="17"/>
                        </w:rPr>
                        <w:t xml:space="preserve">The resulting production of the distillation residue </w:t>
                      </w:r>
                      <w:r w:rsidR="00955C92">
                        <w:rPr>
                          <w:sz w:val="17"/>
                          <w:szCs w:val="17"/>
                        </w:rPr>
                        <w:t>wastewater</w:t>
                      </w:r>
                      <w:r>
                        <w:rPr>
                          <w:sz w:val="17"/>
                          <w:szCs w:val="17"/>
                        </w:rPr>
                        <w:t xml:space="preserve"> (</w:t>
                      </w:r>
                      <w:r w:rsidR="00D21080">
                        <w:rPr>
                          <w:sz w:val="17"/>
                          <w:szCs w:val="17"/>
                        </w:rPr>
                        <w:t>vinasse) of</w:t>
                      </w:r>
                      <w:r>
                        <w:rPr>
                          <w:sz w:val="17"/>
                          <w:szCs w:val="17"/>
                        </w:rPr>
                        <w:t xml:space="preserve"> 1.39 million tons a year, is used as input data in Box ….</w:t>
                      </w:r>
                    </w:p>
                    <w:p w14:paraId="59689DD5" w14:textId="4E3DDE05" w:rsidR="008F5FEF" w:rsidRPr="001949B6" w:rsidRDefault="001949B6" w:rsidP="008F5FEF">
                      <w:pPr>
                        <w:rPr>
                          <w:sz w:val="17"/>
                          <w:szCs w:val="17"/>
                        </w:rPr>
                      </w:pPr>
                      <w:r w:rsidRPr="001949B6">
                        <w:rPr>
                          <w:sz w:val="17"/>
                          <w:szCs w:val="17"/>
                        </w:rPr>
                        <w:t xml:space="preserve">Assumption is that 1 </w:t>
                      </w:r>
                      <w:r w:rsidR="00955C92" w:rsidRPr="001949B6">
                        <w:rPr>
                          <w:sz w:val="17"/>
                          <w:szCs w:val="17"/>
                        </w:rPr>
                        <w:t>liters</w:t>
                      </w:r>
                      <w:r w:rsidRPr="001949B6">
                        <w:rPr>
                          <w:sz w:val="17"/>
                          <w:szCs w:val="17"/>
                        </w:rPr>
                        <w:t xml:space="preserve"> of ethanol production generate 13 </w:t>
                      </w:r>
                      <w:r w:rsidR="00955C92" w:rsidRPr="001949B6">
                        <w:rPr>
                          <w:sz w:val="17"/>
                          <w:szCs w:val="17"/>
                        </w:rPr>
                        <w:t>liters</w:t>
                      </w:r>
                      <w:r w:rsidRPr="001949B6">
                        <w:rPr>
                          <w:sz w:val="17"/>
                          <w:szCs w:val="17"/>
                        </w:rPr>
                        <w:t xml:space="preserve"> of vinasse (1 </w:t>
                      </w:r>
                      <w:r w:rsidR="00955C92" w:rsidRPr="001949B6">
                        <w:rPr>
                          <w:sz w:val="17"/>
                          <w:szCs w:val="17"/>
                        </w:rPr>
                        <w:t>liter</w:t>
                      </w:r>
                      <w:r w:rsidRPr="001949B6">
                        <w:rPr>
                          <w:sz w:val="17"/>
                          <w:szCs w:val="17"/>
                        </w:rPr>
                        <w:t xml:space="preserve"> weighs 5 kilo).</w:t>
                      </w:r>
                    </w:p>
                    <w:p w14:paraId="0AF281DF" w14:textId="20BBBA14" w:rsidR="001949B6" w:rsidRDefault="001949B6" w:rsidP="008F5FEF">
                      <w:r w:rsidRPr="001949B6">
                        <w:rPr>
                          <w:sz w:val="17"/>
                          <w:szCs w:val="17"/>
                        </w:rPr>
                        <w:t xml:space="preserve">Data are adapted and combined from various sources,. </w:t>
                      </w:r>
                      <w:r w:rsidR="00955C92">
                        <w:rPr>
                          <w:sz w:val="17"/>
                          <w:szCs w:val="17"/>
                        </w:rPr>
                        <w:t>i</w:t>
                      </w:r>
                      <w:r w:rsidRPr="001949B6">
                        <w:rPr>
                          <w:sz w:val="17"/>
                          <w:szCs w:val="17"/>
                        </w:rPr>
                        <w:t>ncluding the NPC feedstock assessment and biofuels study</w:t>
                      </w:r>
                    </w:p>
                    <w:p w14:paraId="62BD6F0C" w14:textId="2ED58ECD" w:rsidR="008F5FEF" w:rsidRDefault="008F5FEF" w:rsidP="008F5FEF"/>
                  </w:txbxContent>
                </v:textbox>
                <w10:wrap type="topAndBottom" anchorx="page" anchory="page"/>
              </v:shape>
            </w:pict>
          </mc:Fallback>
        </mc:AlternateContent>
      </w:r>
      <w:r w:rsidR="00C64963" w:rsidRPr="00635AB4">
        <w:rPr>
          <w:lang w:val="en-GB" w:eastAsia="en-GB"/>
        </w:rPr>
        <w:t>Assuming a gasoline demand of 11</w:t>
      </w:r>
      <w:r w:rsidR="007C69CE" w:rsidRPr="00635AB4">
        <w:rPr>
          <w:lang w:val="en-GB" w:eastAsia="en-GB"/>
        </w:rPr>
        <w:t xml:space="preserve">0 </w:t>
      </w:r>
      <w:r w:rsidR="00C64963" w:rsidRPr="00635AB4">
        <w:rPr>
          <w:lang w:val="en-GB" w:eastAsia="en-GB"/>
        </w:rPr>
        <w:t xml:space="preserve">million </w:t>
      </w:r>
      <w:r w:rsidR="002766D3" w:rsidRPr="00635AB4">
        <w:rPr>
          <w:lang w:val="en-GB" w:eastAsia="en-GB"/>
        </w:rPr>
        <w:t>lit</w:t>
      </w:r>
      <w:r w:rsidR="00AB6327">
        <w:rPr>
          <w:lang w:val="en-GB" w:eastAsia="en-GB"/>
        </w:rPr>
        <w:t>re</w:t>
      </w:r>
      <w:r w:rsidR="002766D3" w:rsidRPr="00635AB4">
        <w:rPr>
          <w:lang w:val="en-GB" w:eastAsia="en-GB"/>
        </w:rPr>
        <w:t>s</w:t>
      </w:r>
      <w:r w:rsidR="00C64963" w:rsidRPr="00635AB4">
        <w:rPr>
          <w:rStyle w:val="FootnoteReference"/>
          <w:lang w:val="en-GB"/>
        </w:rPr>
        <w:footnoteReference w:id="119"/>
      </w:r>
      <w:r w:rsidR="00C64963" w:rsidRPr="00635AB4">
        <w:rPr>
          <w:lang w:val="en-GB" w:eastAsia="en-GB"/>
        </w:rPr>
        <w:t xml:space="preserve">, the E10 demand </w:t>
      </w:r>
      <w:r w:rsidR="006B5791" w:rsidRPr="00635AB4">
        <w:rPr>
          <w:lang w:val="en-GB" w:eastAsia="en-GB"/>
        </w:rPr>
        <w:t>will be</w:t>
      </w:r>
      <w:r w:rsidR="00C64963" w:rsidRPr="00635AB4">
        <w:rPr>
          <w:lang w:val="en-GB" w:eastAsia="en-GB"/>
        </w:rPr>
        <w:t xml:space="preserve"> 1</w:t>
      </w:r>
      <w:r w:rsidR="007C69CE" w:rsidRPr="00635AB4">
        <w:rPr>
          <w:lang w:val="en-GB" w:eastAsia="en-GB"/>
        </w:rPr>
        <w:t>6.8</w:t>
      </w:r>
      <w:r w:rsidR="00C64963" w:rsidRPr="00635AB4">
        <w:rPr>
          <w:lang w:val="en-GB" w:eastAsia="en-GB"/>
        </w:rPr>
        <w:t xml:space="preserve"> million </w:t>
      </w:r>
      <w:r w:rsidR="002766D3" w:rsidRPr="00635AB4">
        <w:rPr>
          <w:lang w:val="en-GB" w:eastAsia="en-GB"/>
        </w:rPr>
        <w:t>lit</w:t>
      </w:r>
      <w:r w:rsidR="00AB6327">
        <w:rPr>
          <w:lang w:val="en-GB" w:eastAsia="en-GB"/>
        </w:rPr>
        <w:t>re</w:t>
      </w:r>
      <w:r w:rsidR="002766D3" w:rsidRPr="00635AB4">
        <w:rPr>
          <w:lang w:val="en-GB" w:eastAsia="en-GB"/>
        </w:rPr>
        <w:t>s</w:t>
      </w:r>
      <w:r w:rsidR="00C64963" w:rsidRPr="00635AB4">
        <w:rPr>
          <w:lang w:val="en-GB" w:eastAsia="en-GB"/>
        </w:rPr>
        <w:t xml:space="preserve"> annually</w:t>
      </w:r>
      <w:r w:rsidR="006B5791" w:rsidRPr="00635AB4">
        <w:rPr>
          <w:rStyle w:val="FootnoteReference"/>
          <w:lang w:val="en-GB"/>
        </w:rPr>
        <w:footnoteReference w:id="120"/>
      </w:r>
      <w:r w:rsidR="00C64963" w:rsidRPr="00635AB4">
        <w:rPr>
          <w:lang w:val="en-GB" w:eastAsia="en-GB"/>
        </w:rPr>
        <w:t>.</w:t>
      </w:r>
      <w:r w:rsidR="008F5FEF" w:rsidRPr="00635AB4">
        <w:rPr>
          <w:lang w:val="en-GB" w:eastAsia="en-GB"/>
        </w:rPr>
        <w:t xml:space="preserve"> Adding the production for non-energy uses (rum) of an estimated 7 million </w:t>
      </w:r>
      <w:r w:rsidR="002766D3" w:rsidRPr="00635AB4">
        <w:rPr>
          <w:lang w:val="en-GB" w:eastAsia="en-GB"/>
        </w:rPr>
        <w:t>lit</w:t>
      </w:r>
      <w:r w:rsidR="00AB6327">
        <w:rPr>
          <w:lang w:val="en-GB" w:eastAsia="en-GB"/>
        </w:rPr>
        <w:t>re</w:t>
      </w:r>
      <w:r w:rsidR="002766D3" w:rsidRPr="00635AB4">
        <w:rPr>
          <w:lang w:val="en-GB" w:eastAsia="en-GB"/>
        </w:rPr>
        <w:t>s</w:t>
      </w:r>
      <w:r w:rsidR="008F5FEF" w:rsidRPr="00635AB4">
        <w:rPr>
          <w:lang w:val="en-GB" w:eastAsia="en-GB"/>
        </w:rPr>
        <w:t xml:space="preserve"> of ethanol annually, total production in the case described here will need to be 21.42 million annually</w:t>
      </w:r>
      <w:r w:rsidR="00955C92" w:rsidRPr="00635AB4">
        <w:rPr>
          <w:lang w:val="en-GB" w:eastAsia="en-GB"/>
        </w:rPr>
        <w:t xml:space="preserve"> (see </w:t>
      </w:r>
      <w:r w:rsidR="00955C92" w:rsidRPr="00635AB4">
        <w:rPr>
          <w:lang w:val="en-GB" w:eastAsia="en-GB"/>
        </w:rPr>
        <w:fldChar w:fldCharType="begin"/>
      </w:r>
      <w:r w:rsidR="00955C92" w:rsidRPr="00635AB4">
        <w:rPr>
          <w:lang w:val="en-GB" w:eastAsia="en-GB"/>
        </w:rPr>
        <w:instrText xml:space="preserve"> REF _Ref123115849 \h  \* MERGEFORMAT </w:instrText>
      </w:r>
      <w:r w:rsidR="00955C92" w:rsidRPr="00635AB4">
        <w:rPr>
          <w:lang w:val="en-GB" w:eastAsia="en-GB"/>
        </w:rPr>
      </w:r>
      <w:r w:rsidR="00955C92" w:rsidRPr="00635AB4">
        <w:rPr>
          <w:lang w:val="en-GB" w:eastAsia="en-GB"/>
        </w:rPr>
        <w:fldChar w:fldCharType="separate"/>
      </w:r>
      <w:r w:rsidR="00955C92" w:rsidRPr="00635AB4">
        <w:rPr>
          <w:color w:val="0070C0"/>
          <w:lang w:val="en-GB"/>
        </w:rPr>
        <w:t xml:space="preserve">Box </w:t>
      </w:r>
      <w:r w:rsidR="00955C92" w:rsidRPr="00635AB4">
        <w:rPr>
          <w:noProof/>
          <w:color w:val="0070C0"/>
          <w:lang w:val="en-GB"/>
        </w:rPr>
        <w:t>28</w:t>
      </w:r>
      <w:r w:rsidR="00955C92" w:rsidRPr="00635AB4">
        <w:rPr>
          <w:lang w:val="en-GB" w:eastAsia="en-GB"/>
        </w:rPr>
        <w:fldChar w:fldCharType="end"/>
      </w:r>
      <w:r w:rsidR="00955C92" w:rsidRPr="00635AB4">
        <w:rPr>
          <w:lang w:val="en-GB" w:eastAsia="en-GB"/>
        </w:rPr>
        <w:t>)</w:t>
      </w:r>
      <w:r w:rsidR="008F5FEF" w:rsidRPr="00635AB4">
        <w:rPr>
          <w:lang w:val="en-GB" w:eastAsia="en-GB"/>
        </w:rPr>
        <w:t>.   It is assumed that all the ethanol is locally produced from 120,000 tons of sugarcane fo</w:t>
      </w:r>
      <w:r w:rsidR="007C69CE" w:rsidRPr="00635AB4">
        <w:rPr>
          <w:lang w:val="en-GB" w:eastAsia="en-GB"/>
        </w:rPr>
        <w:t>r 49.1</w:t>
      </w:r>
      <w:r w:rsidR="008F5FEF" w:rsidRPr="00635AB4">
        <w:rPr>
          <w:lang w:val="en-GB" w:eastAsia="en-GB"/>
        </w:rPr>
        <w:t xml:space="preserve"> kiloton</w:t>
      </w:r>
      <w:r w:rsidR="00AB6327">
        <w:rPr>
          <w:lang w:val="en-GB" w:eastAsia="en-GB"/>
        </w:rPr>
        <w:t>s</w:t>
      </w:r>
      <w:r w:rsidR="008F5FEF" w:rsidRPr="00635AB4">
        <w:rPr>
          <w:lang w:val="en-GB" w:eastAsia="en-GB"/>
        </w:rPr>
        <w:t xml:space="preserve"> of molasses imports) while another 120,000 ton</w:t>
      </w:r>
      <w:r w:rsidR="00AB6327">
        <w:rPr>
          <w:lang w:val="en-GB" w:eastAsia="en-GB"/>
        </w:rPr>
        <w:t>s</w:t>
      </w:r>
      <w:r w:rsidR="008F5FEF" w:rsidRPr="00635AB4">
        <w:rPr>
          <w:lang w:val="en-GB" w:eastAsia="en-GB"/>
        </w:rPr>
        <w:t xml:space="preserve"> </w:t>
      </w:r>
      <w:r w:rsidR="00AB6327">
        <w:rPr>
          <w:lang w:val="en-GB" w:eastAsia="en-GB"/>
        </w:rPr>
        <w:t>are</w:t>
      </w:r>
      <w:r w:rsidR="008F5FEF" w:rsidRPr="00635AB4">
        <w:rPr>
          <w:lang w:val="en-GB" w:eastAsia="en-GB"/>
        </w:rPr>
        <w:t xml:space="preserve"> specifically grown for ethanol and processed in a new facility (where 1 ton of sugarcane can produce 80 </w:t>
      </w:r>
      <w:r w:rsidR="002766D3" w:rsidRPr="00635AB4">
        <w:rPr>
          <w:lang w:val="en-GB" w:eastAsia="en-GB"/>
        </w:rPr>
        <w:t>lit</w:t>
      </w:r>
      <w:r w:rsidR="00AB6327">
        <w:rPr>
          <w:lang w:val="en-GB" w:eastAsia="en-GB"/>
        </w:rPr>
        <w:t>re</w:t>
      </w:r>
      <w:r w:rsidR="002766D3" w:rsidRPr="00635AB4">
        <w:rPr>
          <w:lang w:val="en-GB" w:eastAsia="en-GB"/>
        </w:rPr>
        <w:t>s</w:t>
      </w:r>
      <w:r w:rsidR="008F5FEF" w:rsidRPr="00635AB4">
        <w:rPr>
          <w:lang w:val="en-GB" w:eastAsia="en-GB"/>
        </w:rPr>
        <w:t xml:space="preserve"> of ethanol). </w:t>
      </w:r>
    </w:p>
    <w:p w14:paraId="14E97AD7" w14:textId="277577D0" w:rsidR="008F5FEF" w:rsidRPr="00635AB4" w:rsidRDefault="008F5FEF" w:rsidP="00C64963">
      <w:pPr>
        <w:rPr>
          <w:lang w:val="en-GB" w:eastAsia="en-GB"/>
        </w:rPr>
      </w:pPr>
    </w:p>
    <w:p w14:paraId="7486FE95" w14:textId="37ECAD09" w:rsidR="008F5FEF" w:rsidRPr="00635AB4" w:rsidRDefault="00C857FE" w:rsidP="00C64963">
      <w:pPr>
        <w:rPr>
          <w:lang w:val="en-GB" w:eastAsia="en-GB"/>
        </w:rPr>
      </w:pPr>
      <w:r w:rsidRPr="00635AB4">
        <w:rPr>
          <w:lang w:val="en-GB" w:eastAsia="en-GB"/>
        </w:rPr>
        <w:t>Ethanol’s chemical characteristics complicate fuel supply logistics since ethanol cannot be used in the same pipelines with oil derivatives, or stored in the same tanks</w:t>
      </w:r>
      <w:r w:rsidRPr="00635AB4">
        <w:rPr>
          <w:rStyle w:val="FootnoteReference"/>
          <w:lang w:val="en-GB"/>
        </w:rPr>
        <w:footnoteReference w:id="121"/>
      </w:r>
      <w:r w:rsidRPr="00635AB4">
        <w:rPr>
          <w:lang w:val="en-GB" w:eastAsia="en-GB"/>
        </w:rPr>
        <w:t>.</w:t>
      </w:r>
    </w:p>
    <w:p w14:paraId="0697119A" w14:textId="7F1807E7" w:rsidR="00C64963" w:rsidRPr="00635AB4" w:rsidRDefault="00C64963" w:rsidP="00C64963">
      <w:pPr>
        <w:rPr>
          <w:lang w:val="en-GB" w:eastAsia="en-GB"/>
        </w:rPr>
      </w:pPr>
    </w:p>
    <w:p w14:paraId="33F70FB1" w14:textId="6A521C00" w:rsidR="00C64963" w:rsidRPr="00635AB4" w:rsidRDefault="00C64963" w:rsidP="00C64963">
      <w:pPr>
        <w:rPr>
          <w:lang w:val="en-GB" w:eastAsia="en-GB"/>
        </w:rPr>
      </w:pPr>
    </w:p>
    <w:p w14:paraId="6F631759" w14:textId="40B1D104" w:rsidR="00C64963" w:rsidRPr="00635AB4" w:rsidRDefault="00955C92" w:rsidP="00C64963">
      <w:pPr>
        <w:rPr>
          <w:lang w:val="en-GB" w:eastAsia="en-GB"/>
        </w:rPr>
      </w:pPr>
      <w:r w:rsidRPr="00635AB4">
        <w:rPr>
          <w:noProof/>
          <w:lang w:val="en-GB" w:eastAsia="en-GB"/>
        </w:rPr>
        <mc:AlternateContent>
          <mc:Choice Requires="wps">
            <w:drawing>
              <wp:anchor distT="45720" distB="45720" distL="114300" distR="114300" simplePos="0" relativeHeight="251891200" behindDoc="0" locked="0" layoutInCell="1" allowOverlap="1" wp14:anchorId="04EEC605" wp14:editId="37109A13">
                <wp:simplePos x="0" y="0"/>
                <wp:positionH relativeFrom="column">
                  <wp:posOffset>-208915</wp:posOffset>
                </wp:positionH>
                <wp:positionV relativeFrom="paragraph">
                  <wp:posOffset>809625</wp:posOffset>
                </wp:positionV>
                <wp:extent cx="6866890" cy="4159250"/>
                <wp:effectExtent l="0" t="0" r="10160" b="12700"/>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6890" cy="4159250"/>
                        </a:xfrm>
                        <a:prstGeom prst="rect">
                          <a:avLst/>
                        </a:prstGeom>
                        <a:solidFill>
                          <a:srgbClr val="FFFFFF"/>
                        </a:solidFill>
                        <a:ln w="9525">
                          <a:solidFill>
                            <a:schemeClr val="bg1">
                              <a:lumMod val="75000"/>
                            </a:schemeClr>
                          </a:solidFill>
                          <a:miter lim="800000"/>
                          <a:headEnd/>
                          <a:tailEnd/>
                        </a:ln>
                      </wps:spPr>
                      <wps:txbx>
                        <w:txbxContent>
                          <w:p w14:paraId="40D87599" w14:textId="2FC28DC0" w:rsidR="00D21080" w:rsidRPr="007F3B5B" w:rsidRDefault="00D21080" w:rsidP="00D21080">
                            <w:pPr>
                              <w:rPr>
                                <w:lang w:val="en-GB"/>
                              </w:rPr>
                            </w:pPr>
                            <w:bookmarkStart w:id="397" w:name="_Ref119935290"/>
                            <w:bookmarkStart w:id="398" w:name="_Toc130132452"/>
                            <w:r w:rsidRPr="007F3B5B">
                              <w:rPr>
                                <w:b/>
                                <w:color w:val="0070C0"/>
                                <w:lang w:val="en-GB"/>
                              </w:rPr>
                              <w:t xml:space="preserve">Box </w:t>
                            </w:r>
                            <w:r w:rsidRPr="007F3B5B">
                              <w:rPr>
                                <w:b/>
                                <w:color w:val="0070C0"/>
                                <w:lang w:val="en-GB"/>
                              </w:rPr>
                              <w:fldChar w:fldCharType="begin"/>
                            </w:r>
                            <w:r w:rsidRPr="007F3B5B">
                              <w:rPr>
                                <w:b/>
                                <w:color w:val="0070C0"/>
                                <w:lang w:val="en-GB"/>
                              </w:rPr>
                              <w:instrText xml:space="preserve"> SEQ Box \* ARABIC </w:instrText>
                            </w:r>
                            <w:r w:rsidRPr="007F3B5B">
                              <w:rPr>
                                <w:b/>
                                <w:color w:val="0070C0"/>
                                <w:lang w:val="en-GB"/>
                              </w:rPr>
                              <w:fldChar w:fldCharType="separate"/>
                            </w:r>
                            <w:r w:rsidR="00955C92">
                              <w:rPr>
                                <w:b/>
                                <w:noProof/>
                                <w:color w:val="0070C0"/>
                                <w:lang w:val="en-GB"/>
                              </w:rPr>
                              <w:t>29</w:t>
                            </w:r>
                            <w:r w:rsidRPr="007F3B5B">
                              <w:rPr>
                                <w:color w:val="0070C0"/>
                                <w:lang w:val="en-GB"/>
                              </w:rPr>
                              <w:fldChar w:fldCharType="end"/>
                            </w:r>
                            <w:bookmarkEnd w:id="397"/>
                            <w:r w:rsidRPr="007F3B5B">
                              <w:rPr>
                                <w:b/>
                                <w:color w:val="0070C0"/>
                                <w:lang w:val="en-GB"/>
                              </w:rPr>
                              <w:tab/>
                            </w:r>
                            <w:r>
                              <w:rPr>
                                <w:b/>
                                <w:color w:val="0070C0"/>
                                <w:lang w:val="en-GB"/>
                              </w:rPr>
                              <w:t>Production costs and benefits of using E10 and bagasse power generation</w:t>
                            </w:r>
                            <w:bookmarkEnd w:id="398"/>
                            <w:r>
                              <w:rPr>
                                <w:b/>
                                <w:color w:val="0070C0"/>
                                <w:lang w:val="en-GB"/>
                              </w:rPr>
                              <w:t xml:space="preserve"> </w:t>
                            </w:r>
                          </w:p>
                          <w:p w14:paraId="4B2449FF" w14:textId="77777777" w:rsidR="00D21080" w:rsidRPr="008D20B0" w:rsidRDefault="00D21080" w:rsidP="00D21080">
                            <w:pPr>
                              <w:rPr>
                                <w:lang w:val="en-GB"/>
                              </w:rPr>
                            </w:pPr>
                          </w:p>
                          <w:p w14:paraId="4A378631" w14:textId="60A21F64" w:rsidR="00D21080" w:rsidRDefault="00955C92" w:rsidP="00D21080">
                            <w:pPr>
                              <w:ind w:right="-128"/>
                            </w:pPr>
                            <w:r w:rsidRPr="00955C92">
                              <w:rPr>
                                <w:noProof/>
                              </w:rPr>
                              <w:drawing>
                                <wp:inline distT="0" distB="0" distL="0" distR="0" wp14:anchorId="4B6362F6" wp14:editId="712FB37C">
                                  <wp:extent cx="3190240" cy="3180424"/>
                                  <wp:effectExtent l="0" t="0" r="0" b="1270"/>
                                  <wp:docPr id="957299343" name="Picture 957299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3195568" cy="3185736"/>
                                          </a:xfrm>
                                          <a:prstGeom prst="rect">
                                            <a:avLst/>
                                          </a:prstGeom>
                                          <a:noFill/>
                                          <a:ln>
                                            <a:noFill/>
                                          </a:ln>
                                        </pic:spPr>
                                      </pic:pic>
                                    </a:graphicData>
                                  </a:graphic>
                                </wp:inline>
                              </w:drawing>
                            </w:r>
                            <w:r w:rsidR="00D21080">
                              <w:t xml:space="preserve">   </w:t>
                            </w:r>
                            <w:r w:rsidRPr="00955C92">
                              <w:rPr>
                                <w:noProof/>
                              </w:rPr>
                              <w:drawing>
                                <wp:inline distT="0" distB="0" distL="0" distR="0" wp14:anchorId="796F3B5B" wp14:editId="74197CAA">
                                  <wp:extent cx="3413760" cy="2472390"/>
                                  <wp:effectExtent l="0" t="0" r="0" b="4445"/>
                                  <wp:docPr id="957299344" name="Picture 957299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3416802" cy="2474593"/>
                                          </a:xfrm>
                                          <a:prstGeom prst="rect">
                                            <a:avLst/>
                                          </a:prstGeom>
                                          <a:noFill/>
                                          <a:ln>
                                            <a:noFill/>
                                          </a:ln>
                                        </pic:spPr>
                                      </pic:pic>
                                    </a:graphicData>
                                  </a:graphic>
                                </wp:inline>
                              </w:drawing>
                            </w:r>
                          </w:p>
                          <w:p w14:paraId="5DCEF28E" w14:textId="673C1251" w:rsidR="00D21080" w:rsidRDefault="00D21080" w:rsidP="00D21080"/>
                          <w:p w14:paraId="608CAD26" w14:textId="47411170" w:rsidR="00D21080" w:rsidRPr="00873632" w:rsidRDefault="00D21080" w:rsidP="00D21080">
                            <w:pPr>
                              <w:rPr>
                                <w:sz w:val="17"/>
                                <w:szCs w:val="17"/>
                              </w:rPr>
                            </w:pPr>
                            <w:r w:rsidRPr="00873632">
                              <w:rPr>
                                <w:sz w:val="17"/>
                                <w:szCs w:val="17"/>
                              </w:rPr>
                              <w:t>The storage system</w:t>
                            </w:r>
                            <w:r w:rsidR="00873632">
                              <w:rPr>
                                <w:sz w:val="17"/>
                                <w:szCs w:val="17"/>
                              </w:rPr>
                              <w:t xml:space="preserve"> and distillery type and costs</w:t>
                            </w:r>
                            <w:r w:rsidRPr="00873632">
                              <w:rPr>
                                <w:sz w:val="17"/>
                                <w:szCs w:val="17"/>
                              </w:rPr>
                              <w:t xml:space="preserve"> considered </w:t>
                            </w:r>
                            <w:r w:rsidR="00873632">
                              <w:rPr>
                                <w:sz w:val="17"/>
                                <w:szCs w:val="17"/>
                              </w:rPr>
                              <w:t>are</w:t>
                            </w:r>
                            <w:r w:rsidRPr="00873632">
                              <w:rPr>
                                <w:sz w:val="17"/>
                                <w:szCs w:val="17"/>
                              </w:rPr>
                              <w:t xml:space="preserve"> based on a Brazilian example referenced </w:t>
                            </w:r>
                            <w:r w:rsidR="00873632" w:rsidRPr="00873632">
                              <w:rPr>
                                <w:sz w:val="17"/>
                                <w:szCs w:val="17"/>
                              </w:rPr>
                              <w:t>in the</w:t>
                            </w:r>
                            <w:r w:rsidRPr="00873632">
                              <w:rPr>
                                <w:sz w:val="17"/>
                                <w:szCs w:val="17"/>
                              </w:rPr>
                              <w:t xml:space="preserve"> NPC biofuels study. </w:t>
                            </w:r>
                            <w:r w:rsidRPr="0030291C">
                              <w:rPr>
                                <w:sz w:val="17"/>
                                <w:szCs w:val="17"/>
                                <w:lang w:val="pt-PT"/>
                              </w:rPr>
                              <w:t xml:space="preserve">See CGEE. </w:t>
                            </w:r>
                            <w:r w:rsidRPr="0030291C">
                              <w:rPr>
                                <w:i/>
                                <w:iCs/>
                                <w:sz w:val="17"/>
                                <w:szCs w:val="17"/>
                                <w:lang w:val="pt-PT"/>
                              </w:rPr>
                              <w:t xml:space="preserve">Bioetanol Combustível: Uma Oportunidade para o Brasil. 1. ed. </w:t>
                            </w:r>
                            <w:r w:rsidRPr="00873632">
                              <w:rPr>
                                <w:i/>
                                <w:iCs/>
                                <w:sz w:val="17"/>
                                <w:szCs w:val="17"/>
                              </w:rPr>
                              <w:t>Brasíli</w:t>
                            </w:r>
                            <w:r w:rsidRPr="00873632">
                              <w:rPr>
                                <w:sz w:val="17"/>
                                <w:szCs w:val="17"/>
                              </w:rPr>
                              <w:t>a (CGEE, 2009)</w:t>
                            </w:r>
                            <w:r w:rsidR="00873632" w:rsidRPr="00873632">
                              <w:rPr>
                                <w:sz w:val="17"/>
                                <w:szCs w:val="17"/>
                              </w:rPr>
                              <w:t>.  The ethano</w:t>
                            </w:r>
                            <w:r w:rsidR="00873632">
                              <w:rPr>
                                <w:sz w:val="17"/>
                                <w:szCs w:val="17"/>
                              </w:rPr>
                              <w:t>l input data (locally produced and from imported molasse</w:t>
                            </w:r>
                            <w:r w:rsidR="00687734">
                              <w:rPr>
                                <w:sz w:val="17"/>
                                <w:szCs w:val="17"/>
                              </w:rPr>
                              <w:t xml:space="preserve"> taken from </w:t>
                            </w:r>
                            <w:r w:rsidR="00687734" w:rsidRPr="00687734">
                              <w:rPr>
                                <w:sz w:val="17"/>
                                <w:szCs w:val="17"/>
                              </w:rPr>
                              <w:fldChar w:fldCharType="begin"/>
                            </w:r>
                            <w:r w:rsidR="00687734" w:rsidRPr="00687734">
                              <w:rPr>
                                <w:sz w:val="17"/>
                                <w:szCs w:val="17"/>
                              </w:rPr>
                              <w:instrText xml:space="preserve"> REF _Ref123115849 \h  \* MERGEFORMAT </w:instrText>
                            </w:r>
                            <w:r w:rsidR="00687734" w:rsidRPr="00687734">
                              <w:rPr>
                                <w:sz w:val="17"/>
                                <w:szCs w:val="17"/>
                              </w:rPr>
                            </w:r>
                            <w:r w:rsidR="00687734" w:rsidRPr="00687734">
                              <w:rPr>
                                <w:sz w:val="17"/>
                                <w:szCs w:val="17"/>
                              </w:rPr>
                              <w:fldChar w:fldCharType="separate"/>
                            </w:r>
                            <w:r w:rsidR="00687734" w:rsidRPr="00687734">
                              <w:rPr>
                                <w:color w:val="0070C0"/>
                                <w:lang w:val="en-GB"/>
                              </w:rPr>
                              <w:t xml:space="preserve">Box </w:t>
                            </w:r>
                            <w:r w:rsidR="00687734" w:rsidRPr="00687734">
                              <w:rPr>
                                <w:noProof/>
                                <w:color w:val="0070C0"/>
                                <w:lang w:val="en-GB"/>
                              </w:rPr>
                              <w:t>28</w:t>
                            </w:r>
                            <w:r w:rsidR="00687734" w:rsidRPr="00687734">
                              <w:rPr>
                                <w:sz w:val="17"/>
                                <w:szCs w:val="17"/>
                              </w:rPr>
                              <w:fldChar w:fldCharType="end"/>
                            </w:r>
                          </w:p>
                          <w:p w14:paraId="0FDB864A" w14:textId="77777777" w:rsidR="00D21080" w:rsidRPr="00873632" w:rsidRDefault="00D21080" w:rsidP="00D21080">
                            <w:pPr>
                              <w:rPr>
                                <w:sz w:val="17"/>
                                <w:szCs w:val="17"/>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EEC605" id="_x0000_s1062" type="#_x0000_t202" style="position:absolute;left:0;text-align:left;margin-left:-16.45pt;margin-top:63.75pt;width:540.7pt;height:327.5pt;z-index:251891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" strokecolor="#bfbfbf [2412]">
                <v:textbox>
                  <w:txbxContent>
                    <w:p w14:paraId="40D87599" w14:textId="2FC28DC0" w:rsidR="00D21080" w:rsidRPr="007F3B5B" w:rsidRDefault="00D21080" w:rsidP="00D21080">
                      <w:pPr>
                        <w:rPr>
                          <w:lang w:val="en-GB"/>
                        </w:rPr>
                      </w:pPr>
                      <w:bookmarkStart w:id="399" w:name="_Ref119935290"/>
                      <w:bookmarkStart w:id="400" w:name="_Toc130132452"/>
                      <w:r w:rsidRPr="007F3B5B">
                        <w:rPr>
                          <w:b/>
                          <w:color w:val="0070C0"/>
                          <w:lang w:val="en-GB"/>
                        </w:rPr>
                        <w:t xml:space="preserve">Box </w:t>
                      </w:r>
                      <w:r w:rsidRPr="007F3B5B">
                        <w:rPr>
                          <w:b/>
                          <w:color w:val="0070C0"/>
                          <w:lang w:val="en-GB"/>
                        </w:rPr>
                        <w:fldChar w:fldCharType="begin"/>
                      </w:r>
                      <w:r w:rsidRPr="007F3B5B">
                        <w:rPr>
                          <w:b/>
                          <w:color w:val="0070C0"/>
                          <w:lang w:val="en-GB"/>
                        </w:rPr>
                        <w:instrText xml:space="preserve"> SEQ Box \* ARABIC </w:instrText>
                      </w:r>
                      <w:r w:rsidRPr="007F3B5B">
                        <w:rPr>
                          <w:b/>
                          <w:color w:val="0070C0"/>
                          <w:lang w:val="en-GB"/>
                        </w:rPr>
                        <w:fldChar w:fldCharType="separate"/>
                      </w:r>
                      <w:r w:rsidR="00955C92">
                        <w:rPr>
                          <w:b/>
                          <w:noProof/>
                          <w:color w:val="0070C0"/>
                          <w:lang w:val="en-GB"/>
                        </w:rPr>
                        <w:t>29</w:t>
                      </w:r>
                      <w:r w:rsidRPr="007F3B5B">
                        <w:rPr>
                          <w:color w:val="0070C0"/>
                          <w:lang w:val="en-GB"/>
                        </w:rPr>
                        <w:fldChar w:fldCharType="end"/>
                      </w:r>
                      <w:bookmarkEnd w:id="399"/>
                      <w:r w:rsidRPr="007F3B5B">
                        <w:rPr>
                          <w:b/>
                          <w:color w:val="0070C0"/>
                          <w:lang w:val="en-GB"/>
                        </w:rPr>
                        <w:tab/>
                      </w:r>
                      <w:r>
                        <w:rPr>
                          <w:b/>
                          <w:color w:val="0070C0"/>
                          <w:lang w:val="en-GB"/>
                        </w:rPr>
                        <w:t>Production costs and benefits of using E10 and bagasse power generation</w:t>
                      </w:r>
                      <w:bookmarkEnd w:id="400"/>
                      <w:r>
                        <w:rPr>
                          <w:b/>
                          <w:color w:val="0070C0"/>
                          <w:lang w:val="en-GB"/>
                        </w:rPr>
                        <w:t xml:space="preserve"> </w:t>
                      </w:r>
                    </w:p>
                    <w:p w14:paraId="4B2449FF" w14:textId="77777777" w:rsidR="00D21080" w:rsidRPr="008D20B0" w:rsidRDefault="00D21080" w:rsidP="00D21080">
                      <w:pPr>
                        <w:rPr>
                          <w:lang w:val="en-GB"/>
                        </w:rPr>
                      </w:pPr>
                    </w:p>
                    <w:p w14:paraId="4A378631" w14:textId="60A21F64" w:rsidR="00D21080" w:rsidRDefault="00955C92" w:rsidP="00D21080">
                      <w:pPr>
                        <w:ind w:right="-128"/>
                      </w:pPr>
                      <w:r w:rsidRPr="00955C92">
                        <w:rPr>
                          <w:noProof/>
                        </w:rPr>
                        <w:drawing>
                          <wp:inline distT="0" distB="0" distL="0" distR="0" wp14:anchorId="4B6362F6" wp14:editId="712FB37C">
                            <wp:extent cx="3190240" cy="3180424"/>
                            <wp:effectExtent l="0" t="0" r="0" b="1270"/>
                            <wp:docPr id="957299343" name="Picture 957299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3195568" cy="3185736"/>
                                    </a:xfrm>
                                    <a:prstGeom prst="rect">
                                      <a:avLst/>
                                    </a:prstGeom>
                                    <a:noFill/>
                                    <a:ln>
                                      <a:noFill/>
                                    </a:ln>
                                  </pic:spPr>
                                </pic:pic>
                              </a:graphicData>
                            </a:graphic>
                          </wp:inline>
                        </w:drawing>
                      </w:r>
                      <w:r w:rsidR="00D21080">
                        <w:t xml:space="preserve">   </w:t>
                      </w:r>
                      <w:r w:rsidRPr="00955C92">
                        <w:rPr>
                          <w:noProof/>
                        </w:rPr>
                        <w:drawing>
                          <wp:inline distT="0" distB="0" distL="0" distR="0" wp14:anchorId="796F3B5B" wp14:editId="74197CAA">
                            <wp:extent cx="3413760" cy="2472390"/>
                            <wp:effectExtent l="0" t="0" r="0" b="4445"/>
                            <wp:docPr id="957299344" name="Picture 957299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3416802" cy="2474593"/>
                                    </a:xfrm>
                                    <a:prstGeom prst="rect">
                                      <a:avLst/>
                                    </a:prstGeom>
                                    <a:noFill/>
                                    <a:ln>
                                      <a:noFill/>
                                    </a:ln>
                                  </pic:spPr>
                                </pic:pic>
                              </a:graphicData>
                            </a:graphic>
                          </wp:inline>
                        </w:drawing>
                      </w:r>
                    </w:p>
                    <w:p w14:paraId="5DCEF28E" w14:textId="673C1251" w:rsidR="00D21080" w:rsidRDefault="00D21080" w:rsidP="00D21080"/>
                    <w:p w14:paraId="608CAD26" w14:textId="47411170" w:rsidR="00D21080" w:rsidRPr="00873632" w:rsidRDefault="00D21080" w:rsidP="00D21080">
                      <w:pPr>
                        <w:rPr>
                          <w:sz w:val="17"/>
                          <w:szCs w:val="17"/>
                        </w:rPr>
                      </w:pPr>
                      <w:r w:rsidRPr="00873632">
                        <w:rPr>
                          <w:sz w:val="17"/>
                          <w:szCs w:val="17"/>
                        </w:rPr>
                        <w:t>The storage system</w:t>
                      </w:r>
                      <w:r w:rsidR="00873632">
                        <w:rPr>
                          <w:sz w:val="17"/>
                          <w:szCs w:val="17"/>
                        </w:rPr>
                        <w:t xml:space="preserve"> and distillery type and costs</w:t>
                      </w:r>
                      <w:r w:rsidRPr="00873632">
                        <w:rPr>
                          <w:sz w:val="17"/>
                          <w:szCs w:val="17"/>
                        </w:rPr>
                        <w:t xml:space="preserve"> considered </w:t>
                      </w:r>
                      <w:r w:rsidR="00873632">
                        <w:rPr>
                          <w:sz w:val="17"/>
                          <w:szCs w:val="17"/>
                        </w:rPr>
                        <w:t>are</w:t>
                      </w:r>
                      <w:r w:rsidRPr="00873632">
                        <w:rPr>
                          <w:sz w:val="17"/>
                          <w:szCs w:val="17"/>
                        </w:rPr>
                        <w:t xml:space="preserve"> based on a Brazilian example referenced </w:t>
                      </w:r>
                      <w:r w:rsidR="00873632" w:rsidRPr="00873632">
                        <w:rPr>
                          <w:sz w:val="17"/>
                          <w:szCs w:val="17"/>
                        </w:rPr>
                        <w:t>in the</w:t>
                      </w:r>
                      <w:r w:rsidRPr="00873632">
                        <w:rPr>
                          <w:sz w:val="17"/>
                          <w:szCs w:val="17"/>
                        </w:rPr>
                        <w:t xml:space="preserve"> NPC biofuels study. </w:t>
                      </w:r>
                      <w:r w:rsidRPr="0030291C">
                        <w:rPr>
                          <w:sz w:val="17"/>
                          <w:szCs w:val="17"/>
                          <w:lang w:val="pt-PT"/>
                        </w:rPr>
                        <w:t xml:space="preserve">See CGEE. </w:t>
                      </w:r>
                      <w:r w:rsidRPr="0030291C">
                        <w:rPr>
                          <w:i/>
                          <w:iCs/>
                          <w:sz w:val="17"/>
                          <w:szCs w:val="17"/>
                          <w:lang w:val="pt-PT"/>
                        </w:rPr>
                        <w:t xml:space="preserve">Bioetanol Combustível: Uma Oportunidade para o Brasil. 1. ed. </w:t>
                      </w:r>
                      <w:r w:rsidRPr="00873632">
                        <w:rPr>
                          <w:i/>
                          <w:iCs/>
                          <w:sz w:val="17"/>
                          <w:szCs w:val="17"/>
                        </w:rPr>
                        <w:t>Brasíli</w:t>
                      </w:r>
                      <w:r w:rsidRPr="00873632">
                        <w:rPr>
                          <w:sz w:val="17"/>
                          <w:szCs w:val="17"/>
                        </w:rPr>
                        <w:t>a (CGEE, 2009)</w:t>
                      </w:r>
                      <w:r w:rsidR="00873632" w:rsidRPr="00873632">
                        <w:rPr>
                          <w:sz w:val="17"/>
                          <w:szCs w:val="17"/>
                        </w:rPr>
                        <w:t>.  The ethano</w:t>
                      </w:r>
                      <w:r w:rsidR="00873632">
                        <w:rPr>
                          <w:sz w:val="17"/>
                          <w:szCs w:val="17"/>
                        </w:rPr>
                        <w:t>l input data (locally produced and from imported molasse</w:t>
                      </w:r>
                      <w:r w:rsidR="00687734">
                        <w:rPr>
                          <w:sz w:val="17"/>
                          <w:szCs w:val="17"/>
                        </w:rPr>
                        <w:t xml:space="preserve"> taken from </w:t>
                      </w:r>
                      <w:r w:rsidR="00687734" w:rsidRPr="00687734">
                        <w:rPr>
                          <w:sz w:val="17"/>
                          <w:szCs w:val="17"/>
                        </w:rPr>
                        <w:fldChar w:fldCharType="begin"/>
                      </w:r>
                      <w:r w:rsidR="00687734" w:rsidRPr="00687734">
                        <w:rPr>
                          <w:sz w:val="17"/>
                          <w:szCs w:val="17"/>
                        </w:rPr>
                        <w:instrText xml:space="preserve"> REF _Ref123115849 \h  \* MERGEFORMAT </w:instrText>
                      </w:r>
                      <w:r w:rsidR="00687734" w:rsidRPr="00687734">
                        <w:rPr>
                          <w:sz w:val="17"/>
                          <w:szCs w:val="17"/>
                        </w:rPr>
                      </w:r>
                      <w:r w:rsidR="00687734" w:rsidRPr="00687734">
                        <w:rPr>
                          <w:sz w:val="17"/>
                          <w:szCs w:val="17"/>
                        </w:rPr>
                        <w:fldChar w:fldCharType="separate"/>
                      </w:r>
                      <w:r w:rsidR="00687734" w:rsidRPr="00687734">
                        <w:rPr>
                          <w:color w:val="0070C0"/>
                          <w:lang w:val="en-GB"/>
                        </w:rPr>
                        <w:t xml:space="preserve">Box </w:t>
                      </w:r>
                      <w:r w:rsidR="00687734" w:rsidRPr="00687734">
                        <w:rPr>
                          <w:noProof/>
                          <w:color w:val="0070C0"/>
                          <w:lang w:val="en-GB"/>
                        </w:rPr>
                        <w:t>28</w:t>
                      </w:r>
                      <w:r w:rsidR="00687734" w:rsidRPr="00687734">
                        <w:rPr>
                          <w:sz w:val="17"/>
                          <w:szCs w:val="17"/>
                        </w:rPr>
                        <w:fldChar w:fldCharType="end"/>
                      </w:r>
                    </w:p>
                    <w:p w14:paraId="0FDB864A" w14:textId="77777777" w:rsidR="00D21080" w:rsidRPr="00873632" w:rsidRDefault="00D21080" w:rsidP="00D21080">
                      <w:pPr>
                        <w:rPr>
                          <w:sz w:val="17"/>
                          <w:szCs w:val="17"/>
                        </w:rPr>
                      </w:pPr>
                    </w:p>
                  </w:txbxContent>
                </v:textbox>
                <w10:wrap type="square"/>
              </v:shape>
            </w:pict>
          </mc:Fallback>
        </mc:AlternateContent>
      </w:r>
      <w:r w:rsidR="00873632" w:rsidRPr="00635AB4">
        <w:rPr>
          <w:lang w:val="en-GB" w:eastAsia="en-GB"/>
        </w:rPr>
        <w:t>From the example in</w:t>
      </w:r>
      <w:r w:rsidRPr="00635AB4">
        <w:rPr>
          <w:lang w:val="en-GB" w:eastAsia="en-GB"/>
        </w:rPr>
        <w:t xml:space="preserve"> </w:t>
      </w:r>
      <w:r w:rsidRPr="00635AB4">
        <w:rPr>
          <w:lang w:val="en-GB" w:eastAsia="en-GB"/>
        </w:rPr>
        <w:fldChar w:fldCharType="begin"/>
      </w:r>
      <w:r w:rsidRPr="00635AB4">
        <w:rPr>
          <w:lang w:val="en-GB" w:eastAsia="en-GB"/>
        </w:rPr>
        <w:instrText xml:space="preserve"> REF _Ref119935290 \h  \* MERGEFORMAT </w:instrText>
      </w:r>
      <w:r w:rsidRPr="00635AB4">
        <w:rPr>
          <w:lang w:val="en-GB" w:eastAsia="en-GB"/>
        </w:rPr>
      </w:r>
      <w:r w:rsidRPr="00635AB4">
        <w:rPr>
          <w:lang w:val="en-GB" w:eastAsia="en-GB"/>
        </w:rPr>
        <w:fldChar w:fldCharType="separate"/>
      </w:r>
      <w:r w:rsidRPr="00635AB4">
        <w:rPr>
          <w:color w:val="0070C0"/>
          <w:lang w:val="en-GB"/>
        </w:rPr>
        <w:t xml:space="preserve">Box </w:t>
      </w:r>
      <w:r w:rsidRPr="00635AB4">
        <w:rPr>
          <w:noProof/>
          <w:color w:val="0070C0"/>
          <w:lang w:val="en-GB"/>
        </w:rPr>
        <w:t>29</w:t>
      </w:r>
      <w:r w:rsidRPr="00635AB4">
        <w:rPr>
          <w:lang w:val="en-GB" w:eastAsia="en-GB"/>
        </w:rPr>
        <w:fldChar w:fldCharType="end"/>
      </w:r>
      <w:r w:rsidR="00873632" w:rsidRPr="00635AB4">
        <w:rPr>
          <w:lang w:val="en-GB" w:eastAsia="en-GB"/>
        </w:rPr>
        <w:t xml:space="preserve"> follows that the E10 production cost will be in the order of USD 0.</w:t>
      </w:r>
      <w:r w:rsidRPr="00635AB4">
        <w:rPr>
          <w:lang w:val="en-GB" w:eastAsia="en-GB"/>
        </w:rPr>
        <w:t>76</w:t>
      </w:r>
      <w:r w:rsidR="00873632" w:rsidRPr="00635AB4">
        <w:rPr>
          <w:lang w:val="en-GB" w:eastAsia="en-GB"/>
        </w:rPr>
        <w:t xml:space="preserve"> per litre of ethanol. For comparison, the price of gasoline traded in the period Nov’21-Nov’22 </w:t>
      </w:r>
      <w:r w:rsidR="00837ABA" w:rsidRPr="00635AB4">
        <w:rPr>
          <w:lang w:val="en-GB" w:eastAsia="en-GB"/>
        </w:rPr>
        <w:t xml:space="preserve">was </w:t>
      </w:r>
      <w:r w:rsidR="00873632" w:rsidRPr="00635AB4">
        <w:rPr>
          <w:lang w:val="en-GB" w:eastAsia="en-GB"/>
        </w:rPr>
        <w:t>about USD 0.66 for gasoline and USD</w:t>
      </w:r>
      <w:r w:rsidRPr="00635AB4">
        <w:rPr>
          <w:lang w:val="en-GB" w:eastAsia="en-GB"/>
        </w:rPr>
        <w:t xml:space="preserve"> </w:t>
      </w:r>
      <w:r w:rsidR="00873632" w:rsidRPr="00635AB4">
        <w:rPr>
          <w:lang w:val="en-GB" w:eastAsia="en-GB"/>
        </w:rPr>
        <w:t>0.68 for ethanol</w:t>
      </w:r>
      <w:r w:rsidR="00873632" w:rsidRPr="00635AB4">
        <w:rPr>
          <w:rStyle w:val="FootnoteReference"/>
          <w:lang w:val="en-GB"/>
        </w:rPr>
        <w:footnoteReference w:id="122"/>
      </w:r>
      <w:r w:rsidR="00873632" w:rsidRPr="00635AB4">
        <w:rPr>
          <w:lang w:val="en-GB" w:eastAsia="en-GB"/>
        </w:rPr>
        <w:t xml:space="preserve">.  A litre of gasoline was sold for </w:t>
      </w:r>
      <w:r w:rsidR="003C0CCB" w:rsidRPr="00635AB4">
        <w:rPr>
          <w:lang w:val="en-GB" w:eastAsia="en-GB"/>
        </w:rPr>
        <w:t>USD 1.8</w:t>
      </w:r>
      <w:r w:rsidR="00837ABA" w:rsidRPr="00635AB4">
        <w:rPr>
          <w:lang w:val="en-GB" w:eastAsia="en-GB"/>
        </w:rPr>
        <w:t>95</w:t>
      </w:r>
      <w:r w:rsidR="003C0CCB" w:rsidRPr="00635AB4">
        <w:rPr>
          <w:lang w:val="en-GB" w:eastAsia="en-GB"/>
        </w:rPr>
        <w:t xml:space="preserve"> in 2021 at Barbadian filling stations</w:t>
      </w:r>
      <w:r w:rsidR="00837ABA" w:rsidRPr="00635AB4">
        <w:rPr>
          <w:lang w:val="en-GB" w:eastAsia="en-GB"/>
        </w:rPr>
        <w:t xml:space="preserve">, reflecting </w:t>
      </w:r>
      <w:r w:rsidR="00AB6327">
        <w:rPr>
          <w:lang w:val="en-GB" w:eastAsia="en-GB"/>
        </w:rPr>
        <w:t xml:space="preserve">the </w:t>
      </w:r>
      <w:r w:rsidR="00837ABA" w:rsidRPr="00635AB4">
        <w:rPr>
          <w:lang w:val="en-GB" w:eastAsia="en-GB"/>
        </w:rPr>
        <w:t>cost of production, distribution and margin as well as taxes (discounting the taxes the value is USD 0.863 per lit</w:t>
      </w:r>
      <w:r w:rsidR="00AB6327">
        <w:rPr>
          <w:lang w:val="en-GB" w:eastAsia="en-GB"/>
        </w:rPr>
        <w:t>re</w:t>
      </w:r>
      <w:r w:rsidR="00837ABA" w:rsidRPr="00635AB4">
        <w:rPr>
          <w:lang w:val="en-GB" w:eastAsia="en-GB"/>
        </w:rPr>
        <w:t>)</w:t>
      </w:r>
      <w:r w:rsidR="003C0CCB" w:rsidRPr="00635AB4">
        <w:rPr>
          <w:lang w:val="en-GB" w:eastAsia="en-GB"/>
        </w:rPr>
        <w:t>.</w:t>
      </w:r>
    </w:p>
    <w:p w14:paraId="2D62A489" w14:textId="5C798305" w:rsidR="003C0CCB" w:rsidRPr="00635AB4" w:rsidRDefault="003C0CCB" w:rsidP="00C64963">
      <w:pPr>
        <w:rPr>
          <w:lang w:val="en-GB" w:eastAsia="en-GB"/>
        </w:rPr>
      </w:pPr>
    </w:p>
    <w:p w14:paraId="3BC3F842" w14:textId="73E87717" w:rsidR="003C0CCB" w:rsidRPr="00635AB4" w:rsidRDefault="003C0CCB" w:rsidP="00C64963">
      <w:pPr>
        <w:rPr>
          <w:lang w:val="en-GB" w:eastAsia="en-GB"/>
        </w:rPr>
      </w:pPr>
      <w:r w:rsidRPr="00635AB4">
        <w:rPr>
          <w:lang w:val="en-GB" w:eastAsia="en-GB"/>
        </w:rPr>
        <w:t>The bagasse produced in sugarcane production is used within the sugarcane sector on-site in combined heat-power schemes (cogeneration). Currently, the excess power produced is not delivered to the grid as this would need compliance with the grid code and additional investment (</w:t>
      </w:r>
      <w:r w:rsidR="00955C92" w:rsidRPr="00635AB4">
        <w:rPr>
          <w:lang w:val="en-GB" w:eastAsia="en-GB"/>
        </w:rPr>
        <w:t>e.g.,</w:t>
      </w:r>
      <w:r w:rsidRPr="00635AB4">
        <w:rPr>
          <w:lang w:val="en-GB" w:eastAsia="en-GB"/>
        </w:rPr>
        <w:t xml:space="preserve"> in a substation). The capacity installed currently </w:t>
      </w:r>
      <w:r w:rsidR="00A0144B" w:rsidRPr="00635AB4">
        <w:rPr>
          <w:lang w:val="en-GB" w:eastAsia="en-GB"/>
        </w:rPr>
        <w:t>can</w:t>
      </w:r>
      <w:r w:rsidRPr="00635AB4">
        <w:rPr>
          <w:lang w:val="en-GB" w:eastAsia="en-GB"/>
        </w:rPr>
        <w:t xml:space="preserve"> deliver 5-6 MW but only 1.5-2 MW is used for on-site power consumption. However, in the past</w:t>
      </w:r>
      <w:r w:rsidR="00AB6327">
        <w:rPr>
          <w:lang w:val="en-GB" w:eastAsia="en-GB"/>
        </w:rPr>
        <w:t>,</w:t>
      </w:r>
      <w:r w:rsidRPr="00635AB4">
        <w:rPr>
          <w:lang w:val="en-GB" w:eastAsia="en-GB"/>
        </w:rPr>
        <w:t xml:space="preserve"> a total of up to 10 MW of power capacity was installed at sugarcane processing facilities. It is assumed in the calculation example of</w:t>
      </w:r>
      <w:r w:rsidR="00955C92" w:rsidRPr="00635AB4">
        <w:rPr>
          <w:lang w:val="en-GB" w:eastAsia="en-GB"/>
        </w:rPr>
        <w:t xml:space="preserve"> </w:t>
      </w:r>
      <w:r w:rsidR="00955C92" w:rsidRPr="00635AB4">
        <w:rPr>
          <w:lang w:val="en-GB" w:eastAsia="en-GB"/>
        </w:rPr>
        <w:fldChar w:fldCharType="begin"/>
      </w:r>
      <w:r w:rsidR="00955C92" w:rsidRPr="00635AB4">
        <w:rPr>
          <w:lang w:val="en-GB" w:eastAsia="en-GB"/>
        </w:rPr>
        <w:instrText xml:space="preserve"> REF _Ref123128574 \h  \* MERGEFORMAT </w:instrText>
      </w:r>
      <w:r w:rsidR="00955C92" w:rsidRPr="00635AB4">
        <w:rPr>
          <w:lang w:val="en-GB" w:eastAsia="en-GB"/>
        </w:rPr>
      </w:r>
      <w:r w:rsidR="00955C92" w:rsidRPr="00635AB4">
        <w:rPr>
          <w:lang w:val="en-GB" w:eastAsia="en-GB"/>
        </w:rPr>
        <w:fldChar w:fldCharType="separate"/>
      </w:r>
      <w:r w:rsidR="00955C92" w:rsidRPr="00635AB4">
        <w:rPr>
          <w:color w:val="0070C0"/>
          <w:lang w:val="en-GB"/>
        </w:rPr>
        <w:t xml:space="preserve">Box </w:t>
      </w:r>
      <w:r w:rsidR="00955C92" w:rsidRPr="00635AB4">
        <w:rPr>
          <w:noProof/>
          <w:color w:val="0070C0"/>
          <w:lang w:val="en-GB"/>
        </w:rPr>
        <w:t>29</w:t>
      </w:r>
      <w:r w:rsidR="00955C92" w:rsidRPr="00635AB4">
        <w:rPr>
          <w:lang w:val="en-GB" w:eastAsia="en-GB"/>
        </w:rPr>
        <w:fldChar w:fldCharType="end"/>
      </w:r>
      <w:r w:rsidRPr="00635AB4">
        <w:rPr>
          <w:lang w:val="en-GB" w:eastAsia="en-GB"/>
        </w:rPr>
        <w:t xml:space="preserve"> that the bagasse produced in the cultivation of 100,000 tons of cane per year, is u</w:t>
      </w:r>
      <w:r w:rsidR="00955C92" w:rsidRPr="00635AB4">
        <w:rPr>
          <w:lang w:val="en-GB" w:eastAsia="en-GB"/>
        </w:rPr>
        <w:t>tilized</w:t>
      </w:r>
      <w:r w:rsidRPr="00635AB4">
        <w:rPr>
          <w:lang w:val="en-GB" w:eastAsia="en-GB"/>
        </w:rPr>
        <w:t xml:space="preserve"> for power generation with the excess electric energy (an estimated 25.3 GWh per year) sold to BLPC.</w:t>
      </w:r>
    </w:p>
    <w:p w14:paraId="2269C4A7" w14:textId="77777777" w:rsidR="00C64963" w:rsidRPr="00635AB4" w:rsidRDefault="00C64963" w:rsidP="00C64963">
      <w:pPr>
        <w:rPr>
          <w:i/>
          <w:lang w:val="en-GB" w:eastAsia="en-GB"/>
        </w:rPr>
      </w:pPr>
    </w:p>
    <w:p w14:paraId="797ED65C" w14:textId="0E5B95CD" w:rsidR="00C64963" w:rsidRPr="00635AB4" w:rsidRDefault="003C0CCB" w:rsidP="00C64963">
      <w:pPr>
        <w:rPr>
          <w:lang w:val="en-GB" w:eastAsia="en-GB"/>
        </w:rPr>
      </w:pPr>
      <w:r w:rsidRPr="00635AB4">
        <w:rPr>
          <w:lang w:val="en-GB" w:eastAsia="en-GB"/>
        </w:rPr>
        <w:t>Other scenarios in the NPC biofuels study consider</w:t>
      </w:r>
      <w:r w:rsidR="00B24CD6" w:rsidRPr="00635AB4">
        <w:rPr>
          <w:lang w:val="en-GB" w:eastAsia="en-GB"/>
        </w:rPr>
        <w:t xml:space="preserve"> a more aggressive penetration of ethanol in the vehicle park by a) replacing gasoline vehicles with flex-fuel vehicles (that can run on pure ethanol).   Having the whole vehicle park in flex-fuel mode would require gas stations (tanks and pumps) to adapt their storage and pumping infrastructure ensuring the </w:t>
      </w:r>
      <w:r w:rsidR="004A08E4" w:rsidRPr="00635AB4">
        <w:rPr>
          <w:noProof/>
          <w:lang w:val="en-GB" w:eastAsia="en-GB"/>
        </w:rPr>
        <w:lastRenderedPageBreak/>
        <mc:AlternateContent>
          <mc:Choice Requires="wps">
            <w:drawing>
              <wp:anchor distT="45720" distB="45720" distL="114300" distR="114300" simplePos="0" relativeHeight="251893248" behindDoc="0" locked="0" layoutInCell="1" allowOverlap="1" wp14:anchorId="3CDAE68D" wp14:editId="4655204B">
                <wp:simplePos x="0" y="0"/>
                <wp:positionH relativeFrom="column">
                  <wp:posOffset>-202760</wp:posOffset>
                </wp:positionH>
                <wp:positionV relativeFrom="paragraph">
                  <wp:posOffset>140676</wp:posOffset>
                </wp:positionV>
                <wp:extent cx="4419600" cy="2407920"/>
                <wp:effectExtent l="0" t="0" r="19050" b="11430"/>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9600" cy="2407920"/>
                        </a:xfrm>
                        <a:prstGeom prst="rect">
                          <a:avLst/>
                        </a:prstGeom>
                        <a:solidFill>
                          <a:srgbClr val="FFFFFF"/>
                        </a:solidFill>
                        <a:ln w="9525">
                          <a:solidFill>
                            <a:schemeClr val="bg1">
                              <a:lumMod val="75000"/>
                            </a:schemeClr>
                          </a:solidFill>
                          <a:miter lim="800000"/>
                          <a:headEnd/>
                          <a:tailEnd/>
                        </a:ln>
                      </wps:spPr>
                      <wps:txbx>
                        <w:txbxContent>
                          <w:p w14:paraId="0FBE71F6" w14:textId="0E0F58B0" w:rsidR="005C609B" w:rsidRPr="007F3B5B" w:rsidRDefault="005C609B" w:rsidP="00837ABA">
                            <w:pPr>
                              <w:tabs>
                                <w:tab w:val="left" w:pos="851"/>
                              </w:tabs>
                              <w:ind w:left="851" w:hanging="851"/>
                              <w:jc w:val="left"/>
                              <w:rPr>
                                <w:lang w:val="en-GB"/>
                              </w:rPr>
                            </w:pPr>
                            <w:bookmarkStart w:id="401" w:name="_Ref123128574"/>
                            <w:bookmarkStart w:id="402" w:name="_Toc130132453"/>
                            <w:r w:rsidRPr="007F3B5B">
                              <w:rPr>
                                <w:b/>
                                <w:color w:val="0070C0"/>
                                <w:lang w:val="en-GB"/>
                              </w:rPr>
                              <w:t xml:space="preserve">Box </w:t>
                            </w:r>
                            <w:r w:rsidRPr="007F3B5B">
                              <w:rPr>
                                <w:b/>
                                <w:color w:val="0070C0"/>
                                <w:lang w:val="en-GB"/>
                              </w:rPr>
                              <w:fldChar w:fldCharType="begin"/>
                            </w:r>
                            <w:r w:rsidRPr="007F3B5B">
                              <w:rPr>
                                <w:b/>
                                <w:color w:val="0070C0"/>
                                <w:lang w:val="en-GB"/>
                              </w:rPr>
                              <w:instrText xml:space="preserve"> SEQ Box \* ARABIC </w:instrText>
                            </w:r>
                            <w:r w:rsidRPr="007F3B5B">
                              <w:rPr>
                                <w:b/>
                                <w:color w:val="0070C0"/>
                                <w:lang w:val="en-GB"/>
                              </w:rPr>
                              <w:fldChar w:fldCharType="separate"/>
                            </w:r>
                            <w:r w:rsidR="00837ABA">
                              <w:rPr>
                                <w:b/>
                                <w:noProof/>
                                <w:color w:val="0070C0"/>
                                <w:lang w:val="en-GB"/>
                              </w:rPr>
                              <w:t>30</w:t>
                            </w:r>
                            <w:r w:rsidRPr="007F3B5B">
                              <w:rPr>
                                <w:color w:val="0070C0"/>
                                <w:lang w:val="en-GB"/>
                              </w:rPr>
                              <w:fldChar w:fldCharType="end"/>
                            </w:r>
                            <w:bookmarkEnd w:id="401"/>
                            <w:r w:rsidRPr="007F3B5B">
                              <w:rPr>
                                <w:b/>
                                <w:color w:val="0070C0"/>
                                <w:lang w:val="en-GB"/>
                              </w:rPr>
                              <w:tab/>
                            </w:r>
                            <w:r>
                              <w:rPr>
                                <w:b/>
                                <w:color w:val="0070C0"/>
                                <w:lang w:val="en-GB"/>
                              </w:rPr>
                              <w:t xml:space="preserve">Annual cost and benefits of substation of gasoline and diesel by ethanol </w:t>
                            </w:r>
                            <w:r w:rsidR="00837ABA">
                              <w:rPr>
                                <w:b/>
                                <w:color w:val="0070C0"/>
                                <w:lang w:val="en-GB"/>
                              </w:rPr>
                              <w:t xml:space="preserve">E10 </w:t>
                            </w:r>
                            <w:r>
                              <w:rPr>
                                <w:b/>
                                <w:color w:val="0070C0"/>
                                <w:lang w:val="en-GB"/>
                              </w:rPr>
                              <w:t xml:space="preserve">and biodiesel </w:t>
                            </w:r>
                            <w:r w:rsidR="00837ABA">
                              <w:rPr>
                                <w:b/>
                                <w:color w:val="0070C0"/>
                                <w:lang w:val="en-GB"/>
                              </w:rPr>
                              <w:t>B20</w:t>
                            </w:r>
                            <w:bookmarkEnd w:id="402"/>
                          </w:p>
                          <w:p w14:paraId="1826B1ED" w14:textId="77777777" w:rsidR="005C609B" w:rsidRPr="008D20B0" w:rsidRDefault="005C609B" w:rsidP="005C609B">
                            <w:pPr>
                              <w:rPr>
                                <w:lang w:val="en-GB"/>
                              </w:rPr>
                            </w:pPr>
                          </w:p>
                          <w:p w14:paraId="1F84967C" w14:textId="2DD5657E" w:rsidR="005C609B" w:rsidRDefault="00837ABA" w:rsidP="005C609B">
                            <w:r w:rsidRPr="00837ABA">
                              <w:rPr>
                                <w:noProof/>
                              </w:rPr>
                              <w:drawing>
                                <wp:inline distT="0" distB="0" distL="0" distR="0" wp14:anchorId="311833D5" wp14:editId="6459B8B7">
                                  <wp:extent cx="4177030" cy="1817370"/>
                                  <wp:effectExtent l="0" t="0" r="0" b="0"/>
                                  <wp:docPr id="957299345" name="Picture 957299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4177030" cy="1817370"/>
                                          </a:xfrm>
                                          <a:prstGeom prst="rect">
                                            <a:avLst/>
                                          </a:prstGeom>
                                          <a:noFill/>
                                          <a:ln>
                                            <a:noFill/>
                                          </a:ln>
                                        </pic:spPr>
                                      </pic:pic>
                                    </a:graphicData>
                                  </a:graphic>
                                </wp:inline>
                              </w:drawing>
                            </w:r>
                          </w:p>
                          <w:p w14:paraId="3C8DCE2A" w14:textId="77777777" w:rsidR="005C609B" w:rsidRDefault="005C609B" w:rsidP="005C609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DAE68D" id="_x0000_s1063" type="#_x0000_t202" style="position:absolute;left:0;text-align:left;margin-left:-15.95pt;margin-top:11.1pt;width:348pt;height:189.6pt;z-index:251893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" strokecolor="#bfbfbf [2412]">
                <v:textbox>
                  <w:txbxContent>
                    <w:p w14:paraId="0FBE71F6" w14:textId="0E0F58B0" w:rsidR="005C609B" w:rsidRPr="007F3B5B" w:rsidRDefault="005C609B" w:rsidP="00837ABA">
                      <w:pPr>
                        <w:tabs>
                          <w:tab w:val="left" w:pos="851"/>
                        </w:tabs>
                        <w:ind w:left="851" w:hanging="851"/>
                        <w:jc w:val="left"/>
                        <w:rPr>
                          <w:lang w:val="en-GB"/>
                        </w:rPr>
                      </w:pPr>
                      <w:bookmarkStart w:id="403" w:name="_Ref123128574"/>
                      <w:bookmarkStart w:id="404" w:name="_Toc130132453"/>
                      <w:r w:rsidRPr="007F3B5B">
                        <w:rPr>
                          <w:b/>
                          <w:color w:val="0070C0"/>
                          <w:lang w:val="en-GB"/>
                        </w:rPr>
                        <w:t xml:space="preserve">Box </w:t>
                      </w:r>
                      <w:r w:rsidRPr="007F3B5B">
                        <w:rPr>
                          <w:b/>
                          <w:color w:val="0070C0"/>
                          <w:lang w:val="en-GB"/>
                        </w:rPr>
                        <w:fldChar w:fldCharType="begin"/>
                      </w:r>
                      <w:r w:rsidRPr="007F3B5B">
                        <w:rPr>
                          <w:b/>
                          <w:color w:val="0070C0"/>
                          <w:lang w:val="en-GB"/>
                        </w:rPr>
                        <w:instrText xml:space="preserve"> SEQ Box \* ARABIC </w:instrText>
                      </w:r>
                      <w:r w:rsidRPr="007F3B5B">
                        <w:rPr>
                          <w:b/>
                          <w:color w:val="0070C0"/>
                          <w:lang w:val="en-GB"/>
                        </w:rPr>
                        <w:fldChar w:fldCharType="separate"/>
                      </w:r>
                      <w:r w:rsidR="00837ABA">
                        <w:rPr>
                          <w:b/>
                          <w:noProof/>
                          <w:color w:val="0070C0"/>
                          <w:lang w:val="en-GB"/>
                        </w:rPr>
                        <w:t>30</w:t>
                      </w:r>
                      <w:r w:rsidRPr="007F3B5B">
                        <w:rPr>
                          <w:color w:val="0070C0"/>
                          <w:lang w:val="en-GB"/>
                        </w:rPr>
                        <w:fldChar w:fldCharType="end"/>
                      </w:r>
                      <w:bookmarkEnd w:id="403"/>
                      <w:r w:rsidRPr="007F3B5B">
                        <w:rPr>
                          <w:b/>
                          <w:color w:val="0070C0"/>
                          <w:lang w:val="en-GB"/>
                        </w:rPr>
                        <w:tab/>
                      </w:r>
                      <w:r>
                        <w:rPr>
                          <w:b/>
                          <w:color w:val="0070C0"/>
                          <w:lang w:val="en-GB"/>
                        </w:rPr>
                        <w:t xml:space="preserve">Annual cost and benefits of substation of gasoline and diesel by ethanol </w:t>
                      </w:r>
                      <w:r w:rsidR="00837ABA">
                        <w:rPr>
                          <w:b/>
                          <w:color w:val="0070C0"/>
                          <w:lang w:val="en-GB"/>
                        </w:rPr>
                        <w:t xml:space="preserve">E10 </w:t>
                      </w:r>
                      <w:r>
                        <w:rPr>
                          <w:b/>
                          <w:color w:val="0070C0"/>
                          <w:lang w:val="en-GB"/>
                        </w:rPr>
                        <w:t xml:space="preserve">and biodiesel </w:t>
                      </w:r>
                      <w:r w:rsidR="00837ABA">
                        <w:rPr>
                          <w:b/>
                          <w:color w:val="0070C0"/>
                          <w:lang w:val="en-GB"/>
                        </w:rPr>
                        <w:t>B20</w:t>
                      </w:r>
                      <w:bookmarkEnd w:id="404"/>
                    </w:p>
                    <w:p w14:paraId="1826B1ED" w14:textId="77777777" w:rsidR="005C609B" w:rsidRPr="008D20B0" w:rsidRDefault="005C609B" w:rsidP="005C609B">
                      <w:pPr>
                        <w:rPr>
                          <w:lang w:val="en-GB"/>
                        </w:rPr>
                      </w:pPr>
                    </w:p>
                    <w:p w14:paraId="1F84967C" w14:textId="2DD5657E" w:rsidR="005C609B" w:rsidRDefault="00837ABA" w:rsidP="005C609B">
                      <w:r w:rsidRPr="00837ABA">
                        <w:rPr>
                          <w:noProof/>
                        </w:rPr>
                        <w:drawing>
                          <wp:inline distT="0" distB="0" distL="0" distR="0" wp14:anchorId="311833D5" wp14:editId="6459B8B7">
                            <wp:extent cx="4177030" cy="1817370"/>
                            <wp:effectExtent l="0" t="0" r="0" b="0"/>
                            <wp:docPr id="957299345" name="Picture 957299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4177030" cy="1817370"/>
                                    </a:xfrm>
                                    <a:prstGeom prst="rect">
                                      <a:avLst/>
                                    </a:prstGeom>
                                    <a:noFill/>
                                    <a:ln>
                                      <a:noFill/>
                                    </a:ln>
                                  </pic:spPr>
                                </pic:pic>
                              </a:graphicData>
                            </a:graphic>
                          </wp:inline>
                        </w:drawing>
                      </w:r>
                    </w:p>
                    <w:p w14:paraId="3C8DCE2A" w14:textId="77777777" w:rsidR="005C609B" w:rsidRDefault="005C609B" w:rsidP="005C609B"/>
                  </w:txbxContent>
                </v:textbox>
                <w10:wrap type="square"/>
              </v:shape>
            </w:pict>
          </mc:Fallback>
        </mc:AlternateContent>
      </w:r>
      <w:r w:rsidR="00B24CD6" w:rsidRPr="00635AB4">
        <w:rPr>
          <w:lang w:val="en-GB" w:eastAsia="en-GB"/>
        </w:rPr>
        <w:t>use of ethanol-compatible materials</w:t>
      </w:r>
      <w:r w:rsidR="00B24CD6" w:rsidRPr="00635AB4">
        <w:rPr>
          <w:rStyle w:val="FootnoteReference"/>
          <w:lang w:val="en-GB"/>
        </w:rPr>
        <w:footnoteReference w:id="123"/>
      </w:r>
      <w:r w:rsidR="00B24CD6" w:rsidRPr="00635AB4">
        <w:rPr>
          <w:lang w:val="en-GB" w:eastAsia="en-GB"/>
        </w:rPr>
        <w:t xml:space="preserve">.  </w:t>
      </w:r>
      <w:r w:rsidR="00AB6327">
        <w:rPr>
          <w:lang w:val="en-GB" w:eastAsia="en-GB"/>
        </w:rPr>
        <w:t>S</w:t>
      </w:r>
      <w:r w:rsidR="00B24CD6" w:rsidRPr="00635AB4">
        <w:rPr>
          <w:lang w:val="en-GB" w:eastAsia="en-GB"/>
        </w:rPr>
        <w:t xml:space="preserve">cenario 3 of the NPC study considers a distillery capacity of about 27 million </w:t>
      </w:r>
      <w:r w:rsidR="00955C92" w:rsidRPr="00635AB4">
        <w:rPr>
          <w:lang w:val="en-GB" w:eastAsia="en-GB"/>
        </w:rPr>
        <w:t>lit</w:t>
      </w:r>
      <w:r w:rsidR="00AB6327">
        <w:rPr>
          <w:lang w:val="en-GB" w:eastAsia="en-GB"/>
        </w:rPr>
        <w:t>re</w:t>
      </w:r>
      <w:r w:rsidR="00955C92" w:rsidRPr="00635AB4">
        <w:rPr>
          <w:lang w:val="en-GB" w:eastAsia="en-GB"/>
        </w:rPr>
        <w:t>s</w:t>
      </w:r>
      <w:r w:rsidR="00307B4B" w:rsidRPr="00635AB4">
        <w:rPr>
          <w:lang w:val="en-GB" w:eastAsia="en-GB"/>
        </w:rPr>
        <w:t xml:space="preserve">. The production cost, quoted in the NPC study is an estimated USD 23.3 million </w:t>
      </w:r>
      <w:proofErr w:type="spellStart"/>
      <w:r w:rsidR="00597562">
        <w:rPr>
          <w:lang w:val="en-GB" w:eastAsia="en-GB"/>
        </w:rPr>
        <w:t>B</w:t>
      </w:r>
      <w:r w:rsidR="0001118C">
        <w:rPr>
          <w:lang w:val="en-GB" w:eastAsia="en-GB"/>
        </w:rPr>
        <w:t>which</w:t>
      </w:r>
      <w:proofErr w:type="spellEnd"/>
      <w:r w:rsidR="00307B4B" w:rsidRPr="00635AB4">
        <w:rPr>
          <w:lang w:val="en-GB" w:eastAsia="en-GB"/>
        </w:rPr>
        <w:t xml:space="preserve"> is ethanol production at USD 0.89 per </w:t>
      </w:r>
      <w:proofErr w:type="spellStart"/>
      <w:r w:rsidR="00955C92" w:rsidRPr="00635AB4">
        <w:rPr>
          <w:lang w:val="en-GB" w:eastAsia="en-GB"/>
        </w:rPr>
        <w:t>liter</w:t>
      </w:r>
      <w:proofErr w:type="spellEnd"/>
      <w:r w:rsidR="00307B4B" w:rsidRPr="00635AB4">
        <w:rPr>
          <w:lang w:val="en-GB" w:eastAsia="en-GB"/>
        </w:rPr>
        <w:t xml:space="preserve">.   This does not include the cost of importing flex-fuel vehicles. </w:t>
      </w:r>
    </w:p>
    <w:p w14:paraId="6ABF8F46" w14:textId="19D537E5" w:rsidR="005C609B" w:rsidRPr="00635AB4" w:rsidRDefault="005C609B" w:rsidP="00C64963">
      <w:pPr>
        <w:rPr>
          <w:lang w:val="en-GB" w:eastAsia="en-GB"/>
        </w:rPr>
      </w:pPr>
    </w:p>
    <w:p w14:paraId="4D333D16" w14:textId="02D29365" w:rsidR="005C609B" w:rsidRPr="00635AB4" w:rsidRDefault="005C609B" w:rsidP="00C64963">
      <w:pPr>
        <w:rPr>
          <w:lang w:val="en-GB" w:eastAsia="en-GB"/>
        </w:rPr>
      </w:pPr>
    </w:p>
    <w:p w14:paraId="3C6B109E" w14:textId="35CC8811" w:rsidR="00B90D1D" w:rsidRPr="00635AB4" w:rsidRDefault="00837ABA" w:rsidP="00EA767E">
      <w:pPr>
        <w:rPr>
          <w:lang w:val="en-GB" w:eastAsia="en-GB"/>
        </w:rPr>
      </w:pPr>
      <w:r w:rsidRPr="00635AB4">
        <w:rPr>
          <w:lang w:val="en-GB" w:eastAsia="en-GB"/>
        </w:rPr>
        <w:fldChar w:fldCharType="begin"/>
      </w:r>
      <w:r w:rsidRPr="00635AB4">
        <w:rPr>
          <w:lang w:val="en-GB" w:eastAsia="en-GB"/>
        </w:rPr>
        <w:instrText xml:space="preserve"> REF _Ref123128574 \h  \* MERGEFORMAT </w:instrText>
      </w:r>
      <w:r w:rsidRPr="00635AB4">
        <w:rPr>
          <w:lang w:val="en-GB" w:eastAsia="en-GB"/>
        </w:rPr>
      </w:r>
      <w:r w:rsidRPr="00635AB4">
        <w:rPr>
          <w:lang w:val="en-GB" w:eastAsia="en-GB"/>
        </w:rPr>
        <w:fldChar w:fldCharType="separate"/>
      </w:r>
      <w:r w:rsidRPr="00635AB4">
        <w:rPr>
          <w:color w:val="0070C0"/>
          <w:lang w:val="en-GB"/>
        </w:rPr>
        <w:t xml:space="preserve">Box </w:t>
      </w:r>
      <w:r w:rsidRPr="00635AB4">
        <w:rPr>
          <w:noProof/>
          <w:color w:val="0070C0"/>
          <w:lang w:val="en-GB"/>
        </w:rPr>
        <w:t>30</w:t>
      </w:r>
      <w:r w:rsidRPr="00635AB4">
        <w:rPr>
          <w:lang w:val="en-GB" w:eastAsia="en-GB"/>
        </w:rPr>
        <w:fldChar w:fldCharType="end"/>
      </w:r>
      <w:r w:rsidR="00B909B8" w:rsidRPr="00635AB4">
        <w:rPr>
          <w:lang w:val="en-GB" w:eastAsia="en-GB"/>
        </w:rPr>
        <w:t xml:space="preserve"> gives a summary of the annual cost implications</w:t>
      </w:r>
      <w:r w:rsidR="005C609B" w:rsidRPr="00635AB4">
        <w:rPr>
          <w:lang w:val="en-GB" w:eastAsia="en-GB"/>
        </w:rPr>
        <w:t xml:space="preserve"> of the nationwide introduction of B20 biodiesel and E10 ethanol in the transport fuel supply system</w:t>
      </w:r>
    </w:p>
    <w:p w14:paraId="7A39613B" w14:textId="0D4F13C7" w:rsidR="00C64963" w:rsidRPr="00635AB4" w:rsidRDefault="00C64963" w:rsidP="00EA767E">
      <w:pPr>
        <w:rPr>
          <w:lang w:val="en-GB" w:eastAsia="en-GB"/>
        </w:rPr>
      </w:pPr>
    </w:p>
    <w:p w14:paraId="0F1398D7" w14:textId="7DDB2C32" w:rsidR="00C64963" w:rsidRPr="00635AB4" w:rsidRDefault="00C64963" w:rsidP="00EA767E">
      <w:pPr>
        <w:rPr>
          <w:lang w:val="en-GB" w:eastAsia="en-GB"/>
        </w:rPr>
      </w:pPr>
    </w:p>
    <w:p w14:paraId="42D1702A" w14:textId="6A8E81DB" w:rsidR="00837ABA" w:rsidRPr="00635AB4" w:rsidRDefault="00597562" w:rsidP="00837ABA">
      <w:pPr>
        <w:pStyle w:val="HeadingA2"/>
      </w:pPr>
      <w:bookmarkStart w:id="405" w:name="_Toc126260849"/>
      <w:r>
        <w:t>B</w:t>
      </w:r>
      <w:r w:rsidR="00837ABA" w:rsidRPr="00635AB4">
        <w:t>usiness case 6: vehicles running on bio-CNG</w:t>
      </w:r>
      <w:bookmarkEnd w:id="405"/>
    </w:p>
    <w:p w14:paraId="3FD666E5" w14:textId="1F362B19" w:rsidR="00837ABA" w:rsidRPr="00635AB4" w:rsidRDefault="00837ABA" w:rsidP="00837ABA">
      <w:pPr>
        <w:rPr>
          <w:lang w:val="en-GB" w:eastAsia="en-GB"/>
        </w:rPr>
      </w:pPr>
    </w:p>
    <w:p w14:paraId="67BF85F3" w14:textId="6E99A629" w:rsidR="006F76E0" w:rsidRPr="00635AB4" w:rsidRDefault="0093792F" w:rsidP="003C621C">
      <w:pPr>
        <w:rPr>
          <w:lang w:val="en-GB" w:eastAsia="en-GB"/>
        </w:rPr>
      </w:pPr>
      <w:r w:rsidRPr="00635AB4">
        <w:rPr>
          <w:lang w:val="en-GB" w:eastAsia="en-GB"/>
        </w:rPr>
        <w:t xml:space="preserve">Apart from powering vehicles with biodiesel or ethanol, a third bioenergy option is powering them by bio-CNG (compressed natural gas), produced in anaerobic digestion. </w:t>
      </w:r>
      <w:r w:rsidR="006F76E0" w:rsidRPr="00635AB4">
        <w:rPr>
          <w:lang w:val="en-GB" w:eastAsia="en-GB"/>
        </w:rPr>
        <w:t>Biomethane, which consists of the same molecule as natural gas, namely CH</w:t>
      </w:r>
      <w:r w:rsidR="006F76E0" w:rsidRPr="00635AB4">
        <w:rPr>
          <w:vertAlign w:val="subscript"/>
          <w:lang w:val="en-GB" w:eastAsia="en-GB"/>
        </w:rPr>
        <w:t>4</w:t>
      </w:r>
      <w:r w:rsidR="006F76E0" w:rsidRPr="00635AB4">
        <w:rPr>
          <w:lang w:val="en-GB" w:eastAsia="en-GB"/>
        </w:rPr>
        <w:t xml:space="preserve"> or methane, can be compressed in a CNG installation to be used as </w:t>
      </w:r>
      <w:r w:rsidR="00AB6327">
        <w:rPr>
          <w:lang w:val="en-GB" w:eastAsia="en-GB"/>
        </w:rPr>
        <w:t xml:space="preserve">a </w:t>
      </w:r>
      <w:r w:rsidR="006F76E0" w:rsidRPr="00635AB4">
        <w:rPr>
          <w:lang w:val="en-GB" w:eastAsia="en-GB"/>
        </w:rPr>
        <w:t>transport fuel.</w:t>
      </w:r>
      <w:r w:rsidR="003C621C" w:rsidRPr="00635AB4">
        <w:rPr>
          <w:lang w:val="en-GB" w:eastAsia="en-GB"/>
        </w:rPr>
        <w:t xml:space="preserve">  </w:t>
      </w:r>
      <w:r w:rsidR="006F76E0" w:rsidRPr="00635AB4">
        <w:rPr>
          <w:lang w:val="en-GB" w:eastAsia="en-GB"/>
        </w:rPr>
        <w:t>Cars can be converted from gasoline</w:t>
      </w:r>
      <w:r w:rsidR="003C621C" w:rsidRPr="00635AB4">
        <w:rPr>
          <w:lang w:val="en-GB"/>
        </w:rPr>
        <w:t xml:space="preserve"> </w:t>
      </w:r>
      <w:r w:rsidR="003C621C" w:rsidRPr="00635AB4">
        <w:rPr>
          <w:lang w:val="en-GB" w:eastAsia="en-GB"/>
        </w:rPr>
        <w:t xml:space="preserve">consists which requires a CNG kit and a </w:t>
      </w:r>
      <w:proofErr w:type="spellStart"/>
      <w:r w:rsidR="003C621C" w:rsidRPr="00635AB4">
        <w:rPr>
          <w:lang w:val="en-GB" w:eastAsia="en-GB"/>
        </w:rPr>
        <w:t>refueling</w:t>
      </w:r>
      <w:proofErr w:type="spellEnd"/>
      <w:r w:rsidR="003C621C" w:rsidRPr="00635AB4">
        <w:rPr>
          <w:lang w:val="en-GB" w:eastAsia="en-GB"/>
        </w:rPr>
        <w:t xml:space="preserve"> cylinder. The kit consists of high-pressure regulators (which reduce and regulate the pressure of the fuel exiting the tank from about 200 bars to the 10 bars required by the engine’s fuel injection system), a gas filter, and natural gas sensors (which monitor the pressure of the gas). The technology as such is a mature, commercial, technolog</w:t>
      </w:r>
      <w:r w:rsidR="00AB6327">
        <w:rPr>
          <w:lang w:val="en-GB" w:eastAsia="en-GB"/>
        </w:rPr>
        <w:t>y</w:t>
      </w:r>
      <w:r w:rsidR="003C621C" w:rsidRPr="00635AB4">
        <w:rPr>
          <w:lang w:val="en-GB" w:eastAsia="en-GB"/>
        </w:rPr>
        <w:t xml:space="preserve"> </w:t>
      </w:r>
      <w:r w:rsidR="00AB6327">
        <w:rPr>
          <w:lang w:val="en-GB" w:eastAsia="en-GB"/>
        </w:rPr>
        <w:t>and</w:t>
      </w:r>
      <w:r w:rsidR="003C621C" w:rsidRPr="00635AB4">
        <w:rPr>
          <w:lang w:val="en-GB" w:eastAsia="en-GB"/>
        </w:rPr>
        <w:t xml:space="preserve"> available in many countries. Worldwide, about 28.54 million vehicles were </w:t>
      </w:r>
      <w:proofErr w:type="spellStart"/>
      <w:r w:rsidR="003C621C" w:rsidRPr="00635AB4">
        <w:rPr>
          <w:lang w:val="en-GB" w:eastAsia="en-GB"/>
        </w:rPr>
        <w:t>fueled</w:t>
      </w:r>
      <w:proofErr w:type="spellEnd"/>
      <w:r w:rsidR="003C621C" w:rsidRPr="00635AB4">
        <w:rPr>
          <w:lang w:val="en-GB" w:eastAsia="en-GB"/>
        </w:rPr>
        <w:t xml:space="preserve"> by CNG </w:t>
      </w:r>
      <w:r w:rsidR="00AB6327">
        <w:rPr>
          <w:lang w:val="en-GB" w:eastAsia="en-GB"/>
        </w:rPr>
        <w:t>which</w:t>
      </w:r>
      <w:r w:rsidR="003C621C" w:rsidRPr="00635AB4">
        <w:rPr>
          <w:lang w:val="en-GB" w:eastAsia="en-GB"/>
        </w:rPr>
        <w:t xml:space="preserve"> was made available in over 33,000 filling stations in 2019</w:t>
      </w:r>
      <w:r w:rsidR="003C621C" w:rsidRPr="00635AB4">
        <w:rPr>
          <w:rStyle w:val="FootnoteReference"/>
          <w:lang w:val="en-GB"/>
        </w:rPr>
        <w:footnoteReference w:id="124"/>
      </w:r>
      <w:r w:rsidR="003C621C" w:rsidRPr="00635AB4">
        <w:rPr>
          <w:lang w:val="en-GB" w:eastAsia="en-GB"/>
        </w:rPr>
        <w:t xml:space="preserve">.  </w:t>
      </w:r>
    </w:p>
    <w:p w14:paraId="52CF9C7A" w14:textId="77777777" w:rsidR="006F76E0" w:rsidRPr="00635AB4" w:rsidRDefault="006F76E0" w:rsidP="00837ABA">
      <w:pPr>
        <w:rPr>
          <w:lang w:val="en-GB" w:eastAsia="en-GB"/>
        </w:rPr>
      </w:pPr>
    </w:p>
    <w:p w14:paraId="3C077425" w14:textId="1400515E" w:rsidR="00716089" w:rsidRPr="00635AB4" w:rsidRDefault="0093792F" w:rsidP="00837ABA">
      <w:pPr>
        <w:rPr>
          <w:lang w:val="en-GB" w:eastAsia="en-GB"/>
        </w:rPr>
      </w:pPr>
      <w:r w:rsidRPr="00635AB4">
        <w:rPr>
          <w:lang w:val="en-GB" w:eastAsia="en-GB"/>
        </w:rPr>
        <w:t>The University of West Indies (UWI) is carrying out research on using Sargassum seaweed mixed with vinasse from ethanol producers as feedstock for bio-digestors</w:t>
      </w:r>
      <w:r w:rsidRPr="00635AB4">
        <w:rPr>
          <w:rStyle w:val="FootnoteReference"/>
          <w:lang w:val="en-GB"/>
        </w:rPr>
        <w:footnoteReference w:id="125"/>
      </w:r>
      <w:r w:rsidRPr="00635AB4">
        <w:rPr>
          <w:lang w:val="en-GB" w:eastAsia="en-GB"/>
        </w:rPr>
        <w:t>.</w:t>
      </w:r>
      <w:r w:rsidR="00716089" w:rsidRPr="00635AB4">
        <w:rPr>
          <w:lang w:val="en-GB" w:eastAsia="en-GB"/>
        </w:rPr>
        <w:t xml:space="preserve">  After experimenting with various Sargassum-vinasse ratio</w:t>
      </w:r>
      <w:r w:rsidR="00AB6327">
        <w:rPr>
          <w:lang w:val="en-GB" w:eastAsia="en-GB"/>
        </w:rPr>
        <w:t>s</w:t>
      </w:r>
      <w:r w:rsidR="00716089" w:rsidRPr="00635AB4">
        <w:rPr>
          <w:lang w:val="en-GB" w:eastAsia="en-GB"/>
        </w:rPr>
        <w:t>, as a next step</w:t>
      </w:r>
      <w:r w:rsidR="00AB6327">
        <w:rPr>
          <w:lang w:val="en-GB" w:eastAsia="en-GB"/>
        </w:rPr>
        <w:t>,</w:t>
      </w:r>
      <w:r w:rsidR="00716089" w:rsidRPr="00635AB4">
        <w:rPr>
          <w:lang w:val="en-GB" w:eastAsia="en-GB"/>
        </w:rPr>
        <w:t xml:space="preserve"> UWI will carry out a pilot with two bio-digesters (15 m</w:t>
      </w:r>
      <w:r w:rsidR="00716089" w:rsidRPr="00635AB4">
        <w:rPr>
          <w:vertAlign w:val="superscript"/>
          <w:lang w:val="en-GB" w:eastAsia="en-GB"/>
        </w:rPr>
        <w:t>3</w:t>
      </w:r>
      <w:r w:rsidR="00716089" w:rsidRPr="00635AB4">
        <w:rPr>
          <w:lang w:val="en-GB" w:eastAsia="en-GB"/>
        </w:rPr>
        <w:t xml:space="preserve"> each) and initially two vehicles. </w:t>
      </w:r>
      <w:r w:rsidR="00AB6327">
        <w:rPr>
          <w:lang w:val="en-GB" w:eastAsia="en-GB"/>
        </w:rPr>
        <w:t>The c</w:t>
      </w:r>
      <w:r w:rsidR="00716089" w:rsidRPr="00635AB4">
        <w:rPr>
          <w:lang w:val="en-GB" w:eastAsia="en-GB"/>
        </w:rPr>
        <w:t>ost of the pilot is an estimated USD 200,000</w:t>
      </w:r>
      <w:r w:rsidR="00716089" w:rsidRPr="00635AB4">
        <w:rPr>
          <w:rStyle w:val="FootnoteReference"/>
          <w:lang w:val="en-GB"/>
        </w:rPr>
        <w:footnoteReference w:id="126"/>
      </w:r>
      <w:r w:rsidR="00716089" w:rsidRPr="00635AB4">
        <w:rPr>
          <w:lang w:val="en-GB" w:eastAsia="en-GB"/>
        </w:rPr>
        <w:t>.</w:t>
      </w:r>
    </w:p>
    <w:p w14:paraId="5ADD99D8" w14:textId="77777777" w:rsidR="00716089" w:rsidRPr="00635AB4" w:rsidRDefault="00716089" w:rsidP="00837ABA">
      <w:pPr>
        <w:rPr>
          <w:lang w:val="en-GB" w:eastAsia="en-GB"/>
        </w:rPr>
      </w:pPr>
    </w:p>
    <w:p w14:paraId="0C791439" w14:textId="5062E006" w:rsidR="00B706F8" w:rsidRPr="00635AB4" w:rsidRDefault="00716089" w:rsidP="003C621C">
      <w:pPr>
        <w:rPr>
          <w:lang w:val="en-GB" w:eastAsia="en-GB"/>
        </w:rPr>
      </w:pPr>
      <w:r w:rsidRPr="00635AB4">
        <w:rPr>
          <w:lang w:val="en-GB" w:eastAsia="en-GB"/>
        </w:rPr>
        <w:t xml:space="preserve">For bio-CNG to be introduced on a more commercial, </w:t>
      </w:r>
      <w:r w:rsidR="006F76E0" w:rsidRPr="00635AB4">
        <w:rPr>
          <w:lang w:val="en-GB" w:eastAsia="en-GB"/>
        </w:rPr>
        <w:t xml:space="preserve">this section describes the business case of </w:t>
      </w:r>
      <w:r w:rsidR="005D6705" w:rsidRPr="00635AB4">
        <w:rPr>
          <w:lang w:val="en-GB" w:eastAsia="en-GB"/>
        </w:rPr>
        <w:t>3,</w:t>
      </w:r>
      <w:r w:rsidR="006F76E0" w:rsidRPr="00635AB4">
        <w:rPr>
          <w:lang w:val="en-GB" w:eastAsia="en-GB"/>
        </w:rPr>
        <w:t xml:space="preserve">000 vehicles powered by CNG produced in anaerobic digestion. </w:t>
      </w:r>
      <w:r w:rsidR="003C621C" w:rsidRPr="00635AB4">
        <w:rPr>
          <w:lang w:val="en-GB" w:eastAsia="en-GB"/>
        </w:rPr>
        <w:t xml:space="preserve">  It is assumed in the case described that the biogas is produced separately in biodigesters fed by vinasse and sargassum feedstock with the purpose of producing bio-CNG</w:t>
      </w:r>
      <w:r w:rsidR="005D6705" w:rsidRPr="00635AB4">
        <w:rPr>
          <w:lang w:val="en-GB" w:eastAsia="en-GB"/>
        </w:rPr>
        <w:t xml:space="preserve"> to make clear the production and cost numbers behind the case. </w:t>
      </w:r>
      <w:r w:rsidR="003C621C" w:rsidRPr="00635AB4">
        <w:rPr>
          <w:lang w:val="en-GB" w:eastAsia="en-GB"/>
        </w:rPr>
        <w:t xml:space="preserve"> Alternatively, the bio</w:t>
      </w:r>
      <w:r w:rsidR="005D6705" w:rsidRPr="00635AB4">
        <w:rPr>
          <w:lang w:val="en-GB" w:eastAsia="en-GB"/>
        </w:rPr>
        <w:t xml:space="preserve">digesters can feed the already existing infrastructure of a nationwide natural gas grid that can then be delivered to the filling stations or the bio-CNG is simply produced in the larger facility as described in Business case 3 on bio-methane. </w:t>
      </w:r>
    </w:p>
    <w:p w14:paraId="439EBFBC" w14:textId="77777777" w:rsidR="004A08E4" w:rsidRDefault="004A08E4" w:rsidP="003C621C">
      <w:pPr>
        <w:rPr>
          <w:lang w:val="en-GB" w:eastAsia="en-GB"/>
        </w:rPr>
      </w:pPr>
    </w:p>
    <w:p w14:paraId="33279E82" w14:textId="4F1DC1C0" w:rsidR="00B706F8" w:rsidRPr="00635AB4" w:rsidRDefault="004A08E4" w:rsidP="003C621C">
      <w:pPr>
        <w:rPr>
          <w:lang w:val="en-GB" w:eastAsia="en-GB"/>
        </w:rPr>
      </w:pPr>
      <w:r w:rsidRPr="00635AB4">
        <w:rPr>
          <w:lang w:val="en-GB" w:eastAsia="en-GB"/>
        </w:rPr>
        <w:t>At an average consumption of 885 lit</w:t>
      </w:r>
      <w:r>
        <w:rPr>
          <w:lang w:val="en-GB" w:eastAsia="en-GB"/>
        </w:rPr>
        <w:t>re</w:t>
      </w:r>
      <w:r w:rsidRPr="00635AB4">
        <w:rPr>
          <w:lang w:val="en-GB" w:eastAsia="en-GB"/>
        </w:rPr>
        <w:t>s of gasoline per year, a car user would have spent USD 1,677 on gasoline per year (at the 2021 retail price of USD 1.895 per lit</w:t>
      </w:r>
      <w:r>
        <w:rPr>
          <w:lang w:val="en-GB" w:eastAsia="en-GB"/>
        </w:rPr>
        <w:t>re</w:t>
      </w:r>
      <w:r w:rsidRPr="00635AB4">
        <w:rPr>
          <w:lang w:val="en-GB" w:eastAsia="en-GB"/>
        </w:rPr>
        <w:t>)</w:t>
      </w:r>
    </w:p>
    <w:p w14:paraId="47B72F91" w14:textId="5DE879D7" w:rsidR="00E9474D" w:rsidRPr="00635AB4" w:rsidRDefault="00E9474D" w:rsidP="00E9474D">
      <w:pPr>
        <w:rPr>
          <w:lang w:val="en-GB" w:eastAsia="en-GB"/>
        </w:rPr>
      </w:pPr>
      <w:r w:rsidRPr="00635AB4">
        <w:rPr>
          <w:lang w:val="en-GB" w:eastAsia="en-GB"/>
        </w:rPr>
        <w:lastRenderedPageBreak/>
        <w:t xml:space="preserve">In the case described in </w:t>
      </w:r>
      <w:r w:rsidRPr="00635AB4">
        <w:rPr>
          <w:lang w:val="en-GB" w:eastAsia="en-GB"/>
        </w:rPr>
        <w:fldChar w:fldCharType="begin"/>
      </w:r>
      <w:r w:rsidRPr="00635AB4">
        <w:rPr>
          <w:lang w:val="en-GB" w:eastAsia="en-GB"/>
        </w:rPr>
        <w:instrText xml:space="preserve"> REF _Ref123133645 \h  \* MERGEFORMAT </w:instrText>
      </w:r>
      <w:r w:rsidRPr="00635AB4">
        <w:rPr>
          <w:lang w:val="en-GB" w:eastAsia="en-GB"/>
        </w:rPr>
      </w:r>
      <w:r w:rsidRPr="00635AB4">
        <w:rPr>
          <w:lang w:val="en-GB" w:eastAsia="en-GB"/>
        </w:rPr>
        <w:fldChar w:fldCharType="separate"/>
      </w:r>
      <w:r w:rsidRPr="00635AB4">
        <w:rPr>
          <w:color w:val="0070C0"/>
          <w:lang w:val="en-GB"/>
        </w:rPr>
        <w:t xml:space="preserve">Box </w:t>
      </w:r>
      <w:r w:rsidRPr="00635AB4">
        <w:rPr>
          <w:noProof/>
          <w:color w:val="0070C0"/>
          <w:lang w:val="en-GB"/>
        </w:rPr>
        <w:t>31</w:t>
      </w:r>
      <w:r w:rsidRPr="00635AB4">
        <w:rPr>
          <w:lang w:val="en-GB" w:eastAsia="en-GB"/>
        </w:rPr>
        <w:fldChar w:fldCharType="end"/>
      </w:r>
      <w:r w:rsidRPr="00635AB4">
        <w:rPr>
          <w:lang w:val="en-GB" w:eastAsia="en-GB"/>
        </w:rPr>
        <w:t xml:space="preserve">, the cost of the bio-CNG produced </w:t>
      </w:r>
      <w:r w:rsidR="004A08E4" w:rsidRPr="00635AB4">
        <w:rPr>
          <w:noProof/>
          <w:lang w:val="en-GB" w:eastAsia="en-GB"/>
        </w:rPr>
        <mc:AlternateContent>
          <mc:Choice Requires="wps">
            <w:drawing>
              <wp:anchor distT="45720" distB="45720" distL="114300" distR="114300" simplePos="0" relativeHeight="251921920" behindDoc="0" locked="0" layoutInCell="1" allowOverlap="1" wp14:anchorId="5E09136C" wp14:editId="2619CAB7">
                <wp:simplePos x="0" y="0"/>
                <wp:positionH relativeFrom="page">
                  <wp:posOffset>633046</wp:posOffset>
                </wp:positionH>
                <wp:positionV relativeFrom="page">
                  <wp:posOffset>738554</wp:posOffset>
                </wp:positionV>
                <wp:extent cx="3556635" cy="8201171"/>
                <wp:effectExtent l="0" t="0" r="24765" b="28575"/>
                <wp:wrapSquare wrapText="bothSides"/>
                <wp:docPr id="460" name="Text Box 4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6635" cy="8201171"/>
                        </a:xfrm>
                        <a:prstGeom prst="rect">
                          <a:avLst/>
                        </a:prstGeom>
                        <a:solidFill>
                          <a:srgbClr val="FFFFFF"/>
                        </a:solidFill>
                        <a:ln w="9525">
                          <a:solidFill>
                            <a:sysClr val="window" lastClr="FFFFFF">
                              <a:lumMod val="75000"/>
                            </a:sysClr>
                          </a:solidFill>
                          <a:miter lim="800000"/>
                          <a:headEnd/>
                          <a:tailEnd/>
                        </a:ln>
                      </wps:spPr>
                      <wps:txbx>
                        <w:txbxContent>
                          <w:p w14:paraId="2EF98D37" w14:textId="3652FABE" w:rsidR="005D6705" w:rsidRPr="007F3B5B" w:rsidRDefault="005D6705" w:rsidP="005D6705">
                            <w:pPr>
                              <w:ind w:left="709" w:hanging="709"/>
                              <w:rPr>
                                <w:lang w:val="en-GB"/>
                              </w:rPr>
                            </w:pPr>
                            <w:bookmarkStart w:id="406" w:name="_Ref123133645"/>
                            <w:bookmarkStart w:id="407" w:name="_Toc130132454"/>
                            <w:r w:rsidRPr="007F3B5B">
                              <w:rPr>
                                <w:b/>
                                <w:color w:val="0070C0"/>
                                <w:lang w:val="en-GB"/>
                              </w:rPr>
                              <w:t xml:space="preserve">Box </w:t>
                            </w:r>
                            <w:r w:rsidRPr="007F3B5B">
                              <w:rPr>
                                <w:b/>
                                <w:color w:val="0070C0"/>
                                <w:lang w:val="en-GB"/>
                              </w:rPr>
                              <w:fldChar w:fldCharType="begin"/>
                            </w:r>
                            <w:r w:rsidRPr="007F3B5B">
                              <w:rPr>
                                <w:b/>
                                <w:color w:val="0070C0"/>
                                <w:lang w:val="en-GB"/>
                              </w:rPr>
                              <w:instrText xml:space="preserve"> SEQ Box \* ARABIC </w:instrText>
                            </w:r>
                            <w:r w:rsidRPr="007F3B5B">
                              <w:rPr>
                                <w:b/>
                                <w:color w:val="0070C0"/>
                                <w:lang w:val="en-GB"/>
                              </w:rPr>
                              <w:fldChar w:fldCharType="separate"/>
                            </w:r>
                            <w:r w:rsidR="00E9474D">
                              <w:rPr>
                                <w:b/>
                                <w:noProof/>
                                <w:color w:val="0070C0"/>
                                <w:lang w:val="en-GB"/>
                              </w:rPr>
                              <w:t>31</w:t>
                            </w:r>
                            <w:r w:rsidRPr="007F3B5B">
                              <w:rPr>
                                <w:color w:val="0070C0"/>
                                <w:lang w:val="en-GB"/>
                              </w:rPr>
                              <w:fldChar w:fldCharType="end"/>
                            </w:r>
                            <w:bookmarkEnd w:id="406"/>
                            <w:r w:rsidRPr="007F3B5B">
                              <w:rPr>
                                <w:b/>
                                <w:color w:val="0070C0"/>
                                <w:lang w:val="en-GB"/>
                              </w:rPr>
                              <w:tab/>
                            </w:r>
                            <w:r>
                              <w:rPr>
                                <w:b/>
                                <w:color w:val="0070C0"/>
                                <w:lang w:val="en-GB"/>
                              </w:rPr>
                              <w:t>Analysis of bio-CNG production for fueling 3,000 vehicles</w:t>
                            </w:r>
                            <w:bookmarkEnd w:id="407"/>
                          </w:p>
                          <w:p w14:paraId="36AB3FA9" w14:textId="25FCA3BB" w:rsidR="005D6705" w:rsidRDefault="005D6705" w:rsidP="005D6705">
                            <w:r w:rsidRPr="005D6705">
                              <w:rPr>
                                <w:noProof/>
                              </w:rPr>
                              <w:drawing>
                                <wp:inline distT="0" distB="0" distL="0" distR="0" wp14:anchorId="1221B6DD" wp14:editId="719BDE0D">
                                  <wp:extent cx="3261360" cy="5371613"/>
                                  <wp:effectExtent l="0" t="0" r="0" b="635"/>
                                  <wp:docPr id="957299346" name="Picture 957299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264431" cy="5376671"/>
                                          </a:xfrm>
                                          <a:prstGeom prst="rect">
                                            <a:avLst/>
                                          </a:prstGeom>
                                          <a:noFill/>
                                          <a:ln>
                                            <a:noFill/>
                                          </a:ln>
                                        </pic:spPr>
                                      </pic:pic>
                                    </a:graphicData>
                                  </a:graphic>
                                </wp:inline>
                              </w:drawing>
                            </w:r>
                          </w:p>
                          <w:p w14:paraId="0777D1D6" w14:textId="1AB9AEC6" w:rsidR="005D6705" w:rsidRDefault="005D6705" w:rsidP="005D6705"/>
                          <w:p w14:paraId="5B7B0D5E" w14:textId="1443317D" w:rsidR="005D6705" w:rsidRDefault="005D6705" w:rsidP="003B7766">
                            <w:pPr>
                              <w:rPr>
                                <w:sz w:val="17"/>
                                <w:szCs w:val="17"/>
                              </w:rPr>
                            </w:pPr>
                            <w:r w:rsidRPr="005D6705">
                              <w:rPr>
                                <w:sz w:val="17"/>
                                <w:szCs w:val="17"/>
                              </w:rPr>
                              <w:t>Cost of bio</w:t>
                            </w:r>
                            <w:r w:rsidR="003B7766">
                              <w:rPr>
                                <w:sz w:val="17"/>
                                <w:szCs w:val="17"/>
                              </w:rPr>
                              <w:t>di</w:t>
                            </w:r>
                            <w:r w:rsidRPr="005D6705">
                              <w:rPr>
                                <w:sz w:val="17"/>
                                <w:szCs w:val="17"/>
                              </w:rPr>
                              <w:t xml:space="preserve">gester and O&amp;M is derived from same sources as Business case 3. </w:t>
                            </w:r>
                            <w:r>
                              <w:rPr>
                                <w:sz w:val="17"/>
                                <w:szCs w:val="17"/>
                              </w:rPr>
                              <w:t xml:space="preserve">Data on cost of CNG </w:t>
                            </w:r>
                            <w:r w:rsidR="003B7766">
                              <w:rPr>
                                <w:sz w:val="17"/>
                                <w:szCs w:val="17"/>
                              </w:rPr>
                              <w:t xml:space="preserve">compression and filling stations derived from figures mentioned in </w:t>
                            </w:r>
                            <w:r w:rsidR="003B7766" w:rsidRPr="003B7766">
                              <w:rPr>
                                <w:i/>
                                <w:iCs/>
                                <w:sz w:val="17"/>
                                <w:szCs w:val="17"/>
                              </w:rPr>
                              <w:t>Perspectives of Biogas Conversion into Bio-CNG for</w:t>
                            </w:r>
                            <w:r w:rsidR="003B7766">
                              <w:rPr>
                                <w:i/>
                                <w:iCs/>
                                <w:sz w:val="17"/>
                                <w:szCs w:val="17"/>
                              </w:rPr>
                              <w:t xml:space="preserve"> </w:t>
                            </w:r>
                            <w:r w:rsidR="003B7766" w:rsidRPr="003B7766">
                              <w:rPr>
                                <w:i/>
                                <w:iCs/>
                                <w:sz w:val="17"/>
                                <w:szCs w:val="17"/>
                              </w:rPr>
                              <w:t>Automobile Fuel in Bangladesh</w:t>
                            </w:r>
                            <w:r w:rsidR="003B7766">
                              <w:rPr>
                                <w:i/>
                                <w:iCs/>
                                <w:sz w:val="17"/>
                                <w:szCs w:val="17"/>
                              </w:rPr>
                              <w:t xml:space="preserve">, </w:t>
                            </w:r>
                            <w:r w:rsidR="003B7766">
                              <w:rPr>
                                <w:sz w:val="17"/>
                                <w:szCs w:val="17"/>
                              </w:rPr>
                              <w:t xml:space="preserve">M.S. Shah, et.al. (2020) in Hindawi Journal of Renewable Energy (August 2017) and </w:t>
                            </w:r>
                            <w:r w:rsidR="003B7766" w:rsidRPr="003B7766">
                              <w:rPr>
                                <w:i/>
                                <w:iCs/>
                                <w:sz w:val="17"/>
                                <w:szCs w:val="17"/>
                              </w:rPr>
                              <w:t>Costs Associated With Compressed Natural Gas Vehicle Fueling Infrastructure</w:t>
                            </w:r>
                            <w:r w:rsidR="003B7766">
                              <w:rPr>
                                <w:i/>
                                <w:iCs/>
                                <w:sz w:val="17"/>
                                <w:szCs w:val="17"/>
                              </w:rPr>
                              <w:t xml:space="preserve">, </w:t>
                            </w:r>
                            <w:r w:rsidR="003B7766">
                              <w:rPr>
                                <w:sz w:val="17"/>
                                <w:szCs w:val="17"/>
                              </w:rPr>
                              <w:t>by M. Smith (US Department of Energy) and J. Gonzalez (NREL), 2014.  The cost of a medium station (supplying 500-800 gallons of gas equivalent a day) is about USD 800,000. Tio supply the annual need of the 3000 CNG vehicles (with a need of about 1900 gge a day), three such stations are assumed in the calculations.  The gas demand is based on the consumption if 885 liters of gasoline per vehicles per ye</w:t>
                            </w:r>
                            <w:r w:rsidR="00B706F8">
                              <w:rPr>
                                <w:sz w:val="17"/>
                                <w:szCs w:val="17"/>
                              </w:rPr>
                              <w:t>ar bout 116,200 registered vehicles (</w:t>
                            </w:r>
                            <w:r w:rsidR="00B706F8" w:rsidRPr="00B706F8">
                              <w:rPr>
                                <w:i/>
                                <w:iCs/>
                                <w:sz w:val="17"/>
                                <w:szCs w:val="17"/>
                              </w:rPr>
                              <w:t>Energy Bulletins</w:t>
                            </w:r>
                            <w:r w:rsidR="00B706F8">
                              <w:rPr>
                                <w:sz w:val="17"/>
                                <w:szCs w:val="17"/>
                              </w:rPr>
                              <w:t xml:space="preserve">, MEB).  </w:t>
                            </w:r>
                          </w:p>
                          <w:p w14:paraId="70CE3A62" w14:textId="3110929B" w:rsidR="00B706F8" w:rsidRDefault="00E9474D" w:rsidP="003B7766">
                            <w:pPr>
                              <w:rPr>
                                <w:sz w:val="17"/>
                                <w:szCs w:val="17"/>
                              </w:rPr>
                            </w:pPr>
                            <w:r>
                              <w:rPr>
                                <w:sz w:val="17"/>
                                <w:szCs w:val="17"/>
                              </w:rPr>
                              <w:t>Retailer prices in 2021 were:</w:t>
                            </w:r>
                          </w:p>
                          <w:p w14:paraId="63D52424" w14:textId="2ECA8895" w:rsidR="00E9474D" w:rsidRDefault="00E9474D" w:rsidP="003B7766">
                            <w:pPr>
                              <w:rPr>
                                <w:sz w:val="17"/>
                                <w:szCs w:val="17"/>
                              </w:rPr>
                            </w:pPr>
                            <w:r>
                              <w:rPr>
                                <w:sz w:val="17"/>
                                <w:szCs w:val="17"/>
                              </w:rPr>
                              <w:t>- Gasoline: USD 1.895 per liter (without tax: USD 0.8634 per liter)</w:t>
                            </w:r>
                          </w:p>
                          <w:p w14:paraId="2AE67DD8" w14:textId="5B6508A9" w:rsidR="00E9474D" w:rsidRDefault="00E9474D" w:rsidP="003B7766">
                            <w:pPr>
                              <w:rPr>
                                <w:sz w:val="17"/>
                                <w:szCs w:val="17"/>
                              </w:rPr>
                            </w:pPr>
                            <w:r>
                              <w:rPr>
                                <w:sz w:val="17"/>
                                <w:szCs w:val="17"/>
                              </w:rPr>
                              <w:t xml:space="preserve">- Diesel: USD 1.52 per liter (without tax: USD 0.834 per </w:t>
                            </w:r>
                            <w:r w:rsidR="008D3EF0">
                              <w:rPr>
                                <w:sz w:val="17"/>
                                <w:szCs w:val="17"/>
                              </w:rPr>
                              <w:t>liter</w:t>
                            </w:r>
                            <w:r>
                              <w:rPr>
                                <w:sz w:val="17"/>
                                <w:szCs w:val="17"/>
                              </w:rPr>
                              <w:t>)</w:t>
                            </w:r>
                          </w:p>
                          <w:p w14:paraId="3E37AD3D" w14:textId="77777777" w:rsidR="00E9474D" w:rsidRPr="003B7766" w:rsidRDefault="00E9474D" w:rsidP="003B7766">
                            <w:pPr>
                              <w:rPr>
                                <w:sz w:val="17"/>
                                <w:szCs w:val="17"/>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09136C" id="Text Box 460" o:spid="_x0000_s1064" type="#_x0000_t202" style="position:absolute;left:0;text-align:left;margin-left:49.85pt;margin-top:58.15pt;width:280.05pt;height:645.75pt;z-index:25192192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" strokecolor="#bfbfbf">
                <v:textbox>
                  <w:txbxContent>
                    <w:p w14:paraId="2EF98D37" w14:textId="3652FABE" w:rsidR="005D6705" w:rsidRPr="007F3B5B" w:rsidRDefault="005D6705" w:rsidP="005D6705">
                      <w:pPr>
                        <w:ind w:left="709" w:hanging="709"/>
                        <w:rPr>
                          <w:lang w:val="en-GB"/>
                        </w:rPr>
                      </w:pPr>
                      <w:bookmarkStart w:id="408" w:name="_Ref123133645"/>
                      <w:bookmarkStart w:id="409" w:name="_Toc130132454"/>
                      <w:r w:rsidRPr="007F3B5B">
                        <w:rPr>
                          <w:b/>
                          <w:color w:val="0070C0"/>
                          <w:lang w:val="en-GB"/>
                        </w:rPr>
                        <w:t xml:space="preserve">Box </w:t>
                      </w:r>
                      <w:r w:rsidRPr="007F3B5B">
                        <w:rPr>
                          <w:b/>
                          <w:color w:val="0070C0"/>
                          <w:lang w:val="en-GB"/>
                        </w:rPr>
                        <w:fldChar w:fldCharType="begin"/>
                      </w:r>
                      <w:r w:rsidRPr="007F3B5B">
                        <w:rPr>
                          <w:b/>
                          <w:color w:val="0070C0"/>
                          <w:lang w:val="en-GB"/>
                        </w:rPr>
                        <w:instrText xml:space="preserve"> SEQ Box \* ARABIC </w:instrText>
                      </w:r>
                      <w:r w:rsidRPr="007F3B5B">
                        <w:rPr>
                          <w:b/>
                          <w:color w:val="0070C0"/>
                          <w:lang w:val="en-GB"/>
                        </w:rPr>
                        <w:fldChar w:fldCharType="separate"/>
                      </w:r>
                      <w:r w:rsidR="00E9474D">
                        <w:rPr>
                          <w:b/>
                          <w:noProof/>
                          <w:color w:val="0070C0"/>
                          <w:lang w:val="en-GB"/>
                        </w:rPr>
                        <w:t>31</w:t>
                      </w:r>
                      <w:r w:rsidRPr="007F3B5B">
                        <w:rPr>
                          <w:color w:val="0070C0"/>
                          <w:lang w:val="en-GB"/>
                        </w:rPr>
                        <w:fldChar w:fldCharType="end"/>
                      </w:r>
                      <w:bookmarkEnd w:id="408"/>
                      <w:r w:rsidRPr="007F3B5B">
                        <w:rPr>
                          <w:b/>
                          <w:color w:val="0070C0"/>
                          <w:lang w:val="en-GB"/>
                        </w:rPr>
                        <w:tab/>
                      </w:r>
                      <w:r>
                        <w:rPr>
                          <w:b/>
                          <w:color w:val="0070C0"/>
                          <w:lang w:val="en-GB"/>
                        </w:rPr>
                        <w:t>Analysis of bio-CNG production for fueling 3,000 vehicles</w:t>
                      </w:r>
                      <w:bookmarkEnd w:id="409"/>
                    </w:p>
                    <w:p w14:paraId="36AB3FA9" w14:textId="25FCA3BB" w:rsidR="005D6705" w:rsidRDefault="005D6705" w:rsidP="005D6705">
                      <w:r w:rsidRPr="005D6705">
                        <w:rPr>
                          <w:noProof/>
                        </w:rPr>
                        <w:drawing>
                          <wp:inline distT="0" distB="0" distL="0" distR="0" wp14:anchorId="1221B6DD" wp14:editId="719BDE0D">
                            <wp:extent cx="3261360" cy="5371613"/>
                            <wp:effectExtent l="0" t="0" r="0" b="635"/>
                            <wp:docPr id="957299346" name="Picture 957299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264431" cy="5376671"/>
                                    </a:xfrm>
                                    <a:prstGeom prst="rect">
                                      <a:avLst/>
                                    </a:prstGeom>
                                    <a:noFill/>
                                    <a:ln>
                                      <a:noFill/>
                                    </a:ln>
                                  </pic:spPr>
                                </pic:pic>
                              </a:graphicData>
                            </a:graphic>
                          </wp:inline>
                        </w:drawing>
                      </w:r>
                    </w:p>
                    <w:p w14:paraId="0777D1D6" w14:textId="1AB9AEC6" w:rsidR="005D6705" w:rsidRDefault="005D6705" w:rsidP="005D6705"/>
                    <w:p w14:paraId="5B7B0D5E" w14:textId="1443317D" w:rsidR="005D6705" w:rsidRDefault="005D6705" w:rsidP="003B7766">
                      <w:pPr>
                        <w:rPr>
                          <w:sz w:val="17"/>
                          <w:szCs w:val="17"/>
                        </w:rPr>
                      </w:pPr>
                      <w:r w:rsidRPr="005D6705">
                        <w:rPr>
                          <w:sz w:val="17"/>
                          <w:szCs w:val="17"/>
                        </w:rPr>
                        <w:t>Cost of bio</w:t>
                      </w:r>
                      <w:r w:rsidR="003B7766">
                        <w:rPr>
                          <w:sz w:val="17"/>
                          <w:szCs w:val="17"/>
                        </w:rPr>
                        <w:t>di</w:t>
                      </w:r>
                      <w:r w:rsidRPr="005D6705">
                        <w:rPr>
                          <w:sz w:val="17"/>
                          <w:szCs w:val="17"/>
                        </w:rPr>
                        <w:t xml:space="preserve">gester and O&amp;M is derived from same sources as Business case 3. </w:t>
                      </w:r>
                      <w:r>
                        <w:rPr>
                          <w:sz w:val="17"/>
                          <w:szCs w:val="17"/>
                        </w:rPr>
                        <w:t xml:space="preserve">Data on cost of CNG </w:t>
                      </w:r>
                      <w:r w:rsidR="003B7766">
                        <w:rPr>
                          <w:sz w:val="17"/>
                          <w:szCs w:val="17"/>
                        </w:rPr>
                        <w:t xml:space="preserve">compression and filling stations derived from figures mentioned in </w:t>
                      </w:r>
                      <w:r w:rsidR="003B7766" w:rsidRPr="003B7766">
                        <w:rPr>
                          <w:i/>
                          <w:iCs/>
                          <w:sz w:val="17"/>
                          <w:szCs w:val="17"/>
                        </w:rPr>
                        <w:t>Perspectives of Biogas Conversion into Bio-CNG for</w:t>
                      </w:r>
                      <w:r w:rsidR="003B7766">
                        <w:rPr>
                          <w:i/>
                          <w:iCs/>
                          <w:sz w:val="17"/>
                          <w:szCs w:val="17"/>
                        </w:rPr>
                        <w:t xml:space="preserve"> </w:t>
                      </w:r>
                      <w:r w:rsidR="003B7766" w:rsidRPr="003B7766">
                        <w:rPr>
                          <w:i/>
                          <w:iCs/>
                          <w:sz w:val="17"/>
                          <w:szCs w:val="17"/>
                        </w:rPr>
                        <w:t>Automobile Fuel in Bangladesh</w:t>
                      </w:r>
                      <w:r w:rsidR="003B7766">
                        <w:rPr>
                          <w:i/>
                          <w:iCs/>
                          <w:sz w:val="17"/>
                          <w:szCs w:val="17"/>
                        </w:rPr>
                        <w:t xml:space="preserve">, </w:t>
                      </w:r>
                      <w:r w:rsidR="003B7766">
                        <w:rPr>
                          <w:sz w:val="17"/>
                          <w:szCs w:val="17"/>
                        </w:rPr>
                        <w:t xml:space="preserve">M.S. Shah, et.al. (2020) in Hindawi Journal of Renewable Energy (August 2017) and </w:t>
                      </w:r>
                      <w:r w:rsidR="003B7766" w:rsidRPr="003B7766">
                        <w:rPr>
                          <w:i/>
                          <w:iCs/>
                          <w:sz w:val="17"/>
                          <w:szCs w:val="17"/>
                        </w:rPr>
                        <w:t>Costs Associated With Compressed Natural Gas Vehicle Fueling Infrastructure</w:t>
                      </w:r>
                      <w:r w:rsidR="003B7766">
                        <w:rPr>
                          <w:i/>
                          <w:iCs/>
                          <w:sz w:val="17"/>
                          <w:szCs w:val="17"/>
                        </w:rPr>
                        <w:t xml:space="preserve">, </w:t>
                      </w:r>
                      <w:r w:rsidR="003B7766">
                        <w:rPr>
                          <w:sz w:val="17"/>
                          <w:szCs w:val="17"/>
                        </w:rPr>
                        <w:t>by M. Smith (US Department of Energy) and J. Gonzalez (NREL), 2014.  The cost of a medium station (supplying 500-800 gallons of gas equivalent a day) is about USD 800,000. Tio supply the annual need of the 3000 CNG vehicles (with a need of about 1900 gge a day), three such stations are assumed in the calculations.  The gas demand is based on the consumption if 885 liters of gasoline per vehicles per ye</w:t>
                      </w:r>
                      <w:r w:rsidR="00B706F8">
                        <w:rPr>
                          <w:sz w:val="17"/>
                          <w:szCs w:val="17"/>
                        </w:rPr>
                        <w:t>ar bout 116,200 registered vehicles (</w:t>
                      </w:r>
                      <w:r w:rsidR="00B706F8" w:rsidRPr="00B706F8">
                        <w:rPr>
                          <w:i/>
                          <w:iCs/>
                          <w:sz w:val="17"/>
                          <w:szCs w:val="17"/>
                        </w:rPr>
                        <w:t>Energy Bulletins</w:t>
                      </w:r>
                      <w:r w:rsidR="00B706F8">
                        <w:rPr>
                          <w:sz w:val="17"/>
                          <w:szCs w:val="17"/>
                        </w:rPr>
                        <w:t xml:space="preserve">, MEB).  </w:t>
                      </w:r>
                    </w:p>
                    <w:p w14:paraId="70CE3A62" w14:textId="3110929B" w:rsidR="00B706F8" w:rsidRDefault="00E9474D" w:rsidP="003B7766">
                      <w:pPr>
                        <w:rPr>
                          <w:sz w:val="17"/>
                          <w:szCs w:val="17"/>
                        </w:rPr>
                      </w:pPr>
                      <w:r>
                        <w:rPr>
                          <w:sz w:val="17"/>
                          <w:szCs w:val="17"/>
                        </w:rPr>
                        <w:t>Retailer prices in 2021 were:</w:t>
                      </w:r>
                    </w:p>
                    <w:p w14:paraId="63D52424" w14:textId="2ECA8895" w:rsidR="00E9474D" w:rsidRDefault="00E9474D" w:rsidP="003B7766">
                      <w:pPr>
                        <w:rPr>
                          <w:sz w:val="17"/>
                          <w:szCs w:val="17"/>
                        </w:rPr>
                      </w:pPr>
                      <w:r>
                        <w:rPr>
                          <w:sz w:val="17"/>
                          <w:szCs w:val="17"/>
                        </w:rPr>
                        <w:t>- Gasoline: USD 1.895 per liter (without tax: USD 0.8634 per liter)</w:t>
                      </w:r>
                    </w:p>
                    <w:p w14:paraId="2AE67DD8" w14:textId="5B6508A9" w:rsidR="00E9474D" w:rsidRDefault="00E9474D" w:rsidP="003B7766">
                      <w:pPr>
                        <w:rPr>
                          <w:sz w:val="17"/>
                          <w:szCs w:val="17"/>
                        </w:rPr>
                      </w:pPr>
                      <w:r>
                        <w:rPr>
                          <w:sz w:val="17"/>
                          <w:szCs w:val="17"/>
                        </w:rPr>
                        <w:t xml:space="preserve">- Diesel: USD 1.52 per liter (without tax: USD 0.834 per </w:t>
                      </w:r>
                      <w:r w:rsidR="008D3EF0">
                        <w:rPr>
                          <w:sz w:val="17"/>
                          <w:szCs w:val="17"/>
                        </w:rPr>
                        <w:t>liter</w:t>
                      </w:r>
                      <w:r>
                        <w:rPr>
                          <w:sz w:val="17"/>
                          <w:szCs w:val="17"/>
                        </w:rPr>
                        <w:t>)</w:t>
                      </w:r>
                    </w:p>
                    <w:p w14:paraId="3E37AD3D" w14:textId="77777777" w:rsidR="00E9474D" w:rsidRPr="003B7766" w:rsidRDefault="00E9474D" w:rsidP="003B7766">
                      <w:pPr>
                        <w:rPr>
                          <w:sz w:val="17"/>
                          <w:szCs w:val="17"/>
                        </w:rPr>
                      </w:pPr>
                    </w:p>
                  </w:txbxContent>
                </v:textbox>
                <w10:wrap type="square" anchorx="page" anchory="page"/>
              </v:shape>
            </w:pict>
          </mc:Fallback>
        </mc:AlternateContent>
      </w:r>
      <w:r w:rsidRPr="00635AB4">
        <w:rPr>
          <w:lang w:val="en-GB" w:eastAsia="en-GB"/>
        </w:rPr>
        <w:t>is USD 29.2 per GJ (or 1.118 per m</w:t>
      </w:r>
      <w:r w:rsidRPr="00635AB4">
        <w:rPr>
          <w:vertAlign w:val="superscript"/>
          <w:lang w:val="en-GB" w:eastAsia="en-GB"/>
        </w:rPr>
        <w:t>3</w:t>
      </w:r>
      <w:r w:rsidRPr="00635AB4">
        <w:rPr>
          <w:lang w:val="en-GB" w:eastAsia="en-GB"/>
        </w:rPr>
        <w:t>).  If the CNG would be taxed as diesel, the cost of 1 m</w:t>
      </w:r>
      <w:r w:rsidRPr="00635AB4">
        <w:rPr>
          <w:vertAlign w:val="superscript"/>
          <w:lang w:val="en-GB" w:eastAsia="en-GB"/>
        </w:rPr>
        <w:t>3</w:t>
      </w:r>
      <w:r w:rsidRPr="00635AB4">
        <w:rPr>
          <w:lang w:val="en-GB" w:eastAsia="en-GB"/>
        </w:rPr>
        <w:t xml:space="preserve"> of CNG would be USD 1.8959.  Converted to CNG, the car user would have used the equivalent of 744 m</w:t>
      </w:r>
      <w:r w:rsidRPr="00635AB4">
        <w:rPr>
          <w:vertAlign w:val="superscript"/>
          <w:lang w:val="en-GB" w:eastAsia="en-GB"/>
        </w:rPr>
        <w:t>3</w:t>
      </w:r>
      <w:r w:rsidRPr="00635AB4">
        <w:rPr>
          <w:lang w:val="en-GB" w:eastAsia="en-GB"/>
        </w:rPr>
        <w:t xml:space="preserve"> of CNG (per year) with an annual cost of USD 1410 per year. Thus the car owner would save about USD 226.41 per year (under all the assumptions mentioned).  At an average cost of </w:t>
      </w:r>
      <w:r w:rsidR="00AB6327">
        <w:rPr>
          <w:lang w:val="en-GB" w:eastAsia="en-GB"/>
        </w:rPr>
        <w:t>a</w:t>
      </w:r>
      <w:r w:rsidRPr="00635AB4">
        <w:rPr>
          <w:lang w:val="en-GB" w:eastAsia="en-GB"/>
        </w:rPr>
        <w:t xml:space="preserve"> CNG kit of about USD 750, this implies that the car owner would see his investment in a CNG installation paid back in about three years.</w:t>
      </w:r>
    </w:p>
    <w:p w14:paraId="7F7ED935" w14:textId="0073F0B6" w:rsidR="00125F6A" w:rsidRPr="00635AB4" w:rsidRDefault="00E9474D" w:rsidP="00EA767E">
      <w:pPr>
        <w:rPr>
          <w:lang w:val="en-GB" w:eastAsia="en-GB"/>
        </w:rPr>
      </w:pPr>
      <w:r w:rsidRPr="00635AB4">
        <w:rPr>
          <w:lang w:val="en-GB" w:eastAsia="en-GB"/>
        </w:rPr>
        <w:t xml:space="preserve"> </w:t>
      </w:r>
    </w:p>
    <w:p w14:paraId="5842DDBB" w14:textId="5B53AAC1" w:rsidR="00125F6A" w:rsidRPr="00635AB4" w:rsidRDefault="00125F6A" w:rsidP="00125F6A">
      <w:pPr>
        <w:pStyle w:val="HeadingA2"/>
      </w:pPr>
      <w:bookmarkStart w:id="410" w:name="_Toc126260850"/>
      <w:r w:rsidRPr="00635AB4">
        <w:t>Environmental aspects of anaerobic digestion</w:t>
      </w:r>
      <w:bookmarkEnd w:id="410"/>
    </w:p>
    <w:p w14:paraId="18412A59" w14:textId="77777777" w:rsidR="00125F6A" w:rsidRPr="00635AB4" w:rsidRDefault="00125F6A" w:rsidP="00125F6A">
      <w:pPr>
        <w:rPr>
          <w:lang w:val="en-GB" w:eastAsia="en-GB"/>
        </w:rPr>
      </w:pPr>
    </w:p>
    <w:p w14:paraId="01DB5079" w14:textId="7D452A14" w:rsidR="00EA767E" w:rsidRPr="00635AB4" w:rsidRDefault="00EA767E" w:rsidP="00EA767E">
      <w:pPr>
        <w:rPr>
          <w:lang w:val="en-GB" w:eastAsia="en-GB"/>
        </w:rPr>
      </w:pPr>
      <w:r w:rsidRPr="00635AB4">
        <w:rPr>
          <w:lang w:val="en-GB" w:eastAsia="en-GB"/>
        </w:rPr>
        <w:t xml:space="preserve"> The business cases study the use of available useable agro-industrial substrates of value for the digestion process namely poultry dropping, pig manure, animal waste (slaughterhouse) as well as residues (vinasse) of the rum distilleries.</w:t>
      </w:r>
      <w:r w:rsidR="00125F6A" w:rsidRPr="00635AB4">
        <w:rPr>
          <w:lang w:val="en-GB" w:eastAsia="en-GB"/>
        </w:rPr>
        <w:t xml:space="preserve"> </w:t>
      </w:r>
      <w:r w:rsidR="0000104E" w:rsidRPr="00635AB4">
        <w:rPr>
          <w:lang w:val="en-GB" w:eastAsia="en-GB"/>
        </w:rPr>
        <w:t>The vinasse and further organic wastes treatment in a biogas plant ha</w:t>
      </w:r>
      <w:r w:rsidR="00A0144B" w:rsidRPr="00635AB4">
        <w:rPr>
          <w:lang w:val="en-GB" w:eastAsia="en-GB"/>
        </w:rPr>
        <w:t>ve</w:t>
      </w:r>
      <w:r w:rsidR="0000104E" w:rsidRPr="00635AB4">
        <w:rPr>
          <w:lang w:val="en-GB" w:eastAsia="en-GB"/>
        </w:rPr>
        <w:t xml:space="preserve"> a couple of direct and indirect benefits for </w:t>
      </w:r>
      <w:r w:rsidR="00A0144B" w:rsidRPr="00635AB4">
        <w:rPr>
          <w:lang w:val="en-GB" w:eastAsia="en-GB"/>
        </w:rPr>
        <w:t xml:space="preserve">the </w:t>
      </w:r>
      <w:r w:rsidR="0000104E" w:rsidRPr="00635AB4">
        <w:rPr>
          <w:lang w:val="en-GB" w:eastAsia="en-GB"/>
        </w:rPr>
        <w:t xml:space="preserve">environment and hygiene.  In </w:t>
      </w:r>
      <w:r w:rsidR="00A0144B" w:rsidRPr="00635AB4">
        <w:rPr>
          <w:lang w:val="en-GB" w:eastAsia="en-GB"/>
        </w:rPr>
        <w:t xml:space="preserve">the </w:t>
      </w:r>
      <w:r w:rsidR="0000104E" w:rsidRPr="00635AB4">
        <w:rPr>
          <w:lang w:val="en-GB" w:eastAsia="en-GB"/>
        </w:rPr>
        <w:t>case of vinasse, the vinasse digestion will be the protection of the water resources as after digestion the vinasse will be used as an efficient fertilizer which does not cause plant damage when released into the sea. Marine pollution is further diminished by finding a use for the collected seaweed (Sargassum).</w:t>
      </w:r>
    </w:p>
    <w:p w14:paraId="6B63486C" w14:textId="77777777" w:rsidR="00125F6A" w:rsidRPr="00635AB4" w:rsidRDefault="00125F6A" w:rsidP="00EA767E">
      <w:pPr>
        <w:rPr>
          <w:lang w:val="en-GB" w:eastAsia="en-GB"/>
        </w:rPr>
      </w:pPr>
    </w:p>
    <w:p w14:paraId="58302B51" w14:textId="6437A721" w:rsidR="0000104E" w:rsidRPr="00635AB4" w:rsidRDefault="0000104E" w:rsidP="0000104E">
      <w:pPr>
        <w:rPr>
          <w:lang w:val="en-GB" w:eastAsia="en-GB"/>
        </w:rPr>
      </w:pPr>
      <w:r w:rsidRPr="00635AB4">
        <w:rPr>
          <w:lang w:val="en-GB" w:eastAsia="en-GB"/>
        </w:rPr>
        <w:t>Globally the reduction of greenhouse gas emissions, especially</w:t>
      </w:r>
      <w:r w:rsidR="00125F6A" w:rsidRPr="00635AB4">
        <w:rPr>
          <w:lang w:val="en-GB" w:eastAsia="en-GB"/>
        </w:rPr>
        <w:t xml:space="preserve"> </w:t>
      </w:r>
      <w:r w:rsidRPr="00635AB4">
        <w:rPr>
          <w:lang w:val="en-GB" w:eastAsia="en-GB"/>
        </w:rPr>
        <w:t xml:space="preserve">the direct greenhouse gases methane and nitrous oxide </w:t>
      </w:r>
      <w:r w:rsidR="00AB6327">
        <w:rPr>
          <w:lang w:val="en-GB" w:eastAsia="en-GB"/>
        </w:rPr>
        <w:t>is</w:t>
      </w:r>
      <w:r w:rsidRPr="00635AB4">
        <w:rPr>
          <w:lang w:val="en-GB" w:eastAsia="en-GB"/>
        </w:rPr>
        <w:t xml:space="preserve"> important. Both are generated by normal</w:t>
      </w:r>
      <w:r w:rsidR="00125F6A" w:rsidRPr="00635AB4">
        <w:rPr>
          <w:lang w:val="en-GB" w:eastAsia="en-GB"/>
        </w:rPr>
        <w:t xml:space="preserve"> </w:t>
      </w:r>
      <w:r w:rsidRPr="00635AB4">
        <w:rPr>
          <w:lang w:val="en-GB" w:eastAsia="en-GB"/>
        </w:rPr>
        <w:t xml:space="preserve">manure storage and then emitted </w:t>
      </w:r>
      <w:r w:rsidR="00A0144B" w:rsidRPr="00635AB4">
        <w:rPr>
          <w:lang w:val="en-GB" w:eastAsia="en-GB"/>
        </w:rPr>
        <w:t>in</w:t>
      </w:r>
      <w:r w:rsidRPr="00635AB4">
        <w:rPr>
          <w:lang w:val="en-GB" w:eastAsia="en-GB"/>
        </w:rPr>
        <w:t>to the atmosphere. Methane has a 25-fold greenhouse effect</w:t>
      </w:r>
      <w:r w:rsidR="00125F6A" w:rsidRPr="00635AB4">
        <w:rPr>
          <w:lang w:val="en-GB" w:eastAsia="en-GB"/>
        </w:rPr>
        <w:t xml:space="preserve"> </w:t>
      </w:r>
      <w:r w:rsidRPr="00635AB4">
        <w:rPr>
          <w:lang w:val="en-GB" w:eastAsia="en-GB"/>
        </w:rPr>
        <w:t>compared to carbon dioxide, nitrous oxide is 300 times more strong. The anaerobic digestion in a</w:t>
      </w:r>
      <w:r w:rsidR="00125F6A" w:rsidRPr="00635AB4">
        <w:rPr>
          <w:lang w:val="en-GB" w:eastAsia="en-GB"/>
        </w:rPr>
        <w:t xml:space="preserve"> </w:t>
      </w:r>
      <w:r w:rsidRPr="00635AB4">
        <w:rPr>
          <w:lang w:val="en-GB" w:eastAsia="en-GB"/>
        </w:rPr>
        <w:t>biogas fermenter avoids the generation of nitrous oxide, which is formed especially under semi-</w:t>
      </w:r>
      <w:proofErr w:type="spellStart"/>
      <w:r w:rsidRPr="00635AB4">
        <w:rPr>
          <w:lang w:val="en-GB" w:eastAsia="en-GB"/>
        </w:rPr>
        <w:t>oxi</w:t>
      </w:r>
      <w:r w:rsidR="00125F6A" w:rsidRPr="00635AB4">
        <w:rPr>
          <w:lang w:val="en-GB" w:eastAsia="en-GB"/>
        </w:rPr>
        <w:t>genous</w:t>
      </w:r>
      <w:proofErr w:type="spellEnd"/>
      <w:r w:rsidR="00125F6A" w:rsidRPr="00635AB4">
        <w:rPr>
          <w:lang w:val="en-GB" w:eastAsia="en-GB"/>
        </w:rPr>
        <w:t xml:space="preserve"> </w:t>
      </w:r>
      <w:r w:rsidRPr="00635AB4">
        <w:rPr>
          <w:lang w:val="en-GB" w:eastAsia="en-GB"/>
        </w:rPr>
        <w:t>conditions, when nitrogen</w:t>
      </w:r>
      <w:r w:rsidR="00A0144B" w:rsidRPr="00635AB4">
        <w:rPr>
          <w:lang w:val="en-GB" w:eastAsia="en-GB"/>
        </w:rPr>
        <w:t>-</w:t>
      </w:r>
      <w:r w:rsidRPr="00635AB4">
        <w:rPr>
          <w:lang w:val="en-GB" w:eastAsia="en-GB"/>
        </w:rPr>
        <w:t>rich substrates are degraded. The methane generation is enhanced, but in a</w:t>
      </w:r>
      <w:r w:rsidR="00125F6A" w:rsidRPr="00635AB4">
        <w:rPr>
          <w:lang w:val="en-GB" w:eastAsia="en-GB"/>
        </w:rPr>
        <w:t xml:space="preserve"> </w:t>
      </w:r>
      <w:r w:rsidRPr="00635AB4">
        <w:rPr>
          <w:lang w:val="en-GB" w:eastAsia="en-GB"/>
        </w:rPr>
        <w:t xml:space="preserve">controlled process with </w:t>
      </w:r>
      <w:r w:rsidR="00A0144B" w:rsidRPr="00635AB4">
        <w:rPr>
          <w:lang w:val="en-GB" w:eastAsia="en-GB"/>
        </w:rPr>
        <w:t xml:space="preserve">the </w:t>
      </w:r>
      <w:r w:rsidRPr="00635AB4">
        <w:rPr>
          <w:lang w:val="en-GB" w:eastAsia="en-GB"/>
        </w:rPr>
        <w:t>utilization of the generated gas. In this way</w:t>
      </w:r>
      <w:r w:rsidR="00A0144B" w:rsidRPr="00635AB4">
        <w:rPr>
          <w:lang w:val="en-GB" w:eastAsia="en-GB"/>
        </w:rPr>
        <w:t>,</w:t>
      </w:r>
      <w:r w:rsidRPr="00635AB4">
        <w:rPr>
          <w:lang w:val="en-GB" w:eastAsia="en-GB"/>
        </w:rPr>
        <w:t xml:space="preserve"> the methane is transferred to CO</w:t>
      </w:r>
      <w:r w:rsidRPr="00635AB4">
        <w:rPr>
          <w:vertAlign w:val="subscript"/>
          <w:lang w:val="en-GB" w:eastAsia="en-GB"/>
        </w:rPr>
        <w:t xml:space="preserve">2 </w:t>
      </w:r>
      <w:r w:rsidRPr="00635AB4">
        <w:rPr>
          <w:lang w:val="en-GB" w:eastAsia="en-GB"/>
        </w:rPr>
        <w:t xml:space="preserve">by </w:t>
      </w:r>
      <w:r w:rsidR="00A0144B" w:rsidRPr="00635AB4">
        <w:rPr>
          <w:lang w:val="en-GB" w:eastAsia="en-GB"/>
        </w:rPr>
        <w:t>a</w:t>
      </w:r>
      <w:r w:rsidRPr="00635AB4">
        <w:rPr>
          <w:lang w:val="en-GB" w:eastAsia="en-GB"/>
        </w:rPr>
        <w:t xml:space="preserve"> factor of 25. This carbon dioxide is climate neutral as it is generated from manure as a renewable</w:t>
      </w:r>
      <w:r w:rsidR="00125F6A" w:rsidRPr="00635AB4">
        <w:rPr>
          <w:lang w:val="en-GB" w:eastAsia="en-GB"/>
        </w:rPr>
        <w:t xml:space="preserve"> </w:t>
      </w:r>
      <w:r w:rsidRPr="00635AB4">
        <w:rPr>
          <w:lang w:val="en-GB" w:eastAsia="en-GB"/>
        </w:rPr>
        <w:t>resource.</w:t>
      </w:r>
      <w:r w:rsidR="00125F6A" w:rsidRPr="00635AB4">
        <w:rPr>
          <w:lang w:val="en-GB" w:eastAsia="en-GB"/>
        </w:rPr>
        <w:t xml:space="preserve"> </w:t>
      </w:r>
    </w:p>
    <w:p w14:paraId="2D6E9878" w14:textId="77777777" w:rsidR="00125F6A" w:rsidRPr="00635AB4" w:rsidRDefault="00125F6A" w:rsidP="0000104E">
      <w:pPr>
        <w:rPr>
          <w:lang w:val="en-GB" w:eastAsia="en-GB"/>
        </w:rPr>
      </w:pPr>
    </w:p>
    <w:p w14:paraId="62762DEA" w14:textId="75E7D182" w:rsidR="0000104E" w:rsidRPr="00635AB4" w:rsidRDefault="0000104E" w:rsidP="0000104E">
      <w:pPr>
        <w:rPr>
          <w:lang w:val="en-GB" w:eastAsia="en-GB"/>
        </w:rPr>
      </w:pPr>
      <w:r w:rsidRPr="00635AB4">
        <w:rPr>
          <w:lang w:val="en-GB" w:eastAsia="en-GB"/>
        </w:rPr>
        <w:t xml:space="preserve">The biogas digestion of organic wastes has several indirect and direct hygiene effects. </w:t>
      </w:r>
      <w:r w:rsidR="00125F6A" w:rsidRPr="00635AB4">
        <w:rPr>
          <w:lang w:val="en-GB" w:eastAsia="en-GB"/>
        </w:rPr>
        <w:t>T</w:t>
      </w:r>
      <w:r w:rsidRPr="00635AB4">
        <w:rPr>
          <w:lang w:val="en-GB" w:eastAsia="en-GB"/>
        </w:rPr>
        <w:t xml:space="preserve">he reduction of pathogens by </w:t>
      </w:r>
      <w:r w:rsidR="00A0144B" w:rsidRPr="00635AB4">
        <w:rPr>
          <w:lang w:val="en-GB" w:eastAsia="en-GB"/>
        </w:rPr>
        <w:t xml:space="preserve">the </w:t>
      </w:r>
      <w:r w:rsidRPr="00635AB4">
        <w:rPr>
          <w:lang w:val="en-GB" w:eastAsia="en-GB"/>
        </w:rPr>
        <w:t>biogas process depends strongly</w:t>
      </w:r>
      <w:r w:rsidR="00125F6A" w:rsidRPr="00635AB4">
        <w:rPr>
          <w:lang w:val="en-GB" w:eastAsia="en-GB"/>
        </w:rPr>
        <w:t xml:space="preserve"> </w:t>
      </w:r>
      <w:r w:rsidRPr="00635AB4">
        <w:rPr>
          <w:lang w:val="en-GB" w:eastAsia="en-GB"/>
        </w:rPr>
        <w:t xml:space="preserve">on some technical parameters like digestion temperature level, pre-treatment, heat step in </w:t>
      </w:r>
      <w:r w:rsidRPr="00635AB4">
        <w:rPr>
          <w:lang w:val="en-GB" w:eastAsia="en-GB"/>
        </w:rPr>
        <w:lastRenderedPageBreak/>
        <w:t>between the</w:t>
      </w:r>
      <w:r w:rsidR="00125F6A" w:rsidRPr="00635AB4">
        <w:rPr>
          <w:lang w:val="en-GB" w:eastAsia="en-GB"/>
        </w:rPr>
        <w:t xml:space="preserve"> </w:t>
      </w:r>
      <w:r w:rsidRPr="00635AB4">
        <w:rPr>
          <w:lang w:val="en-GB" w:eastAsia="en-GB"/>
        </w:rPr>
        <w:t>process, average and secure retention time, cascading and more.</w:t>
      </w:r>
      <w:r w:rsidR="00125F6A" w:rsidRPr="00635AB4">
        <w:rPr>
          <w:lang w:val="en-GB" w:eastAsia="en-GB"/>
        </w:rPr>
        <w:t xml:space="preserve"> </w:t>
      </w:r>
      <w:r w:rsidRPr="00635AB4">
        <w:rPr>
          <w:lang w:val="en-GB" w:eastAsia="en-GB"/>
        </w:rPr>
        <w:t>As named</w:t>
      </w:r>
      <w:r w:rsidR="00125F6A" w:rsidRPr="00635AB4">
        <w:rPr>
          <w:lang w:val="en-GB" w:eastAsia="en-GB"/>
        </w:rPr>
        <w:t xml:space="preserve"> </w:t>
      </w:r>
      <w:r w:rsidRPr="00635AB4">
        <w:rPr>
          <w:lang w:val="en-GB" w:eastAsia="en-GB"/>
        </w:rPr>
        <w:t>before, the process takes place in a closed tank under anoxic conditions. The eas</w:t>
      </w:r>
      <w:r w:rsidR="00A0144B" w:rsidRPr="00635AB4">
        <w:rPr>
          <w:lang w:val="en-GB" w:eastAsia="en-GB"/>
        </w:rPr>
        <w:t>il</w:t>
      </w:r>
      <w:r w:rsidRPr="00635AB4">
        <w:rPr>
          <w:lang w:val="en-GB" w:eastAsia="en-GB"/>
        </w:rPr>
        <w:t>y degradable organic</w:t>
      </w:r>
      <w:r w:rsidR="00125F6A" w:rsidRPr="00635AB4">
        <w:rPr>
          <w:lang w:val="en-GB" w:eastAsia="en-GB"/>
        </w:rPr>
        <w:t xml:space="preserve"> </w:t>
      </w:r>
      <w:r w:rsidRPr="00635AB4">
        <w:rPr>
          <w:lang w:val="en-GB" w:eastAsia="en-GB"/>
        </w:rPr>
        <w:t>compounds are degraded in the process. This means that insects, rodents and other animal vectors</w:t>
      </w:r>
      <w:r w:rsidR="00125F6A" w:rsidRPr="00635AB4">
        <w:rPr>
          <w:lang w:val="en-GB" w:eastAsia="en-GB"/>
        </w:rPr>
        <w:t xml:space="preserve"> </w:t>
      </w:r>
      <w:r w:rsidRPr="00635AB4">
        <w:rPr>
          <w:lang w:val="en-GB" w:eastAsia="en-GB"/>
        </w:rPr>
        <w:t>lose their feed base and sometimes their habitat. If one of these vectors comes into a plant, it will die</w:t>
      </w:r>
      <w:r w:rsidR="00125F6A" w:rsidRPr="00635AB4">
        <w:rPr>
          <w:lang w:val="en-GB" w:eastAsia="en-GB"/>
        </w:rPr>
        <w:t xml:space="preserve"> a</w:t>
      </w:r>
      <w:r w:rsidRPr="00635AB4">
        <w:rPr>
          <w:lang w:val="en-GB" w:eastAsia="en-GB"/>
        </w:rPr>
        <w:t>nd will be degraded. Those are very strong indirect effects to enhance hygiene in organic waste</w:t>
      </w:r>
      <w:r w:rsidR="00125F6A" w:rsidRPr="00635AB4">
        <w:rPr>
          <w:lang w:val="en-GB" w:eastAsia="en-GB"/>
        </w:rPr>
        <w:t xml:space="preserve"> </w:t>
      </w:r>
      <w:r w:rsidRPr="00635AB4">
        <w:rPr>
          <w:lang w:val="en-GB" w:eastAsia="en-GB"/>
        </w:rPr>
        <w:t>management.</w:t>
      </w:r>
    </w:p>
    <w:p w14:paraId="56BC26EC" w14:textId="77777777" w:rsidR="00E9474D" w:rsidRPr="00635AB4" w:rsidRDefault="00E9474D">
      <w:pPr>
        <w:jc w:val="left"/>
        <w:rPr>
          <w:lang w:val="en-GB"/>
        </w:rPr>
      </w:pPr>
      <w:bookmarkStart w:id="411" w:name="_Hlk106607489"/>
      <w:bookmarkEnd w:id="352"/>
    </w:p>
    <w:p w14:paraId="2A925019" w14:textId="77777777" w:rsidR="00E9474D" w:rsidRPr="00635AB4" w:rsidRDefault="00E9474D" w:rsidP="00E9474D">
      <w:pPr>
        <w:rPr>
          <w:lang w:val="en-GB" w:eastAsia="en-GB"/>
        </w:rPr>
      </w:pPr>
    </w:p>
    <w:p w14:paraId="4A17A0AE" w14:textId="3D9C50FB" w:rsidR="00E9474D" w:rsidRPr="00635AB4" w:rsidRDefault="00E9474D" w:rsidP="00E9474D">
      <w:pPr>
        <w:pStyle w:val="HeadingA2"/>
      </w:pPr>
      <w:bookmarkStart w:id="412" w:name="_Toc126260851"/>
      <w:r w:rsidRPr="00635AB4">
        <w:t>Potential of bioenergy production in Barbados’ energy transition</w:t>
      </w:r>
      <w:bookmarkEnd w:id="412"/>
    </w:p>
    <w:p w14:paraId="0ED229AC" w14:textId="77777777" w:rsidR="0057164E" w:rsidRPr="00635AB4" w:rsidRDefault="0057164E">
      <w:pPr>
        <w:jc w:val="left"/>
        <w:rPr>
          <w:lang w:val="en-GB"/>
        </w:rPr>
      </w:pPr>
    </w:p>
    <w:p w14:paraId="4A218AA9" w14:textId="64C4C051" w:rsidR="00B32A82" w:rsidRPr="00635AB4" w:rsidRDefault="00EC61D9" w:rsidP="0075699C">
      <w:pPr>
        <w:rPr>
          <w:rFonts w:asciiTheme="minorHAnsi" w:hAnsiTheme="minorHAnsi" w:cstheme="minorHAnsi"/>
          <w:szCs w:val="20"/>
          <w:lang w:val="en-GB"/>
        </w:rPr>
      </w:pPr>
      <w:r w:rsidRPr="00635AB4">
        <w:rPr>
          <w:rFonts w:asciiTheme="minorHAnsi" w:hAnsiTheme="minorHAnsi" w:cstheme="minorHAnsi"/>
          <w:szCs w:val="20"/>
          <w:lang w:val="en-GB"/>
        </w:rPr>
        <w:t xml:space="preserve">This section provides a summary of the </w:t>
      </w:r>
      <w:r w:rsidR="00F03571" w:rsidRPr="00635AB4">
        <w:rPr>
          <w:rFonts w:asciiTheme="minorHAnsi" w:hAnsiTheme="minorHAnsi" w:cstheme="minorHAnsi"/>
          <w:szCs w:val="20"/>
          <w:lang w:val="en-GB"/>
        </w:rPr>
        <w:t>potential contribution to the energy system by the year 2040, if the business cases discussed in this Annex (sections G.2 to G.7) will actually be implemented</w:t>
      </w:r>
      <w:r w:rsidR="00B32A82" w:rsidRPr="00635AB4">
        <w:rPr>
          <w:rFonts w:asciiTheme="minorHAnsi" w:hAnsiTheme="minorHAnsi" w:cstheme="minorHAnsi"/>
          <w:szCs w:val="20"/>
          <w:lang w:val="en-GB"/>
        </w:rPr>
        <w:t xml:space="preserve"> within the limits posed by f</w:t>
      </w:r>
      <w:r w:rsidR="00F03571" w:rsidRPr="00635AB4">
        <w:rPr>
          <w:rFonts w:asciiTheme="minorHAnsi" w:hAnsiTheme="minorHAnsi" w:cstheme="minorHAnsi"/>
          <w:szCs w:val="20"/>
          <w:lang w:val="en-GB"/>
        </w:rPr>
        <w:t>eedstock</w:t>
      </w:r>
      <w:r w:rsidR="00B32A82" w:rsidRPr="00635AB4">
        <w:rPr>
          <w:rFonts w:asciiTheme="minorHAnsi" w:hAnsiTheme="minorHAnsi" w:cstheme="minorHAnsi"/>
          <w:szCs w:val="20"/>
          <w:lang w:val="en-GB"/>
        </w:rPr>
        <w:t xml:space="preserve"> availability and collection (see the potential feedstock </w:t>
      </w:r>
      <w:r w:rsidR="00F03571" w:rsidRPr="00635AB4">
        <w:rPr>
          <w:rFonts w:asciiTheme="minorHAnsi" w:hAnsiTheme="minorHAnsi" w:cstheme="minorHAnsi"/>
          <w:szCs w:val="20"/>
          <w:lang w:val="en-GB"/>
        </w:rPr>
        <w:t xml:space="preserve">amounts provided in </w:t>
      </w:r>
      <w:r w:rsidR="00F03571" w:rsidRPr="00635AB4">
        <w:rPr>
          <w:rFonts w:asciiTheme="minorHAnsi" w:hAnsiTheme="minorHAnsi" w:cstheme="minorHAnsi"/>
          <w:szCs w:val="20"/>
          <w:lang w:val="en-GB"/>
        </w:rPr>
        <w:fldChar w:fldCharType="begin"/>
      </w:r>
      <w:r w:rsidR="00F03571" w:rsidRPr="00635AB4">
        <w:rPr>
          <w:rFonts w:asciiTheme="minorHAnsi" w:hAnsiTheme="minorHAnsi" w:cstheme="minorHAnsi"/>
          <w:szCs w:val="20"/>
          <w:lang w:val="en-GB"/>
        </w:rPr>
        <w:instrText xml:space="preserve"> REF _Ref119935456 \h  \* MERGEFORMAT </w:instrText>
      </w:r>
      <w:r w:rsidR="00F03571" w:rsidRPr="00635AB4">
        <w:rPr>
          <w:rFonts w:asciiTheme="minorHAnsi" w:hAnsiTheme="minorHAnsi" w:cstheme="minorHAnsi"/>
          <w:szCs w:val="20"/>
          <w:lang w:val="en-GB"/>
        </w:rPr>
      </w:r>
      <w:r w:rsidR="00F03571" w:rsidRPr="00635AB4">
        <w:rPr>
          <w:rFonts w:asciiTheme="minorHAnsi" w:hAnsiTheme="minorHAnsi" w:cstheme="minorHAnsi"/>
          <w:szCs w:val="20"/>
          <w:lang w:val="en-GB"/>
        </w:rPr>
        <w:fldChar w:fldCharType="separate"/>
      </w:r>
      <w:r w:rsidR="00B32A82" w:rsidRPr="00635AB4">
        <w:rPr>
          <w:rFonts w:asciiTheme="minorHAnsi" w:hAnsiTheme="minorHAnsi" w:cstheme="minorHAnsi"/>
          <w:color w:val="0070C0"/>
          <w:szCs w:val="20"/>
          <w:lang w:val="en-GB"/>
        </w:rPr>
        <w:t xml:space="preserve">Box </w:t>
      </w:r>
      <w:r w:rsidR="00B32A82" w:rsidRPr="00635AB4">
        <w:rPr>
          <w:rFonts w:asciiTheme="minorHAnsi" w:hAnsiTheme="minorHAnsi" w:cstheme="minorHAnsi"/>
          <w:noProof/>
          <w:color w:val="0070C0"/>
          <w:szCs w:val="20"/>
          <w:lang w:val="en-GB"/>
        </w:rPr>
        <w:t>19</w:t>
      </w:r>
      <w:r w:rsidR="00F03571" w:rsidRPr="00635AB4">
        <w:rPr>
          <w:rFonts w:asciiTheme="minorHAnsi" w:hAnsiTheme="minorHAnsi" w:cstheme="minorHAnsi"/>
          <w:szCs w:val="20"/>
          <w:lang w:val="en-GB"/>
        </w:rPr>
        <w:fldChar w:fldCharType="end"/>
      </w:r>
      <w:r w:rsidR="00B32A82" w:rsidRPr="00635AB4">
        <w:rPr>
          <w:rFonts w:asciiTheme="minorHAnsi" w:hAnsiTheme="minorHAnsi" w:cstheme="minorHAnsi"/>
          <w:szCs w:val="20"/>
          <w:lang w:val="en-GB"/>
        </w:rPr>
        <w:t xml:space="preserve">, </w:t>
      </w:r>
      <w:r w:rsidR="00F03571" w:rsidRPr="00635AB4">
        <w:rPr>
          <w:rFonts w:asciiTheme="minorHAnsi" w:hAnsiTheme="minorHAnsi" w:cstheme="minorHAnsi"/>
          <w:szCs w:val="20"/>
          <w:lang w:val="en-GB"/>
        </w:rPr>
        <w:t>in section G.1</w:t>
      </w:r>
      <w:r w:rsidR="00B32A82" w:rsidRPr="00635AB4">
        <w:rPr>
          <w:rFonts w:asciiTheme="minorHAnsi" w:hAnsiTheme="minorHAnsi" w:cstheme="minorHAnsi"/>
          <w:szCs w:val="20"/>
          <w:lang w:val="en-GB"/>
        </w:rPr>
        <w:t>).</w:t>
      </w:r>
    </w:p>
    <w:p w14:paraId="7AF7FB11" w14:textId="570D1785" w:rsidR="00F03571" w:rsidRPr="00635AB4" w:rsidRDefault="00F03571" w:rsidP="0075699C">
      <w:pPr>
        <w:rPr>
          <w:rFonts w:asciiTheme="minorHAnsi" w:hAnsiTheme="minorHAnsi" w:cstheme="minorHAnsi"/>
          <w:szCs w:val="20"/>
          <w:lang w:val="en-GB"/>
        </w:rPr>
      </w:pPr>
    </w:p>
    <w:p w14:paraId="22058729" w14:textId="6F4722F7" w:rsidR="00F03571" w:rsidRPr="00635AB4" w:rsidRDefault="00F03571" w:rsidP="0075699C">
      <w:pPr>
        <w:pStyle w:val="ListParagraph"/>
        <w:numPr>
          <w:ilvl w:val="0"/>
          <w:numId w:val="72"/>
        </w:numPr>
        <w:ind w:left="142" w:hanging="142"/>
        <w:jc w:val="both"/>
        <w:rPr>
          <w:rFonts w:asciiTheme="minorHAnsi" w:hAnsiTheme="minorHAnsi" w:cstheme="minorHAnsi"/>
          <w:sz w:val="20"/>
          <w:szCs w:val="20"/>
          <w:lang w:val="en-GB"/>
        </w:rPr>
      </w:pPr>
      <w:r w:rsidRPr="00635AB4">
        <w:rPr>
          <w:rFonts w:asciiTheme="minorHAnsi" w:hAnsiTheme="minorHAnsi" w:cstheme="minorHAnsi"/>
          <w:sz w:val="20"/>
          <w:szCs w:val="20"/>
          <w:lang w:val="en-GB"/>
        </w:rPr>
        <w:t>Business cases 1 to 3 will be implemented twice each, so the amounts of electricity and renewable natural gas generated will double those mentioned in the Boxes will be doubled to provide</w:t>
      </w:r>
    </w:p>
    <w:p w14:paraId="0885DBE5" w14:textId="7DA869B8" w:rsidR="00ED4B02" w:rsidRPr="00635AB4" w:rsidRDefault="00F03571" w:rsidP="0075699C">
      <w:pPr>
        <w:pStyle w:val="ListParagraph"/>
        <w:numPr>
          <w:ilvl w:val="0"/>
          <w:numId w:val="72"/>
        </w:numPr>
        <w:ind w:left="142" w:hanging="142"/>
        <w:jc w:val="both"/>
        <w:rPr>
          <w:rFonts w:asciiTheme="minorHAnsi" w:hAnsiTheme="minorHAnsi" w:cstheme="minorHAnsi"/>
          <w:sz w:val="20"/>
          <w:szCs w:val="20"/>
          <w:lang w:val="en-GB"/>
        </w:rPr>
      </w:pPr>
      <w:r w:rsidRPr="00635AB4">
        <w:rPr>
          <w:rFonts w:asciiTheme="minorHAnsi" w:hAnsiTheme="minorHAnsi" w:cstheme="minorHAnsi"/>
          <w:sz w:val="20"/>
          <w:szCs w:val="20"/>
          <w:lang w:val="en-GB"/>
        </w:rPr>
        <w:t xml:space="preserve">If Business Cases 4 to 5 will implemented, these will provide sufficient amounts of biofuel to have B20 and E10 inserted in the transport fuel </w:t>
      </w:r>
      <w:r w:rsidR="00ED4B02" w:rsidRPr="00635AB4">
        <w:rPr>
          <w:rFonts w:asciiTheme="minorHAnsi" w:hAnsiTheme="minorHAnsi" w:cstheme="minorHAnsi"/>
          <w:sz w:val="20"/>
          <w:szCs w:val="20"/>
          <w:lang w:val="en-GB"/>
        </w:rPr>
        <w:t xml:space="preserve">distribution system according to the ‘all-or-nothing’ principle.  Business Case 6 will provide bio-CNG to power 3000 vehicles. more renewable natural gas could be provided to power more cars through the country’s national gas pipeline system, but then less would be available for use in other sectors (residential, commercial, industry). </w:t>
      </w:r>
    </w:p>
    <w:p w14:paraId="3EF109A3" w14:textId="0AA33494" w:rsidR="00F03571" w:rsidRPr="00635AB4" w:rsidRDefault="004A08E4" w:rsidP="0075699C">
      <w:pPr>
        <w:pStyle w:val="ListParagraph"/>
        <w:numPr>
          <w:ilvl w:val="0"/>
          <w:numId w:val="72"/>
        </w:numPr>
        <w:ind w:left="142" w:hanging="142"/>
        <w:jc w:val="both"/>
        <w:rPr>
          <w:rFonts w:asciiTheme="minorHAnsi" w:hAnsiTheme="minorHAnsi" w:cstheme="minorHAnsi"/>
          <w:sz w:val="20"/>
          <w:szCs w:val="20"/>
          <w:lang w:val="en-GB"/>
        </w:rPr>
      </w:pPr>
      <w:r w:rsidRPr="00635AB4">
        <w:rPr>
          <w:noProof/>
          <w:lang w:val="en-GB" w:eastAsia="en-GB"/>
        </w:rPr>
        <mc:AlternateContent>
          <mc:Choice Requires="wps">
            <w:drawing>
              <wp:anchor distT="45720" distB="45720" distL="114300" distR="114300" simplePos="0" relativeHeight="251923968" behindDoc="0" locked="0" layoutInCell="1" allowOverlap="1" wp14:anchorId="4618486D" wp14:editId="4D36ECC4">
                <wp:simplePos x="0" y="0"/>
                <wp:positionH relativeFrom="column">
                  <wp:posOffset>-283210</wp:posOffset>
                </wp:positionH>
                <wp:positionV relativeFrom="paragraph">
                  <wp:posOffset>574040</wp:posOffset>
                </wp:positionV>
                <wp:extent cx="7030720" cy="3058160"/>
                <wp:effectExtent l="0" t="0" r="17780" b="27940"/>
                <wp:wrapSquare wrapText="bothSides"/>
                <wp:docPr id="4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30720" cy="3058160"/>
                        </a:xfrm>
                        <a:prstGeom prst="rect">
                          <a:avLst/>
                        </a:prstGeom>
                        <a:solidFill>
                          <a:srgbClr val="FFFFFF"/>
                        </a:solidFill>
                        <a:ln w="9525">
                          <a:solidFill>
                            <a:sysClr val="window" lastClr="FFFFFF">
                              <a:lumMod val="75000"/>
                            </a:sysClr>
                          </a:solidFill>
                          <a:miter lim="800000"/>
                          <a:headEnd/>
                          <a:tailEnd/>
                        </a:ln>
                      </wps:spPr>
                      <wps:txbx>
                        <w:txbxContent>
                          <w:p w14:paraId="36F0B136" w14:textId="38AC0497" w:rsidR="00B32A82" w:rsidRPr="007F3B5B" w:rsidRDefault="00B32A82" w:rsidP="00B32A82">
                            <w:pPr>
                              <w:rPr>
                                <w:lang w:val="en-GB"/>
                              </w:rPr>
                            </w:pPr>
                            <w:bookmarkStart w:id="413" w:name="_Toc130132455"/>
                            <w:r w:rsidRPr="007F3B5B">
                              <w:rPr>
                                <w:b/>
                                <w:color w:val="0070C0"/>
                                <w:lang w:val="en-GB"/>
                              </w:rPr>
                              <w:t xml:space="preserve">Box </w:t>
                            </w:r>
                            <w:r w:rsidRPr="007F3B5B">
                              <w:rPr>
                                <w:b/>
                                <w:color w:val="0070C0"/>
                                <w:lang w:val="en-GB"/>
                              </w:rPr>
                              <w:fldChar w:fldCharType="begin"/>
                            </w:r>
                            <w:r w:rsidRPr="007F3B5B">
                              <w:rPr>
                                <w:b/>
                                <w:color w:val="0070C0"/>
                                <w:lang w:val="en-GB"/>
                              </w:rPr>
                              <w:instrText xml:space="preserve"> SEQ Box \* ARABIC </w:instrText>
                            </w:r>
                            <w:r w:rsidRPr="007F3B5B">
                              <w:rPr>
                                <w:b/>
                                <w:color w:val="0070C0"/>
                                <w:lang w:val="en-GB"/>
                              </w:rPr>
                              <w:fldChar w:fldCharType="separate"/>
                            </w:r>
                            <w:r>
                              <w:rPr>
                                <w:b/>
                                <w:noProof/>
                                <w:color w:val="0070C0"/>
                                <w:lang w:val="en-GB"/>
                              </w:rPr>
                              <w:t>32</w:t>
                            </w:r>
                            <w:r w:rsidRPr="007F3B5B">
                              <w:rPr>
                                <w:color w:val="0070C0"/>
                                <w:lang w:val="en-GB"/>
                              </w:rPr>
                              <w:fldChar w:fldCharType="end"/>
                            </w:r>
                            <w:r w:rsidRPr="007F3B5B">
                              <w:rPr>
                                <w:b/>
                                <w:color w:val="0070C0"/>
                                <w:lang w:val="en-GB"/>
                              </w:rPr>
                              <w:tab/>
                            </w:r>
                            <w:r>
                              <w:rPr>
                                <w:b/>
                                <w:color w:val="0070C0"/>
                                <w:lang w:val="en-GB"/>
                              </w:rPr>
                              <w:t>Feedstock availability and potential to generate the bioenergy requirements of the business cases</w:t>
                            </w:r>
                            <w:bookmarkEnd w:id="413"/>
                          </w:p>
                          <w:p w14:paraId="4ACB3FA8" w14:textId="77777777" w:rsidR="00B32A82" w:rsidRPr="008D20B0" w:rsidRDefault="00B32A82" w:rsidP="00B32A82">
                            <w:pPr>
                              <w:rPr>
                                <w:lang w:val="en-GB"/>
                              </w:rPr>
                            </w:pPr>
                          </w:p>
                          <w:p w14:paraId="7255DE1B" w14:textId="4CEAC97D" w:rsidR="00B32A82" w:rsidRDefault="00B32A82" w:rsidP="00B465D4">
                            <w:pPr>
                              <w:ind w:right="-24"/>
                            </w:pPr>
                            <w:r w:rsidRPr="00B32A82">
                              <w:rPr>
                                <w:noProof/>
                              </w:rPr>
                              <w:drawing>
                                <wp:inline distT="0" distB="0" distL="0" distR="0" wp14:anchorId="4CA499BB" wp14:editId="7357B470">
                                  <wp:extent cx="6928707" cy="2548890"/>
                                  <wp:effectExtent l="0" t="0" r="5715" b="3810"/>
                                  <wp:docPr id="957299352" name="Picture 957299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6950113" cy="2556765"/>
                                          </a:xfrm>
                                          <a:prstGeom prst="rect">
                                            <a:avLst/>
                                          </a:prstGeom>
                                          <a:noFill/>
                                          <a:ln>
                                            <a:noFill/>
                                          </a:ln>
                                        </pic:spPr>
                                      </pic:pic>
                                    </a:graphicData>
                                  </a:graphic>
                                </wp:inline>
                              </w:drawing>
                            </w:r>
                          </w:p>
                          <w:p w14:paraId="6193B4FD" w14:textId="77777777" w:rsidR="00B32A82" w:rsidRPr="00873632" w:rsidRDefault="00B32A82" w:rsidP="00B32A82">
                            <w:pPr>
                              <w:rPr>
                                <w:sz w:val="17"/>
                                <w:szCs w:val="17"/>
                              </w:rPr>
                            </w:pPr>
                          </w:p>
                          <w:p w14:paraId="7A934BB6" w14:textId="77777777" w:rsidR="00B32A82" w:rsidRPr="00873632" w:rsidRDefault="00B32A82" w:rsidP="00B32A82">
                            <w:pPr>
                              <w:rPr>
                                <w:sz w:val="17"/>
                                <w:szCs w:val="17"/>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18486D" id="_x0000_s1065" type="#_x0000_t202" style="position:absolute;left:0;text-align:left;margin-left:-22.3pt;margin-top:45.2pt;width:553.6pt;height:240.8pt;z-index:251923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" strokecolor="#bfbfbf">
                <v:textbox>
                  <w:txbxContent>
                    <w:p w14:paraId="36F0B136" w14:textId="38AC0497" w:rsidR="00B32A82" w:rsidRPr="007F3B5B" w:rsidRDefault="00B32A82" w:rsidP="00B32A82">
                      <w:pPr>
                        <w:rPr>
                          <w:lang w:val="en-GB"/>
                        </w:rPr>
                      </w:pPr>
                      <w:bookmarkStart w:id="414" w:name="_Toc130132455"/>
                      <w:r w:rsidRPr="007F3B5B">
                        <w:rPr>
                          <w:b/>
                          <w:color w:val="0070C0"/>
                          <w:lang w:val="en-GB"/>
                        </w:rPr>
                        <w:t xml:space="preserve">Box </w:t>
                      </w:r>
                      <w:r w:rsidRPr="007F3B5B">
                        <w:rPr>
                          <w:b/>
                          <w:color w:val="0070C0"/>
                          <w:lang w:val="en-GB"/>
                        </w:rPr>
                        <w:fldChar w:fldCharType="begin"/>
                      </w:r>
                      <w:r w:rsidRPr="007F3B5B">
                        <w:rPr>
                          <w:b/>
                          <w:color w:val="0070C0"/>
                          <w:lang w:val="en-GB"/>
                        </w:rPr>
                        <w:instrText xml:space="preserve"> SEQ Box \* ARABIC </w:instrText>
                      </w:r>
                      <w:r w:rsidRPr="007F3B5B">
                        <w:rPr>
                          <w:b/>
                          <w:color w:val="0070C0"/>
                          <w:lang w:val="en-GB"/>
                        </w:rPr>
                        <w:fldChar w:fldCharType="separate"/>
                      </w:r>
                      <w:r>
                        <w:rPr>
                          <w:b/>
                          <w:noProof/>
                          <w:color w:val="0070C0"/>
                          <w:lang w:val="en-GB"/>
                        </w:rPr>
                        <w:t>32</w:t>
                      </w:r>
                      <w:r w:rsidRPr="007F3B5B">
                        <w:rPr>
                          <w:color w:val="0070C0"/>
                          <w:lang w:val="en-GB"/>
                        </w:rPr>
                        <w:fldChar w:fldCharType="end"/>
                      </w:r>
                      <w:r w:rsidRPr="007F3B5B">
                        <w:rPr>
                          <w:b/>
                          <w:color w:val="0070C0"/>
                          <w:lang w:val="en-GB"/>
                        </w:rPr>
                        <w:tab/>
                      </w:r>
                      <w:r>
                        <w:rPr>
                          <w:b/>
                          <w:color w:val="0070C0"/>
                          <w:lang w:val="en-GB"/>
                        </w:rPr>
                        <w:t>Feedstock availability and potential to generate the bioenergy requirements of the business cases</w:t>
                      </w:r>
                      <w:bookmarkEnd w:id="414"/>
                    </w:p>
                    <w:p w14:paraId="4ACB3FA8" w14:textId="77777777" w:rsidR="00B32A82" w:rsidRPr="008D20B0" w:rsidRDefault="00B32A82" w:rsidP="00B32A82">
                      <w:pPr>
                        <w:rPr>
                          <w:lang w:val="en-GB"/>
                        </w:rPr>
                      </w:pPr>
                    </w:p>
                    <w:p w14:paraId="7255DE1B" w14:textId="4CEAC97D" w:rsidR="00B32A82" w:rsidRDefault="00B32A82" w:rsidP="00B465D4">
                      <w:pPr>
                        <w:ind w:right="-24"/>
                      </w:pPr>
                      <w:r w:rsidRPr="00B32A82">
                        <w:rPr>
                          <w:noProof/>
                        </w:rPr>
                        <w:drawing>
                          <wp:inline distT="0" distB="0" distL="0" distR="0" wp14:anchorId="4CA499BB" wp14:editId="7357B470">
                            <wp:extent cx="6928707" cy="2548890"/>
                            <wp:effectExtent l="0" t="0" r="5715" b="3810"/>
                            <wp:docPr id="957299352" name="Picture 957299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6950113" cy="2556765"/>
                                    </a:xfrm>
                                    <a:prstGeom prst="rect">
                                      <a:avLst/>
                                    </a:prstGeom>
                                    <a:noFill/>
                                    <a:ln>
                                      <a:noFill/>
                                    </a:ln>
                                  </pic:spPr>
                                </pic:pic>
                              </a:graphicData>
                            </a:graphic>
                          </wp:inline>
                        </w:drawing>
                      </w:r>
                    </w:p>
                    <w:p w14:paraId="6193B4FD" w14:textId="77777777" w:rsidR="00B32A82" w:rsidRPr="00873632" w:rsidRDefault="00B32A82" w:rsidP="00B32A82">
                      <w:pPr>
                        <w:rPr>
                          <w:sz w:val="17"/>
                          <w:szCs w:val="17"/>
                        </w:rPr>
                      </w:pPr>
                    </w:p>
                    <w:p w14:paraId="7A934BB6" w14:textId="77777777" w:rsidR="00B32A82" w:rsidRPr="00873632" w:rsidRDefault="00B32A82" w:rsidP="00B32A82">
                      <w:pPr>
                        <w:rPr>
                          <w:sz w:val="17"/>
                          <w:szCs w:val="17"/>
                        </w:rPr>
                      </w:pPr>
                    </w:p>
                  </w:txbxContent>
                </v:textbox>
                <w10:wrap type="square"/>
              </v:shape>
            </w:pict>
          </mc:Fallback>
        </mc:AlternateContent>
      </w:r>
      <w:r w:rsidR="00ED4B02" w:rsidRPr="00635AB4">
        <w:rPr>
          <w:rFonts w:asciiTheme="minorHAnsi" w:hAnsiTheme="minorHAnsi" w:cstheme="minorHAnsi"/>
          <w:sz w:val="20"/>
          <w:szCs w:val="20"/>
          <w:lang w:val="en-GB"/>
        </w:rPr>
        <w:t xml:space="preserve">If the business cases will be implemented as described, the bioenergy system will reach its limits in terms of domestically available feedstock.  Here it should be noted that already the amounts of used cooking oil (UCO) for biodiesel production the Business case 4 already assumes that most of the biodiesel (to be able </w:t>
      </w:r>
      <w:proofErr w:type="spellStart"/>
      <w:r w:rsidR="00ED4B02" w:rsidRPr="00635AB4">
        <w:rPr>
          <w:rFonts w:asciiTheme="minorHAnsi" w:hAnsiTheme="minorHAnsi" w:cstheme="minorHAnsi"/>
          <w:sz w:val="20"/>
          <w:szCs w:val="20"/>
          <w:lang w:val="en-GB"/>
        </w:rPr>
        <w:t>o</w:t>
      </w:r>
      <w:proofErr w:type="spellEnd"/>
      <w:r w:rsidR="00ED4B02" w:rsidRPr="00635AB4">
        <w:rPr>
          <w:rFonts w:asciiTheme="minorHAnsi" w:hAnsiTheme="minorHAnsi" w:cstheme="minorHAnsi"/>
          <w:sz w:val="20"/>
          <w:szCs w:val="20"/>
          <w:lang w:val="en-GB"/>
        </w:rPr>
        <w:t xml:space="preserve"> fully supply B20 given the size of the diesel-powered vehicle park) either ha</w:t>
      </w:r>
      <w:r w:rsidR="006507D7">
        <w:rPr>
          <w:rFonts w:asciiTheme="minorHAnsi" w:hAnsiTheme="minorHAnsi" w:cstheme="minorHAnsi"/>
          <w:sz w:val="20"/>
          <w:szCs w:val="20"/>
          <w:lang w:val="en-GB"/>
        </w:rPr>
        <w:t>ve</w:t>
      </w:r>
      <w:r w:rsidR="00ED4B02" w:rsidRPr="00635AB4">
        <w:rPr>
          <w:rFonts w:asciiTheme="minorHAnsi" w:hAnsiTheme="minorHAnsi" w:cstheme="minorHAnsi"/>
          <w:sz w:val="20"/>
          <w:szCs w:val="20"/>
          <w:lang w:val="en-GB"/>
        </w:rPr>
        <w:t xml:space="preserve"> to be imported or produced locally from imported feedstock such as soybean.   The amount of vinasse produced is linked with E10 production. I</w:t>
      </w:r>
      <w:r w:rsidR="0090054A" w:rsidRPr="00635AB4">
        <w:rPr>
          <w:rFonts w:asciiTheme="minorHAnsi" w:hAnsiTheme="minorHAnsi" w:cstheme="minorHAnsi"/>
          <w:sz w:val="20"/>
          <w:szCs w:val="20"/>
          <w:lang w:val="en-GB"/>
        </w:rPr>
        <w:t>f it is decided not to introduce E10 in the Barbados transport fuel mix, the ethanol production will remain at current levels (mainly for sugar and rum production</w:t>
      </w:r>
      <w:r w:rsidR="005926D2" w:rsidRPr="00635AB4">
        <w:rPr>
          <w:rFonts w:asciiTheme="minorHAnsi" w:hAnsiTheme="minorHAnsi" w:cstheme="minorHAnsi"/>
          <w:sz w:val="20"/>
          <w:szCs w:val="20"/>
          <w:lang w:val="en-GB"/>
        </w:rPr>
        <w:t xml:space="preserve"> at current level</w:t>
      </w:r>
      <w:r w:rsidR="00AB6327">
        <w:rPr>
          <w:rFonts w:asciiTheme="minorHAnsi" w:hAnsiTheme="minorHAnsi" w:cstheme="minorHAnsi"/>
          <w:sz w:val="20"/>
          <w:szCs w:val="20"/>
          <w:lang w:val="en-GB"/>
        </w:rPr>
        <w:t>s</w:t>
      </w:r>
      <w:r w:rsidR="0090054A" w:rsidRPr="00635AB4">
        <w:rPr>
          <w:rFonts w:asciiTheme="minorHAnsi" w:hAnsiTheme="minorHAnsi" w:cstheme="minorHAnsi"/>
          <w:sz w:val="20"/>
          <w:szCs w:val="20"/>
          <w:lang w:val="en-GB"/>
        </w:rPr>
        <w:t xml:space="preserve">) and the vinasse output would one be a third </w:t>
      </w:r>
      <w:r w:rsidR="005926D2" w:rsidRPr="00635AB4">
        <w:rPr>
          <w:rFonts w:asciiTheme="minorHAnsi" w:hAnsiTheme="minorHAnsi" w:cstheme="minorHAnsi"/>
          <w:sz w:val="20"/>
          <w:szCs w:val="20"/>
          <w:lang w:val="en-GB"/>
        </w:rPr>
        <w:t>only. With less vinasse, there will also be less feedstock for anaerobic digestion.</w:t>
      </w:r>
    </w:p>
    <w:p w14:paraId="6B64C0FC" w14:textId="49A547FD" w:rsidR="005926D2" w:rsidRPr="00635AB4" w:rsidRDefault="005926D2" w:rsidP="0075699C">
      <w:pPr>
        <w:pStyle w:val="ListParagraph"/>
        <w:numPr>
          <w:ilvl w:val="0"/>
          <w:numId w:val="72"/>
        </w:numPr>
        <w:ind w:left="142" w:hanging="142"/>
        <w:jc w:val="both"/>
        <w:rPr>
          <w:rFonts w:asciiTheme="minorHAnsi" w:hAnsiTheme="minorHAnsi" w:cstheme="minorHAnsi"/>
          <w:sz w:val="20"/>
          <w:szCs w:val="20"/>
          <w:lang w:val="en-GB"/>
        </w:rPr>
      </w:pPr>
      <w:r w:rsidRPr="00635AB4">
        <w:rPr>
          <w:rFonts w:asciiTheme="minorHAnsi" w:hAnsiTheme="minorHAnsi" w:cstheme="minorHAnsi"/>
          <w:sz w:val="20"/>
          <w:szCs w:val="20"/>
          <w:lang w:val="en-GB"/>
        </w:rPr>
        <w:t>A potential large biomass resource is the sargassum seaweed, but it is not very well known what the options for cost-effective onshore or offshore harvesting will be. The figures mentioned in this Annex G are very preliminary estimates of potential and costs.</w:t>
      </w:r>
    </w:p>
    <w:p w14:paraId="5C399F7A" w14:textId="3A5B6C63" w:rsidR="005926D2" w:rsidRPr="00635AB4" w:rsidRDefault="005926D2" w:rsidP="005926D2">
      <w:pPr>
        <w:rPr>
          <w:rFonts w:asciiTheme="minorHAnsi" w:hAnsiTheme="minorHAnsi" w:cstheme="minorHAnsi"/>
          <w:szCs w:val="20"/>
          <w:lang w:val="en-GB"/>
        </w:rPr>
      </w:pPr>
      <w:r w:rsidRPr="00635AB4">
        <w:rPr>
          <w:rFonts w:asciiTheme="minorHAnsi" w:hAnsiTheme="minorHAnsi" w:cstheme="minorHAnsi"/>
          <w:szCs w:val="20"/>
          <w:lang w:val="en-GB"/>
        </w:rPr>
        <w:t xml:space="preserve">With limited feedstock and alternative uses, competition from other renewable energy technologies (solar, wind), </w:t>
      </w:r>
      <w:r w:rsidR="00AB6327">
        <w:rPr>
          <w:rFonts w:asciiTheme="minorHAnsi" w:hAnsiTheme="minorHAnsi" w:cstheme="minorHAnsi"/>
          <w:szCs w:val="20"/>
          <w:lang w:val="en-GB"/>
        </w:rPr>
        <w:t xml:space="preserve">and </w:t>
      </w:r>
      <w:r w:rsidRPr="00635AB4">
        <w:rPr>
          <w:rFonts w:asciiTheme="minorHAnsi" w:hAnsiTheme="minorHAnsi" w:cstheme="minorHAnsi"/>
          <w:szCs w:val="20"/>
          <w:lang w:val="en-GB"/>
        </w:rPr>
        <w:t>choice</w:t>
      </w:r>
      <w:r w:rsidR="00AB6327">
        <w:rPr>
          <w:rFonts w:asciiTheme="minorHAnsi" w:hAnsiTheme="minorHAnsi" w:cstheme="minorHAnsi"/>
          <w:szCs w:val="20"/>
          <w:lang w:val="en-GB"/>
        </w:rPr>
        <w:t>s</w:t>
      </w:r>
      <w:r w:rsidRPr="00635AB4">
        <w:rPr>
          <w:rFonts w:asciiTheme="minorHAnsi" w:hAnsiTheme="minorHAnsi" w:cstheme="minorHAnsi"/>
          <w:szCs w:val="20"/>
          <w:lang w:val="en-GB"/>
        </w:rPr>
        <w:t xml:space="preserve"> will have to be made.  The description of business cases and level of inclusion in the bioenergy production, as </w:t>
      </w:r>
      <w:r w:rsidRPr="00635AB4">
        <w:rPr>
          <w:rFonts w:asciiTheme="minorHAnsi" w:hAnsiTheme="minorHAnsi" w:cstheme="minorHAnsi"/>
          <w:szCs w:val="20"/>
          <w:lang w:val="en-GB"/>
        </w:rPr>
        <w:lastRenderedPageBreak/>
        <w:t xml:space="preserve">described in this section, does not imply a preference </w:t>
      </w:r>
      <w:r w:rsidR="00AB6327">
        <w:rPr>
          <w:rFonts w:asciiTheme="minorHAnsi" w:hAnsiTheme="minorHAnsi" w:cstheme="minorHAnsi"/>
          <w:szCs w:val="20"/>
          <w:lang w:val="en-GB"/>
        </w:rPr>
        <w:t>for</w:t>
      </w:r>
      <w:r w:rsidRPr="00635AB4">
        <w:rPr>
          <w:rFonts w:asciiTheme="minorHAnsi" w:hAnsiTheme="minorHAnsi" w:cstheme="minorHAnsi"/>
          <w:szCs w:val="20"/>
          <w:lang w:val="en-GB"/>
        </w:rPr>
        <w:t xml:space="preserve"> certain cases over other cases, but to have a quantitative estimate of the order of magnitude of feedstock and potential bioenergy production for a range of uses.   </w:t>
      </w:r>
    </w:p>
    <w:p w14:paraId="2D95F7E4" w14:textId="350DDF1F" w:rsidR="009D7B54" w:rsidRPr="00635AB4" w:rsidRDefault="009D7B54" w:rsidP="005926D2">
      <w:pPr>
        <w:rPr>
          <w:rFonts w:asciiTheme="minorHAnsi" w:hAnsiTheme="minorHAnsi" w:cstheme="minorHAnsi"/>
          <w:szCs w:val="20"/>
          <w:lang w:val="en-GB"/>
        </w:rPr>
      </w:pPr>
    </w:p>
    <w:p w14:paraId="2C4457A5" w14:textId="6059EB34" w:rsidR="009D7B54" w:rsidRPr="00635AB4" w:rsidRDefault="00BD039E" w:rsidP="00BF1FCE">
      <w:pPr>
        <w:rPr>
          <w:rFonts w:asciiTheme="minorHAnsi" w:hAnsiTheme="minorHAnsi" w:cstheme="minorHAnsi"/>
          <w:szCs w:val="20"/>
          <w:lang w:val="en-GB"/>
        </w:rPr>
      </w:pPr>
      <w:r w:rsidRPr="00635AB4">
        <w:rPr>
          <w:rFonts w:asciiTheme="minorHAnsi" w:hAnsiTheme="minorHAnsi" w:cstheme="minorHAnsi"/>
          <w:noProof/>
          <w:szCs w:val="20"/>
          <w:lang w:val="en-GB"/>
        </w:rPr>
        <mc:AlternateContent>
          <mc:Choice Requires="wps">
            <w:drawing>
              <wp:anchor distT="45720" distB="45720" distL="114300" distR="114300" simplePos="0" relativeHeight="251932160" behindDoc="0" locked="0" layoutInCell="1" allowOverlap="1" wp14:anchorId="5759B917" wp14:editId="1AE2E816">
                <wp:simplePos x="0" y="0"/>
                <wp:positionH relativeFrom="page">
                  <wp:posOffset>-1882140</wp:posOffset>
                </wp:positionH>
                <wp:positionV relativeFrom="page">
                  <wp:posOffset>2990850</wp:posOffset>
                </wp:positionV>
                <wp:extent cx="8306435" cy="3797300"/>
                <wp:effectExtent l="6668" t="0" r="25082" b="25083"/>
                <wp:wrapSquare wrapText="bothSides"/>
                <wp:docPr id="4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8306435" cy="3797300"/>
                        </a:xfrm>
                        <a:prstGeom prst="rect">
                          <a:avLst/>
                        </a:prstGeom>
                        <a:solidFill>
                          <a:srgbClr val="FFFFFF"/>
                        </a:solidFill>
                        <a:ln w="9525">
                          <a:solidFill>
                            <a:schemeClr val="bg1">
                              <a:lumMod val="85000"/>
                            </a:schemeClr>
                          </a:solidFill>
                          <a:miter lim="800000"/>
                          <a:headEnd/>
                          <a:tailEnd/>
                        </a:ln>
                      </wps:spPr>
                      <wps:txbx>
                        <w:txbxContent>
                          <w:p w14:paraId="6519ADBA" w14:textId="77777777" w:rsidR="00BD039E" w:rsidRDefault="00BD039E" w:rsidP="00BD039E">
                            <w:pPr>
                              <w:tabs>
                                <w:tab w:val="left" w:pos="851"/>
                              </w:tabs>
                              <w:rPr>
                                <w:b/>
                                <w:color w:val="0070C0"/>
                                <w:lang w:val="en-GB"/>
                              </w:rPr>
                            </w:pPr>
                            <w:bookmarkStart w:id="415" w:name="_Ref123148560"/>
                            <w:bookmarkStart w:id="416" w:name="_Toc130132456"/>
                            <w:r w:rsidRPr="007F3B5B">
                              <w:rPr>
                                <w:b/>
                                <w:color w:val="0070C0"/>
                                <w:lang w:val="en-GB"/>
                              </w:rPr>
                              <w:t xml:space="preserve">Box </w:t>
                            </w:r>
                            <w:r w:rsidRPr="007F3B5B">
                              <w:rPr>
                                <w:b/>
                                <w:color w:val="0070C0"/>
                                <w:lang w:val="en-GB"/>
                              </w:rPr>
                              <w:fldChar w:fldCharType="begin"/>
                            </w:r>
                            <w:r w:rsidRPr="007F3B5B">
                              <w:rPr>
                                <w:b/>
                                <w:color w:val="0070C0"/>
                                <w:lang w:val="en-GB"/>
                              </w:rPr>
                              <w:instrText xml:space="preserve"> SEQ Box \* ARABIC </w:instrText>
                            </w:r>
                            <w:r w:rsidRPr="007F3B5B">
                              <w:rPr>
                                <w:b/>
                                <w:color w:val="0070C0"/>
                                <w:lang w:val="en-GB"/>
                              </w:rPr>
                              <w:fldChar w:fldCharType="separate"/>
                            </w:r>
                            <w:r>
                              <w:rPr>
                                <w:b/>
                                <w:noProof/>
                                <w:color w:val="0070C0"/>
                                <w:lang w:val="en-GB"/>
                              </w:rPr>
                              <w:t>33</w:t>
                            </w:r>
                            <w:r w:rsidRPr="007F3B5B">
                              <w:rPr>
                                <w:color w:val="0070C0"/>
                                <w:lang w:val="en-GB"/>
                              </w:rPr>
                              <w:fldChar w:fldCharType="end"/>
                            </w:r>
                            <w:bookmarkEnd w:id="415"/>
                            <w:r>
                              <w:rPr>
                                <w:b/>
                                <w:color w:val="0070C0"/>
                                <w:lang w:val="en-GB"/>
                              </w:rPr>
                              <w:tab/>
                              <w:t>Potential bioenergy production for electricity or fuel needs</w:t>
                            </w:r>
                            <w:bookmarkEnd w:id="416"/>
                          </w:p>
                          <w:p w14:paraId="252AB674" w14:textId="77777777" w:rsidR="00BD039E" w:rsidRDefault="00BD039E" w:rsidP="00BD039E">
                            <w:pPr>
                              <w:rPr>
                                <w:b/>
                                <w:color w:val="0070C0"/>
                                <w:lang w:val="en-GB"/>
                              </w:rPr>
                            </w:pPr>
                          </w:p>
                          <w:p w14:paraId="72A6399C" w14:textId="313FA626" w:rsidR="00BD039E" w:rsidRDefault="00A4454A" w:rsidP="00BD039E">
                            <w:pPr>
                              <w:rPr>
                                <w:b/>
                                <w:color w:val="0070C0"/>
                                <w:lang w:val="en-GB"/>
                              </w:rPr>
                            </w:pPr>
                            <w:r w:rsidRPr="00A4454A">
                              <w:rPr>
                                <w:noProof/>
                              </w:rPr>
                              <w:drawing>
                                <wp:inline distT="0" distB="0" distL="0" distR="0" wp14:anchorId="5F5894BB" wp14:editId="6CBF052B">
                                  <wp:extent cx="8114665" cy="3276600"/>
                                  <wp:effectExtent l="0" t="0" r="635" b="0"/>
                                  <wp:docPr id="957299348" name="Picture 957299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8114665" cy="3276600"/>
                                          </a:xfrm>
                                          <a:prstGeom prst="rect">
                                            <a:avLst/>
                                          </a:prstGeom>
                                          <a:noFill/>
                                          <a:ln>
                                            <a:noFill/>
                                          </a:ln>
                                        </pic:spPr>
                                      </pic:pic>
                                    </a:graphicData>
                                  </a:graphic>
                                </wp:inline>
                              </w:drawing>
                            </w:r>
                          </w:p>
                          <w:p w14:paraId="6DFCFBB9" w14:textId="77777777" w:rsidR="00BD039E" w:rsidRDefault="00BD039E" w:rsidP="00BD0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59B917" id="_x0000_s1066" type="#_x0000_t202" style="position:absolute;left:0;text-align:left;margin-left:-148.2pt;margin-top:235.5pt;width:654.05pt;height:299pt;rotation:-90;z-index:25193216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" strokecolor="#d8d8d8 [2732]">
                <v:textbox>
                  <w:txbxContent>
                    <w:p w14:paraId="6519ADBA" w14:textId="77777777" w:rsidR="00BD039E" w:rsidRDefault="00BD039E" w:rsidP="00BD039E">
                      <w:pPr>
                        <w:tabs>
                          <w:tab w:val="left" w:pos="851"/>
                        </w:tabs>
                        <w:rPr>
                          <w:b/>
                          <w:color w:val="0070C0"/>
                          <w:lang w:val="en-GB"/>
                        </w:rPr>
                      </w:pPr>
                      <w:bookmarkStart w:id="417" w:name="_Ref123148560"/>
                      <w:bookmarkStart w:id="418" w:name="_Toc130132456"/>
                      <w:r w:rsidRPr="007F3B5B">
                        <w:rPr>
                          <w:b/>
                          <w:color w:val="0070C0"/>
                          <w:lang w:val="en-GB"/>
                        </w:rPr>
                        <w:t xml:space="preserve">Box </w:t>
                      </w:r>
                      <w:r w:rsidRPr="007F3B5B">
                        <w:rPr>
                          <w:b/>
                          <w:color w:val="0070C0"/>
                          <w:lang w:val="en-GB"/>
                        </w:rPr>
                        <w:fldChar w:fldCharType="begin"/>
                      </w:r>
                      <w:r w:rsidRPr="007F3B5B">
                        <w:rPr>
                          <w:b/>
                          <w:color w:val="0070C0"/>
                          <w:lang w:val="en-GB"/>
                        </w:rPr>
                        <w:instrText xml:space="preserve"> SEQ Box \* ARABIC </w:instrText>
                      </w:r>
                      <w:r w:rsidRPr="007F3B5B">
                        <w:rPr>
                          <w:b/>
                          <w:color w:val="0070C0"/>
                          <w:lang w:val="en-GB"/>
                        </w:rPr>
                        <w:fldChar w:fldCharType="separate"/>
                      </w:r>
                      <w:r>
                        <w:rPr>
                          <w:b/>
                          <w:noProof/>
                          <w:color w:val="0070C0"/>
                          <w:lang w:val="en-GB"/>
                        </w:rPr>
                        <w:t>33</w:t>
                      </w:r>
                      <w:r w:rsidRPr="007F3B5B">
                        <w:rPr>
                          <w:color w:val="0070C0"/>
                          <w:lang w:val="en-GB"/>
                        </w:rPr>
                        <w:fldChar w:fldCharType="end"/>
                      </w:r>
                      <w:bookmarkEnd w:id="417"/>
                      <w:r>
                        <w:rPr>
                          <w:b/>
                          <w:color w:val="0070C0"/>
                          <w:lang w:val="en-GB"/>
                        </w:rPr>
                        <w:tab/>
                        <w:t>Potential bioenergy production for electricity or fuel needs</w:t>
                      </w:r>
                      <w:bookmarkEnd w:id="418"/>
                    </w:p>
                    <w:p w14:paraId="252AB674" w14:textId="77777777" w:rsidR="00BD039E" w:rsidRDefault="00BD039E" w:rsidP="00BD039E">
                      <w:pPr>
                        <w:rPr>
                          <w:b/>
                          <w:color w:val="0070C0"/>
                          <w:lang w:val="en-GB"/>
                        </w:rPr>
                      </w:pPr>
                    </w:p>
                    <w:p w14:paraId="72A6399C" w14:textId="313FA626" w:rsidR="00BD039E" w:rsidRDefault="00A4454A" w:rsidP="00BD039E">
                      <w:pPr>
                        <w:rPr>
                          <w:b/>
                          <w:color w:val="0070C0"/>
                          <w:lang w:val="en-GB"/>
                        </w:rPr>
                      </w:pPr>
                      <w:r w:rsidRPr="00A4454A">
                        <w:rPr>
                          <w:noProof/>
                        </w:rPr>
                        <w:drawing>
                          <wp:inline distT="0" distB="0" distL="0" distR="0" wp14:anchorId="5F5894BB" wp14:editId="6CBF052B">
                            <wp:extent cx="8114665" cy="3276600"/>
                            <wp:effectExtent l="0" t="0" r="635" b="0"/>
                            <wp:docPr id="957299348" name="Picture 957299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8114665" cy="3276600"/>
                                    </a:xfrm>
                                    <a:prstGeom prst="rect">
                                      <a:avLst/>
                                    </a:prstGeom>
                                    <a:noFill/>
                                    <a:ln>
                                      <a:noFill/>
                                    </a:ln>
                                  </pic:spPr>
                                </pic:pic>
                              </a:graphicData>
                            </a:graphic>
                          </wp:inline>
                        </w:drawing>
                      </w:r>
                    </w:p>
                    <w:p w14:paraId="6DFCFBB9" w14:textId="77777777" w:rsidR="00BD039E" w:rsidRDefault="00BD039E" w:rsidP="00BD039E"/>
                  </w:txbxContent>
                </v:textbox>
                <w10:wrap type="square" anchorx="page" anchory="page"/>
              </v:shape>
            </w:pict>
          </mc:Fallback>
        </mc:AlternateContent>
      </w:r>
      <w:r w:rsidR="009D7B54" w:rsidRPr="00635AB4">
        <w:rPr>
          <w:rFonts w:asciiTheme="minorHAnsi" w:hAnsiTheme="minorHAnsi" w:cstheme="minorHAnsi"/>
          <w:szCs w:val="20"/>
          <w:lang w:val="en-GB"/>
        </w:rPr>
        <w:t xml:space="preserve">Currently, bioenergy provides only a small part of </w:t>
      </w:r>
      <w:r w:rsidR="00AB6327">
        <w:rPr>
          <w:rFonts w:asciiTheme="minorHAnsi" w:hAnsiTheme="minorHAnsi" w:cstheme="minorHAnsi"/>
          <w:szCs w:val="20"/>
          <w:lang w:val="en-GB"/>
        </w:rPr>
        <w:t>the</w:t>
      </w:r>
      <w:r w:rsidR="009D7B54" w:rsidRPr="00635AB4">
        <w:rPr>
          <w:rFonts w:asciiTheme="minorHAnsi" w:hAnsiTheme="minorHAnsi" w:cstheme="minorHAnsi"/>
          <w:szCs w:val="20"/>
          <w:lang w:val="en-GB"/>
        </w:rPr>
        <w:t xml:space="preserve"> primary energy supply of Barbados, about 2.5%, as </w:t>
      </w:r>
      <w:r w:rsidR="003F486D" w:rsidRPr="00635AB4">
        <w:rPr>
          <w:rFonts w:asciiTheme="minorHAnsi" w:hAnsiTheme="minorHAnsi" w:cstheme="minorHAnsi"/>
          <w:szCs w:val="20"/>
          <w:lang w:val="en-GB"/>
        </w:rPr>
        <w:t>visualized</w:t>
      </w:r>
      <w:r w:rsidR="009D7B54" w:rsidRPr="00635AB4">
        <w:rPr>
          <w:rFonts w:asciiTheme="minorHAnsi" w:hAnsiTheme="minorHAnsi" w:cstheme="minorHAnsi"/>
          <w:szCs w:val="20"/>
          <w:lang w:val="en-GB"/>
        </w:rPr>
        <w:t xml:space="preserve"> in </w:t>
      </w:r>
      <w:r w:rsidR="009D7B54" w:rsidRPr="00635AB4">
        <w:rPr>
          <w:rFonts w:asciiTheme="minorHAnsi" w:hAnsiTheme="minorHAnsi" w:cstheme="minorHAnsi"/>
          <w:szCs w:val="20"/>
          <w:lang w:val="en-GB"/>
        </w:rPr>
        <w:fldChar w:fldCharType="begin"/>
      </w:r>
      <w:r w:rsidR="009D7B54" w:rsidRPr="00635AB4">
        <w:rPr>
          <w:rFonts w:asciiTheme="minorHAnsi" w:hAnsiTheme="minorHAnsi" w:cstheme="minorHAnsi"/>
          <w:szCs w:val="20"/>
          <w:lang w:val="en-GB"/>
        </w:rPr>
        <w:instrText xml:space="preserve"> REF _Ref123147980 \h  \* MERGEFORMAT </w:instrText>
      </w:r>
      <w:r w:rsidR="009D7B54" w:rsidRPr="00635AB4">
        <w:rPr>
          <w:rFonts w:asciiTheme="minorHAnsi" w:hAnsiTheme="minorHAnsi" w:cstheme="minorHAnsi"/>
          <w:szCs w:val="20"/>
          <w:lang w:val="en-GB"/>
        </w:rPr>
      </w:r>
      <w:r w:rsidR="009D7B54" w:rsidRPr="00635AB4">
        <w:rPr>
          <w:rFonts w:asciiTheme="minorHAnsi" w:hAnsiTheme="minorHAnsi" w:cstheme="minorHAnsi"/>
          <w:szCs w:val="20"/>
          <w:lang w:val="en-GB"/>
        </w:rPr>
        <w:fldChar w:fldCharType="separate"/>
      </w:r>
      <w:r w:rsidR="009D7B54" w:rsidRPr="00635AB4">
        <w:rPr>
          <w:color w:val="0070C0"/>
          <w:szCs w:val="20"/>
          <w:lang w:val="en-GB"/>
        </w:rPr>
        <w:t xml:space="preserve">Box </w:t>
      </w:r>
      <w:r w:rsidR="009D7B54" w:rsidRPr="00635AB4">
        <w:rPr>
          <w:noProof/>
          <w:color w:val="0070C0"/>
          <w:szCs w:val="20"/>
          <w:lang w:val="en-GB"/>
        </w:rPr>
        <w:t>34</w:t>
      </w:r>
      <w:r w:rsidR="009D7B54" w:rsidRPr="00635AB4">
        <w:rPr>
          <w:rFonts w:asciiTheme="minorHAnsi" w:hAnsiTheme="minorHAnsi" w:cstheme="minorHAnsi"/>
          <w:szCs w:val="20"/>
          <w:lang w:val="en-GB"/>
        </w:rPr>
        <w:fldChar w:fldCharType="end"/>
      </w:r>
      <w:r w:rsidR="009D7B54" w:rsidRPr="00635AB4">
        <w:rPr>
          <w:rFonts w:asciiTheme="minorHAnsi" w:hAnsiTheme="minorHAnsi" w:cstheme="minorHAnsi"/>
          <w:szCs w:val="20"/>
          <w:lang w:val="en-GB"/>
        </w:rPr>
        <w:t>.  The figure on the right in the box gives the energy flows in a future low-carbon scenario for the year 2040, in which:</w:t>
      </w:r>
    </w:p>
    <w:p w14:paraId="6CDCD70A" w14:textId="4641645B" w:rsidR="00C821D2" w:rsidRPr="00635AB4" w:rsidRDefault="00C821D2">
      <w:pPr>
        <w:pStyle w:val="ListParagraph"/>
        <w:numPr>
          <w:ilvl w:val="0"/>
          <w:numId w:val="73"/>
        </w:numPr>
        <w:tabs>
          <w:tab w:val="left" w:pos="284"/>
        </w:tabs>
        <w:ind w:left="284" w:hanging="284"/>
        <w:jc w:val="both"/>
        <w:rPr>
          <w:rFonts w:asciiTheme="minorHAnsi" w:hAnsiTheme="minorHAnsi" w:cstheme="minorHAnsi"/>
          <w:sz w:val="20"/>
          <w:szCs w:val="20"/>
          <w:lang w:val="en-GB"/>
        </w:rPr>
      </w:pPr>
      <w:r w:rsidRPr="00635AB4">
        <w:rPr>
          <w:rFonts w:asciiTheme="minorHAnsi" w:hAnsiTheme="minorHAnsi" w:cstheme="minorHAnsi"/>
          <w:sz w:val="20"/>
          <w:szCs w:val="20"/>
          <w:lang w:val="en-GB"/>
        </w:rPr>
        <w:t>Despite a modest population and economic growth, the energy demand has decreased due to higher efficiency and lower energy intensity of the economy;</w:t>
      </w:r>
    </w:p>
    <w:p w14:paraId="16E96929" w14:textId="2079489D" w:rsidR="00675C76" w:rsidRPr="00635AB4" w:rsidRDefault="00675C76">
      <w:pPr>
        <w:pStyle w:val="ListParagraph"/>
        <w:numPr>
          <w:ilvl w:val="0"/>
          <w:numId w:val="73"/>
        </w:numPr>
        <w:tabs>
          <w:tab w:val="left" w:pos="284"/>
        </w:tabs>
        <w:ind w:left="284" w:hanging="284"/>
        <w:jc w:val="both"/>
        <w:rPr>
          <w:rFonts w:asciiTheme="minorHAnsi" w:hAnsiTheme="minorHAnsi" w:cstheme="minorHAnsi"/>
          <w:sz w:val="20"/>
          <w:szCs w:val="20"/>
          <w:lang w:val="en-GB"/>
        </w:rPr>
      </w:pPr>
      <w:r w:rsidRPr="00635AB4">
        <w:rPr>
          <w:rFonts w:asciiTheme="minorHAnsi" w:hAnsiTheme="minorHAnsi" w:cstheme="minorHAnsi"/>
          <w:sz w:val="20"/>
          <w:szCs w:val="20"/>
          <w:lang w:val="en-GB"/>
        </w:rPr>
        <w:t>Most energy resources are locally produced rather than imported;</w:t>
      </w:r>
    </w:p>
    <w:p w14:paraId="6A0E77FD" w14:textId="0CAB95D0" w:rsidR="009D7B54" w:rsidRPr="00635AB4" w:rsidRDefault="009D7B54">
      <w:pPr>
        <w:pStyle w:val="ListParagraph"/>
        <w:numPr>
          <w:ilvl w:val="0"/>
          <w:numId w:val="73"/>
        </w:numPr>
        <w:tabs>
          <w:tab w:val="left" w:pos="284"/>
        </w:tabs>
        <w:ind w:left="284" w:hanging="284"/>
        <w:jc w:val="both"/>
        <w:rPr>
          <w:rFonts w:asciiTheme="minorHAnsi" w:hAnsiTheme="minorHAnsi" w:cstheme="minorHAnsi"/>
          <w:sz w:val="20"/>
          <w:szCs w:val="20"/>
          <w:lang w:val="en-GB"/>
        </w:rPr>
      </w:pPr>
      <w:r w:rsidRPr="00635AB4">
        <w:rPr>
          <w:rFonts w:asciiTheme="minorHAnsi" w:hAnsiTheme="minorHAnsi" w:cstheme="minorHAnsi"/>
          <w:sz w:val="20"/>
          <w:szCs w:val="20"/>
          <w:lang w:val="en-GB"/>
        </w:rPr>
        <w:t xml:space="preserve">Almost 100% of electricity is generated by renewables, </w:t>
      </w:r>
      <w:r w:rsidR="00C821D2" w:rsidRPr="00635AB4">
        <w:rPr>
          <w:rFonts w:asciiTheme="minorHAnsi" w:hAnsiTheme="minorHAnsi" w:cstheme="minorHAnsi"/>
          <w:sz w:val="20"/>
          <w:szCs w:val="20"/>
          <w:lang w:val="en-GB"/>
        </w:rPr>
        <w:t>including bioenergy (from the application of Business cases 1,2 and 3)</w:t>
      </w:r>
    </w:p>
    <w:p w14:paraId="31A71100" w14:textId="6BB1E6CE" w:rsidR="00C821D2" w:rsidRPr="00635AB4" w:rsidRDefault="00C821D2">
      <w:pPr>
        <w:pStyle w:val="ListParagraph"/>
        <w:numPr>
          <w:ilvl w:val="0"/>
          <w:numId w:val="73"/>
        </w:numPr>
        <w:tabs>
          <w:tab w:val="left" w:pos="284"/>
        </w:tabs>
        <w:ind w:left="284" w:hanging="284"/>
        <w:jc w:val="both"/>
        <w:rPr>
          <w:rFonts w:asciiTheme="minorHAnsi" w:hAnsiTheme="minorHAnsi" w:cstheme="minorHAnsi"/>
          <w:sz w:val="20"/>
          <w:szCs w:val="20"/>
          <w:lang w:val="en-GB"/>
        </w:rPr>
      </w:pPr>
      <w:r w:rsidRPr="00635AB4">
        <w:rPr>
          <w:rFonts w:asciiTheme="minorHAnsi" w:hAnsiTheme="minorHAnsi" w:cstheme="minorHAnsi"/>
          <w:sz w:val="20"/>
          <w:szCs w:val="20"/>
          <w:lang w:val="en-GB"/>
        </w:rPr>
        <w:t>Significant electrification of end-use resulting in a much higher share in final energy demand (more than half).</w:t>
      </w:r>
    </w:p>
    <w:p w14:paraId="22F057E9" w14:textId="4DE66E2C" w:rsidR="00BD039E" w:rsidRPr="00635AB4" w:rsidRDefault="00BD039E">
      <w:pPr>
        <w:pStyle w:val="ListParagraph"/>
        <w:numPr>
          <w:ilvl w:val="0"/>
          <w:numId w:val="73"/>
        </w:numPr>
        <w:tabs>
          <w:tab w:val="left" w:pos="284"/>
        </w:tabs>
        <w:ind w:left="284" w:hanging="284"/>
        <w:jc w:val="both"/>
        <w:rPr>
          <w:rFonts w:asciiTheme="minorHAnsi" w:hAnsiTheme="minorHAnsi" w:cstheme="minorHAnsi"/>
          <w:sz w:val="20"/>
          <w:szCs w:val="20"/>
          <w:lang w:val="en-GB"/>
        </w:rPr>
      </w:pPr>
      <w:r w:rsidRPr="00635AB4">
        <w:rPr>
          <w:rFonts w:asciiTheme="minorHAnsi" w:hAnsiTheme="minorHAnsi" w:cstheme="minorHAnsi"/>
          <w:sz w:val="20"/>
          <w:szCs w:val="20"/>
          <w:lang w:val="en-GB"/>
        </w:rPr>
        <w:t xml:space="preserve">The amount of bioenergy has risen more than 15-fold and forms almost 20% of </w:t>
      </w:r>
      <w:r w:rsidR="00AB6327">
        <w:rPr>
          <w:rFonts w:asciiTheme="minorHAnsi" w:hAnsiTheme="minorHAnsi" w:cstheme="minorHAnsi"/>
          <w:sz w:val="20"/>
          <w:szCs w:val="20"/>
          <w:lang w:val="en-GB"/>
        </w:rPr>
        <w:t xml:space="preserve">the </w:t>
      </w:r>
      <w:r w:rsidRPr="00635AB4">
        <w:rPr>
          <w:rFonts w:asciiTheme="minorHAnsi" w:hAnsiTheme="minorHAnsi" w:cstheme="minorHAnsi"/>
          <w:sz w:val="20"/>
          <w:szCs w:val="20"/>
          <w:lang w:val="en-GB"/>
        </w:rPr>
        <w:t>energy supply.</w:t>
      </w:r>
    </w:p>
    <w:p w14:paraId="7DE9F317" w14:textId="131FB4C4" w:rsidR="00C821D2" w:rsidRPr="00635AB4" w:rsidRDefault="00C821D2" w:rsidP="00BF1FCE">
      <w:pPr>
        <w:pStyle w:val="ListParagraph"/>
        <w:ind w:left="768"/>
        <w:jc w:val="both"/>
        <w:rPr>
          <w:rFonts w:asciiTheme="minorHAnsi" w:hAnsiTheme="minorHAnsi" w:cstheme="minorHAnsi"/>
          <w:sz w:val="20"/>
          <w:szCs w:val="20"/>
          <w:lang w:val="en-GB"/>
        </w:rPr>
      </w:pPr>
    </w:p>
    <w:p w14:paraId="4746B6BE" w14:textId="473132E3" w:rsidR="009D7B54" w:rsidRPr="00635AB4" w:rsidRDefault="00C821D2" w:rsidP="00BD039E">
      <w:pPr>
        <w:pStyle w:val="ListParagraph"/>
        <w:ind w:left="0"/>
        <w:jc w:val="both"/>
        <w:rPr>
          <w:rFonts w:asciiTheme="minorHAnsi" w:hAnsiTheme="minorHAnsi" w:cstheme="minorHAnsi"/>
          <w:sz w:val="20"/>
          <w:szCs w:val="20"/>
          <w:lang w:val="en-GB"/>
        </w:rPr>
      </w:pPr>
      <w:r w:rsidRPr="00635AB4">
        <w:rPr>
          <w:rFonts w:asciiTheme="minorHAnsi" w:hAnsiTheme="minorHAnsi" w:cstheme="minorHAnsi"/>
          <w:sz w:val="20"/>
          <w:szCs w:val="20"/>
          <w:lang w:val="en-GB"/>
        </w:rPr>
        <w:t>For transport, it has been assumed that by 2040, the same amounts of biodiesel and ethanol are produced as given in</w:t>
      </w:r>
      <w:r w:rsidRPr="00635AB4">
        <w:rPr>
          <w:rFonts w:asciiTheme="minorHAnsi" w:hAnsiTheme="minorHAnsi" w:cstheme="minorHAnsi"/>
          <w:color w:val="0070C0"/>
          <w:sz w:val="20"/>
          <w:szCs w:val="20"/>
          <w:lang w:val="en-GB"/>
        </w:rPr>
        <w:t xml:space="preserve"> </w:t>
      </w:r>
      <w:r w:rsidRPr="00635AB4">
        <w:rPr>
          <w:rFonts w:asciiTheme="minorHAnsi" w:hAnsiTheme="minorHAnsi" w:cstheme="minorHAnsi"/>
          <w:color w:val="0070C0"/>
          <w:sz w:val="20"/>
          <w:szCs w:val="20"/>
          <w:lang w:val="en-GB"/>
        </w:rPr>
        <w:fldChar w:fldCharType="begin"/>
      </w:r>
      <w:r w:rsidRPr="00635AB4">
        <w:rPr>
          <w:rFonts w:asciiTheme="minorHAnsi" w:hAnsiTheme="minorHAnsi" w:cstheme="minorHAnsi"/>
          <w:color w:val="0070C0"/>
          <w:sz w:val="20"/>
          <w:szCs w:val="20"/>
          <w:lang w:val="en-GB"/>
        </w:rPr>
        <w:instrText xml:space="preserve"> REF _Ref123148560 \h  \* MERGEFORMAT </w:instrText>
      </w:r>
      <w:r w:rsidRPr="00635AB4">
        <w:rPr>
          <w:rFonts w:asciiTheme="minorHAnsi" w:hAnsiTheme="minorHAnsi" w:cstheme="minorHAnsi"/>
          <w:color w:val="0070C0"/>
          <w:sz w:val="20"/>
          <w:szCs w:val="20"/>
          <w:lang w:val="en-GB"/>
        </w:rPr>
      </w:r>
      <w:r w:rsidRPr="00635AB4">
        <w:rPr>
          <w:rFonts w:asciiTheme="minorHAnsi" w:hAnsiTheme="minorHAnsi" w:cstheme="minorHAnsi"/>
          <w:color w:val="0070C0"/>
          <w:sz w:val="20"/>
          <w:szCs w:val="20"/>
          <w:lang w:val="en-GB"/>
        </w:rPr>
        <w:fldChar w:fldCharType="separate"/>
      </w:r>
      <w:r w:rsidRPr="00635AB4">
        <w:rPr>
          <w:rFonts w:asciiTheme="minorHAnsi" w:hAnsiTheme="minorHAnsi" w:cstheme="minorHAnsi"/>
          <w:b/>
          <w:color w:val="0070C0"/>
          <w:sz w:val="20"/>
          <w:szCs w:val="20"/>
          <w:lang w:val="en-GB"/>
        </w:rPr>
        <w:t xml:space="preserve">Box </w:t>
      </w:r>
      <w:r w:rsidRPr="00635AB4">
        <w:rPr>
          <w:rFonts w:asciiTheme="minorHAnsi" w:hAnsiTheme="minorHAnsi" w:cstheme="minorHAnsi"/>
          <w:b/>
          <w:noProof/>
          <w:color w:val="0070C0"/>
          <w:sz w:val="20"/>
          <w:szCs w:val="20"/>
          <w:lang w:val="en-GB"/>
        </w:rPr>
        <w:t>33</w:t>
      </w:r>
      <w:r w:rsidRPr="00635AB4">
        <w:rPr>
          <w:rFonts w:asciiTheme="minorHAnsi" w:hAnsiTheme="minorHAnsi" w:cstheme="minorHAnsi"/>
          <w:color w:val="0070C0"/>
          <w:sz w:val="20"/>
          <w:szCs w:val="20"/>
          <w:lang w:val="en-GB"/>
        </w:rPr>
        <w:fldChar w:fldCharType="end"/>
      </w:r>
      <w:r w:rsidRPr="00635AB4">
        <w:rPr>
          <w:rFonts w:asciiTheme="minorHAnsi" w:hAnsiTheme="minorHAnsi" w:cstheme="minorHAnsi"/>
          <w:color w:val="0070C0"/>
          <w:sz w:val="20"/>
          <w:szCs w:val="20"/>
          <w:lang w:val="en-GB"/>
        </w:rPr>
        <w:t xml:space="preserve">, </w:t>
      </w:r>
      <w:r w:rsidRPr="00635AB4">
        <w:rPr>
          <w:rFonts w:asciiTheme="minorHAnsi" w:hAnsiTheme="minorHAnsi" w:cstheme="minorHAnsi"/>
          <w:sz w:val="20"/>
          <w:szCs w:val="20"/>
          <w:lang w:val="en-GB"/>
        </w:rPr>
        <w:t xml:space="preserve">but as B100 and E100 usage (i.e., </w:t>
      </w:r>
      <w:r w:rsidR="00BF1FCE" w:rsidRPr="00635AB4">
        <w:rPr>
          <w:rFonts w:asciiTheme="minorHAnsi" w:hAnsiTheme="minorHAnsi" w:cstheme="minorHAnsi"/>
          <w:sz w:val="20"/>
          <w:szCs w:val="20"/>
          <w:lang w:val="en-GB"/>
        </w:rPr>
        <w:t xml:space="preserve">with fuel supply infrastructure and vehicle engines adapted to the use of pure biodiesel and bio-ethanol. These amounts can power 3,843 B100 vehicles and 4,352 E100 vehicles, assuming that all E100 and B100 </w:t>
      </w:r>
      <w:r w:rsidR="006507D7">
        <w:rPr>
          <w:rFonts w:asciiTheme="minorHAnsi" w:hAnsiTheme="minorHAnsi" w:cstheme="minorHAnsi"/>
          <w:sz w:val="20"/>
          <w:szCs w:val="20"/>
          <w:lang w:val="en-GB"/>
        </w:rPr>
        <w:t>are</w:t>
      </w:r>
      <w:r w:rsidR="00BF1FCE" w:rsidRPr="00635AB4">
        <w:rPr>
          <w:rFonts w:asciiTheme="minorHAnsi" w:hAnsiTheme="minorHAnsi" w:cstheme="minorHAnsi"/>
          <w:sz w:val="20"/>
          <w:szCs w:val="20"/>
          <w:lang w:val="en-GB"/>
        </w:rPr>
        <w:t xml:space="preserve"> locally produced. Assuming that in 2040, 146290 vehicles will be circulating, this assumes that 92% of vehicles will be electric (in line with the high demand-high EV scenarios of the IRRP 2021) in a full net-zero carbon scenario. If the share of electric vehicles is less than either E100 or B100 needs to be imported (or more feedstock imported for local production or by fossil fuels.</w:t>
      </w:r>
    </w:p>
    <w:p w14:paraId="2AF7644D" w14:textId="51C64D29" w:rsidR="00675C76" w:rsidRPr="00635AB4" w:rsidRDefault="00675C76" w:rsidP="00BD039E">
      <w:pPr>
        <w:pStyle w:val="ListParagraph"/>
        <w:ind w:left="0"/>
        <w:jc w:val="both"/>
        <w:rPr>
          <w:rFonts w:asciiTheme="minorHAnsi" w:hAnsiTheme="minorHAnsi" w:cstheme="minorHAnsi"/>
          <w:sz w:val="20"/>
          <w:szCs w:val="20"/>
          <w:lang w:val="en-GB"/>
        </w:rPr>
      </w:pPr>
    </w:p>
    <w:p w14:paraId="58464183" w14:textId="04A81108" w:rsidR="00BF1FCE" w:rsidRPr="00635AB4" w:rsidRDefault="00BF1FCE" w:rsidP="00BD039E">
      <w:pPr>
        <w:pStyle w:val="ListParagraph"/>
        <w:ind w:left="0"/>
        <w:jc w:val="both"/>
        <w:rPr>
          <w:rFonts w:asciiTheme="minorHAnsi" w:hAnsiTheme="minorHAnsi" w:cstheme="minorHAnsi"/>
          <w:sz w:val="20"/>
          <w:szCs w:val="20"/>
          <w:lang w:val="en-GB"/>
        </w:rPr>
      </w:pPr>
      <w:r w:rsidRPr="00635AB4">
        <w:rPr>
          <w:rFonts w:asciiTheme="minorHAnsi" w:hAnsiTheme="minorHAnsi" w:cstheme="minorHAnsi"/>
          <w:sz w:val="20"/>
          <w:szCs w:val="20"/>
          <w:lang w:val="en-GB"/>
        </w:rPr>
        <w:t>In the 2040</w:t>
      </w:r>
      <w:r w:rsidR="00675C76" w:rsidRPr="00635AB4">
        <w:rPr>
          <w:rFonts w:asciiTheme="minorHAnsi" w:hAnsiTheme="minorHAnsi" w:cstheme="minorHAnsi"/>
          <w:sz w:val="20"/>
          <w:szCs w:val="20"/>
          <w:lang w:val="en-GB"/>
        </w:rPr>
        <w:t xml:space="preserve"> scenario, still</w:t>
      </w:r>
      <w:r w:rsidR="00AB6327">
        <w:rPr>
          <w:rFonts w:asciiTheme="minorHAnsi" w:hAnsiTheme="minorHAnsi" w:cstheme="minorHAnsi"/>
          <w:sz w:val="20"/>
          <w:szCs w:val="20"/>
          <w:lang w:val="en-GB"/>
        </w:rPr>
        <w:t>,</w:t>
      </w:r>
      <w:r w:rsidR="00675C76" w:rsidRPr="00635AB4">
        <w:rPr>
          <w:rFonts w:asciiTheme="minorHAnsi" w:hAnsiTheme="minorHAnsi" w:cstheme="minorHAnsi"/>
          <w:sz w:val="20"/>
          <w:szCs w:val="20"/>
          <w:lang w:val="en-GB"/>
        </w:rPr>
        <w:t xml:space="preserve"> about 34% of </w:t>
      </w:r>
      <w:r w:rsidR="00AB6327">
        <w:rPr>
          <w:rFonts w:asciiTheme="minorHAnsi" w:hAnsiTheme="minorHAnsi" w:cstheme="minorHAnsi"/>
          <w:sz w:val="20"/>
          <w:szCs w:val="20"/>
          <w:lang w:val="en-GB"/>
        </w:rPr>
        <w:t xml:space="preserve">the </w:t>
      </w:r>
      <w:r w:rsidR="00675C76" w:rsidRPr="00635AB4">
        <w:rPr>
          <w:rFonts w:asciiTheme="minorHAnsi" w:hAnsiTheme="minorHAnsi" w:cstheme="minorHAnsi"/>
          <w:sz w:val="20"/>
          <w:szCs w:val="20"/>
          <w:lang w:val="en-GB"/>
        </w:rPr>
        <w:t xml:space="preserve">energy supply needs to be imported. To be 100% RE, these </w:t>
      </w:r>
      <w:r w:rsidR="000522A4" w:rsidRPr="00635AB4">
        <w:rPr>
          <w:rFonts w:asciiTheme="minorHAnsi" w:hAnsiTheme="minorHAnsi" w:cstheme="minorHAnsi"/>
          <w:sz w:val="20"/>
          <w:szCs w:val="20"/>
          <w:lang w:val="en-GB"/>
        </w:rPr>
        <w:t xml:space="preserve">will </w:t>
      </w:r>
      <w:r w:rsidR="00675C76" w:rsidRPr="00635AB4">
        <w:rPr>
          <w:rFonts w:asciiTheme="minorHAnsi" w:hAnsiTheme="minorHAnsi" w:cstheme="minorHAnsi"/>
          <w:sz w:val="20"/>
          <w:szCs w:val="20"/>
          <w:lang w:val="en-GB"/>
        </w:rPr>
        <w:t>need t</w:t>
      </w:r>
      <w:r w:rsidR="000522A4" w:rsidRPr="00635AB4">
        <w:rPr>
          <w:rFonts w:asciiTheme="minorHAnsi" w:hAnsiTheme="minorHAnsi" w:cstheme="minorHAnsi"/>
          <w:sz w:val="20"/>
          <w:szCs w:val="20"/>
          <w:lang w:val="en-GB"/>
        </w:rPr>
        <w:t>o</w:t>
      </w:r>
      <w:r w:rsidR="00675C76" w:rsidRPr="00635AB4">
        <w:rPr>
          <w:rFonts w:asciiTheme="minorHAnsi" w:hAnsiTheme="minorHAnsi" w:cstheme="minorHAnsi"/>
          <w:sz w:val="20"/>
          <w:szCs w:val="20"/>
          <w:lang w:val="en-GB"/>
        </w:rPr>
        <w:t xml:space="preserve"> be imported</w:t>
      </w:r>
      <w:r w:rsidR="000522A4" w:rsidRPr="00635AB4">
        <w:rPr>
          <w:rFonts w:asciiTheme="minorHAnsi" w:hAnsiTheme="minorHAnsi" w:cstheme="minorHAnsi"/>
          <w:sz w:val="20"/>
          <w:szCs w:val="20"/>
          <w:lang w:val="en-GB"/>
        </w:rPr>
        <w:t>, either</w:t>
      </w:r>
      <w:r w:rsidR="00675C76" w:rsidRPr="00635AB4">
        <w:rPr>
          <w:rFonts w:asciiTheme="minorHAnsi" w:hAnsiTheme="minorHAnsi" w:cstheme="minorHAnsi"/>
          <w:sz w:val="20"/>
          <w:szCs w:val="20"/>
          <w:lang w:val="en-GB"/>
        </w:rPr>
        <w:t xml:space="preserve"> biofuels, green hydrogen (or derivative fuels, methanol, ammonia), or fossil fuels that have been produced with carbon collection and storage (CCS).</w:t>
      </w:r>
    </w:p>
    <w:p w14:paraId="76C9D534" w14:textId="3024CB4A" w:rsidR="00837ABA" w:rsidRPr="00635AB4" w:rsidRDefault="00BD039E">
      <w:pPr>
        <w:jc w:val="left"/>
        <w:rPr>
          <w:lang w:val="en-GB"/>
        </w:rPr>
      </w:pPr>
      <w:r w:rsidRPr="00635AB4">
        <w:rPr>
          <w:noProof/>
          <w:lang w:val="en-GB"/>
        </w:rPr>
        <w:lastRenderedPageBreak/>
        <w:drawing>
          <wp:anchor distT="0" distB="0" distL="114300" distR="114300" simplePos="0" relativeHeight="251930112" behindDoc="0" locked="0" layoutInCell="1" allowOverlap="1" wp14:anchorId="325E11DC" wp14:editId="6B0D80B5">
            <wp:simplePos x="0" y="0"/>
            <wp:positionH relativeFrom="page">
              <wp:posOffset>1687195</wp:posOffset>
            </wp:positionH>
            <wp:positionV relativeFrom="page">
              <wp:posOffset>3851275</wp:posOffset>
            </wp:positionV>
            <wp:extent cx="7515860" cy="2905760"/>
            <wp:effectExtent l="0" t="0" r="8890" b="8890"/>
            <wp:wrapTopAndBottom/>
            <wp:docPr id="47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extLst>
                        <a:ext uri="{28A0092B-C50C-407E-A947-70E740481C1C}">
                          <a14:useLocalDpi xmlns:a14="http://schemas.microsoft.com/office/drawing/2010/main" val="0"/>
                        </a:ext>
                      </a:extLst>
                    </a:blip>
                    <a:stretch>
                      <a:fillRect/>
                    </a:stretch>
                  </pic:blipFill>
                  <pic:spPr>
                    <a:xfrm rot="16200000">
                      <a:off x="0" y="0"/>
                      <a:ext cx="7515860" cy="2905760"/>
                    </a:xfrm>
                    <a:prstGeom prst="rect">
                      <a:avLst/>
                    </a:prstGeom>
                  </pic:spPr>
                </pic:pic>
              </a:graphicData>
            </a:graphic>
            <wp14:sizeRelH relativeFrom="margin">
              <wp14:pctWidth>0</wp14:pctWidth>
            </wp14:sizeRelH>
            <wp14:sizeRelV relativeFrom="margin">
              <wp14:pctHeight>0</wp14:pctHeight>
            </wp14:sizeRelV>
          </wp:anchor>
        </w:drawing>
      </w:r>
      <w:r w:rsidRPr="00635AB4">
        <w:rPr>
          <w:noProof/>
          <w:lang w:val="en-GB"/>
        </w:rPr>
        <w:drawing>
          <wp:anchor distT="0" distB="0" distL="114300" distR="114300" simplePos="0" relativeHeight="251929088" behindDoc="0" locked="0" layoutInCell="1" allowOverlap="1" wp14:anchorId="70B66FED" wp14:editId="5B680568">
            <wp:simplePos x="0" y="0"/>
            <wp:positionH relativeFrom="page">
              <wp:posOffset>-1541145</wp:posOffset>
            </wp:positionH>
            <wp:positionV relativeFrom="page">
              <wp:posOffset>3811905</wp:posOffset>
            </wp:positionV>
            <wp:extent cx="7516495" cy="2955290"/>
            <wp:effectExtent l="0" t="5397" r="2857" b="2858"/>
            <wp:wrapTopAndBottom/>
            <wp:docPr id="472"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extLst>
                        <a:ext uri="{28A0092B-C50C-407E-A947-70E740481C1C}">
                          <a14:useLocalDpi xmlns:a14="http://schemas.microsoft.com/office/drawing/2010/main" val="0"/>
                        </a:ext>
                      </a:extLst>
                    </a:blip>
                    <a:stretch>
                      <a:fillRect/>
                    </a:stretch>
                  </pic:blipFill>
                  <pic:spPr>
                    <a:xfrm rot="16200000">
                      <a:off x="0" y="0"/>
                      <a:ext cx="7516495" cy="2955290"/>
                    </a:xfrm>
                    <a:prstGeom prst="rect">
                      <a:avLst/>
                    </a:prstGeom>
                  </pic:spPr>
                </pic:pic>
              </a:graphicData>
            </a:graphic>
            <wp14:sizeRelH relativeFrom="margin">
              <wp14:pctWidth>0</wp14:pctWidth>
            </wp14:sizeRelH>
            <wp14:sizeRelV relativeFrom="margin">
              <wp14:pctHeight>0</wp14:pctHeight>
            </wp14:sizeRelV>
          </wp:anchor>
        </w:drawing>
      </w:r>
      <w:r w:rsidRPr="00635AB4">
        <w:rPr>
          <w:noProof/>
          <w:lang w:val="en-GB" w:eastAsia="en-GB"/>
        </w:rPr>
        <mc:AlternateContent>
          <mc:Choice Requires="wps">
            <w:drawing>
              <wp:anchor distT="45720" distB="45720" distL="114300" distR="114300" simplePos="0" relativeHeight="251928064" behindDoc="0" locked="0" layoutInCell="1" allowOverlap="1" wp14:anchorId="0B609FFF" wp14:editId="78B2FFEB">
                <wp:simplePos x="0" y="0"/>
                <wp:positionH relativeFrom="page">
                  <wp:posOffset>589280</wp:posOffset>
                </wp:positionH>
                <wp:positionV relativeFrom="page">
                  <wp:posOffset>883920</wp:posOffset>
                </wp:positionV>
                <wp:extent cx="6766560" cy="8260080"/>
                <wp:effectExtent l="0" t="0" r="15240" b="26670"/>
                <wp:wrapTopAndBottom/>
                <wp:docPr id="4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6560" cy="8260080"/>
                        </a:xfrm>
                        <a:prstGeom prst="rect">
                          <a:avLst/>
                        </a:prstGeom>
                        <a:solidFill>
                          <a:srgbClr val="FFFFFF"/>
                        </a:solidFill>
                        <a:ln w="9525">
                          <a:solidFill>
                            <a:sysClr val="window" lastClr="FFFFFF">
                              <a:lumMod val="75000"/>
                            </a:sysClr>
                          </a:solidFill>
                          <a:miter lim="800000"/>
                          <a:headEnd/>
                          <a:tailEnd/>
                        </a:ln>
                      </wps:spPr>
                      <wps:txbx>
                        <w:txbxContent>
                          <w:p w14:paraId="4BDF1079" w14:textId="0458521B" w:rsidR="00B465D4" w:rsidRDefault="00B465D4" w:rsidP="00B465D4">
                            <w:pPr>
                              <w:rPr>
                                <w:b/>
                                <w:color w:val="0070C0"/>
                                <w:lang w:val="en-GB"/>
                              </w:rPr>
                            </w:pPr>
                            <w:bookmarkStart w:id="419" w:name="_Ref123147980"/>
                            <w:bookmarkStart w:id="420" w:name="_Toc130132457"/>
                            <w:r w:rsidRPr="007F3B5B">
                              <w:rPr>
                                <w:b/>
                                <w:color w:val="0070C0"/>
                                <w:lang w:val="en-GB"/>
                              </w:rPr>
                              <w:t xml:space="preserve">Box </w:t>
                            </w:r>
                            <w:r w:rsidRPr="007F3B5B">
                              <w:rPr>
                                <w:b/>
                                <w:color w:val="0070C0"/>
                                <w:lang w:val="en-GB"/>
                              </w:rPr>
                              <w:fldChar w:fldCharType="begin"/>
                            </w:r>
                            <w:r w:rsidRPr="007F3B5B">
                              <w:rPr>
                                <w:b/>
                                <w:color w:val="0070C0"/>
                                <w:lang w:val="en-GB"/>
                              </w:rPr>
                              <w:instrText xml:space="preserve"> SEQ Box \* ARABIC </w:instrText>
                            </w:r>
                            <w:r w:rsidRPr="007F3B5B">
                              <w:rPr>
                                <w:b/>
                                <w:color w:val="0070C0"/>
                                <w:lang w:val="en-GB"/>
                              </w:rPr>
                              <w:fldChar w:fldCharType="separate"/>
                            </w:r>
                            <w:r>
                              <w:rPr>
                                <w:b/>
                                <w:noProof/>
                                <w:color w:val="0070C0"/>
                                <w:lang w:val="en-GB"/>
                              </w:rPr>
                              <w:t>34</w:t>
                            </w:r>
                            <w:r w:rsidRPr="007F3B5B">
                              <w:rPr>
                                <w:color w:val="0070C0"/>
                                <w:lang w:val="en-GB"/>
                              </w:rPr>
                              <w:fldChar w:fldCharType="end"/>
                            </w:r>
                            <w:bookmarkEnd w:id="419"/>
                            <w:r w:rsidRPr="007F3B5B">
                              <w:rPr>
                                <w:b/>
                                <w:color w:val="0070C0"/>
                                <w:lang w:val="en-GB"/>
                              </w:rPr>
                              <w:tab/>
                            </w:r>
                            <w:r>
                              <w:rPr>
                                <w:b/>
                                <w:color w:val="0070C0"/>
                                <w:lang w:val="en-GB"/>
                              </w:rPr>
                              <w:t>Contribution of bioenergy to energy supply and demand in 2020 and 2040</w:t>
                            </w:r>
                            <w:bookmarkEnd w:id="420"/>
                          </w:p>
                          <w:p w14:paraId="4B527594" w14:textId="35758934" w:rsidR="00B465D4" w:rsidRDefault="00B465D4" w:rsidP="00B465D4">
                            <w:pPr>
                              <w:rPr>
                                <w:b/>
                                <w:color w:val="0070C0"/>
                                <w:lang w:val="en-GB"/>
                              </w:rPr>
                            </w:pPr>
                          </w:p>
                          <w:p w14:paraId="791D72F1" w14:textId="76E2549F" w:rsidR="00B465D4" w:rsidRPr="007F3B5B" w:rsidRDefault="009D7B54" w:rsidP="009D7B54">
                            <w:pPr>
                              <w:tabs>
                                <w:tab w:val="left" w:pos="5103"/>
                              </w:tabs>
                              <w:rPr>
                                <w:lang w:val="en-GB"/>
                              </w:rPr>
                            </w:pPr>
                            <w:r w:rsidRPr="009D7B54">
                              <w:rPr>
                                <w:b/>
                                <w:bCs/>
                                <w:lang w:val="en-GB"/>
                              </w:rPr>
                              <w:t>Energy supply and demand, 2020</w:t>
                            </w:r>
                            <w:r>
                              <w:rPr>
                                <w:lang w:val="en-GB"/>
                              </w:rPr>
                              <w:t xml:space="preserve"> (see</w:t>
                            </w:r>
                            <w:r w:rsidRPr="009D7B54">
                              <w:rPr>
                                <w:lang w:val="en-GB"/>
                              </w:rPr>
                              <w:t xml:space="preserve"> </w:t>
                            </w:r>
                            <w:r w:rsidRPr="009D7B54">
                              <w:rPr>
                                <w:lang w:val="en-GB"/>
                              </w:rPr>
                              <w:fldChar w:fldCharType="begin"/>
                            </w:r>
                            <w:r w:rsidRPr="009D7B54">
                              <w:rPr>
                                <w:lang w:val="en-GB"/>
                              </w:rPr>
                              <w:instrText xml:space="preserve"> REF _Ref118450847 \h  \* MERGEFORMAT </w:instrText>
                            </w:r>
                            <w:r w:rsidRPr="009D7B54">
                              <w:rPr>
                                <w:lang w:val="en-GB"/>
                              </w:rPr>
                            </w:r>
                            <w:r w:rsidRPr="009D7B54">
                              <w:rPr>
                                <w:lang w:val="en-GB"/>
                              </w:rPr>
                              <w:fldChar w:fldCharType="separate"/>
                            </w:r>
                            <w:r w:rsidRPr="009D7B54">
                              <w:rPr>
                                <w:color w:val="0070C0"/>
                              </w:rPr>
                              <w:t xml:space="preserve">Box </w:t>
                            </w:r>
                            <w:r w:rsidRPr="009D7B54">
                              <w:rPr>
                                <w:noProof/>
                                <w:color w:val="0070C0"/>
                              </w:rPr>
                              <w:t>1</w:t>
                            </w:r>
                            <w:r w:rsidRPr="009D7B54">
                              <w:rPr>
                                <w:lang w:val="en-GB"/>
                              </w:rPr>
                              <w:fldChar w:fldCharType="end"/>
                            </w:r>
                            <w:r>
                              <w:rPr>
                                <w:lang w:val="en-GB"/>
                              </w:rPr>
                              <w:t>)</w:t>
                            </w:r>
                            <w:r>
                              <w:rPr>
                                <w:lang w:val="en-GB"/>
                              </w:rPr>
                              <w:tab/>
                            </w:r>
                            <w:r w:rsidRPr="009D7B54">
                              <w:rPr>
                                <w:b/>
                                <w:bCs/>
                                <w:lang w:val="en-GB"/>
                              </w:rPr>
                              <w:t>Projection of low-carbon energy supply to meet 2040 demand</w:t>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p>
                          <w:p w14:paraId="4787D802" w14:textId="77777777" w:rsidR="00B465D4" w:rsidRPr="008D20B0" w:rsidRDefault="00B465D4" w:rsidP="00B465D4">
                            <w:pPr>
                              <w:rPr>
                                <w:lang w:val="en-GB"/>
                              </w:rPr>
                            </w:pPr>
                          </w:p>
                          <w:p w14:paraId="4176ADB4" w14:textId="59081BEE" w:rsidR="00B465D4" w:rsidRDefault="00B465D4" w:rsidP="00B465D4">
                            <w:pPr>
                              <w:ind w:right="-24"/>
                            </w:pPr>
                          </w:p>
                          <w:p w14:paraId="00F2983A" w14:textId="77777777" w:rsidR="00B465D4" w:rsidRPr="00873632" w:rsidRDefault="00B465D4" w:rsidP="00B465D4">
                            <w:pPr>
                              <w:rPr>
                                <w:sz w:val="17"/>
                                <w:szCs w:val="17"/>
                              </w:rPr>
                            </w:pPr>
                          </w:p>
                          <w:p w14:paraId="75C6A7A2" w14:textId="3308E230" w:rsidR="00B465D4" w:rsidRPr="00873632" w:rsidRDefault="00B465D4" w:rsidP="00B465D4">
                            <w:pPr>
                              <w:rPr>
                                <w:sz w:val="17"/>
                                <w:szCs w:val="17"/>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609FFF" id="_x0000_s1067" type="#_x0000_t202" style="position:absolute;margin-left:46.4pt;margin-top:69.6pt;width:532.8pt;height:650.4pt;z-index:251928064;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" strokecolor="#bfbfbf">
                <v:textbox>
                  <w:txbxContent>
                    <w:p w14:paraId="4BDF1079" w14:textId="0458521B" w:rsidR="00B465D4" w:rsidRDefault="00B465D4" w:rsidP="00B465D4">
                      <w:pPr>
                        <w:rPr>
                          <w:b/>
                          <w:color w:val="0070C0"/>
                          <w:lang w:val="en-GB"/>
                        </w:rPr>
                      </w:pPr>
                      <w:bookmarkStart w:id="421" w:name="_Ref123147980"/>
                      <w:bookmarkStart w:id="422" w:name="_Toc130132457"/>
                      <w:r w:rsidRPr="007F3B5B">
                        <w:rPr>
                          <w:b/>
                          <w:color w:val="0070C0"/>
                          <w:lang w:val="en-GB"/>
                        </w:rPr>
                        <w:t xml:space="preserve">Box </w:t>
                      </w:r>
                      <w:r w:rsidRPr="007F3B5B">
                        <w:rPr>
                          <w:b/>
                          <w:color w:val="0070C0"/>
                          <w:lang w:val="en-GB"/>
                        </w:rPr>
                        <w:fldChar w:fldCharType="begin"/>
                      </w:r>
                      <w:r w:rsidRPr="007F3B5B">
                        <w:rPr>
                          <w:b/>
                          <w:color w:val="0070C0"/>
                          <w:lang w:val="en-GB"/>
                        </w:rPr>
                        <w:instrText xml:space="preserve"> SEQ Box \* ARABIC </w:instrText>
                      </w:r>
                      <w:r w:rsidRPr="007F3B5B">
                        <w:rPr>
                          <w:b/>
                          <w:color w:val="0070C0"/>
                          <w:lang w:val="en-GB"/>
                        </w:rPr>
                        <w:fldChar w:fldCharType="separate"/>
                      </w:r>
                      <w:r>
                        <w:rPr>
                          <w:b/>
                          <w:noProof/>
                          <w:color w:val="0070C0"/>
                          <w:lang w:val="en-GB"/>
                        </w:rPr>
                        <w:t>34</w:t>
                      </w:r>
                      <w:r w:rsidRPr="007F3B5B">
                        <w:rPr>
                          <w:color w:val="0070C0"/>
                          <w:lang w:val="en-GB"/>
                        </w:rPr>
                        <w:fldChar w:fldCharType="end"/>
                      </w:r>
                      <w:bookmarkEnd w:id="421"/>
                      <w:r w:rsidRPr="007F3B5B">
                        <w:rPr>
                          <w:b/>
                          <w:color w:val="0070C0"/>
                          <w:lang w:val="en-GB"/>
                        </w:rPr>
                        <w:tab/>
                      </w:r>
                      <w:r>
                        <w:rPr>
                          <w:b/>
                          <w:color w:val="0070C0"/>
                          <w:lang w:val="en-GB"/>
                        </w:rPr>
                        <w:t>Contribution of bioenergy to energy supply and demand in 2020 and 2040</w:t>
                      </w:r>
                      <w:bookmarkEnd w:id="422"/>
                    </w:p>
                    <w:p w14:paraId="4B527594" w14:textId="35758934" w:rsidR="00B465D4" w:rsidRDefault="00B465D4" w:rsidP="00B465D4">
                      <w:pPr>
                        <w:rPr>
                          <w:b/>
                          <w:color w:val="0070C0"/>
                          <w:lang w:val="en-GB"/>
                        </w:rPr>
                      </w:pPr>
                    </w:p>
                    <w:p w14:paraId="791D72F1" w14:textId="76E2549F" w:rsidR="00B465D4" w:rsidRPr="007F3B5B" w:rsidRDefault="009D7B54" w:rsidP="009D7B54">
                      <w:pPr>
                        <w:tabs>
                          <w:tab w:val="left" w:pos="5103"/>
                        </w:tabs>
                        <w:rPr>
                          <w:lang w:val="en-GB"/>
                        </w:rPr>
                      </w:pPr>
                      <w:r w:rsidRPr="009D7B54">
                        <w:rPr>
                          <w:b/>
                          <w:bCs/>
                          <w:lang w:val="en-GB"/>
                        </w:rPr>
                        <w:t>Energy supply and demand, 2020</w:t>
                      </w:r>
                      <w:r>
                        <w:rPr>
                          <w:lang w:val="en-GB"/>
                        </w:rPr>
                        <w:t xml:space="preserve"> (see</w:t>
                      </w:r>
                      <w:r w:rsidRPr="009D7B54">
                        <w:rPr>
                          <w:lang w:val="en-GB"/>
                        </w:rPr>
                        <w:t xml:space="preserve"> </w:t>
                      </w:r>
                      <w:r w:rsidRPr="009D7B54">
                        <w:rPr>
                          <w:lang w:val="en-GB"/>
                        </w:rPr>
                        <w:fldChar w:fldCharType="begin"/>
                      </w:r>
                      <w:r w:rsidRPr="009D7B54">
                        <w:rPr>
                          <w:lang w:val="en-GB"/>
                        </w:rPr>
                        <w:instrText xml:space="preserve"> REF _Ref118450847 \h  \* MERGEFORMAT </w:instrText>
                      </w:r>
                      <w:r w:rsidRPr="009D7B54">
                        <w:rPr>
                          <w:lang w:val="en-GB"/>
                        </w:rPr>
                      </w:r>
                      <w:r w:rsidRPr="009D7B54">
                        <w:rPr>
                          <w:lang w:val="en-GB"/>
                        </w:rPr>
                        <w:fldChar w:fldCharType="separate"/>
                      </w:r>
                      <w:r w:rsidRPr="009D7B54">
                        <w:rPr>
                          <w:color w:val="0070C0"/>
                        </w:rPr>
                        <w:t xml:space="preserve">Box </w:t>
                      </w:r>
                      <w:r w:rsidRPr="009D7B54">
                        <w:rPr>
                          <w:noProof/>
                          <w:color w:val="0070C0"/>
                        </w:rPr>
                        <w:t>1</w:t>
                      </w:r>
                      <w:r w:rsidRPr="009D7B54">
                        <w:rPr>
                          <w:lang w:val="en-GB"/>
                        </w:rPr>
                        <w:fldChar w:fldCharType="end"/>
                      </w:r>
                      <w:r>
                        <w:rPr>
                          <w:lang w:val="en-GB"/>
                        </w:rPr>
                        <w:t>)</w:t>
                      </w:r>
                      <w:r>
                        <w:rPr>
                          <w:lang w:val="en-GB"/>
                        </w:rPr>
                        <w:tab/>
                      </w:r>
                      <w:r w:rsidRPr="009D7B54">
                        <w:rPr>
                          <w:b/>
                          <w:bCs/>
                          <w:lang w:val="en-GB"/>
                        </w:rPr>
                        <w:t>Projection of low-carbon energy supply to meet 2040 demand</w:t>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p>
                    <w:p w14:paraId="4787D802" w14:textId="77777777" w:rsidR="00B465D4" w:rsidRPr="008D20B0" w:rsidRDefault="00B465D4" w:rsidP="00B465D4">
                      <w:pPr>
                        <w:rPr>
                          <w:lang w:val="en-GB"/>
                        </w:rPr>
                      </w:pPr>
                    </w:p>
                    <w:p w14:paraId="4176ADB4" w14:textId="59081BEE" w:rsidR="00B465D4" w:rsidRDefault="00B465D4" w:rsidP="00B465D4">
                      <w:pPr>
                        <w:ind w:right="-24"/>
                      </w:pPr>
                    </w:p>
                    <w:p w14:paraId="00F2983A" w14:textId="77777777" w:rsidR="00B465D4" w:rsidRPr="00873632" w:rsidRDefault="00B465D4" w:rsidP="00B465D4">
                      <w:pPr>
                        <w:rPr>
                          <w:sz w:val="17"/>
                          <w:szCs w:val="17"/>
                        </w:rPr>
                      </w:pPr>
                    </w:p>
                    <w:p w14:paraId="75C6A7A2" w14:textId="3308E230" w:rsidR="00B465D4" w:rsidRPr="00873632" w:rsidRDefault="00B465D4" w:rsidP="00B465D4">
                      <w:pPr>
                        <w:rPr>
                          <w:sz w:val="17"/>
                          <w:szCs w:val="17"/>
                        </w:rPr>
                      </w:pPr>
                    </w:p>
                  </w:txbxContent>
                </v:textbox>
                <w10:wrap type="topAndBottom" anchorx="page" anchory="page"/>
              </v:shape>
            </w:pict>
          </mc:Fallback>
        </mc:AlternateContent>
      </w:r>
    </w:p>
    <w:p w14:paraId="4AF0531E" w14:textId="4CBABAC9" w:rsidR="00B465D4" w:rsidRPr="00635AB4" w:rsidRDefault="00B465D4">
      <w:pPr>
        <w:jc w:val="left"/>
        <w:rPr>
          <w:lang w:val="en-GB"/>
        </w:rPr>
      </w:pPr>
    </w:p>
    <w:p w14:paraId="45EC15CE" w14:textId="05D3DDB9" w:rsidR="00ED6451" w:rsidRPr="00635AB4" w:rsidRDefault="00ED6451" w:rsidP="0047143E">
      <w:pPr>
        <w:rPr>
          <w:lang w:val="en-GB"/>
        </w:rPr>
      </w:pPr>
    </w:p>
    <w:p w14:paraId="36EC91A3" w14:textId="27F6FA72" w:rsidR="00CD16F0" w:rsidRPr="00635AB4" w:rsidRDefault="00B10984">
      <w:pPr>
        <w:pStyle w:val="HeadingA"/>
        <w:ind w:left="1701" w:hanging="1701"/>
      </w:pPr>
      <w:bookmarkStart w:id="423" w:name="_Ref107556403"/>
      <w:bookmarkStart w:id="424" w:name="_Ref107742713"/>
      <w:bookmarkStart w:id="425" w:name="_Toc126260852"/>
      <w:r w:rsidRPr="00635AB4">
        <w:t>GEF core indicators and GHG emission reduction</w:t>
      </w:r>
      <w:bookmarkEnd w:id="423"/>
      <w:bookmarkEnd w:id="424"/>
      <w:bookmarkEnd w:id="425"/>
    </w:p>
    <w:p w14:paraId="7490F6E1" w14:textId="7D794738" w:rsidR="00CD16F0" w:rsidRPr="00635AB4" w:rsidRDefault="00CD16F0" w:rsidP="00CD16F0">
      <w:pPr>
        <w:rPr>
          <w:lang w:val="en-GB" w:eastAsia="en-GB"/>
        </w:rPr>
      </w:pPr>
    </w:p>
    <w:p w14:paraId="648BBB0E" w14:textId="517142DB" w:rsidR="006A2C0F" w:rsidRPr="00635AB4" w:rsidRDefault="006A2C0F" w:rsidP="006A2C0F">
      <w:pPr>
        <w:rPr>
          <w:rFonts w:asciiTheme="minorHAnsi" w:hAnsiTheme="minorHAnsi" w:cstheme="minorHAnsi"/>
          <w:szCs w:val="20"/>
          <w:lang w:val="en-GB"/>
        </w:rPr>
      </w:pPr>
    </w:p>
    <w:p w14:paraId="5F93FA0D" w14:textId="70CD480E" w:rsidR="006A2C0F" w:rsidRPr="00635AB4" w:rsidRDefault="006A2C0F">
      <w:pPr>
        <w:pStyle w:val="HeadingA2"/>
        <w:numPr>
          <w:ilvl w:val="1"/>
          <w:numId w:val="40"/>
        </w:numPr>
      </w:pPr>
      <w:bookmarkStart w:id="426" w:name="_Toc126260853"/>
      <w:r w:rsidRPr="00635AB4">
        <w:t>Introduction; applicable GEF core indicators</w:t>
      </w:r>
      <w:bookmarkEnd w:id="426"/>
    </w:p>
    <w:p w14:paraId="4AECA920" w14:textId="77777777" w:rsidR="006A2C0F" w:rsidRPr="00635AB4" w:rsidRDefault="006A2C0F" w:rsidP="006A2C0F">
      <w:pPr>
        <w:rPr>
          <w:lang w:val="en-GB" w:eastAsia="en-GB"/>
        </w:rPr>
      </w:pPr>
    </w:p>
    <w:p w14:paraId="4E43B053" w14:textId="61B7DD7E" w:rsidR="00A7388E" w:rsidRPr="00635AB4" w:rsidRDefault="00A7388E" w:rsidP="00A7388E">
      <w:pPr>
        <w:rPr>
          <w:lang w:val="en-GB" w:eastAsia="en-GB"/>
        </w:rPr>
      </w:pPr>
      <w:r w:rsidRPr="00635AB4">
        <w:rPr>
          <w:lang w:val="en-GB" w:eastAsia="en-GB"/>
        </w:rPr>
        <w:t xml:space="preserve">This annex presents the results and the methodology used for estimating project contributions to the following applicable GEF-7 Core Indicators: (i) Direct and indirect </w:t>
      </w:r>
      <w:r w:rsidR="008C3EE0" w:rsidRPr="00635AB4">
        <w:rPr>
          <w:lang w:val="en-GB" w:eastAsia="en-GB"/>
        </w:rPr>
        <w:t>g</w:t>
      </w:r>
      <w:r w:rsidRPr="00635AB4">
        <w:rPr>
          <w:lang w:val="en-GB" w:eastAsia="en-GB"/>
        </w:rPr>
        <w:t xml:space="preserve">reenhouse </w:t>
      </w:r>
      <w:r w:rsidR="008C3EE0" w:rsidRPr="00635AB4">
        <w:rPr>
          <w:lang w:val="en-GB" w:eastAsia="en-GB"/>
        </w:rPr>
        <w:t>g</w:t>
      </w:r>
      <w:r w:rsidRPr="00635AB4">
        <w:rPr>
          <w:lang w:val="en-GB" w:eastAsia="en-GB"/>
        </w:rPr>
        <w:t xml:space="preserve">as (GHG) </w:t>
      </w:r>
      <w:r w:rsidR="008C3EE0" w:rsidRPr="00635AB4">
        <w:rPr>
          <w:lang w:val="en-GB" w:eastAsia="en-GB"/>
        </w:rPr>
        <w:t>e</w:t>
      </w:r>
      <w:r w:rsidRPr="00635AB4">
        <w:rPr>
          <w:lang w:val="en-GB" w:eastAsia="en-GB"/>
        </w:rPr>
        <w:t xml:space="preserve">missions </w:t>
      </w:r>
      <w:r w:rsidR="008C3EE0" w:rsidRPr="00635AB4">
        <w:rPr>
          <w:lang w:val="en-GB" w:eastAsia="en-GB"/>
        </w:rPr>
        <w:t>m</w:t>
      </w:r>
      <w:r w:rsidRPr="00635AB4">
        <w:rPr>
          <w:lang w:val="en-GB" w:eastAsia="en-GB"/>
        </w:rPr>
        <w:t>itigated; (ii) Increase in installed renewable energy (RE) capacity per technology; and (iii) Number of direct beneficiaries disaggregated by gender as co-benefit of GEF investment. The resulting targets have been included as part of the project documentation (GEF CEO endorsement/approval request (CEO ER) and/or UNDP Project Document).</w:t>
      </w:r>
    </w:p>
    <w:p w14:paraId="15D03533" w14:textId="27AB142C" w:rsidR="00A7388E" w:rsidRPr="00635AB4" w:rsidRDefault="00A7388E" w:rsidP="00A7388E">
      <w:pPr>
        <w:rPr>
          <w:lang w:val="en-GB" w:eastAsia="en-GB"/>
        </w:rPr>
      </w:pPr>
    </w:p>
    <w:p w14:paraId="51D2C0A8" w14:textId="76C1AB21" w:rsidR="00A7388E" w:rsidRPr="00635AB4" w:rsidRDefault="00A7388E" w:rsidP="00A7388E">
      <w:pPr>
        <w:rPr>
          <w:lang w:val="en-GB" w:eastAsia="en-GB"/>
        </w:rPr>
      </w:pPr>
      <w:r w:rsidRPr="00635AB4">
        <w:rPr>
          <w:b/>
          <w:bCs/>
          <w:lang w:val="en-GB" w:eastAsia="en-GB"/>
        </w:rPr>
        <w:t>Indirect GHG emissions reductions (ER)</w:t>
      </w:r>
      <w:r w:rsidRPr="00635AB4">
        <w:rPr>
          <w:lang w:val="en-GB" w:eastAsia="en-GB"/>
        </w:rPr>
        <w:t xml:space="preserve"> are the result of the broad adoption of the project’s outcomes. As such, indirect GHG ER ha</w:t>
      </w:r>
      <w:r w:rsidR="00830A60" w:rsidRPr="00635AB4">
        <w:rPr>
          <w:lang w:val="en-GB" w:eastAsia="en-GB"/>
        </w:rPr>
        <w:t>s</w:t>
      </w:r>
      <w:r w:rsidRPr="00635AB4">
        <w:rPr>
          <w:lang w:val="en-GB" w:eastAsia="en-GB"/>
        </w:rPr>
        <w:t xml:space="preserve"> been estimated at </w:t>
      </w:r>
      <w:r w:rsidR="00830A60" w:rsidRPr="00635AB4">
        <w:rPr>
          <w:lang w:val="en-GB" w:eastAsia="en-GB"/>
        </w:rPr>
        <w:t xml:space="preserve">the </w:t>
      </w:r>
      <w:r w:rsidRPr="00635AB4">
        <w:rPr>
          <w:lang w:val="en-GB" w:eastAsia="en-GB"/>
        </w:rPr>
        <w:t xml:space="preserve">CEO </w:t>
      </w:r>
      <w:r w:rsidR="00830A60" w:rsidRPr="00635AB4">
        <w:rPr>
          <w:lang w:val="en-GB" w:eastAsia="en-GB"/>
        </w:rPr>
        <w:t>endorsement</w:t>
      </w:r>
      <w:r w:rsidRPr="00635AB4">
        <w:rPr>
          <w:lang w:val="en-GB" w:eastAsia="en-GB"/>
        </w:rPr>
        <w:t xml:space="preserve"> phase following a similar approach as that used at </w:t>
      </w:r>
      <w:r w:rsidR="00830A60" w:rsidRPr="00635AB4">
        <w:rPr>
          <w:lang w:val="en-GB" w:eastAsia="en-GB"/>
        </w:rPr>
        <w:t>the concept approval (PIF)</w:t>
      </w:r>
      <w:r w:rsidRPr="00635AB4">
        <w:rPr>
          <w:lang w:val="en-GB" w:eastAsia="en-GB"/>
        </w:rPr>
        <w:t xml:space="preserve"> phase. In contrast, </w:t>
      </w:r>
      <w:r w:rsidR="00830A60" w:rsidRPr="00635AB4">
        <w:rPr>
          <w:b/>
          <w:bCs/>
          <w:lang w:val="en-GB" w:eastAsia="en-GB"/>
        </w:rPr>
        <w:t>d</w:t>
      </w:r>
      <w:r w:rsidRPr="00635AB4">
        <w:rPr>
          <w:b/>
          <w:bCs/>
          <w:lang w:val="en-GB" w:eastAsia="en-GB"/>
        </w:rPr>
        <w:t xml:space="preserve">irect GHG ER, increase in RE </w:t>
      </w:r>
      <w:r w:rsidR="00505AA1" w:rsidRPr="00635AB4">
        <w:rPr>
          <w:b/>
          <w:bCs/>
          <w:lang w:val="en-GB" w:eastAsia="en-GB"/>
        </w:rPr>
        <w:t xml:space="preserve">power </w:t>
      </w:r>
      <w:r w:rsidRPr="00635AB4">
        <w:rPr>
          <w:b/>
          <w:bCs/>
          <w:lang w:val="en-GB" w:eastAsia="en-GB"/>
        </w:rPr>
        <w:t>capacity,</w:t>
      </w:r>
      <w:r w:rsidR="00505AA1" w:rsidRPr="00635AB4">
        <w:rPr>
          <w:b/>
          <w:bCs/>
          <w:lang w:val="en-GB" w:eastAsia="en-GB"/>
        </w:rPr>
        <w:t xml:space="preserve"> Energy produced, </w:t>
      </w:r>
      <w:r w:rsidRPr="00635AB4">
        <w:rPr>
          <w:b/>
          <w:bCs/>
          <w:lang w:val="en-GB" w:eastAsia="en-GB"/>
        </w:rPr>
        <w:t>and Number of direct beneficiaries</w:t>
      </w:r>
      <w:r w:rsidRPr="00635AB4">
        <w:rPr>
          <w:lang w:val="en-GB" w:eastAsia="en-GB"/>
        </w:rPr>
        <w:t xml:space="preserve"> will result from the project’s </w:t>
      </w:r>
      <w:r w:rsidR="008A3A4B">
        <w:rPr>
          <w:lang w:val="en-GB" w:eastAsia="en-GB"/>
        </w:rPr>
        <w:t>bioenergy</w:t>
      </w:r>
      <w:r w:rsidR="008A3A4B" w:rsidRPr="00635AB4">
        <w:rPr>
          <w:lang w:val="en-GB" w:eastAsia="en-GB"/>
        </w:rPr>
        <w:t xml:space="preserve"> </w:t>
      </w:r>
      <w:r w:rsidRPr="00635AB4">
        <w:rPr>
          <w:lang w:val="en-GB" w:eastAsia="en-GB"/>
        </w:rPr>
        <w:t xml:space="preserve">pilot(s) specifically. </w:t>
      </w:r>
      <w:r w:rsidR="006A2C0F" w:rsidRPr="00635AB4">
        <w:rPr>
          <w:lang w:val="en-GB" w:eastAsia="en-GB"/>
        </w:rPr>
        <w:t>The</w:t>
      </w:r>
      <w:r w:rsidR="00505AA1" w:rsidRPr="00635AB4">
        <w:rPr>
          <w:lang w:val="en-GB" w:eastAsia="en-GB"/>
        </w:rPr>
        <w:t xml:space="preserve"> SMARTER</w:t>
      </w:r>
      <w:r w:rsidR="006A2C0F" w:rsidRPr="00635AB4">
        <w:rPr>
          <w:lang w:val="en-GB" w:eastAsia="en-GB"/>
        </w:rPr>
        <w:t xml:space="preserve"> project will provide partial capital expenditure (CAPEX) subsidies as direct financial support for one or more eligible</w:t>
      </w:r>
      <w:r w:rsidR="008C3EE0" w:rsidRPr="00635AB4">
        <w:rPr>
          <w:lang w:val="en-GB" w:eastAsia="en-GB"/>
        </w:rPr>
        <w:t xml:space="preserve"> bioenergy</w:t>
      </w:r>
      <w:r w:rsidR="006A2C0F" w:rsidRPr="00635AB4">
        <w:rPr>
          <w:lang w:val="en-GB" w:eastAsia="en-GB"/>
        </w:rPr>
        <w:t xml:space="preserve"> </w:t>
      </w:r>
      <w:r w:rsidR="00505AA1" w:rsidRPr="00635AB4">
        <w:rPr>
          <w:lang w:val="en-GB" w:eastAsia="en-GB"/>
        </w:rPr>
        <w:t xml:space="preserve">pilots/demos to </w:t>
      </w:r>
      <w:r w:rsidR="006A2C0F" w:rsidRPr="00635AB4">
        <w:rPr>
          <w:lang w:val="en-GB" w:eastAsia="en-GB"/>
        </w:rPr>
        <w:t>purchase appliances/equipment. The remaining investment costs not covered by the project’s CAPEX subsidy will have to be funded by other sources</w:t>
      </w:r>
      <w:r w:rsidR="00505AA1" w:rsidRPr="00635AB4">
        <w:rPr>
          <w:lang w:val="en-GB" w:eastAsia="en-GB"/>
        </w:rPr>
        <w:t>, i.e., the confirmed co-financiers and other sources.</w:t>
      </w:r>
    </w:p>
    <w:p w14:paraId="35252CE4" w14:textId="6E38083B" w:rsidR="006A2C0F" w:rsidRPr="00635AB4" w:rsidRDefault="006A2C0F" w:rsidP="00A7388E">
      <w:pPr>
        <w:rPr>
          <w:lang w:val="en-GB" w:eastAsia="en-GB"/>
        </w:rPr>
      </w:pPr>
    </w:p>
    <w:p w14:paraId="2DBEBEB9" w14:textId="4484DAC5" w:rsidR="006A2C0F" w:rsidRPr="00635AB4" w:rsidRDefault="00505AA1" w:rsidP="006A2C0F">
      <w:pPr>
        <w:rPr>
          <w:lang w:val="en-GB" w:eastAsia="en-GB"/>
        </w:rPr>
      </w:pPr>
      <w:r w:rsidRPr="00635AB4">
        <w:rPr>
          <w:lang w:val="en-GB" w:eastAsia="en-GB"/>
        </w:rPr>
        <w:t xml:space="preserve">The cost-benefit analyses of the bioenergy </w:t>
      </w:r>
      <w:r w:rsidR="008C3EE0" w:rsidRPr="00635AB4">
        <w:rPr>
          <w:lang w:val="en-GB" w:eastAsia="en-GB"/>
        </w:rPr>
        <w:t>B</w:t>
      </w:r>
      <w:r w:rsidRPr="00635AB4">
        <w:rPr>
          <w:lang w:val="en-GB" w:eastAsia="en-GB"/>
        </w:rPr>
        <w:t xml:space="preserve">usiness </w:t>
      </w:r>
      <w:r w:rsidR="008C3EE0" w:rsidRPr="00635AB4">
        <w:rPr>
          <w:lang w:val="en-GB" w:eastAsia="en-GB"/>
        </w:rPr>
        <w:t>Cases</w:t>
      </w:r>
      <w:r w:rsidRPr="00635AB4">
        <w:rPr>
          <w:lang w:val="en-GB" w:eastAsia="en-GB"/>
        </w:rPr>
        <w:t xml:space="preserve">, presented in Annex </w:t>
      </w:r>
      <w:r w:rsidR="008C3EE0" w:rsidRPr="00635AB4">
        <w:rPr>
          <w:lang w:val="en-GB" w:eastAsia="en-GB"/>
        </w:rPr>
        <w:t>G</w:t>
      </w:r>
      <w:r w:rsidRPr="00635AB4">
        <w:rPr>
          <w:lang w:val="en-GB" w:eastAsia="en-GB"/>
        </w:rPr>
        <w:t xml:space="preserve">, have been used </w:t>
      </w:r>
      <w:r w:rsidR="006A2C0F" w:rsidRPr="00635AB4">
        <w:rPr>
          <w:lang w:val="en-GB" w:eastAsia="en-GB"/>
        </w:rPr>
        <w:t xml:space="preserve">to estimate </w:t>
      </w:r>
      <w:r w:rsidRPr="00635AB4">
        <w:rPr>
          <w:lang w:val="en-GB" w:eastAsia="en-GB"/>
        </w:rPr>
        <w:t>the emission reduction targets</w:t>
      </w:r>
      <w:r w:rsidR="008C3EE0" w:rsidRPr="00635AB4">
        <w:rPr>
          <w:lang w:val="en-GB" w:eastAsia="en-GB"/>
        </w:rPr>
        <w:t xml:space="preserve">. The </w:t>
      </w:r>
      <w:r w:rsidR="00AB6327">
        <w:rPr>
          <w:lang w:val="en-GB" w:eastAsia="en-GB"/>
        </w:rPr>
        <w:t>r</w:t>
      </w:r>
      <w:r w:rsidR="006A2C0F" w:rsidRPr="00635AB4">
        <w:rPr>
          <w:lang w:val="en-GB" w:eastAsia="en-GB"/>
        </w:rPr>
        <w:t xml:space="preserve">esulting targets are presented in </w:t>
      </w:r>
      <w:r w:rsidR="00961DC5" w:rsidRPr="00635AB4">
        <w:rPr>
          <w:color w:val="2E74B5" w:themeColor="accent5" w:themeShade="BF"/>
          <w:lang w:val="en-GB" w:eastAsia="en-GB"/>
        </w:rPr>
        <w:t xml:space="preserve">Annex </w:t>
      </w:r>
      <w:r w:rsidR="00961DC5" w:rsidRPr="00635AB4">
        <w:rPr>
          <w:color w:val="2E74B5" w:themeColor="accent5" w:themeShade="BF"/>
          <w:lang w:val="en-GB" w:eastAsia="en-GB"/>
        </w:rPr>
        <w:fldChar w:fldCharType="begin"/>
      </w:r>
      <w:r w:rsidR="00961DC5" w:rsidRPr="00635AB4">
        <w:rPr>
          <w:color w:val="2E74B5" w:themeColor="accent5" w:themeShade="BF"/>
          <w:lang w:val="en-GB" w:eastAsia="en-GB"/>
        </w:rPr>
        <w:instrText xml:space="preserve"> REF _Ref108807735 \n \h </w:instrText>
      </w:r>
      <w:r w:rsidR="00961DC5" w:rsidRPr="00635AB4">
        <w:rPr>
          <w:color w:val="2E74B5" w:themeColor="accent5" w:themeShade="BF"/>
          <w:lang w:val="en-GB" w:eastAsia="en-GB"/>
        </w:rPr>
      </w:r>
      <w:r w:rsidR="00961DC5" w:rsidRPr="00635AB4">
        <w:rPr>
          <w:color w:val="2E74B5" w:themeColor="accent5" w:themeShade="BF"/>
          <w:lang w:val="en-GB" w:eastAsia="en-GB"/>
        </w:rPr>
        <w:fldChar w:fldCharType="separate"/>
      </w:r>
      <w:r w:rsidR="00924D07" w:rsidRPr="00635AB4">
        <w:rPr>
          <w:color w:val="2E74B5" w:themeColor="accent5" w:themeShade="BF"/>
          <w:lang w:val="en-GB" w:eastAsia="en-GB"/>
        </w:rPr>
        <w:t>H.3</w:t>
      </w:r>
      <w:r w:rsidR="00961DC5" w:rsidRPr="00635AB4">
        <w:rPr>
          <w:color w:val="2E74B5" w:themeColor="accent5" w:themeShade="BF"/>
          <w:lang w:val="en-GB" w:eastAsia="en-GB"/>
        </w:rPr>
        <w:fldChar w:fldCharType="end"/>
      </w:r>
      <w:r w:rsidR="00961DC5" w:rsidRPr="00635AB4">
        <w:rPr>
          <w:color w:val="2E74B5" w:themeColor="accent5" w:themeShade="BF"/>
          <w:lang w:val="en-GB" w:eastAsia="en-GB"/>
        </w:rPr>
        <w:t xml:space="preserve"> </w:t>
      </w:r>
      <w:r w:rsidR="006A2C0F" w:rsidRPr="00635AB4">
        <w:rPr>
          <w:lang w:val="en-GB" w:eastAsia="en-GB"/>
        </w:rPr>
        <w:t>and have been included as part of the project documentation (GEF CEO endorsement/approval request (CEO ER) and/or UNDP Project Document). The methodology used to estimate project targets is described in</w:t>
      </w:r>
      <w:r w:rsidR="00961DC5" w:rsidRPr="00635AB4">
        <w:rPr>
          <w:color w:val="2E74B5" w:themeColor="accent5" w:themeShade="BF"/>
          <w:lang w:val="en-GB" w:eastAsia="en-GB"/>
        </w:rPr>
        <w:t xml:space="preserve"> Annex</w:t>
      </w:r>
      <w:r w:rsidR="006A2C0F" w:rsidRPr="00635AB4">
        <w:rPr>
          <w:color w:val="2E74B5" w:themeColor="accent5" w:themeShade="BF"/>
          <w:lang w:val="en-GB" w:eastAsia="en-GB"/>
        </w:rPr>
        <w:t xml:space="preserve"> </w:t>
      </w:r>
      <w:r w:rsidR="00961DC5" w:rsidRPr="00635AB4">
        <w:rPr>
          <w:color w:val="2E74B5" w:themeColor="accent5" w:themeShade="BF"/>
          <w:lang w:val="en-GB" w:eastAsia="en-GB"/>
        </w:rPr>
        <w:fldChar w:fldCharType="begin"/>
      </w:r>
      <w:r w:rsidR="00961DC5" w:rsidRPr="00635AB4">
        <w:rPr>
          <w:color w:val="2E74B5" w:themeColor="accent5" w:themeShade="BF"/>
          <w:lang w:val="en-GB" w:eastAsia="en-GB"/>
        </w:rPr>
        <w:instrText xml:space="preserve"> REF _Ref108807865 \n \h </w:instrText>
      </w:r>
      <w:r w:rsidR="00961DC5" w:rsidRPr="00635AB4">
        <w:rPr>
          <w:color w:val="2E74B5" w:themeColor="accent5" w:themeShade="BF"/>
          <w:lang w:val="en-GB" w:eastAsia="en-GB"/>
        </w:rPr>
      </w:r>
      <w:r w:rsidR="00961DC5" w:rsidRPr="00635AB4">
        <w:rPr>
          <w:color w:val="2E74B5" w:themeColor="accent5" w:themeShade="BF"/>
          <w:lang w:val="en-GB" w:eastAsia="en-GB"/>
        </w:rPr>
        <w:fldChar w:fldCharType="separate"/>
      </w:r>
      <w:r w:rsidR="00924D07" w:rsidRPr="00635AB4">
        <w:rPr>
          <w:color w:val="2E74B5" w:themeColor="accent5" w:themeShade="BF"/>
          <w:lang w:val="en-GB" w:eastAsia="en-GB"/>
        </w:rPr>
        <w:t>H.4</w:t>
      </w:r>
      <w:r w:rsidR="00961DC5" w:rsidRPr="00635AB4">
        <w:rPr>
          <w:color w:val="2E74B5" w:themeColor="accent5" w:themeShade="BF"/>
          <w:lang w:val="en-GB" w:eastAsia="en-GB"/>
        </w:rPr>
        <w:fldChar w:fldCharType="end"/>
      </w:r>
      <w:r w:rsidR="006A2C0F" w:rsidRPr="00635AB4">
        <w:rPr>
          <w:color w:val="2E74B5" w:themeColor="accent5" w:themeShade="BF"/>
          <w:lang w:val="en-GB" w:eastAsia="en-GB"/>
        </w:rPr>
        <w:t xml:space="preserve"> </w:t>
      </w:r>
      <w:r w:rsidR="006A2C0F" w:rsidRPr="00635AB4">
        <w:rPr>
          <w:lang w:val="en-GB" w:eastAsia="en-GB"/>
        </w:rPr>
        <w:t xml:space="preserve">and the differences with respect to PIF-phase methodology and targets are explained in </w:t>
      </w:r>
      <w:r w:rsidR="00961DC5" w:rsidRPr="00635AB4">
        <w:rPr>
          <w:color w:val="2E74B5" w:themeColor="accent5" w:themeShade="BF"/>
          <w:lang w:val="en-GB" w:eastAsia="en-GB"/>
        </w:rPr>
        <w:t xml:space="preserve">Annex </w:t>
      </w:r>
      <w:r w:rsidR="00961DC5" w:rsidRPr="00635AB4">
        <w:rPr>
          <w:color w:val="2E74B5" w:themeColor="accent5" w:themeShade="BF"/>
          <w:lang w:val="en-GB" w:eastAsia="en-GB"/>
        </w:rPr>
        <w:fldChar w:fldCharType="begin"/>
      </w:r>
      <w:r w:rsidR="00961DC5" w:rsidRPr="00635AB4">
        <w:rPr>
          <w:color w:val="2E74B5" w:themeColor="accent5" w:themeShade="BF"/>
          <w:lang w:val="en-GB" w:eastAsia="en-GB"/>
        </w:rPr>
        <w:instrText xml:space="preserve"> REF _Ref108807735 \n \h </w:instrText>
      </w:r>
      <w:r w:rsidR="00961DC5" w:rsidRPr="00635AB4">
        <w:rPr>
          <w:color w:val="2E74B5" w:themeColor="accent5" w:themeShade="BF"/>
          <w:lang w:val="en-GB" w:eastAsia="en-GB"/>
        </w:rPr>
      </w:r>
      <w:r w:rsidR="00961DC5" w:rsidRPr="00635AB4">
        <w:rPr>
          <w:color w:val="2E74B5" w:themeColor="accent5" w:themeShade="BF"/>
          <w:lang w:val="en-GB" w:eastAsia="en-GB"/>
        </w:rPr>
        <w:fldChar w:fldCharType="separate"/>
      </w:r>
      <w:r w:rsidR="00924D07" w:rsidRPr="00635AB4">
        <w:rPr>
          <w:color w:val="2E74B5" w:themeColor="accent5" w:themeShade="BF"/>
          <w:lang w:val="en-GB" w:eastAsia="en-GB"/>
        </w:rPr>
        <w:t>H.3</w:t>
      </w:r>
      <w:r w:rsidR="00961DC5" w:rsidRPr="00635AB4">
        <w:rPr>
          <w:color w:val="2E74B5" w:themeColor="accent5" w:themeShade="BF"/>
          <w:lang w:val="en-GB" w:eastAsia="en-GB"/>
        </w:rPr>
        <w:fldChar w:fldCharType="end"/>
      </w:r>
      <w:r w:rsidR="00961DC5" w:rsidRPr="00635AB4">
        <w:rPr>
          <w:color w:val="2E74B5" w:themeColor="accent5" w:themeShade="BF"/>
          <w:lang w:val="en-GB" w:eastAsia="en-GB"/>
        </w:rPr>
        <w:t>.</w:t>
      </w:r>
    </w:p>
    <w:p w14:paraId="09A780A0" w14:textId="5E815D82" w:rsidR="006A2C0F" w:rsidRPr="00635AB4" w:rsidRDefault="006A2C0F" w:rsidP="006A2C0F">
      <w:pPr>
        <w:rPr>
          <w:lang w:val="en-GB" w:eastAsia="en-GB"/>
        </w:rPr>
      </w:pPr>
    </w:p>
    <w:p w14:paraId="79FE1D30" w14:textId="6660B2BD" w:rsidR="006A2C0F" w:rsidRPr="00635AB4" w:rsidRDefault="006A2C0F" w:rsidP="006A2C0F">
      <w:pPr>
        <w:rPr>
          <w:b/>
          <w:bCs/>
          <w:i/>
          <w:iCs/>
          <w:lang w:val="en-GB" w:eastAsia="en-GB"/>
        </w:rPr>
      </w:pPr>
      <w:r w:rsidRPr="00635AB4">
        <w:rPr>
          <w:lang w:val="en-GB" w:eastAsia="en-GB"/>
        </w:rPr>
        <w:t>It</w:t>
      </w:r>
      <w:r w:rsidR="00961DC5" w:rsidRPr="00635AB4">
        <w:rPr>
          <w:lang w:val="en-GB" w:eastAsia="en-GB"/>
        </w:rPr>
        <w:t xml:space="preserve"> is</w:t>
      </w:r>
      <w:r w:rsidRPr="00635AB4">
        <w:rPr>
          <w:lang w:val="en-GB" w:eastAsia="en-GB"/>
        </w:rPr>
        <w:t xml:space="preserve"> important to note that the project’s pilot(s) have not been fully</w:t>
      </w:r>
      <w:r w:rsidR="00505AA1" w:rsidRPr="00635AB4">
        <w:rPr>
          <w:lang w:val="en-GB" w:eastAsia="en-GB"/>
        </w:rPr>
        <w:t xml:space="preserve"> identified as such</w:t>
      </w:r>
      <w:r w:rsidRPr="00635AB4">
        <w:rPr>
          <w:lang w:val="en-GB" w:eastAsia="en-GB"/>
        </w:rPr>
        <w:t xml:space="preserve"> during the project preparation (PPG) phase. Various key aspects may change or remain to be defined during project implementation (</w:t>
      </w:r>
      <w:r w:rsidR="00961DC5" w:rsidRPr="00635AB4">
        <w:rPr>
          <w:lang w:val="en-GB" w:eastAsia="en-GB"/>
        </w:rPr>
        <w:t>e.g.,</w:t>
      </w:r>
      <w:r w:rsidRPr="00635AB4">
        <w:rPr>
          <w:lang w:val="en-GB" w:eastAsia="en-GB"/>
        </w:rPr>
        <w:t xml:space="preserve"> </w:t>
      </w:r>
      <w:r w:rsidR="00505AA1" w:rsidRPr="00635AB4">
        <w:rPr>
          <w:lang w:val="en-GB" w:eastAsia="en-GB"/>
        </w:rPr>
        <w:t xml:space="preserve">pilot type and feedstock used, investment and operational costs, </w:t>
      </w:r>
      <w:r w:rsidRPr="00635AB4">
        <w:rPr>
          <w:lang w:val="en-GB" w:eastAsia="en-GB"/>
        </w:rPr>
        <w:t xml:space="preserve">% of CAPEX subsidy required, </w:t>
      </w:r>
      <w:r w:rsidR="00505AA1" w:rsidRPr="00635AB4">
        <w:rPr>
          <w:lang w:val="en-GB" w:eastAsia="en-GB"/>
        </w:rPr>
        <w:t>expected bioenergy electricity or fuel production and/or sales</w:t>
      </w:r>
      <w:r w:rsidRPr="00635AB4">
        <w:rPr>
          <w:lang w:val="en-GB" w:eastAsia="en-GB"/>
        </w:rPr>
        <w:t xml:space="preserve">). </w:t>
      </w:r>
      <w:r w:rsidRPr="00635AB4">
        <w:rPr>
          <w:i/>
          <w:iCs/>
          <w:lang w:val="en-GB" w:eastAsia="en-GB"/>
        </w:rPr>
        <w:t>Assumptions and calculations as described in this annex have been made for the sole purpose of estimating project targets</w:t>
      </w:r>
      <w:r w:rsidR="00A37EEC">
        <w:rPr>
          <w:i/>
          <w:iCs/>
          <w:lang w:val="en-GB" w:eastAsia="en-GB"/>
        </w:rPr>
        <w:t xml:space="preserve">. </w:t>
      </w:r>
    </w:p>
    <w:p w14:paraId="76A0C4BA" w14:textId="4EDDF06B" w:rsidR="006A2C0F" w:rsidRPr="00635AB4" w:rsidRDefault="006A2C0F" w:rsidP="00A7388E">
      <w:pPr>
        <w:rPr>
          <w:lang w:val="en-GB" w:eastAsia="en-GB"/>
        </w:rPr>
      </w:pPr>
    </w:p>
    <w:p w14:paraId="1835B8AB" w14:textId="70BF531B" w:rsidR="00961DC5" w:rsidRPr="00635AB4" w:rsidRDefault="00505AA1" w:rsidP="00961DC5">
      <w:pPr>
        <w:rPr>
          <w:lang w:val="en-GB" w:eastAsia="en-GB"/>
        </w:rPr>
      </w:pPr>
      <w:r w:rsidRPr="00635AB4">
        <w:rPr>
          <w:lang w:val="en-GB" w:eastAsia="en-GB"/>
        </w:rPr>
        <w:t xml:space="preserve">The SMARTER project will </w:t>
      </w:r>
      <w:r w:rsidR="00961DC5" w:rsidRPr="00635AB4">
        <w:rPr>
          <w:lang w:val="en-GB" w:eastAsia="en-GB"/>
        </w:rPr>
        <w:t xml:space="preserve"> report on the following GEF-7 Core indicators:</w:t>
      </w:r>
    </w:p>
    <w:p w14:paraId="5FFA2500" w14:textId="77777777" w:rsidR="00961DC5" w:rsidRPr="00635AB4" w:rsidRDefault="00961DC5" w:rsidP="00961DC5">
      <w:pPr>
        <w:rPr>
          <w:lang w:val="en-GB" w:eastAsia="en-GB"/>
        </w:rPr>
      </w:pPr>
    </w:p>
    <w:p w14:paraId="1A6A69A3" w14:textId="7B081164" w:rsidR="00961DC5" w:rsidRPr="00635AB4" w:rsidRDefault="00961DC5" w:rsidP="00961DC5">
      <w:pPr>
        <w:rPr>
          <w:lang w:val="en-GB" w:eastAsia="en-GB"/>
        </w:rPr>
      </w:pPr>
      <w:r w:rsidRPr="00635AB4">
        <w:rPr>
          <w:b/>
          <w:bCs/>
          <w:lang w:val="en-GB" w:eastAsia="en-GB"/>
        </w:rPr>
        <w:t>Core indicator 6: Greenhouse Gas (GHG) Emissions Mitigated (tCO2e</w:t>
      </w:r>
      <w:r w:rsidRPr="00635AB4">
        <w:rPr>
          <w:lang w:val="en-GB" w:eastAsia="en-GB"/>
        </w:rPr>
        <w:t xml:space="preserve">). This indicator captures the amount of GHG emissions expected to be avoided through the GEF project’s investment in </w:t>
      </w:r>
      <w:r w:rsidR="00505AA1" w:rsidRPr="00635AB4">
        <w:rPr>
          <w:lang w:val="en-GB" w:eastAsia="en-GB"/>
        </w:rPr>
        <w:t>the bioenergy pilots/demos</w:t>
      </w:r>
      <w:r w:rsidRPr="00635AB4">
        <w:rPr>
          <w:lang w:val="en-GB" w:eastAsia="en-GB"/>
        </w:rPr>
        <w:t>. It should be measured above a baseline value. Mitigation benefits include both direct and indirect GHG emissions reductions:</w:t>
      </w:r>
    </w:p>
    <w:p w14:paraId="20FF0BBF" w14:textId="2BB3C9C5" w:rsidR="00961DC5" w:rsidRPr="00635AB4" w:rsidRDefault="00961DC5">
      <w:pPr>
        <w:pStyle w:val="ListParagraph"/>
        <w:numPr>
          <w:ilvl w:val="0"/>
          <w:numId w:val="41"/>
        </w:numPr>
        <w:spacing w:before="60"/>
        <w:ind w:left="284" w:hanging="284"/>
        <w:rPr>
          <w:rFonts w:asciiTheme="minorHAnsi" w:hAnsiTheme="minorHAnsi" w:cstheme="minorHAnsi"/>
          <w:sz w:val="20"/>
          <w:szCs w:val="20"/>
          <w:lang w:val="en-GB" w:eastAsia="en-GB"/>
        </w:rPr>
      </w:pPr>
      <w:bookmarkStart w:id="427" w:name="_Hlk111364427"/>
      <w:r w:rsidRPr="00635AB4">
        <w:rPr>
          <w:rFonts w:asciiTheme="minorHAnsi" w:hAnsiTheme="minorHAnsi" w:cstheme="minorHAnsi"/>
          <w:sz w:val="20"/>
          <w:szCs w:val="20"/>
          <w:u w:val="single"/>
          <w:lang w:val="en-GB" w:eastAsia="en-GB"/>
        </w:rPr>
        <w:t xml:space="preserve">Direct emissions reductions </w:t>
      </w:r>
      <w:r w:rsidRPr="00635AB4">
        <w:rPr>
          <w:rFonts w:asciiTheme="minorHAnsi" w:hAnsiTheme="minorHAnsi" w:cstheme="minorHAnsi"/>
          <w:sz w:val="20"/>
          <w:szCs w:val="20"/>
          <w:lang w:val="en-GB" w:eastAsia="en-GB"/>
        </w:rPr>
        <w:t>are attributable to the investments made during the project's supervised implementation period, tota</w:t>
      </w:r>
      <w:r w:rsidR="00830A60" w:rsidRPr="00635AB4">
        <w:rPr>
          <w:rFonts w:asciiTheme="minorHAnsi" w:hAnsiTheme="minorHAnsi" w:cstheme="minorHAnsi"/>
          <w:sz w:val="20"/>
          <w:szCs w:val="20"/>
          <w:lang w:val="en-GB" w:eastAsia="en-GB"/>
        </w:rPr>
        <w:t>l</w:t>
      </w:r>
      <w:r w:rsidRPr="00635AB4">
        <w:rPr>
          <w:rFonts w:asciiTheme="minorHAnsi" w:hAnsiTheme="minorHAnsi" w:cstheme="minorHAnsi"/>
          <w:sz w:val="20"/>
          <w:szCs w:val="20"/>
          <w:lang w:val="en-GB" w:eastAsia="en-GB"/>
        </w:rPr>
        <w:t>led over the respective lifetime of the investments (</w:t>
      </w:r>
      <w:r w:rsidR="00505AA1" w:rsidRPr="00635AB4">
        <w:rPr>
          <w:rFonts w:asciiTheme="minorHAnsi" w:hAnsiTheme="minorHAnsi" w:cstheme="minorHAnsi"/>
          <w:sz w:val="20"/>
          <w:szCs w:val="20"/>
          <w:lang w:val="en-GB" w:eastAsia="en-GB"/>
        </w:rPr>
        <w:t>16</w:t>
      </w:r>
      <w:r w:rsidRPr="00635AB4">
        <w:rPr>
          <w:rFonts w:asciiTheme="minorHAnsi" w:hAnsiTheme="minorHAnsi" w:cstheme="minorHAnsi"/>
          <w:sz w:val="20"/>
          <w:szCs w:val="20"/>
          <w:lang w:val="en-GB" w:eastAsia="en-GB"/>
        </w:rPr>
        <w:t xml:space="preserve"> years)</w:t>
      </w:r>
      <w:bookmarkEnd w:id="427"/>
      <w:r w:rsidRPr="00635AB4">
        <w:rPr>
          <w:rFonts w:asciiTheme="minorHAnsi" w:hAnsiTheme="minorHAnsi" w:cstheme="minorHAnsi"/>
          <w:sz w:val="20"/>
          <w:szCs w:val="20"/>
          <w:lang w:val="en-GB" w:eastAsia="en-GB"/>
        </w:rPr>
        <w:t xml:space="preserve">. For AMP national projects, direct emission mitigation arises </w:t>
      </w:r>
      <w:r w:rsidR="00505AA1" w:rsidRPr="00635AB4">
        <w:rPr>
          <w:rFonts w:asciiTheme="minorHAnsi" w:hAnsiTheme="minorHAnsi" w:cstheme="minorHAnsi"/>
          <w:sz w:val="20"/>
          <w:szCs w:val="20"/>
          <w:lang w:val="en-GB" w:eastAsia="en-GB"/>
        </w:rPr>
        <w:t>from the bioenergy</w:t>
      </w:r>
      <w:r w:rsidRPr="00635AB4">
        <w:rPr>
          <w:rFonts w:asciiTheme="minorHAnsi" w:hAnsiTheme="minorHAnsi" w:cstheme="minorHAnsi"/>
          <w:sz w:val="20"/>
          <w:szCs w:val="20"/>
          <w:lang w:val="en-GB" w:eastAsia="en-GB"/>
        </w:rPr>
        <w:t xml:space="preserve"> investments under program Component</w:t>
      </w:r>
      <w:r w:rsidR="00AB6327">
        <w:rPr>
          <w:rFonts w:asciiTheme="minorHAnsi" w:hAnsiTheme="minorHAnsi" w:cstheme="minorHAnsi"/>
          <w:sz w:val="20"/>
          <w:szCs w:val="20"/>
          <w:lang w:val="en-GB" w:eastAsia="en-GB"/>
        </w:rPr>
        <w:t xml:space="preserve"> </w:t>
      </w:r>
      <w:r w:rsidR="00505AA1" w:rsidRPr="00635AB4">
        <w:rPr>
          <w:rFonts w:asciiTheme="minorHAnsi" w:hAnsiTheme="minorHAnsi" w:cstheme="minorHAnsi"/>
          <w:sz w:val="20"/>
          <w:szCs w:val="20"/>
          <w:lang w:val="en-GB" w:eastAsia="en-GB"/>
        </w:rPr>
        <w:t>3</w:t>
      </w:r>
      <w:r w:rsidRPr="00635AB4">
        <w:rPr>
          <w:rFonts w:asciiTheme="minorHAnsi" w:hAnsiTheme="minorHAnsi" w:cstheme="minorHAnsi"/>
          <w:sz w:val="20"/>
          <w:szCs w:val="20"/>
          <w:lang w:val="en-GB" w:eastAsia="en-GB"/>
        </w:rPr>
        <w:t xml:space="preserve">. </w:t>
      </w:r>
    </w:p>
    <w:p w14:paraId="12088CBF" w14:textId="595D6A00" w:rsidR="00961DC5" w:rsidRPr="00635AB4" w:rsidRDefault="00961DC5">
      <w:pPr>
        <w:pStyle w:val="ListParagraph"/>
        <w:numPr>
          <w:ilvl w:val="0"/>
          <w:numId w:val="41"/>
        </w:numPr>
        <w:spacing w:before="60"/>
        <w:ind w:left="284" w:hanging="284"/>
        <w:rPr>
          <w:rFonts w:asciiTheme="minorHAnsi" w:hAnsiTheme="minorHAnsi" w:cstheme="minorHAnsi"/>
          <w:szCs w:val="20"/>
          <w:lang w:val="en-GB" w:eastAsia="en-GB"/>
        </w:rPr>
      </w:pPr>
      <w:r w:rsidRPr="00635AB4">
        <w:rPr>
          <w:rFonts w:asciiTheme="minorHAnsi" w:hAnsiTheme="minorHAnsi" w:cstheme="minorHAnsi"/>
          <w:sz w:val="20"/>
          <w:szCs w:val="20"/>
          <w:u w:val="single"/>
          <w:lang w:val="en-GB" w:eastAsia="en-GB"/>
        </w:rPr>
        <w:t>Indirect emissions reductions</w:t>
      </w:r>
      <w:r w:rsidRPr="00635AB4">
        <w:rPr>
          <w:rFonts w:asciiTheme="minorHAnsi" w:hAnsiTheme="minorHAnsi" w:cstheme="minorHAnsi"/>
          <w:sz w:val="20"/>
          <w:szCs w:val="20"/>
          <w:lang w:val="en-GB" w:eastAsia="en-GB"/>
        </w:rPr>
        <w:t xml:space="preserve"> result from broader adoption of the outcomes of the project plus longer-term emission reductions from </w:t>
      </w:r>
      <w:r w:rsidR="00505AA1" w:rsidRPr="00635AB4">
        <w:rPr>
          <w:rFonts w:asciiTheme="minorHAnsi" w:hAnsiTheme="minorHAnsi" w:cstheme="minorHAnsi"/>
          <w:sz w:val="20"/>
          <w:szCs w:val="20"/>
          <w:lang w:val="en-GB" w:eastAsia="en-GB"/>
        </w:rPr>
        <w:t xml:space="preserve">new bioenergy investment opportunities </w:t>
      </w:r>
      <w:r w:rsidRPr="00635AB4">
        <w:rPr>
          <w:rFonts w:asciiTheme="minorHAnsi" w:hAnsiTheme="minorHAnsi" w:cstheme="minorHAnsi"/>
          <w:sz w:val="20"/>
          <w:szCs w:val="20"/>
          <w:lang w:val="en-GB" w:eastAsia="en-GB"/>
        </w:rPr>
        <w:t>in the post-project period. Broader adoption of the project proceeds through several processes including replication, scaling-up and market change</w:t>
      </w:r>
      <w:bookmarkStart w:id="428" w:name="_Hlk111364559"/>
      <w:r w:rsidR="00505AA1" w:rsidRPr="00635AB4">
        <w:rPr>
          <w:rFonts w:asciiTheme="minorHAnsi" w:hAnsiTheme="minorHAnsi" w:cstheme="minorHAnsi"/>
          <w:sz w:val="20"/>
          <w:szCs w:val="20"/>
          <w:lang w:val="en-GB" w:eastAsia="en-GB"/>
        </w:rPr>
        <w:t xml:space="preserve"> as well as resulting f</w:t>
      </w:r>
      <w:r w:rsidRPr="00635AB4">
        <w:rPr>
          <w:rFonts w:asciiTheme="minorHAnsi" w:hAnsiTheme="minorHAnsi" w:cstheme="minorHAnsi"/>
          <w:sz w:val="20"/>
          <w:szCs w:val="20"/>
          <w:lang w:val="en-GB" w:eastAsia="en-GB"/>
        </w:rPr>
        <w:t>rom creating a general enabl</w:t>
      </w:r>
      <w:r w:rsidR="00830A60" w:rsidRPr="00635AB4">
        <w:rPr>
          <w:rFonts w:asciiTheme="minorHAnsi" w:hAnsiTheme="minorHAnsi" w:cstheme="minorHAnsi"/>
          <w:sz w:val="20"/>
          <w:szCs w:val="20"/>
          <w:lang w:val="en-GB" w:eastAsia="en-GB"/>
        </w:rPr>
        <w:t>ing</w:t>
      </w:r>
      <w:r w:rsidRPr="00635AB4">
        <w:rPr>
          <w:rFonts w:asciiTheme="minorHAnsi" w:hAnsiTheme="minorHAnsi" w:cstheme="minorHAnsi"/>
          <w:sz w:val="20"/>
          <w:szCs w:val="20"/>
          <w:lang w:val="en-GB" w:eastAsia="en-GB"/>
        </w:rPr>
        <w:t xml:space="preserve"> investment environment</w:t>
      </w:r>
      <w:r w:rsidR="00505AA1" w:rsidRPr="00635AB4">
        <w:rPr>
          <w:rFonts w:asciiTheme="minorHAnsi" w:hAnsiTheme="minorHAnsi" w:cstheme="minorHAnsi"/>
          <w:sz w:val="20"/>
          <w:szCs w:val="20"/>
          <w:lang w:val="en-GB" w:eastAsia="en-GB"/>
        </w:rPr>
        <w:t xml:space="preserve"> </w:t>
      </w:r>
      <w:r w:rsidR="00AB6327">
        <w:rPr>
          <w:rFonts w:asciiTheme="minorHAnsi" w:hAnsiTheme="minorHAnsi" w:cstheme="minorHAnsi"/>
          <w:sz w:val="20"/>
          <w:szCs w:val="20"/>
          <w:lang w:val="en-GB" w:eastAsia="en-GB"/>
        </w:rPr>
        <w:t xml:space="preserve">for </w:t>
      </w:r>
      <w:r w:rsidR="00505AA1" w:rsidRPr="00635AB4">
        <w:rPr>
          <w:rFonts w:asciiTheme="minorHAnsi" w:hAnsiTheme="minorHAnsi" w:cstheme="minorHAnsi"/>
          <w:sz w:val="20"/>
          <w:szCs w:val="20"/>
          <w:lang w:val="en-GB" w:eastAsia="en-GB"/>
        </w:rPr>
        <w:t>sustainable bioenergy</w:t>
      </w:r>
      <w:r w:rsidRPr="00635AB4">
        <w:rPr>
          <w:rFonts w:asciiTheme="minorHAnsi" w:hAnsiTheme="minorHAnsi" w:cstheme="minorHAnsi"/>
          <w:sz w:val="20"/>
          <w:szCs w:val="20"/>
          <w:lang w:val="en-GB" w:eastAsia="en-GB"/>
        </w:rPr>
        <w:t xml:space="preserve"> development</w:t>
      </w:r>
      <w:bookmarkEnd w:id="428"/>
      <w:r w:rsidR="00505AA1" w:rsidRPr="00635AB4">
        <w:rPr>
          <w:rFonts w:asciiTheme="minorHAnsi" w:hAnsiTheme="minorHAnsi" w:cstheme="minorHAnsi"/>
          <w:sz w:val="20"/>
          <w:szCs w:val="20"/>
          <w:lang w:val="en-GB" w:eastAsia="en-GB"/>
        </w:rPr>
        <w:t xml:space="preserve"> supported by </w:t>
      </w:r>
      <w:r w:rsidR="00AB6327">
        <w:rPr>
          <w:rFonts w:asciiTheme="minorHAnsi" w:hAnsiTheme="minorHAnsi" w:cstheme="minorHAnsi"/>
          <w:sz w:val="20"/>
          <w:szCs w:val="20"/>
          <w:lang w:val="en-GB" w:eastAsia="en-GB"/>
        </w:rPr>
        <w:t xml:space="preserve">the </w:t>
      </w:r>
      <w:r w:rsidR="00505AA1" w:rsidRPr="00635AB4">
        <w:rPr>
          <w:rFonts w:asciiTheme="minorHAnsi" w:hAnsiTheme="minorHAnsi" w:cstheme="minorHAnsi"/>
          <w:sz w:val="20"/>
          <w:szCs w:val="20"/>
          <w:lang w:val="en-GB" w:eastAsia="en-GB"/>
        </w:rPr>
        <w:t>SMARTER project as well as other development partners’ projects.</w:t>
      </w:r>
    </w:p>
    <w:p w14:paraId="428A3C2C" w14:textId="77777777" w:rsidR="00505AA1" w:rsidRPr="00635AB4" w:rsidRDefault="00505AA1" w:rsidP="00961DC5">
      <w:pPr>
        <w:rPr>
          <w:b/>
          <w:bCs/>
          <w:lang w:val="en-GB" w:eastAsia="en-GB"/>
        </w:rPr>
      </w:pPr>
    </w:p>
    <w:p w14:paraId="7BCB57D9" w14:textId="228FA12C" w:rsidR="000357D1" w:rsidRPr="00635AB4" w:rsidRDefault="000357D1" w:rsidP="00961DC5">
      <w:pPr>
        <w:rPr>
          <w:lang w:val="en-GB" w:eastAsia="en-GB"/>
        </w:rPr>
      </w:pPr>
      <w:r w:rsidRPr="00635AB4">
        <w:rPr>
          <w:b/>
          <w:bCs/>
          <w:lang w:val="en-GB" w:eastAsia="en-GB"/>
        </w:rPr>
        <w:t xml:space="preserve">Context Sub-indicator 6.2: </w:t>
      </w:r>
      <w:r w:rsidRPr="00635AB4">
        <w:rPr>
          <w:lang w:val="en-GB" w:eastAsia="en-GB"/>
        </w:rPr>
        <w:t>This indicator captures the increase in renewable energy generation (electricity in MWh and fuels in GJ) and is disaggregate</w:t>
      </w:r>
      <w:r w:rsidR="00A0144B" w:rsidRPr="00635AB4">
        <w:rPr>
          <w:lang w:val="en-GB" w:eastAsia="en-GB"/>
        </w:rPr>
        <w:t>d</w:t>
      </w:r>
      <w:r w:rsidRPr="00635AB4">
        <w:rPr>
          <w:lang w:val="en-GB" w:eastAsia="en-GB"/>
        </w:rPr>
        <w:t xml:space="preserve"> by type of renewable energy technology (biomass, solar photovoltaic, other).</w:t>
      </w:r>
    </w:p>
    <w:p w14:paraId="783D5F52" w14:textId="77777777" w:rsidR="000357D1" w:rsidRPr="00635AB4" w:rsidRDefault="000357D1" w:rsidP="00961DC5">
      <w:pPr>
        <w:rPr>
          <w:b/>
          <w:bCs/>
          <w:lang w:val="en-GB" w:eastAsia="en-GB"/>
        </w:rPr>
      </w:pPr>
    </w:p>
    <w:p w14:paraId="4A1B3A29" w14:textId="77777777" w:rsidR="000357D1" w:rsidRPr="00635AB4" w:rsidRDefault="000357D1" w:rsidP="00961DC5">
      <w:pPr>
        <w:rPr>
          <w:b/>
          <w:bCs/>
          <w:lang w:val="en-GB" w:eastAsia="en-GB"/>
        </w:rPr>
      </w:pPr>
    </w:p>
    <w:p w14:paraId="50048457" w14:textId="77777777" w:rsidR="000357D1" w:rsidRPr="00635AB4" w:rsidRDefault="000357D1" w:rsidP="00961DC5">
      <w:pPr>
        <w:rPr>
          <w:b/>
          <w:bCs/>
          <w:lang w:val="en-GB" w:eastAsia="en-GB"/>
        </w:rPr>
      </w:pPr>
    </w:p>
    <w:p w14:paraId="6D0C4676" w14:textId="73F9BCE3" w:rsidR="00961DC5" w:rsidRPr="00635AB4" w:rsidRDefault="00961DC5" w:rsidP="00961DC5">
      <w:pPr>
        <w:rPr>
          <w:i/>
          <w:iCs/>
          <w:lang w:val="en-GB" w:eastAsia="en-GB"/>
        </w:rPr>
      </w:pPr>
      <w:r w:rsidRPr="00635AB4">
        <w:rPr>
          <w:b/>
          <w:bCs/>
          <w:lang w:val="en-GB" w:eastAsia="en-GB"/>
        </w:rPr>
        <w:lastRenderedPageBreak/>
        <w:t>Context Sub-indicator 6.4:</w:t>
      </w:r>
      <w:r w:rsidRPr="00635AB4">
        <w:rPr>
          <w:lang w:val="en-GB" w:eastAsia="en-GB"/>
        </w:rPr>
        <w:t xml:space="preserve"> Increase in installed renewable energy capacity per technology (MW, MWh). This indicator captures the increase in renewable </w:t>
      </w:r>
      <w:r w:rsidR="000357D1" w:rsidRPr="00635AB4">
        <w:rPr>
          <w:lang w:val="en-GB" w:eastAsia="en-GB"/>
        </w:rPr>
        <w:t>electricity</w:t>
      </w:r>
      <w:r w:rsidRPr="00635AB4">
        <w:rPr>
          <w:lang w:val="en-GB" w:eastAsia="en-GB"/>
        </w:rPr>
        <w:t xml:space="preserve"> generation and/or storage capacity and should be disaggregate</w:t>
      </w:r>
      <w:r w:rsidR="00A0144B" w:rsidRPr="00635AB4">
        <w:rPr>
          <w:lang w:val="en-GB" w:eastAsia="en-GB"/>
        </w:rPr>
        <w:t>d</w:t>
      </w:r>
      <w:r w:rsidRPr="00635AB4">
        <w:rPr>
          <w:lang w:val="en-GB" w:eastAsia="en-GB"/>
        </w:rPr>
        <w:t xml:space="preserve"> by type of renewable energy technology (biomass, solar photovoltaic, </w:t>
      </w:r>
      <w:r w:rsidR="000357D1" w:rsidRPr="00635AB4">
        <w:rPr>
          <w:lang w:val="en-GB" w:eastAsia="en-GB"/>
        </w:rPr>
        <w:t>and other</w:t>
      </w:r>
      <w:r w:rsidR="006507D7">
        <w:rPr>
          <w:lang w:val="en-GB" w:eastAsia="en-GB"/>
        </w:rPr>
        <w:t>s</w:t>
      </w:r>
      <w:r w:rsidR="000357D1" w:rsidRPr="00635AB4">
        <w:rPr>
          <w:lang w:val="en-GB" w:eastAsia="en-GB"/>
        </w:rPr>
        <w:t>). Since all the main PV application is rooftop PV on public buildings that provide excess power to the grid, the</w:t>
      </w:r>
      <w:r w:rsidRPr="00635AB4">
        <w:rPr>
          <w:lang w:val="en-GB" w:eastAsia="en-GB"/>
        </w:rPr>
        <w:t xml:space="preserve"> increase of storage capacity</w:t>
      </w:r>
      <w:r w:rsidR="000357D1" w:rsidRPr="00635AB4">
        <w:rPr>
          <w:lang w:val="en-GB" w:eastAsia="en-GB"/>
        </w:rPr>
        <w:t xml:space="preserve"> is not considered</w:t>
      </w:r>
      <w:r w:rsidRPr="00635AB4">
        <w:rPr>
          <w:lang w:val="en-GB" w:eastAsia="en-GB"/>
        </w:rPr>
        <w:t>. Therefore, this indicator will measure the increase in</w:t>
      </w:r>
      <w:r w:rsidR="000357D1" w:rsidRPr="00635AB4">
        <w:rPr>
          <w:lang w:val="en-GB" w:eastAsia="en-GB"/>
        </w:rPr>
        <w:t xml:space="preserve"> renewable energy</w:t>
      </w:r>
      <w:r w:rsidRPr="00635AB4">
        <w:rPr>
          <w:lang w:val="en-GB" w:eastAsia="en-GB"/>
        </w:rPr>
        <w:t xml:space="preserve"> generation capacity (MW)</w:t>
      </w:r>
      <w:r w:rsidR="000357D1" w:rsidRPr="00635AB4">
        <w:rPr>
          <w:lang w:val="en-GB" w:eastAsia="en-GB"/>
        </w:rPr>
        <w:t>.</w:t>
      </w:r>
    </w:p>
    <w:p w14:paraId="0AF81D39" w14:textId="6A820DA2" w:rsidR="00961DC5" w:rsidRPr="00635AB4" w:rsidRDefault="00961DC5" w:rsidP="00961DC5">
      <w:pPr>
        <w:rPr>
          <w:lang w:val="en-GB" w:eastAsia="en-GB"/>
        </w:rPr>
      </w:pPr>
    </w:p>
    <w:p w14:paraId="7745069A" w14:textId="555F8ABD" w:rsidR="000357D1" w:rsidRPr="00635AB4" w:rsidRDefault="00961DC5" w:rsidP="00961DC5">
      <w:pPr>
        <w:rPr>
          <w:lang w:val="en-GB" w:eastAsia="en-GB"/>
        </w:rPr>
      </w:pPr>
      <w:r w:rsidRPr="00635AB4">
        <w:rPr>
          <w:b/>
          <w:bCs/>
          <w:lang w:val="en-GB" w:eastAsia="en-GB"/>
        </w:rPr>
        <w:t xml:space="preserve">Core indicator 11: </w:t>
      </w:r>
      <w:r w:rsidRPr="00635AB4">
        <w:rPr>
          <w:lang w:val="en-GB" w:eastAsia="en-GB"/>
        </w:rPr>
        <w:t xml:space="preserve">Number of direct beneficiaries disaggregated by gender as co-benefit of GEF investment. This indicator captures the total number of direct beneficiaries including the proportion of women beneficiaries. </w:t>
      </w:r>
      <w:r w:rsidR="000357D1" w:rsidRPr="00635AB4">
        <w:rPr>
          <w:lang w:val="en-GB" w:eastAsia="en-GB"/>
        </w:rPr>
        <w:t>Normally, d</w:t>
      </w:r>
      <w:r w:rsidRPr="00635AB4">
        <w:rPr>
          <w:lang w:val="en-GB" w:eastAsia="en-GB"/>
        </w:rPr>
        <w:t xml:space="preserve">irect beneficiaries are all individuals receiving targeted support from a given </w:t>
      </w:r>
      <w:r w:rsidR="000357D1" w:rsidRPr="00635AB4">
        <w:rPr>
          <w:lang w:val="en-GB" w:eastAsia="en-GB"/>
        </w:rPr>
        <w:t xml:space="preserve">project. However, the energy produced (except for the case of bagasse) is not specifically for the project or site but delivered to be injected into the national power grid, gas pipeline systems, or in the case of liquid fuels, in the national system of filling stations.  Thus, all the clients of these national </w:t>
      </w:r>
      <w:r w:rsidR="00A02D39" w:rsidRPr="00635AB4">
        <w:rPr>
          <w:lang w:val="en-GB" w:eastAsia="en-GB"/>
        </w:rPr>
        <w:t xml:space="preserve">energy distribution </w:t>
      </w:r>
      <w:r w:rsidR="000357D1" w:rsidRPr="00635AB4">
        <w:rPr>
          <w:lang w:val="en-GB" w:eastAsia="en-GB"/>
        </w:rPr>
        <w:t>systems benefit in a way, and are regarded as ‘indirect beneficiaries’.</w:t>
      </w:r>
    </w:p>
    <w:p w14:paraId="2B03BE6B" w14:textId="49ACD335" w:rsidR="000357D1" w:rsidRPr="00635AB4" w:rsidRDefault="000357D1" w:rsidP="00961DC5">
      <w:pPr>
        <w:rPr>
          <w:lang w:val="en-GB" w:eastAsia="en-GB"/>
        </w:rPr>
      </w:pPr>
    </w:p>
    <w:p w14:paraId="6B85CD06" w14:textId="58BE6131" w:rsidR="00961DC5" w:rsidRPr="00635AB4" w:rsidRDefault="000357D1" w:rsidP="00961DC5">
      <w:pPr>
        <w:rPr>
          <w:color w:val="2E74B5" w:themeColor="accent5" w:themeShade="BF"/>
          <w:lang w:val="en-GB" w:eastAsia="en-GB"/>
        </w:rPr>
      </w:pPr>
      <w:r w:rsidRPr="00635AB4">
        <w:rPr>
          <w:lang w:val="en-GB" w:eastAsia="en-GB"/>
        </w:rPr>
        <w:t xml:space="preserve">As </w:t>
      </w:r>
      <w:r w:rsidR="00961DC5" w:rsidRPr="00635AB4">
        <w:rPr>
          <w:i/>
          <w:iCs/>
          <w:lang w:val="en-GB" w:eastAsia="en-GB"/>
        </w:rPr>
        <w:t>direct beneficiaries of the project</w:t>
      </w:r>
      <w:r w:rsidRPr="00635AB4">
        <w:rPr>
          <w:i/>
          <w:iCs/>
          <w:lang w:val="en-GB" w:eastAsia="en-GB"/>
        </w:rPr>
        <w:t xml:space="preserve"> </w:t>
      </w:r>
      <w:r w:rsidRPr="00635AB4">
        <w:rPr>
          <w:lang w:val="en-GB" w:eastAsia="en-GB"/>
        </w:rPr>
        <w:t xml:space="preserve">are considered the participants in SMARTER’s training, workshops and seminars as well as direct job creation associated with the pilots/demos. This is further explained </w:t>
      </w:r>
      <w:r w:rsidR="00021369" w:rsidRPr="00635AB4">
        <w:rPr>
          <w:lang w:val="en-GB" w:eastAsia="en-GB"/>
        </w:rPr>
        <w:t>in the next section of this Annex.</w:t>
      </w:r>
    </w:p>
    <w:p w14:paraId="26F658D3" w14:textId="77777777" w:rsidR="00255673" w:rsidRPr="00635AB4" w:rsidRDefault="00255673" w:rsidP="00961DC5">
      <w:pPr>
        <w:rPr>
          <w:lang w:val="en-GB" w:eastAsia="en-GB"/>
        </w:rPr>
      </w:pPr>
    </w:p>
    <w:p w14:paraId="277ADB46" w14:textId="77777777" w:rsidR="00692F27" w:rsidRPr="00635AB4" w:rsidRDefault="00692F27" w:rsidP="00692F27">
      <w:pPr>
        <w:rPr>
          <w:lang w:val="en-GB"/>
        </w:rPr>
      </w:pPr>
      <w:bookmarkStart w:id="429" w:name="_Hlk68030144"/>
      <w:bookmarkEnd w:id="411"/>
    </w:p>
    <w:p w14:paraId="2F3AD988" w14:textId="77777777" w:rsidR="00692F27" w:rsidRPr="00635AB4" w:rsidRDefault="00692F27">
      <w:pPr>
        <w:pStyle w:val="HeadingA2"/>
        <w:numPr>
          <w:ilvl w:val="1"/>
          <w:numId w:val="40"/>
        </w:numPr>
      </w:pPr>
      <w:bookmarkStart w:id="430" w:name="_Toc126260854"/>
      <w:r w:rsidRPr="00635AB4">
        <w:t>Project’s target contributions to GEF-7 Core Indicators</w:t>
      </w:r>
      <w:bookmarkEnd w:id="430"/>
    </w:p>
    <w:p w14:paraId="1C3D7D1A" w14:textId="0E2DF6EC" w:rsidR="00604253" w:rsidRPr="00635AB4" w:rsidRDefault="00604253" w:rsidP="00604253">
      <w:pPr>
        <w:rPr>
          <w:lang w:val="en-GB" w:eastAsia="en-GB"/>
        </w:rPr>
      </w:pPr>
    </w:p>
    <w:bookmarkEnd w:id="429"/>
    <w:p w14:paraId="3205100B" w14:textId="7472F619" w:rsidR="00255673" w:rsidRPr="00635AB4" w:rsidRDefault="00A05BF1" w:rsidP="00A05BF1">
      <w:pPr>
        <w:rPr>
          <w:bCs/>
          <w:szCs w:val="22"/>
          <w:lang w:val="en-GB"/>
        </w:rPr>
      </w:pPr>
      <w:r w:rsidRPr="00635AB4">
        <w:rPr>
          <w:bCs/>
          <w:szCs w:val="22"/>
          <w:lang w:val="en-GB"/>
        </w:rPr>
        <w:t xml:space="preserve">At </w:t>
      </w:r>
      <w:r w:rsidR="004961B6" w:rsidRPr="00635AB4">
        <w:rPr>
          <w:bCs/>
          <w:szCs w:val="22"/>
          <w:lang w:val="en-GB"/>
        </w:rPr>
        <w:t xml:space="preserve">the </w:t>
      </w:r>
      <w:r w:rsidRPr="00635AB4">
        <w:rPr>
          <w:bCs/>
          <w:szCs w:val="22"/>
          <w:lang w:val="en-GB"/>
        </w:rPr>
        <w:t xml:space="preserve">PIF stage, it was assumed that </w:t>
      </w:r>
      <w:r w:rsidR="00A02D39" w:rsidRPr="00635AB4">
        <w:rPr>
          <w:bCs/>
          <w:szCs w:val="22"/>
          <w:lang w:val="en-GB"/>
        </w:rPr>
        <w:t>the main emission reduction would come from directly supporting the implementation of about 7.5 MW of on-grid renewable energy (read: solar PV) projects, for which co-finance is confirmed by GOB. The data derives from the UNDP/GEF DREAM project. The justification for inclusion is the facilitation of the implementation of these renewable energy systems by the SMARTER’s project’s capacity and institutional</w:t>
      </w:r>
      <w:r w:rsidR="00255673" w:rsidRPr="00635AB4">
        <w:rPr>
          <w:bCs/>
          <w:szCs w:val="22"/>
          <w:lang w:val="en-GB"/>
        </w:rPr>
        <w:t xml:space="preserve"> building </w:t>
      </w:r>
      <w:r w:rsidR="00A02D39" w:rsidRPr="00635AB4">
        <w:rPr>
          <w:bCs/>
          <w:szCs w:val="22"/>
          <w:lang w:val="en-GB"/>
        </w:rPr>
        <w:t xml:space="preserve">activities of Component 1  (that </w:t>
      </w:r>
      <w:r w:rsidR="00021369" w:rsidRPr="00635AB4">
        <w:rPr>
          <w:bCs/>
          <w:szCs w:val="22"/>
          <w:lang w:val="en-GB"/>
        </w:rPr>
        <w:t>builds</w:t>
      </w:r>
      <w:r w:rsidR="00255673" w:rsidRPr="00635AB4">
        <w:rPr>
          <w:bCs/>
          <w:szCs w:val="22"/>
          <w:lang w:val="en-GB"/>
        </w:rPr>
        <w:t xml:space="preserve"> on and aim</w:t>
      </w:r>
      <w:r w:rsidR="00AB6327">
        <w:rPr>
          <w:bCs/>
          <w:szCs w:val="22"/>
          <w:lang w:val="en-GB"/>
        </w:rPr>
        <w:t>s</w:t>
      </w:r>
      <w:r w:rsidR="00255673" w:rsidRPr="00635AB4">
        <w:rPr>
          <w:bCs/>
          <w:szCs w:val="22"/>
          <w:lang w:val="en-GB"/>
        </w:rPr>
        <w:t xml:space="preserve"> to strengthen the resul</w:t>
      </w:r>
      <w:r w:rsidR="00A0144B" w:rsidRPr="00635AB4">
        <w:rPr>
          <w:bCs/>
          <w:szCs w:val="22"/>
          <w:lang w:val="en-GB"/>
        </w:rPr>
        <w:t>ts</w:t>
      </w:r>
      <w:r w:rsidR="00255673" w:rsidRPr="00635AB4">
        <w:rPr>
          <w:bCs/>
          <w:szCs w:val="22"/>
          <w:lang w:val="en-GB"/>
        </w:rPr>
        <w:t xml:space="preserve"> of the DREAM project)</w:t>
      </w:r>
      <w:r w:rsidR="00255673" w:rsidRPr="00635AB4">
        <w:rPr>
          <w:rStyle w:val="FootnoteReference"/>
          <w:bCs/>
          <w:szCs w:val="22"/>
          <w:lang w:val="en-GB"/>
        </w:rPr>
        <w:footnoteReference w:id="127"/>
      </w:r>
      <w:r w:rsidR="00255673" w:rsidRPr="00635AB4">
        <w:rPr>
          <w:bCs/>
          <w:szCs w:val="22"/>
          <w:lang w:val="en-GB"/>
        </w:rPr>
        <w:t>. Second, the PIF assumes the establishment of a 250 kW biogas facility (</w:t>
      </w:r>
      <w:r w:rsidR="004E48BC">
        <w:rPr>
          <w:bCs/>
          <w:szCs w:val="22"/>
          <w:lang w:val="en-GB"/>
        </w:rPr>
        <w:t xml:space="preserve">based </w:t>
      </w:r>
      <w:r w:rsidR="00255673" w:rsidRPr="00635AB4">
        <w:rPr>
          <w:bCs/>
          <w:szCs w:val="22"/>
          <w:lang w:val="en-GB"/>
        </w:rPr>
        <w:t xml:space="preserve"> on biogas production at swine or chicken farms)</w:t>
      </w:r>
      <w:r w:rsidR="00255673" w:rsidRPr="00635AB4">
        <w:rPr>
          <w:rStyle w:val="FootnoteReference"/>
          <w:bCs/>
          <w:szCs w:val="22"/>
          <w:lang w:val="en-GB"/>
        </w:rPr>
        <w:footnoteReference w:id="128"/>
      </w:r>
      <w:r w:rsidR="00255673" w:rsidRPr="00635AB4">
        <w:rPr>
          <w:bCs/>
          <w:szCs w:val="22"/>
          <w:lang w:val="en-GB"/>
        </w:rPr>
        <w:t xml:space="preserve">. </w:t>
      </w:r>
    </w:p>
    <w:p w14:paraId="07A86661" w14:textId="77777777" w:rsidR="00A02D39" w:rsidRPr="00635AB4" w:rsidRDefault="00A02D39" w:rsidP="00A05BF1">
      <w:pPr>
        <w:rPr>
          <w:bCs/>
          <w:szCs w:val="22"/>
          <w:lang w:val="en-GB"/>
        </w:rPr>
      </w:pPr>
    </w:p>
    <w:p w14:paraId="6B426743" w14:textId="48E5FDBC" w:rsidR="00081FD1" w:rsidRPr="00635AB4" w:rsidRDefault="00A05BF1" w:rsidP="00A05BF1">
      <w:pPr>
        <w:rPr>
          <w:bCs/>
          <w:szCs w:val="22"/>
          <w:lang w:val="en-GB"/>
        </w:rPr>
      </w:pPr>
      <w:r w:rsidRPr="00635AB4">
        <w:rPr>
          <w:bCs/>
          <w:szCs w:val="22"/>
          <w:lang w:val="en-GB"/>
        </w:rPr>
        <w:t>The PPG Phase has provided more nuance as to the types of pilots that will receive Program support and their respective direct beneficiaries</w:t>
      </w:r>
      <w:r w:rsidR="008C3EE0" w:rsidRPr="00635AB4">
        <w:rPr>
          <w:bCs/>
          <w:szCs w:val="22"/>
          <w:lang w:val="en-GB"/>
        </w:rPr>
        <w:t xml:space="preserve">. </w:t>
      </w:r>
      <w:r w:rsidR="00255673" w:rsidRPr="00635AB4">
        <w:rPr>
          <w:bCs/>
          <w:szCs w:val="22"/>
          <w:lang w:val="en-GB"/>
        </w:rPr>
        <w:t xml:space="preserve">First, </w:t>
      </w:r>
      <w:bookmarkStart w:id="431" w:name="_Hlk126439640"/>
      <w:r w:rsidR="00255673" w:rsidRPr="00635AB4">
        <w:rPr>
          <w:bCs/>
          <w:szCs w:val="22"/>
          <w:lang w:val="en-GB"/>
        </w:rPr>
        <w:t>in the PPG phase</w:t>
      </w:r>
      <w:r w:rsidR="00A0144B" w:rsidRPr="00635AB4">
        <w:rPr>
          <w:bCs/>
          <w:szCs w:val="22"/>
          <w:lang w:val="en-GB"/>
        </w:rPr>
        <w:t>,</w:t>
      </w:r>
      <w:r w:rsidR="00255673" w:rsidRPr="00635AB4">
        <w:rPr>
          <w:bCs/>
          <w:szCs w:val="22"/>
          <w:lang w:val="en-GB"/>
        </w:rPr>
        <w:t xml:space="preserve"> it</w:t>
      </w:r>
      <w:r w:rsidR="008C3EE0" w:rsidRPr="00635AB4">
        <w:rPr>
          <w:bCs/>
          <w:szCs w:val="22"/>
          <w:lang w:val="en-GB"/>
        </w:rPr>
        <w:t xml:space="preserve"> was noted that a </w:t>
      </w:r>
      <w:r w:rsidR="00255673" w:rsidRPr="00635AB4">
        <w:rPr>
          <w:bCs/>
          <w:szCs w:val="22"/>
          <w:lang w:val="en-GB"/>
        </w:rPr>
        <w:t xml:space="preserve">bioenergy programme (which is the core of SMARTER’s activities) </w:t>
      </w:r>
      <w:r w:rsidR="008C3EE0" w:rsidRPr="00635AB4">
        <w:rPr>
          <w:bCs/>
          <w:szCs w:val="22"/>
          <w:lang w:val="en-GB"/>
        </w:rPr>
        <w:t>should have a larger part of its direct emission reduction attributed to b</w:t>
      </w:r>
      <w:r w:rsidR="00255673" w:rsidRPr="00635AB4">
        <w:rPr>
          <w:bCs/>
          <w:szCs w:val="22"/>
          <w:lang w:val="en-GB"/>
        </w:rPr>
        <w:t xml:space="preserve">ioenergy technologies.  Being linked to Component 1 activities, the </w:t>
      </w:r>
      <w:r w:rsidR="00081FD1" w:rsidRPr="00635AB4">
        <w:rPr>
          <w:bCs/>
          <w:szCs w:val="22"/>
          <w:lang w:val="en-GB"/>
        </w:rPr>
        <w:t>position</w:t>
      </w:r>
      <w:r w:rsidR="00255673" w:rsidRPr="00635AB4">
        <w:rPr>
          <w:bCs/>
          <w:szCs w:val="22"/>
          <w:lang w:val="en-GB"/>
        </w:rPr>
        <w:t xml:space="preserve"> of linking distributed renewable energy systems has </w:t>
      </w:r>
      <w:r w:rsidR="00081FD1" w:rsidRPr="00635AB4">
        <w:rPr>
          <w:bCs/>
          <w:szCs w:val="22"/>
          <w:lang w:val="en-GB"/>
        </w:rPr>
        <w:t>been</w:t>
      </w:r>
      <w:r w:rsidR="00255673" w:rsidRPr="00635AB4">
        <w:rPr>
          <w:bCs/>
          <w:szCs w:val="22"/>
          <w:lang w:val="en-GB"/>
        </w:rPr>
        <w:t xml:space="preserve"> maintained, but in the form </w:t>
      </w:r>
      <w:r w:rsidR="00A0144B" w:rsidRPr="00635AB4">
        <w:rPr>
          <w:bCs/>
          <w:szCs w:val="22"/>
          <w:lang w:val="en-GB"/>
        </w:rPr>
        <w:t xml:space="preserve">of </w:t>
      </w:r>
      <w:r w:rsidR="00255673" w:rsidRPr="00635AB4">
        <w:rPr>
          <w:bCs/>
          <w:szCs w:val="22"/>
          <w:lang w:val="en-GB"/>
        </w:rPr>
        <w:t xml:space="preserve">rooftop PV on public buildings at a lower capacity </w:t>
      </w:r>
      <w:r w:rsidR="00081FD1" w:rsidRPr="00635AB4">
        <w:rPr>
          <w:bCs/>
          <w:szCs w:val="22"/>
          <w:lang w:val="en-GB"/>
        </w:rPr>
        <w:t>(1.2 MW on 100 public buildings, instead of the PIF’s 7.5 MW</w:t>
      </w:r>
      <w:r w:rsidR="009A1DAE">
        <w:rPr>
          <w:bCs/>
          <w:szCs w:val="22"/>
          <w:lang w:val="en-GB"/>
        </w:rPr>
        <w:t>)</w:t>
      </w:r>
      <w:r w:rsidR="00081FD1" w:rsidRPr="00635AB4">
        <w:rPr>
          <w:bCs/>
          <w:szCs w:val="22"/>
          <w:lang w:val="en-GB"/>
        </w:rPr>
        <w:t>.</w:t>
      </w:r>
      <w:r w:rsidR="00021369" w:rsidRPr="00635AB4">
        <w:rPr>
          <w:bCs/>
          <w:szCs w:val="22"/>
          <w:lang w:val="en-GB"/>
        </w:rPr>
        <w:t xml:space="preserve"> </w:t>
      </w:r>
    </w:p>
    <w:bookmarkEnd w:id="431"/>
    <w:p w14:paraId="4496DD97" w14:textId="77777777" w:rsidR="00021369" w:rsidRPr="00635AB4" w:rsidRDefault="00021369" w:rsidP="00A05BF1">
      <w:pPr>
        <w:rPr>
          <w:bCs/>
          <w:szCs w:val="22"/>
          <w:lang w:val="en-GB"/>
        </w:rPr>
      </w:pPr>
    </w:p>
    <w:p w14:paraId="33DEBD5F" w14:textId="20C6C2CF" w:rsidR="00442EC4" w:rsidRPr="00635AB4" w:rsidRDefault="00081FD1" w:rsidP="00A05BF1">
      <w:pPr>
        <w:rPr>
          <w:bCs/>
          <w:szCs w:val="22"/>
          <w:lang w:val="en-GB"/>
        </w:rPr>
      </w:pPr>
      <w:bookmarkStart w:id="432" w:name="_Hlk126439672"/>
      <w:r w:rsidRPr="00635AB4">
        <w:rPr>
          <w:bCs/>
          <w:szCs w:val="22"/>
          <w:lang w:val="en-GB"/>
        </w:rPr>
        <w:t>A second difference is SMARTER’s expanded focus, not only on power generation with biogas plants</w:t>
      </w:r>
      <w:r w:rsidR="006D7446" w:rsidRPr="00635AB4">
        <w:rPr>
          <w:bCs/>
          <w:szCs w:val="22"/>
          <w:lang w:val="en-GB"/>
        </w:rPr>
        <w:t>,</w:t>
      </w:r>
      <w:r w:rsidRPr="00635AB4">
        <w:rPr>
          <w:bCs/>
          <w:szCs w:val="22"/>
          <w:lang w:val="en-GB"/>
        </w:rPr>
        <w:t xml:space="preserve"> but encompassing a much wider range of bio-conversion routes (including fermentation, </w:t>
      </w:r>
      <w:r w:rsidR="00A0144B" w:rsidRPr="00635AB4">
        <w:rPr>
          <w:bCs/>
          <w:szCs w:val="22"/>
          <w:lang w:val="en-GB"/>
        </w:rPr>
        <w:t xml:space="preserve">and </w:t>
      </w:r>
      <w:r w:rsidRPr="00635AB4">
        <w:rPr>
          <w:bCs/>
          <w:szCs w:val="22"/>
          <w:lang w:val="en-GB"/>
        </w:rPr>
        <w:t xml:space="preserve">biodiesel production) </w:t>
      </w:r>
      <w:r w:rsidR="006D7446" w:rsidRPr="00635AB4">
        <w:rPr>
          <w:bCs/>
          <w:szCs w:val="22"/>
          <w:lang w:val="en-GB"/>
        </w:rPr>
        <w:t xml:space="preserve">as well as potential applications (such as the </w:t>
      </w:r>
      <w:r w:rsidRPr="00635AB4">
        <w:rPr>
          <w:bCs/>
          <w:szCs w:val="22"/>
          <w:lang w:val="en-GB"/>
        </w:rPr>
        <w:t xml:space="preserve">use of methane biogas to be injected into the country’s gas pipeline system as well as the option of introducing </w:t>
      </w:r>
      <w:r w:rsidR="006D7446" w:rsidRPr="00635AB4">
        <w:rPr>
          <w:bCs/>
          <w:szCs w:val="22"/>
          <w:lang w:val="en-GB"/>
        </w:rPr>
        <w:t>biofuels for transportation)</w:t>
      </w:r>
      <w:r w:rsidRPr="00635AB4">
        <w:rPr>
          <w:bCs/>
          <w:szCs w:val="22"/>
          <w:lang w:val="en-GB"/>
        </w:rPr>
        <w:t>.</w:t>
      </w:r>
      <w:bookmarkEnd w:id="432"/>
      <w:r w:rsidRPr="00635AB4">
        <w:rPr>
          <w:bCs/>
          <w:szCs w:val="22"/>
          <w:lang w:val="en-GB"/>
        </w:rPr>
        <w:t xml:space="preserve"> </w:t>
      </w:r>
      <w:r w:rsidR="00021369" w:rsidRPr="00635AB4">
        <w:rPr>
          <w:bCs/>
          <w:szCs w:val="22"/>
          <w:lang w:val="en-GB"/>
        </w:rPr>
        <w:t>Th</w:t>
      </w:r>
      <w:r w:rsidR="00775B93">
        <w:rPr>
          <w:bCs/>
          <w:szCs w:val="22"/>
          <w:lang w:val="en-GB"/>
        </w:rPr>
        <w:t>eir potential</w:t>
      </w:r>
      <w:r w:rsidR="00442EC4" w:rsidRPr="00635AB4">
        <w:rPr>
          <w:bCs/>
          <w:szCs w:val="22"/>
          <w:lang w:val="en-GB"/>
        </w:rPr>
        <w:t xml:space="preserve"> is r</w:t>
      </w:r>
      <w:r w:rsidR="00021369" w:rsidRPr="00635AB4">
        <w:rPr>
          <w:bCs/>
          <w:szCs w:val="22"/>
          <w:lang w:val="en-GB"/>
        </w:rPr>
        <w:t>ecognized</w:t>
      </w:r>
      <w:r w:rsidR="00442EC4" w:rsidRPr="00635AB4">
        <w:rPr>
          <w:bCs/>
          <w:szCs w:val="22"/>
          <w:lang w:val="en-GB"/>
        </w:rPr>
        <w:t xml:space="preserve">, for example, </w:t>
      </w:r>
      <w:r w:rsidR="00021369" w:rsidRPr="00635AB4">
        <w:rPr>
          <w:bCs/>
          <w:szCs w:val="22"/>
          <w:lang w:val="en-GB"/>
        </w:rPr>
        <w:t xml:space="preserve">by </w:t>
      </w:r>
      <w:bookmarkStart w:id="433" w:name="_Hlk126439516"/>
      <w:r w:rsidR="00021369" w:rsidRPr="00635AB4">
        <w:rPr>
          <w:bCs/>
          <w:szCs w:val="22"/>
          <w:lang w:val="en-GB"/>
        </w:rPr>
        <w:t xml:space="preserve">NPC/BNOC which has started investigations </w:t>
      </w:r>
      <w:bookmarkStart w:id="434" w:name="_Hlk126439540"/>
      <w:r w:rsidR="00021369" w:rsidRPr="00635AB4">
        <w:rPr>
          <w:bCs/>
          <w:szCs w:val="22"/>
          <w:lang w:val="en-GB"/>
        </w:rPr>
        <w:t>on the possible use of bio-methane and biofuels</w:t>
      </w:r>
      <w:r w:rsidR="00775B93">
        <w:rPr>
          <w:bCs/>
          <w:szCs w:val="22"/>
          <w:lang w:val="en-GB"/>
        </w:rPr>
        <w:t>.</w:t>
      </w:r>
      <w:bookmarkEnd w:id="434"/>
    </w:p>
    <w:bookmarkEnd w:id="433"/>
    <w:p w14:paraId="27F9CD5C" w14:textId="77777777" w:rsidR="00442EC4" w:rsidRPr="00635AB4" w:rsidRDefault="00442EC4" w:rsidP="00A05BF1">
      <w:pPr>
        <w:rPr>
          <w:bCs/>
          <w:szCs w:val="22"/>
          <w:lang w:val="en-GB"/>
        </w:rPr>
      </w:pPr>
    </w:p>
    <w:p w14:paraId="7FD30770" w14:textId="3A24D0DE" w:rsidR="00442EC4" w:rsidRPr="00635AB4" w:rsidRDefault="00081FD1" w:rsidP="00442EC4">
      <w:pPr>
        <w:rPr>
          <w:bCs/>
          <w:szCs w:val="22"/>
          <w:lang w:val="en-GB"/>
        </w:rPr>
      </w:pPr>
      <w:r w:rsidRPr="00635AB4">
        <w:rPr>
          <w:bCs/>
          <w:szCs w:val="22"/>
          <w:lang w:val="en-GB"/>
        </w:rPr>
        <w:t xml:space="preserve">Thus, the amount of </w:t>
      </w:r>
      <w:bookmarkStart w:id="435" w:name="_Hlk126439732"/>
      <w:r w:rsidRPr="00635AB4">
        <w:rPr>
          <w:bCs/>
          <w:szCs w:val="22"/>
          <w:lang w:val="en-GB"/>
        </w:rPr>
        <w:t>bio-energy power generation is still higher than in the PIF (428 kW instead of the 250</w:t>
      </w:r>
      <w:r w:rsidR="006D7446" w:rsidRPr="00635AB4">
        <w:rPr>
          <w:bCs/>
          <w:szCs w:val="22"/>
          <w:lang w:val="en-GB"/>
        </w:rPr>
        <w:t xml:space="preserve"> kW pilot</w:t>
      </w:r>
      <w:r w:rsidRPr="00635AB4">
        <w:rPr>
          <w:bCs/>
          <w:szCs w:val="22"/>
          <w:lang w:val="en-GB"/>
        </w:rPr>
        <w:t xml:space="preserve">) but </w:t>
      </w:r>
      <w:r w:rsidR="00A0144B" w:rsidRPr="00635AB4">
        <w:rPr>
          <w:bCs/>
          <w:szCs w:val="22"/>
          <w:lang w:val="en-GB"/>
        </w:rPr>
        <w:t xml:space="preserve">the </w:t>
      </w:r>
      <w:r w:rsidRPr="00635AB4">
        <w:rPr>
          <w:bCs/>
          <w:szCs w:val="22"/>
          <w:lang w:val="en-GB"/>
        </w:rPr>
        <w:t>total power capacity (distributed RE and bioenergy) of 1.6</w:t>
      </w:r>
      <w:r w:rsidR="006D7446" w:rsidRPr="00635AB4">
        <w:rPr>
          <w:bCs/>
          <w:szCs w:val="22"/>
          <w:lang w:val="en-GB"/>
        </w:rPr>
        <w:t>1</w:t>
      </w:r>
      <w:r w:rsidRPr="00635AB4">
        <w:rPr>
          <w:bCs/>
          <w:szCs w:val="22"/>
          <w:lang w:val="en-GB"/>
        </w:rPr>
        <w:t xml:space="preserve"> MW is smaller than the PIF’s 7.5-8 MW.   </w:t>
      </w:r>
      <w:r w:rsidR="00442EC4" w:rsidRPr="00635AB4">
        <w:rPr>
          <w:bCs/>
          <w:szCs w:val="22"/>
          <w:lang w:val="en-GB"/>
        </w:rPr>
        <w:t>The combined energy generation (202 TJ or 57,000 MWh ) of bioelectricity and biofuels is higher than the PIF’s 26,000 MWh per year.</w:t>
      </w:r>
      <w:bookmarkEnd w:id="435"/>
      <w:r w:rsidR="00442EC4" w:rsidRPr="00635AB4">
        <w:rPr>
          <w:bCs/>
          <w:szCs w:val="22"/>
          <w:lang w:val="en-GB"/>
        </w:rPr>
        <w:t xml:space="preserve">  </w:t>
      </w:r>
    </w:p>
    <w:p w14:paraId="72A618A0" w14:textId="5DD15EAE" w:rsidR="00081FD1" w:rsidRPr="00635AB4" w:rsidRDefault="00081FD1" w:rsidP="00A05BF1">
      <w:pPr>
        <w:rPr>
          <w:bCs/>
          <w:szCs w:val="22"/>
          <w:lang w:val="en-GB"/>
        </w:rPr>
      </w:pPr>
    </w:p>
    <w:p w14:paraId="4E0A796B" w14:textId="70DC773F" w:rsidR="009A1D3D" w:rsidRPr="00635AB4" w:rsidRDefault="00442EC4" w:rsidP="009A1D3D">
      <w:pPr>
        <w:rPr>
          <w:bCs/>
          <w:szCs w:val="22"/>
          <w:lang w:val="en-GB"/>
        </w:rPr>
      </w:pPr>
      <w:r w:rsidRPr="00635AB4">
        <w:rPr>
          <w:bCs/>
          <w:szCs w:val="22"/>
          <w:lang w:val="en-GB"/>
        </w:rPr>
        <w:t xml:space="preserve">A third difference is the introduction of a baseline shift occurring to the rapid increase of the share of renewable energy in the country’s power generation following the BNEP’s targets. </w:t>
      </w:r>
      <w:r w:rsidRPr="00635AB4">
        <w:rPr>
          <w:bCs/>
          <w:szCs w:val="22"/>
          <w:lang w:val="en-GB"/>
        </w:rPr>
        <w:fldChar w:fldCharType="begin"/>
      </w:r>
      <w:r w:rsidRPr="00635AB4">
        <w:rPr>
          <w:bCs/>
          <w:szCs w:val="22"/>
          <w:lang w:val="en-GB"/>
        </w:rPr>
        <w:instrText xml:space="preserve"> REF _Ref119936440  \* MERGEFORMAT </w:instrText>
      </w:r>
      <w:r w:rsidRPr="00635AB4">
        <w:rPr>
          <w:bCs/>
          <w:szCs w:val="22"/>
          <w:lang w:val="en-GB"/>
        </w:rPr>
        <w:fldChar w:fldCharType="separate"/>
      </w:r>
      <w:r w:rsidRPr="00635AB4">
        <w:rPr>
          <w:bCs/>
          <w:color w:val="0070C0"/>
          <w:lang w:val="en-GB"/>
        </w:rPr>
        <w:t xml:space="preserve">Box </w:t>
      </w:r>
      <w:r w:rsidRPr="00635AB4">
        <w:rPr>
          <w:bCs/>
          <w:noProof/>
          <w:color w:val="0070C0"/>
          <w:lang w:val="en-GB"/>
        </w:rPr>
        <w:t>31</w:t>
      </w:r>
      <w:r w:rsidRPr="00635AB4">
        <w:rPr>
          <w:bCs/>
          <w:szCs w:val="22"/>
          <w:lang w:val="en-GB"/>
        </w:rPr>
        <w:fldChar w:fldCharType="end"/>
      </w:r>
      <w:r w:rsidRPr="00635AB4">
        <w:rPr>
          <w:bCs/>
          <w:szCs w:val="22"/>
          <w:lang w:val="en-GB"/>
        </w:rPr>
        <w:t xml:space="preserve">  gives a conservative estimate of the growth of RE </w:t>
      </w:r>
      <w:r w:rsidR="009A1D3D" w:rsidRPr="00635AB4">
        <w:rPr>
          <w:noProof/>
          <w:lang w:val="en-GB" w:eastAsia="en-GB"/>
        </w:rPr>
        <w:lastRenderedPageBreak/>
        <mc:AlternateContent>
          <mc:Choice Requires="wps">
            <w:drawing>
              <wp:anchor distT="45720" distB="45720" distL="114300" distR="114300" simplePos="0" relativeHeight="251901440" behindDoc="0" locked="0" layoutInCell="1" allowOverlap="1" wp14:anchorId="62FFD4B7" wp14:editId="1827EA2C">
                <wp:simplePos x="0" y="0"/>
                <wp:positionH relativeFrom="column">
                  <wp:posOffset>3374390</wp:posOffset>
                </wp:positionH>
                <wp:positionV relativeFrom="paragraph">
                  <wp:posOffset>60960</wp:posOffset>
                </wp:positionV>
                <wp:extent cx="3149600" cy="2987040"/>
                <wp:effectExtent l="0" t="0" r="12700" b="22860"/>
                <wp:wrapSquare wrapText="bothSides"/>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9600" cy="2987040"/>
                        </a:xfrm>
                        <a:prstGeom prst="rect">
                          <a:avLst/>
                        </a:prstGeom>
                        <a:solidFill>
                          <a:srgbClr val="FFFFFF"/>
                        </a:solidFill>
                        <a:ln w="9525">
                          <a:solidFill>
                            <a:schemeClr val="bg1">
                              <a:lumMod val="75000"/>
                            </a:schemeClr>
                          </a:solidFill>
                          <a:miter lim="800000"/>
                          <a:headEnd/>
                          <a:tailEnd/>
                        </a:ln>
                      </wps:spPr>
                      <wps:txbx>
                        <w:txbxContent>
                          <w:p w14:paraId="21AA91E7" w14:textId="6FDA88B0" w:rsidR="00924D07" w:rsidRDefault="00924D07" w:rsidP="00924D07">
                            <w:pPr>
                              <w:rPr>
                                <w:b/>
                                <w:color w:val="0070C0"/>
                                <w:lang w:val="en-GB"/>
                              </w:rPr>
                            </w:pPr>
                            <w:bookmarkStart w:id="436" w:name="_Toc130132458"/>
                            <w:r w:rsidRPr="007F3B5B">
                              <w:rPr>
                                <w:b/>
                                <w:color w:val="0070C0"/>
                                <w:lang w:val="en-GB"/>
                              </w:rPr>
                              <w:t xml:space="preserve">Box </w:t>
                            </w:r>
                            <w:r w:rsidRPr="007F3B5B">
                              <w:rPr>
                                <w:b/>
                                <w:color w:val="0070C0"/>
                                <w:lang w:val="en-GB"/>
                              </w:rPr>
                              <w:fldChar w:fldCharType="begin"/>
                            </w:r>
                            <w:r w:rsidRPr="007F3B5B">
                              <w:rPr>
                                <w:b/>
                                <w:color w:val="0070C0"/>
                                <w:lang w:val="en-GB"/>
                              </w:rPr>
                              <w:instrText xml:space="preserve"> SEQ Box \* ARABIC </w:instrText>
                            </w:r>
                            <w:r w:rsidRPr="007F3B5B">
                              <w:rPr>
                                <w:b/>
                                <w:color w:val="0070C0"/>
                                <w:lang w:val="en-GB"/>
                              </w:rPr>
                              <w:fldChar w:fldCharType="separate"/>
                            </w:r>
                            <w:r w:rsidR="009A1D3D">
                              <w:rPr>
                                <w:b/>
                                <w:noProof/>
                                <w:color w:val="0070C0"/>
                                <w:lang w:val="en-GB"/>
                              </w:rPr>
                              <w:t>35</w:t>
                            </w:r>
                            <w:r w:rsidRPr="007F3B5B">
                              <w:rPr>
                                <w:color w:val="0070C0"/>
                                <w:lang w:val="en-GB"/>
                              </w:rPr>
                              <w:fldChar w:fldCharType="end"/>
                            </w:r>
                            <w:r>
                              <w:rPr>
                                <w:b/>
                                <w:color w:val="0070C0"/>
                                <w:lang w:val="en-GB"/>
                              </w:rPr>
                              <w:tab/>
                              <w:t>Assumed grid emission factor evolution</w:t>
                            </w:r>
                            <w:bookmarkEnd w:id="436"/>
                          </w:p>
                          <w:p w14:paraId="27AC1027" w14:textId="77777777" w:rsidR="00924D07" w:rsidRPr="007F3B5B" w:rsidRDefault="00924D07" w:rsidP="00924D07">
                            <w:pPr>
                              <w:rPr>
                                <w:lang w:val="en-GB"/>
                              </w:rPr>
                            </w:pPr>
                          </w:p>
                          <w:p w14:paraId="0EF47BB7" w14:textId="12EECBF6" w:rsidR="00924D07" w:rsidRPr="007F3B5B" w:rsidRDefault="00442EC4" w:rsidP="00924D07">
                            <w:pPr>
                              <w:rPr>
                                <w:lang w:val="en-GB"/>
                              </w:rPr>
                            </w:pPr>
                            <w:r w:rsidRPr="00442EC4">
                              <w:rPr>
                                <w:noProof/>
                              </w:rPr>
                              <w:drawing>
                                <wp:inline distT="0" distB="0" distL="0" distR="0" wp14:anchorId="480720FC" wp14:editId="6A607ED6">
                                  <wp:extent cx="2885440" cy="1778000"/>
                                  <wp:effectExtent l="0" t="0" r="0" b="0"/>
                                  <wp:docPr id="957299349" name="Picture 957299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2885440" cy="1778000"/>
                                          </a:xfrm>
                                          <a:prstGeom prst="rect">
                                            <a:avLst/>
                                          </a:prstGeom>
                                          <a:noFill/>
                                          <a:ln>
                                            <a:noFill/>
                                          </a:ln>
                                        </pic:spPr>
                                      </pic:pic>
                                    </a:graphicData>
                                  </a:graphic>
                                </wp:inline>
                              </w:drawing>
                            </w:r>
                            <w:r w:rsidR="00924D07">
                              <w:rPr>
                                <w:lang w:val="en-GB"/>
                              </w:rPr>
                              <w:t>.</w:t>
                            </w:r>
                          </w:p>
                          <w:p w14:paraId="543AE343" w14:textId="0246A5F2" w:rsidR="00924D07" w:rsidRPr="00692F27" w:rsidRDefault="00442EC4" w:rsidP="00924D07">
                            <w:pPr>
                              <w:spacing w:before="80"/>
                            </w:pPr>
                            <w:r>
                              <w:rPr>
                                <w:sz w:val="17"/>
                                <w:szCs w:val="17"/>
                              </w:rPr>
                              <w:t>The b</w:t>
                            </w:r>
                            <w:r w:rsidR="00924D07">
                              <w:rPr>
                                <w:sz w:val="17"/>
                                <w:szCs w:val="17"/>
                              </w:rPr>
                              <w:t xml:space="preserve">ase year </w:t>
                            </w:r>
                            <w:r>
                              <w:rPr>
                                <w:sz w:val="17"/>
                                <w:szCs w:val="17"/>
                              </w:rPr>
                              <w:t>(2015) grid emission factor of</w:t>
                            </w:r>
                            <w:r w:rsidR="00924D07">
                              <w:rPr>
                                <w:sz w:val="17"/>
                                <w:szCs w:val="17"/>
                              </w:rPr>
                              <w:t>: 0.79 tCO</w:t>
                            </w:r>
                            <w:r w:rsidR="00924D07">
                              <w:rPr>
                                <w:sz w:val="17"/>
                                <w:szCs w:val="17"/>
                                <w:vertAlign w:val="subscript"/>
                              </w:rPr>
                              <w:t>2</w:t>
                            </w:r>
                            <w:r w:rsidR="00924D07">
                              <w:rPr>
                                <w:sz w:val="17"/>
                                <w:szCs w:val="17"/>
                              </w:rPr>
                              <w:t>/MWh</w:t>
                            </w:r>
                            <w:r>
                              <w:rPr>
                                <w:sz w:val="17"/>
                                <w:szCs w:val="17"/>
                              </w:rPr>
                              <w:t xml:space="preserve"> I taken from </w:t>
                            </w:r>
                            <w:r w:rsidR="00924D07">
                              <w:rPr>
                                <w:i/>
                                <w:iCs/>
                                <w:sz w:val="17"/>
                                <w:szCs w:val="17"/>
                              </w:rPr>
                              <w:t xml:space="preserve">Analysis of Grid Emission Factors for the Electricity Sector in Caribbean Countries, </w:t>
                            </w:r>
                            <w:r w:rsidR="00924D07">
                              <w:rPr>
                                <w:sz w:val="17"/>
                                <w:szCs w:val="17"/>
                              </w:rPr>
                              <w:t>Cubaenergía, UNEP DTU (2015)</w:t>
                            </w:r>
                            <w:r>
                              <w:rPr>
                                <w:sz w:val="17"/>
                                <w:szCs w:val="17"/>
                              </w:rPr>
                              <w:t>. The analysis assumes that by 2040 the grid emission factor is only 10% of the 2015 value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FFD4B7" id="Text Box 19" o:spid="_x0000_s1068" type="#_x0000_t202" style="position:absolute;left:0;text-align:left;margin-left:265.7pt;margin-top:4.8pt;width:248pt;height:235.2pt;z-index:251901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" strokecolor="#bfbfbf [2412]">
                <v:textbox>
                  <w:txbxContent>
                    <w:p w14:paraId="21AA91E7" w14:textId="6FDA88B0" w:rsidR="00924D07" w:rsidRDefault="00924D07" w:rsidP="00924D07">
                      <w:pPr>
                        <w:rPr>
                          <w:b/>
                          <w:color w:val="0070C0"/>
                          <w:lang w:val="en-GB"/>
                        </w:rPr>
                      </w:pPr>
                      <w:bookmarkStart w:id="437" w:name="_Toc130132458"/>
                      <w:r w:rsidRPr="007F3B5B">
                        <w:rPr>
                          <w:b/>
                          <w:color w:val="0070C0"/>
                          <w:lang w:val="en-GB"/>
                        </w:rPr>
                        <w:t xml:space="preserve">Box </w:t>
                      </w:r>
                      <w:r w:rsidRPr="007F3B5B">
                        <w:rPr>
                          <w:b/>
                          <w:color w:val="0070C0"/>
                          <w:lang w:val="en-GB"/>
                        </w:rPr>
                        <w:fldChar w:fldCharType="begin"/>
                      </w:r>
                      <w:r w:rsidRPr="007F3B5B">
                        <w:rPr>
                          <w:b/>
                          <w:color w:val="0070C0"/>
                          <w:lang w:val="en-GB"/>
                        </w:rPr>
                        <w:instrText xml:space="preserve"> SEQ Box \* ARABIC </w:instrText>
                      </w:r>
                      <w:r w:rsidRPr="007F3B5B">
                        <w:rPr>
                          <w:b/>
                          <w:color w:val="0070C0"/>
                          <w:lang w:val="en-GB"/>
                        </w:rPr>
                        <w:fldChar w:fldCharType="separate"/>
                      </w:r>
                      <w:r w:rsidR="009A1D3D">
                        <w:rPr>
                          <w:b/>
                          <w:noProof/>
                          <w:color w:val="0070C0"/>
                          <w:lang w:val="en-GB"/>
                        </w:rPr>
                        <w:t>35</w:t>
                      </w:r>
                      <w:r w:rsidRPr="007F3B5B">
                        <w:rPr>
                          <w:color w:val="0070C0"/>
                          <w:lang w:val="en-GB"/>
                        </w:rPr>
                        <w:fldChar w:fldCharType="end"/>
                      </w:r>
                      <w:r>
                        <w:rPr>
                          <w:b/>
                          <w:color w:val="0070C0"/>
                          <w:lang w:val="en-GB"/>
                        </w:rPr>
                        <w:tab/>
                        <w:t>Assumed grid emission factor evolution</w:t>
                      </w:r>
                      <w:bookmarkEnd w:id="437"/>
                    </w:p>
                    <w:p w14:paraId="27AC1027" w14:textId="77777777" w:rsidR="00924D07" w:rsidRPr="007F3B5B" w:rsidRDefault="00924D07" w:rsidP="00924D07">
                      <w:pPr>
                        <w:rPr>
                          <w:lang w:val="en-GB"/>
                        </w:rPr>
                      </w:pPr>
                    </w:p>
                    <w:p w14:paraId="0EF47BB7" w14:textId="12EECBF6" w:rsidR="00924D07" w:rsidRPr="007F3B5B" w:rsidRDefault="00442EC4" w:rsidP="00924D07">
                      <w:pPr>
                        <w:rPr>
                          <w:lang w:val="en-GB"/>
                        </w:rPr>
                      </w:pPr>
                      <w:r w:rsidRPr="00442EC4">
                        <w:rPr>
                          <w:noProof/>
                        </w:rPr>
                        <w:drawing>
                          <wp:inline distT="0" distB="0" distL="0" distR="0" wp14:anchorId="480720FC" wp14:editId="6A607ED6">
                            <wp:extent cx="2885440" cy="1778000"/>
                            <wp:effectExtent l="0" t="0" r="0" b="0"/>
                            <wp:docPr id="957299349" name="Picture 957299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2885440" cy="1778000"/>
                                    </a:xfrm>
                                    <a:prstGeom prst="rect">
                                      <a:avLst/>
                                    </a:prstGeom>
                                    <a:noFill/>
                                    <a:ln>
                                      <a:noFill/>
                                    </a:ln>
                                  </pic:spPr>
                                </pic:pic>
                              </a:graphicData>
                            </a:graphic>
                          </wp:inline>
                        </w:drawing>
                      </w:r>
                      <w:r w:rsidR="00924D07">
                        <w:rPr>
                          <w:lang w:val="en-GB"/>
                        </w:rPr>
                        <w:t>.</w:t>
                      </w:r>
                    </w:p>
                    <w:p w14:paraId="543AE343" w14:textId="0246A5F2" w:rsidR="00924D07" w:rsidRPr="00692F27" w:rsidRDefault="00442EC4" w:rsidP="00924D07">
                      <w:pPr>
                        <w:spacing w:before="80"/>
                      </w:pPr>
                      <w:r>
                        <w:rPr>
                          <w:sz w:val="17"/>
                          <w:szCs w:val="17"/>
                        </w:rPr>
                        <w:t>The b</w:t>
                      </w:r>
                      <w:r w:rsidR="00924D07">
                        <w:rPr>
                          <w:sz w:val="17"/>
                          <w:szCs w:val="17"/>
                        </w:rPr>
                        <w:t xml:space="preserve">ase year </w:t>
                      </w:r>
                      <w:r>
                        <w:rPr>
                          <w:sz w:val="17"/>
                          <w:szCs w:val="17"/>
                        </w:rPr>
                        <w:t>(2015) grid emission factor of</w:t>
                      </w:r>
                      <w:r w:rsidR="00924D07">
                        <w:rPr>
                          <w:sz w:val="17"/>
                          <w:szCs w:val="17"/>
                        </w:rPr>
                        <w:t>: 0.79 tCO</w:t>
                      </w:r>
                      <w:r w:rsidR="00924D07">
                        <w:rPr>
                          <w:sz w:val="17"/>
                          <w:szCs w:val="17"/>
                          <w:vertAlign w:val="subscript"/>
                        </w:rPr>
                        <w:t>2</w:t>
                      </w:r>
                      <w:r w:rsidR="00924D07">
                        <w:rPr>
                          <w:sz w:val="17"/>
                          <w:szCs w:val="17"/>
                        </w:rPr>
                        <w:t>/MWh</w:t>
                      </w:r>
                      <w:r>
                        <w:rPr>
                          <w:sz w:val="17"/>
                          <w:szCs w:val="17"/>
                        </w:rPr>
                        <w:t xml:space="preserve"> I taken from </w:t>
                      </w:r>
                      <w:r w:rsidR="00924D07">
                        <w:rPr>
                          <w:i/>
                          <w:iCs/>
                          <w:sz w:val="17"/>
                          <w:szCs w:val="17"/>
                        </w:rPr>
                        <w:t xml:space="preserve">Analysis of Grid Emission Factors for the Electricity Sector in Caribbean Countries, </w:t>
                      </w:r>
                      <w:r w:rsidR="00924D07">
                        <w:rPr>
                          <w:sz w:val="17"/>
                          <w:szCs w:val="17"/>
                        </w:rPr>
                        <w:t>Cubaenergía, UNEP DTU (2015)</w:t>
                      </w:r>
                      <w:r>
                        <w:rPr>
                          <w:sz w:val="17"/>
                          <w:szCs w:val="17"/>
                        </w:rPr>
                        <w:t>. The analysis assumes that by 2040 the grid emission factor is only 10% of the 2015 value</w:t>
                      </w:r>
                    </w:p>
                  </w:txbxContent>
                </v:textbox>
                <w10:wrap type="square"/>
              </v:shape>
            </w:pict>
          </mc:Fallback>
        </mc:AlternateContent>
      </w:r>
      <w:r w:rsidRPr="00635AB4">
        <w:rPr>
          <w:bCs/>
          <w:szCs w:val="22"/>
          <w:lang w:val="en-GB"/>
        </w:rPr>
        <w:t xml:space="preserve">share in the power system, affecting the grid emission factor to be used.  For the bio-methane, such a baseline shift is not considered to such an extent as there is no easy replacement for the gas, while for the transport fuels (B10 and E10) is assumed that small amounts would increasingly be imported thus lowering the system emission factor (an average reduction of 20% is considered). </w:t>
      </w:r>
    </w:p>
    <w:p w14:paraId="075B6BCF" w14:textId="4B93A7EC" w:rsidR="009A1D3D" w:rsidRPr="00635AB4" w:rsidRDefault="009A1D3D" w:rsidP="009A1D3D">
      <w:pPr>
        <w:rPr>
          <w:bCs/>
          <w:szCs w:val="22"/>
          <w:lang w:val="en-GB"/>
        </w:rPr>
      </w:pPr>
    </w:p>
    <w:p w14:paraId="7387AB1C" w14:textId="1287E674" w:rsidR="009A1D3D" w:rsidRPr="00635AB4" w:rsidRDefault="009A1D3D" w:rsidP="009A1D3D">
      <w:pPr>
        <w:rPr>
          <w:bCs/>
          <w:szCs w:val="22"/>
          <w:u w:val="single"/>
          <w:lang w:val="en-GB"/>
        </w:rPr>
      </w:pPr>
      <w:r w:rsidRPr="00635AB4">
        <w:rPr>
          <w:bCs/>
          <w:szCs w:val="22"/>
          <w:u w:val="single"/>
          <w:lang w:val="en-GB"/>
        </w:rPr>
        <w:t>Summary of the project targets – direct benefits</w:t>
      </w:r>
    </w:p>
    <w:p w14:paraId="36BC56B2" w14:textId="5EEB7B8B" w:rsidR="009A1D3D" w:rsidRPr="00635AB4" w:rsidRDefault="009A1D3D" w:rsidP="009A1D3D">
      <w:pPr>
        <w:rPr>
          <w:bCs/>
          <w:szCs w:val="22"/>
          <w:lang w:val="en-GB"/>
        </w:rPr>
      </w:pPr>
    </w:p>
    <w:p w14:paraId="7179CE43" w14:textId="54D7A964" w:rsidR="009A1D3D" w:rsidRPr="00635AB4" w:rsidRDefault="009A1D3D" w:rsidP="009A1D3D">
      <w:pPr>
        <w:rPr>
          <w:bCs/>
          <w:szCs w:val="22"/>
          <w:lang w:val="en-GB"/>
        </w:rPr>
      </w:pPr>
      <w:r w:rsidRPr="00635AB4">
        <w:rPr>
          <w:bCs/>
          <w:szCs w:val="22"/>
          <w:lang w:val="en-GB"/>
        </w:rPr>
        <w:t xml:space="preserve"> </w:t>
      </w:r>
      <w:r w:rsidR="00F631B1">
        <w:rPr>
          <w:bCs/>
          <w:szCs w:val="22"/>
          <w:lang w:val="en-GB"/>
        </w:rPr>
        <w:fldChar w:fldCharType="begin"/>
      </w:r>
      <w:r w:rsidR="00F631B1">
        <w:rPr>
          <w:bCs/>
          <w:szCs w:val="22"/>
          <w:lang w:val="en-GB"/>
        </w:rPr>
        <w:instrText xml:space="preserve"> REF _Ref129871378 \h </w:instrText>
      </w:r>
      <w:r w:rsidR="00F631B1">
        <w:rPr>
          <w:bCs/>
          <w:szCs w:val="22"/>
          <w:lang w:val="en-GB"/>
        </w:rPr>
      </w:r>
      <w:r w:rsidR="00F631B1">
        <w:rPr>
          <w:bCs/>
          <w:szCs w:val="22"/>
          <w:lang w:val="en-GB"/>
        </w:rPr>
        <w:fldChar w:fldCharType="separate"/>
      </w:r>
      <w:r w:rsidR="00F631B1" w:rsidRPr="006C5D5B">
        <w:rPr>
          <w:b/>
          <w:color w:val="0070C0"/>
          <w:lang w:val="en-GB"/>
        </w:rPr>
        <w:t xml:space="preserve">Box </w:t>
      </w:r>
      <w:r w:rsidR="00F631B1">
        <w:rPr>
          <w:b/>
          <w:noProof/>
          <w:color w:val="0070C0"/>
          <w:lang w:val="en-GB"/>
        </w:rPr>
        <w:t>36</w:t>
      </w:r>
      <w:r w:rsidR="00F631B1">
        <w:rPr>
          <w:bCs/>
          <w:szCs w:val="22"/>
          <w:lang w:val="en-GB"/>
        </w:rPr>
        <w:fldChar w:fldCharType="end"/>
      </w:r>
      <w:r w:rsidR="00F631B1">
        <w:rPr>
          <w:bCs/>
          <w:szCs w:val="22"/>
          <w:lang w:val="en-GB"/>
        </w:rPr>
        <w:t xml:space="preserve"> </w:t>
      </w:r>
      <w:r w:rsidRPr="00635AB4">
        <w:rPr>
          <w:bCs/>
          <w:szCs w:val="22"/>
          <w:lang w:val="en-GB"/>
        </w:rPr>
        <w:t>shows the project’s target contributions to GEF-7 Core Indicators as updated at CEO ER and compares them to those expected at the PIF phase.</w:t>
      </w:r>
      <w:bookmarkStart w:id="438" w:name="_Hlk111364317"/>
      <w:r w:rsidRPr="00635AB4">
        <w:rPr>
          <w:bCs/>
          <w:szCs w:val="22"/>
          <w:lang w:val="en-GB"/>
        </w:rPr>
        <w:t xml:space="preserve"> The direct emission reduction is based on Business Case 2 (anaerobic digestion for power), Case 3 (anaerobic digestion for renewable natural gas) and Case 4a (biodiesel from UCO), described in Annex G. It is assumed that at least one of these will be </w:t>
      </w:r>
      <w:r w:rsidR="00D83058" w:rsidRPr="00635AB4">
        <w:rPr>
          <w:bCs/>
          <w:szCs w:val="22"/>
          <w:lang w:val="en-GB"/>
        </w:rPr>
        <w:t xml:space="preserve">a pilot/demo under construction or in operation and two have advanced to </w:t>
      </w:r>
      <w:r w:rsidR="00AB6327">
        <w:rPr>
          <w:bCs/>
          <w:szCs w:val="22"/>
          <w:lang w:val="en-GB"/>
        </w:rPr>
        <w:t xml:space="preserve">the </w:t>
      </w:r>
      <w:r w:rsidR="00D83058" w:rsidRPr="00635AB4">
        <w:rPr>
          <w:bCs/>
          <w:szCs w:val="22"/>
          <w:lang w:val="en-GB"/>
        </w:rPr>
        <w:t>stage of approved business planning to be counted as contributing to direct emission reduction.</w:t>
      </w:r>
    </w:p>
    <w:p w14:paraId="12598CD7" w14:textId="6700C98C" w:rsidR="009A1D3D" w:rsidRPr="00635AB4" w:rsidRDefault="009A1D3D" w:rsidP="009A1D3D">
      <w:pPr>
        <w:rPr>
          <w:bCs/>
          <w:szCs w:val="22"/>
          <w:lang w:val="en-GB"/>
        </w:rPr>
      </w:pPr>
    </w:p>
    <w:p w14:paraId="21977143" w14:textId="67AF166E" w:rsidR="00BE5FEF" w:rsidRDefault="00BE5FEF" w:rsidP="009A1D3D">
      <w:pPr>
        <w:rPr>
          <w:bCs/>
          <w:szCs w:val="22"/>
          <w:lang w:val="en-GB"/>
        </w:rPr>
      </w:pPr>
      <w:r w:rsidRPr="00635AB4">
        <w:rPr>
          <w:noProof/>
          <w:lang w:val="en-GB"/>
        </w:rPr>
        <mc:AlternateContent>
          <mc:Choice Requires="wps">
            <w:drawing>
              <wp:anchor distT="107950" distB="107950" distL="114300" distR="114300" simplePos="0" relativeHeight="251935232" behindDoc="0" locked="0" layoutInCell="1" allowOverlap="1" wp14:anchorId="4F8CDCB4" wp14:editId="170DCFD3">
                <wp:simplePos x="0" y="0"/>
                <wp:positionH relativeFrom="page">
                  <wp:posOffset>557530</wp:posOffset>
                </wp:positionH>
                <wp:positionV relativeFrom="page">
                  <wp:posOffset>5159860</wp:posOffset>
                </wp:positionV>
                <wp:extent cx="6609715" cy="3403600"/>
                <wp:effectExtent l="0" t="0" r="19685" b="25400"/>
                <wp:wrapSquare wrapText="bothSides"/>
                <wp:docPr id="465" name="Text Box 4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9715" cy="3403600"/>
                        </a:xfrm>
                        <a:prstGeom prst="rect">
                          <a:avLst/>
                        </a:prstGeom>
                        <a:solidFill>
                          <a:srgbClr val="FFFFFF"/>
                        </a:solidFill>
                        <a:ln w="9525">
                          <a:solidFill>
                            <a:sysClr val="window" lastClr="FFFFFF">
                              <a:lumMod val="65000"/>
                            </a:sysClr>
                          </a:solidFill>
                          <a:miter lim="800000"/>
                          <a:headEnd/>
                          <a:tailEnd/>
                        </a:ln>
                      </wps:spPr>
                      <wps:txbx>
                        <w:txbxContent>
                          <w:p w14:paraId="766025C5" w14:textId="282641F1" w:rsidR="00D83058" w:rsidRDefault="00D83058" w:rsidP="00D83058">
                            <w:pPr>
                              <w:rPr>
                                <w:b/>
                                <w:color w:val="0070C0"/>
                                <w:lang w:val="en-GB"/>
                              </w:rPr>
                            </w:pPr>
                            <w:bookmarkStart w:id="439" w:name="_Ref129871378"/>
                            <w:bookmarkStart w:id="440" w:name="_Toc130132459"/>
                            <w:r w:rsidRPr="006C5D5B">
                              <w:rPr>
                                <w:b/>
                                <w:color w:val="0070C0"/>
                                <w:lang w:val="en-GB"/>
                              </w:rPr>
                              <w:t xml:space="preserve">Box </w:t>
                            </w:r>
                            <w:r w:rsidRPr="006C5D5B">
                              <w:rPr>
                                <w:b/>
                                <w:color w:val="0070C0"/>
                                <w:lang w:val="en-GB"/>
                              </w:rPr>
                              <w:fldChar w:fldCharType="begin"/>
                            </w:r>
                            <w:r w:rsidRPr="006C5D5B">
                              <w:rPr>
                                <w:b/>
                                <w:color w:val="0070C0"/>
                                <w:lang w:val="en-GB"/>
                              </w:rPr>
                              <w:instrText xml:space="preserve"> SEQ Box \* ARABIC </w:instrText>
                            </w:r>
                            <w:r w:rsidRPr="006C5D5B">
                              <w:rPr>
                                <w:b/>
                                <w:color w:val="0070C0"/>
                                <w:lang w:val="en-GB"/>
                              </w:rPr>
                              <w:fldChar w:fldCharType="separate"/>
                            </w:r>
                            <w:r>
                              <w:rPr>
                                <w:b/>
                                <w:noProof/>
                                <w:color w:val="0070C0"/>
                                <w:lang w:val="en-GB"/>
                              </w:rPr>
                              <w:t>36</w:t>
                            </w:r>
                            <w:r w:rsidRPr="006C5D5B">
                              <w:rPr>
                                <w:color w:val="0070C0"/>
                                <w:lang w:val="en-GB"/>
                              </w:rPr>
                              <w:fldChar w:fldCharType="end"/>
                            </w:r>
                            <w:bookmarkEnd w:id="439"/>
                            <w:r>
                              <w:rPr>
                                <w:b/>
                                <w:color w:val="0070C0"/>
                                <w:lang w:val="en-GB"/>
                              </w:rPr>
                              <w:tab/>
                              <w:t>Project results – expected at PIF and at CEO endorsement</w:t>
                            </w:r>
                            <w:bookmarkEnd w:id="440"/>
                          </w:p>
                          <w:p w14:paraId="6195FF89" w14:textId="77777777" w:rsidR="00D83058" w:rsidRDefault="00D83058" w:rsidP="00D83058">
                            <w:pPr>
                              <w:rPr>
                                <w:b/>
                                <w:color w:val="0070C0"/>
                                <w:lang w:val="en-GB"/>
                              </w:rPr>
                            </w:pPr>
                          </w:p>
                          <w:p w14:paraId="5279061B" w14:textId="77777777" w:rsidR="00D83058" w:rsidRPr="00097005" w:rsidRDefault="00D83058" w:rsidP="00D83058">
                            <w:pPr>
                              <w:rPr>
                                <w:b/>
                                <w:sz w:val="19"/>
                                <w:szCs w:val="19"/>
                                <w:lang w:val="en-GB"/>
                              </w:rPr>
                            </w:pPr>
                            <w:r w:rsidRPr="00097005">
                              <w:rPr>
                                <w:b/>
                                <w:sz w:val="19"/>
                                <w:szCs w:val="19"/>
                                <w:lang w:val="en-GB"/>
                              </w:rPr>
                              <w:t>Expected at PIF and CEO endorsement</w:t>
                            </w:r>
                          </w:p>
                          <w:tbl>
                            <w:tblPr>
                              <w:tblStyle w:val="TableGrid28"/>
                              <w:tblW w:w="10060" w:type="dxa"/>
                              <w:tblLook w:val="04A0" w:firstRow="1" w:lastRow="0" w:firstColumn="1" w:lastColumn="0" w:noHBand="0" w:noVBand="1"/>
                            </w:tblPr>
                            <w:tblGrid>
                              <w:gridCol w:w="535"/>
                              <w:gridCol w:w="3780"/>
                              <w:gridCol w:w="2340"/>
                              <w:gridCol w:w="3405"/>
                            </w:tblGrid>
                            <w:tr w:rsidR="00D83058" w:rsidRPr="00B9663B" w14:paraId="2C0CA970" w14:textId="77777777" w:rsidTr="00B9663B">
                              <w:trPr>
                                <w:trHeight w:val="20"/>
                                <w:tblHeader/>
                              </w:trPr>
                              <w:tc>
                                <w:tcPr>
                                  <w:tcW w:w="4315" w:type="dxa"/>
                                  <w:gridSpan w:val="2"/>
                                  <w:shd w:val="clear" w:color="auto" w:fill="1F4E79" w:themeFill="accent5" w:themeFillShade="80"/>
                                </w:tcPr>
                                <w:p w14:paraId="07EC23C3" w14:textId="77777777" w:rsidR="00D83058" w:rsidRPr="00B9663B" w:rsidRDefault="00D83058" w:rsidP="00B9663B">
                                  <w:pPr>
                                    <w:jc w:val="left"/>
                                    <w:rPr>
                                      <w:rFonts w:cstheme="minorHAnsi"/>
                                      <w:color w:val="FFFFFF" w:themeColor="background1"/>
                                      <w:sz w:val="18"/>
                                      <w:szCs w:val="18"/>
                                    </w:rPr>
                                  </w:pPr>
                                  <w:r w:rsidRPr="00B9663B">
                                    <w:rPr>
                                      <w:rFonts w:cstheme="minorHAnsi"/>
                                      <w:color w:val="FFFFFF" w:themeColor="background1"/>
                                      <w:sz w:val="18"/>
                                      <w:szCs w:val="18"/>
                                    </w:rPr>
                                    <w:t>Project GEF-7 Core Indicators</w:t>
                                  </w:r>
                                </w:p>
                              </w:tc>
                              <w:tc>
                                <w:tcPr>
                                  <w:tcW w:w="2340" w:type="dxa"/>
                                  <w:shd w:val="clear" w:color="auto" w:fill="1F4E79" w:themeFill="accent5" w:themeFillShade="80"/>
                                </w:tcPr>
                                <w:p w14:paraId="09249D2D" w14:textId="77777777" w:rsidR="00D83058" w:rsidRPr="00B9663B" w:rsidRDefault="00D83058" w:rsidP="00B9663B">
                                  <w:pPr>
                                    <w:jc w:val="left"/>
                                    <w:rPr>
                                      <w:rFonts w:cstheme="minorHAnsi"/>
                                      <w:color w:val="FFFFFF" w:themeColor="background1"/>
                                      <w:sz w:val="18"/>
                                      <w:szCs w:val="18"/>
                                    </w:rPr>
                                  </w:pPr>
                                  <w:r w:rsidRPr="00B9663B">
                                    <w:rPr>
                                      <w:rFonts w:cstheme="minorHAnsi"/>
                                      <w:color w:val="FFFFFF" w:themeColor="background1"/>
                                      <w:sz w:val="18"/>
                                      <w:szCs w:val="18"/>
                                    </w:rPr>
                                    <w:t>Expected at PIF</w:t>
                                  </w:r>
                                </w:p>
                              </w:tc>
                              <w:tc>
                                <w:tcPr>
                                  <w:tcW w:w="3405" w:type="dxa"/>
                                  <w:shd w:val="clear" w:color="auto" w:fill="1F4E79" w:themeFill="accent5" w:themeFillShade="80"/>
                                </w:tcPr>
                                <w:p w14:paraId="5CAE76B3" w14:textId="77777777" w:rsidR="00D83058" w:rsidRPr="00B9663B" w:rsidRDefault="00D83058" w:rsidP="00B9663B">
                                  <w:pPr>
                                    <w:jc w:val="left"/>
                                    <w:rPr>
                                      <w:rFonts w:cstheme="minorHAnsi"/>
                                      <w:color w:val="FFFFFF" w:themeColor="background1"/>
                                      <w:sz w:val="18"/>
                                      <w:szCs w:val="18"/>
                                    </w:rPr>
                                  </w:pPr>
                                  <w:r w:rsidRPr="00B9663B">
                                    <w:rPr>
                                      <w:rFonts w:cstheme="minorHAnsi"/>
                                      <w:color w:val="FFFFFF" w:themeColor="background1"/>
                                      <w:sz w:val="18"/>
                                      <w:szCs w:val="18"/>
                                    </w:rPr>
                                    <w:t>Expected at CEO Endorsement</w:t>
                                  </w:r>
                                </w:p>
                              </w:tc>
                            </w:tr>
                            <w:tr w:rsidR="00D83058" w:rsidRPr="00B9663B" w14:paraId="7A6E83C2" w14:textId="77777777" w:rsidTr="00B9663B">
                              <w:trPr>
                                <w:trHeight w:val="20"/>
                              </w:trPr>
                              <w:tc>
                                <w:tcPr>
                                  <w:tcW w:w="535" w:type="dxa"/>
                                </w:tcPr>
                                <w:p w14:paraId="7CCD038D" w14:textId="77777777" w:rsidR="00D83058" w:rsidRPr="00B9663B" w:rsidRDefault="00D83058" w:rsidP="00B9663B">
                                  <w:pPr>
                                    <w:spacing w:after="60"/>
                                    <w:jc w:val="left"/>
                                    <w:rPr>
                                      <w:rFonts w:ascii="Proxima Nova Rg" w:hAnsi="Proxima Nova Rg" w:cs="Calibri"/>
                                      <w:sz w:val="18"/>
                                      <w:szCs w:val="18"/>
                                    </w:rPr>
                                  </w:pPr>
                                  <w:r w:rsidRPr="00B9663B">
                                    <w:rPr>
                                      <w:rFonts w:ascii="Proxima Nova Rg" w:hAnsi="Proxima Nova Rg" w:cs="Calibri"/>
                                      <w:sz w:val="18"/>
                                      <w:szCs w:val="18"/>
                                    </w:rPr>
                                    <w:t>6</w:t>
                                  </w:r>
                                  <w:r>
                                    <w:rPr>
                                      <w:rFonts w:ascii="Proxima Nova Rg" w:hAnsi="Proxima Nova Rg" w:cs="Calibri"/>
                                      <w:sz w:val="18"/>
                                      <w:szCs w:val="18"/>
                                    </w:rPr>
                                    <w:t>.1</w:t>
                                  </w:r>
                                </w:p>
                              </w:tc>
                              <w:tc>
                                <w:tcPr>
                                  <w:tcW w:w="3780" w:type="dxa"/>
                                </w:tcPr>
                                <w:p w14:paraId="600E3E91" w14:textId="52B89548" w:rsidR="00D83058" w:rsidRPr="00B9663B" w:rsidRDefault="00D83058" w:rsidP="00B9663B">
                                  <w:pPr>
                                    <w:jc w:val="left"/>
                                    <w:rPr>
                                      <w:rFonts w:cstheme="minorHAnsi"/>
                                      <w:sz w:val="18"/>
                                      <w:szCs w:val="18"/>
                                    </w:rPr>
                                  </w:pPr>
                                  <w:r w:rsidRPr="00B9663B">
                                    <w:rPr>
                                      <w:rFonts w:cstheme="minorHAnsi"/>
                                      <w:sz w:val="18"/>
                                      <w:szCs w:val="18"/>
                                    </w:rPr>
                                    <w:t xml:space="preserve">Greenhouse Gas Emissions </w:t>
                                  </w:r>
                                  <w:r>
                                    <w:rPr>
                                      <w:rFonts w:cstheme="minorHAnsi"/>
                                      <w:sz w:val="18"/>
                                      <w:szCs w:val="18"/>
                                    </w:rPr>
                                    <w:t xml:space="preserve">Avoided </w:t>
                                  </w:r>
                                  <w:r w:rsidRPr="00B9663B">
                                    <w:rPr>
                                      <w:rFonts w:cstheme="minorHAnsi"/>
                                      <w:sz w:val="18"/>
                                      <w:szCs w:val="18"/>
                                    </w:rPr>
                                    <w:t xml:space="preserve">(metric tons of CO2e) </w:t>
                                  </w:r>
                                  <w:r>
                                    <w:rPr>
                                      <w:rFonts w:cstheme="minorHAnsi"/>
                                      <w:sz w:val="18"/>
                                      <w:szCs w:val="18"/>
                                    </w:rPr>
                                    <w:t>– cumulative (</w:t>
                                  </w:r>
                                  <w:r w:rsidR="00BE5FEF">
                                    <w:rPr>
                                      <w:rFonts w:cstheme="minorHAnsi"/>
                                      <w:sz w:val="18"/>
                                      <w:szCs w:val="18"/>
                                    </w:rPr>
                                    <w:t xml:space="preserve">20 </w:t>
                                  </w:r>
                                  <w:r>
                                    <w:rPr>
                                      <w:rFonts w:cstheme="minorHAnsi"/>
                                      <w:sz w:val="18"/>
                                      <w:szCs w:val="18"/>
                                    </w:rPr>
                                    <w:t>years)</w:t>
                                  </w:r>
                                </w:p>
                              </w:tc>
                              <w:tc>
                                <w:tcPr>
                                  <w:tcW w:w="2340" w:type="dxa"/>
                                </w:tcPr>
                                <w:p w14:paraId="1D8334BE" w14:textId="77777777" w:rsidR="00D83058" w:rsidRPr="00B9663B" w:rsidRDefault="00D83058" w:rsidP="00B9663B">
                                  <w:pPr>
                                    <w:shd w:val="clear" w:color="auto" w:fill="FFFFFF"/>
                                    <w:jc w:val="left"/>
                                    <w:rPr>
                                      <w:rFonts w:cstheme="minorHAnsi"/>
                                      <w:color w:val="000000"/>
                                      <w:sz w:val="18"/>
                                      <w:szCs w:val="18"/>
                                    </w:rPr>
                                  </w:pPr>
                                  <w:r>
                                    <w:rPr>
                                      <w:rFonts w:cstheme="minorHAnsi"/>
                                      <w:color w:val="000000"/>
                                      <w:sz w:val="18"/>
                                      <w:szCs w:val="18"/>
                                    </w:rPr>
                                    <w:t>213,000</w:t>
                                  </w:r>
                                  <w:r w:rsidRPr="00B9663B">
                                    <w:rPr>
                                      <w:rFonts w:cstheme="minorHAnsi"/>
                                      <w:color w:val="000000"/>
                                      <w:sz w:val="18"/>
                                      <w:szCs w:val="18"/>
                                    </w:rPr>
                                    <w:t xml:space="preserve"> (direct)</w:t>
                                  </w:r>
                                </w:p>
                                <w:p w14:paraId="4D8B1E5C" w14:textId="77777777" w:rsidR="00D83058" w:rsidRPr="00B9663B" w:rsidRDefault="00D83058" w:rsidP="00B9663B">
                                  <w:pPr>
                                    <w:jc w:val="left"/>
                                    <w:rPr>
                                      <w:rFonts w:cstheme="minorHAnsi"/>
                                      <w:sz w:val="18"/>
                                      <w:szCs w:val="18"/>
                                    </w:rPr>
                                  </w:pPr>
                                  <w:r>
                                    <w:rPr>
                                      <w:rFonts w:cstheme="minorHAnsi"/>
                                      <w:color w:val="000000"/>
                                      <w:sz w:val="18"/>
                                      <w:szCs w:val="18"/>
                                    </w:rPr>
                                    <w:t>210,000</w:t>
                                  </w:r>
                                  <w:r w:rsidRPr="00B9663B">
                                    <w:rPr>
                                      <w:rFonts w:cstheme="minorHAnsi"/>
                                      <w:color w:val="000000"/>
                                      <w:sz w:val="18"/>
                                      <w:szCs w:val="18"/>
                                    </w:rPr>
                                    <w:t xml:space="preserve"> (indirect)</w:t>
                                  </w:r>
                                </w:p>
                              </w:tc>
                              <w:tc>
                                <w:tcPr>
                                  <w:tcW w:w="3405" w:type="dxa"/>
                                </w:tcPr>
                                <w:p w14:paraId="6D18983E" w14:textId="549E8D4B" w:rsidR="00D83058" w:rsidRPr="00B9663B" w:rsidRDefault="00D83058" w:rsidP="00B9663B">
                                  <w:pPr>
                                    <w:jc w:val="left"/>
                                    <w:rPr>
                                      <w:rFonts w:cstheme="minorHAnsi"/>
                                      <w:sz w:val="18"/>
                                      <w:szCs w:val="18"/>
                                    </w:rPr>
                                  </w:pPr>
                                  <w:r>
                                    <w:rPr>
                                      <w:rFonts w:cstheme="minorHAnsi"/>
                                      <w:color w:val="000000"/>
                                      <w:sz w:val="18"/>
                                      <w:szCs w:val="18"/>
                                    </w:rPr>
                                    <w:t xml:space="preserve">215,503 </w:t>
                                  </w:r>
                                  <w:r w:rsidRPr="00B9663B">
                                    <w:rPr>
                                      <w:rFonts w:cstheme="minorHAnsi"/>
                                      <w:sz w:val="18"/>
                                      <w:szCs w:val="18"/>
                                    </w:rPr>
                                    <w:t>(direct)</w:t>
                                  </w:r>
                                </w:p>
                                <w:p w14:paraId="63958725" w14:textId="6DA8C30E" w:rsidR="00D83058" w:rsidRPr="00B9663B" w:rsidRDefault="00D83058" w:rsidP="00B9663B">
                                  <w:pPr>
                                    <w:jc w:val="left"/>
                                    <w:rPr>
                                      <w:rFonts w:cstheme="minorHAnsi"/>
                                      <w:sz w:val="18"/>
                                      <w:szCs w:val="18"/>
                                    </w:rPr>
                                  </w:pPr>
                                  <w:r>
                                    <w:rPr>
                                      <w:rFonts w:cstheme="minorHAnsi"/>
                                      <w:color w:val="000000"/>
                                      <w:sz w:val="18"/>
                                      <w:szCs w:val="18"/>
                                    </w:rPr>
                                    <w:t xml:space="preserve">329,311 </w:t>
                                  </w:r>
                                  <w:r w:rsidRPr="00B9663B">
                                    <w:rPr>
                                      <w:rFonts w:cstheme="minorHAnsi"/>
                                      <w:color w:val="000000"/>
                                      <w:sz w:val="18"/>
                                      <w:szCs w:val="18"/>
                                    </w:rPr>
                                    <w:t xml:space="preserve"> </w:t>
                                  </w:r>
                                  <w:r w:rsidRPr="00B9663B">
                                    <w:rPr>
                                      <w:rFonts w:cstheme="minorHAnsi"/>
                                      <w:sz w:val="18"/>
                                      <w:szCs w:val="18"/>
                                    </w:rPr>
                                    <w:t>(indirect)</w:t>
                                  </w:r>
                                  <w:r w:rsidRPr="00B9663B">
                                    <w:rPr>
                                      <w:rFonts w:cstheme="minorHAnsi"/>
                                      <w:color w:val="000000"/>
                                      <w:sz w:val="18"/>
                                      <w:szCs w:val="18"/>
                                      <w:vertAlign w:val="superscript"/>
                                    </w:rPr>
                                    <w:t xml:space="preserve"> </w:t>
                                  </w:r>
                                </w:p>
                              </w:tc>
                            </w:tr>
                            <w:tr w:rsidR="00D83058" w:rsidRPr="00B9663B" w14:paraId="57394E39" w14:textId="77777777" w:rsidTr="00B9663B">
                              <w:trPr>
                                <w:trHeight w:val="20"/>
                              </w:trPr>
                              <w:tc>
                                <w:tcPr>
                                  <w:tcW w:w="535" w:type="dxa"/>
                                </w:tcPr>
                                <w:p w14:paraId="7CC1AA33" w14:textId="77777777" w:rsidR="00D83058" w:rsidRPr="00B9663B" w:rsidRDefault="00D83058" w:rsidP="00B9663B">
                                  <w:pPr>
                                    <w:spacing w:after="60"/>
                                    <w:jc w:val="left"/>
                                    <w:rPr>
                                      <w:rFonts w:ascii="Proxima Nova Rg" w:hAnsi="Proxima Nova Rg" w:cs="Calibri"/>
                                      <w:sz w:val="18"/>
                                      <w:szCs w:val="18"/>
                                    </w:rPr>
                                  </w:pPr>
                                  <w:r>
                                    <w:rPr>
                                      <w:rFonts w:ascii="Proxima Nova Rg" w:hAnsi="Proxima Nova Rg" w:cs="Calibri"/>
                                      <w:sz w:val="18"/>
                                      <w:szCs w:val="18"/>
                                    </w:rPr>
                                    <w:t xml:space="preserve">6.3 </w:t>
                                  </w:r>
                                </w:p>
                              </w:tc>
                              <w:tc>
                                <w:tcPr>
                                  <w:tcW w:w="3780" w:type="dxa"/>
                                </w:tcPr>
                                <w:p w14:paraId="2CAB6921" w14:textId="77777777" w:rsidR="00D83058" w:rsidRDefault="00D83058" w:rsidP="00B9663B">
                                  <w:pPr>
                                    <w:jc w:val="left"/>
                                    <w:rPr>
                                      <w:rFonts w:cstheme="minorHAnsi"/>
                                      <w:sz w:val="18"/>
                                      <w:szCs w:val="18"/>
                                    </w:rPr>
                                  </w:pPr>
                                  <w:r>
                                    <w:rPr>
                                      <w:rFonts w:cstheme="minorHAnsi"/>
                                      <w:sz w:val="18"/>
                                      <w:szCs w:val="18"/>
                                    </w:rPr>
                                    <w:t>Energy substituted (cumulative)</w:t>
                                  </w:r>
                                </w:p>
                                <w:p w14:paraId="46ECE18B" w14:textId="77777777" w:rsidR="00D83058" w:rsidRDefault="00D83058" w:rsidP="00B9663B">
                                  <w:pPr>
                                    <w:jc w:val="left"/>
                                    <w:rPr>
                                      <w:rFonts w:cstheme="minorHAnsi"/>
                                      <w:sz w:val="18"/>
                                      <w:szCs w:val="18"/>
                                    </w:rPr>
                                  </w:pPr>
                                  <w:r>
                                    <w:rPr>
                                      <w:rFonts w:cstheme="minorHAnsi"/>
                                      <w:sz w:val="18"/>
                                      <w:szCs w:val="18"/>
                                    </w:rPr>
                                    <w:t>- electric energy (in GJ)</w:t>
                                  </w:r>
                                </w:p>
                                <w:p w14:paraId="08956113" w14:textId="77777777" w:rsidR="00D83058" w:rsidRPr="00B9663B" w:rsidRDefault="00D83058" w:rsidP="00B9663B">
                                  <w:pPr>
                                    <w:jc w:val="left"/>
                                    <w:rPr>
                                      <w:rFonts w:cstheme="minorHAnsi"/>
                                      <w:sz w:val="18"/>
                                      <w:szCs w:val="18"/>
                                    </w:rPr>
                                  </w:pPr>
                                  <w:r>
                                    <w:rPr>
                                      <w:rFonts w:cstheme="minorHAnsi"/>
                                      <w:sz w:val="18"/>
                                      <w:szCs w:val="18"/>
                                    </w:rPr>
                                    <w:t>- gaseous and liquid fuels (in GJ)</w:t>
                                  </w:r>
                                </w:p>
                              </w:tc>
                              <w:tc>
                                <w:tcPr>
                                  <w:tcW w:w="2340" w:type="dxa"/>
                                </w:tcPr>
                                <w:p w14:paraId="65B9C5A1" w14:textId="77777777" w:rsidR="00D83058" w:rsidRDefault="00D83058" w:rsidP="00B9663B">
                                  <w:pPr>
                                    <w:jc w:val="left"/>
                                    <w:rPr>
                                      <w:rFonts w:cstheme="minorHAnsi"/>
                                      <w:sz w:val="18"/>
                                      <w:szCs w:val="18"/>
                                    </w:rPr>
                                  </w:pPr>
                                </w:p>
                                <w:p w14:paraId="22DFA661" w14:textId="77777777" w:rsidR="00D83058" w:rsidRPr="00B9663B" w:rsidRDefault="00D83058" w:rsidP="00B9663B">
                                  <w:pPr>
                                    <w:jc w:val="left"/>
                                    <w:rPr>
                                      <w:rFonts w:cstheme="minorHAnsi"/>
                                      <w:sz w:val="18"/>
                                      <w:szCs w:val="18"/>
                                    </w:rPr>
                                  </w:pPr>
                                  <w:r>
                                    <w:rPr>
                                      <w:rFonts w:cstheme="minorHAnsi"/>
                                      <w:sz w:val="18"/>
                                      <w:szCs w:val="18"/>
                                    </w:rPr>
                                    <w:t>245,000 MWh (882,000 GJ)</w:t>
                                  </w:r>
                                </w:p>
                              </w:tc>
                              <w:tc>
                                <w:tcPr>
                                  <w:tcW w:w="3405" w:type="dxa"/>
                                </w:tcPr>
                                <w:p w14:paraId="78FE987F" w14:textId="14C3896A" w:rsidR="00D83058" w:rsidRDefault="00D83058" w:rsidP="00B9663B">
                                  <w:pPr>
                                    <w:jc w:val="left"/>
                                    <w:rPr>
                                      <w:rFonts w:cstheme="minorHAnsi"/>
                                      <w:color w:val="000000"/>
                                      <w:sz w:val="18"/>
                                      <w:szCs w:val="18"/>
                                    </w:rPr>
                                  </w:pPr>
                                  <w:r>
                                    <w:rPr>
                                      <w:rFonts w:cstheme="minorHAnsi"/>
                                      <w:color w:val="000000"/>
                                      <w:sz w:val="18"/>
                                      <w:szCs w:val="18"/>
                                    </w:rPr>
                                    <w:t>4,120,114 (GJ)</w:t>
                                  </w:r>
                                </w:p>
                                <w:p w14:paraId="5A2D485B" w14:textId="58D296CB" w:rsidR="00D83058" w:rsidRDefault="00D83058" w:rsidP="00B9663B">
                                  <w:pPr>
                                    <w:jc w:val="left"/>
                                    <w:rPr>
                                      <w:rFonts w:cstheme="minorHAnsi"/>
                                      <w:color w:val="000000"/>
                                      <w:sz w:val="18"/>
                                      <w:szCs w:val="18"/>
                                    </w:rPr>
                                  </w:pPr>
                                  <w:r>
                                    <w:rPr>
                                      <w:rFonts w:cstheme="minorHAnsi"/>
                                      <w:color w:val="000000"/>
                                      <w:sz w:val="18"/>
                                      <w:szCs w:val="18"/>
                                    </w:rPr>
                                    <w:t>*  753,369 GJ (209,269 MWh)</w:t>
                                  </w:r>
                                </w:p>
                                <w:p w14:paraId="163DAD98" w14:textId="649F5986" w:rsidR="00D83058" w:rsidRPr="00B9663B" w:rsidRDefault="00D83058" w:rsidP="00B9663B">
                                  <w:pPr>
                                    <w:jc w:val="left"/>
                                    <w:rPr>
                                      <w:rFonts w:cstheme="minorHAnsi"/>
                                      <w:color w:val="000000"/>
                                      <w:sz w:val="18"/>
                                      <w:szCs w:val="18"/>
                                    </w:rPr>
                                  </w:pPr>
                                  <w:r>
                                    <w:rPr>
                                      <w:rFonts w:cstheme="minorHAnsi"/>
                                      <w:color w:val="000000"/>
                                      <w:sz w:val="18"/>
                                      <w:szCs w:val="18"/>
                                    </w:rPr>
                                    <w:t>* 3,336,745 GJ</w:t>
                                  </w:r>
                                </w:p>
                              </w:tc>
                            </w:tr>
                            <w:tr w:rsidR="00D83058" w:rsidRPr="00B9663B" w14:paraId="53BD500F" w14:textId="77777777" w:rsidTr="00B9663B">
                              <w:trPr>
                                <w:trHeight w:val="20"/>
                              </w:trPr>
                              <w:tc>
                                <w:tcPr>
                                  <w:tcW w:w="535" w:type="dxa"/>
                                </w:tcPr>
                                <w:p w14:paraId="4C7ACEC7" w14:textId="77777777" w:rsidR="00D83058" w:rsidRPr="00B9663B" w:rsidRDefault="00D83058" w:rsidP="00B9663B">
                                  <w:pPr>
                                    <w:spacing w:after="60"/>
                                    <w:jc w:val="left"/>
                                    <w:rPr>
                                      <w:rFonts w:ascii="Proxima Nova Rg" w:hAnsi="Proxima Nova Rg" w:cs="Calibri"/>
                                      <w:sz w:val="18"/>
                                      <w:szCs w:val="18"/>
                                    </w:rPr>
                                  </w:pPr>
                                  <w:r w:rsidRPr="00B9663B">
                                    <w:rPr>
                                      <w:rFonts w:ascii="Proxima Nova Rg" w:hAnsi="Proxima Nova Rg" w:cs="Calibri"/>
                                      <w:sz w:val="18"/>
                                      <w:szCs w:val="18"/>
                                    </w:rPr>
                                    <w:t>6.4</w:t>
                                  </w:r>
                                </w:p>
                              </w:tc>
                              <w:tc>
                                <w:tcPr>
                                  <w:tcW w:w="3780" w:type="dxa"/>
                                </w:tcPr>
                                <w:p w14:paraId="1E5B7B9E" w14:textId="77777777" w:rsidR="00D83058" w:rsidRPr="00B9663B" w:rsidRDefault="00D83058" w:rsidP="00B9663B">
                                  <w:pPr>
                                    <w:jc w:val="left"/>
                                    <w:rPr>
                                      <w:rFonts w:cstheme="minorHAnsi"/>
                                      <w:sz w:val="18"/>
                                      <w:szCs w:val="18"/>
                                    </w:rPr>
                                  </w:pPr>
                                  <w:r w:rsidRPr="00B9663B">
                                    <w:rPr>
                                      <w:rFonts w:cstheme="minorHAnsi"/>
                                      <w:sz w:val="18"/>
                                      <w:szCs w:val="18"/>
                                    </w:rPr>
                                    <w:t xml:space="preserve">Increase in installed renewable energy capacity </w:t>
                                  </w:r>
                                  <w:r>
                                    <w:rPr>
                                      <w:rFonts w:cstheme="minorHAnsi"/>
                                      <w:sz w:val="18"/>
                                      <w:szCs w:val="18"/>
                                    </w:rPr>
                                    <w:t>– biomass for power</w:t>
                                  </w:r>
                                  <w:r w:rsidRPr="00B9663B">
                                    <w:rPr>
                                      <w:rFonts w:cstheme="minorHAnsi"/>
                                      <w:sz w:val="18"/>
                                      <w:szCs w:val="18"/>
                                    </w:rPr>
                                    <w:t xml:space="preserve"> (MW</w:t>
                                  </w:r>
                                  <w:r>
                                    <w:rPr>
                                      <w:rFonts w:cstheme="minorHAnsi"/>
                                      <w:sz w:val="18"/>
                                      <w:szCs w:val="18"/>
                                    </w:rPr>
                                    <w:t>)</w:t>
                                  </w:r>
                                </w:p>
                              </w:tc>
                              <w:tc>
                                <w:tcPr>
                                  <w:tcW w:w="2340" w:type="dxa"/>
                                </w:tcPr>
                                <w:p w14:paraId="36A20F47" w14:textId="77777777" w:rsidR="00D83058" w:rsidRDefault="00D83058" w:rsidP="00B9663B">
                                  <w:pPr>
                                    <w:jc w:val="left"/>
                                    <w:rPr>
                                      <w:rFonts w:cstheme="minorHAnsi"/>
                                      <w:sz w:val="18"/>
                                      <w:szCs w:val="18"/>
                                    </w:rPr>
                                  </w:pPr>
                                  <w:r>
                                    <w:rPr>
                                      <w:rFonts w:cstheme="minorHAnsi"/>
                                      <w:sz w:val="18"/>
                                      <w:szCs w:val="18"/>
                                    </w:rPr>
                                    <w:t>7.75 MW</w:t>
                                  </w:r>
                                </w:p>
                                <w:p w14:paraId="0230D716" w14:textId="77777777" w:rsidR="00D83058" w:rsidRPr="00071509" w:rsidRDefault="00D83058" w:rsidP="00B9663B">
                                  <w:pPr>
                                    <w:jc w:val="left"/>
                                    <w:rPr>
                                      <w:rFonts w:cstheme="minorHAnsi"/>
                                      <w:sz w:val="18"/>
                                      <w:szCs w:val="18"/>
                                    </w:rPr>
                                  </w:pPr>
                                  <w:r w:rsidRPr="00071509">
                                    <w:rPr>
                                      <w:rFonts w:cstheme="minorHAnsi"/>
                                      <w:sz w:val="18"/>
                                      <w:szCs w:val="18"/>
                                    </w:rPr>
                                    <w:t>* 7.50 MW (solar PV)</w:t>
                                  </w:r>
                                </w:p>
                                <w:p w14:paraId="26B814A0" w14:textId="77777777" w:rsidR="00D83058" w:rsidRPr="00071509" w:rsidRDefault="00D83058" w:rsidP="00B9663B">
                                  <w:pPr>
                                    <w:jc w:val="left"/>
                                    <w:rPr>
                                      <w:rFonts w:cstheme="minorHAnsi"/>
                                      <w:sz w:val="18"/>
                                      <w:szCs w:val="18"/>
                                    </w:rPr>
                                  </w:pPr>
                                  <w:r w:rsidRPr="00071509">
                                    <w:rPr>
                                      <w:rFonts w:cstheme="minorHAnsi"/>
                                      <w:sz w:val="18"/>
                                      <w:szCs w:val="18"/>
                                    </w:rPr>
                                    <w:t>* 0</w:t>
                                  </w:r>
                                  <w:r>
                                    <w:rPr>
                                      <w:rFonts w:cstheme="minorHAnsi"/>
                                      <w:sz w:val="18"/>
                                      <w:szCs w:val="18"/>
                                    </w:rPr>
                                    <w:t>.25</w:t>
                                  </w:r>
                                  <w:r w:rsidRPr="00071509">
                                    <w:rPr>
                                      <w:rFonts w:cstheme="minorHAnsi"/>
                                      <w:sz w:val="18"/>
                                      <w:szCs w:val="18"/>
                                    </w:rPr>
                                    <w:t xml:space="preserve"> MW (bio-power)</w:t>
                                  </w:r>
                                </w:p>
                              </w:tc>
                              <w:tc>
                                <w:tcPr>
                                  <w:tcW w:w="3405" w:type="dxa"/>
                                </w:tcPr>
                                <w:p w14:paraId="7EFC095A" w14:textId="07AA9219" w:rsidR="00D83058" w:rsidRDefault="00D83058" w:rsidP="00071509">
                                  <w:pPr>
                                    <w:jc w:val="left"/>
                                    <w:rPr>
                                      <w:rFonts w:cstheme="minorHAnsi"/>
                                      <w:sz w:val="18"/>
                                      <w:szCs w:val="18"/>
                                    </w:rPr>
                                  </w:pPr>
                                  <w:r>
                                    <w:rPr>
                                      <w:rFonts w:cstheme="minorHAnsi"/>
                                      <w:sz w:val="18"/>
                                      <w:szCs w:val="18"/>
                                    </w:rPr>
                                    <w:t>1.61 MW</w:t>
                                  </w:r>
                                </w:p>
                                <w:p w14:paraId="25FFC0A0" w14:textId="77777777" w:rsidR="00D83058" w:rsidRPr="00071509" w:rsidRDefault="00D83058" w:rsidP="00071509">
                                  <w:pPr>
                                    <w:jc w:val="left"/>
                                    <w:rPr>
                                      <w:rFonts w:cstheme="minorHAnsi"/>
                                      <w:sz w:val="18"/>
                                      <w:szCs w:val="18"/>
                                    </w:rPr>
                                  </w:pPr>
                                  <w:r w:rsidRPr="00071509">
                                    <w:rPr>
                                      <w:rFonts w:cstheme="minorHAnsi"/>
                                      <w:sz w:val="18"/>
                                      <w:szCs w:val="18"/>
                                    </w:rPr>
                                    <w:t>* 1.20 MW (solar PV)</w:t>
                                  </w:r>
                                </w:p>
                                <w:p w14:paraId="5F8D8893" w14:textId="40A4984C" w:rsidR="00D83058" w:rsidRPr="00071509" w:rsidRDefault="00D83058" w:rsidP="00071509">
                                  <w:pPr>
                                    <w:jc w:val="left"/>
                                    <w:rPr>
                                      <w:rFonts w:cstheme="minorHAnsi"/>
                                      <w:sz w:val="18"/>
                                      <w:szCs w:val="18"/>
                                    </w:rPr>
                                  </w:pPr>
                                  <w:r w:rsidRPr="00071509">
                                    <w:rPr>
                                      <w:rFonts w:cstheme="minorHAnsi"/>
                                      <w:sz w:val="18"/>
                                      <w:szCs w:val="18"/>
                                    </w:rPr>
                                    <w:t>* 0.4</w:t>
                                  </w:r>
                                  <w:r>
                                    <w:rPr>
                                      <w:rFonts w:cstheme="minorHAnsi"/>
                                      <w:sz w:val="18"/>
                                      <w:szCs w:val="18"/>
                                    </w:rPr>
                                    <w:t>1</w:t>
                                  </w:r>
                                  <w:r w:rsidRPr="00071509">
                                    <w:rPr>
                                      <w:rFonts w:cstheme="minorHAnsi"/>
                                      <w:sz w:val="18"/>
                                      <w:szCs w:val="18"/>
                                    </w:rPr>
                                    <w:t xml:space="preserve"> MW (bio-power)</w:t>
                                  </w:r>
                                </w:p>
                              </w:tc>
                            </w:tr>
                            <w:tr w:rsidR="00D83058" w:rsidRPr="00D74C3C" w14:paraId="114A9367" w14:textId="77777777" w:rsidTr="00B9663B">
                              <w:trPr>
                                <w:trHeight w:val="20"/>
                              </w:trPr>
                              <w:tc>
                                <w:tcPr>
                                  <w:tcW w:w="535" w:type="dxa"/>
                                </w:tcPr>
                                <w:p w14:paraId="20B5356E" w14:textId="77777777" w:rsidR="00D83058" w:rsidRPr="00B9663B" w:rsidRDefault="00D83058" w:rsidP="00B9663B">
                                  <w:pPr>
                                    <w:spacing w:after="60"/>
                                    <w:jc w:val="left"/>
                                    <w:rPr>
                                      <w:rFonts w:ascii="Proxima Nova Rg" w:hAnsi="Proxima Nova Rg" w:cs="Calibri"/>
                                      <w:sz w:val="18"/>
                                      <w:szCs w:val="18"/>
                                    </w:rPr>
                                  </w:pPr>
                                  <w:r w:rsidRPr="00B9663B">
                                    <w:rPr>
                                      <w:rFonts w:ascii="Proxima Nova Rg" w:hAnsi="Proxima Nova Rg" w:cs="Calibri"/>
                                      <w:sz w:val="18"/>
                                      <w:szCs w:val="18"/>
                                    </w:rPr>
                                    <w:t>11</w:t>
                                  </w:r>
                                </w:p>
                              </w:tc>
                              <w:tc>
                                <w:tcPr>
                                  <w:tcW w:w="3780" w:type="dxa"/>
                                </w:tcPr>
                                <w:p w14:paraId="62CF789A" w14:textId="77777777" w:rsidR="00D83058" w:rsidRPr="00B9663B" w:rsidRDefault="00D83058" w:rsidP="00B9663B">
                                  <w:pPr>
                                    <w:jc w:val="left"/>
                                    <w:rPr>
                                      <w:rFonts w:cstheme="minorHAnsi"/>
                                      <w:sz w:val="18"/>
                                      <w:szCs w:val="18"/>
                                    </w:rPr>
                                  </w:pPr>
                                  <w:r w:rsidRPr="00B9663B">
                                    <w:rPr>
                                      <w:rFonts w:cstheme="minorHAnsi"/>
                                      <w:sz w:val="18"/>
                                      <w:szCs w:val="18"/>
                                    </w:rPr>
                                    <w:t xml:space="preserve">Number of direct beneficiaries disaggregated by gender as co-benefit of GEF investment </w:t>
                                  </w:r>
                                </w:p>
                                <w:p w14:paraId="4C529C43" w14:textId="77777777" w:rsidR="00D83058" w:rsidRPr="00B9663B" w:rsidRDefault="00D83058" w:rsidP="00B9663B">
                                  <w:pPr>
                                    <w:jc w:val="left"/>
                                    <w:rPr>
                                      <w:rFonts w:cstheme="minorHAnsi"/>
                                      <w:sz w:val="18"/>
                                      <w:szCs w:val="18"/>
                                    </w:rPr>
                                  </w:pPr>
                                </w:p>
                                <w:p w14:paraId="18419AE5" w14:textId="77777777" w:rsidR="00D83058" w:rsidRPr="00B9663B" w:rsidRDefault="00D83058" w:rsidP="00B9663B">
                                  <w:pPr>
                                    <w:jc w:val="left"/>
                                    <w:rPr>
                                      <w:rFonts w:cstheme="minorHAnsi"/>
                                      <w:sz w:val="18"/>
                                      <w:szCs w:val="18"/>
                                    </w:rPr>
                                  </w:pPr>
                                  <w:r w:rsidRPr="00B9663B">
                                    <w:rPr>
                                      <w:rFonts w:cstheme="minorHAnsi"/>
                                      <w:sz w:val="18"/>
                                      <w:szCs w:val="18"/>
                                    </w:rPr>
                                    <w:t>Units of measure:  number of people; number of connections disaggregated by customer segment</w:t>
                                  </w:r>
                                </w:p>
                              </w:tc>
                              <w:tc>
                                <w:tcPr>
                                  <w:tcW w:w="2340" w:type="dxa"/>
                                </w:tcPr>
                                <w:p w14:paraId="27E013E4" w14:textId="77777777" w:rsidR="00D83058" w:rsidRPr="00B9663B" w:rsidRDefault="00D83058" w:rsidP="00B9663B">
                                  <w:pPr>
                                    <w:jc w:val="left"/>
                                    <w:rPr>
                                      <w:rFonts w:cstheme="minorHAnsi"/>
                                      <w:sz w:val="18"/>
                                      <w:szCs w:val="18"/>
                                    </w:rPr>
                                  </w:pPr>
                                  <w:r>
                                    <w:rPr>
                                      <w:rFonts w:cstheme="minorHAnsi"/>
                                      <w:color w:val="000000"/>
                                      <w:sz w:val="18"/>
                                      <w:szCs w:val="18"/>
                                    </w:rPr>
                                    <w:t>Not determined</w:t>
                                  </w:r>
                                </w:p>
                              </w:tc>
                              <w:tc>
                                <w:tcPr>
                                  <w:tcW w:w="3405" w:type="dxa"/>
                                </w:tcPr>
                                <w:p w14:paraId="5A67DD5B" w14:textId="2F766FB3" w:rsidR="00D83058" w:rsidRDefault="00D83058" w:rsidP="00B9663B">
                                  <w:pPr>
                                    <w:jc w:val="left"/>
                                    <w:rPr>
                                      <w:rFonts w:cstheme="minorHAnsi"/>
                                      <w:color w:val="000000"/>
                                      <w:sz w:val="18"/>
                                      <w:szCs w:val="18"/>
                                    </w:rPr>
                                  </w:pPr>
                                  <w:r>
                                    <w:rPr>
                                      <w:rFonts w:cstheme="minorHAnsi"/>
                                      <w:color w:val="000000"/>
                                      <w:sz w:val="18"/>
                                      <w:szCs w:val="18"/>
                                    </w:rPr>
                                    <w:t>Total direct: 766 (of which 306 women)</w:t>
                                  </w:r>
                                </w:p>
                                <w:p w14:paraId="5DA3C97E" w14:textId="41E346FE" w:rsidR="00D83058" w:rsidRDefault="00D83058" w:rsidP="00B9663B">
                                  <w:pPr>
                                    <w:jc w:val="left"/>
                                    <w:rPr>
                                      <w:rFonts w:cstheme="minorHAnsi"/>
                                      <w:color w:val="000000"/>
                                      <w:sz w:val="18"/>
                                      <w:szCs w:val="18"/>
                                    </w:rPr>
                                  </w:pPr>
                                  <w:r>
                                    <w:rPr>
                                      <w:rFonts w:cstheme="minorHAnsi"/>
                                      <w:color w:val="000000"/>
                                      <w:sz w:val="18"/>
                                      <w:szCs w:val="18"/>
                                    </w:rPr>
                                    <w:t>- through direct employment (FTE): 196 (of which 78 women)</w:t>
                                  </w:r>
                                </w:p>
                                <w:p w14:paraId="6F75D404" w14:textId="77777777" w:rsidR="00D83058" w:rsidRPr="00B9663B" w:rsidRDefault="00D83058" w:rsidP="00B9663B">
                                  <w:pPr>
                                    <w:jc w:val="left"/>
                                    <w:rPr>
                                      <w:rFonts w:cstheme="minorHAnsi"/>
                                      <w:sz w:val="18"/>
                                      <w:szCs w:val="18"/>
                                    </w:rPr>
                                  </w:pPr>
                                  <w:r>
                                    <w:rPr>
                                      <w:rFonts w:cstheme="minorHAnsi"/>
                                      <w:sz w:val="18"/>
                                      <w:szCs w:val="18"/>
                                    </w:rPr>
                                    <w:t>- through capacity building: 570 (of which 228 women)</w:t>
                                  </w:r>
                                </w:p>
                                <w:p w14:paraId="16539737" w14:textId="77777777" w:rsidR="00D83058" w:rsidRPr="00B9663B" w:rsidRDefault="00D83058" w:rsidP="00B9663B">
                                  <w:pPr>
                                    <w:jc w:val="left"/>
                                    <w:rPr>
                                      <w:rFonts w:cstheme="minorHAnsi"/>
                                      <w:sz w:val="18"/>
                                      <w:szCs w:val="18"/>
                                    </w:rPr>
                                  </w:pPr>
                                  <w:r w:rsidRPr="00B9663B">
                                    <w:rPr>
                                      <w:rFonts w:cstheme="minorHAnsi"/>
                                      <w:sz w:val="18"/>
                                      <w:szCs w:val="18"/>
                                    </w:rPr>
                                    <w:t>-------</w:t>
                                  </w:r>
                                </w:p>
                                <w:p w14:paraId="1FDCD2E7" w14:textId="77777777" w:rsidR="00D83058" w:rsidRDefault="00D83058" w:rsidP="00B9663B">
                                  <w:pPr>
                                    <w:jc w:val="left"/>
                                    <w:rPr>
                                      <w:rFonts w:cstheme="minorHAnsi"/>
                                      <w:color w:val="808080" w:themeColor="background1" w:themeShade="80"/>
                                      <w:sz w:val="18"/>
                                      <w:szCs w:val="18"/>
                                    </w:rPr>
                                  </w:pPr>
                                  <w:r>
                                    <w:rPr>
                                      <w:rFonts w:cstheme="minorHAnsi"/>
                                      <w:color w:val="808080" w:themeColor="background1" w:themeShade="80"/>
                                      <w:sz w:val="18"/>
                                      <w:szCs w:val="18"/>
                                    </w:rPr>
                                    <w:t>Indirectly – distribution system customers:</w:t>
                                  </w:r>
                                </w:p>
                                <w:p w14:paraId="7593AB0D" w14:textId="77777777" w:rsidR="00D83058" w:rsidRPr="00D066C6" w:rsidRDefault="00D83058" w:rsidP="00D74C3C">
                                  <w:pPr>
                                    <w:jc w:val="left"/>
                                    <w:rPr>
                                      <w:rFonts w:cstheme="minorHAnsi"/>
                                      <w:color w:val="808080" w:themeColor="background1" w:themeShade="80"/>
                                      <w:sz w:val="18"/>
                                      <w:szCs w:val="18"/>
                                      <w:u w:val="single"/>
                                    </w:rPr>
                                  </w:pPr>
                                  <w:r w:rsidRPr="00D066C6">
                                    <w:rPr>
                                      <w:rFonts w:cstheme="minorHAnsi"/>
                                      <w:color w:val="808080" w:themeColor="background1" w:themeShade="80"/>
                                      <w:sz w:val="18"/>
                                      <w:szCs w:val="18"/>
                                    </w:rPr>
                                    <w:t>- 21,200 (clients BNOC)</w:t>
                                  </w:r>
                                  <w:r w:rsidRPr="00D066C6">
                                    <w:rPr>
                                      <w:rFonts w:cstheme="minorHAnsi"/>
                                      <w:color w:val="808080" w:themeColor="background1" w:themeShade="80"/>
                                      <w:sz w:val="18"/>
                                      <w:szCs w:val="18"/>
                                    </w:rPr>
                                    <w:br/>
                                    <w:t>- 130,000 (clients BLPC)</w:t>
                                  </w:r>
                                  <w:r w:rsidRPr="00D066C6">
                                    <w:rPr>
                                      <w:rFonts w:cstheme="minorHAnsi"/>
                                      <w:color w:val="808080" w:themeColor="background1" w:themeShade="80"/>
                                      <w:sz w:val="18"/>
                                      <w:szCs w:val="18"/>
                                    </w:rPr>
                                    <w:br/>
                                    <w:t>- 19,200 (diesel vehicles</w:t>
                                  </w:r>
                                  <w:r w:rsidR="00965D54" w:rsidRPr="00DE2735">
                                    <w:rPr>
                                      <w:rFonts w:cstheme="minorHAnsi"/>
                                      <w:color w:val="808080" w:themeColor="background1" w:themeShade="80"/>
                                      <w:sz w:val="18"/>
                                      <w:szCs w:val="18"/>
                                    </w:rPr>
                                    <w:t>)</w:t>
                                  </w:r>
                                </w:p>
                                <w:p w14:paraId="3D160856" w14:textId="77777777" w:rsidR="00D83058" w:rsidRPr="00D066C6" w:rsidRDefault="00D83058" w:rsidP="00B9663B">
                                  <w:pPr>
                                    <w:jc w:val="left"/>
                                    <w:rPr>
                                      <w:rFonts w:cstheme="minorHAnsi"/>
                                      <w:sz w:val="18"/>
                                      <w:szCs w:val="18"/>
                                      <w:u w:val="single"/>
                                    </w:rPr>
                                  </w:pPr>
                                  <w:r w:rsidRPr="00D066C6">
                                    <w:rPr>
                                      <w:rFonts w:cstheme="minorHAnsi"/>
                                      <w:color w:val="808080" w:themeColor="background1" w:themeShade="80"/>
                                      <w:sz w:val="18"/>
                                      <w:szCs w:val="18"/>
                                      <w:u w:val="single"/>
                                    </w:rPr>
                                    <w:t xml:space="preserve"> </w:t>
                                  </w:r>
                                </w:p>
                              </w:tc>
                            </w:tr>
                          </w:tbl>
                          <w:p w14:paraId="750586D2" w14:textId="77777777" w:rsidR="00D83058" w:rsidRPr="00D066C6" w:rsidRDefault="00D83058" w:rsidP="00D83058">
                            <w:pPr>
                              <w:spacing w:before="60"/>
                              <w:rPr>
                                <w:rFonts w:cs="Calibri"/>
                                <w:b/>
                                <w:bCs/>
                                <w:sz w:val="19"/>
                                <w:szCs w:val="19"/>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8CDCB4" id="Text Box 465" o:spid="_x0000_s1069" type="#_x0000_t202" style="position:absolute;left:0;text-align:left;margin-left:43.9pt;margin-top:406.3pt;width:520.45pt;height:268pt;z-index:251935232;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" strokecolor="#a6a6a6">
                <v:textbox>
                  <w:txbxContent>
                    <w:p w14:paraId="766025C5" w14:textId="282641F1" w:rsidR="00D83058" w:rsidRDefault="00D83058" w:rsidP="00D83058">
                      <w:pPr>
                        <w:rPr>
                          <w:b/>
                          <w:color w:val="0070C0"/>
                          <w:lang w:val="en-GB"/>
                        </w:rPr>
                      </w:pPr>
                      <w:bookmarkStart w:id="441" w:name="_Ref129871378"/>
                      <w:bookmarkStart w:id="442" w:name="_Toc130132459"/>
                      <w:r w:rsidRPr="006C5D5B">
                        <w:rPr>
                          <w:b/>
                          <w:color w:val="0070C0"/>
                          <w:lang w:val="en-GB"/>
                        </w:rPr>
                        <w:t xml:space="preserve">Box </w:t>
                      </w:r>
                      <w:r w:rsidRPr="006C5D5B">
                        <w:rPr>
                          <w:b/>
                          <w:color w:val="0070C0"/>
                          <w:lang w:val="en-GB"/>
                        </w:rPr>
                        <w:fldChar w:fldCharType="begin"/>
                      </w:r>
                      <w:r w:rsidRPr="006C5D5B">
                        <w:rPr>
                          <w:b/>
                          <w:color w:val="0070C0"/>
                          <w:lang w:val="en-GB"/>
                        </w:rPr>
                        <w:instrText xml:space="preserve"> SEQ Box \* ARABIC </w:instrText>
                      </w:r>
                      <w:r w:rsidRPr="006C5D5B">
                        <w:rPr>
                          <w:b/>
                          <w:color w:val="0070C0"/>
                          <w:lang w:val="en-GB"/>
                        </w:rPr>
                        <w:fldChar w:fldCharType="separate"/>
                      </w:r>
                      <w:r>
                        <w:rPr>
                          <w:b/>
                          <w:noProof/>
                          <w:color w:val="0070C0"/>
                          <w:lang w:val="en-GB"/>
                        </w:rPr>
                        <w:t>36</w:t>
                      </w:r>
                      <w:r w:rsidRPr="006C5D5B">
                        <w:rPr>
                          <w:color w:val="0070C0"/>
                          <w:lang w:val="en-GB"/>
                        </w:rPr>
                        <w:fldChar w:fldCharType="end"/>
                      </w:r>
                      <w:bookmarkEnd w:id="441"/>
                      <w:r>
                        <w:rPr>
                          <w:b/>
                          <w:color w:val="0070C0"/>
                          <w:lang w:val="en-GB"/>
                        </w:rPr>
                        <w:tab/>
                        <w:t>Project results – expected at PIF and at CEO endorsement</w:t>
                      </w:r>
                      <w:bookmarkEnd w:id="442"/>
                    </w:p>
                    <w:p w14:paraId="6195FF89" w14:textId="77777777" w:rsidR="00D83058" w:rsidRDefault="00D83058" w:rsidP="00D83058">
                      <w:pPr>
                        <w:rPr>
                          <w:b/>
                          <w:color w:val="0070C0"/>
                          <w:lang w:val="en-GB"/>
                        </w:rPr>
                      </w:pPr>
                    </w:p>
                    <w:p w14:paraId="5279061B" w14:textId="77777777" w:rsidR="00D83058" w:rsidRPr="00097005" w:rsidRDefault="00D83058" w:rsidP="00D83058">
                      <w:pPr>
                        <w:rPr>
                          <w:b/>
                          <w:sz w:val="19"/>
                          <w:szCs w:val="19"/>
                          <w:lang w:val="en-GB"/>
                        </w:rPr>
                      </w:pPr>
                      <w:r w:rsidRPr="00097005">
                        <w:rPr>
                          <w:b/>
                          <w:sz w:val="19"/>
                          <w:szCs w:val="19"/>
                          <w:lang w:val="en-GB"/>
                        </w:rPr>
                        <w:t>Expected at PIF and CEO endorsement</w:t>
                      </w:r>
                    </w:p>
                    <w:tbl>
                      <w:tblPr>
                        <w:tblStyle w:val="TableGrid28"/>
                        <w:tblW w:w="10060" w:type="dxa"/>
                        <w:tblLook w:val="04A0" w:firstRow="1" w:lastRow="0" w:firstColumn="1" w:lastColumn="0" w:noHBand="0" w:noVBand="1"/>
                      </w:tblPr>
                      <w:tblGrid>
                        <w:gridCol w:w="535"/>
                        <w:gridCol w:w="3780"/>
                        <w:gridCol w:w="2340"/>
                        <w:gridCol w:w="3405"/>
                      </w:tblGrid>
                      <w:tr w:rsidR="00D83058" w:rsidRPr="00B9663B" w14:paraId="2C0CA970" w14:textId="77777777" w:rsidTr="00B9663B">
                        <w:trPr>
                          <w:trHeight w:val="20"/>
                          <w:tblHeader/>
                        </w:trPr>
                        <w:tc>
                          <w:tcPr>
                            <w:tcW w:w="4315" w:type="dxa"/>
                            <w:gridSpan w:val="2"/>
                            <w:shd w:val="clear" w:color="auto" w:fill="1F4E79" w:themeFill="accent5" w:themeFillShade="80"/>
                          </w:tcPr>
                          <w:p w14:paraId="07EC23C3" w14:textId="77777777" w:rsidR="00D83058" w:rsidRPr="00B9663B" w:rsidRDefault="00D83058" w:rsidP="00B9663B">
                            <w:pPr>
                              <w:jc w:val="left"/>
                              <w:rPr>
                                <w:rFonts w:cstheme="minorHAnsi"/>
                                <w:color w:val="FFFFFF" w:themeColor="background1"/>
                                <w:sz w:val="18"/>
                                <w:szCs w:val="18"/>
                              </w:rPr>
                            </w:pPr>
                            <w:r w:rsidRPr="00B9663B">
                              <w:rPr>
                                <w:rFonts w:cstheme="minorHAnsi"/>
                                <w:color w:val="FFFFFF" w:themeColor="background1"/>
                                <w:sz w:val="18"/>
                                <w:szCs w:val="18"/>
                              </w:rPr>
                              <w:t>Project GEF-7 Core Indicators</w:t>
                            </w:r>
                          </w:p>
                        </w:tc>
                        <w:tc>
                          <w:tcPr>
                            <w:tcW w:w="2340" w:type="dxa"/>
                            <w:shd w:val="clear" w:color="auto" w:fill="1F4E79" w:themeFill="accent5" w:themeFillShade="80"/>
                          </w:tcPr>
                          <w:p w14:paraId="09249D2D" w14:textId="77777777" w:rsidR="00D83058" w:rsidRPr="00B9663B" w:rsidRDefault="00D83058" w:rsidP="00B9663B">
                            <w:pPr>
                              <w:jc w:val="left"/>
                              <w:rPr>
                                <w:rFonts w:cstheme="minorHAnsi"/>
                                <w:color w:val="FFFFFF" w:themeColor="background1"/>
                                <w:sz w:val="18"/>
                                <w:szCs w:val="18"/>
                              </w:rPr>
                            </w:pPr>
                            <w:r w:rsidRPr="00B9663B">
                              <w:rPr>
                                <w:rFonts w:cstheme="minorHAnsi"/>
                                <w:color w:val="FFFFFF" w:themeColor="background1"/>
                                <w:sz w:val="18"/>
                                <w:szCs w:val="18"/>
                              </w:rPr>
                              <w:t>Expected at PIF</w:t>
                            </w:r>
                          </w:p>
                        </w:tc>
                        <w:tc>
                          <w:tcPr>
                            <w:tcW w:w="3405" w:type="dxa"/>
                            <w:shd w:val="clear" w:color="auto" w:fill="1F4E79" w:themeFill="accent5" w:themeFillShade="80"/>
                          </w:tcPr>
                          <w:p w14:paraId="5CAE76B3" w14:textId="77777777" w:rsidR="00D83058" w:rsidRPr="00B9663B" w:rsidRDefault="00D83058" w:rsidP="00B9663B">
                            <w:pPr>
                              <w:jc w:val="left"/>
                              <w:rPr>
                                <w:rFonts w:cstheme="minorHAnsi"/>
                                <w:color w:val="FFFFFF" w:themeColor="background1"/>
                                <w:sz w:val="18"/>
                                <w:szCs w:val="18"/>
                              </w:rPr>
                            </w:pPr>
                            <w:r w:rsidRPr="00B9663B">
                              <w:rPr>
                                <w:rFonts w:cstheme="minorHAnsi"/>
                                <w:color w:val="FFFFFF" w:themeColor="background1"/>
                                <w:sz w:val="18"/>
                                <w:szCs w:val="18"/>
                              </w:rPr>
                              <w:t>Expected at CEO Endorsement</w:t>
                            </w:r>
                          </w:p>
                        </w:tc>
                      </w:tr>
                      <w:tr w:rsidR="00D83058" w:rsidRPr="00B9663B" w14:paraId="7A6E83C2" w14:textId="77777777" w:rsidTr="00B9663B">
                        <w:trPr>
                          <w:trHeight w:val="20"/>
                        </w:trPr>
                        <w:tc>
                          <w:tcPr>
                            <w:tcW w:w="535" w:type="dxa"/>
                          </w:tcPr>
                          <w:p w14:paraId="7CCD038D" w14:textId="77777777" w:rsidR="00D83058" w:rsidRPr="00B9663B" w:rsidRDefault="00D83058" w:rsidP="00B9663B">
                            <w:pPr>
                              <w:spacing w:after="60"/>
                              <w:jc w:val="left"/>
                              <w:rPr>
                                <w:rFonts w:ascii="Proxima Nova Rg" w:hAnsi="Proxima Nova Rg" w:cs="Calibri"/>
                                <w:sz w:val="18"/>
                                <w:szCs w:val="18"/>
                              </w:rPr>
                            </w:pPr>
                            <w:r w:rsidRPr="00B9663B">
                              <w:rPr>
                                <w:rFonts w:ascii="Proxima Nova Rg" w:hAnsi="Proxima Nova Rg" w:cs="Calibri"/>
                                <w:sz w:val="18"/>
                                <w:szCs w:val="18"/>
                              </w:rPr>
                              <w:t>6</w:t>
                            </w:r>
                            <w:r>
                              <w:rPr>
                                <w:rFonts w:ascii="Proxima Nova Rg" w:hAnsi="Proxima Nova Rg" w:cs="Calibri"/>
                                <w:sz w:val="18"/>
                                <w:szCs w:val="18"/>
                              </w:rPr>
                              <w:t>.1</w:t>
                            </w:r>
                          </w:p>
                        </w:tc>
                        <w:tc>
                          <w:tcPr>
                            <w:tcW w:w="3780" w:type="dxa"/>
                          </w:tcPr>
                          <w:p w14:paraId="600E3E91" w14:textId="52B89548" w:rsidR="00D83058" w:rsidRPr="00B9663B" w:rsidRDefault="00D83058" w:rsidP="00B9663B">
                            <w:pPr>
                              <w:jc w:val="left"/>
                              <w:rPr>
                                <w:rFonts w:cstheme="minorHAnsi"/>
                                <w:sz w:val="18"/>
                                <w:szCs w:val="18"/>
                              </w:rPr>
                            </w:pPr>
                            <w:r w:rsidRPr="00B9663B">
                              <w:rPr>
                                <w:rFonts w:cstheme="minorHAnsi"/>
                                <w:sz w:val="18"/>
                                <w:szCs w:val="18"/>
                              </w:rPr>
                              <w:t xml:space="preserve">Greenhouse Gas Emissions </w:t>
                            </w:r>
                            <w:r>
                              <w:rPr>
                                <w:rFonts w:cstheme="minorHAnsi"/>
                                <w:sz w:val="18"/>
                                <w:szCs w:val="18"/>
                              </w:rPr>
                              <w:t xml:space="preserve">Avoided </w:t>
                            </w:r>
                            <w:r w:rsidRPr="00B9663B">
                              <w:rPr>
                                <w:rFonts w:cstheme="minorHAnsi"/>
                                <w:sz w:val="18"/>
                                <w:szCs w:val="18"/>
                              </w:rPr>
                              <w:t xml:space="preserve">(metric tons of CO2e) </w:t>
                            </w:r>
                            <w:r>
                              <w:rPr>
                                <w:rFonts w:cstheme="minorHAnsi"/>
                                <w:sz w:val="18"/>
                                <w:szCs w:val="18"/>
                              </w:rPr>
                              <w:t>– cumulative (</w:t>
                            </w:r>
                            <w:r w:rsidR="00BE5FEF">
                              <w:rPr>
                                <w:rFonts w:cstheme="minorHAnsi"/>
                                <w:sz w:val="18"/>
                                <w:szCs w:val="18"/>
                              </w:rPr>
                              <w:t xml:space="preserve">20 </w:t>
                            </w:r>
                            <w:r>
                              <w:rPr>
                                <w:rFonts w:cstheme="minorHAnsi"/>
                                <w:sz w:val="18"/>
                                <w:szCs w:val="18"/>
                              </w:rPr>
                              <w:t>years)</w:t>
                            </w:r>
                          </w:p>
                        </w:tc>
                        <w:tc>
                          <w:tcPr>
                            <w:tcW w:w="2340" w:type="dxa"/>
                          </w:tcPr>
                          <w:p w14:paraId="1D8334BE" w14:textId="77777777" w:rsidR="00D83058" w:rsidRPr="00B9663B" w:rsidRDefault="00D83058" w:rsidP="00B9663B">
                            <w:pPr>
                              <w:shd w:val="clear" w:color="auto" w:fill="FFFFFF"/>
                              <w:jc w:val="left"/>
                              <w:rPr>
                                <w:rFonts w:cstheme="minorHAnsi"/>
                                <w:color w:val="000000"/>
                                <w:sz w:val="18"/>
                                <w:szCs w:val="18"/>
                              </w:rPr>
                            </w:pPr>
                            <w:r>
                              <w:rPr>
                                <w:rFonts w:cstheme="minorHAnsi"/>
                                <w:color w:val="000000"/>
                                <w:sz w:val="18"/>
                                <w:szCs w:val="18"/>
                              </w:rPr>
                              <w:t>213,000</w:t>
                            </w:r>
                            <w:r w:rsidRPr="00B9663B">
                              <w:rPr>
                                <w:rFonts w:cstheme="minorHAnsi"/>
                                <w:color w:val="000000"/>
                                <w:sz w:val="18"/>
                                <w:szCs w:val="18"/>
                              </w:rPr>
                              <w:t xml:space="preserve"> (direct)</w:t>
                            </w:r>
                          </w:p>
                          <w:p w14:paraId="4D8B1E5C" w14:textId="77777777" w:rsidR="00D83058" w:rsidRPr="00B9663B" w:rsidRDefault="00D83058" w:rsidP="00B9663B">
                            <w:pPr>
                              <w:jc w:val="left"/>
                              <w:rPr>
                                <w:rFonts w:cstheme="minorHAnsi"/>
                                <w:sz w:val="18"/>
                                <w:szCs w:val="18"/>
                              </w:rPr>
                            </w:pPr>
                            <w:r>
                              <w:rPr>
                                <w:rFonts w:cstheme="minorHAnsi"/>
                                <w:color w:val="000000"/>
                                <w:sz w:val="18"/>
                                <w:szCs w:val="18"/>
                              </w:rPr>
                              <w:t>210,000</w:t>
                            </w:r>
                            <w:r w:rsidRPr="00B9663B">
                              <w:rPr>
                                <w:rFonts w:cstheme="minorHAnsi"/>
                                <w:color w:val="000000"/>
                                <w:sz w:val="18"/>
                                <w:szCs w:val="18"/>
                              </w:rPr>
                              <w:t xml:space="preserve"> (indirect)</w:t>
                            </w:r>
                          </w:p>
                        </w:tc>
                        <w:tc>
                          <w:tcPr>
                            <w:tcW w:w="3405" w:type="dxa"/>
                          </w:tcPr>
                          <w:p w14:paraId="6D18983E" w14:textId="549E8D4B" w:rsidR="00D83058" w:rsidRPr="00B9663B" w:rsidRDefault="00D83058" w:rsidP="00B9663B">
                            <w:pPr>
                              <w:jc w:val="left"/>
                              <w:rPr>
                                <w:rFonts w:cstheme="minorHAnsi"/>
                                <w:sz w:val="18"/>
                                <w:szCs w:val="18"/>
                              </w:rPr>
                            </w:pPr>
                            <w:r>
                              <w:rPr>
                                <w:rFonts w:cstheme="minorHAnsi"/>
                                <w:color w:val="000000"/>
                                <w:sz w:val="18"/>
                                <w:szCs w:val="18"/>
                              </w:rPr>
                              <w:t xml:space="preserve">215,503 </w:t>
                            </w:r>
                            <w:r w:rsidRPr="00B9663B">
                              <w:rPr>
                                <w:rFonts w:cstheme="minorHAnsi"/>
                                <w:sz w:val="18"/>
                                <w:szCs w:val="18"/>
                              </w:rPr>
                              <w:t>(direct)</w:t>
                            </w:r>
                          </w:p>
                          <w:p w14:paraId="63958725" w14:textId="6DA8C30E" w:rsidR="00D83058" w:rsidRPr="00B9663B" w:rsidRDefault="00D83058" w:rsidP="00B9663B">
                            <w:pPr>
                              <w:jc w:val="left"/>
                              <w:rPr>
                                <w:rFonts w:cstheme="minorHAnsi"/>
                                <w:sz w:val="18"/>
                                <w:szCs w:val="18"/>
                              </w:rPr>
                            </w:pPr>
                            <w:r>
                              <w:rPr>
                                <w:rFonts w:cstheme="minorHAnsi"/>
                                <w:color w:val="000000"/>
                                <w:sz w:val="18"/>
                                <w:szCs w:val="18"/>
                              </w:rPr>
                              <w:t xml:space="preserve">329,311 </w:t>
                            </w:r>
                            <w:r w:rsidRPr="00B9663B">
                              <w:rPr>
                                <w:rFonts w:cstheme="minorHAnsi"/>
                                <w:color w:val="000000"/>
                                <w:sz w:val="18"/>
                                <w:szCs w:val="18"/>
                              </w:rPr>
                              <w:t xml:space="preserve"> </w:t>
                            </w:r>
                            <w:r w:rsidRPr="00B9663B">
                              <w:rPr>
                                <w:rFonts w:cstheme="minorHAnsi"/>
                                <w:sz w:val="18"/>
                                <w:szCs w:val="18"/>
                              </w:rPr>
                              <w:t>(indirect)</w:t>
                            </w:r>
                            <w:r w:rsidRPr="00B9663B">
                              <w:rPr>
                                <w:rFonts w:cstheme="minorHAnsi"/>
                                <w:color w:val="000000"/>
                                <w:sz w:val="18"/>
                                <w:szCs w:val="18"/>
                                <w:vertAlign w:val="superscript"/>
                              </w:rPr>
                              <w:t xml:space="preserve"> </w:t>
                            </w:r>
                          </w:p>
                        </w:tc>
                      </w:tr>
                      <w:tr w:rsidR="00D83058" w:rsidRPr="00B9663B" w14:paraId="57394E39" w14:textId="77777777" w:rsidTr="00B9663B">
                        <w:trPr>
                          <w:trHeight w:val="20"/>
                        </w:trPr>
                        <w:tc>
                          <w:tcPr>
                            <w:tcW w:w="535" w:type="dxa"/>
                          </w:tcPr>
                          <w:p w14:paraId="7CC1AA33" w14:textId="77777777" w:rsidR="00D83058" w:rsidRPr="00B9663B" w:rsidRDefault="00D83058" w:rsidP="00B9663B">
                            <w:pPr>
                              <w:spacing w:after="60"/>
                              <w:jc w:val="left"/>
                              <w:rPr>
                                <w:rFonts w:ascii="Proxima Nova Rg" w:hAnsi="Proxima Nova Rg" w:cs="Calibri"/>
                                <w:sz w:val="18"/>
                                <w:szCs w:val="18"/>
                              </w:rPr>
                            </w:pPr>
                            <w:r>
                              <w:rPr>
                                <w:rFonts w:ascii="Proxima Nova Rg" w:hAnsi="Proxima Nova Rg" w:cs="Calibri"/>
                                <w:sz w:val="18"/>
                                <w:szCs w:val="18"/>
                              </w:rPr>
                              <w:t xml:space="preserve">6.3 </w:t>
                            </w:r>
                          </w:p>
                        </w:tc>
                        <w:tc>
                          <w:tcPr>
                            <w:tcW w:w="3780" w:type="dxa"/>
                          </w:tcPr>
                          <w:p w14:paraId="2CAB6921" w14:textId="77777777" w:rsidR="00D83058" w:rsidRDefault="00D83058" w:rsidP="00B9663B">
                            <w:pPr>
                              <w:jc w:val="left"/>
                              <w:rPr>
                                <w:rFonts w:cstheme="minorHAnsi"/>
                                <w:sz w:val="18"/>
                                <w:szCs w:val="18"/>
                              </w:rPr>
                            </w:pPr>
                            <w:r>
                              <w:rPr>
                                <w:rFonts w:cstheme="minorHAnsi"/>
                                <w:sz w:val="18"/>
                                <w:szCs w:val="18"/>
                              </w:rPr>
                              <w:t>Energy substituted (cumulative)</w:t>
                            </w:r>
                          </w:p>
                          <w:p w14:paraId="46ECE18B" w14:textId="77777777" w:rsidR="00D83058" w:rsidRDefault="00D83058" w:rsidP="00B9663B">
                            <w:pPr>
                              <w:jc w:val="left"/>
                              <w:rPr>
                                <w:rFonts w:cstheme="minorHAnsi"/>
                                <w:sz w:val="18"/>
                                <w:szCs w:val="18"/>
                              </w:rPr>
                            </w:pPr>
                            <w:r>
                              <w:rPr>
                                <w:rFonts w:cstheme="minorHAnsi"/>
                                <w:sz w:val="18"/>
                                <w:szCs w:val="18"/>
                              </w:rPr>
                              <w:t>- electric energy (in GJ)</w:t>
                            </w:r>
                          </w:p>
                          <w:p w14:paraId="08956113" w14:textId="77777777" w:rsidR="00D83058" w:rsidRPr="00B9663B" w:rsidRDefault="00D83058" w:rsidP="00B9663B">
                            <w:pPr>
                              <w:jc w:val="left"/>
                              <w:rPr>
                                <w:rFonts w:cstheme="minorHAnsi"/>
                                <w:sz w:val="18"/>
                                <w:szCs w:val="18"/>
                              </w:rPr>
                            </w:pPr>
                            <w:r>
                              <w:rPr>
                                <w:rFonts w:cstheme="minorHAnsi"/>
                                <w:sz w:val="18"/>
                                <w:szCs w:val="18"/>
                              </w:rPr>
                              <w:t>- gaseous and liquid fuels (in GJ)</w:t>
                            </w:r>
                          </w:p>
                        </w:tc>
                        <w:tc>
                          <w:tcPr>
                            <w:tcW w:w="2340" w:type="dxa"/>
                          </w:tcPr>
                          <w:p w14:paraId="65B9C5A1" w14:textId="77777777" w:rsidR="00D83058" w:rsidRDefault="00D83058" w:rsidP="00B9663B">
                            <w:pPr>
                              <w:jc w:val="left"/>
                              <w:rPr>
                                <w:rFonts w:cstheme="minorHAnsi"/>
                                <w:sz w:val="18"/>
                                <w:szCs w:val="18"/>
                              </w:rPr>
                            </w:pPr>
                          </w:p>
                          <w:p w14:paraId="22DFA661" w14:textId="77777777" w:rsidR="00D83058" w:rsidRPr="00B9663B" w:rsidRDefault="00D83058" w:rsidP="00B9663B">
                            <w:pPr>
                              <w:jc w:val="left"/>
                              <w:rPr>
                                <w:rFonts w:cstheme="minorHAnsi"/>
                                <w:sz w:val="18"/>
                                <w:szCs w:val="18"/>
                              </w:rPr>
                            </w:pPr>
                            <w:r>
                              <w:rPr>
                                <w:rFonts w:cstheme="minorHAnsi"/>
                                <w:sz w:val="18"/>
                                <w:szCs w:val="18"/>
                              </w:rPr>
                              <w:t>245,000 MWh (882,000 GJ)</w:t>
                            </w:r>
                          </w:p>
                        </w:tc>
                        <w:tc>
                          <w:tcPr>
                            <w:tcW w:w="3405" w:type="dxa"/>
                          </w:tcPr>
                          <w:p w14:paraId="78FE987F" w14:textId="14C3896A" w:rsidR="00D83058" w:rsidRDefault="00D83058" w:rsidP="00B9663B">
                            <w:pPr>
                              <w:jc w:val="left"/>
                              <w:rPr>
                                <w:rFonts w:cstheme="minorHAnsi"/>
                                <w:color w:val="000000"/>
                                <w:sz w:val="18"/>
                                <w:szCs w:val="18"/>
                              </w:rPr>
                            </w:pPr>
                            <w:r>
                              <w:rPr>
                                <w:rFonts w:cstheme="minorHAnsi"/>
                                <w:color w:val="000000"/>
                                <w:sz w:val="18"/>
                                <w:szCs w:val="18"/>
                              </w:rPr>
                              <w:t>4,120,114 (GJ)</w:t>
                            </w:r>
                          </w:p>
                          <w:p w14:paraId="5A2D485B" w14:textId="58D296CB" w:rsidR="00D83058" w:rsidRDefault="00D83058" w:rsidP="00B9663B">
                            <w:pPr>
                              <w:jc w:val="left"/>
                              <w:rPr>
                                <w:rFonts w:cstheme="minorHAnsi"/>
                                <w:color w:val="000000"/>
                                <w:sz w:val="18"/>
                                <w:szCs w:val="18"/>
                              </w:rPr>
                            </w:pPr>
                            <w:r>
                              <w:rPr>
                                <w:rFonts w:cstheme="minorHAnsi"/>
                                <w:color w:val="000000"/>
                                <w:sz w:val="18"/>
                                <w:szCs w:val="18"/>
                              </w:rPr>
                              <w:t>*  753,369 GJ (209,269 MWh)</w:t>
                            </w:r>
                          </w:p>
                          <w:p w14:paraId="163DAD98" w14:textId="649F5986" w:rsidR="00D83058" w:rsidRPr="00B9663B" w:rsidRDefault="00D83058" w:rsidP="00B9663B">
                            <w:pPr>
                              <w:jc w:val="left"/>
                              <w:rPr>
                                <w:rFonts w:cstheme="minorHAnsi"/>
                                <w:color w:val="000000"/>
                                <w:sz w:val="18"/>
                                <w:szCs w:val="18"/>
                              </w:rPr>
                            </w:pPr>
                            <w:r>
                              <w:rPr>
                                <w:rFonts w:cstheme="minorHAnsi"/>
                                <w:color w:val="000000"/>
                                <w:sz w:val="18"/>
                                <w:szCs w:val="18"/>
                              </w:rPr>
                              <w:t>* 3,336,745 GJ</w:t>
                            </w:r>
                          </w:p>
                        </w:tc>
                      </w:tr>
                      <w:tr w:rsidR="00D83058" w:rsidRPr="00B9663B" w14:paraId="53BD500F" w14:textId="77777777" w:rsidTr="00B9663B">
                        <w:trPr>
                          <w:trHeight w:val="20"/>
                        </w:trPr>
                        <w:tc>
                          <w:tcPr>
                            <w:tcW w:w="535" w:type="dxa"/>
                          </w:tcPr>
                          <w:p w14:paraId="4C7ACEC7" w14:textId="77777777" w:rsidR="00D83058" w:rsidRPr="00B9663B" w:rsidRDefault="00D83058" w:rsidP="00B9663B">
                            <w:pPr>
                              <w:spacing w:after="60"/>
                              <w:jc w:val="left"/>
                              <w:rPr>
                                <w:rFonts w:ascii="Proxima Nova Rg" w:hAnsi="Proxima Nova Rg" w:cs="Calibri"/>
                                <w:sz w:val="18"/>
                                <w:szCs w:val="18"/>
                              </w:rPr>
                            </w:pPr>
                            <w:r w:rsidRPr="00B9663B">
                              <w:rPr>
                                <w:rFonts w:ascii="Proxima Nova Rg" w:hAnsi="Proxima Nova Rg" w:cs="Calibri"/>
                                <w:sz w:val="18"/>
                                <w:szCs w:val="18"/>
                              </w:rPr>
                              <w:t>6.4</w:t>
                            </w:r>
                          </w:p>
                        </w:tc>
                        <w:tc>
                          <w:tcPr>
                            <w:tcW w:w="3780" w:type="dxa"/>
                          </w:tcPr>
                          <w:p w14:paraId="1E5B7B9E" w14:textId="77777777" w:rsidR="00D83058" w:rsidRPr="00B9663B" w:rsidRDefault="00D83058" w:rsidP="00B9663B">
                            <w:pPr>
                              <w:jc w:val="left"/>
                              <w:rPr>
                                <w:rFonts w:cstheme="minorHAnsi"/>
                                <w:sz w:val="18"/>
                                <w:szCs w:val="18"/>
                              </w:rPr>
                            </w:pPr>
                            <w:r w:rsidRPr="00B9663B">
                              <w:rPr>
                                <w:rFonts w:cstheme="minorHAnsi"/>
                                <w:sz w:val="18"/>
                                <w:szCs w:val="18"/>
                              </w:rPr>
                              <w:t xml:space="preserve">Increase in installed renewable energy capacity </w:t>
                            </w:r>
                            <w:r>
                              <w:rPr>
                                <w:rFonts w:cstheme="minorHAnsi"/>
                                <w:sz w:val="18"/>
                                <w:szCs w:val="18"/>
                              </w:rPr>
                              <w:t>– biomass for power</w:t>
                            </w:r>
                            <w:r w:rsidRPr="00B9663B">
                              <w:rPr>
                                <w:rFonts w:cstheme="minorHAnsi"/>
                                <w:sz w:val="18"/>
                                <w:szCs w:val="18"/>
                              </w:rPr>
                              <w:t xml:space="preserve"> (MW</w:t>
                            </w:r>
                            <w:r>
                              <w:rPr>
                                <w:rFonts w:cstheme="minorHAnsi"/>
                                <w:sz w:val="18"/>
                                <w:szCs w:val="18"/>
                              </w:rPr>
                              <w:t>)</w:t>
                            </w:r>
                          </w:p>
                        </w:tc>
                        <w:tc>
                          <w:tcPr>
                            <w:tcW w:w="2340" w:type="dxa"/>
                          </w:tcPr>
                          <w:p w14:paraId="36A20F47" w14:textId="77777777" w:rsidR="00D83058" w:rsidRDefault="00D83058" w:rsidP="00B9663B">
                            <w:pPr>
                              <w:jc w:val="left"/>
                              <w:rPr>
                                <w:rFonts w:cstheme="minorHAnsi"/>
                                <w:sz w:val="18"/>
                                <w:szCs w:val="18"/>
                              </w:rPr>
                            </w:pPr>
                            <w:r>
                              <w:rPr>
                                <w:rFonts w:cstheme="minorHAnsi"/>
                                <w:sz w:val="18"/>
                                <w:szCs w:val="18"/>
                              </w:rPr>
                              <w:t>7.75 MW</w:t>
                            </w:r>
                          </w:p>
                          <w:p w14:paraId="0230D716" w14:textId="77777777" w:rsidR="00D83058" w:rsidRPr="00071509" w:rsidRDefault="00D83058" w:rsidP="00B9663B">
                            <w:pPr>
                              <w:jc w:val="left"/>
                              <w:rPr>
                                <w:rFonts w:cstheme="minorHAnsi"/>
                                <w:sz w:val="18"/>
                                <w:szCs w:val="18"/>
                              </w:rPr>
                            </w:pPr>
                            <w:r w:rsidRPr="00071509">
                              <w:rPr>
                                <w:rFonts w:cstheme="minorHAnsi"/>
                                <w:sz w:val="18"/>
                                <w:szCs w:val="18"/>
                              </w:rPr>
                              <w:t>* 7.50 MW (solar PV)</w:t>
                            </w:r>
                          </w:p>
                          <w:p w14:paraId="26B814A0" w14:textId="77777777" w:rsidR="00D83058" w:rsidRPr="00071509" w:rsidRDefault="00D83058" w:rsidP="00B9663B">
                            <w:pPr>
                              <w:jc w:val="left"/>
                              <w:rPr>
                                <w:rFonts w:cstheme="minorHAnsi"/>
                                <w:sz w:val="18"/>
                                <w:szCs w:val="18"/>
                              </w:rPr>
                            </w:pPr>
                            <w:r w:rsidRPr="00071509">
                              <w:rPr>
                                <w:rFonts w:cstheme="minorHAnsi"/>
                                <w:sz w:val="18"/>
                                <w:szCs w:val="18"/>
                              </w:rPr>
                              <w:t>* 0</w:t>
                            </w:r>
                            <w:r>
                              <w:rPr>
                                <w:rFonts w:cstheme="minorHAnsi"/>
                                <w:sz w:val="18"/>
                                <w:szCs w:val="18"/>
                              </w:rPr>
                              <w:t>.25</w:t>
                            </w:r>
                            <w:r w:rsidRPr="00071509">
                              <w:rPr>
                                <w:rFonts w:cstheme="minorHAnsi"/>
                                <w:sz w:val="18"/>
                                <w:szCs w:val="18"/>
                              </w:rPr>
                              <w:t xml:space="preserve"> MW (bio-power)</w:t>
                            </w:r>
                          </w:p>
                        </w:tc>
                        <w:tc>
                          <w:tcPr>
                            <w:tcW w:w="3405" w:type="dxa"/>
                          </w:tcPr>
                          <w:p w14:paraId="7EFC095A" w14:textId="07AA9219" w:rsidR="00D83058" w:rsidRDefault="00D83058" w:rsidP="00071509">
                            <w:pPr>
                              <w:jc w:val="left"/>
                              <w:rPr>
                                <w:rFonts w:cstheme="minorHAnsi"/>
                                <w:sz w:val="18"/>
                                <w:szCs w:val="18"/>
                              </w:rPr>
                            </w:pPr>
                            <w:r>
                              <w:rPr>
                                <w:rFonts w:cstheme="minorHAnsi"/>
                                <w:sz w:val="18"/>
                                <w:szCs w:val="18"/>
                              </w:rPr>
                              <w:t>1.61 MW</w:t>
                            </w:r>
                          </w:p>
                          <w:p w14:paraId="25FFC0A0" w14:textId="77777777" w:rsidR="00D83058" w:rsidRPr="00071509" w:rsidRDefault="00D83058" w:rsidP="00071509">
                            <w:pPr>
                              <w:jc w:val="left"/>
                              <w:rPr>
                                <w:rFonts w:cstheme="minorHAnsi"/>
                                <w:sz w:val="18"/>
                                <w:szCs w:val="18"/>
                              </w:rPr>
                            </w:pPr>
                            <w:r w:rsidRPr="00071509">
                              <w:rPr>
                                <w:rFonts w:cstheme="minorHAnsi"/>
                                <w:sz w:val="18"/>
                                <w:szCs w:val="18"/>
                              </w:rPr>
                              <w:t>* 1.20 MW (solar PV)</w:t>
                            </w:r>
                          </w:p>
                          <w:p w14:paraId="5F8D8893" w14:textId="40A4984C" w:rsidR="00D83058" w:rsidRPr="00071509" w:rsidRDefault="00D83058" w:rsidP="00071509">
                            <w:pPr>
                              <w:jc w:val="left"/>
                              <w:rPr>
                                <w:rFonts w:cstheme="minorHAnsi"/>
                                <w:sz w:val="18"/>
                                <w:szCs w:val="18"/>
                              </w:rPr>
                            </w:pPr>
                            <w:r w:rsidRPr="00071509">
                              <w:rPr>
                                <w:rFonts w:cstheme="minorHAnsi"/>
                                <w:sz w:val="18"/>
                                <w:szCs w:val="18"/>
                              </w:rPr>
                              <w:t>* 0.4</w:t>
                            </w:r>
                            <w:r>
                              <w:rPr>
                                <w:rFonts w:cstheme="minorHAnsi"/>
                                <w:sz w:val="18"/>
                                <w:szCs w:val="18"/>
                              </w:rPr>
                              <w:t>1</w:t>
                            </w:r>
                            <w:r w:rsidRPr="00071509">
                              <w:rPr>
                                <w:rFonts w:cstheme="minorHAnsi"/>
                                <w:sz w:val="18"/>
                                <w:szCs w:val="18"/>
                              </w:rPr>
                              <w:t xml:space="preserve"> MW (bio-power)</w:t>
                            </w:r>
                          </w:p>
                        </w:tc>
                      </w:tr>
                      <w:tr w:rsidR="00D83058" w:rsidRPr="00D74C3C" w14:paraId="114A9367" w14:textId="77777777" w:rsidTr="00B9663B">
                        <w:trPr>
                          <w:trHeight w:val="20"/>
                        </w:trPr>
                        <w:tc>
                          <w:tcPr>
                            <w:tcW w:w="535" w:type="dxa"/>
                          </w:tcPr>
                          <w:p w14:paraId="20B5356E" w14:textId="77777777" w:rsidR="00D83058" w:rsidRPr="00B9663B" w:rsidRDefault="00D83058" w:rsidP="00B9663B">
                            <w:pPr>
                              <w:spacing w:after="60"/>
                              <w:jc w:val="left"/>
                              <w:rPr>
                                <w:rFonts w:ascii="Proxima Nova Rg" w:hAnsi="Proxima Nova Rg" w:cs="Calibri"/>
                                <w:sz w:val="18"/>
                                <w:szCs w:val="18"/>
                              </w:rPr>
                            </w:pPr>
                            <w:r w:rsidRPr="00B9663B">
                              <w:rPr>
                                <w:rFonts w:ascii="Proxima Nova Rg" w:hAnsi="Proxima Nova Rg" w:cs="Calibri"/>
                                <w:sz w:val="18"/>
                                <w:szCs w:val="18"/>
                              </w:rPr>
                              <w:t>11</w:t>
                            </w:r>
                          </w:p>
                        </w:tc>
                        <w:tc>
                          <w:tcPr>
                            <w:tcW w:w="3780" w:type="dxa"/>
                          </w:tcPr>
                          <w:p w14:paraId="62CF789A" w14:textId="77777777" w:rsidR="00D83058" w:rsidRPr="00B9663B" w:rsidRDefault="00D83058" w:rsidP="00B9663B">
                            <w:pPr>
                              <w:jc w:val="left"/>
                              <w:rPr>
                                <w:rFonts w:cstheme="minorHAnsi"/>
                                <w:sz w:val="18"/>
                                <w:szCs w:val="18"/>
                              </w:rPr>
                            </w:pPr>
                            <w:r w:rsidRPr="00B9663B">
                              <w:rPr>
                                <w:rFonts w:cstheme="minorHAnsi"/>
                                <w:sz w:val="18"/>
                                <w:szCs w:val="18"/>
                              </w:rPr>
                              <w:t xml:space="preserve">Number of direct beneficiaries disaggregated by gender as co-benefit of GEF investment </w:t>
                            </w:r>
                          </w:p>
                          <w:p w14:paraId="4C529C43" w14:textId="77777777" w:rsidR="00D83058" w:rsidRPr="00B9663B" w:rsidRDefault="00D83058" w:rsidP="00B9663B">
                            <w:pPr>
                              <w:jc w:val="left"/>
                              <w:rPr>
                                <w:rFonts w:cstheme="minorHAnsi"/>
                                <w:sz w:val="18"/>
                                <w:szCs w:val="18"/>
                              </w:rPr>
                            </w:pPr>
                          </w:p>
                          <w:p w14:paraId="18419AE5" w14:textId="77777777" w:rsidR="00D83058" w:rsidRPr="00B9663B" w:rsidRDefault="00D83058" w:rsidP="00B9663B">
                            <w:pPr>
                              <w:jc w:val="left"/>
                              <w:rPr>
                                <w:rFonts w:cstheme="minorHAnsi"/>
                                <w:sz w:val="18"/>
                                <w:szCs w:val="18"/>
                              </w:rPr>
                            </w:pPr>
                            <w:r w:rsidRPr="00B9663B">
                              <w:rPr>
                                <w:rFonts w:cstheme="minorHAnsi"/>
                                <w:sz w:val="18"/>
                                <w:szCs w:val="18"/>
                              </w:rPr>
                              <w:t>Units of measure:  number of people; number of connections disaggregated by customer segment</w:t>
                            </w:r>
                          </w:p>
                        </w:tc>
                        <w:tc>
                          <w:tcPr>
                            <w:tcW w:w="2340" w:type="dxa"/>
                          </w:tcPr>
                          <w:p w14:paraId="27E013E4" w14:textId="77777777" w:rsidR="00D83058" w:rsidRPr="00B9663B" w:rsidRDefault="00D83058" w:rsidP="00B9663B">
                            <w:pPr>
                              <w:jc w:val="left"/>
                              <w:rPr>
                                <w:rFonts w:cstheme="minorHAnsi"/>
                                <w:sz w:val="18"/>
                                <w:szCs w:val="18"/>
                              </w:rPr>
                            </w:pPr>
                            <w:r>
                              <w:rPr>
                                <w:rFonts w:cstheme="minorHAnsi"/>
                                <w:color w:val="000000"/>
                                <w:sz w:val="18"/>
                                <w:szCs w:val="18"/>
                              </w:rPr>
                              <w:t>Not determined</w:t>
                            </w:r>
                          </w:p>
                        </w:tc>
                        <w:tc>
                          <w:tcPr>
                            <w:tcW w:w="3405" w:type="dxa"/>
                          </w:tcPr>
                          <w:p w14:paraId="5A67DD5B" w14:textId="2F766FB3" w:rsidR="00D83058" w:rsidRDefault="00D83058" w:rsidP="00B9663B">
                            <w:pPr>
                              <w:jc w:val="left"/>
                              <w:rPr>
                                <w:rFonts w:cstheme="minorHAnsi"/>
                                <w:color w:val="000000"/>
                                <w:sz w:val="18"/>
                                <w:szCs w:val="18"/>
                              </w:rPr>
                            </w:pPr>
                            <w:r>
                              <w:rPr>
                                <w:rFonts w:cstheme="minorHAnsi"/>
                                <w:color w:val="000000"/>
                                <w:sz w:val="18"/>
                                <w:szCs w:val="18"/>
                              </w:rPr>
                              <w:t>Total direct: 766 (of which 306 women)</w:t>
                            </w:r>
                          </w:p>
                          <w:p w14:paraId="5DA3C97E" w14:textId="41E346FE" w:rsidR="00D83058" w:rsidRDefault="00D83058" w:rsidP="00B9663B">
                            <w:pPr>
                              <w:jc w:val="left"/>
                              <w:rPr>
                                <w:rFonts w:cstheme="minorHAnsi"/>
                                <w:color w:val="000000"/>
                                <w:sz w:val="18"/>
                                <w:szCs w:val="18"/>
                              </w:rPr>
                            </w:pPr>
                            <w:r>
                              <w:rPr>
                                <w:rFonts w:cstheme="minorHAnsi"/>
                                <w:color w:val="000000"/>
                                <w:sz w:val="18"/>
                                <w:szCs w:val="18"/>
                              </w:rPr>
                              <w:t>- through direct employment (FTE): 196 (of which 78 women)</w:t>
                            </w:r>
                          </w:p>
                          <w:p w14:paraId="6F75D404" w14:textId="77777777" w:rsidR="00D83058" w:rsidRPr="00B9663B" w:rsidRDefault="00D83058" w:rsidP="00B9663B">
                            <w:pPr>
                              <w:jc w:val="left"/>
                              <w:rPr>
                                <w:rFonts w:cstheme="minorHAnsi"/>
                                <w:sz w:val="18"/>
                                <w:szCs w:val="18"/>
                              </w:rPr>
                            </w:pPr>
                            <w:r>
                              <w:rPr>
                                <w:rFonts w:cstheme="minorHAnsi"/>
                                <w:sz w:val="18"/>
                                <w:szCs w:val="18"/>
                              </w:rPr>
                              <w:t>- through capacity building: 570 (of which 228 women)</w:t>
                            </w:r>
                          </w:p>
                          <w:p w14:paraId="16539737" w14:textId="77777777" w:rsidR="00D83058" w:rsidRPr="00B9663B" w:rsidRDefault="00D83058" w:rsidP="00B9663B">
                            <w:pPr>
                              <w:jc w:val="left"/>
                              <w:rPr>
                                <w:rFonts w:cstheme="minorHAnsi"/>
                                <w:sz w:val="18"/>
                                <w:szCs w:val="18"/>
                              </w:rPr>
                            </w:pPr>
                            <w:r w:rsidRPr="00B9663B">
                              <w:rPr>
                                <w:rFonts w:cstheme="minorHAnsi"/>
                                <w:sz w:val="18"/>
                                <w:szCs w:val="18"/>
                              </w:rPr>
                              <w:t>-------</w:t>
                            </w:r>
                          </w:p>
                          <w:p w14:paraId="1FDCD2E7" w14:textId="77777777" w:rsidR="00D83058" w:rsidRDefault="00D83058" w:rsidP="00B9663B">
                            <w:pPr>
                              <w:jc w:val="left"/>
                              <w:rPr>
                                <w:rFonts w:cstheme="minorHAnsi"/>
                                <w:color w:val="808080" w:themeColor="background1" w:themeShade="80"/>
                                <w:sz w:val="18"/>
                                <w:szCs w:val="18"/>
                              </w:rPr>
                            </w:pPr>
                            <w:r>
                              <w:rPr>
                                <w:rFonts w:cstheme="minorHAnsi"/>
                                <w:color w:val="808080" w:themeColor="background1" w:themeShade="80"/>
                                <w:sz w:val="18"/>
                                <w:szCs w:val="18"/>
                              </w:rPr>
                              <w:t>Indirectly – distribution system customers:</w:t>
                            </w:r>
                          </w:p>
                          <w:p w14:paraId="7593AB0D" w14:textId="77777777" w:rsidR="00D83058" w:rsidRPr="00D066C6" w:rsidRDefault="00D83058" w:rsidP="00D74C3C">
                            <w:pPr>
                              <w:jc w:val="left"/>
                              <w:rPr>
                                <w:rFonts w:cstheme="minorHAnsi"/>
                                <w:color w:val="808080" w:themeColor="background1" w:themeShade="80"/>
                                <w:sz w:val="18"/>
                                <w:szCs w:val="18"/>
                                <w:u w:val="single"/>
                              </w:rPr>
                            </w:pPr>
                            <w:r w:rsidRPr="00D066C6">
                              <w:rPr>
                                <w:rFonts w:cstheme="minorHAnsi"/>
                                <w:color w:val="808080" w:themeColor="background1" w:themeShade="80"/>
                                <w:sz w:val="18"/>
                                <w:szCs w:val="18"/>
                              </w:rPr>
                              <w:t>- 21,200 (clients BNOC)</w:t>
                            </w:r>
                            <w:r w:rsidRPr="00D066C6">
                              <w:rPr>
                                <w:rFonts w:cstheme="minorHAnsi"/>
                                <w:color w:val="808080" w:themeColor="background1" w:themeShade="80"/>
                                <w:sz w:val="18"/>
                                <w:szCs w:val="18"/>
                              </w:rPr>
                              <w:br/>
                              <w:t>- 130,000 (clients BLPC)</w:t>
                            </w:r>
                            <w:r w:rsidRPr="00D066C6">
                              <w:rPr>
                                <w:rFonts w:cstheme="minorHAnsi"/>
                                <w:color w:val="808080" w:themeColor="background1" w:themeShade="80"/>
                                <w:sz w:val="18"/>
                                <w:szCs w:val="18"/>
                              </w:rPr>
                              <w:br/>
                              <w:t>- 19,200 (diesel vehicles</w:t>
                            </w:r>
                            <w:r w:rsidR="00965D54" w:rsidRPr="00DE2735">
                              <w:rPr>
                                <w:rFonts w:cstheme="minorHAnsi"/>
                                <w:color w:val="808080" w:themeColor="background1" w:themeShade="80"/>
                                <w:sz w:val="18"/>
                                <w:szCs w:val="18"/>
                              </w:rPr>
                              <w:t>)</w:t>
                            </w:r>
                          </w:p>
                          <w:p w14:paraId="3D160856" w14:textId="77777777" w:rsidR="00D83058" w:rsidRPr="00D066C6" w:rsidRDefault="00D83058" w:rsidP="00B9663B">
                            <w:pPr>
                              <w:jc w:val="left"/>
                              <w:rPr>
                                <w:rFonts w:cstheme="minorHAnsi"/>
                                <w:sz w:val="18"/>
                                <w:szCs w:val="18"/>
                                <w:u w:val="single"/>
                              </w:rPr>
                            </w:pPr>
                            <w:r w:rsidRPr="00D066C6">
                              <w:rPr>
                                <w:rFonts w:cstheme="minorHAnsi"/>
                                <w:color w:val="808080" w:themeColor="background1" w:themeShade="80"/>
                                <w:sz w:val="18"/>
                                <w:szCs w:val="18"/>
                                <w:u w:val="single"/>
                              </w:rPr>
                              <w:t xml:space="preserve"> </w:t>
                            </w:r>
                          </w:p>
                        </w:tc>
                      </w:tr>
                    </w:tbl>
                    <w:p w14:paraId="750586D2" w14:textId="77777777" w:rsidR="00D83058" w:rsidRPr="00D066C6" w:rsidRDefault="00D83058" w:rsidP="00D83058">
                      <w:pPr>
                        <w:spacing w:before="60"/>
                        <w:rPr>
                          <w:rFonts w:cs="Calibri"/>
                          <w:b/>
                          <w:bCs/>
                          <w:sz w:val="19"/>
                          <w:szCs w:val="19"/>
                        </w:rPr>
                      </w:pPr>
                    </w:p>
                  </w:txbxContent>
                </v:textbox>
                <w10:wrap type="square" anchorx="page" anchory="page"/>
              </v:shape>
            </w:pict>
          </mc:Fallback>
        </mc:AlternateContent>
      </w:r>
      <w:r w:rsidR="009A1D3D" w:rsidRPr="00635AB4">
        <w:rPr>
          <w:bCs/>
          <w:szCs w:val="22"/>
          <w:lang w:val="en-GB"/>
        </w:rPr>
        <w:t>The</w:t>
      </w:r>
      <w:r w:rsidR="00D83058" w:rsidRPr="00635AB4">
        <w:rPr>
          <w:bCs/>
          <w:szCs w:val="22"/>
          <w:lang w:val="en-GB"/>
        </w:rPr>
        <w:t>se</w:t>
      </w:r>
      <w:r w:rsidR="009A1D3D" w:rsidRPr="00635AB4">
        <w:rPr>
          <w:bCs/>
          <w:szCs w:val="22"/>
          <w:lang w:val="en-GB"/>
        </w:rPr>
        <w:t xml:space="preserve"> bioenergy pilots/demos together with </w:t>
      </w:r>
      <w:r w:rsidR="00D83058" w:rsidRPr="00635AB4">
        <w:rPr>
          <w:bCs/>
          <w:szCs w:val="22"/>
          <w:lang w:val="en-GB"/>
        </w:rPr>
        <w:t xml:space="preserve">the </w:t>
      </w:r>
      <w:r w:rsidR="009A1D3D" w:rsidRPr="00635AB4">
        <w:rPr>
          <w:bCs/>
          <w:szCs w:val="22"/>
          <w:lang w:val="en-GB"/>
        </w:rPr>
        <w:t>anticipated project-induced</w:t>
      </w:r>
      <w:r w:rsidR="00D83058" w:rsidRPr="00635AB4">
        <w:rPr>
          <w:bCs/>
          <w:szCs w:val="22"/>
          <w:lang w:val="en-GB"/>
        </w:rPr>
        <w:t xml:space="preserve"> installation of PV on public buildings will lead to</w:t>
      </w:r>
      <w:r w:rsidR="009A1D3D" w:rsidRPr="00635AB4">
        <w:rPr>
          <w:bCs/>
          <w:szCs w:val="22"/>
          <w:lang w:val="en-GB"/>
        </w:rPr>
        <w:t xml:space="preserve"> </w:t>
      </w:r>
      <w:bookmarkEnd w:id="438"/>
      <w:r w:rsidR="009A1D3D" w:rsidRPr="00635AB4">
        <w:rPr>
          <w:b/>
          <w:szCs w:val="22"/>
          <w:lang w:val="en-GB"/>
        </w:rPr>
        <w:t>215,903 tCO</w:t>
      </w:r>
      <w:r w:rsidR="009A1D3D" w:rsidRPr="00635AB4">
        <w:rPr>
          <w:b/>
          <w:szCs w:val="22"/>
          <w:vertAlign w:val="subscript"/>
          <w:lang w:val="en-GB"/>
        </w:rPr>
        <w:t>2e</w:t>
      </w:r>
      <w:r w:rsidR="009A1D3D" w:rsidRPr="00635AB4">
        <w:rPr>
          <w:b/>
          <w:szCs w:val="22"/>
          <w:lang w:val="en-GB"/>
        </w:rPr>
        <w:t xml:space="preserve"> direct GHG ER </w:t>
      </w:r>
      <w:r w:rsidR="009A1D3D" w:rsidRPr="00635AB4">
        <w:rPr>
          <w:bCs/>
          <w:szCs w:val="22"/>
          <w:lang w:val="en-GB"/>
        </w:rPr>
        <w:t>over the 20-year period 2024-2035; generat</w:t>
      </w:r>
      <w:r w:rsidR="00D83058" w:rsidRPr="00635AB4">
        <w:rPr>
          <w:bCs/>
          <w:szCs w:val="22"/>
          <w:lang w:val="en-GB"/>
        </w:rPr>
        <w:t>ing</w:t>
      </w:r>
      <w:r w:rsidR="009A1D3D" w:rsidRPr="00635AB4">
        <w:rPr>
          <w:bCs/>
          <w:szCs w:val="22"/>
          <w:lang w:val="en-GB"/>
        </w:rPr>
        <w:t xml:space="preserve"> renewable electricity of </w:t>
      </w:r>
      <w:r w:rsidR="009A1D3D" w:rsidRPr="00635AB4">
        <w:rPr>
          <w:b/>
          <w:szCs w:val="22"/>
          <w:lang w:val="en-GB"/>
        </w:rPr>
        <w:t>10,463 MWh</w:t>
      </w:r>
      <w:r w:rsidR="009A1D3D" w:rsidRPr="00635AB4">
        <w:rPr>
          <w:bCs/>
          <w:szCs w:val="22"/>
          <w:lang w:val="en-GB"/>
        </w:rPr>
        <w:t xml:space="preserve"> (with an installed capacity of 1,610 kW) and fuels of</w:t>
      </w:r>
      <w:r w:rsidR="009A1D3D" w:rsidRPr="00635AB4">
        <w:rPr>
          <w:b/>
          <w:szCs w:val="22"/>
          <w:lang w:val="en-GB"/>
        </w:rPr>
        <w:t xml:space="preserve"> 168,337 GJ </w:t>
      </w:r>
      <w:r w:rsidR="009A1D3D" w:rsidRPr="00635AB4">
        <w:rPr>
          <w:bCs/>
          <w:szCs w:val="22"/>
          <w:lang w:val="en-GB"/>
        </w:rPr>
        <w:t>respectively</w:t>
      </w:r>
      <w:r w:rsidR="00D83058" w:rsidRPr="00635AB4">
        <w:rPr>
          <w:bCs/>
          <w:szCs w:val="22"/>
          <w:lang w:val="en-GB"/>
        </w:rPr>
        <w:t>. The projects will b</w:t>
      </w:r>
      <w:r w:rsidR="009A1D3D" w:rsidRPr="00635AB4">
        <w:rPr>
          <w:bCs/>
          <w:szCs w:val="22"/>
          <w:lang w:val="en-GB"/>
        </w:rPr>
        <w:t xml:space="preserve">enefit a total of </w:t>
      </w:r>
      <w:r w:rsidR="009A1D3D" w:rsidRPr="00635AB4">
        <w:rPr>
          <w:b/>
          <w:szCs w:val="22"/>
          <w:lang w:val="en-GB"/>
        </w:rPr>
        <w:t>19</w:t>
      </w:r>
      <w:r w:rsidR="00D83058" w:rsidRPr="00635AB4">
        <w:rPr>
          <w:b/>
          <w:szCs w:val="22"/>
          <w:lang w:val="en-GB"/>
        </w:rPr>
        <w:t>6</w:t>
      </w:r>
      <w:r w:rsidR="009A1D3D" w:rsidRPr="00635AB4">
        <w:rPr>
          <w:b/>
          <w:szCs w:val="22"/>
          <w:lang w:val="en-GB"/>
        </w:rPr>
        <w:t xml:space="preserve"> </w:t>
      </w:r>
      <w:r w:rsidR="009A1D3D" w:rsidRPr="00635AB4">
        <w:rPr>
          <w:bCs/>
          <w:szCs w:val="22"/>
          <w:lang w:val="en-GB"/>
        </w:rPr>
        <w:t xml:space="preserve">people directly in terms of full-time employment (FTE), while an additional </w:t>
      </w:r>
      <w:r w:rsidR="009A1D3D" w:rsidRPr="00635AB4">
        <w:rPr>
          <w:b/>
          <w:szCs w:val="22"/>
          <w:lang w:val="en-GB"/>
        </w:rPr>
        <w:t>570 people</w:t>
      </w:r>
      <w:r w:rsidR="009A1D3D" w:rsidRPr="00635AB4">
        <w:rPr>
          <w:bCs/>
          <w:szCs w:val="22"/>
          <w:lang w:val="en-GB"/>
        </w:rPr>
        <w:t xml:space="preserve"> will profit form SMARTER’s training and workshop activities</w:t>
      </w:r>
      <w:r w:rsidR="00D83058" w:rsidRPr="00635AB4">
        <w:rPr>
          <w:bCs/>
          <w:szCs w:val="22"/>
          <w:lang w:val="en-GB"/>
        </w:rPr>
        <w:t>.</w:t>
      </w:r>
    </w:p>
    <w:p w14:paraId="7256B883" w14:textId="1ABD3536" w:rsidR="009A1D3D" w:rsidRPr="00635AB4" w:rsidRDefault="00D83058" w:rsidP="009A1D3D">
      <w:pPr>
        <w:rPr>
          <w:bCs/>
          <w:szCs w:val="22"/>
          <w:lang w:val="en-GB"/>
        </w:rPr>
      </w:pPr>
      <w:r w:rsidRPr="00635AB4">
        <w:rPr>
          <w:bCs/>
          <w:szCs w:val="22"/>
          <w:lang w:val="en-GB"/>
        </w:rPr>
        <w:t xml:space="preserve"> </w:t>
      </w:r>
    </w:p>
    <w:p w14:paraId="4F905C79" w14:textId="77777777" w:rsidR="004A08E4" w:rsidRDefault="004A08E4" w:rsidP="00A4454A">
      <w:pPr>
        <w:rPr>
          <w:bCs/>
          <w:szCs w:val="22"/>
          <w:u w:val="single"/>
          <w:lang w:val="en-GB"/>
        </w:rPr>
      </w:pPr>
    </w:p>
    <w:p w14:paraId="080DC325" w14:textId="3A970B11" w:rsidR="00A4454A" w:rsidRPr="00635AB4" w:rsidRDefault="00A4454A" w:rsidP="00A4454A">
      <w:pPr>
        <w:rPr>
          <w:bCs/>
          <w:szCs w:val="22"/>
          <w:u w:val="single"/>
          <w:lang w:val="en-GB"/>
        </w:rPr>
      </w:pPr>
      <w:r w:rsidRPr="00635AB4">
        <w:rPr>
          <w:bCs/>
          <w:szCs w:val="22"/>
          <w:u w:val="single"/>
          <w:lang w:val="en-GB"/>
        </w:rPr>
        <w:lastRenderedPageBreak/>
        <w:t>Indirect greenhouse ER</w:t>
      </w:r>
    </w:p>
    <w:p w14:paraId="1304055C" w14:textId="77777777" w:rsidR="00A4454A" w:rsidRPr="00635AB4" w:rsidRDefault="00A4454A" w:rsidP="00A4454A">
      <w:pPr>
        <w:rPr>
          <w:bCs/>
          <w:szCs w:val="22"/>
          <w:lang w:val="en-GB"/>
        </w:rPr>
      </w:pPr>
    </w:p>
    <w:p w14:paraId="1C4E66A0" w14:textId="1D34A464" w:rsidR="00A4454A" w:rsidRPr="00635AB4" w:rsidRDefault="00A4454A" w:rsidP="00A4454A">
      <w:pPr>
        <w:rPr>
          <w:rFonts w:asciiTheme="minorHAnsi" w:hAnsiTheme="minorHAnsi" w:cstheme="minorHAnsi"/>
          <w:bCs/>
          <w:szCs w:val="20"/>
          <w:lang w:val="en-GB"/>
        </w:rPr>
      </w:pPr>
      <w:r w:rsidRPr="00635AB4">
        <w:rPr>
          <w:rFonts w:asciiTheme="minorHAnsi" w:hAnsiTheme="minorHAnsi" w:cstheme="minorHAnsi"/>
          <w:bCs/>
          <w:szCs w:val="20"/>
          <w:lang w:val="en-GB"/>
        </w:rPr>
        <w:t xml:space="preserve">Indirect GHG ER </w:t>
      </w:r>
      <w:r w:rsidR="006507D7">
        <w:rPr>
          <w:rFonts w:asciiTheme="minorHAnsi" w:hAnsiTheme="minorHAnsi" w:cstheme="minorHAnsi"/>
          <w:bCs/>
          <w:szCs w:val="20"/>
          <w:lang w:val="en-GB"/>
        </w:rPr>
        <w:t>is</w:t>
      </w:r>
      <w:r w:rsidRPr="00635AB4">
        <w:rPr>
          <w:rFonts w:asciiTheme="minorHAnsi" w:hAnsiTheme="minorHAnsi" w:cstheme="minorHAnsi"/>
          <w:bCs/>
          <w:szCs w:val="20"/>
          <w:lang w:val="en-GB"/>
        </w:rPr>
        <w:t xml:space="preserve"> the result of investments that are expected to occur in the 10 years after the project has ended due to enabled investment environments for distributed RE and bioenergy investment</w:t>
      </w:r>
      <w:r w:rsidR="00EC2068">
        <w:rPr>
          <w:rFonts w:asciiTheme="minorHAnsi" w:hAnsiTheme="minorHAnsi" w:cstheme="minorHAnsi"/>
          <w:bCs/>
          <w:szCs w:val="20"/>
          <w:lang w:val="en-GB"/>
        </w:rPr>
        <w:t xml:space="preserve">. The </w:t>
      </w:r>
      <w:r w:rsidRPr="00635AB4">
        <w:rPr>
          <w:rFonts w:asciiTheme="minorHAnsi" w:hAnsiTheme="minorHAnsi" w:cstheme="minorHAnsi"/>
          <w:bCs/>
          <w:szCs w:val="20"/>
          <w:lang w:val="en-GB"/>
        </w:rPr>
        <w:t xml:space="preserve"> replication</w:t>
      </w:r>
      <w:r w:rsidR="003551CD">
        <w:rPr>
          <w:rFonts w:asciiTheme="minorHAnsi" w:hAnsiTheme="minorHAnsi" w:cstheme="minorHAnsi"/>
          <w:bCs/>
          <w:szCs w:val="20"/>
          <w:lang w:val="en-GB"/>
        </w:rPr>
        <w:t xml:space="preserve"> relates to how </w:t>
      </w:r>
      <w:r w:rsidR="006507D7">
        <w:rPr>
          <w:rFonts w:asciiTheme="minorHAnsi" w:hAnsiTheme="minorHAnsi" w:cstheme="minorHAnsi"/>
          <w:bCs/>
          <w:szCs w:val="20"/>
          <w:lang w:val="en-GB"/>
        </w:rPr>
        <w:t>the</w:t>
      </w:r>
      <w:r w:rsidRPr="00635AB4">
        <w:rPr>
          <w:rFonts w:asciiTheme="minorHAnsi" w:hAnsiTheme="minorHAnsi" w:cstheme="minorHAnsi"/>
          <w:bCs/>
          <w:szCs w:val="20"/>
          <w:lang w:val="en-GB"/>
        </w:rPr>
        <w:t xml:space="preserve"> project has contributed </w:t>
      </w:r>
      <w:r w:rsidR="0059224F">
        <w:rPr>
          <w:rFonts w:asciiTheme="minorHAnsi" w:hAnsiTheme="minorHAnsi" w:cstheme="minorHAnsi"/>
          <w:bCs/>
          <w:szCs w:val="20"/>
          <w:lang w:val="en-GB"/>
        </w:rPr>
        <w:t xml:space="preserve">to </w:t>
      </w:r>
      <w:r w:rsidR="006507D7">
        <w:rPr>
          <w:rFonts w:asciiTheme="minorHAnsi" w:hAnsiTheme="minorHAnsi" w:cstheme="minorHAnsi"/>
          <w:bCs/>
          <w:szCs w:val="20"/>
          <w:lang w:val="en-GB"/>
        </w:rPr>
        <w:t>the</w:t>
      </w:r>
      <w:r w:rsidRPr="00635AB4">
        <w:rPr>
          <w:rFonts w:asciiTheme="minorHAnsi" w:hAnsiTheme="minorHAnsi" w:cstheme="minorHAnsi"/>
          <w:bCs/>
          <w:szCs w:val="20"/>
          <w:lang w:val="en-GB"/>
        </w:rPr>
        <w:t xml:space="preserve"> implementation of project concepts developed further during the Project implementation period</w:t>
      </w:r>
    </w:p>
    <w:p w14:paraId="06C3D78E" w14:textId="5C71198E" w:rsidR="00A4454A" w:rsidRPr="00635AB4" w:rsidRDefault="00A4454A" w:rsidP="004F677B">
      <w:pPr>
        <w:pStyle w:val="ListParagraph"/>
        <w:numPr>
          <w:ilvl w:val="0"/>
          <w:numId w:val="42"/>
        </w:numPr>
        <w:ind w:left="284" w:hanging="284"/>
        <w:jc w:val="both"/>
        <w:rPr>
          <w:rFonts w:asciiTheme="minorHAnsi" w:hAnsiTheme="minorHAnsi" w:cstheme="minorHAnsi"/>
          <w:bCs/>
          <w:sz w:val="20"/>
          <w:szCs w:val="20"/>
          <w:lang w:val="en-GB"/>
        </w:rPr>
      </w:pPr>
      <w:r w:rsidRPr="00635AB4">
        <w:rPr>
          <w:rFonts w:asciiTheme="minorHAnsi" w:hAnsiTheme="minorHAnsi" w:cstheme="minorHAnsi"/>
          <w:bCs/>
          <w:sz w:val="20"/>
          <w:szCs w:val="20"/>
          <w:lang w:val="en-GB"/>
        </w:rPr>
        <w:t>For the distributed (rooftop PV) RE on public buildings, a replication factor of 3  is used</w:t>
      </w:r>
      <w:r w:rsidRPr="00635AB4">
        <w:rPr>
          <w:rStyle w:val="FootnoteReference"/>
          <w:rFonts w:cstheme="minorHAnsi"/>
          <w:bCs/>
          <w:szCs w:val="20"/>
          <w:lang w:val="en-GB"/>
        </w:rPr>
        <w:footnoteReference w:id="129"/>
      </w:r>
      <w:r w:rsidRPr="00635AB4">
        <w:rPr>
          <w:rFonts w:asciiTheme="minorHAnsi" w:hAnsiTheme="minorHAnsi" w:cstheme="minorHAnsi"/>
          <w:bCs/>
          <w:sz w:val="20"/>
          <w:szCs w:val="20"/>
          <w:lang w:val="en-GB"/>
        </w:rPr>
        <w:t xml:space="preserve">, giving an indirect GHG emission reduction impact of </w:t>
      </w:r>
      <w:r w:rsidR="00FA4ABC" w:rsidRPr="00635AB4">
        <w:rPr>
          <w:rFonts w:asciiTheme="minorHAnsi" w:hAnsiTheme="minorHAnsi" w:cstheme="minorHAnsi"/>
          <w:bCs/>
          <w:sz w:val="20"/>
          <w:szCs w:val="20"/>
          <w:lang w:val="en-GB"/>
        </w:rPr>
        <w:t>36.7 kilotons of CO</w:t>
      </w:r>
      <w:r w:rsidR="00FA4ABC" w:rsidRPr="00635AB4">
        <w:rPr>
          <w:rFonts w:asciiTheme="minorHAnsi" w:hAnsiTheme="minorHAnsi" w:cstheme="minorHAnsi"/>
          <w:bCs/>
          <w:sz w:val="20"/>
          <w:szCs w:val="20"/>
          <w:vertAlign w:val="subscript"/>
          <w:lang w:val="en-GB"/>
        </w:rPr>
        <w:t>2</w:t>
      </w:r>
      <w:r w:rsidR="00FA4ABC" w:rsidRPr="00635AB4">
        <w:rPr>
          <w:rFonts w:asciiTheme="minorHAnsi" w:hAnsiTheme="minorHAnsi" w:cstheme="minorHAnsi"/>
          <w:bCs/>
          <w:sz w:val="20"/>
          <w:szCs w:val="20"/>
          <w:lang w:val="en-GB"/>
        </w:rPr>
        <w:t xml:space="preserve">. </w:t>
      </w:r>
    </w:p>
    <w:p w14:paraId="22310461" w14:textId="6CBC6451" w:rsidR="00A4454A" w:rsidRPr="00635AB4" w:rsidRDefault="00A4454A" w:rsidP="004F677B">
      <w:pPr>
        <w:pStyle w:val="ListParagraph"/>
        <w:numPr>
          <w:ilvl w:val="0"/>
          <w:numId w:val="42"/>
        </w:numPr>
        <w:ind w:left="284" w:hanging="284"/>
        <w:jc w:val="both"/>
        <w:rPr>
          <w:rFonts w:asciiTheme="minorHAnsi" w:hAnsiTheme="minorHAnsi" w:cstheme="minorHAnsi"/>
          <w:bCs/>
          <w:sz w:val="20"/>
          <w:szCs w:val="20"/>
          <w:lang w:val="en-GB"/>
        </w:rPr>
      </w:pPr>
      <w:r w:rsidRPr="00635AB4">
        <w:rPr>
          <w:rFonts w:asciiTheme="minorHAnsi" w:hAnsiTheme="minorHAnsi" w:cstheme="minorHAnsi"/>
          <w:bCs/>
          <w:sz w:val="20"/>
          <w:szCs w:val="20"/>
          <w:lang w:val="en-GB"/>
        </w:rPr>
        <w:t xml:space="preserve">For bioenergy, the estimates of potential, </w:t>
      </w:r>
      <w:r w:rsidR="00AB6327">
        <w:rPr>
          <w:rFonts w:asciiTheme="minorHAnsi" w:hAnsiTheme="minorHAnsi" w:cstheme="minorHAnsi"/>
          <w:bCs/>
          <w:sz w:val="20"/>
          <w:szCs w:val="20"/>
          <w:lang w:val="en-GB"/>
        </w:rPr>
        <w:t xml:space="preserve">are </w:t>
      </w:r>
      <w:r w:rsidRPr="00635AB4">
        <w:rPr>
          <w:rFonts w:asciiTheme="minorHAnsi" w:hAnsiTheme="minorHAnsi" w:cstheme="minorHAnsi"/>
          <w:bCs/>
          <w:sz w:val="20"/>
          <w:szCs w:val="20"/>
          <w:lang w:val="en-GB"/>
        </w:rPr>
        <w:t>based on the six business cases described in</w:t>
      </w:r>
      <w:r w:rsidRPr="00635AB4">
        <w:rPr>
          <w:rFonts w:asciiTheme="minorHAnsi" w:hAnsiTheme="minorHAnsi" w:cstheme="minorHAnsi"/>
          <w:bCs/>
          <w:color w:val="2E74B5" w:themeColor="accent5" w:themeShade="BF"/>
          <w:sz w:val="20"/>
          <w:szCs w:val="20"/>
          <w:lang w:val="en-GB"/>
        </w:rPr>
        <w:t xml:space="preserve"> Annex G </w:t>
      </w:r>
      <w:r w:rsidRPr="00635AB4">
        <w:rPr>
          <w:rFonts w:asciiTheme="minorHAnsi" w:hAnsiTheme="minorHAnsi" w:cstheme="minorHAnsi"/>
          <w:bCs/>
          <w:sz w:val="20"/>
          <w:szCs w:val="20"/>
          <w:lang w:val="en-GB"/>
        </w:rPr>
        <w:t>and feedstock availability, giving a total potential emission reduction of 1,815 kilotons of CO</w:t>
      </w:r>
      <w:r w:rsidRPr="00635AB4">
        <w:rPr>
          <w:rFonts w:asciiTheme="minorHAnsi" w:hAnsiTheme="minorHAnsi" w:cstheme="minorHAnsi"/>
          <w:bCs/>
          <w:sz w:val="20"/>
          <w:szCs w:val="20"/>
          <w:vertAlign w:val="subscript"/>
          <w:lang w:val="en-GB"/>
        </w:rPr>
        <w:t>2</w:t>
      </w:r>
      <w:r w:rsidRPr="00635AB4">
        <w:rPr>
          <w:rFonts w:asciiTheme="minorHAnsi" w:hAnsiTheme="minorHAnsi" w:cstheme="minorHAnsi"/>
          <w:bCs/>
          <w:sz w:val="20"/>
          <w:szCs w:val="20"/>
          <w:lang w:val="en-GB"/>
        </w:rPr>
        <w:t xml:space="preserve"> (see </w:t>
      </w:r>
      <w:r w:rsidRPr="00635AB4">
        <w:rPr>
          <w:rFonts w:asciiTheme="minorHAnsi" w:hAnsiTheme="minorHAnsi" w:cstheme="minorHAnsi"/>
          <w:bCs/>
          <w:sz w:val="20"/>
          <w:szCs w:val="20"/>
          <w:lang w:val="en-GB"/>
        </w:rPr>
        <w:fldChar w:fldCharType="begin"/>
      </w:r>
      <w:r w:rsidRPr="00635AB4">
        <w:rPr>
          <w:rFonts w:asciiTheme="minorHAnsi" w:hAnsiTheme="minorHAnsi" w:cstheme="minorHAnsi"/>
          <w:bCs/>
          <w:sz w:val="20"/>
          <w:szCs w:val="20"/>
          <w:lang w:val="en-GB"/>
        </w:rPr>
        <w:instrText xml:space="preserve"> REF _Ref123148560 \h  \* MERGEFORMAT </w:instrText>
      </w:r>
      <w:r w:rsidRPr="00635AB4">
        <w:rPr>
          <w:rFonts w:asciiTheme="minorHAnsi" w:hAnsiTheme="minorHAnsi" w:cstheme="minorHAnsi"/>
          <w:bCs/>
          <w:sz w:val="20"/>
          <w:szCs w:val="20"/>
          <w:lang w:val="en-GB"/>
        </w:rPr>
      </w:r>
      <w:r w:rsidRPr="00635AB4">
        <w:rPr>
          <w:rFonts w:asciiTheme="minorHAnsi" w:hAnsiTheme="minorHAnsi" w:cstheme="minorHAnsi"/>
          <w:bCs/>
          <w:sz w:val="20"/>
          <w:szCs w:val="20"/>
          <w:lang w:val="en-GB"/>
        </w:rPr>
        <w:fldChar w:fldCharType="separate"/>
      </w:r>
      <w:r w:rsidRPr="00635AB4">
        <w:rPr>
          <w:rFonts w:asciiTheme="minorHAnsi" w:hAnsiTheme="minorHAnsi" w:cstheme="minorHAnsi"/>
          <w:b/>
          <w:color w:val="0070C0"/>
          <w:sz w:val="20"/>
          <w:szCs w:val="20"/>
          <w:lang w:val="en-GB"/>
        </w:rPr>
        <w:t xml:space="preserve">Box </w:t>
      </w:r>
      <w:r w:rsidRPr="00635AB4">
        <w:rPr>
          <w:rFonts w:asciiTheme="minorHAnsi" w:hAnsiTheme="minorHAnsi" w:cstheme="minorHAnsi"/>
          <w:b/>
          <w:noProof/>
          <w:color w:val="0070C0"/>
          <w:sz w:val="20"/>
          <w:szCs w:val="20"/>
          <w:lang w:val="en-GB"/>
        </w:rPr>
        <w:t>33</w:t>
      </w:r>
      <w:r w:rsidRPr="00635AB4">
        <w:rPr>
          <w:rFonts w:asciiTheme="minorHAnsi" w:hAnsiTheme="minorHAnsi" w:cstheme="minorHAnsi"/>
          <w:bCs/>
          <w:sz w:val="20"/>
          <w:szCs w:val="20"/>
          <w:lang w:val="en-GB"/>
        </w:rPr>
        <w:fldChar w:fldCharType="end"/>
      </w:r>
      <w:r w:rsidR="00FA4ABC" w:rsidRPr="00635AB4">
        <w:rPr>
          <w:rFonts w:asciiTheme="minorHAnsi" w:hAnsiTheme="minorHAnsi" w:cstheme="minorHAnsi"/>
          <w:bCs/>
          <w:sz w:val="20"/>
          <w:szCs w:val="20"/>
          <w:lang w:val="en-GB"/>
        </w:rPr>
        <w:t>).  This amount is the sum of both direct and indirect emission reduction. Subtracting the bioenergy-related direct GHG ER (205.2 ktCO</w:t>
      </w:r>
      <w:r w:rsidR="00FA4ABC" w:rsidRPr="00635AB4">
        <w:rPr>
          <w:rFonts w:asciiTheme="minorHAnsi" w:hAnsiTheme="minorHAnsi" w:cstheme="minorHAnsi"/>
          <w:bCs/>
          <w:sz w:val="20"/>
          <w:szCs w:val="20"/>
          <w:vertAlign w:val="subscript"/>
          <w:lang w:val="en-GB"/>
        </w:rPr>
        <w:t>2</w:t>
      </w:r>
      <w:r w:rsidR="00FA4ABC" w:rsidRPr="00635AB4">
        <w:rPr>
          <w:rFonts w:asciiTheme="minorHAnsi" w:hAnsiTheme="minorHAnsi" w:cstheme="minorHAnsi"/>
          <w:bCs/>
          <w:sz w:val="20"/>
          <w:szCs w:val="20"/>
          <w:lang w:val="en-GB"/>
        </w:rPr>
        <w:t>) gives bioenergy indirect emission reduction of 1,609.8 ktCO</w:t>
      </w:r>
      <w:r w:rsidR="00FA4ABC" w:rsidRPr="00635AB4">
        <w:rPr>
          <w:rFonts w:asciiTheme="minorHAnsi" w:hAnsiTheme="minorHAnsi" w:cstheme="minorHAnsi"/>
          <w:bCs/>
          <w:sz w:val="20"/>
          <w:szCs w:val="20"/>
          <w:vertAlign w:val="subscript"/>
          <w:lang w:val="en-GB"/>
        </w:rPr>
        <w:t>2</w:t>
      </w:r>
      <w:r w:rsidR="00FA4ABC" w:rsidRPr="00635AB4">
        <w:rPr>
          <w:rFonts w:asciiTheme="minorHAnsi" w:hAnsiTheme="minorHAnsi" w:cstheme="minorHAnsi"/>
          <w:bCs/>
          <w:sz w:val="20"/>
          <w:szCs w:val="20"/>
          <w:lang w:val="en-GB"/>
        </w:rPr>
        <w:t xml:space="preserve">.  </w:t>
      </w:r>
    </w:p>
    <w:p w14:paraId="4BB652D6" w14:textId="449F5C8B" w:rsidR="00FA4ABC" w:rsidRPr="00635AB4" w:rsidRDefault="00FA4ABC" w:rsidP="00FA4ABC">
      <w:pPr>
        <w:rPr>
          <w:rFonts w:asciiTheme="minorHAnsi" w:hAnsiTheme="minorHAnsi" w:cstheme="minorHAnsi"/>
          <w:bCs/>
          <w:szCs w:val="20"/>
          <w:lang w:val="en-GB"/>
        </w:rPr>
      </w:pPr>
    </w:p>
    <w:p w14:paraId="6A6C63C3" w14:textId="3CF2B2CB" w:rsidR="00FA4ABC" w:rsidRPr="00635AB4" w:rsidRDefault="00A32BD0" w:rsidP="00FA4ABC">
      <w:pPr>
        <w:rPr>
          <w:rFonts w:asciiTheme="minorHAnsi" w:hAnsiTheme="minorHAnsi" w:cstheme="minorHAnsi"/>
          <w:b/>
          <w:szCs w:val="20"/>
          <w:vertAlign w:val="subscript"/>
          <w:lang w:val="en-GB"/>
        </w:rPr>
      </w:pPr>
      <w:r w:rsidRPr="00635AB4">
        <w:rPr>
          <w:noProof/>
          <w:lang w:val="en-GB" w:eastAsia="en-GB"/>
        </w:rPr>
        <mc:AlternateContent>
          <mc:Choice Requires="wps">
            <w:drawing>
              <wp:anchor distT="45720" distB="45720" distL="114300" distR="114300" simplePos="0" relativeHeight="251937280" behindDoc="0" locked="0" layoutInCell="1" allowOverlap="1" wp14:anchorId="3A554D92" wp14:editId="7DC91A18">
                <wp:simplePos x="0" y="0"/>
                <wp:positionH relativeFrom="column">
                  <wp:posOffset>-133350</wp:posOffset>
                </wp:positionH>
                <wp:positionV relativeFrom="paragraph">
                  <wp:posOffset>50800</wp:posOffset>
                </wp:positionV>
                <wp:extent cx="4185920" cy="4226560"/>
                <wp:effectExtent l="0" t="0" r="24130" b="21590"/>
                <wp:wrapSquare wrapText="bothSides"/>
                <wp:docPr id="469" name="Text Box 4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5920" cy="4226560"/>
                        </a:xfrm>
                        <a:prstGeom prst="rect">
                          <a:avLst/>
                        </a:prstGeom>
                        <a:solidFill>
                          <a:srgbClr val="FFFFFF"/>
                        </a:solidFill>
                        <a:ln w="9525">
                          <a:solidFill>
                            <a:sysClr val="window" lastClr="FFFFFF">
                              <a:lumMod val="75000"/>
                            </a:sysClr>
                          </a:solidFill>
                          <a:miter lim="800000"/>
                          <a:headEnd/>
                          <a:tailEnd/>
                        </a:ln>
                      </wps:spPr>
                      <wps:txbx>
                        <w:txbxContent>
                          <w:p w14:paraId="33A601E2" w14:textId="2033C971" w:rsidR="00FA4ABC" w:rsidRDefault="00FA4ABC" w:rsidP="00FA4ABC">
                            <w:pPr>
                              <w:rPr>
                                <w:b/>
                                <w:color w:val="0070C0"/>
                                <w:lang w:val="fr-FR"/>
                              </w:rPr>
                            </w:pPr>
                            <w:bookmarkStart w:id="443" w:name="_Toc130132460"/>
                            <w:r w:rsidRPr="00FA4ABC">
                              <w:rPr>
                                <w:b/>
                                <w:color w:val="0070C0"/>
                                <w:lang w:val="fr-FR"/>
                              </w:rPr>
                              <w:t xml:space="preserve">Box </w:t>
                            </w:r>
                            <w:r w:rsidRPr="007F3B5B">
                              <w:rPr>
                                <w:b/>
                                <w:color w:val="0070C0"/>
                                <w:lang w:val="en-GB"/>
                              </w:rPr>
                              <w:fldChar w:fldCharType="begin"/>
                            </w:r>
                            <w:r w:rsidRPr="00FA4ABC">
                              <w:rPr>
                                <w:b/>
                                <w:color w:val="0070C0"/>
                                <w:lang w:val="fr-FR"/>
                              </w:rPr>
                              <w:instrText xml:space="preserve"> SEQ Box \* ARABIC </w:instrText>
                            </w:r>
                            <w:r w:rsidRPr="007F3B5B">
                              <w:rPr>
                                <w:b/>
                                <w:color w:val="0070C0"/>
                                <w:lang w:val="en-GB"/>
                              </w:rPr>
                              <w:fldChar w:fldCharType="separate"/>
                            </w:r>
                            <w:r w:rsidR="00E721C8">
                              <w:rPr>
                                <w:b/>
                                <w:noProof/>
                                <w:color w:val="0070C0"/>
                                <w:lang w:val="fr-FR"/>
                              </w:rPr>
                              <w:t>37</w:t>
                            </w:r>
                            <w:r w:rsidRPr="007F3B5B">
                              <w:rPr>
                                <w:color w:val="0070C0"/>
                                <w:lang w:val="en-GB"/>
                              </w:rPr>
                              <w:fldChar w:fldCharType="end"/>
                            </w:r>
                            <w:r w:rsidRPr="00FA4ABC">
                              <w:rPr>
                                <w:b/>
                                <w:color w:val="0070C0"/>
                                <w:lang w:val="fr-FR"/>
                              </w:rPr>
                              <w:tab/>
                              <w:t>Indirect GHG emission r</w:t>
                            </w:r>
                            <w:r>
                              <w:rPr>
                                <w:b/>
                                <w:color w:val="0070C0"/>
                                <w:lang w:val="fr-FR"/>
                              </w:rPr>
                              <w:t>eduction</w:t>
                            </w:r>
                            <w:bookmarkEnd w:id="443"/>
                          </w:p>
                          <w:p w14:paraId="4ACBBDC0" w14:textId="053B4F56" w:rsidR="00FA4ABC" w:rsidRDefault="00FA4ABC" w:rsidP="00FA4ABC">
                            <w:pPr>
                              <w:rPr>
                                <w:b/>
                                <w:color w:val="0070C0"/>
                                <w:lang w:val="fr-FR"/>
                              </w:rPr>
                            </w:pPr>
                          </w:p>
                          <w:p w14:paraId="4F5F4EE3" w14:textId="6F6CB1DC" w:rsidR="00FA4ABC" w:rsidRPr="00FA4ABC" w:rsidRDefault="00FA4ABC" w:rsidP="00FA4ABC">
                            <w:pPr>
                              <w:rPr>
                                <w:b/>
                                <w:color w:val="0070C0"/>
                                <w:lang w:val="fr-FR"/>
                              </w:rPr>
                            </w:pPr>
                            <w:r w:rsidRPr="00FA4ABC">
                              <w:rPr>
                                <w:noProof/>
                              </w:rPr>
                              <w:drawing>
                                <wp:inline distT="0" distB="0" distL="0" distR="0" wp14:anchorId="60DD9699" wp14:editId="0B058D79">
                                  <wp:extent cx="1664970" cy="3534574"/>
                                  <wp:effectExtent l="0" t="0" r="0" b="8890"/>
                                  <wp:docPr id="957299350" name="Picture 957299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674066" cy="3553885"/>
                                          </a:xfrm>
                                          <a:prstGeom prst="rect">
                                            <a:avLst/>
                                          </a:prstGeom>
                                          <a:noFill/>
                                          <a:ln>
                                            <a:noFill/>
                                          </a:ln>
                                        </pic:spPr>
                                      </pic:pic>
                                    </a:graphicData>
                                  </a:graphic>
                                </wp:inline>
                              </w:drawing>
                            </w:r>
                            <w:r>
                              <w:rPr>
                                <w:b/>
                                <w:color w:val="0070C0"/>
                                <w:lang w:val="fr-FR"/>
                              </w:rPr>
                              <w:t xml:space="preserve"> </w:t>
                            </w:r>
                            <w:r w:rsidRPr="00FA4ABC">
                              <w:rPr>
                                <w:noProof/>
                              </w:rPr>
                              <w:drawing>
                                <wp:inline distT="0" distB="0" distL="0" distR="0" wp14:anchorId="63345C29" wp14:editId="274F5B87">
                                  <wp:extent cx="2194560" cy="3819475"/>
                                  <wp:effectExtent l="0" t="0" r="0" b="0"/>
                                  <wp:docPr id="957299351" name="Picture 957299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2201542" cy="3831626"/>
                                          </a:xfrm>
                                          <a:prstGeom prst="rect">
                                            <a:avLst/>
                                          </a:prstGeom>
                                          <a:noFill/>
                                          <a:ln>
                                            <a:noFill/>
                                          </a:ln>
                                        </pic:spPr>
                                      </pic:pic>
                                    </a:graphicData>
                                  </a:graphic>
                                </wp:inline>
                              </w:drawing>
                            </w:r>
                          </w:p>
                          <w:p w14:paraId="02A3013D" w14:textId="77777777" w:rsidR="00FA4ABC" w:rsidRPr="00FA4ABC" w:rsidRDefault="00FA4ABC" w:rsidP="00FA4ABC">
                            <w:pPr>
                              <w:rPr>
                                <w:lang w:val="fr-F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554D92" id="Text Box 469" o:spid="_x0000_s1070" type="#_x0000_t202" style="position:absolute;left:0;text-align:left;margin-left:-10.5pt;margin-top:4pt;width:329.6pt;height:332.8pt;z-index:2519372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" strokecolor="#bfbfbf">
                <v:textbox>
                  <w:txbxContent>
                    <w:p w14:paraId="33A601E2" w14:textId="2033C971" w:rsidR="00FA4ABC" w:rsidRDefault="00FA4ABC" w:rsidP="00FA4ABC">
                      <w:pPr>
                        <w:rPr>
                          <w:b/>
                          <w:color w:val="0070C0"/>
                          <w:lang w:val="fr-FR"/>
                        </w:rPr>
                      </w:pPr>
                      <w:bookmarkStart w:id="444" w:name="_Toc130132460"/>
                      <w:r w:rsidRPr="00FA4ABC">
                        <w:rPr>
                          <w:b/>
                          <w:color w:val="0070C0"/>
                          <w:lang w:val="fr-FR"/>
                        </w:rPr>
                        <w:t xml:space="preserve">Box </w:t>
                      </w:r>
                      <w:r w:rsidRPr="007F3B5B">
                        <w:rPr>
                          <w:b/>
                          <w:color w:val="0070C0"/>
                          <w:lang w:val="en-GB"/>
                        </w:rPr>
                        <w:fldChar w:fldCharType="begin"/>
                      </w:r>
                      <w:r w:rsidRPr="00FA4ABC">
                        <w:rPr>
                          <w:b/>
                          <w:color w:val="0070C0"/>
                          <w:lang w:val="fr-FR"/>
                        </w:rPr>
                        <w:instrText xml:space="preserve"> SEQ Box \* ARABIC </w:instrText>
                      </w:r>
                      <w:r w:rsidRPr="007F3B5B">
                        <w:rPr>
                          <w:b/>
                          <w:color w:val="0070C0"/>
                          <w:lang w:val="en-GB"/>
                        </w:rPr>
                        <w:fldChar w:fldCharType="separate"/>
                      </w:r>
                      <w:r w:rsidR="00E721C8">
                        <w:rPr>
                          <w:b/>
                          <w:noProof/>
                          <w:color w:val="0070C0"/>
                          <w:lang w:val="fr-FR"/>
                        </w:rPr>
                        <w:t>37</w:t>
                      </w:r>
                      <w:r w:rsidRPr="007F3B5B">
                        <w:rPr>
                          <w:color w:val="0070C0"/>
                          <w:lang w:val="en-GB"/>
                        </w:rPr>
                        <w:fldChar w:fldCharType="end"/>
                      </w:r>
                      <w:r w:rsidRPr="00FA4ABC">
                        <w:rPr>
                          <w:b/>
                          <w:color w:val="0070C0"/>
                          <w:lang w:val="fr-FR"/>
                        </w:rPr>
                        <w:tab/>
                        <w:t>Indirect GHG emission r</w:t>
                      </w:r>
                      <w:r>
                        <w:rPr>
                          <w:b/>
                          <w:color w:val="0070C0"/>
                          <w:lang w:val="fr-FR"/>
                        </w:rPr>
                        <w:t>eduction</w:t>
                      </w:r>
                      <w:bookmarkEnd w:id="444"/>
                    </w:p>
                    <w:p w14:paraId="4ACBBDC0" w14:textId="053B4F56" w:rsidR="00FA4ABC" w:rsidRDefault="00FA4ABC" w:rsidP="00FA4ABC">
                      <w:pPr>
                        <w:rPr>
                          <w:b/>
                          <w:color w:val="0070C0"/>
                          <w:lang w:val="fr-FR"/>
                        </w:rPr>
                      </w:pPr>
                    </w:p>
                    <w:p w14:paraId="4F5F4EE3" w14:textId="6F6CB1DC" w:rsidR="00FA4ABC" w:rsidRPr="00FA4ABC" w:rsidRDefault="00FA4ABC" w:rsidP="00FA4ABC">
                      <w:pPr>
                        <w:rPr>
                          <w:b/>
                          <w:color w:val="0070C0"/>
                          <w:lang w:val="fr-FR"/>
                        </w:rPr>
                      </w:pPr>
                      <w:r w:rsidRPr="00FA4ABC">
                        <w:rPr>
                          <w:noProof/>
                        </w:rPr>
                        <w:drawing>
                          <wp:inline distT="0" distB="0" distL="0" distR="0" wp14:anchorId="60DD9699" wp14:editId="0B058D79">
                            <wp:extent cx="1664970" cy="3534574"/>
                            <wp:effectExtent l="0" t="0" r="0" b="8890"/>
                            <wp:docPr id="957299350" name="Picture 957299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674066" cy="3553885"/>
                                    </a:xfrm>
                                    <a:prstGeom prst="rect">
                                      <a:avLst/>
                                    </a:prstGeom>
                                    <a:noFill/>
                                    <a:ln>
                                      <a:noFill/>
                                    </a:ln>
                                  </pic:spPr>
                                </pic:pic>
                              </a:graphicData>
                            </a:graphic>
                          </wp:inline>
                        </w:drawing>
                      </w:r>
                      <w:r>
                        <w:rPr>
                          <w:b/>
                          <w:color w:val="0070C0"/>
                          <w:lang w:val="fr-FR"/>
                        </w:rPr>
                        <w:t xml:space="preserve"> </w:t>
                      </w:r>
                      <w:r w:rsidRPr="00FA4ABC">
                        <w:rPr>
                          <w:noProof/>
                        </w:rPr>
                        <w:drawing>
                          <wp:inline distT="0" distB="0" distL="0" distR="0" wp14:anchorId="63345C29" wp14:editId="274F5B87">
                            <wp:extent cx="2194560" cy="3819475"/>
                            <wp:effectExtent l="0" t="0" r="0" b="0"/>
                            <wp:docPr id="957299351" name="Picture 957299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2201542" cy="3831626"/>
                                    </a:xfrm>
                                    <a:prstGeom prst="rect">
                                      <a:avLst/>
                                    </a:prstGeom>
                                    <a:noFill/>
                                    <a:ln>
                                      <a:noFill/>
                                    </a:ln>
                                  </pic:spPr>
                                </pic:pic>
                              </a:graphicData>
                            </a:graphic>
                          </wp:inline>
                        </w:drawing>
                      </w:r>
                    </w:p>
                    <w:p w14:paraId="02A3013D" w14:textId="77777777" w:rsidR="00FA4ABC" w:rsidRPr="00FA4ABC" w:rsidRDefault="00FA4ABC" w:rsidP="00FA4ABC">
                      <w:pPr>
                        <w:rPr>
                          <w:lang w:val="fr-FR"/>
                        </w:rPr>
                      </w:pPr>
                    </w:p>
                  </w:txbxContent>
                </v:textbox>
                <w10:wrap type="square"/>
              </v:shape>
            </w:pict>
          </mc:Fallback>
        </mc:AlternateContent>
      </w:r>
      <w:r w:rsidR="00FA4ABC" w:rsidRPr="00635AB4">
        <w:rPr>
          <w:rFonts w:asciiTheme="minorHAnsi" w:hAnsiTheme="minorHAnsi" w:cstheme="minorHAnsi"/>
          <w:bCs/>
          <w:szCs w:val="20"/>
          <w:lang w:val="en-GB"/>
        </w:rPr>
        <w:t>The sum of the two is 1,645.6 kilotons of CO</w:t>
      </w:r>
      <w:r w:rsidR="00FA4ABC" w:rsidRPr="00635AB4">
        <w:rPr>
          <w:rFonts w:asciiTheme="minorHAnsi" w:hAnsiTheme="minorHAnsi" w:cstheme="minorHAnsi"/>
          <w:bCs/>
          <w:szCs w:val="20"/>
          <w:vertAlign w:val="subscript"/>
          <w:lang w:val="en-GB"/>
        </w:rPr>
        <w:t>2</w:t>
      </w:r>
      <w:r>
        <w:rPr>
          <w:rFonts w:asciiTheme="minorHAnsi" w:hAnsiTheme="minorHAnsi" w:cstheme="minorHAnsi"/>
          <w:bCs/>
          <w:szCs w:val="20"/>
          <w:lang w:val="en-GB"/>
        </w:rPr>
        <w:t xml:space="preserve">. </w:t>
      </w:r>
      <w:r w:rsidR="00FA4ABC" w:rsidRPr="00635AB4">
        <w:rPr>
          <w:rFonts w:asciiTheme="minorHAnsi" w:hAnsiTheme="minorHAnsi" w:cstheme="minorHAnsi"/>
          <w:bCs/>
          <w:szCs w:val="20"/>
          <w:lang w:val="en-GB"/>
        </w:rPr>
        <w:t xml:space="preserve">However, only part of this emission reduction can be attributed to the project’s interventions. A causality factor of 20% is assumed to realistically determine SMARTER’s </w:t>
      </w:r>
      <w:r w:rsidR="00FA4ABC" w:rsidRPr="00635AB4">
        <w:rPr>
          <w:rFonts w:asciiTheme="minorHAnsi" w:hAnsiTheme="minorHAnsi" w:cstheme="minorHAnsi"/>
          <w:b/>
          <w:szCs w:val="20"/>
          <w:lang w:val="en-GB"/>
        </w:rPr>
        <w:t>indirect (lifetime) GHG ER of 5329,311 tCO</w:t>
      </w:r>
      <w:r w:rsidR="00FA4ABC" w:rsidRPr="00635AB4">
        <w:rPr>
          <w:rFonts w:asciiTheme="minorHAnsi" w:hAnsiTheme="minorHAnsi" w:cstheme="minorHAnsi"/>
          <w:b/>
          <w:szCs w:val="20"/>
          <w:vertAlign w:val="subscript"/>
          <w:lang w:val="en-GB"/>
        </w:rPr>
        <w:t>2e.</w:t>
      </w:r>
    </w:p>
    <w:p w14:paraId="06D7FA56" w14:textId="1158F151" w:rsidR="00E058AF" w:rsidRPr="00635AB4" w:rsidRDefault="00E058AF" w:rsidP="00FA4ABC">
      <w:pPr>
        <w:rPr>
          <w:rFonts w:asciiTheme="minorHAnsi" w:hAnsiTheme="minorHAnsi" w:cstheme="minorHAnsi"/>
          <w:b/>
          <w:szCs w:val="20"/>
          <w:vertAlign w:val="subscript"/>
          <w:lang w:val="en-GB"/>
        </w:rPr>
      </w:pPr>
    </w:p>
    <w:p w14:paraId="1C2E6F4B" w14:textId="3C7052EF" w:rsidR="00E058AF" w:rsidRPr="00635AB4" w:rsidRDefault="00E058AF" w:rsidP="00FA4ABC">
      <w:pPr>
        <w:rPr>
          <w:rFonts w:asciiTheme="minorHAnsi" w:hAnsiTheme="minorHAnsi" w:cstheme="minorHAnsi"/>
          <w:b/>
          <w:szCs w:val="20"/>
          <w:vertAlign w:val="subscript"/>
          <w:lang w:val="en-GB"/>
        </w:rPr>
      </w:pPr>
    </w:p>
    <w:p w14:paraId="3C2A67A0" w14:textId="0D26EC58" w:rsidR="00E058AF" w:rsidRPr="00635AB4" w:rsidRDefault="00E058AF" w:rsidP="00FA4ABC">
      <w:pPr>
        <w:rPr>
          <w:rFonts w:asciiTheme="minorHAnsi" w:hAnsiTheme="minorHAnsi" w:cstheme="minorHAnsi"/>
          <w:bCs/>
          <w:szCs w:val="20"/>
          <w:lang w:val="en-GB"/>
        </w:rPr>
      </w:pPr>
      <w:r w:rsidRPr="00635AB4">
        <w:rPr>
          <w:rFonts w:asciiTheme="minorHAnsi" w:hAnsiTheme="minorHAnsi" w:cstheme="minorHAnsi"/>
          <w:b/>
          <w:szCs w:val="20"/>
          <w:lang w:val="en-GB"/>
        </w:rPr>
        <w:t>Indirect beneficiarie</w:t>
      </w:r>
      <w:r w:rsidRPr="00635AB4">
        <w:rPr>
          <w:rFonts w:asciiTheme="minorHAnsi" w:hAnsiTheme="minorHAnsi" w:cstheme="minorHAnsi"/>
          <w:bCs/>
          <w:szCs w:val="20"/>
          <w:lang w:val="en-GB"/>
        </w:rPr>
        <w:t>s are all the users of the pipeline system (in which bio-methane will be injected), the power system (receiving biomass-generated power) and the fuel distribution system (19200 diesel-</w:t>
      </w:r>
      <w:proofErr w:type="spellStart"/>
      <w:r w:rsidRPr="00635AB4">
        <w:rPr>
          <w:rFonts w:asciiTheme="minorHAnsi" w:hAnsiTheme="minorHAnsi" w:cstheme="minorHAnsi"/>
          <w:bCs/>
          <w:szCs w:val="20"/>
          <w:lang w:val="en-GB"/>
        </w:rPr>
        <w:t>fueled</w:t>
      </w:r>
      <w:proofErr w:type="spellEnd"/>
      <w:r w:rsidRPr="00635AB4">
        <w:rPr>
          <w:rFonts w:asciiTheme="minorHAnsi" w:hAnsiTheme="minorHAnsi" w:cstheme="minorHAnsi"/>
          <w:bCs/>
          <w:szCs w:val="20"/>
          <w:lang w:val="en-GB"/>
        </w:rPr>
        <w:t xml:space="preserve"> vehicles) (with 50% female beneficiaries)</w:t>
      </w:r>
    </w:p>
    <w:p w14:paraId="469B2793" w14:textId="4A64FFDB" w:rsidR="00FA4ABC" w:rsidRPr="00635AB4" w:rsidRDefault="00FA4ABC" w:rsidP="00FA4ABC">
      <w:pPr>
        <w:rPr>
          <w:rFonts w:asciiTheme="minorHAnsi" w:hAnsiTheme="minorHAnsi" w:cstheme="minorHAnsi"/>
          <w:bCs/>
          <w:szCs w:val="20"/>
          <w:lang w:val="en-GB"/>
        </w:rPr>
      </w:pPr>
    </w:p>
    <w:p w14:paraId="7FE22D44" w14:textId="0B23545D" w:rsidR="00D83058" w:rsidRPr="00635AB4" w:rsidRDefault="00D83058" w:rsidP="009A1D3D">
      <w:pPr>
        <w:rPr>
          <w:bCs/>
          <w:szCs w:val="22"/>
          <w:lang w:val="en-GB"/>
        </w:rPr>
      </w:pPr>
    </w:p>
    <w:p w14:paraId="5CC3816C" w14:textId="721DA465" w:rsidR="00D83058" w:rsidRPr="00635AB4" w:rsidRDefault="00D83058" w:rsidP="009A1D3D">
      <w:pPr>
        <w:rPr>
          <w:bCs/>
          <w:szCs w:val="22"/>
          <w:lang w:val="en-GB"/>
        </w:rPr>
      </w:pPr>
    </w:p>
    <w:p w14:paraId="5FEB1A8C" w14:textId="51934D74" w:rsidR="00442EC4" w:rsidRPr="00635AB4" w:rsidRDefault="00442EC4" w:rsidP="00442EC4">
      <w:pPr>
        <w:rPr>
          <w:bCs/>
          <w:szCs w:val="22"/>
          <w:lang w:val="en-GB"/>
        </w:rPr>
      </w:pPr>
    </w:p>
    <w:p w14:paraId="1237B9CC" w14:textId="7DC3B576" w:rsidR="00692F27" w:rsidRPr="00635AB4" w:rsidRDefault="00692F27" w:rsidP="00A05BF1">
      <w:pPr>
        <w:rPr>
          <w:bCs/>
          <w:szCs w:val="22"/>
          <w:lang w:val="en-GB"/>
        </w:rPr>
      </w:pPr>
    </w:p>
    <w:p w14:paraId="25B4BC5A" w14:textId="77777777" w:rsidR="00924D07" w:rsidRPr="00635AB4" w:rsidRDefault="00924D07" w:rsidP="00A05BF1">
      <w:pPr>
        <w:rPr>
          <w:bCs/>
          <w:szCs w:val="22"/>
          <w:lang w:val="en-GB"/>
        </w:rPr>
      </w:pPr>
    </w:p>
    <w:p w14:paraId="52A1442C" w14:textId="77777777" w:rsidR="00961DC5" w:rsidRPr="00635AB4" w:rsidRDefault="00961DC5" w:rsidP="00961DC5">
      <w:pPr>
        <w:rPr>
          <w:lang w:val="en-GB" w:eastAsia="en-GB"/>
        </w:rPr>
      </w:pPr>
    </w:p>
    <w:p w14:paraId="6BC5D772" w14:textId="58155FA9" w:rsidR="00961DC5" w:rsidRPr="00635AB4" w:rsidRDefault="00961DC5" w:rsidP="00BC659F">
      <w:pPr>
        <w:rPr>
          <w:bCs/>
          <w:szCs w:val="22"/>
          <w:lang w:val="en-GB"/>
        </w:rPr>
      </w:pPr>
    </w:p>
    <w:p w14:paraId="3AA3FD7F" w14:textId="0CAA5E7A" w:rsidR="00A26104" w:rsidRPr="00635AB4" w:rsidRDefault="00A26104" w:rsidP="00BC659F">
      <w:pPr>
        <w:rPr>
          <w:bCs/>
          <w:szCs w:val="22"/>
          <w:lang w:val="en-GB"/>
        </w:rPr>
      </w:pPr>
    </w:p>
    <w:p w14:paraId="24D8F6C2" w14:textId="65476029" w:rsidR="000E58EC" w:rsidRPr="00635AB4" w:rsidRDefault="000E58EC" w:rsidP="000E58EC">
      <w:pPr>
        <w:rPr>
          <w:lang w:val="en-GB"/>
        </w:rPr>
      </w:pPr>
    </w:p>
    <w:p w14:paraId="315A2A49" w14:textId="77777777" w:rsidR="001E2FC8" w:rsidRPr="00635AB4" w:rsidRDefault="001E2FC8" w:rsidP="001E2FC8">
      <w:pPr>
        <w:jc w:val="left"/>
        <w:rPr>
          <w:rFonts w:asciiTheme="minorHAnsi" w:hAnsiTheme="minorHAnsi" w:cstheme="minorHAnsi"/>
          <w:bCs/>
          <w:szCs w:val="20"/>
          <w:lang w:val="en-GB"/>
        </w:rPr>
      </w:pPr>
    </w:p>
    <w:p w14:paraId="18BB186E" w14:textId="498DAAB3" w:rsidR="00045A5C" w:rsidRDefault="00045A5C" w:rsidP="001E2FC8">
      <w:pPr>
        <w:jc w:val="left"/>
        <w:rPr>
          <w:b/>
          <w:szCs w:val="22"/>
          <w:lang w:val="en-GB"/>
        </w:rPr>
      </w:pPr>
    </w:p>
    <w:p w14:paraId="5ADA78AE" w14:textId="2515972F" w:rsidR="00045A5C" w:rsidRDefault="00045A5C" w:rsidP="001E2FC8">
      <w:pPr>
        <w:jc w:val="left"/>
        <w:rPr>
          <w:b/>
          <w:szCs w:val="22"/>
          <w:lang w:val="en-GB"/>
        </w:rPr>
      </w:pPr>
    </w:p>
    <w:p w14:paraId="4855ABD5" w14:textId="51667F7B" w:rsidR="00045A5C" w:rsidRDefault="00045A5C">
      <w:pPr>
        <w:jc w:val="left"/>
        <w:rPr>
          <w:b/>
          <w:szCs w:val="22"/>
          <w:lang w:val="en-GB"/>
        </w:rPr>
      </w:pPr>
      <w:r>
        <w:rPr>
          <w:b/>
          <w:szCs w:val="22"/>
          <w:lang w:val="en-GB"/>
        </w:rPr>
        <w:br w:type="page"/>
      </w:r>
    </w:p>
    <w:p w14:paraId="41E93D9E" w14:textId="77777777" w:rsidR="00045A5C" w:rsidRPr="004F677B" w:rsidRDefault="00045A5C" w:rsidP="00045A5C">
      <w:pPr>
        <w:jc w:val="left"/>
        <w:rPr>
          <w:rFonts w:asciiTheme="minorHAnsi" w:eastAsia="Times New Roman" w:hAnsiTheme="minorHAnsi" w:cstheme="minorHAnsi"/>
          <w:b/>
          <w:color w:val="000000"/>
          <w:szCs w:val="20"/>
        </w:rPr>
      </w:pPr>
      <w:r w:rsidRPr="004F677B">
        <w:rPr>
          <w:rFonts w:asciiTheme="minorHAnsi" w:eastAsia="Times New Roman" w:hAnsiTheme="minorHAnsi" w:cstheme="minorHAnsi"/>
          <w:b/>
          <w:color w:val="000000"/>
          <w:szCs w:val="20"/>
        </w:rPr>
        <w:lastRenderedPageBreak/>
        <w:t>Core Indicator 6: Greenhouse gas emissions mitigated (metric tons of carbon dioxide equivalent)</w:t>
      </w:r>
    </w:p>
    <w:p w14:paraId="5915FFC1" w14:textId="77777777" w:rsidR="00045A5C" w:rsidRPr="004F677B" w:rsidRDefault="00045A5C" w:rsidP="00045A5C">
      <w:pPr>
        <w:jc w:val="left"/>
        <w:rPr>
          <w:rFonts w:asciiTheme="minorHAnsi" w:eastAsia="Times New Roman" w:hAnsiTheme="minorHAnsi" w:cstheme="minorHAnsi"/>
          <w:b/>
          <w:color w:val="000000"/>
          <w:szCs w:val="20"/>
        </w:rPr>
      </w:pPr>
      <w:r w:rsidRPr="004F677B">
        <w:rPr>
          <w:rFonts w:asciiTheme="minorHAnsi" w:eastAsia="Times New Roman" w:hAnsiTheme="minorHAnsi" w:cstheme="minorHAnsi"/>
          <w:b/>
          <w:color w:val="000000"/>
          <w:szCs w:val="20"/>
        </w:rPr>
        <w:t>6.2 Emissions avoided</w:t>
      </w:r>
    </w:p>
    <w:tbl>
      <w:tblPr>
        <w:tblStyle w:val="TableGrid36"/>
        <w:tblW w:w="0" w:type="auto"/>
        <w:tblLook w:val="04A0" w:firstRow="1" w:lastRow="0" w:firstColumn="1" w:lastColumn="0" w:noHBand="0" w:noVBand="1"/>
      </w:tblPr>
      <w:tblGrid>
        <w:gridCol w:w="2367"/>
        <w:gridCol w:w="1851"/>
        <w:gridCol w:w="1851"/>
        <w:gridCol w:w="1851"/>
        <w:gridCol w:w="1851"/>
      </w:tblGrid>
      <w:tr w:rsidR="00045A5C" w:rsidRPr="00045A5C" w14:paraId="793334CB" w14:textId="77777777" w:rsidTr="00D21217">
        <w:tc>
          <w:tcPr>
            <w:tcW w:w="2367" w:type="dxa"/>
            <w:shd w:val="clear" w:color="auto" w:fill="D9D9D9" w:themeFill="background1" w:themeFillShade="D9"/>
          </w:tcPr>
          <w:p w14:paraId="3C0166A1" w14:textId="77777777" w:rsidR="00045A5C" w:rsidRPr="004F677B" w:rsidRDefault="00045A5C" w:rsidP="00045A5C">
            <w:pPr>
              <w:jc w:val="left"/>
              <w:rPr>
                <w:rFonts w:asciiTheme="minorHAnsi" w:hAnsiTheme="minorHAnsi" w:cstheme="minorHAnsi"/>
                <w:b/>
                <w:color w:val="000000"/>
                <w:sz w:val="19"/>
                <w:szCs w:val="19"/>
              </w:rPr>
            </w:pPr>
            <w:r w:rsidRPr="004F677B">
              <w:rPr>
                <w:rFonts w:asciiTheme="minorHAnsi" w:hAnsiTheme="minorHAnsi" w:cstheme="minorHAnsi"/>
                <w:b/>
                <w:color w:val="000000"/>
                <w:sz w:val="19"/>
                <w:szCs w:val="19"/>
              </w:rPr>
              <w:t>GHG emission type</w:t>
            </w:r>
          </w:p>
        </w:tc>
        <w:tc>
          <w:tcPr>
            <w:tcW w:w="1851" w:type="dxa"/>
            <w:shd w:val="clear" w:color="auto" w:fill="D9D9D9" w:themeFill="background1" w:themeFillShade="D9"/>
          </w:tcPr>
          <w:p w14:paraId="1CCB0E53" w14:textId="77777777" w:rsidR="00045A5C" w:rsidRPr="004F677B" w:rsidRDefault="00045A5C" w:rsidP="00045A5C">
            <w:pPr>
              <w:jc w:val="left"/>
              <w:rPr>
                <w:rFonts w:asciiTheme="minorHAnsi" w:hAnsiTheme="minorHAnsi" w:cstheme="minorHAnsi"/>
                <w:b/>
                <w:color w:val="000000"/>
                <w:sz w:val="19"/>
                <w:szCs w:val="19"/>
              </w:rPr>
            </w:pPr>
            <w:r w:rsidRPr="004F677B">
              <w:rPr>
                <w:rFonts w:asciiTheme="minorHAnsi" w:hAnsiTheme="minorHAnsi" w:cstheme="minorHAnsi"/>
                <w:b/>
                <w:color w:val="000000"/>
                <w:sz w:val="19"/>
                <w:szCs w:val="19"/>
              </w:rPr>
              <w:t>Metric tons CO</w:t>
            </w:r>
            <w:r w:rsidRPr="004F677B">
              <w:rPr>
                <w:rFonts w:asciiTheme="minorHAnsi" w:hAnsiTheme="minorHAnsi" w:cstheme="minorHAnsi"/>
                <w:b/>
                <w:color w:val="000000"/>
                <w:sz w:val="19"/>
                <w:szCs w:val="19"/>
                <w:vertAlign w:val="subscript"/>
              </w:rPr>
              <w:t>2</w:t>
            </w:r>
            <w:r w:rsidRPr="004F677B">
              <w:rPr>
                <w:rFonts w:asciiTheme="minorHAnsi" w:hAnsiTheme="minorHAnsi" w:cstheme="minorHAnsi"/>
                <w:b/>
                <w:color w:val="000000"/>
                <w:sz w:val="19"/>
                <w:szCs w:val="19"/>
              </w:rPr>
              <w:t>-eq (expected at PIF)</w:t>
            </w:r>
          </w:p>
        </w:tc>
        <w:tc>
          <w:tcPr>
            <w:tcW w:w="1851" w:type="dxa"/>
            <w:shd w:val="clear" w:color="auto" w:fill="D9D9D9" w:themeFill="background1" w:themeFillShade="D9"/>
          </w:tcPr>
          <w:p w14:paraId="34F145D8" w14:textId="77777777" w:rsidR="00045A5C" w:rsidRPr="004F677B" w:rsidRDefault="00045A5C" w:rsidP="00045A5C">
            <w:pPr>
              <w:jc w:val="left"/>
              <w:rPr>
                <w:rFonts w:asciiTheme="minorHAnsi" w:hAnsiTheme="minorHAnsi" w:cstheme="minorHAnsi"/>
                <w:b/>
                <w:color w:val="000000"/>
                <w:sz w:val="19"/>
                <w:szCs w:val="19"/>
              </w:rPr>
            </w:pPr>
            <w:proofErr w:type="spellStart"/>
            <w:r w:rsidRPr="004F677B">
              <w:rPr>
                <w:rFonts w:asciiTheme="minorHAnsi" w:hAnsiTheme="minorHAnsi" w:cstheme="minorHAnsi"/>
                <w:b/>
                <w:color w:val="000000"/>
                <w:sz w:val="19"/>
                <w:szCs w:val="19"/>
              </w:rPr>
              <w:t>Metic</w:t>
            </w:r>
            <w:proofErr w:type="spellEnd"/>
            <w:r w:rsidRPr="004F677B">
              <w:rPr>
                <w:rFonts w:asciiTheme="minorHAnsi" w:hAnsiTheme="minorHAnsi" w:cstheme="minorHAnsi"/>
                <w:b/>
                <w:color w:val="000000"/>
                <w:sz w:val="19"/>
                <w:szCs w:val="19"/>
              </w:rPr>
              <w:t xml:space="preserve"> tons CO</w:t>
            </w:r>
            <w:r w:rsidRPr="004F677B">
              <w:rPr>
                <w:rFonts w:asciiTheme="minorHAnsi" w:hAnsiTheme="minorHAnsi" w:cstheme="minorHAnsi"/>
                <w:b/>
                <w:color w:val="000000"/>
                <w:sz w:val="19"/>
                <w:szCs w:val="19"/>
                <w:vertAlign w:val="subscript"/>
              </w:rPr>
              <w:t>2</w:t>
            </w:r>
            <w:r w:rsidRPr="004F677B">
              <w:rPr>
                <w:rFonts w:asciiTheme="minorHAnsi" w:hAnsiTheme="minorHAnsi" w:cstheme="minorHAnsi"/>
                <w:b/>
                <w:color w:val="000000"/>
                <w:sz w:val="19"/>
                <w:szCs w:val="19"/>
              </w:rPr>
              <w:t>-eq (expected at CEO ER)</w:t>
            </w:r>
          </w:p>
        </w:tc>
        <w:tc>
          <w:tcPr>
            <w:tcW w:w="1851" w:type="dxa"/>
            <w:shd w:val="clear" w:color="auto" w:fill="D9D9D9" w:themeFill="background1" w:themeFillShade="D9"/>
          </w:tcPr>
          <w:p w14:paraId="27113215" w14:textId="77777777" w:rsidR="00045A5C" w:rsidRPr="004F677B" w:rsidRDefault="00045A5C" w:rsidP="00045A5C">
            <w:pPr>
              <w:jc w:val="left"/>
              <w:rPr>
                <w:rFonts w:asciiTheme="minorHAnsi" w:hAnsiTheme="minorHAnsi" w:cstheme="minorHAnsi"/>
                <w:b/>
                <w:color w:val="000000"/>
                <w:sz w:val="19"/>
                <w:szCs w:val="19"/>
              </w:rPr>
            </w:pPr>
            <w:proofErr w:type="spellStart"/>
            <w:r w:rsidRPr="004F677B">
              <w:rPr>
                <w:rFonts w:asciiTheme="minorHAnsi" w:hAnsiTheme="minorHAnsi" w:cstheme="minorHAnsi"/>
                <w:b/>
                <w:color w:val="000000"/>
                <w:sz w:val="19"/>
                <w:szCs w:val="19"/>
              </w:rPr>
              <w:t>Metic</w:t>
            </w:r>
            <w:proofErr w:type="spellEnd"/>
            <w:r w:rsidRPr="004F677B">
              <w:rPr>
                <w:rFonts w:asciiTheme="minorHAnsi" w:hAnsiTheme="minorHAnsi" w:cstheme="minorHAnsi"/>
                <w:b/>
                <w:color w:val="000000"/>
                <w:sz w:val="19"/>
                <w:szCs w:val="19"/>
              </w:rPr>
              <w:t xml:space="preserve"> tons CO</w:t>
            </w:r>
            <w:r w:rsidRPr="004F677B">
              <w:rPr>
                <w:rFonts w:asciiTheme="minorHAnsi" w:hAnsiTheme="minorHAnsi" w:cstheme="minorHAnsi"/>
                <w:b/>
                <w:color w:val="000000"/>
                <w:sz w:val="19"/>
                <w:szCs w:val="19"/>
                <w:vertAlign w:val="subscript"/>
              </w:rPr>
              <w:t>2</w:t>
            </w:r>
            <w:r w:rsidRPr="004F677B">
              <w:rPr>
                <w:rFonts w:asciiTheme="minorHAnsi" w:hAnsiTheme="minorHAnsi" w:cstheme="minorHAnsi"/>
                <w:b/>
                <w:color w:val="000000"/>
                <w:sz w:val="19"/>
                <w:szCs w:val="19"/>
              </w:rPr>
              <w:t>-eq (expected at MTR)</w:t>
            </w:r>
          </w:p>
        </w:tc>
        <w:tc>
          <w:tcPr>
            <w:tcW w:w="1851" w:type="dxa"/>
            <w:shd w:val="clear" w:color="auto" w:fill="D9D9D9" w:themeFill="background1" w:themeFillShade="D9"/>
          </w:tcPr>
          <w:p w14:paraId="59BB1576" w14:textId="77777777" w:rsidR="00045A5C" w:rsidRPr="004F677B" w:rsidRDefault="00045A5C" w:rsidP="00045A5C">
            <w:pPr>
              <w:jc w:val="left"/>
              <w:rPr>
                <w:rFonts w:asciiTheme="minorHAnsi" w:hAnsiTheme="minorHAnsi" w:cstheme="minorHAnsi"/>
                <w:b/>
                <w:color w:val="000000"/>
                <w:sz w:val="19"/>
                <w:szCs w:val="19"/>
              </w:rPr>
            </w:pPr>
            <w:proofErr w:type="spellStart"/>
            <w:r w:rsidRPr="004F677B">
              <w:rPr>
                <w:rFonts w:asciiTheme="minorHAnsi" w:hAnsiTheme="minorHAnsi" w:cstheme="minorHAnsi"/>
                <w:b/>
                <w:color w:val="000000"/>
                <w:sz w:val="19"/>
                <w:szCs w:val="19"/>
              </w:rPr>
              <w:t>Metic</w:t>
            </w:r>
            <w:proofErr w:type="spellEnd"/>
            <w:r w:rsidRPr="004F677B">
              <w:rPr>
                <w:rFonts w:asciiTheme="minorHAnsi" w:hAnsiTheme="minorHAnsi" w:cstheme="minorHAnsi"/>
                <w:b/>
                <w:color w:val="000000"/>
                <w:sz w:val="19"/>
                <w:szCs w:val="19"/>
              </w:rPr>
              <w:t xml:space="preserve"> tons CO</w:t>
            </w:r>
            <w:r w:rsidRPr="004F677B">
              <w:rPr>
                <w:rFonts w:asciiTheme="minorHAnsi" w:hAnsiTheme="minorHAnsi" w:cstheme="minorHAnsi"/>
                <w:b/>
                <w:color w:val="000000"/>
                <w:sz w:val="19"/>
                <w:szCs w:val="19"/>
                <w:vertAlign w:val="subscript"/>
              </w:rPr>
              <w:t>2</w:t>
            </w:r>
            <w:r w:rsidRPr="004F677B">
              <w:rPr>
                <w:rFonts w:asciiTheme="minorHAnsi" w:hAnsiTheme="minorHAnsi" w:cstheme="minorHAnsi"/>
                <w:b/>
                <w:color w:val="000000"/>
                <w:sz w:val="19"/>
                <w:szCs w:val="19"/>
              </w:rPr>
              <w:t>-eq (expected at TE)</w:t>
            </w:r>
          </w:p>
        </w:tc>
      </w:tr>
      <w:tr w:rsidR="00D21217" w:rsidRPr="00045A5C" w14:paraId="3001D064" w14:textId="77777777" w:rsidTr="00D21217">
        <w:tc>
          <w:tcPr>
            <w:tcW w:w="2367" w:type="dxa"/>
            <w:shd w:val="clear" w:color="auto" w:fill="D9D9D9" w:themeFill="background1" w:themeFillShade="D9"/>
          </w:tcPr>
          <w:p w14:paraId="3C7D4349" w14:textId="77777777" w:rsidR="00D21217" w:rsidRPr="004F677B" w:rsidRDefault="00D21217" w:rsidP="00045A5C">
            <w:pPr>
              <w:jc w:val="left"/>
              <w:rPr>
                <w:rFonts w:asciiTheme="minorHAnsi" w:hAnsiTheme="minorHAnsi" w:cstheme="minorHAnsi"/>
                <w:b/>
                <w:color w:val="000000"/>
                <w:sz w:val="19"/>
                <w:szCs w:val="19"/>
              </w:rPr>
            </w:pPr>
            <w:r w:rsidRPr="004F677B">
              <w:rPr>
                <w:rFonts w:asciiTheme="minorHAnsi" w:hAnsiTheme="minorHAnsi" w:cstheme="minorHAnsi"/>
                <w:b/>
                <w:color w:val="000000"/>
                <w:sz w:val="19"/>
                <w:szCs w:val="19"/>
              </w:rPr>
              <w:t>Lifetime direct project GHG emissions mitigated</w:t>
            </w:r>
          </w:p>
        </w:tc>
        <w:tc>
          <w:tcPr>
            <w:tcW w:w="1851" w:type="dxa"/>
            <w:vMerge w:val="restart"/>
          </w:tcPr>
          <w:p w14:paraId="2C8B24F5" w14:textId="77777777" w:rsidR="00D21217" w:rsidRPr="004F677B" w:rsidRDefault="00D21217" w:rsidP="00045A5C">
            <w:pPr>
              <w:jc w:val="center"/>
              <w:rPr>
                <w:rFonts w:asciiTheme="minorHAnsi" w:hAnsiTheme="minorHAnsi" w:cstheme="minorHAnsi"/>
                <w:color w:val="000000"/>
                <w:sz w:val="19"/>
                <w:szCs w:val="19"/>
              </w:rPr>
            </w:pPr>
            <w:r w:rsidRPr="004F677B">
              <w:rPr>
                <w:rFonts w:asciiTheme="minorHAnsi" w:hAnsiTheme="minorHAnsi" w:cstheme="minorHAnsi"/>
                <w:color w:val="000000"/>
                <w:sz w:val="19"/>
                <w:szCs w:val="19"/>
              </w:rPr>
              <w:t>213,000</w:t>
            </w:r>
          </w:p>
        </w:tc>
        <w:tc>
          <w:tcPr>
            <w:tcW w:w="1851" w:type="dxa"/>
            <w:vMerge w:val="restart"/>
          </w:tcPr>
          <w:p w14:paraId="711591E2" w14:textId="77777777" w:rsidR="00D21217" w:rsidRPr="004F677B" w:rsidRDefault="00D21217" w:rsidP="00045A5C">
            <w:pPr>
              <w:jc w:val="center"/>
              <w:rPr>
                <w:rFonts w:asciiTheme="minorHAnsi" w:hAnsiTheme="minorHAnsi" w:cstheme="minorHAnsi"/>
                <w:color w:val="000000"/>
                <w:sz w:val="19"/>
                <w:szCs w:val="19"/>
              </w:rPr>
            </w:pPr>
            <w:r w:rsidRPr="004F677B">
              <w:rPr>
                <w:rFonts w:asciiTheme="minorHAnsi" w:hAnsiTheme="minorHAnsi" w:cstheme="minorHAnsi"/>
                <w:color w:val="000000"/>
                <w:sz w:val="19"/>
                <w:szCs w:val="19"/>
              </w:rPr>
              <w:t>215,503</w:t>
            </w:r>
          </w:p>
        </w:tc>
        <w:tc>
          <w:tcPr>
            <w:tcW w:w="1851" w:type="dxa"/>
            <w:vMerge w:val="restart"/>
          </w:tcPr>
          <w:p w14:paraId="638A84DC" w14:textId="7DCAC1F3" w:rsidR="00D21217" w:rsidRPr="004F677B" w:rsidRDefault="00D21217" w:rsidP="00D21217">
            <w:pPr>
              <w:rPr>
                <w:rFonts w:asciiTheme="minorHAnsi" w:hAnsiTheme="minorHAnsi" w:cstheme="minorHAnsi"/>
                <w:color w:val="000000"/>
                <w:sz w:val="19"/>
                <w:szCs w:val="19"/>
              </w:rPr>
            </w:pPr>
            <w:r w:rsidRPr="00D21217">
              <w:rPr>
                <w:rFonts w:asciiTheme="minorHAnsi" w:hAnsiTheme="minorHAnsi" w:cstheme="minorHAnsi"/>
                <w:color w:val="000000"/>
                <w:sz w:val="19"/>
                <w:szCs w:val="19"/>
              </w:rPr>
              <w:t xml:space="preserve"> 49,314 </w:t>
            </w:r>
          </w:p>
        </w:tc>
        <w:tc>
          <w:tcPr>
            <w:tcW w:w="1851" w:type="dxa"/>
          </w:tcPr>
          <w:p w14:paraId="5417CC34" w14:textId="77777777" w:rsidR="00D21217" w:rsidRPr="004F677B" w:rsidRDefault="00D21217" w:rsidP="00045A5C">
            <w:pPr>
              <w:jc w:val="left"/>
              <w:rPr>
                <w:rFonts w:asciiTheme="minorHAnsi" w:hAnsiTheme="minorHAnsi" w:cstheme="minorHAnsi"/>
                <w:color w:val="000000"/>
                <w:sz w:val="19"/>
                <w:szCs w:val="19"/>
              </w:rPr>
            </w:pPr>
          </w:p>
        </w:tc>
      </w:tr>
      <w:tr w:rsidR="00D21217" w:rsidRPr="00045A5C" w14:paraId="69AEAADD" w14:textId="77777777" w:rsidTr="00D21217">
        <w:tc>
          <w:tcPr>
            <w:tcW w:w="2367" w:type="dxa"/>
            <w:shd w:val="clear" w:color="auto" w:fill="D9D9D9" w:themeFill="background1" w:themeFillShade="D9"/>
          </w:tcPr>
          <w:p w14:paraId="50A45C93" w14:textId="77777777" w:rsidR="00D21217" w:rsidRPr="004F677B" w:rsidRDefault="00D21217" w:rsidP="00045A5C">
            <w:pPr>
              <w:jc w:val="left"/>
              <w:rPr>
                <w:rFonts w:asciiTheme="minorHAnsi" w:hAnsiTheme="minorHAnsi" w:cstheme="minorHAnsi"/>
                <w:b/>
                <w:color w:val="000000"/>
                <w:sz w:val="19"/>
                <w:szCs w:val="19"/>
              </w:rPr>
            </w:pPr>
            <w:r w:rsidRPr="004F677B">
              <w:rPr>
                <w:rFonts w:asciiTheme="minorHAnsi" w:hAnsiTheme="minorHAnsi" w:cstheme="minorHAnsi"/>
                <w:b/>
                <w:color w:val="000000"/>
                <w:sz w:val="19"/>
                <w:szCs w:val="19"/>
              </w:rPr>
              <w:t>Lifetime post-project missions mitigated</w:t>
            </w:r>
          </w:p>
        </w:tc>
        <w:tc>
          <w:tcPr>
            <w:tcW w:w="1851" w:type="dxa"/>
            <w:vMerge/>
          </w:tcPr>
          <w:p w14:paraId="4C8061D9" w14:textId="77777777" w:rsidR="00D21217" w:rsidRPr="004F677B" w:rsidRDefault="00D21217" w:rsidP="00045A5C">
            <w:pPr>
              <w:jc w:val="center"/>
              <w:rPr>
                <w:rFonts w:asciiTheme="minorHAnsi" w:hAnsiTheme="minorHAnsi" w:cstheme="minorHAnsi"/>
                <w:color w:val="000000"/>
                <w:sz w:val="19"/>
                <w:szCs w:val="19"/>
              </w:rPr>
            </w:pPr>
          </w:p>
        </w:tc>
        <w:tc>
          <w:tcPr>
            <w:tcW w:w="1851" w:type="dxa"/>
            <w:vMerge/>
          </w:tcPr>
          <w:p w14:paraId="743691A1" w14:textId="77777777" w:rsidR="00D21217" w:rsidRPr="004F677B" w:rsidRDefault="00D21217" w:rsidP="00045A5C">
            <w:pPr>
              <w:jc w:val="center"/>
              <w:rPr>
                <w:rFonts w:asciiTheme="minorHAnsi" w:hAnsiTheme="minorHAnsi" w:cstheme="minorHAnsi"/>
                <w:color w:val="000000"/>
                <w:sz w:val="19"/>
                <w:szCs w:val="19"/>
                <w:highlight w:val="cyan"/>
              </w:rPr>
            </w:pPr>
          </w:p>
        </w:tc>
        <w:tc>
          <w:tcPr>
            <w:tcW w:w="1851" w:type="dxa"/>
            <w:vMerge/>
          </w:tcPr>
          <w:p w14:paraId="6C7DB87C" w14:textId="77777777" w:rsidR="00D21217" w:rsidRPr="004F677B" w:rsidRDefault="00D21217" w:rsidP="00045A5C">
            <w:pPr>
              <w:jc w:val="left"/>
              <w:rPr>
                <w:rFonts w:asciiTheme="minorHAnsi" w:hAnsiTheme="minorHAnsi" w:cstheme="minorHAnsi"/>
                <w:color w:val="000000"/>
                <w:sz w:val="19"/>
                <w:szCs w:val="19"/>
              </w:rPr>
            </w:pPr>
          </w:p>
        </w:tc>
        <w:tc>
          <w:tcPr>
            <w:tcW w:w="1851" w:type="dxa"/>
          </w:tcPr>
          <w:p w14:paraId="2E1B5593" w14:textId="77777777" w:rsidR="00D21217" w:rsidRPr="004F677B" w:rsidRDefault="00D21217" w:rsidP="00045A5C">
            <w:pPr>
              <w:jc w:val="left"/>
              <w:rPr>
                <w:rFonts w:asciiTheme="minorHAnsi" w:hAnsiTheme="minorHAnsi" w:cstheme="minorHAnsi"/>
                <w:color w:val="000000"/>
                <w:sz w:val="19"/>
                <w:szCs w:val="19"/>
              </w:rPr>
            </w:pPr>
          </w:p>
        </w:tc>
      </w:tr>
      <w:tr w:rsidR="00045A5C" w:rsidRPr="00045A5C" w14:paraId="4FEE8050" w14:textId="77777777" w:rsidTr="00D21217">
        <w:tc>
          <w:tcPr>
            <w:tcW w:w="2367" w:type="dxa"/>
            <w:shd w:val="clear" w:color="auto" w:fill="D9D9D9" w:themeFill="background1" w:themeFillShade="D9"/>
          </w:tcPr>
          <w:p w14:paraId="6CDDBE8B" w14:textId="77777777" w:rsidR="00045A5C" w:rsidRPr="004F677B" w:rsidRDefault="00045A5C" w:rsidP="00045A5C">
            <w:pPr>
              <w:jc w:val="left"/>
              <w:rPr>
                <w:rFonts w:asciiTheme="minorHAnsi" w:hAnsiTheme="minorHAnsi" w:cstheme="minorHAnsi"/>
                <w:b/>
                <w:color w:val="000000"/>
                <w:sz w:val="19"/>
                <w:szCs w:val="19"/>
              </w:rPr>
            </w:pPr>
            <w:r w:rsidRPr="004F677B">
              <w:rPr>
                <w:rFonts w:asciiTheme="minorHAnsi" w:hAnsiTheme="minorHAnsi" w:cstheme="minorHAnsi"/>
                <w:b/>
                <w:color w:val="000000"/>
                <w:sz w:val="19"/>
                <w:szCs w:val="19"/>
              </w:rPr>
              <w:t>Lifetime indirect GHG emissions mitigated</w:t>
            </w:r>
          </w:p>
        </w:tc>
        <w:tc>
          <w:tcPr>
            <w:tcW w:w="1851" w:type="dxa"/>
          </w:tcPr>
          <w:p w14:paraId="11E3C7AB" w14:textId="77777777" w:rsidR="00045A5C" w:rsidRPr="004F677B" w:rsidRDefault="00045A5C" w:rsidP="00045A5C">
            <w:pPr>
              <w:jc w:val="center"/>
              <w:rPr>
                <w:rFonts w:asciiTheme="minorHAnsi" w:hAnsiTheme="minorHAnsi" w:cstheme="minorHAnsi"/>
                <w:color w:val="000000"/>
                <w:sz w:val="19"/>
                <w:szCs w:val="19"/>
              </w:rPr>
            </w:pPr>
            <w:r w:rsidRPr="004F677B">
              <w:rPr>
                <w:rFonts w:asciiTheme="minorHAnsi" w:hAnsiTheme="minorHAnsi" w:cstheme="minorHAnsi"/>
                <w:color w:val="000000"/>
                <w:sz w:val="19"/>
                <w:szCs w:val="19"/>
              </w:rPr>
              <w:t>210,000</w:t>
            </w:r>
          </w:p>
        </w:tc>
        <w:tc>
          <w:tcPr>
            <w:tcW w:w="1851" w:type="dxa"/>
          </w:tcPr>
          <w:p w14:paraId="6A6FB79F" w14:textId="77777777" w:rsidR="00045A5C" w:rsidRPr="004F677B" w:rsidRDefault="00045A5C" w:rsidP="00045A5C">
            <w:pPr>
              <w:jc w:val="center"/>
              <w:rPr>
                <w:rFonts w:asciiTheme="minorHAnsi" w:hAnsiTheme="minorHAnsi" w:cstheme="minorHAnsi"/>
                <w:color w:val="000000"/>
                <w:sz w:val="19"/>
                <w:szCs w:val="19"/>
                <w:highlight w:val="cyan"/>
              </w:rPr>
            </w:pPr>
            <w:r w:rsidRPr="004F677B">
              <w:rPr>
                <w:rFonts w:asciiTheme="minorHAnsi" w:hAnsiTheme="minorHAnsi" w:cstheme="minorHAnsi"/>
                <w:color w:val="000000"/>
                <w:sz w:val="19"/>
                <w:szCs w:val="19"/>
              </w:rPr>
              <w:t>329,311</w:t>
            </w:r>
          </w:p>
        </w:tc>
        <w:tc>
          <w:tcPr>
            <w:tcW w:w="1851" w:type="dxa"/>
          </w:tcPr>
          <w:p w14:paraId="5AE43A0F" w14:textId="77777777" w:rsidR="00045A5C" w:rsidRPr="004F677B" w:rsidRDefault="00045A5C" w:rsidP="00045A5C">
            <w:pPr>
              <w:jc w:val="left"/>
              <w:rPr>
                <w:rFonts w:asciiTheme="minorHAnsi" w:hAnsiTheme="minorHAnsi" w:cstheme="minorHAnsi"/>
                <w:color w:val="000000"/>
                <w:sz w:val="19"/>
                <w:szCs w:val="19"/>
              </w:rPr>
            </w:pPr>
          </w:p>
        </w:tc>
        <w:tc>
          <w:tcPr>
            <w:tcW w:w="1851" w:type="dxa"/>
          </w:tcPr>
          <w:p w14:paraId="00942F7D" w14:textId="77777777" w:rsidR="00045A5C" w:rsidRPr="004F677B" w:rsidRDefault="00045A5C" w:rsidP="00045A5C">
            <w:pPr>
              <w:jc w:val="left"/>
              <w:rPr>
                <w:rFonts w:asciiTheme="minorHAnsi" w:hAnsiTheme="minorHAnsi" w:cstheme="minorHAnsi"/>
                <w:color w:val="000000"/>
                <w:sz w:val="19"/>
                <w:szCs w:val="19"/>
              </w:rPr>
            </w:pPr>
          </w:p>
        </w:tc>
      </w:tr>
      <w:tr w:rsidR="00045A5C" w:rsidRPr="00045A5C" w14:paraId="00021BA1" w14:textId="77777777" w:rsidTr="00D21217">
        <w:tc>
          <w:tcPr>
            <w:tcW w:w="2367" w:type="dxa"/>
            <w:shd w:val="clear" w:color="auto" w:fill="D9D9D9" w:themeFill="background1" w:themeFillShade="D9"/>
          </w:tcPr>
          <w:p w14:paraId="0BBD55DB" w14:textId="77777777" w:rsidR="00045A5C" w:rsidRPr="004F677B" w:rsidRDefault="00045A5C" w:rsidP="00045A5C">
            <w:pPr>
              <w:jc w:val="left"/>
              <w:rPr>
                <w:rFonts w:asciiTheme="minorHAnsi" w:hAnsiTheme="minorHAnsi" w:cstheme="minorHAnsi"/>
                <w:b/>
                <w:color w:val="000000"/>
                <w:sz w:val="19"/>
                <w:szCs w:val="19"/>
              </w:rPr>
            </w:pPr>
            <w:r w:rsidRPr="004F677B">
              <w:rPr>
                <w:rFonts w:asciiTheme="minorHAnsi" w:hAnsiTheme="minorHAnsi" w:cstheme="minorHAnsi"/>
                <w:b/>
                <w:color w:val="000000"/>
                <w:sz w:val="19"/>
                <w:szCs w:val="19"/>
              </w:rPr>
              <w:t>Anticipated year</w:t>
            </w:r>
          </w:p>
        </w:tc>
        <w:tc>
          <w:tcPr>
            <w:tcW w:w="1851" w:type="dxa"/>
          </w:tcPr>
          <w:p w14:paraId="79937ADC" w14:textId="77777777" w:rsidR="00045A5C" w:rsidRPr="004F677B" w:rsidRDefault="00045A5C" w:rsidP="00045A5C">
            <w:pPr>
              <w:jc w:val="center"/>
              <w:rPr>
                <w:rFonts w:asciiTheme="minorHAnsi" w:hAnsiTheme="minorHAnsi" w:cstheme="minorHAnsi"/>
                <w:color w:val="000000"/>
                <w:sz w:val="19"/>
                <w:szCs w:val="19"/>
              </w:rPr>
            </w:pPr>
          </w:p>
        </w:tc>
        <w:tc>
          <w:tcPr>
            <w:tcW w:w="1851" w:type="dxa"/>
          </w:tcPr>
          <w:p w14:paraId="29DD54FE" w14:textId="77777777" w:rsidR="00045A5C" w:rsidRPr="004F677B" w:rsidRDefault="00045A5C" w:rsidP="00045A5C">
            <w:pPr>
              <w:jc w:val="center"/>
              <w:rPr>
                <w:rFonts w:asciiTheme="minorHAnsi" w:hAnsiTheme="minorHAnsi" w:cstheme="minorHAnsi"/>
                <w:color w:val="000000"/>
                <w:sz w:val="19"/>
                <w:szCs w:val="19"/>
              </w:rPr>
            </w:pPr>
            <w:r w:rsidRPr="004F677B">
              <w:rPr>
                <w:rFonts w:asciiTheme="minorHAnsi" w:hAnsiTheme="minorHAnsi" w:cstheme="minorHAnsi"/>
                <w:color w:val="000000"/>
                <w:sz w:val="19"/>
                <w:szCs w:val="19"/>
              </w:rPr>
              <w:t>2024-2048</w:t>
            </w:r>
          </w:p>
        </w:tc>
        <w:tc>
          <w:tcPr>
            <w:tcW w:w="1851" w:type="dxa"/>
          </w:tcPr>
          <w:p w14:paraId="2B124C8C" w14:textId="77777777" w:rsidR="00045A5C" w:rsidRPr="004F677B" w:rsidRDefault="00045A5C" w:rsidP="00045A5C">
            <w:pPr>
              <w:jc w:val="left"/>
              <w:rPr>
                <w:rFonts w:asciiTheme="minorHAnsi" w:hAnsiTheme="minorHAnsi" w:cstheme="minorHAnsi"/>
                <w:color w:val="000000"/>
                <w:sz w:val="19"/>
                <w:szCs w:val="19"/>
              </w:rPr>
            </w:pPr>
          </w:p>
        </w:tc>
        <w:tc>
          <w:tcPr>
            <w:tcW w:w="1851" w:type="dxa"/>
          </w:tcPr>
          <w:p w14:paraId="780F5A24" w14:textId="77777777" w:rsidR="00045A5C" w:rsidRPr="004F677B" w:rsidRDefault="00045A5C" w:rsidP="00045A5C">
            <w:pPr>
              <w:jc w:val="left"/>
              <w:rPr>
                <w:rFonts w:asciiTheme="minorHAnsi" w:hAnsiTheme="minorHAnsi" w:cstheme="minorHAnsi"/>
                <w:color w:val="000000"/>
                <w:sz w:val="19"/>
                <w:szCs w:val="19"/>
              </w:rPr>
            </w:pPr>
          </w:p>
        </w:tc>
      </w:tr>
    </w:tbl>
    <w:p w14:paraId="6BEAAF66" w14:textId="77777777" w:rsidR="00045A5C" w:rsidRPr="004F677B" w:rsidRDefault="00045A5C" w:rsidP="00045A5C">
      <w:pPr>
        <w:jc w:val="left"/>
        <w:rPr>
          <w:rFonts w:asciiTheme="minorHAnsi" w:hAnsiTheme="minorHAnsi" w:cstheme="minorHAnsi"/>
          <w:color w:val="000000"/>
          <w:szCs w:val="22"/>
        </w:rPr>
      </w:pPr>
    </w:p>
    <w:p w14:paraId="10495245" w14:textId="77777777" w:rsidR="00045A5C" w:rsidRPr="004F677B" w:rsidRDefault="00045A5C" w:rsidP="00045A5C">
      <w:pPr>
        <w:jc w:val="left"/>
        <w:rPr>
          <w:rFonts w:asciiTheme="minorHAnsi" w:eastAsia="Times New Roman" w:hAnsiTheme="minorHAnsi" w:cstheme="minorHAnsi"/>
          <w:b/>
          <w:color w:val="000000"/>
          <w:szCs w:val="20"/>
        </w:rPr>
      </w:pPr>
      <w:r w:rsidRPr="004F677B">
        <w:rPr>
          <w:rFonts w:asciiTheme="minorHAnsi" w:eastAsia="Times New Roman" w:hAnsiTheme="minorHAnsi" w:cstheme="minorHAnsi"/>
          <w:b/>
          <w:color w:val="000000"/>
          <w:szCs w:val="20"/>
        </w:rPr>
        <w:t>6.3 Energy saved (megajoules)</w:t>
      </w:r>
    </w:p>
    <w:tbl>
      <w:tblPr>
        <w:tblStyle w:val="TableGrid9"/>
        <w:tblW w:w="0" w:type="auto"/>
        <w:tblLook w:val="04A0" w:firstRow="1" w:lastRow="0" w:firstColumn="1" w:lastColumn="0" w:noHBand="0" w:noVBand="1"/>
      </w:tblPr>
      <w:tblGrid>
        <w:gridCol w:w="2371"/>
        <w:gridCol w:w="1580"/>
        <w:gridCol w:w="2375"/>
        <w:gridCol w:w="1729"/>
        <w:gridCol w:w="1716"/>
      </w:tblGrid>
      <w:tr w:rsidR="00045A5C" w:rsidRPr="00045A5C" w14:paraId="4C8DA8EE" w14:textId="77777777" w:rsidTr="00C40702">
        <w:tc>
          <w:tcPr>
            <w:tcW w:w="2547" w:type="dxa"/>
            <w:shd w:val="clear" w:color="auto" w:fill="DDDDDD"/>
          </w:tcPr>
          <w:p w14:paraId="67E5DFDB" w14:textId="77777777" w:rsidR="00045A5C" w:rsidRPr="004F677B" w:rsidRDefault="00045A5C" w:rsidP="00045A5C">
            <w:pPr>
              <w:jc w:val="left"/>
              <w:rPr>
                <w:rFonts w:asciiTheme="minorHAnsi" w:hAnsiTheme="minorHAnsi" w:cstheme="minorHAnsi"/>
                <w:b/>
                <w:color w:val="000000"/>
                <w:sz w:val="19"/>
                <w:szCs w:val="19"/>
              </w:rPr>
            </w:pPr>
            <w:r w:rsidRPr="004F677B">
              <w:rPr>
                <w:rFonts w:asciiTheme="minorHAnsi" w:hAnsiTheme="minorHAnsi" w:cstheme="minorHAnsi"/>
                <w:b/>
                <w:color w:val="000000"/>
                <w:sz w:val="19"/>
                <w:szCs w:val="19"/>
              </w:rPr>
              <w:t>Type of Intervention</w:t>
            </w:r>
          </w:p>
          <w:p w14:paraId="78C9B6A3" w14:textId="77777777" w:rsidR="00045A5C" w:rsidRPr="004F677B" w:rsidRDefault="00045A5C" w:rsidP="00045A5C">
            <w:pPr>
              <w:jc w:val="left"/>
              <w:rPr>
                <w:rFonts w:asciiTheme="minorHAnsi" w:hAnsiTheme="minorHAnsi" w:cstheme="minorHAnsi"/>
                <w:bCs/>
                <w:i/>
                <w:iCs/>
                <w:color w:val="000000"/>
                <w:sz w:val="19"/>
                <w:szCs w:val="19"/>
              </w:rPr>
            </w:pPr>
            <w:r w:rsidRPr="004F677B">
              <w:rPr>
                <w:rFonts w:asciiTheme="minorHAnsi" w:hAnsiTheme="minorHAnsi" w:cstheme="minorHAnsi"/>
                <w:bCs/>
                <w:i/>
                <w:iCs/>
                <w:color w:val="000000"/>
                <w:sz w:val="19"/>
                <w:szCs w:val="19"/>
              </w:rPr>
              <w:t>(related to direct GHG emissions)</w:t>
            </w:r>
          </w:p>
        </w:tc>
        <w:tc>
          <w:tcPr>
            <w:tcW w:w="1668" w:type="dxa"/>
            <w:shd w:val="clear" w:color="auto" w:fill="DDDDDD"/>
          </w:tcPr>
          <w:p w14:paraId="6D708280" w14:textId="77777777" w:rsidR="00045A5C" w:rsidRPr="004F677B" w:rsidRDefault="00045A5C" w:rsidP="00045A5C">
            <w:pPr>
              <w:jc w:val="center"/>
              <w:rPr>
                <w:rFonts w:asciiTheme="minorHAnsi" w:hAnsiTheme="minorHAnsi" w:cstheme="minorHAnsi"/>
                <w:b/>
                <w:color w:val="000000"/>
                <w:sz w:val="19"/>
                <w:szCs w:val="19"/>
              </w:rPr>
            </w:pPr>
            <w:r w:rsidRPr="004F677B">
              <w:rPr>
                <w:rFonts w:asciiTheme="minorHAnsi" w:hAnsiTheme="minorHAnsi" w:cstheme="minorHAnsi"/>
                <w:b/>
                <w:color w:val="000000"/>
                <w:sz w:val="19"/>
                <w:szCs w:val="19"/>
              </w:rPr>
              <w:t>MJ</w:t>
            </w:r>
          </w:p>
          <w:p w14:paraId="104B48F0" w14:textId="77777777" w:rsidR="00045A5C" w:rsidRPr="004F677B" w:rsidRDefault="00045A5C" w:rsidP="00045A5C">
            <w:pPr>
              <w:jc w:val="center"/>
              <w:rPr>
                <w:rFonts w:asciiTheme="minorHAnsi" w:hAnsiTheme="minorHAnsi" w:cstheme="minorHAnsi"/>
                <w:b/>
                <w:color w:val="000000"/>
                <w:sz w:val="19"/>
                <w:szCs w:val="19"/>
              </w:rPr>
            </w:pPr>
            <w:r w:rsidRPr="004F677B">
              <w:rPr>
                <w:rFonts w:asciiTheme="minorHAnsi" w:hAnsiTheme="minorHAnsi" w:cstheme="minorHAnsi"/>
                <w:b/>
                <w:color w:val="000000"/>
                <w:sz w:val="19"/>
                <w:szCs w:val="19"/>
              </w:rPr>
              <w:t>(expected at PIF)</w:t>
            </w:r>
          </w:p>
        </w:tc>
        <w:tc>
          <w:tcPr>
            <w:tcW w:w="2584" w:type="dxa"/>
            <w:shd w:val="clear" w:color="auto" w:fill="DDDDDD"/>
          </w:tcPr>
          <w:p w14:paraId="3339C9F9" w14:textId="77777777" w:rsidR="00045A5C" w:rsidRPr="004F677B" w:rsidRDefault="00045A5C" w:rsidP="00045A5C">
            <w:pPr>
              <w:jc w:val="center"/>
              <w:rPr>
                <w:rFonts w:asciiTheme="minorHAnsi" w:hAnsiTheme="minorHAnsi" w:cstheme="minorHAnsi"/>
                <w:b/>
                <w:color w:val="000000"/>
                <w:sz w:val="19"/>
                <w:szCs w:val="19"/>
              </w:rPr>
            </w:pPr>
            <w:r w:rsidRPr="004F677B">
              <w:rPr>
                <w:rFonts w:asciiTheme="minorHAnsi" w:hAnsiTheme="minorHAnsi" w:cstheme="minorHAnsi"/>
                <w:b/>
                <w:color w:val="000000"/>
                <w:sz w:val="19"/>
                <w:szCs w:val="19"/>
              </w:rPr>
              <w:t>MJ</w:t>
            </w:r>
          </w:p>
          <w:p w14:paraId="4B06246E" w14:textId="77777777" w:rsidR="00045A5C" w:rsidRPr="004F677B" w:rsidRDefault="00045A5C" w:rsidP="00045A5C">
            <w:pPr>
              <w:jc w:val="center"/>
              <w:rPr>
                <w:rFonts w:asciiTheme="minorHAnsi" w:hAnsiTheme="minorHAnsi" w:cstheme="minorHAnsi"/>
                <w:b/>
                <w:color w:val="000000"/>
                <w:sz w:val="19"/>
                <w:szCs w:val="19"/>
              </w:rPr>
            </w:pPr>
            <w:r w:rsidRPr="004F677B">
              <w:rPr>
                <w:rFonts w:asciiTheme="minorHAnsi" w:hAnsiTheme="minorHAnsi" w:cstheme="minorHAnsi"/>
                <w:b/>
                <w:color w:val="000000"/>
                <w:sz w:val="19"/>
                <w:szCs w:val="19"/>
              </w:rPr>
              <w:t>(expected at CEO ER)</w:t>
            </w:r>
          </w:p>
        </w:tc>
        <w:tc>
          <w:tcPr>
            <w:tcW w:w="1843" w:type="dxa"/>
            <w:shd w:val="clear" w:color="auto" w:fill="DDDDDD"/>
          </w:tcPr>
          <w:p w14:paraId="45B07B09" w14:textId="77777777" w:rsidR="00045A5C" w:rsidRPr="004F677B" w:rsidRDefault="00045A5C" w:rsidP="00045A5C">
            <w:pPr>
              <w:jc w:val="center"/>
              <w:rPr>
                <w:rFonts w:asciiTheme="minorHAnsi" w:hAnsiTheme="minorHAnsi" w:cstheme="minorHAnsi"/>
                <w:b/>
                <w:color w:val="000000"/>
                <w:sz w:val="19"/>
                <w:szCs w:val="19"/>
              </w:rPr>
            </w:pPr>
            <w:r w:rsidRPr="004F677B">
              <w:rPr>
                <w:rFonts w:asciiTheme="minorHAnsi" w:hAnsiTheme="minorHAnsi" w:cstheme="minorHAnsi"/>
                <w:b/>
                <w:color w:val="000000"/>
                <w:sz w:val="19"/>
                <w:szCs w:val="19"/>
              </w:rPr>
              <w:t>MJ</w:t>
            </w:r>
          </w:p>
          <w:p w14:paraId="1E6CD167" w14:textId="77777777" w:rsidR="00045A5C" w:rsidRPr="004F677B" w:rsidRDefault="00045A5C" w:rsidP="00045A5C">
            <w:pPr>
              <w:jc w:val="center"/>
              <w:rPr>
                <w:rFonts w:asciiTheme="minorHAnsi" w:hAnsiTheme="minorHAnsi" w:cstheme="minorHAnsi"/>
                <w:b/>
                <w:color w:val="000000"/>
                <w:sz w:val="19"/>
                <w:szCs w:val="19"/>
              </w:rPr>
            </w:pPr>
            <w:r w:rsidRPr="004F677B">
              <w:rPr>
                <w:rFonts w:asciiTheme="minorHAnsi" w:hAnsiTheme="minorHAnsi" w:cstheme="minorHAnsi"/>
                <w:b/>
                <w:color w:val="000000"/>
                <w:sz w:val="19"/>
                <w:szCs w:val="19"/>
              </w:rPr>
              <w:t>(achieved at MTR)</w:t>
            </w:r>
          </w:p>
        </w:tc>
        <w:tc>
          <w:tcPr>
            <w:tcW w:w="1837" w:type="dxa"/>
            <w:shd w:val="clear" w:color="auto" w:fill="DDDDDD"/>
          </w:tcPr>
          <w:p w14:paraId="4FAA1AAF" w14:textId="77777777" w:rsidR="00045A5C" w:rsidRPr="004F677B" w:rsidRDefault="00045A5C" w:rsidP="00045A5C">
            <w:pPr>
              <w:jc w:val="center"/>
              <w:rPr>
                <w:rFonts w:asciiTheme="minorHAnsi" w:hAnsiTheme="minorHAnsi" w:cstheme="minorHAnsi"/>
                <w:b/>
                <w:color w:val="000000"/>
                <w:sz w:val="19"/>
                <w:szCs w:val="19"/>
              </w:rPr>
            </w:pPr>
            <w:r w:rsidRPr="004F677B">
              <w:rPr>
                <w:rFonts w:asciiTheme="minorHAnsi" w:hAnsiTheme="minorHAnsi" w:cstheme="minorHAnsi"/>
                <w:b/>
                <w:color w:val="000000"/>
                <w:sz w:val="19"/>
                <w:szCs w:val="19"/>
              </w:rPr>
              <w:t>MJ</w:t>
            </w:r>
          </w:p>
          <w:p w14:paraId="4BCE833D" w14:textId="77777777" w:rsidR="00045A5C" w:rsidRPr="004F677B" w:rsidRDefault="00045A5C" w:rsidP="00045A5C">
            <w:pPr>
              <w:jc w:val="center"/>
              <w:rPr>
                <w:rFonts w:asciiTheme="minorHAnsi" w:hAnsiTheme="minorHAnsi" w:cstheme="minorHAnsi"/>
                <w:b/>
                <w:color w:val="000000"/>
                <w:sz w:val="19"/>
                <w:szCs w:val="19"/>
              </w:rPr>
            </w:pPr>
            <w:r w:rsidRPr="004F677B">
              <w:rPr>
                <w:rFonts w:asciiTheme="minorHAnsi" w:hAnsiTheme="minorHAnsi" w:cstheme="minorHAnsi"/>
                <w:b/>
                <w:color w:val="000000"/>
                <w:sz w:val="19"/>
                <w:szCs w:val="19"/>
              </w:rPr>
              <w:t>achieved at TE)</w:t>
            </w:r>
          </w:p>
        </w:tc>
      </w:tr>
      <w:tr w:rsidR="00045A5C" w:rsidRPr="00045A5C" w14:paraId="7E928E88" w14:textId="77777777" w:rsidTr="00C40702">
        <w:tc>
          <w:tcPr>
            <w:tcW w:w="2547" w:type="dxa"/>
          </w:tcPr>
          <w:p w14:paraId="71969045" w14:textId="77777777" w:rsidR="00045A5C" w:rsidRPr="004F677B" w:rsidRDefault="00045A5C" w:rsidP="00045A5C">
            <w:pPr>
              <w:jc w:val="left"/>
              <w:rPr>
                <w:rFonts w:asciiTheme="minorHAnsi" w:hAnsiTheme="minorHAnsi" w:cstheme="minorHAnsi"/>
                <w:b/>
                <w:bCs/>
                <w:color w:val="000000"/>
                <w:sz w:val="19"/>
                <w:szCs w:val="19"/>
              </w:rPr>
            </w:pPr>
            <w:r w:rsidRPr="004F677B">
              <w:rPr>
                <w:rFonts w:asciiTheme="minorHAnsi" w:hAnsiTheme="minorHAnsi" w:cstheme="minorHAnsi"/>
                <w:b/>
                <w:bCs/>
                <w:color w:val="000000"/>
                <w:sz w:val="19"/>
                <w:szCs w:val="19"/>
              </w:rPr>
              <w:t>Electric energy production (PV and bioenergy)</w:t>
            </w:r>
          </w:p>
        </w:tc>
        <w:tc>
          <w:tcPr>
            <w:tcW w:w="1668" w:type="dxa"/>
          </w:tcPr>
          <w:p w14:paraId="382990CB" w14:textId="77777777" w:rsidR="00045A5C" w:rsidRPr="004F677B" w:rsidRDefault="00045A5C" w:rsidP="00045A5C">
            <w:pPr>
              <w:jc w:val="center"/>
              <w:rPr>
                <w:rFonts w:asciiTheme="minorHAnsi" w:hAnsiTheme="minorHAnsi" w:cstheme="minorHAnsi"/>
                <w:color w:val="000000"/>
                <w:sz w:val="19"/>
                <w:szCs w:val="19"/>
              </w:rPr>
            </w:pPr>
            <w:r w:rsidRPr="004F677B">
              <w:rPr>
                <w:rFonts w:asciiTheme="minorHAnsi" w:hAnsiTheme="minorHAnsi" w:cstheme="minorHAnsi"/>
                <w:color w:val="000000"/>
                <w:sz w:val="19"/>
                <w:szCs w:val="19"/>
              </w:rPr>
              <w:t>882,000 GJ (245,000 MWh)</w:t>
            </w:r>
          </w:p>
        </w:tc>
        <w:tc>
          <w:tcPr>
            <w:tcW w:w="2584" w:type="dxa"/>
          </w:tcPr>
          <w:p w14:paraId="2DA47A9D" w14:textId="77777777" w:rsidR="00045A5C" w:rsidRPr="004F677B" w:rsidRDefault="00045A5C" w:rsidP="00045A5C">
            <w:pPr>
              <w:jc w:val="center"/>
              <w:rPr>
                <w:rFonts w:asciiTheme="minorHAnsi" w:hAnsiTheme="minorHAnsi" w:cstheme="minorHAnsi"/>
                <w:color w:val="000000"/>
                <w:sz w:val="19"/>
                <w:szCs w:val="19"/>
              </w:rPr>
            </w:pPr>
            <w:r w:rsidRPr="004F677B">
              <w:rPr>
                <w:rFonts w:asciiTheme="minorHAnsi" w:hAnsiTheme="minorHAnsi" w:cstheme="minorHAnsi"/>
                <w:color w:val="000000"/>
                <w:sz w:val="19"/>
                <w:szCs w:val="19"/>
              </w:rPr>
              <w:t>753,369 GJ (202,269 MWh)</w:t>
            </w:r>
          </w:p>
        </w:tc>
        <w:tc>
          <w:tcPr>
            <w:tcW w:w="1843" w:type="dxa"/>
          </w:tcPr>
          <w:p w14:paraId="1A009BB9" w14:textId="3979A466" w:rsidR="00045A5C" w:rsidRPr="004F677B" w:rsidRDefault="00045A5C" w:rsidP="00045A5C">
            <w:pPr>
              <w:jc w:val="center"/>
              <w:rPr>
                <w:rFonts w:asciiTheme="minorHAnsi" w:hAnsiTheme="minorHAnsi" w:cstheme="minorHAnsi"/>
                <w:color w:val="000000"/>
                <w:sz w:val="19"/>
                <w:szCs w:val="19"/>
              </w:rPr>
            </w:pPr>
          </w:p>
        </w:tc>
        <w:tc>
          <w:tcPr>
            <w:tcW w:w="1837" w:type="dxa"/>
          </w:tcPr>
          <w:p w14:paraId="2462D503" w14:textId="77777777" w:rsidR="00045A5C" w:rsidRPr="004F677B" w:rsidRDefault="00045A5C" w:rsidP="00045A5C">
            <w:pPr>
              <w:jc w:val="center"/>
              <w:rPr>
                <w:rFonts w:asciiTheme="minorHAnsi" w:hAnsiTheme="minorHAnsi" w:cstheme="minorHAnsi"/>
                <w:color w:val="000000"/>
                <w:sz w:val="19"/>
                <w:szCs w:val="19"/>
              </w:rPr>
            </w:pPr>
          </w:p>
        </w:tc>
      </w:tr>
      <w:tr w:rsidR="00045A5C" w:rsidRPr="00045A5C" w14:paraId="2A548EEC" w14:textId="77777777" w:rsidTr="00C40702">
        <w:tc>
          <w:tcPr>
            <w:tcW w:w="2547" w:type="dxa"/>
          </w:tcPr>
          <w:p w14:paraId="5772EB52" w14:textId="77777777" w:rsidR="00045A5C" w:rsidRPr="004F677B" w:rsidRDefault="00045A5C" w:rsidP="00045A5C">
            <w:pPr>
              <w:jc w:val="left"/>
              <w:rPr>
                <w:rFonts w:asciiTheme="minorHAnsi" w:hAnsiTheme="minorHAnsi" w:cstheme="minorHAnsi"/>
                <w:b/>
                <w:bCs/>
                <w:color w:val="000000"/>
                <w:sz w:val="19"/>
                <w:szCs w:val="19"/>
              </w:rPr>
            </w:pPr>
            <w:r w:rsidRPr="004F677B">
              <w:rPr>
                <w:rFonts w:asciiTheme="minorHAnsi" w:hAnsiTheme="minorHAnsi" w:cstheme="minorHAnsi"/>
                <w:b/>
                <w:bCs/>
                <w:color w:val="000000"/>
                <w:sz w:val="19"/>
                <w:szCs w:val="19"/>
              </w:rPr>
              <w:t>Liquid and gaseous biofuels</w:t>
            </w:r>
          </w:p>
        </w:tc>
        <w:tc>
          <w:tcPr>
            <w:tcW w:w="1668" w:type="dxa"/>
          </w:tcPr>
          <w:p w14:paraId="6EBA82A0" w14:textId="77777777" w:rsidR="00045A5C" w:rsidRPr="004F677B" w:rsidRDefault="00045A5C" w:rsidP="00045A5C">
            <w:pPr>
              <w:jc w:val="center"/>
              <w:rPr>
                <w:rFonts w:asciiTheme="minorHAnsi" w:hAnsiTheme="minorHAnsi" w:cstheme="minorHAnsi"/>
                <w:color w:val="000000"/>
                <w:sz w:val="19"/>
                <w:szCs w:val="19"/>
              </w:rPr>
            </w:pPr>
          </w:p>
        </w:tc>
        <w:tc>
          <w:tcPr>
            <w:tcW w:w="2584" w:type="dxa"/>
          </w:tcPr>
          <w:p w14:paraId="04322C2A" w14:textId="77777777" w:rsidR="00045A5C" w:rsidRPr="004F677B" w:rsidRDefault="00045A5C" w:rsidP="00045A5C">
            <w:pPr>
              <w:jc w:val="center"/>
              <w:rPr>
                <w:rFonts w:asciiTheme="minorHAnsi" w:hAnsiTheme="minorHAnsi" w:cstheme="minorHAnsi"/>
                <w:color w:val="000000"/>
                <w:sz w:val="19"/>
                <w:szCs w:val="19"/>
              </w:rPr>
            </w:pPr>
            <w:r w:rsidRPr="004F677B">
              <w:rPr>
                <w:rFonts w:asciiTheme="minorHAnsi" w:hAnsiTheme="minorHAnsi" w:cstheme="minorHAnsi"/>
                <w:color w:val="000000"/>
                <w:sz w:val="19"/>
                <w:szCs w:val="19"/>
              </w:rPr>
              <w:t>3,366,745 GJ (935,207 MWh)</w:t>
            </w:r>
          </w:p>
        </w:tc>
        <w:tc>
          <w:tcPr>
            <w:tcW w:w="1843" w:type="dxa"/>
          </w:tcPr>
          <w:p w14:paraId="13D4FA70" w14:textId="77777777" w:rsidR="00045A5C" w:rsidRPr="004F677B" w:rsidRDefault="00045A5C" w:rsidP="00045A5C">
            <w:pPr>
              <w:jc w:val="center"/>
              <w:rPr>
                <w:rFonts w:asciiTheme="minorHAnsi" w:hAnsiTheme="minorHAnsi" w:cstheme="minorHAnsi"/>
                <w:color w:val="000000"/>
                <w:sz w:val="19"/>
                <w:szCs w:val="19"/>
              </w:rPr>
            </w:pPr>
          </w:p>
        </w:tc>
        <w:tc>
          <w:tcPr>
            <w:tcW w:w="1837" w:type="dxa"/>
          </w:tcPr>
          <w:p w14:paraId="6C98507C" w14:textId="77777777" w:rsidR="00045A5C" w:rsidRPr="004F677B" w:rsidRDefault="00045A5C" w:rsidP="00045A5C">
            <w:pPr>
              <w:jc w:val="center"/>
              <w:rPr>
                <w:rFonts w:asciiTheme="minorHAnsi" w:hAnsiTheme="minorHAnsi" w:cstheme="minorHAnsi"/>
                <w:color w:val="000000"/>
                <w:sz w:val="19"/>
                <w:szCs w:val="19"/>
              </w:rPr>
            </w:pPr>
          </w:p>
        </w:tc>
      </w:tr>
    </w:tbl>
    <w:p w14:paraId="08FBC08A" w14:textId="77777777" w:rsidR="00045A5C" w:rsidRPr="004F677B" w:rsidRDefault="00045A5C" w:rsidP="00045A5C">
      <w:pPr>
        <w:jc w:val="left"/>
        <w:rPr>
          <w:rFonts w:asciiTheme="minorHAnsi" w:hAnsiTheme="minorHAnsi" w:cstheme="minorHAnsi"/>
          <w:color w:val="000000"/>
          <w:szCs w:val="22"/>
        </w:rPr>
      </w:pPr>
    </w:p>
    <w:p w14:paraId="161F8352" w14:textId="77777777" w:rsidR="00045A5C" w:rsidRPr="004F677B" w:rsidRDefault="00045A5C" w:rsidP="00045A5C">
      <w:pPr>
        <w:jc w:val="left"/>
        <w:rPr>
          <w:rFonts w:asciiTheme="minorHAnsi" w:hAnsiTheme="minorHAnsi" w:cstheme="minorHAnsi"/>
          <w:b/>
          <w:bCs/>
          <w:color w:val="000000"/>
          <w:szCs w:val="22"/>
        </w:rPr>
      </w:pPr>
      <w:r w:rsidRPr="004F677B">
        <w:rPr>
          <w:rFonts w:asciiTheme="minorHAnsi" w:hAnsiTheme="minorHAnsi" w:cstheme="minorHAnsi"/>
          <w:b/>
          <w:bCs/>
          <w:color w:val="000000"/>
          <w:szCs w:val="22"/>
        </w:rPr>
        <w:t>6.4 Increase in installed renewable energy capacity per technology</w:t>
      </w:r>
    </w:p>
    <w:tbl>
      <w:tblPr>
        <w:tblStyle w:val="TableGrid36"/>
        <w:tblW w:w="0" w:type="auto"/>
        <w:tblLook w:val="04A0" w:firstRow="1" w:lastRow="0" w:firstColumn="1" w:lastColumn="0" w:noHBand="0" w:noVBand="1"/>
      </w:tblPr>
      <w:tblGrid>
        <w:gridCol w:w="3095"/>
        <w:gridCol w:w="1599"/>
        <w:gridCol w:w="2062"/>
        <w:gridCol w:w="1527"/>
        <w:gridCol w:w="1488"/>
      </w:tblGrid>
      <w:tr w:rsidR="00045A5C" w:rsidRPr="00045A5C" w14:paraId="72095C48" w14:textId="77777777" w:rsidTr="00C40702">
        <w:tc>
          <w:tcPr>
            <w:tcW w:w="3397" w:type="dxa"/>
          </w:tcPr>
          <w:p w14:paraId="51FD9430" w14:textId="77777777" w:rsidR="00045A5C" w:rsidRPr="004F677B" w:rsidRDefault="00045A5C" w:rsidP="00045A5C">
            <w:pPr>
              <w:jc w:val="left"/>
              <w:rPr>
                <w:rFonts w:asciiTheme="minorHAnsi" w:hAnsiTheme="minorHAnsi" w:cstheme="minorHAnsi"/>
                <w:b/>
                <w:bCs/>
                <w:color w:val="000000"/>
                <w:sz w:val="19"/>
                <w:szCs w:val="19"/>
              </w:rPr>
            </w:pPr>
            <w:r w:rsidRPr="004F677B">
              <w:rPr>
                <w:rFonts w:asciiTheme="minorHAnsi" w:hAnsiTheme="minorHAnsi" w:cstheme="minorHAnsi"/>
                <w:b/>
                <w:bCs/>
                <w:color w:val="000000"/>
                <w:sz w:val="19"/>
                <w:szCs w:val="19"/>
              </w:rPr>
              <w:t>Technology</w:t>
            </w:r>
          </w:p>
          <w:p w14:paraId="082AE682" w14:textId="77777777" w:rsidR="00045A5C" w:rsidRPr="004F677B" w:rsidRDefault="00045A5C" w:rsidP="00045A5C">
            <w:pPr>
              <w:jc w:val="left"/>
              <w:rPr>
                <w:rFonts w:asciiTheme="minorHAnsi" w:hAnsiTheme="minorHAnsi" w:cstheme="minorHAnsi"/>
                <w:b/>
                <w:bCs/>
                <w:i/>
                <w:iCs/>
                <w:color w:val="000000"/>
                <w:sz w:val="19"/>
                <w:szCs w:val="19"/>
              </w:rPr>
            </w:pPr>
            <w:r w:rsidRPr="004F677B">
              <w:rPr>
                <w:rFonts w:asciiTheme="minorHAnsi" w:hAnsiTheme="minorHAnsi" w:cstheme="minorHAnsi"/>
                <w:i/>
                <w:iCs/>
                <w:sz w:val="19"/>
                <w:szCs w:val="19"/>
              </w:rPr>
              <w:t>(related to direct emissions)</w:t>
            </w:r>
          </w:p>
        </w:tc>
        <w:tc>
          <w:tcPr>
            <w:tcW w:w="1701" w:type="dxa"/>
          </w:tcPr>
          <w:p w14:paraId="70D9C05F" w14:textId="77777777" w:rsidR="00045A5C" w:rsidRPr="004F677B" w:rsidRDefault="00045A5C" w:rsidP="00045A5C">
            <w:pPr>
              <w:jc w:val="center"/>
              <w:rPr>
                <w:rFonts w:asciiTheme="minorHAnsi" w:hAnsiTheme="minorHAnsi" w:cstheme="minorHAnsi"/>
                <w:b/>
                <w:bCs/>
                <w:color w:val="000000"/>
                <w:sz w:val="19"/>
                <w:szCs w:val="19"/>
              </w:rPr>
            </w:pPr>
            <w:r w:rsidRPr="004F677B">
              <w:rPr>
                <w:rFonts w:asciiTheme="minorHAnsi" w:hAnsiTheme="minorHAnsi" w:cstheme="minorHAnsi"/>
                <w:b/>
                <w:bCs/>
                <w:color w:val="000000"/>
                <w:sz w:val="19"/>
                <w:szCs w:val="19"/>
              </w:rPr>
              <w:t>MW</w:t>
            </w:r>
          </w:p>
          <w:p w14:paraId="6CB5F0B9" w14:textId="77777777" w:rsidR="00045A5C" w:rsidRPr="004F677B" w:rsidRDefault="00045A5C" w:rsidP="00045A5C">
            <w:pPr>
              <w:jc w:val="center"/>
              <w:rPr>
                <w:rFonts w:asciiTheme="minorHAnsi" w:hAnsiTheme="minorHAnsi" w:cstheme="minorHAnsi"/>
                <w:b/>
                <w:bCs/>
                <w:color w:val="000000"/>
                <w:sz w:val="19"/>
                <w:szCs w:val="19"/>
              </w:rPr>
            </w:pPr>
            <w:r w:rsidRPr="004F677B">
              <w:rPr>
                <w:rFonts w:asciiTheme="minorHAnsi" w:hAnsiTheme="minorHAnsi" w:cstheme="minorHAnsi"/>
                <w:b/>
                <w:bCs/>
                <w:color w:val="000000"/>
                <w:sz w:val="19"/>
                <w:szCs w:val="19"/>
              </w:rPr>
              <w:t>(expected at PIF)</w:t>
            </w:r>
          </w:p>
        </w:tc>
        <w:tc>
          <w:tcPr>
            <w:tcW w:w="2187" w:type="dxa"/>
          </w:tcPr>
          <w:p w14:paraId="1AE0DEEC" w14:textId="77777777" w:rsidR="00045A5C" w:rsidRPr="004F677B" w:rsidRDefault="00045A5C" w:rsidP="00045A5C">
            <w:pPr>
              <w:jc w:val="center"/>
              <w:rPr>
                <w:rFonts w:asciiTheme="minorHAnsi" w:hAnsiTheme="minorHAnsi" w:cstheme="minorHAnsi"/>
                <w:b/>
                <w:bCs/>
                <w:color w:val="000000"/>
                <w:sz w:val="19"/>
                <w:szCs w:val="19"/>
              </w:rPr>
            </w:pPr>
            <w:r w:rsidRPr="004F677B">
              <w:rPr>
                <w:rFonts w:asciiTheme="minorHAnsi" w:hAnsiTheme="minorHAnsi" w:cstheme="minorHAnsi"/>
                <w:b/>
                <w:bCs/>
                <w:color w:val="000000"/>
                <w:sz w:val="19"/>
                <w:szCs w:val="19"/>
              </w:rPr>
              <w:t>MW</w:t>
            </w:r>
          </w:p>
          <w:p w14:paraId="3FD4C4FF" w14:textId="77777777" w:rsidR="00045A5C" w:rsidRPr="004F677B" w:rsidRDefault="00045A5C" w:rsidP="00045A5C">
            <w:pPr>
              <w:jc w:val="center"/>
              <w:rPr>
                <w:rFonts w:asciiTheme="minorHAnsi" w:hAnsiTheme="minorHAnsi" w:cstheme="minorHAnsi"/>
                <w:b/>
                <w:bCs/>
                <w:color w:val="000000"/>
                <w:sz w:val="19"/>
                <w:szCs w:val="19"/>
              </w:rPr>
            </w:pPr>
            <w:r w:rsidRPr="004F677B">
              <w:rPr>
                <w:rFonts w:asciiTheme="minorHAnsi" w:hAnsiTheme="minorHAnsi" w:cstheme="minorHAnsi"/>
                <w:b/>
                <w:bCs/>
                <w:color w:val="000000"/>
                <w:sz w:val="19"/>
                <w:szCs w:val="19"/>
              </w:rPr>
              <w:t>(expected at CEO Endorsement)</w:t>
            </w:r>
          </w:p>
        </w:tc>
        <w:tc>
          <w:tcPr>
            <w:tcW w:w="1620" w:type="dxa"/>
          </w:tcPr>
          <w:p w14:paraId="60964C7E" w14:textId="77777777" w:rsidR="00045A5C" w:rsidRPr="004F677B" w:rsidRDefault="00045A5C" w:rsidP="00045A5C">
            <w:pPr>
              <w:jc w:val="center"/>
              <w:rPr>
                <w:rFonts w:asciiTheme="minorHAnsi" w:hAnsiTheme="minorHAnsi" w:cstheme="minorHAnsi"/>
                <w:b/>
                <w:bCs/>
                <w:color w:val="000000"/>
                <w:sz w:val="19"/>
                <w:szCs w:val="19"/>
              </w:rPr>
            </w:pPr>
            <w:r w:rsidRPr="004F677B">
              <w:rPr>
                <w:rFonts w:asciiTheme="minorHAnsi" w:hAnsiTheme="minorHAnsi" w:cstheme="minorHAnsi"/>
                <w:b/>
                <w:bCs/>
                <w:color w:val="000000"/>
                <w:sz w:val="19"/>
                <w:szCs w:val="19"/>
              </w:rPr>
              <w:t>MW</w:t>
            </w:r>
          </w:p>
          <w:p w14:paraId="01016029" w14:textId="77777777" w:rsidR="00045A5C" w:rsidRPr="004F677B" w:rsidRDefault="00045A5C" w:rsidP="00045A5C">
            <w:pPr>
              <w:jc w:val="center"/>
              <w:rPr>
                <w:rFonts w:asciiTheme="minorHAnsi" w:hAnsiTheme="minorHAnsi" w:cstheme="minorHAnsi"/>
                <w:b/>
                <w:bCs/>
                <w:color w:val="000000"/>
                <w:sz w:val="19"/>
                <w:szCs w:val="19"/>
              </w:rPr>
            </w:pPr>
            <w:r w:rsidRPr="004F677B">
              <w:rPr>
                <w:rFonts w:asciiTheme="minorHAnsi" w:hAnsiTheme="minorHAnsi" w:cstheme="minorHAnsi"/>
                <w:b/>
                <w:bCs/>
                <w:color w:val="000000"/>
                <w:sz w:val="19"/>
                <w:szCs w:val="19"/>
              </w:rPr>
              <w:t>(achieved at MTR)</w:t>
            </w:r>
          </w:p>
        </w:tc>
        <w:tc>
          <w:tcPr>
            <w:tcW w:w="1574" w:type="dxa"/>
          </w:tcPr>
          <w:p w14:paraId="2CD2A4F7" w14:textId="77777777" w:rsidR="00045A5C" w:rsidRPr="004F677B" w:rsidRDefault="00045A5C" w:rsidP="00045A5C">
            <w:pPr>
              <w:jc w:val="center"/>
              <w:rPr>
                <w:rFonts w:asciiTheme="minorHAnsi" w:hAnsiTheme="minorHAnsi" w:cstheme="minorHAnsi"/>
                <w:b/>
                <w:bCs/>
                <w:color w:val="000000"/>
                <w:sz w:val="19"/>
                <w:szCs w:val="19"/>
              </w:rPr>
            </w:pPr>
            <w:r w:rsidRPr="004F677B">
              <w:rPr>
                <w:rFonts w:asciiTheme="minorHAnsi" w:hAnsiTheme="minorHAnsi" w:cstheme="minorHAnsi"/>
                <w:b/>
                <w:bCs/>
                <w:color w:val="000000"/>
                <w:sz w:val="19"/>
                <w:szCs w:val="19"/>
              </w:rPr>
              <w:t>MW</w:t>
            </w:r>
          </w:p>
          <w:p w14:paraId="280F67AF" w14:textId="77777777" w:rsidR="00045A5C" w:rsidRPr="004F677B" w:rsidRDefault="00045A5C" w:rsidP="00045A5C">
            <w:pPr>
              <w:jc w:val="center"/>
              <w:rPr>
                <w:rFonts w:asciiTheme="minorHAnsi" w:hAnsiTheme="minorHAnsi" w:cstheme="minorHAnsi"/>
                <w:b/>
                <w:bCs/>
                <w:color w:val="000000"/>
                <w:sz w:val="19"/>
                <w:szCs w:val="19"/>
              </w:rPr>
            </w:pPr>
            <w:r w:rsidRPr="004F677B">
              <w:rPr>
                <w:rFonts w:asciiTheme="minorHAnsi" w:hAnsiTheme="minorHAnsi" w:cstheme="minorHAnsi"/>
                <w:b/>
                <w:bCs/>
                <w:color w:val="000000"/>
                <w:sz w:val="19"/>
                <w:szCs w:val="19"/>
              </w:rPr>
              <w:t>(achieved at TE)</w:t>
            </w:r>
          </w:p>
        </w:tc>
      </w:tr>
      <w:tr w:rsidR="00045A5C" w:rsidRPr="00045A5C" w14:paraId="2780B319" w14:textId="77777777" w:rsidTr="00C40702">
        <w:trPr>
          <w:trHeight w:val="482"/>
        </w:trPr>
        <w:tc>
          <w:tcPr>
            <w:tcW w:w="3397" w:type="dxa"/>
          </w:tcPr>
          <w:p w14:paraId="6C262516" w14:textId="77777777" w:rsidR="00045A5C" w:rsidRPr="004F677B" w:rsidRDefault="00045A5C" w:rsidP="004F677B">
            <w:pPr>
              <w:numPr>
                <w:ilvl w:val="0"/>
                <w:numId w:val="111"/>
              </w:numPr>
              <w:tabs>
                <w:tab w:val="left" w:pos="304"/>
              </w:tabs>
              <w:spacing w:line="276" w:lineRule="auto"/>
              <w:ind w:left="312" w:hanging="284"/>
              <w:jc w:val="left"/>
              <w:rPr>
                <w:rFonts w:asciiTheme="minorHAnsi" w:hAnsiTheme="minorHAnsi" w:cstheme="minorHAnsi"/>
                <w:i/>
                <w:iCs/>
                <w:sz w:val="18"/>
                <w:szCs w:val="18"/>
                <w:lang w:val="en-GB" w:eastAsia="en-GB"/>
              </w:rPr>
            </w:pPr>
            <w:r w:rsidRPr="004F677B">
              <w:rPr>
                <w:rFonts w:asciiTheme="minorHAnsi" w:hAnsiTheme="minorHAnsi" w:cstheme="minorHAnsi"/>
                <w:i/>
                <w:iCs/>
                <w:sz w:val="18"/>
                <w:szCs w:val="18"/>
                <w:lang w:val="en-GB" w:eastAsia="en-GB"/>
              </w:rPr>
              <w:t xml:space="preserve">Additional capacity for power generation (solar and bioenergy) </w:t>
            </w:r>
          </w:p>
          <w:p w14:paraId="0E69A705" w14:textId="77777777" w:rsidR="00045A5C" w:rsidRPr="004F677B" w:rsidRDefault="00045A5C" w:rsidP="004F677B">
            <w:pPr>
              <w:numPr>
                <w:ilvl w:val="0"/>
                <w:numId w:val="111"/>
              </w:numPr>
              <w:tabs>
                <w:tab w:val="left" w:pos="304"/>
              </w:tabs>
              <w:spacing w:line="276" w:lineRule="auto"/>
              <w:ind w:left="312" w:hanging="284"/>
              <w:jc w:val="left"/>
              <w:rPr>
                <w:rFonts w:asciiTheme="minorHAnsi" w:hAnsiTheme="minorHAnsi" w:cstheme="minorHAnsi"/>
                <w:i/>
                <w:iCs/>
                <w:sz w:val="18"/>
                <w:szCs w:val="18"/>
                <w:lang w:val="en-GB" w:eastAsia="en-GB"/>
              </w:rPr>
            </w:pPr>
            <w:proofErr w:type="spellStart"/>
            <w:r w:rsidRPr="004F677B">
              <w:rPr>
                <w:rFonts w:asciiTheme="minorHAnsi" w:hAnsiTheme="minorHAnsi" w:cstheme="minorHAnsi"/>
                <w:i/>
                <w:iCs/>
                <w:sz w:val="18"/>
                <w:szCs w:val="18"/>
                <w:lang w:val="en-GB" w:eastAsia="en-GB"/>
              </w:rPr>
              <w:t>Addittional</w:t>
            </w:r>
            <w:proofErr w:type="spellEnd"/>
            <w:r w:rsidRPr="004F677B">
              <w:rPr>
                <w:rFonts w:asciiTheme="minorHAnsi" w:hAnsiTheme="minorHAnsi" w:cstheme="minorHAnsi"/>
                <w:i/>
                <w:iCs/>
                <w:sz w:val="18"/>
                <w:szCs w:val="18"/>
                <w:lang w:val="en-GB" w:eastAsia="en-GB"/>
              </w:rPr>
              <w:t xml:space="preserve"> battery storage</w:t>
            </w:r>
          </w:p>
        </w:tc>
        <w:tc>
          <w:tcPr>
            <w:tcW w:w="1701" w:type="dxa"/>
          </w:tcPr>
          <w:p w14:paraId="06391F32" w14:textId="77777777" w:rsidR="00045A5C" w:rsidRPr="004F677B" w:rsidRDefault="00045A5C" w:rsidP="00045A5C">
            <w:pPr>
              <w:jc w:val="center"/>
              <w:rPr>
                <w:rFonts w:asciiTheme="minorHAnsi" w:hAnsiTheme="minorHAnsi" w:cstheme="minorHAnsi"/>
                <w:sz w:val="19"/>
                <w:szCs w:val="19"/>
              </w:rPr>
            </w:pPr>
            <w:r w:rsidRPr="004F677B">
              <w:rPr>
                <w:rFonts w:asciiTheme="minorHAnsi" w:hAnsiTheme="minorHAnsi" w:cstheme="minorHAnsi"/>
                <w:sz w:val="19"/>
                <w:szCs w:val="19"/>
              </w:rPr>
              <w:t>7.75 MW</w:t>
            </w:r>
          </w:p>
          <w:p w14:paraId="586E735D" w14:textId="77777777" w:rsidR="00045A5C" w:rsidRPr="004F677B" w:rsidRDefault="00045A5C" w:rsidP="00045A5C">
            <w:pPr>
              <w:jc w:val="center"/>
              <w:rPr>
                <w:rFonts w:asciiTheme="minorHAnsi" w:hAnsiTheme="minorHAnsi" w:cstheme="minorHAnsi"/>
                <w:b/>
                <w:bCs/>
                <w:sz w:val="19"/>
                <w:szCs w:val="19"/>
              </w:rPr>
            </w:pPr>
          </w:p>
          <w:p w14:paraId="204CAB73" w14:textId="4D829EA1" w:rsidR="00045A5C" w:rsidRPr="004F677B" w:rsidRDefault="00F83180" w:rsidP="00045A5C">
            <w:pPr>
              <w:jc w:val="center"/>
              <w:rPr>
                <w:rFonts w:asciiTheme="minorHAnsi" w:hAnsiTheme="minorHAnsi" w:cstheme="minorHAnsi"/>
                <w:b/>
                <w:bCs/>
                <w:sz w:val="19"/>
                <w:szCs w:val="19"/>
              </w:rPr>
            </w:pPr>
            <w:r>
              <w:rPr>
                <w:rFonts w:asciiTheme="minorHAnsi" w:hAnsiTheme="minorHAnsi" w:cstheme="minorHAnsi"/>
                <w:b/>
                <w:bCs/>
                <w:sz w:val="19"/>
                <w:szCs w:val="19"/>
              </w:rPr>
              <w:t>---</w:t>
            </w:r>
          </w:p>
        </w:tc>
        <w:tc>
          <w:tcPr>
            <w:tcW w:w="2187" w:type="dxa"/>
          </w:tcPr>
          <w:p w14:paraId="385A2D80" w14:textId="77777777" w:rsidR="00045A5C" w:rsidRPr="004F677B" w:rsidRDefault="00045A5C" w:rsidP="00045A5C">
            <w:pPr>
              <w:jc w:val="center"/>
              <w:rPr>
                <w:rFonts w:asciiTheme="minorHAnsi" w:hAnsiTheme="minorHAnsi" w:cstheme="minorHAnsi"/>
                <w:color w:val="000000"/>
                <w:sz w:val="19"/>
                <w:szCs w:val="19"/>
              </w:rPr>
            </w:pPr>
            <w:r w:rsidRPr="004F677B">
              <w:rPr>
                <w:rFonts w:asciiTheme="minorHAnsi" w:hAnsiTheme="minorHAnsi" w:cstheme="minorHAnsi"/>
                <w:color w:val="000000"/>
                <w:sz w:val="19"/>
                <w:szCs w:val="19"/>
              </w:rPr>
              <w:t>1.61 MW</w:t>
            </w:r>
          </w:p>
          <w:p w14:paraId="76904F5A" w14:textId="77777777" w:rsidR="00045A5C" w:rsidRPr="004F677B" w:rsidRDefault="00045A5C" w:rsidP="00045A5C">
            <w:pPr>
              <w:jc w:val="center"/>
              <w:rPr>
                <w:rFonts w:asciiTheme="minorHAnsi" w:hAnsiTheme="minorHAnsi" w:cstheme="minorHAnsi"/>
                <w:color w:val="000000"/>
                <w:sz w:val="19"/>
                <w:szCs w:val="19"/>
              </w:rPr>
            </w:pPr>
          </w:p>
          <w:p w14:paraId="19413751" w14:textId="77777777" w:rsidR="00045A5C" w:rsidRPr="004F677B" w:rsidRDefault="00045A5C" w:rsidP="00045A5C">
            <w:pPr>
              <w:jc w:val="center"/>
              <w:rPr>
                <w:rFonts w:asciiTheme="minorHAnsi" w:hAnsiTheme="minorHAnsi" w:cstheme="minorHAnsi"/>
                <w:color w:val="000000"/>
                <w:sz w:val="19"/>
                <w:szCs w:val="19"/>
              </w:rPr>
            </w:pPr>
            <w:r w:rsidRPr="004F677B">
              <w:rPr>
                <w:rFonts w:asciiTheme="minorHAnsi" w:hAnsiTheme="minorHAnsi" w:cstheme="minorHAnsi"/>
                <w:color w:val="000000"/>
                <w:sz w:val="19"/>
                <w:szCs w:val="19"/>
              </w:rPr>
              <w:t>---</w:t>
            </w:r>
          </w:p>
        </w:tc>
        <w:tc>
          <w:tcPr>
            <w:tcW w:w="1620" w:type="dxa"/>
          </w:tcPr>
          <w:p w14:paraId="75F3EF92" w14:textId="77777777" w:rsidR="00045A5C" w:rsidRPr="004F677B" w:rsidRDefault="00045A5C" w:rsidP="00D21217">
            <w:pPr>
              <w:jc w:val="left"/>
              <w:rPr>
                <w:rFonts w:asciiTheme="minorHAnsi" w:hAnsiTheme="minorHAnsi" w:cstheme="minorHAnsi"/>
                <w:b/>
                <w:bCs/>
                <w:color w:val="000000"/>
                <w:sz w:val="19"/>
                <w:szCs w:val="19"/>
              </w:rPr>
            </w:pPr>
          </w:p>
        </w:tc>
        <w:tc>
          <w:tcPr>
            <w:tcW w:w="1574" w:type="dxa"/>
          </w:tcPr>
          <w:p w14:paraId="2A3AA961" w14:textId="77777777" w:rsidR="00045A5C" w:rsidRPr="004F677B" w:rsidRDefault="00045A5C" w:rsidP="00045A5C">
            <w:pPr>
              <w:jc w:val="left"/>
              <w:rPr>
                <w:rFonts w:asciiTheme="minorHAnsi" w:hAnsiTheme="minorHAnsi" w:cstheme="minorHAnsi"/>
                <w:b/>
                <w:bCs/>
                <w:color w:val="000000"/>
                <w:sz w:val="19"/>
                <w:szCs w:val="19"/>
              </w:rPr>
            </w:pPr>
          </w:p>
        </w:tc>
      </w:tr>
    </w:tbl>
    <w:p w14:paraId="0F639D27" w14:textId="77777777" w:rsidR="00045A5C" w:rsidRPr="004F677B" w:rsidRDefault="00045A5C" w:rsidP="00045A5C">
      <w:pPr>
        <w:jc w:val="left"/>
        <w:rPr>
          <w:rFonts w:asciiTheme="minorHAnsi" w:hAnsiTheme="minorHAnsi" w:cstheme="minorHAnsi"/>
          <w:color w:val="000000"/>
          <w:szCs w:val="22"/>
        </w:rPr>
      </w:pPr>
    </w:p>
    <w:p w14:paraId="7B909730" w14:textId="77777777" w:rsidR="00045A5C" w:rsidRPr="004F677B" w:rsidRDefault="00045A5C" w:rsidP="00045A5C">
      <w:pPr>
        <w:jc w:val="left"/>
        <w:rPr>
          <w:rFonts w:asciiTheme="minorHAnsi" w:hAnsiTheme="minorHAnsi" w:cstheme="minorHAnsi"/>
          <w:color w:val="000000"/>
          <w:szCs w:val="22"/>
        </w:rPr>
      </w:pPr>
    </w:p>
    <w:tbl>
      <w:tblPr>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9"/>
        <w:gridCol w:w="1999"/>
        <w:gridCol w:w="1777"/>
        <w:gridCol w:w="2061"/>
        <w:gridCol w:w="1199"/>
        <w:gridCol w:w="1560"/>
      </w:tblGrid>
      <w:tr w:rsidR="00045A5C" w:rsidRPr="00045A5C" w14:paraId="68600A77" w14:textId="77777777" w:rsidTr="004F677B">
        <w:trPr>
          <w:trHeight w:val="604"/>
        </w:trPr>
        <w:tc>
          <w:tcPr>
            <w:tcW w:w="1469" w:type="dxa"/>
            <w:shd w:val="clear" w:color="auto" w:fill="D8D8D8"/>
          </w:tcPr>
          <w:p w14:paraId="75050B37" w14:textId="77777777" w:rsidR="00045A5C" w:rsidRPr="004F677B" w:rsidRDefault="00045A5C" w:rsidP="00045A5C">
            <w:pPr>
              <w:widowControl w:val="0"/>
              <w:autoSpaceDE w:val="0"/>
              <w:autoSpaceDN w:val="0"/>
              <w:spacing w:before="4"/>
              <w:ind w:left="105"/>
              <w:jc w:val="left"/>
              <w:rPr>
                <w:rFonts w:asciiTheme="minorHAnsi" w:eastAsia="Times New Roman" w:hAnsiTheme="minorHAnsi" w:cstheme="minorHAnsi"/>
                <w:b/>
                <w:sz w:val="19"/>
                <w:szCs w:val="19"/>
              </w:rPr>
            </w:pPr>
            <w:r w:rsidRPr="004F677B">
              <w:rPr>
                <w:rFonts w:asciiTheme="minorHAnsi" w:eastAsia="Times New Roman" w:hAnsiTheme="minorHAnsi" w:cstheme="minorHAnsi"/>
                <w:b/>
                <w:w w:val="105"/>
                <w:sz w:val="19"/>
                <w:szCs w:val="19"/>
              </w:rPr>
              <w:t>Core</w:t>
            </w:r>
          </w:p>
          <w:p w14:paraId="5D8C23B5" w14:textId="77777777" w:rsidR="00045A5C" w:rsidRPr="004F677B" w:rsidRDefault="00045A5C" w:rsidP="00045A5C">
            <w:pPr>
              <w:widowControl w:val="0"/>
              <w:autoSpaceDE w:val="0"/>
              <w:autoSpaceDN w:val="0"/>
              <w:spacing w:before="4" w:line="200" w:lineRule="atLeast"/>
              <w:ind w:left="105" w:right="126"/>
              <w:jc w:val="left"/>
              <w:rPr>
                <w:rFonts w:asciiTheme="minorHAnsi" w:eastAsia="Times New Roman" w:hAnsiTheme="minorHAnsi" w:cstheme="minorHAnsi"/>
                <w:b/>
                <w:sz w:val="19"/>
                <w:szCs w:val="19"/>
              </w:rPr>
            </w:pPr>
            <w:r w:rsidRPr="004F677B">
              <w:rPr>
                <w:rFonts w:asciiTheme="minorHAnsi" w:eastAsia="Times New Roman" w:hAnsiTheme="minorHAnsi" w:cstheme="minorHAnsi"/>
                <w:b/>
                <w:sz w:val="19"/>
                <w:szCs w:val="19"/>
              </w:rPr>
              <w:t xml:space="preserve">Indicator </w:t>
            </w:r>
            <w:r w:rsidRPr="004F677B">
              <w:rPr>
                <w:rFonts w:asciiTheme="minorHAnsi" w:eastAsia="Times New Roman" w:hAnsiTheme="minorHAnsi" w:cstheme="minorHAnsi"/>
                <w:b/>
                <w:w w:val="105"/>
                <w:sz w:val="19"/>
                <w:szCs w:val="19"/>
              </w:rPr>
              <w:t>11</w:t>
            </w:r>
          </w:p>
        </w:tc>
        <w:tc>
          <w:tcPr>
            <w:tcW w:w="7036" w:type="dxa"/>
            <w:gridSpan w:val="4"/>
            <w:shd w:val="clear" w:color="auto" w:fill="D8D8D8"/>
          </w:tcPr>
          <w:p w14:paraId="6442B1CA" w14:textId="77777777" w:rsidR="00045A5C" w:rsidRPr="004F677B" w:rsidRDefault="00045A5C" w:rsidP="00045A5C">
            <w:pPr>
              <w:widowControl w:val="0"/>
              <w:autoSpaceDE w:val="0"/>
              <w:autoSpaceDN w:val="0"/>
              <w:spacing w:before="4" w:line="249" w:lineRule="auto"/>
              <w:ind w:left="105" w:right="861"/>
              <w:jc w:val="left"/>
              <w:rPr>
                <w:rFonts w:asciiTheme="minorHAnsi" w:eastAsia="Times New Roman" w:hAnsiTheme="minorHAnsi" w:cstheme="minorHAnsi"/>
                <w:b/>
                <w:sz w:val="19"/>
                <w:szCs w:val="19"/>
              </w:rPr>
            </w:pPr>
            <w:r w:rsidRPr="004F677B">
              <w:rPr>
                <w:rFonts w:asciiTheme="minorHAnsi" w:eastAsia="Times New Roman" w:hAnsiTheme="minorHAnsi" w:cstheme="minorHAnsi"/>
                <w:b/>
                <w:w w:val="105"/>
                <w:sz w:val="19"/>
                <w:szCs w:val="19"/>
              </w:rPr>
              <w:t>Number</w:t>
            </w:r>
            <w:r w:rsidRPr="004F677B">
              <w:rPr>
                <w:rFonts w:asciiTheme="minorHAnsi" w:eastAsia="Times New Roman" w:hAnsiTheme="minorHAnsi" w:cstheme="minorHAnsi"/>
                <w:b/>
                <w:spacing w:val="-14"/>
                <w:w w:val="105"/>
                <w:sz w:val="19"/>
                <w:szCs w:val="19"/>
              </w:rPr>
              <w:t xml:space="preserve"> </w:t>
            </w:r>
            <w:r w:rsidRPr="004F677B">
              <w:rPr>
                <w:rFonts w:asciiTheme="minorHAnsi" w:eastAsia="Times New Roman" w:hAnsiTheme="minorHAnsi" w:cstheme="minorHAnsi"/>
                <w:b/>
                <w:w w:val="105"/>
                <w:sz w:val="19"/>
                <w:szCs w:val="19"/>
              </w:rPr>
              <w:t>of</w:t>
            </w:r>
            <w:r w:rsidRPr="004F677B">
              <w:rPr>
                <w:rFonts w:asciiTheme="minorHAnsi" w:eastAsia="Times New Roman" w:hAnsiTheme="minorHAnsi" w:cstheme="minorHAnsi"/>
                <w:b/>
                <w:spacing w:val="-12"/>
                <w:w w:val="105"/>
                <w:sz w:val="19"/>
                <w:szCs w:val="19"/>
              </w:rPr>
              <w:t xml:space="preserve"> </w:t>
            </w:r>
            <w:r w:rsidRPr="004F677B">
              <w:rPr>
                <w:rFonts w:asciiTheme="minorHAnsi" w:eastAsia="Times New Roman" w:hAnsiTheme="minorHAnsi" w:cstheme="minorHAnsi"/>
                <w:b/>
                <w:w w:val="105"/>
                <w:sz w:val="19"/>
                <w:szCs w:val="19"/>
              </w:rPr>
              <w:t>direct</w:t>
            </w:r>
            <w:r w:rsidRPr="004F677B">
              <w:rPr>
                <w:rFonts w:asciiTheme="minorHAnsi" w:eastAsia="Times New Roman" w:hAnsiTheme="minorHAnsi" w:cstheme="minorHAnsi"/>
                <w:b/>
                <w:spacing w:val="-10"/>
                <w:w w:val="105"/>
                <w:sz w:val="19"/>
                <w:szCs w:val="19"/>
              </w:rPr>
              <w:t xml:space="preserve"> </w:t>
            </w:r>
            <w:r w:rsidRPr="004F677B">
              <w:rPr>
                <w:rFonts w:asciiTheme="minorHAnsi" w:eastAsia="Times New Roman" w:hAnsiTheme="minorHAnsi" w:cstheme="minorHAnsi"/>
                <w:b/>
                <w:w w:val="105"/>
                <w:sz w:val="19"/>
                <w:szCs w:val="19"/>
              </w:rPr>
              <w:t>beneficiaries</w:t>
            </w:r>
            <w:r w:rsidRPr="004F677B">
              <w:rPr>
                <w:rFonts w:asciiTheme="minorHAnsi" w:eastAsia="Times New Roman" w:hAnsiTheme="minorHAnsi" w:cstheme="minorHAnsi"/>
                <w:b/>
                <w:spacing w:val="-13"/>
                <w:w w:val="105"/>
                <w:sz w:val="19"/>
                <w:szCs w:val="19"/>
              </w:rPr>
              <w:t xml:space="preserve"> </w:t>
            </w:r>
            <w:r w:rsidRPr="004F677B">
              <w:rPr>
                <w:rFonts w:asciiTheme="minorHAnsi" w:eastAsia="Times New Roman" w:hAnsiTheme="minorHAnsi" w:cstheme="minorHAnsi"/>
                <w:b/>
                <w:w w:val="105"/>
                <w:sz w:val="19"/>
                <w:szCs w:val="19"/>
              </w:rPr>
              <w:t>disaggregated</w:t>
            </w:r>
            <w:r w:rsidRPr="004F677B">
              <w:rPr>
                <w:rFonts w:asciiTheme="minorHAnsi" w:eastAsia="Times New Roman" w:hAnsiTheme="minorHAnsi" w:cstheme="minorHAnsi"/>
                <w:b/>
                <w:spacing w:val="-13"/>
                <w:w w:val="105"/>
                <w:sz w:val="19"/>
                <w:szCs w:val="19"/>
              </w:rPr>
              <w:t xml:space="preserve"> </w:t>
            </w:r>
            <w:r w:rsidRPr="004F677B">
              <w:rPr>
                <w:rFonts w:asciiTheme="minorHAnsi" w:eastAsia="Times New Roman" w:hAnsiTheme="minorHAnsi" w:cstheme="minorHAnsi"/>
                <w:b/>
                <w:w w:val="105"/>
                <w:sz w:val="19"/>
                <w:szCs w:val="19"/>
              </w:rPr>
              <w:t>by</w:t>
            </w:r>
            <w:r w:rsidRPr="004F677B">
              <w:rPr>
                <w:rFonts w:asciiTheme="minorHAnsi" w:eastAsia="Times New Roman" w:hAnsiTheme="minorHAnsi" w:cstheme="minorHAnsi"/>
                <w:b/>
                <w:spacing w:val="-11"/>
                <w:w w:val="105"/>
                <w:sz w:val="19"/>
                <w:szCs w:val="19"/>
              </w:rPr>
              <w:t xml:space="preserve"> </w:t>
            </w:r>
            <w:r w:rsidRPr="004F677B">
              <w:rPr>
                <w:rFonts w:asciiTheme="minorHAnsi" w:eastAsia="Times New Roman" w:hAnsiTheme="minorHAnsi" w:cstheme="minorHAnsi"/>
                <w:b/>
                <w:w w:val="105"/>
                <w:sz w:val="19"/>
                <w:szCs w:val="19"/>
              </w:rPr>
              <w:t>gender</w:t>
            </w:r>
            <w:r w:rsidRPr="004F677B">
              <w:rPr>
                <w:rFonts w:asciiTheme="minorHAnsi" w:eastAsia="Times New Roman" w:hAnsiTheme="minorHAnsi" w:cstheme="minorHAnsi"/>
                <w:b/>
                <w:spacing w:val="-12"/>
                <w:w w:val="105"/>
                <w:sz w:val="19"/>
                <w:szCs w:val="19"/>
              </w:rPr>
              <w:t xml:space="preserve"> </w:t>
            </w:r>
            <w:r w:rsidRPr="004F677B">
              <w:rPr>
                <w:rFonts w:asciiTheme="minorHAnsi" w:eastAsia="Times New Roman" w:hAnsiTheme="minorHAnsi" w:cstheme="minorHAnsi"/>
                <w:b/>
                <w:w w:val="105"/>
                <w:sz w:val="19"/>
                <w:szCs w:val="19"/>
              </w:rPr>
              <w:t>as</w:t>
            </w:r>
            <w:r w:rsidRPr="004F677B">
              <w:rPr>
                <w:rFonts w:asciiTheme="minorHAnsi" w:eastAsia="Times New Roman" w:hAnsiTheme="minorHAnsi" w:cstheme="minorHAnsi"/>
                <w:b/>
                <w:spacing w:val="-10"/>
                <w:w w:val="105"/>
                <w:sz w:val="19"/>
                <w:szCs w:val="19"/>
              </w:rPr>
              <w:t xml:space="preserve"> </w:t>
            </w:r>
            <w:r w:rsidRPr="004F677B">
              <w:rPr>
                <w:rFonts w:asciiTheme="minorHAnsi" w:eastAsia="Times New Roman" w:hAnsiTheme="minorHAnsi" w:cstheme="minorHAnsi"/>
                <w:b/>
                <w:w w:val="105"/>
                <w:sz w:val="19"/>
                <w:szCs w:val="19"/>
              </w:rPr>
              <w:t>co-benefit</w:t>
            </w:r>
            <w:r w:rsidRPr="004F677B">
              <w:rPr>
                <w:rFonts w:asciiTheme="minorHAnsi" w:eastAsia="Times New Roman" w:hAnsiTheme="minorHAnsi" w:cstheme="minorHAnsi"/>
                <w:b/>
                <w:spacing w:val="-10"/>
                <w:w w:val="105"/>
                <w:sz w:val="19"/>
                <w:szCs w:val="19"/>
              </w:rPr>
              <w:t xml:space="preserve"> </w:t>
            </w:r>
            <w:r w:rsidRPr="004F677B">
              <w:rPr>
                <w:rFonts w:asciiTheme="minorHAnsi" w:eastAsia="Times New Roman" w:hAnsiTheme="minorHAnsi" w:cstheme="minorHAnsi"/>
                <w:b/>
                <w:w w:val="105"/>
                <w:sz w:val="19"/>
                <w:szCs w:val="19"/>
              </w:rPr>
              <w:t>of</w:t>
            </w:r>
            <w:r w:rsidRPr="004F677B">
              <w:rPr>
                <w:rFonts w:asciiTheme="minorHAnsi" w:eastAsia="Times New Roman" w:hAnsiTheme="minorHAnsi" w:cstheme="minorHAnsi"/>
                <w:b/>
                <w:spacing w:val="-13"/>
                <w:w w:val="105"/>
                <w:sz w:val="19"/>
                <w:szCs w:val="19"/>
              </w:rPr>
              <w:t xml:space="preserve"> </w:t>
            </w:r>
            <w:r w:rsidRPr="004F677B">
              <w:rPr>
                <w:rFonts w:asciiTheme="minorHAnsi" w:eastAsia="Times New Roman" w:hAnsiTheme="minorHAnsi" w:cstheme="minorHAnsi"/>
                <w:b/>
                <w:w w:val="105"/>
                <w:sz w:val="19"/>
                <w:szCs w:val="19"/>
              </w:rPr>
              <w:t>GEF investment</w:t>
            </w:r>
          </w:p>
        </w:tc>
        <w:tc>
          <w:tcPr>
            <w:tcW w:w="1560" w:type="dxa"/>
            <w:shd w:val="clear" w:color="auto" w:fill="D8D8D8"/>
          </w:tcPr>
          <w:p w14:paraId="6DAB86D2" w14:textId="77777777" w:rsidR="00045A5C" w:rsidRPr="004F677B" w:rsidRDefault="00045A5C" w:rsidP="00045A5C">
            <w:pPr>
              <w:widowControl w:val="0"/>
              <w:autoSpaceDE w:val="0"/>
              <w:autoSpaceDN w:val="0"/>
              <w:spacing w:before="4" w:line="200" w:lineRule="atLeast"/>
              <w:ind w:left="1245" w:right="89" w:hanging="176"/>
              <w:jc w:val="right"/>
              <w:rPr>
                <w:rFonts w:asciiTheme="minorHAnsi" w:eastAsia="Times New Roman" w:hAnsiTheme="minorHAnsi" w:cstheme="minorHAnsi"/>
                <w:b/>
                <w:i/>
                <w:sz w:val="19"/>
                <w:szCs w:val="19"/>
              </w:rPr>
            </w:pPr>
          </w:p>
        </w:tc>
      </w:tr>
      <w:tr w:rsidR="00045A5C" w:rsidRPr="00045A5C" w14:paraId="54E256A8" w14:textId="77777777" w:rsidTr="004F677B">
        <w:trPr>
          <w:trHeight w:val="203"/>
        </w:trPr>
        <w:tc>
          <w:tcPr>
            <w:tcW w:w="1469" w:type="dxa"/>
            <w:tcBorders>
              <w:top w:val="nil"/>
            </w:tcBorders>
          </w:tcPr>
          <w:p w14:paraId="477E71E3" w14:textId="77777777" w:rsidR="00045A5C" w:rsidRPr="004F677B" w:rsidRDefault="00045A5C" w:rsidP="00045A5C">
            <w:pPr>
              <w:widowControl w:val="0"/>
              <w:autoSpaceDE w:val="0"/>
              <w:autoSpaceDN w:val="0"/>
              <w:jc w:val="left"/>
              <w:rPr>
                <w:rFonts w:asciiTheme="minorHAnsi" w:eastAsia="Times New Roman" w:hAnsiTheme="minorHAnsi" w:cstheme="minorHAnsi"/>
                <w:sz w:val="19"/>
                <w:szCs w:val="19"/>
              </w:rPr>
            </w:pPr>
          </w:p>
        </w:tc>
        <w:tc>
          <w:tcPr>
            <w:tcW w:w="1999" w:type="dxa"/>
          </w:tcPr>
          <w:p w14:paraId="58E3F891" w14:textId="77777777" w:rsidR="00045A5C" w:rsidRPr="004F677B" w:rsidRDefault="00045A5C" w:rsidP="00045A5C">
            <w:pPr>
              <w:widowControl w:val="0"/>
              <w:autoSpaceDE w:val="0"/>
              <w:autoSpaceDN w:val="0"/>
              <w:jc w:val="left"/>
              <w:rPr>
                <w:rFonts w:asciiTheme="minorHAnsi" w:eastAsia="Times New Roman" w:hAnsiTheme="minorHAnsi" w:cstheme="minorHAnsi"/>
                <w:sz w:val="19"/>
                <w:szCs w:val="19"/>
              </w:rPr>
            </w:pPr>
          </w:p>
        </w:tc>
        <w:tc>
          <w:tcPr>
            <w:tcW w:w="1777" w:type="dxa"/>
          </w:tcPr>
          <w:p w14:paraId="3CC3AA1E" w14:textId="77777777" w:rsidR="00045A5C" w:rsidRPr="004F677B" w:rsidRDefault="00045A5C" w:rsidP="00045A5C">
            <w:pPr>
              <w:widowControl w:val="0"/>
              <w:autoSpaceDE w:val="0"/>
              <w:autoSpaceDN w:val="0"/>
              <w:spacing w:before="6" w:line="177" w:lineRule="exact"/>
              <w:ind w:left="960"/>
              <w:jc w:val="left"/>
              <w:rPr>
                <w:rFonts w:asciiTheme="minorHAnsi" w:eastAsia="Times New Roman" w:hAnsiTheme="minorHAnsi" w:cstheme="minorHAnsi"/>
                <w:sz w:val="19"/>
                <w:szCs w:val="19"/>
              </w:rPr>
            </w:pPr>
            <w:r w:rsidRPr="004F677B">
              <w:rPr>
                <w:rFonts w:asciiTheme="minorHAnsi" w:eastAsia="Times New Roman" w:hAnsiTheme="minorHAnsi" w:cstheme="minorHAnsi"/>
                <w:w w:val="105"/>
                <w:sz w:val="19"/>
                <w:szCs w:val="19"/>
              </w:rPr>
              <w:t>PIF  stage</w:t>
            </w:r>
          </w:p>
        </w:tc>
        <w:tc>
          <w:tcPr>
            <w:tcW w:w="2061" w:type="dxa"/>
          </w:tcPr>
          <w:p w14:paraId="396219C4" w14:textId="77777777" w:rsidR="00045A5C" w:rsidRPr="004F677B" w:rsidRDefault="00045A5C" w:rsidP="00045A5C">
            <w:pPr>
              <w:widowControl w:val="0"/>
              <w:autoSpaceDE w:val="0"/>
              <w:autoSpaceDN w:val="0"/>
              <w:spacing w:before="6" w:line="177" w:lineRule="exact"/>
              <w:ind w:left="176"/>
              <w:jc w:val="left"/>
              <w:rPr>
                <w:rFonts w:asciiTheme="minorHAnsi" w:eastAsia="Times New Roman" w:hAnsiTheme="minorHAnsi" w:cstheme="minorHAnsi"/>
                <w:sz w:val="19"/>
                <w:szCs w:val="19"/>
              </w:rPr>
            </w:pPr>
            <w:r w:rsidRPr="004F677B">
              <w:rPr>
                <w:rFonts w:asciiTheme="minorHAnsi" w:eastAsia="Times New Roman" w:hAnsiTheme="minorHAnsi" w:cstheme="minorHAnsi"/>
                <w:w w:val="105"/>
                <w:sz w:val="19"/>
                <w:szCs w:val="19"/>
              </w:rPr>
              <w:t>CEO Endorsement</w:t>
            </w:r>
          </w:p>
        </w:tc>
        <w:tc>
          <w:tcPr>
            <w:tcW w:w="1199" w:type="dxa"/>
          </w:tcPr>
          <w:p w14:paraId="03833804" w14:textId="77777777" w:rsidR="00045A5C" w:rsidRPr="004F677B" w:rsidRDefault="00045A5C" w:rsidP="00045A5C">
            <w:pPr>
              <w:widowControl w:val="0"/>
              <w:autoSpaceDE w:val="0"/>
              <w:autoSpaceDN w:val="0"/>
              <w:spacing w:before="6" w:line="177" w:lineRule="exact"/>
              <w:ind w:left="222" w:right="208"/>
              <w:jc w:val="center"/>
              <w:rPr>
                <w:rFonts w:asciiTheme="minorHAnsi" w:eastAsia="Times New Roman" w:hAnsiTheme="minorHAnsi" w:cstheme="minorHAnsi"/>
                <w:sz w:val="19"/>
                <w:szCs w:val="19"/>
              </w:rPr>
            </w:pPr>
            <w:r w:rsidRPr="004F677B">
              <w:rPr>
                <w:rFonts w:asciiTheme="minorHAnsi" w:eastAsia="Times New Roman" w:hAnsiTheme="minorHAnsi" w:cstheme="minorHAnsi"/>
                <w:w w:val="105"/>
                <w:sz w:val="19"/>
                <w:szCs w:val="19"/>
              </w:rPr>
              <w:t>MTR</w:t>
            </w:r>
          </w:p>
        </w:tc>
        <w:tc>
          <w:tcPr>
            <w:tcW w:w="1560" w:type="dxa"/>
          </w:tcPr>
          <w:p w14:paraId="5C08B3B0" w14:textId="77777777" w:rsidR="00045A5C" w:rsidRPr="004F677B" w:rsidRDefault="00045A5C" w:rsidP="004F677B">
            <w:pPr>
              <w:widowControl w:val="0"/>
              <w:autoSpaceDE w:val="0"/>
              <w:autoSpaceDN w:val="0"/>
              <w:spacing w:before="6" w:line="177" w:lineRule="exact"/>
              <w:ind w:left="765" w:right="753" w:hanging="342"/>
              <w:jc w:val="center"/>
              <w:rPr>
                <w:rFonts w:asciiTheme="minorHAnsi" w:eastAsia="Times New Roman" w:hAnsiTheme="minorHAnsi" w:cstheme="minorHAnsi"/>
                <w:sz w:val="19"/>
                <w:szCs w:val="19"/>
              </w:rPr>
            </w:pPr>
            <w:r w:rsidRPr="004F677B">
              <w:rPr>
                <w:rFonts w:asciiTheme="minorHAnsi" w:eastAsia="Times New Roman" w:hAnsiTheme="minorHAnsi" w:cstheme="minorHAnsi"/>
                <w:w w:val="105"/>
                <w:sz w:val="19"/>
                <w:szCs w:val="19"/>
              </w:rPr>
              <w:t>TE</w:t>
            </w:r>
          </w:p>
        </w:tc>
      </w:tr>
      <w:tr w:rsidR="00C30D4F" w:rsidRPr="00045A5C" w14:paraId="02DE2448" w14:textId="77777777" w:rsidTr="004F677B">
        <w:trPr>
          <w:trHeight w:val="201"/>
        </w:trPr>
        <w:tc>
          <w:tcPr>
            <w:tcW w:w="1469" w:type="dxa"/>
          </w:tcPr>
          <w:p w14:paraId="0A233E35" w14:textId="77777777" w:rsidR="00C30D4F" w:rsidRPr="004F677B" w:rsidRDefault="00C30D4F" w:rsidP="00C30D4F">
            <w:pPr>
              <w:widowControl w:val="0"/>
              <w:autoSpaceDE w:val="0"/>
              <w:autoSpaceDN w:val="0"/>
              <w:jc w:val="left"/>
              <w:rPr>
                <w:rFonts w:asciiTheme="minorHAnsi" w:eastAsia="Times New Roman" w:hAnsiTheme="minorHAnsi" w:cstheme="minorHAnsi"/>
                <w:sz w:val="19"/>
                <w:szCs w:val="19"/>
              </w:rPr>
            </w:pPr>
          </w:p>
        </w:tc>
        <w:tc>
          <w:tcPr>
            <w:tcW w:w="1999" w:type="dxa"/>
          </w:tcPr>
          <w:p w14:paraId="05161C33" w14:textId="77777777" w:rsidR="00C30D4F" w:rsidRPr="004F677B" w:rsidRDefault="00C30D4F" w:rsidP="00C30D4F">
            <w:pPr>
              <w:widowControl w:val="0"/>
              <w:autoSpaceDE w:val="0"/>
              <w:autoSpaceDN w:val="0"/>
              <w:spacing w:before="4" w:line="177" w:lineRule="exact"/>
              <w:ind w:right="94"/>
              <w:jc w:val="right"/>
              <w:rPr>
                <w:rFonts w:asciiTheme="minorHAnsi" w:eastAsia="Times New Roman" w:hAnsiTheme="minorHAnsi" w:cstheme="minorHAnsi"/>
                <w:sz w:val="19"/>
                <w:szCs w:val="19"/>
              </w:rPr>
            </w:pPr>
            <w:r w:rsidRPr="004F677B">
              <w:rPr>
                <w:rFonts w:asciiTheme="minorHAnsi" w:eastAsia="Times New Roman" w:hAnsiTheme="minorHAnsi" w:cstheme="minorHAnsi"/>
                <w:sz w:val="19"/>
                <w:szCs w:val="19"/>
              </w:rPr>
              <w:t>Female</w:t>
            </w:r>
          </w:p>
        </w:tc>
        <w:tc>
          <w:tcPr>
            <w:tcW w:w="1777" w:type="dxa"/>
            <w:vMerge w:val="restart"/>
          </w:tcPr>
          <w:p w14:paraId="3C4472B2" w14:textId="77777777" w:rsidR="00C30D4F" w:rsidRPr="004F677B" w:rsidRDefault="00C30D4F" w:rsidP="00C30D4F">
            <w:pPr>
              <w:widowControl w:val="0"/>
              <w:autoSpaceDE w:val="0"/>
              <w:autoSpaceDN w:val="0"/>
              <w:spacing w:before="4" w:line="177" w:lineRule="exact"/>
              <w:ind w:right="85"/>
              <w:jc w:val="right"/>
              <w:rPr>
                <w:rFonts w:asciiTheme="minorHAnsi" w:eastAsia="Times New Roman" w:hAnsiTheme="minorHAnsi" w:cstheme="minorHAnsi"/>
                <w:bCs/>
                <w:sz w:val="19"/>
                <w:szCs w:val="19"/>
              </w:rPr>
            </w:pPr>
            <w:r w:rsidRPr="004F677B">
              <w:rPr>
                <w:rFonts w:asciiTheme="minorHAnsi" w:eastAsia="Times New Roman" w:hAnsiTheme="minorHAnsi" w:cstheme="minorHAnsi"/>
                <w:bCs/>
                <w:sz w:val="19"/>
                <w:szCs w:val="19"/>
              </w:rPr>
              <w:t>Not determined</w:t>
            </w:r>
          </w:p>
        </w:tc>
        <w:tc>
          <w:tcPr>
            <w:tcW w:w="2061" w:type="dxa"/>
          </w:tcPr>
          <w:p w14:paraId="28F0E9E9" w14:textId="61A39BC2" w:rsidR="00C30D4F" w:rsidRPr="004F677B" w:rsidRDefault="00C30D4F" w:rsidP="00C30D4F">
            <w:pPr>
              <w:widowControl w:val="0"/>
              <w:autoSpaceDE w:val="0"/>
              <w:autoSpaceDN w:val="0"/>
              <w:ind w:right="208"/>
              <w:jc w:val="center"/>
              <w:rPr>
                <w:rFonts w:asciiTheme="minorHAnsi" w:eastAsia="Times New Roman" w:hAnsiTheme="minorHAnsi" w:cstheme="minorHAnsi"/>
                <w:bCs/>
                <w:sz w:val="19"/>
                <w:szCs w:val="19"/>
              </w:rPr>
            </w:pPr>
            <w:r>
              <w:rPr>
                <w:rFonts w:asciiTheme="minorHAnsi" w:eastAsia="Times New Roman" w:hAnsiTheme="minorHAnsi" w:cstheme="minorHAnsi"/>
                <w:bCs/>
                <w:sz w:val="19"/>
                <w:szCs w:val="19"/>
              </w:rPr>
              <w:t>2</w:t>
            </w:r>
            <w:r w:rsidRPr="004F677B">
              <w:rPr>
                <w:rFonts w:asciiTheme="minorHAnsi" w:eastAsia="Times New Roman" w:hAnsiTheme="minorHAnsi" w:cstheme="minorHAnsi"/>
                <w:bCs/>
                <w:sz w:val="19"/>
                <w:szCs w:val="19"/>
              </w:rPr>
              <w:t>66</w:t>
            </w:r>
          </w:p>
        </w:tc>
        <w:tc>
          <w:tcPr>
            <w:tcW w:w="1199" w:type="dxa"/>
          </w:tcPr>
          <w:p w14:paraId="3D4A61EB" w14:textId="02D5C612" w:rsidR="00C30D4F" w:rsidRPr="00C30D4F" w:rsidRDefault="00C30D4F" w:rsidP="00C30D4F">
            <w:pPr>
              <w:widowControl w:val="0"/>
              <w:autoSpaceDE w:val="0"/>
              <w:autoSpaceDN w:val="0"/>
              <w:ind w:right="208"/>
              <w:jc w:val="center"/>
              <w:rPr>
                <w:rFonts w:asciiTheme="minorHAnsi" w:eastAsia="Times New Roman" w:hAnsiTheme="minorHAnsi" w:cstheme="minorHAnsi"/>
                <w:bCs/>
                <w:i/>
                <w:iCs/>
                <w:sz w:val="19"/>
                <w:szCs w:val="19"/>
              </w:rPr>
            </w:pPr>
            <w:r w:rsidRPr="00C30D4F">
              <w:rPr>
                <w:rFonts w:asciiTheme="minorHAnsi" w:eastAsia="Times New Roman" w:hAnsiTheme="minorHAnsi" w:cstheme="minorHAnsi"/>
                <w:bCs/>
                <w:i/>
                <w:iCs/>
                <w:sz w:val="19"/>
                <w:szCs w:val="19"/>
              </w:rPr>
              <w:t>70</w:t>
            </w:r>
          </w:p>
        </w:tc>
        <w:tc>
          <w:tcPr>
            <w:tcW w:w="1560" w:type="dxa"/>
          </w:tcPr>
          <w:p w14:paraId="699B38C7" w14:textId="77777777" w:rsidR="00C30D4F" w:rsidRPr="004F677B" w:rsidRDefault="00C30D4F" w:rsidP="00C30D4F">
            <w:pPr>
              <w:widowControl w:val="0"/>
              <w:autoSpaceDE w:val="0"/>
              <w:autoSpaceDN w:val="0"/>
              <w:jc w:val="left"/>
              <w:rPr>
                <w:rFonts w:asciiTheme="minorHAnsi" w:eastAsia="Times New Roman" w:hAnsiTheme="minorHAnsi" w:cstheme="minorHAnsi"/>
                <w:bCs/>
                <w:sz w:val="19"/>
                <w:szCs w:val="19"/>
              </w:rPr>
            </w:pPr>
          </w:p>
        </w:tc>
      </w:tr>
      <w:tr w:rsidR="00C30D4F" w:rsidRPr="00045A5C" w14:paraId="5894107D" w14:textId="77777777" w:rsidTr="004F677B">
        <w:trPr>
          <w:trHeight w:val="201"/>
        </w:trPr>
        <w:tc>
          <w:tcPr>
            <w:tcW w:w="1469" w:type="dxa"/>
          </w:tcPr>
          <w:p w14:paraId="1F22868C" w14:textId="77777777" w:rsidR="00C30D4F" w:rsidRPr="004F677B" w:rsidRDefault="00C30D4F" w:rsidP="00C30D4F">
            <w:pPr>
              <w:widowControl w:val="0"/>
              <w:autoSpaceDE w:val="0"/>
              <w:autoSpaceDN w:val="0"/>
              <w:jc w:val="left"/>
              <w:rPr>
                <w:rFonts w:asciiTheme="minorHAnsi" w:eastAsia="Times New Roman" w:hAnsiTheme="minorHAnsi" w:cstheme="minorHAnsi"/>
                <w:sz w:val="19"/>
                <w:szCs w:val="19"/>
              </w:rPr>
            </w:pPr>
          </w:p>
        </w:tc>
        <w:tc>
          <w:tcPr>
            <w:tcW w:w="1999" w:type="dxa"/>
          </w:tcPr>
          <w:p w14:paraId="0A9058AB" w14:textId="77777777" w:rsidR="00C30D4F" w:rsidRPr="004F677B" w:rsidRDefault="00C30D4F" w:rsidP="00C30D4F">
            <w:pPr>
              <w:widowControl w:val="0"/>
              <w:autoSpaceDE w:val="0"/>
              <w:autoSpaceDN w:val="0"/>
              <w:spacing w:before="4" w:line="177" w:lineRule="exact"/>
              <w:ind w:right="92"/>
              <w:jc w:val="right"/>
              <w:rPr>
                <w:rFonts w:asciiTheme="minorHAnsi" w:eastAsia="Times New Roman" w:hAnsiTheme="minorHAnsi" w:cstheme="minorHAnsi"/>
                <w:sz w:val="19"/>
                <w:szCs w:val="19"/>
              </w:rPr>
            </w:pPr>
            <w:r w:rsidRPr="004F677B">
              <w:rPr>
                <w:rFonts w:asciiTheme="minorHAnsi" w:eastAsia="Times New Roman" w:hAnsiTheme="minorHAnsi" w:cstheme="minorHAnsi"/>
                <w:sz w:val="19"/>
                <w:szCs w:val="19"/>
              </w:rPr>
              <w:t>Male</w:t>
            </w:r>
          </w:p>
        </w:tc>
        <w:tc>
          <w:tcPr>
            <w:tcW w:w="1777" w:type="dxa"/>
            <w:vMerge/>
          </w:tcPr>
          <w:p w14:paraId="5EA65E41" w14:textId="77777777" w:rsidR="00C30D4F" w:rsidRPr="004F677B" w:rsidRDefault="00C30D4F" w:rsidP="00C30D4F">
            <w:pPr>
              <w:widowControl w:val="0"/>
              <w:autoSpaceDE w:val="0"/>
              <w:autoSpaceDN w:val="0"/>
              <w:spacing w:before="4" w:line="177" w:lineRule="exact"/>
              <w:ind w:right="85"/>
              <w:jc w:val="right"/>
              <w:rPr>
                <w:rFonts w:asciiTheme="minorHAnsi" w:eastAsia="Times New Roman" w:hAnsiTheme="minorHAnsi" w:cstheme="minorHAnsi"/>
                <w:bCs/>
                <w:sz w:val="19"/>
                <w:szCs w:val="19"/>
              </w:rPr>
            </w:pPr>
          </w:p>
        </w:tc>
        <w:tc>
          <w:tcPr>
            <w:tcW w:w="2061" w:type="dxa"/>
          </w:tcPr>
          <w:p w14:paraId="2F7ABE0E" w14:textId="17C3D4C4" w:rsidR="00C30D4F" w:rsidRPr="004F677B" w:rsidRDefault="00C30D4F" w:rsidP="00C30D4F">
            <w:pPr>
              <w:widowControl w:val="0"/>
              <w:autoSpaceDE w:val="0"/>
              <w:autoSpaceDN w:val="0"/>
              <w:ind w:right="208"/>
              <w:jc w:val="center"/>
              <w:rPr>
                <w:rFonts w:asciiTheme="minorHAnsi" w:eastAsia="Times New Roman" w:hAnsiTheme="minorHAnsi" w:cstheme="minorHAnsi"/>
                <w:bCs/>
                <w:sz w:val="19"/>
                <w:szCs w:val="19"/>
              </w:rPr>
            </w:pPr>
            <w:r>
              <w:rPr>
                <w:rFonts w:asciiTheme="minorHAnsi" w:eastAsia="Times New Roman" w:hAnsiTheme="minorHAnsi" w:cstheme="minorHAnsi"/>
                <w:bCs/>
                <w:sz w:val="19"/>
                <w:szCs w:val="19"/>
              </w:rPr>
              <w:t>500</w:t>
            </w:r>
          </w:p>
        </w:tc>
        <w:tc>
          <w:tcPr>
            <w:tcW w:w="1199" w:type="dxa"/>
          </w:tcPr>
          <w:p w14:paraId="12D9DBC8" w14:textId="5E1C427B" w:rsidR="00C30D4F" w:rsidRPr="00C30D4F" w:rsidRDefault="00C30D4F" w:rsidP="00C30D4F">
            <w:pPr>
              <w:widowControl w:val="0"/>
              <w:autoSpaceDE w:val="0"/>
              <w:autoSpaceDN w:val="0"/>
              <w:ind w:right="208"/>
              <w:jc w:val="center"/>
              <w:rPr>
                <w:rFonts w:asciiTheme="minorHAnsi" w:eastAsia="Times New Roman" w:hAnsiTheme="minorHAnsi" w:cstheme="minorHAnsi"/>
                <w:bCs/>
                <w:i/>
                <w:iCs/>
                <w:sz w:val="19"/>
                <w:szCs w:val="19"/>
              </w:rPr>
            </w:pPr>
            <w:r w:rsidRPr="00C30D4F">
              <w:rPr>
                <w:rFonts w:asciiTheme="minorHAnsi" w:eastAsia="Times New Roman" w:hAnsiTheme="minorHAnsi" w:cstheme="minorHAnsi"/>
                <w:bCs/>
                <w:i/>
                <w:iCs/>
                <w:sz w:val="19"/>
                <w:szCs w:val="19"/>
              </w:rPr>
              <w:t>125</w:t>
            </w:r>
          </w:p>
        </w:tc>
        <w:tc>
          <w:tcPr>
            <w:tcW w:w="1560" w:type="dxa"/>
          </w:tcPr>
          <w:p w14:paraId="4AD14014" w14:textId="77777777" w:rsidR="00C30D4F" w:rsidRPr="004F677B" w:rsidRDefault="00C30D4F" w:rsidP="00C30D4F">
            <w:pPr>
              <w:widowControl w:val="0"/>
              <w:autoSpaceDE w:val="0"/>
              <w:autoSpaceDN w:val="0"/>
              <w:jc w:val="left"/>
              <w:rPr>
                <w:rFonts w:asciiTheme="minorHAnsi" w:eastAsia="Times New Roman" w:hAnsiTheme="minorHAnsi" w:cstheme="minorHAnsi"/>
                <w:bCs/>
                <w:sz w:val="19"/>
                <w:szCs w:val="19"/>
              </w:rPr>
            </w:pPr>
          </w:p>
        </w:tc>
      </w:tr>
      <w:tr w:rsidR="00C30D4F" w:rsidRPr="00045A5C" w14:paraId="7D9733AA" w14:textId="77777777" w:rsidTr="004F677B">
        <w:trPr>
          <w:trHeight w:val="201"/>
        </w:trPr>
        <w:tc>
          <w:tcPr>
            <w:tcW w:w="1469" w:type="dxa"/>
          </w:tcPr>
          <w:p w14:paraId="4349615A" w14:textId="77777777" w:rsidR="00C30D4F" w:rsidRPr="004F677B" w:rsidRDefault="00C30D4F" w:rsidP="00C30D4F">
            <w:pPr>
              <w:widowControl w:val="0"/>
              <w:autoSpaceDE w:val="0"/>
              <w:autoSpaceDN w:val="0"/>
              <w:jc w:val="left"/>
              <w:rPr>
                <w:rFonts w:asciiTheme="minorHAnsi" w:eastAsia="Times New Roman" w:hAnsiTheme="minorHAnsi" w:cstheme="minorHAnsi"/>
                <w:sz w:val="19"/>
                <w:szCs w:val="19"/>
              </w:rPr>
            </w:pPr>
          </w:p>
        </w:tc>
        <w:tc>
          <w:tcPr>
            <w:tcW w:w="1999" w:type="dxa"/>
          </w:tcPr>
          <w:p w14:paraId="7128A0A5" w14:textId="77777777" w:rsidR="00C30D4F" w:rsidRPr="004F677B" w:rsidRDefault="00C30D4F" w:rsidP="00C30D4F">
            <w:pPr>
              <w:widowControl w:val="0"/>
              <w:autoSpaceDE w:val="0"/>
              <w:autoSpaceDN w:val="0"/>
              <w:spacing w:before="4" w:line="177" w:lineRule="exact"/>
              <w:ind w:right="89"/>
              <w:jc w:val="right"/>
              <w:rPr>
                <w:rFonts w:asciiTheme="minorHAnsi" w:eastAsia="Times New Roman" w:hAnsiTheme="minorHAnsi" w:cstheme="minorHAnsi"/>
                <w:i/>
                <w:sz w:val="19"/>
                <w:szCs w:val="19"/>
              </w:rPr>
            </w:pPr>
            <w:r w:rsidRPr="004F677B">
              <w:rPr>
                <w:rFonts w:asciiTheme="minorHAnsi" w:eastAsia="Times New Roman" w:hAnsiTheme="minorHAnsi" w:cstheme="minorHAnsi"/>
                <w:i/>
                <w:sz w:val="19"/>
                <w:szCs w:val="19"/>
              </w:rPr>
              <w:t>Total</w:t>
            </w:r>
          </w:p>
        </w:tc>
        <w:tc>
          <w:tcPr>
            <w:tcW w:w="1777" w:type="dxa"/>
            <w:vMerge/>
          </w:tcPr>
          <w:p w14:paraId="3EA7C9CF" w14:textId="77777777" w:rsidR="00C30D4F" w:rsidRPr="004F677B" w:rsidRDefault="00C30D4F" w:rsidP="00C30D4F">
            <w:pPr>
              <w:widowControl w:val="0"/>
              <w:autoSpaceDE w:val="0"/>
              <w:autoSpaceDN w:val="0"/>
              <w:spacing w:before="4" w:line="177" w:lineRule="exact"/>
              <w:ind w:right="85"/>
              <w:jc w:val="right"/>
              <w:rPr>
                <w:rFonts w:asciiTheme="minorHAnsi" w:eastAsia="Times New Roman" w:hAnsiTheme="minorHAnsi" w:cstheme="minorHAnsi"/>
                <w:bCs/>
                <w:i/>
                <w:sz w:val="19"/>
                <w:szCs w:val="19"/>
              </w:rPr>
            </w:pPr>
          </w:p>
        </w:tc>
        <w:tc>
          <w:tcPr>
            <w:tcW w:w="2061" w:type="dxa"/>
          </w:tcPr>
          <w:p w14:paraId="45F5EB62" w14:textId="3392F5A9" w:rsidR="00C30D4F" w:rsidRPr="004F677B" w:rsidRDefault="00C30D4F" w:rsidP="00C30D4F">
            <w:pPr>
              <w:widowControl w:val="0"/>
              <w:autoSpaceDE w:val="0"/>
              <w:autoSpaceDN w:val="0"/>
              <w:ind w:right="208"/>
              <w:jc w:val="center"/>
              <w:rPr>
                <w:rFonts w:asciiTheme="minorHAnsi" w:eastAsia="Times New Roman" w:hAnsiTheme="minorHAnsi" w:cstheme="minorHAnsi"/>
                <w:bCs/>
                <w:i/>
                <w:iCs/>
                <w:sz w:val="19"/>
                <w:szCs w:val="19"/>
              </w:rPr>
            </w:pPr>
            <w:r>
              <w:rPr>
                <w:rFonts w:asciiTheme="minorHAnsi" w:eastAsia="Times New Roman" w:hAnsiTheme="minorHAnsi" w:cstheme="minorHAnsi"/>
                <w:bCs/>
                <w:i/>
                <w:iCs/>
                <w:sz w:val="19"/>
                <w:szCs w:val="19"/>
              </w:rPr>
              <w:t>766</w:t>
            </w:r>
          </w:p>
        </w:tc>
        <w:tc>
          <w:tcPr>
            <w:tcW w:w="1199" w:type="dxa"/>
          </w:tcPr>
          <w:p w14:paraId="0653D8A2" w14:textId="7D2F4D63" w:rsidR="00C30D4F" w:rsidRPr="00C30D4F" w:rsidRDefault="00C30D4F" w:rsidP="00C30D4F">
            <w:pPr>
              <w:widowControl w:val="0"/>
              <w:autoSpaceDE w:val="0"/>
              <w:autoSpaceDN w:val="0"/>
              <w:ind w:right="208"/>
              <w:jc w:val="center"/>
              <w:rPr>
                <w:rFonts w:asciiTheme="minorHAnsi" w:eastAsia="Times New Roman" w:hAnsiTheme="minorHAnsi" w:cstheme="minorHAnsi"/>
                <w:bCs/>
                <w:i/>
                <w:iCs/>
                <w:sz w:val="19"/>
                <w:szCs w:val="19"/>
              </w:rPr>
            </w:pPr>
            <w:r w:rsidRPr="00C30D4F">
              <w:rPr>
                <w:rFonts w:asciiTheme="minorHAnsi" w:eastAsia="Times New Roman" w:hAnsiTheme="minorHAnsi" w:cstheme="minorHAnsi"/>
                <w:bCs/>
                <w:i/>
                <w:iCs/>
                <w:sz w:val="19"/>
                <w:szCs w:val="19"/>
              </w:rPr>
              <w:t>190</w:t>
            </w:r>
          </w:p>
        </w:tc>
        <w:tc>
          <w:tcPr>
            <w:tcW w:w="1560" w:type="dxa"/>
          </w:tcPr>
          <w:p w14:paraId="59AA8402" w14:textId="77777777" w:rsidR="00C30D4F" w:rsidRPr="004F677B" w:rsidRDefault="00C30D4F" w:rsidP="00C30D4F">
            <w:pPr>
              <w:widowControl w:val="0"/>
              <w:autoSpaceDE w:val="0"/>
              <w:autoSpaceDN w:val="0"/>
              <w:jc w:val="left"/>
              <w:rPr>
                <w:rFonts w:asciiTheme="minorHAnsi" w:eastAsia="Times New Roman" w:hAnsiTheme="minorHAnsi" w:cstheme="minorHAnsi"/>
                <w:bCs/>
                <w:sz w:val="19"/>
                <w:szCs w:val="19"/>
              </w:rPr>
            </w:pPr>
          </w:p>
        </w:tc>
      </w:tr>
    </w:tbl>
    <w:p w14:paraId="2CA5F306" w14:textId="77777777" w:rsidR="00045A5C" w:rsidRPr="004F677B" w:rsidRDefault="00045A5C" w:rsidP="00045A5C">
      <w:pPr>
        <w:jc w:val="left"/>
        <w:rPr>
          <w:rFonts w:asciiTheme="minorHAnsi" w:hAnsiTheme="minorHAnsi" w:cstheme="minorHAnsi"/>
          <w:color w:val="000000"/>
          <w:szCs w:val="22"/>
        </w:rPr>
      </w:pPr>
    </w:p>
    <w:p w14:paraId="7569072A" w14:textId="77777777" w:rsidR="00045A5C" w:rsidRPr="004F677B" w:rsidRDefault="00045A5C" w:rsidP="00045A5C">
      <w:pPr>
        <w:jc w:val="left"/>
        <w:rPr>
          <w:rFonts w:asciiTheme="minorHAnsi" w:hAnsiTheme="minorHAnsi" w:cstheme="minorHAnsi"/>
          <w:color w:val="000000"/>
          <w:szCs w:val="22"/>
        </w:rPr>
      </w:pPr>
    </w:p>
    <w:p w14:paraId="64356E85" w14:textId="77777777" w:rsidR="00045A5C" w:rsidRPr="00635AB4" w:rsidRDefault="00045A5C" w:rsidP="001E2FC8">
      <w:pPr>
        <w:jc w:val="left"/>
        <w:rPr>
          <w:rFonts w:asciiTheme="minorHAnsi" w:hAnsiTheme="minorHAnsi" w:cstheme="minorHAnsi"/>
          <w:bCs/>
          <w:szCs w:val="20"/>
          <w:lang w:val="en-GB"/>
        </w:rPr>
      </w:pPr>
    </w:p>
    <w:p w14:paraId="281B0076" w14:textId="1D8170CF" w:rsidR="00A62C7A" w:rsidRPr="00635AB4" w:rsidRDefault="00A62C7A">
      <w:pPr>
        <w:jc w:val="left"/>
        <w:rPr>
          <w:b/>
          <w:szCs w:val="22"/>
          <w:lang w:val="en-GB"/>
        </w:rPr>
      </w:pPr>
      <w:r w:rsidRPr="00635AB4">
        <w:rPr>
          <w:b/>
          <w:szCs w:val="22"/>
          <w:lang w:val="en-GB"/>
        </w:rPr>
        <w:br w:type="page"/>
      </w:r>
    </w:p>
    <w:p w14:paraId="034F4D0D" w14:textId="77777777" w:rsidR="006267B8" w:rsidRPr="00635AB4" w:rsidRDefault="006267B8" w:rsidP="006267B8">
      <w:pPr>
        <w:rPr>
          <w:b/>
          <w:szCs w:val="22"/>
          <w:lang w:val="en-GB"/>
        </w:rPr>
      </w:pPr>
    </w:p>
    <w:p w14:paraId="3308C311" w14:textId="63CA59C2" w:rsidR="006267B8" w:rsidRPr="00635AB4" w:rsidRDefault="00531492">
      <w:pPr>
        <w:pStyle w:val="HeadingA"/>
        <w:numPr>
          <w:ilvl w:val="0"/>
          <w:numId w:val="40"/>
        </w:numPr>
        <w:tabs>
          <w:tab w:val="left" w:pos="1560"/>
        </w:tabs>
        <w:ind w:hanging="644"/>
      </w:pPr>
      <w:bookmarkStart w:id="445" w:name="_Ref107556470"/>
      <w:bookmarkStart w:id="446" w:name="_Toc126260855"/>
      <w:r w:rsidRPr="00635AB4">
        <w:t>Project staff, consultancies and subcontracts</w:t>
      </w:r>
      <w:bookmarkEnd w:id="445"/>
      <w:bookmarkEnd w:id="446"/>
    </w:p>
    <w:p w14:paraId="72304208" w14:textId="5C3047B6" w:rsidR="006267B8" w:rsidRPr="00635AB4" w:rsidRDefault="006267B8" w:rsidP="006267B8">
      <w:pPr>
        <w:rPr>
          <w:lang w:val="en-GB"/>
        </w:rPr>
      </w:pPr>
    </w:p>
    <w:p w14:paraId="40622B76" w14:textId="59CC2BF0" w:rsidR="00DA5DE7" w:rsidRPr="00635AB4" w:rsidRDefault="00DA5DE7">
      <w:pPr>
        <w:jc w:val="left"/>
        <w:rPr>
          <w:lang w:val="en-GB"/>
        </w:rPr>
      </w:pPr>
    </w:p>
    <w:p w14:paraId="048972BB" w14:textId="7A31F822" w:rsidR="00706946" w:rsidRPr="00635AB4" w:rsidRDefault="00831542" w:rsidP="00706946">
      <w:pPr>
        <w:jc w:val="left"/>
        <w:rPr>
          <w:b/>
          <w:bCs/>
          <w:sz w:val="22"/>
          <w:szCs w:val="22"/>
          <w:lang w:val="en-GB"/>
        </w:rPr>
      </w:pPr>
      <w:r w:rsidRPr="00635AB4">
        <w:rPr>
          <w:b/>
          <w:bCs/>
          <w:sz w:val="22"/>
          <w:szCs w:val="28"/>
          <w:lang w:val="en-GB"/>
        </w:rPr>
        <w:t xml:space="preserve">A) </w:t>
      </w:r>
      <w:r w:rsidR="00706946" w:rsidRPr="00635AB4">
        <w:rPr>
          <w:b/>
          <w:bCs/>
          <w:sz w:val="22"/>
          <w:szCs w:val="28"/>
          <w:lang w:val="en-GB"/>
        </w:rPr>
        <w:t>Key project staff</w:t>
      </w:r>
    </w:p>
    <w:p w14:paraId="280314A6" w14:textId="77777777" w:rsidR="00706946" w:rsidRPr="00635AB4" w:rsidRDefault="00706946" w:rsidP="00706946">
      <w:pPr>
        <w:jc w:val="left"/>
        <w:rPr>
          <w:szCs w:val="20"/>
          <w:lang w:val="en-GB"/>
        </w:rPr>
      </w:pPr>
    </w:p>
    <w:bookmarkEnd w:id="350"/>
    <w:p w14:paraId="7EDF33EE" w14:textId="6FC1BAF8" w:rsidR="008F538C" w:rsidRPr="00635AB4" w:rsidRDefault="008F538C" w:rsidP="008F538C">
      <w:pPr>
        <w:jc w:val="left"/>
        <w:rPr>
          <w:i/>
          <w:iCs/>
          <w:szCs w:val="20"/>
          <w:lang w:val="en-GB"/>
        </w:rPr>
      </w:pPr>
      <w:r w:rsidRPr="00635AB4">
        <w:rPr>
          <w:b/>
          <w:bCs/>
          <w:szCs w:val="20"/>
          <w:lang w:val="en-GB"/>
        </w:rPr>
        <w:t xml:space="preserve">Project Manager (PM)  - </w:t>
      </w:r>
      <w:r w:rsidRPr="00635AB4">
        <w:rPr>
          <w:i/>
          <w:iCs/>
          <w:szCs w:val="20"/>
          <w:lang w:val="en-GB"/>
        </w:rPr>
        <w:t>Full</w:t>
      </w:r>
      <w:r w:rsidR="00AB6327">
        <w:rPr>
          <w:i/>
          <w:iCs/>
          <w:szCs w:val="20"/>
          <w:lang w:val="en-GB"/>
        </w:rPr>
        <w:t>-</w:t>
      </w:r>
      <w:r w:rsidRPr="00635AB4">
        <w:rPr>
          <w:i/>
          <w:iCs/>
          <w:szCs w:val="20"/>
          <w:lang w:val="en-GB"/>
        </w:rPr>
        <w:t>time (48 months)</w:t>
      </w:r>
    </w:p>
    <w:p w14:paraId="53D8388E" w14:textId="77777777" w:rsidR="008F538C" w:rsidRPr="00635AB4" w:rsidRDefault="008F538C" w:rsidP="008F538C">
      <w:pPr>
        <w:jc w:val="left"/>
        <w:rPr>
          <w:i/>
          <w:iCs/>
          <w:szCs w:val="20"/>
          <w:lang w:val="en-GB"/>
        </w:rPr>
      </w:pPr>
    </w:p>
    <w:tbl>
      <w:tblPr>
        <w:tblStyle w:val="TableGrid"/>
        <w:tblW w:w="9923" w:type="dxa"/>
        <w:tblInd w:w="-147" w:type="dxa"/>
        <w:tblLook w:val="04A0" w:firstRow="1" w:lastRow="0" w:firstColumn="1" w:lastColumn="0" w:noHBand="0" w:noVBand="1"/>
      </w:tblPr>
      <w:tblGrid>
        <w:gridCol w:w="9923"/>
      </w:tblGrid>
      <w:tr w:rsidR="008F538C" w:rsidRPr="00635AB4" w14:paraId="56043557" w14:textId="77777777" w:rsidTr="004A08E4">
        <w:tc>
          <w:tcPr>
            <w:tcW w:w="9923" w:type="dxa"/>
            <w:tcBorders>
              <w:top w:val="single" w:sz="4" w:space="0" w:color="auto"/>
              <w:left w:val="single" w:sz="4" w:space="0" w:color="auto"/>
              <w:bottom w:val="single" w:sz="4" w:space="0" w:color="auto"/>
              <w:right w:val="single" w:sz="4" w:space="0" w:color="auto"/>
            </w:tcBorders>
          </w:tcPr>
          <w:p w14:paraId="28FE8C9C" w14:textId="77777777" w:rsidR="008F538C" w:rsidRPr="00635AB4" w:rsidRDefault="008F538C" w:rsidP="00C40702">
            <w:pPr>
              <w:spacing w:after="60"/>
              <w:rPr>
                <w:iCs/>
                <w:sz w:val="19"/>
                <w:szCs w:val="19"/>
                <w:lang w:val="en-GB" w:eastAsia="ja-JP"/>
              </w:rPr>
            </w:pPr>
            <w:r w:rsidRPr="00635AB4">
              <w:rPr>
                <w:i/>
                <w:sz w:val="19"/>
                <w:szCs w:val="19"/>
                <w:lang w:val="en-GB" w:eastAsia="ja-JP"/>
              </w:rPr>
              <w:t>The Project M</w:t>
            </w:r>
            <w:r w:rsidRPr="00635AB4">
              <w:rPr>
                <w:iCs/>
                <w:sz w:val="19"/>
                <w:szCs w:val="19"/>
                <w:lang w:val="en-GB" w:eastAsia="ja-JP"/>
              </w:rPr>
              <w:t xml:space="preserve">anager (PM), together with the Lead Advisor will be responsible for the overall management of the project, including the mobilization of all project inputs, supervision over project staff, consultants and sub-contractors. </w:t>
            </w:r>
          </w:p>
          <w:p w14:paraId="6DAAB154" w14:textId="77777777" w:rsidR="001A62EB" w:rsidRPr="00635AB4" w:rsidRDefault="001A62EB" w:rsidP="00C40702">
            <w:pPr>
              <w:rPr>
                <w:rFonts w:cs="Arial"/>
                <w:iCs/>
                <w:noProof/>
                <w:sz w:val="10"/>
                <w:szCs w:val="10"/>
                <w:u w:val="single"/>
                <w:lang w:val="en-GB" w:eastAsia="zh-CN"/>
              </w:rPr>
            </w:pPr>
          </w:p>
          <w:p w14:paraId="4864FB29" w14:textId="35D2A903" w:rsidR="008F538C" w:rsidRPr="00635AB4" w:rsidRDefault="008F538C" w:rsidP="00C40702">
            <w:pPr>
              <w:rPr>
                <w:rFonts w:cs="Arial"/>
                <w:iCs/>
                <w:noProof/>
                <w:sz w:val="19"/>
                <w:szCs w:val="19"/>
                <w:u w:val="single"/>
                <w:lang w:val="en-GB" w:eastAsia="zh-CN"/>
              </w:rPr>
            </w:pPr>
            <w:r w:rsidRPr="00635AB4">
              <w:rPr>
                <w:rFonts w:cs="Arial"/>
                <w:iCs/>
                <w:noProof/>
                <w:sz w:val="19"/>
                <w:szCs w:val="19"/>
                <w:u w:val="single"/>
                <w:lang w:val="en-GB" w:eastAsia="zh-CN"/>
              </w:rPr>
              <w:t>Duties and Responsibilities</w:t>
            </w:r>
          </w:p>
          <w:p w14:paraId="3085AF52" w14:textId="13A3A6F9" w:rsidR="00441332" w:rsidRPr="00635AB4" w:rsidRDefault="00441332" w:rsidP="00C40702">
            <w:pPr>
              <w:rPr>
                <w:rFonts w:cs="Arial"/>
                <w:iCs/>
                <w:noProof/>
                <w:sz w:val="10"/>
                <w:szCs w:val="10"/>
                <w:u w:val="single"/>
                <w:lang w:val="en-GB" w:eastAsia="zh-CN"/>
              </w:rPr>
            </w:pPr>
          </w:p>
          <w:p w14:paraId="08494B31" w14:textId="23CF6A94" w:rsidR="00441332" w:rsidRPr="00635AB4" w:rsidRDefault="00441332" w:rsidP="00C40702">
            <w:pPr>
              <w:rPr>
                <w:rFonts w:cs="Arial"/>
                <w:i/>
                <w:noProof/>
                <w:sz w:val="19"/>
                <w:szCs w:val="19"/>
                <w:lang w:val="en-GB" w:eastAsia="zh-CN"/>
              </w:rPr>
            </w:pPr>
            <w:bookmarkStart w:id="447" w:name="_Hlk123203547"/>
            <w:r w:rsidRPr="00635AB4">
              <w:rPr>
                <w:rFonts w:cs="Arial"/>
                <w:i/>
                <w:noProof/>
                <w:sz w:val="19"/>
                <w:szCs w:val="19"/>
                <w:lang w:val="en-GB" w:eastAsia="zh-CN"/>
              </w:rPr>
              <w:t>Manage and supervise the project to ensure achievement of results:</w:t>
            </w:r>
          </w:p>
          <w:p w14:paraId="17B94D67" w14:textId="77777777" w:rsidR="00A2701D" w:rsidRPr="00635AB4" w:rsidRDefault="00A2701D">
            <w:pPr>
              <w:numPr>
                <w:ilvl w:val="0"/>
                <w:numId w:val="75"/>
              </w:numPr>
              <w:ind w:left="284" w:hanging="284"/>
              <w:jc w:val="left"/>
              <w:rPr>
                <w:rFonts w:asciiTheme="minorHAnsi" w:eastAsia="Times New Roman" w:hAnsiTheme="minorHAnsi" w:cstheme="minorHAnsi"/>
                <w:iCs/>
                <w:color w:val="000000"/>
                <w:sz w:val="19"/>
                <w:szCs w:val="19"/>
                <w:lang w:val="en-GB"/>
              </w:rPr>
            </w:pPr>
            <w:r w:rsidRPr="00635AB4">
              <w:rPr>
                <w:rFonts w:asciiTheme="minorHAnsi" w:eastAsia="Times New Roman" w:hAnsiTheme="minorHAnsi" w:cstheme="minorHAnsi"/>
                <w:iCs/>
                <w:color w:val="000000"/>
                <w:sz w:val="19"/>
                <w:szCs w:val="19"/>
                <w:lang w:val="en-GB"/>
              </w:rPr>
              <w:t>Oversee the day-to-day project implementation and ensure achievement of targets as outlined in the project document, inception report and subsequent work plans;</w:t>
            </w:r>
          </w:p>
          <w:p w14:paraId="3ADB19B9" w14:textId="2AA2A819" w:rsidR="00A2701D" w:rsidRPr="00635AB4" w:rsidRDefault="00A2701D">
            <w:pPr>
              <w:widowControl w:val="0"/>
              <w:numPr>
                <w:ilvl w:val="0"/>
                <w:numId w:val="75"/>
              </w:numPr>
              <w:tabs>
                <w:tab w:val="left" w:pos="1320"/>
                <w:tab w:val="left" w:pos="1321"/>
              </w:tabs>
              <w:autoSpaceDE w:val="0"/>
              <w:autoSpaceDN w:val="0"/>
              <w:ind w:left="284" w:hanging="284"/>
              <w:jc w:val="left"/>
              <w:rPr>
                <w:rFonts w:asciiTheme="minorHAnsi" w:hAnsiTheme="minorHAnsi" w:cstheme="minorHAnsi"/>
                <w:sz w:val="19"/>
                <w:szCs w:val="19"/>
                <w:lang w:val="en-GB"/>
              </w:rPr>
            </w:pPr>
            <w:r w:rsidRPr="00635AB4">
              <w:rPr>
                <w:rFonts w:asciiTheme="minorHAnsi" w:eastAsia="Times New Roman" w:hAnsiTheme="minorHAnsi" w:cstheme="minorHAnsi"/>
                <w:iCs/>
                <w:color w:val="000000"/>
                <w:sz w:val="19"/>
                <w:szCs w:val="19"/>
                <w:lang w:val="en-GB"/>
              </w:rPr>
              <w:t>Lead</w:t>
            </w:r>
            <w:r w:rsidR="00BF4405">
              <w:rPr>
                <w:rFonts w:asciiTheme="minorHAnsi" w:eastAsia="Times New Roman" w:hAnsiTheme="minorHAnsi" w:cstheme="minorHAnsi"/>
                <w:iCs/>
                <w:color w:val="000000"/>
                <w:sz w:val="19"/>
                <w:szCs w:val="19"/>
                <w:lang w:val="en-GB"/>
              </w:rPr>
              <w:t>s</w:t>
            </w:r>
            <w:r w:rsidRPr="00635AB4">
              <w:rPr>
                <w:rFonts w:asciiTheme="minorHAnsi" w:eastAsia="Times New Roman" w:hAnsiTheme="minorHAnsi" w:cstheme="minorHAnsi"/>
                <w:iCs/>
                <w:color w:val="000000"/>
                <w:sz w:val="19"/>
                <w:szCs w:val="19"/>
                <w:lang w:val="en-GB"/>
              </w:rPr>
              <w:t xml:space="preserve"> and supervise project team, builds team coherence and establishes clear roles and responsibilities among team members;</w:t>
            </w:r>
            <w:r w:rsidRPr="00635AB4">
              <w:rPr>
                <w:rFonts w:asciiTheme="minorHAnsi" w:hAnsiTheme="minorHAnsi" w:cstheme="minorHAnsi"/>
                <w:sz w:val="19"/>
                <w:szCs w:val="19"/>
                <w:lang w:val="en-GB"/>
              </w:rPr>
              <w:t xml:space="preserve"> Conducts internal capacity</w:t>
            </w:r>
            <w:r w:rsidR="00AB6327">
              <w:rPr>
                <w:rFonts w:asciiTheme="minorHAnsi" w:hAnsiTheme="minorHAnsi" w:cstheme="minorHAnsi"/>
                <w:sz w:val="19"/>
                <w:szCs w:val="19"/>
                <w:lang w:val="en-GB"/>
              </w:rPr>
              <w:t>-</w:t>
            </w:r>
            <w:r w:rsidRPr="00635AB4">
              <w:rPr>
                <w:rFonts w:asciiTheme="minorHAnsi" w:hAnsiTheme="minorHAnsi" w:cstheme="minorHAnsi"/>
                <w:sz w:val="19"/>
                <w:szCs w:val="19"/>
                <w:lang w:val="en-GB"/>
              </w:rPr>
              <w:t>building training for project staff to facilitate appropriate management and timely delivery of project</w:t>
            </w:r>
            <w:r w:rsidRPr="00635AB4">
              <w:rPr>
                <w:rFonts w:asciiTheme="minorHAnsi" w:hAnsiTheme="minorHAnsi" w:cstheme="minorHAnsi"/>
                <w:spacing w:val="-6"/>
                <w:sz w:val="19"/>
                <w:szCs w:val="19"/>
                <w:lang w:val="en-GB"/>
              </w:rPr>
              <w:t xml:space="preserve"> </w:t>
            </w:r>
            <w:r w:rsidRPr="00635AB4">
              <w:rPr>
                <w:rFonts w:asciiTheme="minorHAnsi" w:hAnsiTheme="minorHAnsi" w:cstheme="minorHAnsi"/>
                <w:sz w:val="19"/>
                <w:szCs w:val="19"/>
                <w:lang w:val="en-GB"/>
              </w:rPr>
              <w:t>outputs;</w:t>
            </w:r>
          </w:p>
          <w:p w14:paraId="0276959E" w14:textId="3D179ADA" w:rsidR="00A2701D" w:rsidRPr="00635AB4" w:rsidRDefault="00A2701D">
            <w:pPr>
              <w:numPr>
                <w:ilvl w:val="0"/>
                <w:numId w:val="30"/>
              </w:numPr>
              <w:ind w:left="284" w:hanging="284"/>
              <w:rPr>
                <w:rFonts w:asciiTheme="minorHAnsi" w:eastAsia="Times New Roman" w:hAnsiTheme="minorHAnsi" w:cstheme="minorHAnsi"/>
                <w:iCs/>
                <w:color w:val="000000"/>
                <w:sz w:val="19"/>
                <w:szCs w:val="19"/>
                <w:lang w:val="en-GB"/>
              </w:rPr>
            </w:pPr>
            <w:r w:rsidRPr="00635AB4">
              <w:rPr>
                <w:rFonts w:asciiTheme="minorHAnsi" w:eastAsia="Times New Roman" w:hAnsiTheme="minorHAnsi" w:cstheme="minorHAnsi"/>
                <w:iCs/>
                <w:color w:val="000000"/>
                <w:sz w:val="19"/>
                <w:szCs w:val="19"/>
                <w:lang w:val="en-GB"/>
              </w:rPr>
              <w:t>Execute</w:t>
            </w:r>
            <w:r w:rsidR="00BF4405">
              <w:rPr>
                <w:rFonts w:asciiTheme="minorHAnsi" w:eastAsia="Times New Roman" w:hAnsiTheme="minorHAnsi" w:cstheme="minorHAnsi"/>
                <w:iCs/>
                <w:color w:val="000000"/>
                <w:sz w:val="19"/>
                <w:szCs w:val="19"/>
                <w:lang w:val="en-GB"/>
              </w:rPr>
              <w:t>s</w:t>
            </w:r>
            <w:r w:rsidRPr="00635AB4">
              <w:rPr>
                <w:rFonts w:asciiTheme="minorHAnsi" w:eastAsia="Times New Roman" w:hAnsiTheme="minorHAnsi" w:cstheme="minorHAnsi"/>
                <w:iCs/>
                <w:color w:val="000000"/>
                <w:sz w:val="19"/>
                <w:szCs w:val="19"/>
                <w:lang w:val="en-GB"/>
              </w:rPr>
              <w:t xml:space="preserve"> activities by managing personnel, goods and services, training and low-value grants, including drafting terms of reference and work specifications, and overseeing all contractors’ work.</w:t>
            </w:r>
          </w:p>
          <w:p w14:paraId="1A5685D9" w14:textId="4D9C79E2" w:rsidR="00A2701D" w:rsidRPr="00635AB4" w:rsidRDefault="00A2701D">
            <w:pPr>
              <w:numPr>
                <w:ilvl w:val="0"/>
                <w:numId w:val="30"/>
              </w:numPr>
              <w:ind w:left="284" w:hanging="284"/>
              <w:rPr>
                <w:rFonts w:asciiTheme="minorHAnsi" w:eastAsia="Times New Roman" w:hAnsiTheme="minorHAnsi" w:cstheme="minorHAnsi"/>
                <w:iCs/>
                <w:color w:val="000000"/>
                <w:sz w:val="19"/>
                <w:szCs w:val="19"/>
                <w:lang w:val="en-GB"/>
              </w:rPr>
            </w:pPr>
            <w:r w:rsidRPr="00635AB4">
              <w:rPr>
                <w:rFonts w:asciiTheme="minorHAnsi" w:eastAsia="Times New Roman" w:hAnsiTheme="minorHAnsi" w:cstheme="minorHAnsi"/>
                <w:iCs/>
                <w:color w:val="000000"/>
                <w:sz w:val="19"/>
                <w:szCs w:val="19"/>
                <w:lang w:val="en-GB"/>
              </w:rPr>
              <w:t>Take</w:t>
            </w:r>
            <w:r w:rsidR="00BF4405">
              <w:rPr>
                <w:rFonts w:asciiTheme="minorHAnsi" w:eastAsia="Times New Roman" w:hAnsiTheme="minorHAnsi" w:cstheme="minorHAnsi"/>
                <w:iCs/>
                <w:color w:val="000000"/>
                <w:sz w:val="19"/>
                <w:szCs w:val="19"/>
                <w:lang w:val="en-GB"/>
              </w:rPr>
              <w:t>s</w:t>
            </w:r>
            <w:r w:rsidRPr="00635AB4">
              <w:rPr>
                <w:rFonts w:asciiTheme="minorHAnsi" w:eastAsia="Times New Roman" w:hAnsiTheme="minorHAnsi" w:cstheme="minorHAnsi"/>
                <w:iCs/>
                <w:color w:val="000000"/>
                <w:sz w:val="19"/>
                <w:szCs w:val="19"/>
                <w:lang w:val="en-GB"/>
              </w:rPr>
              <w:t xml:space="preserve"> overall responsibility for the project and performs oversight roles for project compliance against the relevant government and UNDP regulations for project management;</w:t>
            </w:r>
          </w:p>
          <w:p w14:paraId="04599933" w14:textId="06FCA108" w:rsidR="00A2701D" w:rsidRPr="00635AB4" w:rsidRDefault="00A2701D">
            <w:pPr>
              <w:numPr>
                <w:ilvl w:val="0"/>
                <w:numId w:val="30"/>
              </w:numPr>
              <w:ind w:left="284" w:hanging="284"/>
              <w:rPr>
                <w:rFonts w:asciiTheme="minorHAnsi" w:eastAsia="Times New Roman" w:hAnsiTheme="minorHAnsi" w:cstheme="minorHAnsi"/>
                <w:iCs/>
                <w:color w:val="000000"/>
                <w:sz w:val="19"/>
                <w:szCs w:val="19"/>
                <w:lang w:val="en-GB"/>
              </w:rPr>
            </w:pPr>
            <w:r w:rsidRPr="00635AB4">
              <w:rPr>
                <w:rFonts w:asciiTheme="minorHAnsi" w:eastAsia="Times New Roman" w:hAnsiTheme="minorHAnsi" w:cstheme="minorHAnsi"/>
                <w:iCs/>
                <w:color w:val="000000"/>
                <w:sz w:val="19"/>
                <w:szCs w:val="19"/>
                <w:lang w:val="en-GB"/>
              </w:rPr>
              <w:t>Develop</w:t>
            </w:r>
            <w:r w:rsidR="00BF4405">
              <w:rPr>
                <w:rFonts w:asciiTheme="minorHAnsi" w:eastAsia="Times New Roman" w:hAnsiTheme="minorHAnsi" w:cstheme="minorHAnsi"/>
                <w:iCs/>
                <w:color w:val="000000"/>
                <w:sz w:val="19"/>
                <w:szCs w:val="19"/>
                <w:lang w:val="en-GB"/>
              </w:rPr>
              <w:t>s</w:t>
            </w:r>
            <w:r w:rsidRPr="00635AB4">
              <w:rPr>
                <w:rFonts w:asciiTheme="minorHAnsi" w:eastAsia="Times New Roman" w:hAnsiTheme="minorHAnsi" w:cstheme="minorHAnsi"/>
                <w:iCs/>
                <w:color w:val="000000"/>
                <w:sz w:val="19"/>
                <w:szCs w:val="19"/>
                <w:lang w:val="en-GB"/>
              </w:rPr>
              <w:t xml:space="preserve"> the project standard operating procedures in line with the government and UNDP’s regulations; seeks the Project Board’s approval; and takes responsibility for updating and revising it as necessary;</w:t>
            </w:r>
          </w:p>
          <w:p w14:paraId="7C56E8F4" w14:textId="77777777" w:rsidR="00A2701D" w:rsidRPr="00635AB4" w:rsidRDefault="00A2701D">
            <w:pPr>
              <w:numPr>
                <w:ilvl w:val="1"/>
                <w:numId w:val="74"/>
              </w:numPr>
              <w:ind w:left="284" w:hanging="284"/>
              <w:jc w:val="left"/>
              <w:rPr>
                <w:rFonts w:cs="Calibri"/>
                <w:sz w:val="19"/>
                <w:szCs w:val="19"/>
                <w:lang w:val="en-GB"/>
              </w:rPr>
            </w:pPr>
            <w:r w:rsidRPr="00635AB4">
              <w:rPr>
                <w:rFonts w:asciiTheme="minorHAnsi" w:hAnsiTheme="minorHAnsi" w:cstheme="minorHAnsi"/>
                <w:sz w:val="19"/>
                <w:szCs w:val="19"/>
                <w:lang w:val="en-GB"/>
              </w:rPr>
              <w:t>Consult with the project board th</w:t>
            </w:r>
            <w:r w:rsidRPr="00635AB4">
              <w:rPr>
                <w:rFonts w:cs="Calibri"/>
                <w:sz w:val="19"/>
                <w:szCs w:val="19"/>
                <w:lang w:val="en-GB"/>
              </w:rPr>
              <w:t>rough the National Project Director for any issues that require their attention, including issues related to deviation from the approved work plans and its tolerance (e.g., deviation from the approved target, and/or budget).</w:t>
            </w:r>
          </w:p>
          <w:p w14:paraId="2D33D805" w14:textId="77777777" w:rsidR="00A2701D" w:rsidRPr="00635AB4" w:rsidRDefault="00A2701D" w:rsidP="00A2701D">
            <w:pPr>
              <w:ind w:left="284" w:hanging="284"/>
              <w:rPr>
                <w:rFonts w:eastAsia="Times New Roman" w:cs="Calibri"/>
                <w:iCs/>
                <w:color w:val="000000"/>
                <w:sz w:val="19"/>
                <w:szCs w:val="19"/>
                <w:lang w:val="en-GB"/>
              </w:rPr>
            </w:pPr>
          </w:p>
          <w:p w14:paraId="38F30990" w14:textId="77777777" w:rsidR="00A2701D" w:rsidRPr="00635AB4" w:rsidRDefault="00A2701D" w:rsidP="00A2701D">
            <w:pPr>
              <w:ind w:left="284" w:hanging="284"/>
              <w:rPr>
                <w:rFonts w:eastAsia="Times New Roman" w:cs="Calibri"/>
                <w:i/>
                <w:color w:val="000000"/>
                <w:sz w:val="19"/>
                <w:szCs w:val="19"/>
                <w:lang w:val="en-GB"/>
              </w:rPr>
            </w:pPr>
            <w:r w:rsidRPr="00635AB4">
              <w:rPr>
                <w:rFonts w:eastAsia="Times New Roman" w:cs="Calibri"/>
                <w:i/>
                <w:color w:val="000000"/>
                <w:sz w:val="19"/>
                <w:szCs w:val="19"/>
                <w:lang w:val="en-GB"/>
              </w:rPr>
              <w:t>Ensure effective planning, budgeting  and monitoring:</w:t>
            </w:r>
          </w:p>
          <w:p w14:paraId="6F59C596" w14:textId="70EB34CE" w:rsidR="00A2701D" w:rsidRPr="00635AB4" w:rsidRDefault="00A2701D" w:rsidP="004F677B">
            <w:pPr>
              <w:numPr>
                <w:ilvl w:val="0"/>
                <w:numId w:val="30"/>
              </w:numPr>
              <w:ind w:left="284" w:hanging="284"/>
              <w:jc w:val="left"/>
              <w:rPr>
                <w:rFonts w:eastAsia="Times New Roman" w:cs="Calibri"/>
                <w:iCs/>
                <w:color w:val="000000"/>
                <w:sz w:val="19"/>
                <w:szCs w:val="19"/>
                <w:lang w:val="en-GB"/>
              </w:rPr>
            </w:pPr>
            <w:r w:rsidRPr="00635AB4">
              <w:rPr>
                <w:rFonts w:cs="Calibri"/>
                <w:sz w:val="19"/>
                <w:szCs w:val="19"/>
                <w:lang w:val="en-GB"/>
              </w:rPr>
              <w:t>Performs project management duties on UNDP’s ERM (ATLAS) in line with the NIM manual and as outlined in the delegation of authority for Project Manager</w:t>
            </w:r>
            <w:r w:rsidR="00CE66B1">
              <w:rPr>
                <w:rFonts w:cs="Calibri"/>
                <w:sz w:val="19"/>
                <w:szCs w:val="19"/>
                <w:lang w:val="en-GB"/>
              </w:rPr>
              <w:t xml:space="preserve">. </w:t>
            </w:r>
            <w:r w:rsidRPr="00635AB4">
              <w:rPr>
                <w:rFonts w:eastAsia="Times New Roman" w:cs="Calibri"/>
                <w:iCs/>
                <w:color w:val="000000"/>
                <w:sz w:val="19"/>
                <w:szCs w:val="19"/>
                <w:lang w:val="en-GB"/>
              </w:rPr>
              <w:t xml:space="preserve">Prepare revisions to the multi-year work plan, as needed, as well as annual and quarterly plans </w:t>
            </w:r>
          </w:p>
          <w:p w14:paraId="61FDFDFB" w14:textId="77777777" w:rsidR="00A2701D" w:rsidRPr="00635AB4" w:rsidRDefault="00A2701D">
            <w:pPr>
              <w:numPr>
                <w:ilvl w:val="0"/>
                <w:numId w:val="30"/>
              </w:numPr>
              <w:ind w:left="284" w:hanging="284"/>
              <w:rPr>
                <w:rFonts w:cs="Calibri"/>
                <w:iCs/>
                <w:sz w:val="19"/>
                <w:szCs w:val="19"/>
                <w:lang w:val="en-GB"/>
              </w:rPr>
            </w:pPr>
            <w:r w:rsidRPr="00635AB4">
              <w:rPr>
                <w:rFonts w:cs="Calibri"/>
                <w:iCs/>
                <w:sz w:val="19"/>
                <w:szCs w:val="19"/>
                <w:lang w:val="en-GB"/>
              </w:rPr>
              <w:t xml:space="preserve">Monitor and track progress against the GEF Core indicators; Ensure that these and other indicators (e.g. gender) included in the project results framework are monitored annually in advance of the GEF PIR submission deadline so that progress can be reported in the GEF PIR. </w:t>
            </w:r>
          </w:p>
          <w:p w14:paraId="68057500" w14:textId="755D166E" w:rsidR="00A2701D" w:rsidRPr="00635AB4" w:rsidRDefault="00A2701D">
            <w:pPr>
              <w:numPr>
                <w:ilvl w:val="0"/>
                <w:numId w:val="30"/>
              </w:numPr>
              <w:ind w:left="284" w:hanging="284"/>
              <w:rPr>
                <w:rFonts w:eastAsia="Times New Roman" w:cs="Calibri"/>
                <w:iCs/>
                <w:color w:val="000000"/>
                <w:sz w:val="19"/>
                <w:szCs w:val="19"/>
                <w:lang w:val="en-GB"/>
              </w:rPr>
            </w:pPr>
            <w:r w:rsidRPr="00635AB4">
              <w:rPr>
                <w:rFonts w:cs="Calibri"/>
                <w:iCs/>
                <w:sz w:val="19"/>
                <w:szCs w:val="19"/>
                <w:lang w:val="en-GB"/>
              </w:rPr>
              <w:t>Ensures effective monitoring of project performance. W</w:t>
            </w:r>
            <w:r w:rsidRPr="00635AB4">
              <w:rPr>
                <w:rFonts w:eastAsia="Times New Roman" w:cs="Calibri"/>
                <w:iCs/>
                <w:color w:val="000000"/>
                <w:sz w:val="19"/>
                <w:szCs w:val="19"/>
                <w:lang w:val="en-GB"/>
              </w:rPr>
              <w:t xml:space="preserve">atch for plan deviations and ensure that changes are controlled and problems addressed when needed within </w:t>
            </w:r>
            <w:r w:rsidR="00AB6327">
              <w:rPr>
                <w:rFonts w:eastAsia="Times New Roman" w:cs="Calibri"/>
                <w:iCs/>
                <w:color w:val="000000"/>
                <w:sz w:val="19"/>
                <w:szCs w:val="19"/>
                <w:lang w:val="en-GB"/>
              </w:rPr>
              <w:t>P</w:t>
            </w:r>
            <w:r w:rsidRPr="00635AB4">
              <w:rPr>
                <w:rFonts w:eastAsia="Times New Roman" w:cs="Calibri"/>
                <w:iCs/>
                <w:color w:val="000000"/>
                <w:sz w:val="19"/>
                <w:szCs w:val="19"/>
                <w:lang w:val="en-GB"/>
              </w:rPr>
              <w:t xml:space="preserve">roject </w:t>
            </w:r>
            <w:r w:rsidR="00AB6327">
              <w:rPr>
                <w:rFonts w:eastAsia="Times New Roman" w:cs="Calibri"/>
                <w:iCs/>
                <w:color w:val="000000"/>
                <w:sz w:val="19"/>
                <w:szCs w:val="19"/>
                <w:lang w:val="en-GB"/>
              </w:rPr>
              <w:t>B</w:t>
            </w:r>
            <w:r w:rsidRPr="00635AB4">
              <w:rPr>
                <w:rFonts w:eastAsia="Times New Roman" w:cs="Calibri"/>
                <w:iCs/>
                <w:color w:val="000000"/>
                <w:sz w:val="19"/>
                <w:szCs w:val="19"/>
                <w:lang w:val="en-GB"/>
              </w:rPr>
              <w:t>oard-agreed tolerances to achieve results.</w:t>
            </w:r>
            <w:r w:rsidRPr="00635AB4">
              <w:rPr>
                <w:rFonts w:cs="Calibri"/>
                <w:iCs/>
                <w:sz w:val="19"/>
                <w:szCs w:val="19"/>
                <w:lang w:val="en-GB"/>
              </w:rPr>
              <w:t xml:space="preserve"> Assess major and minor amendments to the project within the parameters set by UNDP-GEF;</w:t>
            </w:r>
          </w:p>
          <w:p w14:paraId="596F30F8" w14:textId="0F327F90" w:rsidR="00A2701D" w:rsidRPr="00635AB4" w:rsidRDefault="00A2701D" w:rsidP="00860EA8">
            <w:pPr>
              <w:numPr>
                <w:ilvl w:val="0"/>
                <w:numId w:val="29"/>
              </w:numPr>
              <w:ind w:left="284" w:hanging="284"/>
              <w:rPr>
                <w:rFonts w:eastAsia="Times New Roman" w:cs="Calibri"/>
                <w:iCs/>
                <w:color w:val="000000"/>
                <w:sz w:val="19"/>
                <w:szCs w:val="19"/>
                <w:lang w:val="en-GB"/>
              </w:rPr>
            </w:pPr>
            <w:r w:rsidRPr="00635AB4">
              <w:rPr>
                <w:rFonts w:cs="Calibri"/>
                <w:iCs/>
                <w:sz w:val="19"/>
                <w:szCs w:val="19"/>
                <w:lang w:val="en-GB"/>
              </w:rPr>
              <w:t>Prepare the GEF PIR and p</w:t>
            </w:r>
            <w:r w:rsidRPr="00635AB4">
              <w:rPr>
                <w:rFonts w:eastAsia="Times New Roman" w:cs="Calibri"/>
                <w:iCs/>
                <w:color w:val="000000"/>
                <w:sz w:val="19"/>
                <w:szCs w:val="19"/>
                <w:lang w:val="en-GB"/>
              </w:rPr>
              <w:t>erform regular results-oriented progress reporting to the project board as agreed with the board, including measures to address challenges and opportunities.</w:t>
            </w:r>
            <w:r w:rsidR="00AB6327">
              <w:rPr>
                <w:rFonts w:eastAsia="Times New Roman" w:cs="Calibri"/>
                <w:iCs/>
                <w:color w:val="000000"/>
                <w:sz w:val="19"/>
                <w:szCs w:val="19"/>
                <w:lang w:val="en-GB"/>
              </w:rPr>
              <w:t xml:space="preserve"> </w:t>
            </w:r>
            <w:r w:rsidRPr="00635AB4">
              <w:rPr>
                <w:rFonts w:eastAsia="Times New Roman" w:cs="Calibri"/>
                <w:iCs/>
                <w:color w:val="000000"/>
                <w:sz w:val="19"/>
                <w:szCs w:val="19"/>
                <w:lang w:val="en-GB"/>
              </w:rPr>
              <w:t xml:space="preserve">Provide support for </w:t>
            </w:r>
            <w:r w:rsidR="00AB6327" w:rsidRPr="00AB6327">
              <w:rPr>
                <w:rFonts w:eastAsia="Times New Roman" w:cs="Calibri"/>
                <w:iCs/>
                <w:color w:val="000000"/>
                <w:sz w:val="19"/>
                <w:szCs w:val="19"/>
                <w:lang w:val="en-GB"/>
              </w:rPr>
              <w:t xml:space="preserve">the </w:t>
            </w:r>
            <w:r w:rsidRPr="00635AB4">
              <w:rPr>
                <w:rFonts w:eastAsia="Times New Roman" w:cs="Calibri"/>
                <w:iCs/>
                <w:color w:val="000000"/>
                <w:sz w:val="19"/>
                <w:szCs w:val="19"/>
                <w:lang w:val="en-GB"/>
              </w:rPr>
              <w:t>completion of assessments required by UNDP, spot checks and audits.</w:t>
            </w:r>
          </w:p>
          <w:p w14:paraId="19B6847F" w14:textId="77777777" w:rsidR="00A2701D" w:rsidRPr="00635AB4" w:rsidRDefault="00A2701D">
            <w:pPr>
              <w:numPr>
                <w:ilvl w:val="0"/>
                <w:numId w:val="29"/>
              </w:numPr>
              <w:ind w:left="284" w:hanging="284"/>
              <w:rPr>
                <w:rFonts w:cs="Calibri"/>
                <w:iCs/>
                <w:sz w:val="19"/>
                <w:szCs w:val="19"/>
                <w:lang w:val="en-GB"/>
              </w:rPr>
            </w:pPr>
            <w:r w:rsidRPr="00635AB4">
              <w:rPr>
                <w:rFonts w:cs="Calibri"/>
                <w:iCs/>
                <w:sz w:val="19"/>
                <w:szCs w:val="19"/>
                <w:lang w:val="en-GB"/>
              </w:rPr>
              <w:t>Manage and monitor the project risks – including social and environmental risks - initially identified and submit new risks to the Project Board for consideration and decision on possible actions if required; update the status of these risks by maintaining the project risks log;</w:t>
            </w:r>
          </w:p>
          <w:p w14:paraId="0A05ACEB" w14:textId="77777777" w:rsidR="00A2701D" w:rsidRPr="00635AB4" w:rsidRDefault="00A2701D">
            <w:pPr>
              <w:numPr>
                <w:ilvl w:val="0"/>
                <w:numId w:val="29"/>
              </w:numPr>
              <w:ind w:left="284" w:hanging="284"/>
              <w:rPr>
                <w:rFonts w:cs="Calibri"/>
                <w:iCs/>
                <w:sz w:val="19"/>
                <w:szCs w:val="19"/>
                <w:lang w:val="en-GB"/>
              </w:rPr>
            </w:pPr>
            <w:r w:rsidRPr="00635AB4">
              <w:rPr>
                <w:rFonts w:cs="Calibri"/>
                <w:iCs/>
                <w:sz w:val="19"/>
                <w:szCs w:val="19"/>
                <w:lang w:val="en-GB"/>
              </w:rPr>
              <w:t>Monitor implementation plans including the gender action plan, stakeholder engagement plan, and any environmental and social management plans;</w:t>
            </w:r>
          </w:p>
          <w:p w14:paraId="16C7705E" w14:textId="77777777" w:rsidR="00A2701D" w:rsidRPr="00635AB4" w:rsidRDefault="00A2701D">
            <w:pPr>
              <w:numPr>
                <w:ilvl w:val="0"/>
                <w:numId w:val="30"/>
              </w:numPr>
              <w:ind w:left="284" w:hanging="284"/>
              <w:rPr>
                <w:rFonts w:eastAsia="Times New Roman" w:cs="Calibri"/>
                <w:iCs/>
                <w:color w:val="000000"/>
                <w:sz w:val="19"/>
                <w:szCs w:val="19"/>
                <w:lang w:val="en-GB"/>
              </w:rPr>
            </w:pPr>
            <w:r w:rsidRPr="00635AB4">
              <w:rPr>
                <w:rFonts w:eastAsia="Times New Roman" w:cs="Calibri"/>
                <w:iCs/>
                <w:color w:val="000000"/>
                <w:sz w:val="19"/>
                <w:szCs w:val="19"/>
                <w:lang w:val="en-GB"/>
              </w:rPr>
              <w:t xml:space="preserve">Manage requests for the provision of UNDP financial resources through funding advances, direct payments or reimbursement; </w:t>
            </w:r>
          </w:p>
          <w:p w14:paraId="7C2E7413" w14:textId="77777777" w:rsidR="00A2701D" w:rsidRPr="00635AB4" w:rsidRDefault="00A2701D">
            <w:pPr>
              <w:numPr>
                <w:ilvl w:val="0"/>
                <w:numId w:val="30"/>
              </w:numPr>
              <w:ind w:left="284" w:hanging="284"/>
              <w:rPr>
                <w:rFonts w:eastAsia="Times New Roman" w:cs="Calibri"/>
                <w:iCs/>
                <w:color w:val="000000"/>
                <w:sz w:val="19"/>
                <w:szCs w:val="19"/>
                <w:lang w:val="en-GB"/>
              </w:rPr>
            </w:pPr>
            <w:r w:rsidRPr="00635AB4">
              <w:rPr>
                <w:rFonts w:eastAsia="Times New Roman" w:cs="Calibri"/>
                <w:iCs/>
                <w:color w:val="000000"/>
                <w:sz w:val="19"/>
                <w:szCs w:val="19"/>
                <w:lang w:val="en-GB"/>
              </w:rPr>
              <w:t xml:space="preserve">Mobilize goods and services and other project inputs, including preparing </w:t>
            </w:r>
            <w:proofErr w:type="spellStart"/>
            <w:r w:rsidRPr="00635AB4">
              <w:rPr>
                <w:rFonts w:eastAsia="Times New Roman" w:cs="Calibri"/>
                <w:iCs/>
                <w:color w:val="000000"/>
                <w:sz w:val="19"/>
                <w:szCs w:val="19"/>
                <w:lang w:val="en-GB"/>
              </w:rPr>
              <w:t>ToRs</w:t>
            </w:r>
            <w:proofErr w:type="spellEnd"/>
            <w:r w:rsidRPr="00635AB4">
              <w:rPr>
                <w:rFonts w:eastAsia="Times New Roman" w:cs="Calibri"/>
                <w:iCs/>
                <w:color w:val="000000"/>
                <w:sz w:val="19"/>
                <w:szCs w:val="19"/>
                <w:lang w:val="en-GB"/>
              </w:rPr>
              <w:t xml:space="preserve"> for expert consultants, meetings, and workshops; Ensure that the quality of project inputs meet the expected standards and are sufficient to produce project outputs and targets;</w:t>
            </w:r>
          </w:p>
          <w:p w14:paraId="1D280A5F" w14:textId="77777777" w:rsidR="00A2701D" w:rsidRPr="00635AB4" w:rsidRDefault="00A2701D">
            <w:pPr>
              <w:numPr>
                <w:ilvl w:val="0"/>
                <w:numId w:val="30"/>
              </w:numPr>
              <w:ind w:left="284" w:hanging="284"/>
              <w:rPr>
                <w:rFonts w:eastAsia="Times New Roman" w:cs="Calibri"/>
                <w:iCs/>
                <w:color w:val="000000"/>
                <w:sz w:val="19"/>
                <w:szCs w:val="19"/>
                <w:lang w:val="en-GB"/>
              </w:rPr>
            </w:pPr>
            <w:r w:rsidRPr="00635AB4">
              <w:rPr>
                <w:rFonts w:eastAsia="Times New Roman" w:cs="Calibri"/>
                <w:iCs/>
                <w:color w:val="000000"/>
                <w:sz w:val="19"/>
                <w:szCs w:val="19"/>
                <w:lang w:val="en-GB"/>
              </w:rPr>
              <w:t>Monitor financial resources and accounting to ensure the accuracy and reliability of financial reports.</w:t>
            </w:r>
          </w:p>
          <w:p w14:paraId="24228F97" w14:textId="77777777" w:rsidR="00A2701D" w:rsidRPr="00635AB4" w:rsidRDefault="00A2701D">
            <w:pPr>
              <w:numPr>
                <w:ilvl w:val="0"/>
                <w:numId w:val="30"/>
              </w:numPr>
              <w:ind w:left="284" w:hanging="284"/>
              <w:rPr>
                <w:rFonts w:eastAsia="Times New Roman" w:cs="Calibri"/>
                <w:iCs/>
                <w:color w:val="000000"/>
                <w:sz w:val="19"/>
                <w:szCs w:val="19"/>
                <w:lang w:val="en-GB"/>
              </w:rPr>
            </w:pPr>
            <w:r w:rsidRPr="00635AB4">
              <w:rPr>
                <w:rFonts w:eastAsia="Times New Roman" w:cs="Calibri"/>
                <w:iCs/>
                <w:color w:val="000000"/>
                <w:sz w:val="19"/>
                <w:szCs w:val="19"/>
                <w:lang w:val="en-GB"/>
              </w:rPr>
              <w:t>Prepare and submit financial reports to UNDP on a quarterly basis.</w:t>
            </w:r>
          </w:p>
          <w:p w14:paraId="07D4BE61" w14:textId="2F334FE3" w:rsidR="00CE66B1" w:rsidRPr="004A08E4" w:rsidRDefault="00A2701D" w:rsidP="004A08E4">
            <w:pPr>
              <w:numPr>
                <w:ilvl w:val="0"/>
                <w:numId w:val="30"/>
              </w:numPr>
              <w:ind w:left="284" w:hanging="284"/>
              <w:rPr>
                <w:rFonts w:eastAsia="Times New Roman" w:cs="Calibri"/>
                <w:iCs/>
                <w:color w:val="000000"/>
                <w:sz w:val="19"/>
                <w:szCs w:val="19"/>
                <w:lang w:val="en-GB"/>
              </w:rPr>
            </w:pPr>
            <w:r w:rsidRPr="00635AB4">
              <w:rPr>
                <w:rFonts w:cs="Calibri"/>
                <w:iCs/>
                <w:sz w:val="19"/>
                <w:szCs w:val="19"/>
                <w:lang w:val="en-GB"/>
              </w:rPr>
              <w:t xml:space="preserve"> Support the Mid-term review and Terminal Evaluation process.</w:t>
            </w:r>
          </w:p>
          <w:p w14:paraId="52E4B70D" w14:textId="77777777" w:rsidR="00A2701D" w:rsidRPr="00635AB4" w:rsidRDefault="00A2701D" w:rsidP="00A2701D">
            <w:pPr>
              <w:ind w:left="284" w:hanging="284"/>
              <w:rPr>
                <w:rFonts w:eastAsia="Times New Roman" w:cs="Calibri"/>
                <w:i/>
                <w:color w:val="000000"/>
                <w:sz w:val="19"/>
                <w:szCs w:val="19"/>
                <w:lang w:val="en-GB"/>
              </w:rPr>
            </w:pPr>
            <w:r w:rsidRPr="00635AB4">
              <w:rPr>
                <w:rFonts w:eastAsia="Times New Roman" w:cs="Calibri"/>
                <w:i/>
                <w:color w:val="000000"/>
                <w:sz w:val="19"/>
                <w:szCs w:val="19"/>
                <w:lang w:val="en-GB"/>
              </w:rPr>
              <w:lastRenderedPageBreak/>
              <w:t>Create and nurture strategic partnerships and support the implementation of resource mobilization</w:t>
            </w:r>
          </w:p>
          <w:p w14:paraId="2B4F5D71" w14:textId="77777777" w:rsidR="00A2701D" w:rsidRPr="00635AB4" w:rsidRDefault="00A2701D">
            <w:pPr>
              <w:widowControl w:val="0"/>
              <w:numPr>
                <w:ilvl w:val="1"/>
                <w:numId w:val="74"/>
              </w:numPr>
              <w:tabs>
                <w:tab w:val="left" w:pos="597"/>
              </w:tabs>
              <w:autoSpaceDE w:val="0"/>
              <w:autoSpaceDN w:val="0"/>
              <w:spacing w:line="252" w:lineRule="exact"/>
              <w:ind w:left="284" w:hanging="284"/>
              <w:jc w:val="left"/>
              <w:rPr>
                <w:rFonts w:eastAsia="Times New Roman" w:cs="Calibri"/>
                <w:sz w:val="19"/>
                <w:szCs w:val="19"/>
                <w:lang w:val="en-GB"/>
              </w:rPr>
            </w:pPr>
            <w:r w:rsidRPr="00635AB4">
              <w:rPr>
                <w:rFonts w:eastAsia="Times New Roman" w:cs="Calibri"/>
                <w:sz w:val="19"/>
                <w:szCs w:val="19"/>
                <w:lang w:val="en-GB"/>
              </w:rPr>
              <w:t>Establish</w:t>
            </w:r>
            <w:r w:rsidRPr="00635AB4">
              <w:rPr>
                <w:rFonts w:eastAsia="Times New Roman" w:cs="Calibri"/>
                <w:spacing w:val="9"/>
                <w:sz w:val="19"/>
                <w:szCs w:val="19"/>
                <w:lang w:val="en-GB"/>
              </w:rPr>
              <w:t xml:space="preserve"> </w:t>
            </w:r>
            <w:r w:rsidRPr="00635AB4">
              <w:rPr>
                <w:rFonts w:eastAsia="Times New Roman" w:cs="Calibri"/>
                <w:sz w:val="19"/>
                <w:szCs w:val="19"/>
                <w:lang w:val="en-GB"/>
              </w:rPr>
              <w:t>and</w:t>
            </w:r>
            <w:r w:rsidRPr="00635AB4">
              <w:rPr>
                <w:rFonts w:eastAsia="Times New Roman" w:cs="Calibri"/>
                <w:spacing w:val="8"/>
                <w:sz w:val="19"/>
                <w:szCs w:val="19"/>
                <w:lang w:val="en-GB"/>
              </w:rPr>
              <w:t xml:space="preserve"> </w:t>
            </w:r>
            <w:r w:rsidRPr="00635AB4">
              <w:rPr>
                <w:rFonts w:eastAsia="Times New Roman" w:cs="Calibri"/>
                <w:sz w:val="19"/>
                <w:szCs w:val="19"/>
                <w:lang w:val="en-GB"/>
              </w:rPr>
              <w:t>maintain</w:t>
            </w:r>
            <w:r w:rsidRPr="00635AB4">
              <w:rPr>
                <w:rFonts w:eastAsia="Times New Roman" w:cs="Calibri"/>
                <w:spacing w:val="4"/>
                <w:sz w:val="19"/>
                <w:szCs w:val="19"/>
                <w:lang w:val="en-GB"/>
              </w:rPr>
              <w:t xml:space="preserve"> </w:t>
            </w:r>
            <w:r w:rsidRPr="00635AB4">
              <w:rPr>
                <w:rFonts w:eastAsia="Times New Roman" w:cs="Calibri"/>
                <w:sz w:val="19"/>
                <w:szCs w:val="19"/>
                <w:lang w:val="en-GB"/>
              </w:rPr>
              <w:t>good</w:t>
            </w:r>
            <w:r w:rsidRPr="00635AB4">
              <w:rPr>
                <w:rFonts w:eastAsia="Times New Roman" w:cs="Calibri"/>
                <w:spacing w:val="8"/>
                <w:sz w:val="19"/>
                <w:szCs w:val="19"/>
                <w:lang w:val="en-GB"/>
              </w:rPr>
              <w:t xml:space="preserve"> </w:t>
            </w:r>
            <w:r w:rsidRPr="00635AB4">
              <w:rPr>
                <w:rFonts w:eastAsia="Times New Roman" w:cs="Calibri"/>
                <w:sz w:val="19"/>
                <w:szCs w:val="19"/>
                <w:lang w:val="en-GB"/>
              </w:rPr>
              <w:t>working</w:t>
            </w:r>
            <w:r w:rsidRPr="00635AB4">
              <w:rPr>
                <w:rFonts w:eastAsia="Times New Roman" w:cs="Calibri"/>
                <w:spacing w:val="6"/>
                <w:sz w:val="19"/>
                <w:szCs w:val="19"/>
                <w:lang w:val="en-GB"/>
              </w:rPr>
              <w:t xml:space="preserve"> </w:t>
            </w:r>
            <w:r w:rsidRPr="00635AB4">
              <w:rPr>
                <w:rFonts w:eastAsia="Times New Roman" w:cs="Calibri"/>
                <w:sz w:val="19"/>
                <w:szCs w:val="19"/>
                <w:lang w:val="en-GB"/>
              </w:rPr>
              <w:t>relationships</w:t>
            </w:r>
            <w:r w:rsidRPr="00635AB4">
              <w:rPr>
                <w:rFonts w:eastAsia="Times New Roman" w:cs="Calibri"/>
                <w:spacing w:val="6"/>
                <w:sz w:val="19"/>
                <w:szCs w:val="19"/>
                <w:lang w:val="en-GB"/>
              </w:rPr>
              <w:t xml:space="preserve"> </w:t>
            </w:r>
            <w:r w:rsidRPr="00635AB4">
              <w:rPr>
                <w:rFonts w:eastAsia="Times New Roman" w:cs="Calibri"/>
                <w:sz w:val="19"/>
                <w:szCs w:val="19"/>
                <w:lang w:val="en-GB"/>
              </w:rPr>
              <w:t>with</w:t>
            </w:r>
            <w:r w:rsidRPr="00635AB4">
              <w:rPr>
                <w:rFonts w:eastAsia="Times New Roman" w:cs="Calibri"/>
                <w:spacing w:val="6"/>
                <w:sz w:val="19"/>
                <w:szCs w:val="19"/>
                <w:lang w:val="en-GB"/>
              </w:rPr>
              <w:t xml:space="preserve"> </w:t>
            </w:r>
            <w:r w:rsidRPr="00635AB4">
              <w:rPr>
                <w:rFonts w:eastAsia="Times New Roman" w:cs="Calibri"/>
                <w:sz w:val="19"/>
                <w:szCs w:val="19"/>
                <w:lang w:val="en-GB"/>
              </w:rPr>
              <w:t>the</w:t>
            </w:r>
            <w:r w:rsidRPr="00635AB4">
              <w:rPr>
                <w:rFonts w:eastAsia="Times New Roman" w:cs="Calibri"/>
                <w:spacing w:val="6"/>
                <w:sz w:val="19"/>
                <w:szCs w:val="19"/>
                <w:lang w:val="en-GB"/>
              </w:rPr>
              <w:t xml:space="preserve"> </w:t>
            </w:r>
            <w:r w:rsidRPr="00635AB4">
              <w:rPr>
                <w:rFonts w:eastAsia="Times New Roman" w:cs="Calibri"/>
                <w:sz w:val="19"/>
                <w:szCs w:val="19"/>
                <w:lang w:val="en-GB"/>
              </w:rPr>
              <w:t>relevant</w:t>
            </w:r>
            <w:r w:rsidRPr="00635AB4">
              <w:rPr>
                <w:rFonts w:eastAsia="Times New Roman" w:cs="Calibri"/>
                <w:spacing w:val="9"/>
                <w:sz w:val="19"/>
                <w:szCs w:val="19"/>
                <w:lang w:val="en-GB"/>
              </w:rPr>
              <w:t xml:space="preserve"> </w:t>
            </w:r>
            <w:r w:rsidRPr="00635AB4">
              <w:rPr>
                <w:rFonts w:eastAsia="Times New Roman" w:cs="Calibri"/>
                <w:sz w:val="19"/>
                <w:szCs w:val="19"/>
                <w:lang w:val="en-GB"/>
              </w:rPr>
              <w:t>public</w:t>
            </w:r>
            <w:r w:rsidRPr="00635AB4">
              <w:rPr>
                <w:rFonts w:eastAsia="Times New Roman" w:cs="Calibri"/>
                <w:spacing w:val="7"/>
                <w:sz w:val="19"/>
                <w:szCs w:val="19"/>
                <w:lang w:val="en-GB"/>
              </w:rPr>
              <w:t xml:space="preserve"> </w:t>
            </w:r>
            <w:r w:rsidRPr="00635AB4">
              <w:rPr>
                <w:rFonts w:eastAsia="Times New Roman" w:cs="Calibri"/>
                <w:sz w:val="19"/>
                <w:szCs w:val="19"/>
                <w:lang w:val="en-GB"/>
              </w:rPr>
              <w:t>and</w:t>
            </w:r>
            <w:r w:rsidRPr="00635AB4">
              <w:rPr>
                <w:rFonts w:eastAsia="Times New Roman" w:cs="Calibri"/>
                <w:spacing w:val="8"/>
                <w:sz w:val="19"/>
                <w:szCs w:val="19"/>
                <w:lang w:val="en-GB"/>
              </w:rPr>
              <w:t xml:space="preserve"> </w:t>
            </w:r>
            <w:r w:rsidRPr="00635AB4">
              <w:rPr>
                <w:rFonts w:eastAsia="Times New Roman" w:cs="Calibri"/>
                <w:sz w:val="19"/>
                <w:szCs w:val="19"/>
                <w:lang w:val="en-GB"/>
              </w:rPr>
              <w:t>development partners who are the principal counterparts for the project;</w:t>
            </w:r>
          </w:p>
          <w:p w14:paraId="1EC08B39" w14:textId="77777777" w:rsidR="00A2701D" w:rsidRPr="00635AB4" w:rsidRDefault="00A2701D">
            <w:pPr>
              <w:widowControl w:val="0"/>
              <w:numPr>
                <w:ilvl w:val="1"/>
                <w:numId w:val="74"/>
              </w:numPr>
              <w:tabs>
                <w:tab w:val="left" w:pos="597"/>
              </w:tabs>
              <w:autoSpaceDE w:val="0"/>
              <w:autoSpaceDN w:val="0"/>
              <w:spacing w:line="252" w:lineRule="exact"/>
              <w:ind w:left="284" w:hanging="284"/>
              <w:jc w:val="left"/>
              <w:rPr>
                <w:rFonts w:eastAsia="Times New Roman" w:cs="Calibri"/>
                <w:sz w:val="19"/>
                <w:szCs w:val="19"/>
                <w:lang w:val="en-GB"/>
              </w:rPr>
            </w:pPr>
            <w:r w:rsidRPr="00635AB4">
              <w:rPr>
                <w:rFonts w:eastAsia="Times New Roman" w:cs="Calibri"/>
                <w:sz w:val="19"/>
                <w:szCs w:val="19"/>
                <w:lang w:val="en-GB"/>
              </w:rPr>
              <w:t>Initiate and maintain partnerships with development partners, government institutions, private sector, civil society and other stakeholders to contribute to the achievement of project results;</w:t>
            </w:r>
          </w:p>
          <w:p w14:paraId="5BA9D502" w14:textId="77777777" w:rsidR="00A2701D" w:rsidRPr="00635AB4" w:rsidRDefault="00A2701D">
            <w:pPr>
              <w:widowControl w:val="0"/>
              <w:numPr>
                <w:ilvl w:val="1"/>
                <w:numId w:val="74"/>
              </w:numPr>
              <w:tabs>
                <w:tab w:val="left" w:pos="597"/>
              </w:tabs>
              <w:autoSpaceDE w:val="0"/>
              <w:autoSpaceDN w:val="0"/>
              <w:spacing w:line="252" w:lineRule="exact"/>
              <w:ind w:left="284" w:hanging="284"/>
              <w:jc w:val="left"/>
              <w:rPr>
                <w:rFonts w:eastAsia="Times New Roman" w:cs="Calibri"/>
                <w:sz w:val="19"/>
                <w:szCs w:val="19"/>
                <w:lang w:val="en-GB"/>
              </w:rPr>
            </w:pPr>
            <w:r w:rsidRPr="00635AB4">
              <w:rPr>
                <w:rFonts w:eastAsia="Times New Roman" w:cs="Calibri"/>
                <w:sz w:val="19"/>
                <w:szCs w:val="19"/>
                <w:lang w:val="en-GB"/>
              </w:rPr>
              <w:t>Build project reputation for quality design, reliable delivery as well as integrity and accountability;</w:t>
            </w:r>
          </w:p>
          <w:p w14:paraId="1D5D9C9F" w14:textId="77777777" w:rsidR="00A2701D" w:rsidRPr="00635AB4" w:rsidRDefault="00A2701D">
            <w:pPr>
              <w:widowControl w:val="0"/>
              <w:numPr>
                <w:ilvl w:val="1"/>
                <w:numId w:val="74"/>
              </w:numPr>
              <w:tabs>
                <w:tab w:val="left" w:pos="597"/>
              </w:tabs>
              <w:autoSpaceDE w:val="0"/>
              <w:autoSpaceDN w:val="0"/>
              <w:spacing w:line="252" w:lineRule="exact"/>
              <w:ind w:left="284" w:hanging="284"/>
              <w:jc w:val="left"/>
              <w:rPr>
                <w:rFonts w:eastAsia="Times New Roman" w:cs="Calibri"/>
                <w:sz w:val="19"/>
                <w:szCs w:val="19"/>
                <w:lang w:val="en-GB"/>
              </w:rPr>
            </w:pPr>
            <w:r w:rsidRPr="00635AB4">
              <w:rPr>
                <w:rFonts w:eastAsia="Times New Roman" w:cs="Calibri"/>
                <w:sz w:val="19"/>
                <w:szCs w:val="19"/>
                <w:lang w:val="en-GB"/>
              </w:rPr>
              <w:t>Identify and work with key partners/stakeholders to ensure synergies with other projects/initiatives and to avoid duplication of activities among actors;</w:t>
            </w:r>
          </w:p>
          <w:p w14:paraId="75DE362B" w14:textId="146F09D5" w:rsidR="008F538C" w:rsidRPr="00635AB4" w:rsidRDefault="00A2701D">
            <w:pPr>
              <w:widowControl w:val="0"/>
              <w:numPr>
                <w:ilvl w:val="1"/>
                <w:numId w:val="74"/>
              </w:numPr>
              <w:tabs>
                <w:tab w:val="left" w:pos="597"/>
              </w:tabs>
              <w:autoSpaceDE w:val="0"/>
              <w:autoSpaceDN w:val="0"/>
              <w:spacing w:line="252" w:lineRule="exact"/>
              <w:ind w:left="284" w:hanging="284"/>
              <w:jc w:val="left"/>
              <w:rPr>
                <w:rFonts w:eastAsia="Times New Roman" w:cs="Calibri"/>
                <w:sz w:val="19"/>
                <w:szCs w:val="19"/>
                <w:lang w:val="en-GB"/>
              </w:rPr>
            </w:pPr>
            <w:r w:rsidRPr="00635AB4">
              <w:rPr>
                <w:rFonts w:eastAsia="Times New Roman" w:cs="Calibri"/>
                <w:sz w:val="19"/>
                <w:szCs w:val="19"/>
                <w:lang w:val="en-GB"/>
              </w:rPr>
              <w:t>Identify opportunities for mobilizing resources for the project, and prepares substantive briefs on possible areas of cooperation.</w:t>
            </w:r>
          </w:p>
          <w:bookmarkEnd w:id="447"/>
          <w:p w14:paraId="68D0FDFD" w14:textId="77777777" w:rsidR="008F538C" w:rsidRPr="00635AB4" w:rsidRDefault="008F538C" w:rsidP="00C40702">
            <w:pPr>
              <w:ind w:left="360"/>
              <w:rPr>
                <w:iCs/>
                <w:sz w:val="19"/>
                <w:szCs w:val="19"/>
                <w:lang w:val="en-GB"/>
              </w:rPr>
            </w:pPr>
          </w:p>
          <w:p w14:paraId="34ACC22E" w14:textId="613F9BB7" w:rsidR="008F538C" w:rsidRPr="00635AB4" w:rsidRDefault="008F538C" w:rsidP="00C40702">
            <w:pPr>
              <w:rPr>
                <w:iCs/>
                <w:sz w:val="19"/>
                <w:szCs w:val="19"/>
                <w:lang w:val="en-GB"/>
              </w:rPr>
            </w:pPr>
            <w:r w:rsidRPr="00635AB4">
              <w:rPr>
                <w:iCs/>
                <w:sz w:val="19"/>
                <w:szCs w:val="19"/>
                <w:lang w:val="en-GB"/>
              </w:rPr>
              <w:t>The following are</w:t>
            </w:r>
            <w:r w:rsidRPr="00635AB4">
              <w:rPr>
                <w:i/>
                <w:sz w:val="19"/>
                <w:szCs w:val="19"/>
                <w:lang w:val="en-GB"/>
              </w:rPr>
              <w:t xml:space="preserve"> </w:t>
            </w:r>
            <w:r w:rsidR="00441332" w:rsidRPr="00635AB4">
              <w:rPr>
                <w:i/>
                <w:sz w:val="19"/>
                <w:szCs w:val="19"/>
                <w:lang w:val="en-GB"/>
              </w:rPr>
              <w:t>Component-</w:t>
            </w:r>
            <w:r w:rsidRPr="00635AB4">
              <w:rPr>
                <w:i/>
                <w:sz w:val="19"/>
                <w:szCs w:val="19"/>
                <w:lang w:val="en-GB"/>
              </w:rPr>
              <w:t>specific tasks</w:t>
            </w:r>
            <w:r w:rsidRPr="00635AB4">
              <w:rPr>
                <w:iCs/>
                <w:sz w:val="19"/>
                <w:szCs w:val="19"/>
                <w:lang w:val="en-GB"/>
              </w:rPr>
              <w:t xml:space="preserve"> that will take a</w:t>
            </w:r>
            <w:r w:rsidR="00441332" w:rsidRPr="00635AB4">
              <w:rPr>
                <w:iCs/>
                <w:sz w:val="19"/>
                <w:szCs w:val="19"/>
                <w:lang w:val="en-GB"/>
              </w:rPr>
              <w:t>bout 55%</w:t>
            </w:r>
            <w:r w:rsidRPr="00635AB4">
              <w:rPr>
                <w:iCs/>
                <w:sz w:val="19"/>
                <w:szCs w:val="19"/>
                <w:lang w:val="en-GB"/>
              </w:rPr>
              <w:t xml:space="preserve"> of the person’s tim</w:t>
            </w:r>
            <w:r w:rsidR="00441332" w:rsidRPr="00635AB4">
              <w:rPr>
                <w:iCs/>
                <w:sz w:val="19"/>
                <w:szCs w:val="19"/>
                <w:lang w:val="en-GB"/>
              </w:rPr>
              <w:t>e</w:t>
            </w:r>
            <w:r w:rsidRPr="00635AB4">
              <w:rPr>
                <w:iCs/>
                <w:sz w:val="19"/>
                <w:szCs w:val="19"/>
                <w:lang w:val="en-GB"/>
              </w:rPr>
              <w:t>:</w:t>
            </w:r>
          </w:p>
          <w:p w14:paraId="51C8E6ED" w14:textId="16BD8E86" w:rsidR="00A2701D" w:rsidRPr="00635AB4" w:rsidRDefault="00A2701D">
            <w:pPr>
              <w:pStyle w:val="ListParagraph"/>
              <w:numPr>
                <w:ilvl w:val="0"/>
                <w:numId w:val="29"/>
              </w:numPr>
              <w:tabs>
                <w:tab w:val="clear" w:pos="720"/>
                <w:tab w:val="num" w:pos="1025"/>
              </w:tabs>
              <w:ind w:left="316" w:hanging="316"/>
              <w:rPr>
                <w:rFonts w:asciiTheme="minorHAnsi" w:hAnsiTheme="minorHAnsi" w:cstheme="minorHAnsi"/>
                <w:iCs/>
                <w:sz w:val="19"/>
                <w:szCs w:val="19"/>
                <w:lang w:val="en-GB"/>
              </w:rPr>
            </w:pPr>
            <w:r w:rsidRPr="00635AB4">
              <w:rPr>
                <w:rFonts w:ascii="Calibri" w:hAnsi="Calibri"/>
                <w:iCs/>
                <w:sz w:val="19"/>
                <w:szCs w:val="19"/>
                <w:lang w:val="en-GB"/>
              </w:rPr>
              <w:t xml:space="preserve">In </w:t>
            </w:r>
            <w:r w:rsidR="006F25F8" w:rsidRPr="00635AB4">
              <w:rPr>
                <w:rFonts w:ascii="Calibri" w:hAnsi="Calibri"/>
                <w:iCs/>
                <w:sz w:val="19"/>
                <w:szCs w:val="19"/>
                <w:lang w:val="en-GB"/>
              </w:rPr>
              <w:t>Outco</w:t>
            </w:r>
            <w:r w:rsidR="006F25F8" w:rsidRPr="00635AB4">
              <w:rPr>
                <w:rFonts w:asciiTheme="minorHAnsi" w:hAnsiTheme="minorHAnsi" w:cstheme="minorHAnsi"/>
                <w:iCs/>
                <w:sz w:val="19"/>
                <w:szCs w:val="19"/>
                <w:lang w:val="en-GB"/>
              </w:rPr>
              <w:t>mes 1, 2 and 3</w:t>
            </w:r>
            <w:r w:rsidRPr="00635AB4">
              <w:rPr>
                <w:rFonts w:asciiTheme="minorHAnsi" w:hAnsiTheme="minorHAnsi" w:cstheme="minorHAnsi"/>
                <w:iCs/>
                <w:sz w:val="19"/>
                <w:szCs w:val="19"/>
                <w:lang w:val="en-GB"/>
              </w:rPr>
              <w:t>, he/she p</w:t>
            </w:r>
            <w:r w:rsidR="00441332" w:rsidRPr="00635AB4">
              <w:rPr>
                <w:rFonts w:asciiTheme="minorHAnsi" w:hAnsiTheme="minorHAnsi" w:cstheme="minorHAnsi"/>
                <w:iCs/>
                <w:sz w:val="19"/>
                <w:szCs w:val="19"/>
                <w:lang w:val="en-GB"/>
              </w:rPr>
              <w:t xml:space="preserve">rovides </w:t>
            </w:r>
            <w:r w:rsidR="00AB6327">
              <w:rPr>
                <w:rFonts w:asciiTheme="minorHAnsi" w:hAnsiTheme="minorHAnsi" w:cstheme="minorHAnsi"/>
                <w:iCs/>
                <w:sz w:val="19"/>
                <w:szCs w:val="19"/>
                <w:lang w:val="en-GB"/>
              </w:rPr>
              <w:t xml:space="preserve">a </w:t>
            </w:r>
            <w:r w:rsidR="00441332" w:rsidRPr="00635AB4">
              <w:rPr>
                <w:rFonts w:asciiTheme="minorHAnsi" w:hAnsiTheme="minorHAnsi" w:cstheme="minorHAnsi"/>
                <w:iCs/>
                <w:sz w:val="19"/>
                <w:szCs w:val="19"/>
                <w:lang w:val="en-GB"/>
              </w:rPr>
              <w:t>technical review of studies (design, advice and comments) in the various components and provide</w:t>
            </w:r>
            <w:r w:rsidR="00AB6327">
              <w:rPr>
                <w:rFonts w:asciiTheme="minorHAnsi" w:hAnsiTheme="minorHAnsi" w:cstheme="minorHAnsi"/>
                <w:iCs/>
                <w:sz w:val="19"/>
                <w:szCs w:val="19"/>
                <w:lang w:val="en-GB"/>
              </w:rPr>
              <w:t>s</w:t>
            </w:r>
            <w:r w:rsidR="00441332" w:rsidRPr="00635AB4">
              <w:rPr>
                <w:rFonts w:asciiTheme="minorHAnsi" w:hAnsiTheme="minorHAnsi" w:cstheme="minorHAnsi"/>
                <w:iCs/>
                <w:sz w:val="19"/>
                <w:szCs w:val="19"/>
                <w:lang w:val="en-GB"/>
              </w:rPr>
              <w:t xml:space="preserve"> technical backstopping to all activities in the three Components of the Project for technical matters related to biomass feedstock production, conversion routes and bioenergy uses (electricity, fuel, other</w:t>
            </w:r>
          </w:p>
          <w:p w14:paraId="02DC3C5C" w14:textId="0AA2BE44" w:rsidR="006F25F8" w:rsidRPr="00635AB4" w:rsidRDefault="00A2701D">
            <w:pPr>
              <w:pStyle w:val="ListParagraph"/>
              <w:numPr>
                <w:ilvl w:val="0"/>
                <w:numId w:val="29"/>
              </w:numPr>
              <w:tabs>
                <w:tab w:val="clear" w:pos="720"/>
                <w:tab w:val="num" w:pos="1025"/>
              </w:tabs>
              <w:ind w:left="316" w:hanging="316"/>
              <w:rPr>
                <w:rFonts w:ascii="Calibri" w:hAnsi="Calibri"/>
                <w:iCs/>
                <w:sz w:val="19"/>
                <w:szCs w:val="19"/>
                <w:lang w:val="en-GB"/>
              </w:rPr>
            </w:pPr>
            <w:r w:rsidRPr="00635AB4">
              <w:rPr>
                <w:rFonts w:asciiTheme="minorHAnsi" w:hAnsiTheme="minorHAnsi" w:cstheme="minorHAnsi"/>
                <w:iCs/>
                <w:sz w:val="19"/>
                <w:szCs w:val="19"/>
                <w:lang w:val="en-GB"/>
              </w:rPr>
              <w:t>Outcome</w:t>
            </w:r>
            <w:r w:rsidR="006F25F8" w:rsidRPr="00635AB4">
              <w:rPr>
                <w:rFonts w:asciiTheme="minorHAnsi" w:hAnsiTheme="minorHAnsi" w:cstheme="minorHAnsi"/>
                <w:iCs/>
                <w:sz w:val="19"/>
                <w:szCs w:val="19"/>
                <w:lang w:val="en-GB"/>
              </w:rPr>
              <w:t xml:space="preserve"> 4: Identifies best practices and lessons learnt from the project and from other initiatives that can be helpful to the project in achieving its goals and objectives;</w:t>
            </w:r>
            <w:r w:rsidRPr="00635AB4">
              <w:rPr>
                <w:rFonts w:asciiTheme="minorHAnsi" w:hAnsiTheme="minorHAnsi" w:cstheme="minorHAnsi"/>
                <w:iCs/>
                <w:sz w:val="19"/>
                <w:szCs w:val="19"/>
                <w:lang w:val="en-GB"/>
              </w:rPr>
              <w:t xml:space="preserve"> </w:t>
            </w:r>
            <w:r w:rsidR="006F25F8" w:rsidRPr="00635AB4">
              <w:rPr>
                <w:rFonts w:asciiTheme="minorHAnsi" w:hAnsiTheme="minorHAnsi" w:cstheme="minorHAnsi"/>
                <w:iCs/>
                <w:sz w:val="19"/>
                <w:szCs w:val="19"/>
                <w:lang w:val="en-GB"/>
              </w:rPr>
              <w:t>Leads in generating knowledge products such as best practices and lessons learned for knowledge sharing;</w:t>
            </w:r>
            <w:r w:rsidRPr="00635AB4">
              <w:rPr>
                <w:rFonts w:asciiTheme="minorHAnsi" w:hAnsiTheme="minorHAnsi" w:cstheme="minorHAnsi"/>
                <w:iCs/>
                <w:sz w:val="19"/>
                <w:szCs w:val="19"/>
                <w:lang w:val="en-GB"/>
              </w:rPr>
              <w:t xml:space="preserve"> </w:t>
            </w:r>
            <w:r w:rsidR="006F25F8" w:rsidRPr="00635AB4">
              <w:rPr>
                <w:rFonts w:asciiTheme="minorHAnsi" w:hAnsiTheme="minorHAnsi" w:cstheme="minorHAnsi"/>
                <w:iCs/>
                <w:sz w:val="19"/>
                <w:szCs w:val="19"/>
                <w:lang w:val="en-GB"/>
              </w:rPr>
              <w:t>Contributes to knowledge networks and communities of practice</w:t>
            </w:r>
            <w:r w:rsidRPr="00635AB4">
              <w:rPr>
                <w:rFonts w:asciiTheme="minorHAnsi" w:hAnsiTheme="minorHAnsi" w:cstheme="minorHAnsi"/>
                <w:iCs/>
                <w:sz w:val="19"/>
                <w:szCs w:val="19"/>
                <w:lang w:val="en-GB"/>
              </w:rPr>
              <w:t>; Capture lessons learned during project implementation.</w:t>
            </w:r>
          </w:p>
        </w:tc>
      </w:tr>
    </w:tbl>
    <w:p w14:paraId="7A7F32FB" w14:textId="77777777" w:rsidR="008F538C" w:rsidRPr="00635AB4" w:rsidRDefault="008F538C" w:rsidP="008F538C">
      <w:pPr>
        <w:jc w:val="left"/>
        <w:rPr>
          <w:szCs w:val="20"/>
          <w:lang w:val="en-GB"/>
        </w:rPr>
      </w:pPr>
    </w:p>
    <w:p w14:paraId="7CD3B8FF" w14:textId="4C3922AC" w:rsidR="008F538C" w:rsidRPr="00635AB4" w:rsidRDefault="008F538C" w:rsidP="008F538C">
      <w:pPr>
        <w:jc w:val="left"/>
        <w:rPr>
          <w:bCs/>
          <w:i/>
          <w:szCs w:val="20"/>
          <w:lang w:val="en-GB"/>
        </w:rPr>
      </w:pPr>
      <w:r w:rsidRPr="00635AB4">
        <w:rPr>
          <w:b/>
          <w:iCs/>
          <w:szCs w:val="20"/>
          <w:lang w:val="en-GB"/>
        </w:rPr>
        <w:t>Project financial-administrative assistant</w:t>
      </w:r>
      <w:r w:rsidR="00CC23E7" w:rsidRPr="00635AB4">
        <w:rPr>
          <w:b/>
          <w:iCs/>
          <w:szCs w:val="20"/>
          <w:lang w:val="en-GB"/>
        </w:rPr>
        <w:t xml:space="preserve"> – </w:t>
      </w:r>
      <w:r w:rsidR="00CC23E7" w:rsidRPr="00635AB4">
        <w:rPr>
          <w:bCs/>
          <w:i/>
          <w:szCs w:val="20"/>
          <w:lang w:val="en-GB"/>
        </w:rPr>
        <w:t>Full-time (48 months; MEB co-financing)</w:t>
      </w:r>
    </w:p>
    <w:p w14:paraId="616D0B8A" w14:textId="77777777" w:rsidR="008F538C" w:rsidRPr="00635AB4" w:rsidRDefault="008F538C" w:rsidP="008F538C">
      <w:pPr>
        <w:jc w:val="left"/>
        <w:rPr>
          <w:b/>
          <w:iCs/>
          <w:szCs w:val="20"/>
          <w:lang w:val="en-GB"/>
        </w:r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23"/>
      </w:tblGrid>
      <w:tr w:rsidR="008F538C" w:rsidRPr="00635AB4" w14:paraId="34EAC0F0" w14:textId="77777777" w:rsidTr="004A08E4">
        <w:trPr>
          <w:trHeight w:val="6758"/>
        </w:trPr>
        <w:tc>
          <w:tcPr>
            <w:tcW w:w="9923" w:type="dxa"/>
            <w:tcBorders>
              <w:top w:val="single" w:sz="4" w:space="0" w:color="auto"/>
              <w:left w:val="single" w:sz="4" w:space="0" w:color="auto"/>
              <w:right w:val="single" w:sz="4" w:space="0" w:color="auto"/>
            </w:tcBorders>
          </w:tcPr>
          <w:p w14:paraId="2F60A58B" w14:textId="77777777" w:rsidR="008F538C" w:rsidRPr="00635AB4" w:rsidRDefault="008F538C" w:rsidP="00C40702">
            <w:pPr>
              <w:rPr>
                <w:rFonts w:cs="Arial"/>
                <w:iCs/>
                <w:noProof/>
                <w:sz w:val="19"/>
                <w:szCs w:val="19"/>
                <w:u w:val="single"/>
                <w:lang w:val="en-GB" w:eastAsia="zh-CN"/>
              </w:rPr>
            </w:pPr>
            <w:bookmarkStart w:id="448" w:name="_Hlk123207739"/>
            <w:r w:rsidRPr="00635AB4">
              <w:rPr>
                <w:rFonts w:cs="Arial"/>
                <w:iCs/>
                <w:noProof/>
                <w:sz w:val="19"/>
                <w:szCs w:val="19"/>
                <w:u w:val="single"/>
                <w:lang w:val="en-GB" w:eastAsia="zh-CN"/>
              </w:rPr>
              <w:t>Duties and Responsibilities</w:t>
            </w:r>
          </w:p>
          <w:p w14:paraId="4AC18783" w14:textId="77777777" w:rsidR="00A2701D" w:rsidRPr="00635AB4" w:rsidRDefault="00A2701D" w:rsidP="00C40702">
            <w:pPr>
              <w:rPr>
                <w:iCs/>
                <w:sz w:val="19"/>
                <w:szCs w:val="19"/>
                <w:lang w:val="en-GB" w:eastAsia="ja-JP"/>
              </w:rPr>
            </w:pPr>
          </w:p>
          <w:p w14:paraId="1D441EC5" w14:textId="57258C05" w:rsidR="008F538C" w:rsidRPr="00635AB4" w:rsidRDefault="008F538C" w:rsidP="00C40702">
            <w:pPr>
              <w:rPr>
                <w:iCs/>
                <w:sz w:val="19"/>
                <w:szCs w:val="19"/>
                <w:lang w:val="en-GB"/>
              </w:rPr>
            </w:pPr>
            <w:r w:rsidRPr="00635AB4">
              <w:rPr>
                <w:iCs/>
                <w:sz w:val="19"/>
                <w:szCs w:val="19"/>
                <w:lang w:val="en-GB"/>
              </w:rPr>
              <w:t>Under the guidance and supervision of the Project Manager, the Project Assistant will carry out the following:</w:t>
            </w:r>
          </w:p>
          <w:p w14:paraId="595D3931" w14:textId="77777777" w:rsidR="008F538C" w:rsidRPr="00635AB4" w:rsidRDefault="008F538C" w:rsidP="00C40702">
            <w:pPr>
              <w:rPr>
                <w:iCs/>
                <w:sz w:val="19"/>
                <w:szCs w:val="19"/>
                <w:lang w:val="en-GB" w:eastAsia="ja-JP"/>
              </w:rPr>
            </w:pPr>
          </w:p>
          <w:p w14:paraId="6867ED88" w14:textId="77777777" w:rsidR="008F538C" w:rsidRPr="00635AB4" w:rsidRDefault="008F538C" w:rsidP="00C40702">
            <w:pPr>
              <w:rPr>
                <w:i/>
                <w:sz w:val="19"/>
                <w:szCs w:val="19"/>
                <w:lang w:val="en-GB" w:eastAsia="ja-JP"/>
              </w:rPr>
            </w:pPr>
            <w:r w:rsidRPr="00635AB4">
              <w:rPr>
                <w:i/>
                <w:sz w:val="19"/>
                <w:szCs w:val="19"/>
                <w:lang w:val="en-GB" w:eastAsia="ja-JP"/>
              </w:rPr>
              <w:t>Administrative</w:t>
            </w:r>
          </w:p>
          <w:p w14:paraId="76106759" w14:textId="77777777" w:rsidR="008F538C" w:rsidRPr="00635AB4" w:rsidRDefault="008F538C">
            <w:pPr>
              <w:numPr>
                <w:ilvl w:val="0"/>
                <w:numId w:val="31"/>
              </w:numPr>
              <w:ind w:left="174" w:hanging="174"/>
              <w:jc w:val="left"/>
              <w:rPr>
                <w:rFonts w:asciiTheme="minorHAnsi" w:hAnsiTheme="minorHAnsi" w:cstheme="minorHAnsi"/>
                <w:iCs/>
                <w:sz w:val="19"/>
                <w:szCs w:val="19"/>
                <w:lang w:val="en-GB"/>
              </w:rPr>
            </w:pPr>
            <w:r w:rsidRPr="00635AB4">
              <w:rPr>
                <w:iCs/>
                <w:sz w:val="19"/>
                <w:szCs w:val="19"/>
                <w:lang w:val="en-GB"/>
              </w:rPr>
              <w:t>Ass</w:t>
            </w:r>
            <w:r w:rsidRPr="00635AB4">
              <w:rPr>
                <w:rFonts w:asciiTheme="minorHAnsi" w:hAnsiTheme="minorHAnsi" w:cstheme="minorHAnsi"/>
                <w:iCs/>
                <w:sz w:val="19"/>
                <w:szCs w:val="19"/>
                <w:lang w:val="en-GB"/>
              </w:rPr>
              <w:t>ist the Project Manager in day-to-day management and oversight of project activities;</w:t>
            </w:r>
          </w:p>
          <w:p w14:paraId="04FDAF89" w14:textId="5EDE9E9F" w:rsidR="008F538C" w:rsidRPr="00635AB4" w:rsidRDefault="008F538C">
            <w:pPr>
              <w:numPr>
                <w:ilvl w:val="0"/>
                <w:numId w:val="31"/>
              </w:numPr>
              <w:ind w:left="174" w:hanging="174"/>
              <w:jc w:val="left"/>
              <w:rPr>
                <w:rFonts w:asciiTheme="minorHAnsi" w:hAnsiTheme="minorHAnsi" w:cstheme="minorHAnsi"/>
                <w:iCs/>
                <w:sz w:val="19"/>
                <w:szCs w:val="19"/>
                <w:lang w:val="en-GB"/>
              </w:rPr>
            </w:pPr>
            <w:r w:rsidRPr="00635AB4">
              <w:rPr>
                <w:rFonts w:asciiTheme="minorHAnsi" w:hAnsiTheme="minorHAnsi" w:cstheme="minorHAnsi"/>
                <w:iCs/>
                <w:sz w:val="19"/>
                <w:szCs w:val="19"/>
                <w:lang w:val="en-GB"/>
              </w:rPr>
              <w:t>Assist in the preparation of</w:t>
            </w:r>
            <w:r w:rsidR="00A2701D" w:rsidRPr="00635AB4">
              <w:rPr>
                <w:rFonts w:asciiTheme="minorHAnsi" w:hAnsiTheme="minorHAnsi" w:cstheme="minorHAnsi"/>
                <w:iCs/>
                <w:sz w:val="19"/>
                <w:szCs w:val="19"/>
                <w:lang w:val="en-GB"/>
              </w:rPr>
              <w:t xml:space="preserve"> reports</w:t>
            </w:r>
            <w:r w:rsidRPr="00635AB4">
              <w:rPr>
                <w:rFonts w:asciiTheme="minorHAnsi" w:hAnsiTheme="minorHAnsi" w:cstheme="minorHAnsi"/>
                <w:iCs/>
                <w:sz w:val="19"/>
                <w:szCs w:val="19"/>
                <w:lang w:val="en-GB"/>
              </w:rPr>
              <w:t>;</w:t>
            </w:r>
            <w:r w:rsidR="00A2701D" w:rsidRPr="00635AB4">
              <w:rPr>
                <w:rFonts w:asciiTheme="minorHAnsi" w:hAnsiTheme="minorHAnsi" w:cstheme="minorHAnsi"/>
                <w:lang w:val="en-GB"/>
              </w:rPr>
              <w:t xml:space="preserve"> </w:t>
            </w:r>
            <w:r w:rsidR="00A2701D" w:rsidRPr="00635AB4">
              <w:rPr>
                <w:rFonts w:asciiTheme="minorHAnsi" w:hAnsiTheme="minorHAnsi" w:cstheme="minorHAnsi"/>
                <w:iCs/>
                <w:sz w:val="19"/>
                <w:szCs w:val="19"/>
                <w:lang w:val="en-GB"/>
              </w:rPr>
              <w:t>Review project documents, especially cost plans/budgets, for completeness and compliance with relevant rules and procedures prior to submission for final approval and signature; Distribute project documents to relevant parties upon approval</w:t>
            </w:r>
          </w:p>
          <w:p w14:paraId="1343DC7C" w14:textId="77777777" w:rsidR="008F538C" w:rsidRPr="00635AB4" w:rsidRDefault="008F538C">
            <w:pPr>
              <w:numPr>
                <w:ilvl w:val="0"/>
                <w:numId w:val="31"/>
              </w:numPr>
              <w:ind w:left="174" w:hanging="174"/>
              <w:jc w:val="left"/>
              <w:rPr>
                <w:rFonts w:asciiTheme="minorHAnsi" w:hAnsiTheme="minorHAnsi" w:cstheme="minorHAnsi"/>
                <w:iCs/>
                <w:sz w:val="19"/>
                <w:szCs w:val="19"/>
                <w:lang w:val="en-GB"/>
              </w:rPr>
            </w:pPr>
            <w:r w:rsidRPr="00635AB4">
              <w:rPr>
                <w:rFonts w:asciiTheme="minorHAnsi" w:hAnsiTheme="minorHAnsi" w:cstheme="minorHAnsi"/>
                <w:iCs/>
                <w:sz w:val="19"/>
                <w:szCs w:val="19"/>
                <w:lang w:val="en-GB"/>
              </w:rPr>
              <w:t>Ensure all project documentation (progress reports, consulting and other technical reports, minutes of meetings, etc.) are properly maintained in hard and electronic copies in an efficient and readily accessible filing system, for when required by PB, TAC, UNDP, project consultants and other PMU staff;</w:t>
            </w:r>
          </w:p>
          <w:p w14:paraId="5BADC558" w14:textId="64B4D766" w:rsidR="00A2701D" w:rsidRPr="00635AB4" w:rsidRDefault="008F538C">
            <w:pPr>
              <w:pStyle w:val="ListParagraph"/>
              <w:numPr>
                <w:ilvl w:val="0"/>
                <w:numId w:val="31"/>
              </w:numPr>
              <w:ind w:left="174" w:hanging="174"/>
              <w:rPr>
                <w:rFonts w:asciiTheme="minorHAnsi" w:hAnsiTheme="minorHAnsi" w:cstheme="minorHAnsi"/>
                <w:iCs/>
                <w:sz w:val="19"/>
                <w:szCs w:val="19"/>
                <w:lang w:val="en-GB"/>
              </w:rPr>
            </w:pPr>
            <w:r w:rsidRPr="00635AB4">
              <w:rPr>
                <w:rFonts w:asciiTheme="minorHAnsi" w:hAnsiTheme="minorHAnsi" w:cstheme="minorHAnsi"/>
                <w:iCs/>
                <w:sz w:val="19"/>
                <w:szCs w:val="19"/>
                <w:lang w:val="en-GB"/>
              </w:rPr>
              <w:t>Provide PMU-related administrative and logistical assistance.</w:t>
            </w:r>
            <w:r w:rsidR="00A2701D" w:rsidRPr="00635AB4">
              <w:rPr>
                <w:rFonts w:asciiTheme="minorHAnsi" w:hAnsiTheme="minorHAnsi" w:cstheme="minorHAnsi"/>
                <w:iCs/>
                <w:sz w:val="19"/>
                <w:szCs w:val="19"/>
                <w:lang w:val="en-GB"/>
              </w:rPr>
              <w:t xml:space="preserve"> Follow-up on administrative actions and resolve issues related to project implementation </w:t>
            </w:r>
            <w:r w:rsidR="00CC23E7" w:rsidRPr="00635AB4">
              <w:rPr>
                <w:rFonts w:asciiTheme="minorHAnsi" w:hAnsiTheme="minorHAnsi" w:cstheme="minorHAnsi"/>
                <w:iCs/>
                <w:sz w:val="19"/>
                <w:szCs w:val="19"/>
                <w:lang w:val="en-GB"/>
              </w:rPr>
              <w:t>(e.g.</w:t>
            </w:r>
            <w:r w:rsidR="00A2701D" w:rsidRPr="00635AB4">
              <w:rPr>
                <w:rFonts w:asciiTheme="minorHAnsi" w:hAnsiTheme="minorHAnsi" w:cstheme="minorHAnsi"/>
                <w:iCs/>
                <w:sz w:val="19"/>
                <w:szCs w:val="19"/>
                <w:lang w:val="en-GB"/>
              </w:rPr>
              <w:t xml:space="preserve"> recruitment and appointment of personnel, travel arrangements, training/study tours, authorization of payments, disbursement of funds, procurement of equipment and services, security compliance, etc.</w:t>
            </w:r>
          </w:p>
          <w:p w14:paraId="78164927" w14:textId="77777777" w:rsidR="00A2701D" w:rsidRPr="00635AB4" w:rsidRDefault="00A2701D">
            <w:pPr>
              <w:pStyle w:val="ListParagraph"/>
              <w:numPr>
                <w:ilvl w:val="0"/>
                <w:numId w:val="31"/>
              </w:numPr>
              <w:ind w:left="174" w:hanging="174"/>
              <w:rPr>
                <w:rFonts w:asciiTheme="minorHAnsi" w:hAnsiTheme="minorHAnsi" w:cstheme="minorHAnsi"/>
                <w:iCs/>
                <w:sz w:val="19"/>
                <w:szCs w:val="19"/>
                <w:lang w:val="en-GB"/>
              </w:rPr>
            </w:pPr>
            <w:r w:rsidRPr="00635AB4">
              <w:rPr>
                <w:rFonts w:asciiTheme="minorHAnsi" w:hAnsiTheme="minorHAnsi" w:cstheme="minorHAnsi"/>
                <w:iCs/>
                <w:sz w:val="19"/>
                <w:szCs w:val="19"/>
                <w:lang w:val="en-GB"/>
              </w:rPr>
              <w:t>Updated database of the relevant public and development partners private sector, civil society and other stakeholders who are counterparts for the project;</w:t>
            </w:r>
          </w:p>
          <w:p w14:paraId="79999690" w14:textId="77777777" w:rsidR="008F538C" w:rsidRPr="00635AB4" w:rsidRDefault="008F538C" w:rsidP="00C40702">
            <w:pPr>
              <w:ind w:left="174" w:hanging="174"/>
              <w:rPr>
                <w:rFonts w:asciiTheme="minorHAnsi" w:hAnsiTheme="minorHAnsi" w:cstheme="minorHAnsi"/>
                <w:iCs/>
                <w:noProof/>
                <w:sz w:val="19"/>
                <w:szCs w:val="19"/>
                <w:u w:val="single"/>
                <w:lang w:val="en-GB" w:eastAsia="zh-CN"/>
              </w:rPr>
            </w:pPr>
          </w:p>
          <w:p w14:paraId="1432015C" w14:textId="77777777" w:rsidR="008F538C" w:rsidRPr="00635AB4" w:rsidRDefault="008F538C" w:rsidP="00C40702">
            <w:pPr>
              <w:rPr>
                <w:rFonts w:asciiTheme="minorHAnsi" w:hAnsiTheme="minorHAnsi" w:cstheme="minorHAnsi"/>
                <w:i/>
                <w:noProof/>
                <w:sz w:val="19"/>
                <w:szCs w:val="19"/>
                <w:lang w:val="en-GB" w:eastAsia="zh-CN"/>
              </w:rPr>
            </w:pPr>
            <w:r w:rsidRPr="00635AB4">
              <w:rPr>
                <w:rFonts w:asciiTheme="minorHAnsi" w:hAnsiTheme="minorHAnsi" w:cstheme="minorHAnsi"/>
                <w:i/>
                <w:noProof/>
                <w:sz w:val="19"/>
                <w:szCs w:val="19"/>
                <w:lang w:val="en-GB" w:eastAsia="zh-CN"/>
              </w:rPr>
              <w:t>Financial</w:t>
            </w:r>
          </w:p>
          <w:p w14:paraId="5D6AE164" w14:textId="77777777" w:rsidR="008F538C" w:rsidRPr="00635AB4" w:rsidRDefault="008F538C">
            <w:pPr>
              <w:numPr>
                <w:ilvl w:val="0"/>
                <w:numId w:val="32"/>
              </w:numPr>
              <w:ind w:left="174" w:hanging="174"/>
              <w:jc w:val="left"/>
              <w:rPr>
                <w:rFonts w:asciiTheme="minorHAnsi" w:hAnsiTheme="minorHAnsi" w:cstheme="minorHAnsi"/>
                <w:iCs/>
                <w:sz w:val="19"/>
                <w:szCs w:val="19"/>
                <w:lang w:val="en-GB"/>
              </w:rPr>
            </w:pPr>
            <w:r w:rsidRPr="00635AB4">
              <w:rPr>
                <w:rFonts w:asciiTheme="minorHAnsi" w:hAnsiTheme="minorHAnsi" w:cstheme="minorHAnsi"/>
                <w:iCs/>
                <w:sz w:val="19"/>
                <w:szCs w:val="19"/>
                <w:lang w:val="en-GB"/>
              </w:rPr>
              <w:t>Keep records of project funds and expenditures, and ensure all project-related financial documentation are well maintained and readily available when required by the Project Manager;</w:t>
            </w:r>
          </w:p>
          <w:p w14:paraId="6855914B" w14:textId="77777777" w:rsidR="008F538C" w:rsidRPr="00635AB4" w:rsidRDefault="008F538C">
            <w:pPr>
              <w:numPr>
                <w:ilvl w:val="0"/>
                <w:numId w:val="32"/>
              </w:numPr>
              <w:ind w:left="174" w:hanging="174"/>
              <w:jc w:val="left"/>
              <w:rPr>
                <w:rFonts w:asciiTheme="minorHAnsi" w:hAnsiTheme="minorHAnsi" w:cstheme="minorHAnsi"/>
                <w:iCs/>
                <w:sz w:val="19"/>
                <w:szCs w:val="19"/>
                <w:lang w:val="en-GB"/>
              </w:rPr>
            </w:pPr>
            <w:r w:rsidRPr="00635AB4">
              <w:rPr>
                <w:rFonts w:asciiTheme="minorHAnsi" w:hAnsiTheme="minorHAnsi" w:cstheme="minorHAnsi"/>
                <w:iCs/>
                <w:sz w:val="19"/>
                <w:szCs w:val="19"/>
                <w:lang w:val="en-GB"/>
              </w:rPr>
              <w:t xml:space="preserve">Review project expenditures and ensure that project funds are used in compliance with the Project Document and </w:t>
            </w:r>
            <w:proofErr w:type="spellStart"/>
            <w:r w:rsidRPr="00635AB4">
              <w:rPr>
                <w:rFonts w:asciiTheme="minorHAnsi" w:hAnsiTheme="minorHAnsi" w:cstheme="minorHAnsi"/>
                <w:iCs/>
                <w:sz w:val="19"/>
                <w:szCs w:val="19"/>
                <w:lang w:val="en-GB"/>
              </w:rPr>
              <w:t>GoI</w:t>
            </w:r>
            <w:proofErr w:type="spellEnd"/>
            <w:r w:rsidRPr="00635AB4">
              <w:rPr>
                <w:rFonts w:asciiTheme="minorHAnsi" w:hAnsiTheme="minorHAnsi" w:cstheme="minorHAnsi"/>
                <w:iCs/>
                <w:sz w:val="19"/>
                <w:szCs w:val="19"/>
                <w:lang w:val="en-GB"/>
              </w:rPr>
              <w:t xml:space="preserve"> financial rules and procedures;</w:t>
            </w:r>
          </w:p>
          <w:p w14:paraId="35B3CD87" w14:textId="77777777" w:rsidR="008F538C" w:rsidRPr="00635AB4" w:rsidRDefault="008F538C">
            <w:pPr>
              <w:numPr>
                <w:ilvl w:val="0"/>
                <w:numId w:val="32"/>
              </w:numPr>
              <w:ind w:left="174" w:hanging="174"/>
              <w:jc w:val="left"/>
              <w:rPr>
                <w:rFonts w:asciiTheme="minorHAnsi" w:hAnsiTheme="minorHAnsi" w:cstheme="minorHAnsi"/>
                <w:iCs/>
                <w:sz w:val="19"/>
                <w:szCs w:val="19"/>
                <w:lang w:val="en-GB"/>
              </w:rPr>
            </w:pPr>
            <w:r w:rsidRPr="00635AB4">
              <w:rPr>
                <w:rFonts w:asciiTheme="minorHAnsi" w:hAnsiTheme="minorHAnsi" w:cstheme="minorHAnsi"/>
                <w:iCs/>
                <w:sz w:val="19"/>
                <w:szCs w:val="19"/>
                <w:lang w:val="en-GB"/>
              </w:rPr>
              <w:t>Validate and certify FACE forms before submission to UNDP;</w:t>
            </w:r>
          </w:p>
          <w:p w14:paraId="4DE0815E" w14:textId="77777777" w:rsidR="008F538C" w:rsidRPr="00635AB4" w:rsidRDefault="008F538C">
            <w:pPr>
              <w:numPr>
                <w:ilvl w:val="0"/>
                <w:numId w:val="32"/>
              </w:numPr>
              <w:ind w:left="174" w:hanging="174"/>
              <w:jc w:val="left"/>
              <w:rPr>
                <w:rFonts w:asciiTheme="minorHAnsi" w:hAnsiTheme="minorHAnsi" w:cstheme="minorHAnsi"/>
                <w:iCs/>
                <w:sz w:val="19"/>
                <w:szCs w:val="19"/>
                <w:lang w:val="en-GB"/>
              </w:rPr>
            </w:pPr>
            <w:r w:rsidRPr="00635AB4">
              <w:rPr>
                <w:rFonts w:asciiTheme="minorHAnsi" w:hAnsiTheme="minorHAnsi" w:cstheme="minorHAnsi"/>
                <w:iCs/>
                <w:sz w:val="19"/>
                <w:szCs w:val="19"/>
                <w:lang w:val="en-GB"/>
              </w:rPr>
              <w:t>Provide necessary financial information as and when required for project management decisions;</w:t>
            </w:r>
          </w:p>
          <w:p w14:paraId="38CFDE5F" w14:textId="77777777" w:rsidR="008F538C" w:rsidRPr="00635AB4" w:rsidRDefault="008F538C">
            <w:pPr>
              <w:numPr>
                <w:ilvl w:val="0"/>
                <w:numId w:val="32"/>
              </w:numPr>
              <w:ind w:left="174" w:hanging="174"/>
              <w:jc w:val="left"/>
              <w:rPr>
                <w:rFonts w:asciiTheme="minorHAnsi" w:hAnsiTheme="minorHAnsi" w:cstheme="minorHAnsi"/>
                <w:iCs/>
                <w:sz w:val="19"/>
                <w:szCs w:val="19"/>
                <w:lang w:val="en-GB"/>
              </w:rPr>
            </w:pPr>
            <w:r w:rsidRPr="00635AB4">
              <w:rPr>
                <w:rFonts w:asciiTheme="minorHAnsi" w:hAnsiTheme="minorHAnsi" w:cstheme="minorHAnsi"/>
                <w:iCs/>
                <w:sz w:val="19"/>
                <w:szCs w:val="19"/>
                <w:lang w:val="en-GB"/>
              </w:rPr>
              <w:t>Provide necessary financial information during project audit(s);</w:t>
            </w:r>
          </w:p>
          <w:p w14:paraId="1992B995" w14:textId="725406EF" w:rsidR="008F538C" w:rsidRPr="00635AB4" w:rsidRDefault="008F538C">
            <w:pPr>
              <w:numPr>
                <w:ilvl w:val="0"/>
                <w:numId w:val="32"/>
              </w:numPr>
              <w:ind w:left="174" w:hanging="174"/>
              <w:jc w:val="left"/>
              <w:rPr>
                <w:rFonts w:asciiTheme="minorHAnsi" w:hAnsiTheme="minorHAnsi" w:cstheme="minorHAnsi"/>
                <w:iCs/>
                <w:sz w:val="19"/>
                <w:szCs w:val="19"/>
                <w:lang w:val="en-GB"/>
              </w:rPr>
            </w:pPr>
            <w:r w:rsidRPr="00635AB4">
              <w:rPr>
                <w:rFonts w:asciiTheme="minorHAnsi" w:hAnsiTheme="minorHAnsi" w:cstheme="minorHAnsi"/>
                <w:iCs/>
                <w:sz w:val="19"/>
                <w:szCs w:val="19"/>
                <w:lang w:val="en-GB"/>
              </w:rPr>
              <w:t xml:space="preserve">Review annual budgets and </w:t>
            </w:r>
            <w:r w:rsidR="00E4137A" w:rsidRPr="00635AB4">
              <w:rPr>
                <w:rFonts w:asciiTheme="minorHAnsi" w:hAnsiTheme="minorHAnsi" w:cstheme="minorHAnsi"/>
                <w:iCs/>
                <w:sz w:val="19"/>
                <w:szCs w:val="19"/>
                <w:lang w:val="en-GB"/>
              </w:rPr>
              <w:t xml:space="preserve">(quarterly) </w:t>
            </w:r>
            <w:r w:rsidRPr="00635AB4">
              <w:rPr>
                <w:rFonts w:asciiTheme="minorHAnsi" w:hAnsiTheme="minorHAnsi" w:cstheme="minorHAnsi"/>
                <w:iCs/>
                <w:sz w:val="19"/>
                <w:szCs w:val="19"/>
                <w:lang w:val="en-GB"/>
              </w:rPr>
              <w:t>project expenditure reports, and notify the Project Manager if there are any discrepancies or issues;</w:t>
            </w:r>
          </w:p>
          <w:p w14:paraId="2CE63F27" w14:textId="77777777" w:rsidR="008F538C" w:rsidRPr="00635AB4" w:rsidRDefault="008F538C">
            <w:pPr>
              <w:numPr>
                <w:ilvl w:val="0"/>
                <w:numId w:val="32"/>
              </w:numPr>
              <w:ind w:left="174" w:hanging="174"/>
              <w:jc w:val="left"/>
              <w:rPr>
                <w:iCs/>
                <w:sz w:val="19"/>
                <w:szCs w:val="19"/>
                <w:lang w:val="en-GB"/>
              </w:rPr>
            </w:pPr>
            <w:r w:rsidRPr="00635AB4">
              <w:rPr>
                <w:rFonts w:asciiTheme="minorHAnsi" w:hAnsiTheme="minorHAnsi" w:cstheme="minorHAnsi"/>
                <w:iCs/>
                <w:sz w:val="19"/>
                <w:szCs w:val="19"/>
                <w:lang w:val="en-GB"/>
              </w:rPr>
              <w:t xml:space="preserve">Consolidate financial progress reports submitted </w:t>
            </w:r>
            <w:r w:rsidRPr="00635AB4">
              <w:rPr>
                <w:iCs/>
                <w:sz w:val="19"/>
                <w:szCs w:val="19"/>
                <w:lang w:val="en-GB"/>
              </w:rPr>
              <w:t>by the responsible parties for implementation of project activities;</w:t>
            </w:r>
          </w:p>
          <w:p w14:paraId="3DE92986" w14:textId="79365E75" w:rsidR="008F538C" w:rsidRPr="00635AB4" w:rsidRDefault="008F538C">
            <w:pPr>
              <w:numPr>
                <w:ilvl w:val="0"/>
                <w:numId w:val="32"/>
              </w:numPr>
              <w:ind w:left="174" w:hanging="174"/>
              <w:jc w:val="left"/>
              <w:rPr>
                <w:iCs/>
                <w:sz w:val="19"/>
                <w:szCs w:val="19"/>
                <w:lang w:val="en-GB"/>
              </w:rPr>
            </w:pPr>
            <w:r w:rsidRPr="00635AB4">
              <w:rPr>
                <w:iCs/>
                <w:sz w:val="19"/>
                <w:szCs w:val="19"/>
                <w:lang w:val="en-GB"/>
              </w:rPr>
              <w:t xml:space="preserve">Liaise and follow up with the responsible parties for implementation of project activities in matters related to project funds and financial progress reports. </w:t>
            </w:r>
          </w:p>
        </w:tc>
      </w:tr>
    </w:tbl>
    <w:bookmarkEnd w:id="448"/>
    <w:p w14:paraId="55623C6A" w14:textId="3E7A6794" w:rsidR="008F538C" w:rsidRPr="00635AB4" w:rsidRDefault="00CC23E7" w:rsidP="008F538C">
      <w:pPr>
        <w:rPr>
          <w:i/>
          <w:iCs/>
          <w:lang w:val="en-GB"/>
        </w:rPr>
      </w:pPr>
      <w:r w:rsidRPr="00635AB4">
        <w:rPr>
          <w:b/>
          <w:bCs/>
          <w:szCs w:val="20"/>
          <w:lang w:val="en-GB"/>
        </w:rPr>
        <w:lastRenderedPageBreak/>
        <w:t>Technical</w:t>
      </w:r>
      <w:r w:rsidR="008F538C" w:rsidRPr="00635AB4">
        <w:rPr>
          <w:b/>
          <w:bCs/>
          <w:szCs w:val="20"/>
          <w:lang w:val="en-GB"/>
        </w:rPr>
        <w:t xml:space="preserve"> </w:t>
      </w:r>
      <w:r w:rsidRPr="00635AB4">
        <w:rPr>
          <w:b/>
          <w:bCs/>
          <w:szCs w:val="20"/>
          <w:lang w:val="en-GB"/>
        </w:rPr>
        <w:t xml:space="preserve">and pilot </w:t>
      </w:r>
      <w:r w:rsidR="008F538C" w:rsidRPr="00635AB4">
        <w:rPr>
          <w:b/>
          <w:bCs/>
          <w:szCs w:val="20"/>
          <w:lang w:val="en-GB"/>
        </w:rPr>
        <w:t xml:space="preserve">coordinator </w:t>
      </w:r>
      <w:r w:rsidR="008F538C" w:rsidRPr="00635AB4">
        <w:rPr>
          <w:i/>
          <w:iCs/>
          <w:szCs w:val="20"/>
          <w:lang w:val="en-GB"/>
        </w:rPr>
        <w:t xml:space="preserve">- </w:t>
      </w:r>
      <w:r w:rsidRPr="00635AB4">
        <w:rPr>
          <w:i/>
          <w:iCs/>
          <w:szCs w:val="20"/>
          <w:lang w:val="en-GB"/>
        </w:rPr>
        <w:t>80% time</w:t>
      </w:r>
      <w:r w:rsidR="008F538C" w:rsidRPr="00635AB4">
        <w:rPr>
          <w:i/>
          <w:iCs/>
          <w:szCs w:val="20"/>
          <w:lang w:val="en-GB"/>
        </w:rPr>
        <w:t xml:space="preserve"> (48 months)</w:t>
      </w:r>
    </w:p>
    <w:p w14:paraId="34B492EA" w14:textId="77777777" w:rsidR="008F538C" w:rsidRPr="00635AB4" w:rsidRDefault="008F538C" w:rsidP="008F538C">
      <w:pPr>
        <w:jc w:val="left"/>
        <w:rPr>
          <w:b/>
          <w:i/>
          <w:szCs w:val="20"/>
          <w:lang w:val="en-GB"/>
        </w:rPr>
      </w:pPr>
    </w:p>
    <w:tbl>
      <w:tblPr>
        <w:tblStyle w:val="TableGrid"/>
        <w:tblW w:w="9923" w:type="dxa"/>
        <w:tblInd w:w="-147" w:type="dxa"/>
        <w:tblLook w:val="04A0" w:firstRow="1" w:lastRow="0" w:firstColumn="1" w:lastColumn="0" w:noHBand="0" w:noVBand="1"/>
      </w:tblPr>
      <w:tblGrid>
        <w:gridCol w:w="9923"/>
      </w:tblGrid>
      <w:tr w:rsidR="008F538C" w:rsidRPr="00635AB4" w14:paraId="2DFE2D78" w14:textId="77777777" w:rsidTr="004A08E4">
        <w:tc>
          <w:tcPr>
            <w:tcW w:w="9923" w:type="dxa"/>
          </w:tcPr>
          <w:p w14:paraId="0E74DDC6" w14:textId="77777777" w:rsidR="008F538C" w:rsidRPr="00635AB4" w:rsidRDefault="008F538C" w:rsidP="00C40702">
            <w:pPr>
              <w:jc w:val="left"/>
              <w:rPr>
                <w:sz w:val="19"/>
                <w:szCs w:val="19"/>
                <w:u w:val="single"/>
                <w:lang w:val="en-GB"/>
              </w:rPr>
            </w:pPr>
            <w:r w:rsidRPr="00635AB4">
              <w:rPr>
                <w:sz w:val="19"/>
                <w:szCs w:val="19"/>
                <w:u w:val="single"/>
                <w:lang w:val="en-GB"/>
              </w:rPr>
              <w:t>Description of responsibilities:</w:t>
            </w:r>
          </w:p>
          <w:p w14:paraId="346CA256" w14:textId="77777777" w:rsidR="008F538C" w:rsidRPr="00635AB4" w:rsidRDefault="008F538C" w:rsidP="00C40702">
            <w:pPr>
              <w:jc w:val="left"/>
              <w:rPr>
                <w:sz w:val="19"/>
                <w:szCs w:val="19"/>
                <w:lang w:val="en-GB"/>
              </w:rPr>
            </w:pPr>
          </w:p>
          <w:p w14:paraId="469C99EE" w14:textId="3EDEF81A" w:rsidR="008F538C" w:rsidRPr="00635AB4" w:rsidRDefault="008F538C" w:rsidP="00C40702">
            <w:pPr>
              <w:jc w:val="left"/>
              <w:rPr>
                <w:rFonts w:cs="Calibri"/>
                <w:sz w:val="19"/>
                <w:szCs w:val="19"/>
                <w:lang w:val="en-GB"/>
              </w:rPr>
            </w:pPr>
            <w:r w:rsidRPr="00635AB4">
              <w:rPr>
                <w:sz w:val="19"/>
                <w:szCs w:val="19"/>
                <w:lang w:val="en-GB"/>
              </w:rPr>
              <w:t>The i</w:t>
            </w:r>
            <w:r w:rsidRPr="00635AB4">
              <w:rPr>
                <w:rFonts w:asciiTheme="minorHAnsi" w:hAnsiTheme="minorHAnsi" w:cstheme="minorHAnsi"/>
                <w:sz w:val="19"/>
                <w:szCs w:val="19"/>
                <w:lang w:val="en-GB"/>
              </w:rPr>
              <w:t>n</w:t>
            </w:r>
            <w:r w:rsidRPr="00635AB4">
              <w:rPr>
                <w:rFonts w:cs="Calibri"/>
                <w:sz w:val="19"/>
                <w:szCs w:val="19"/>
                <w:lang w:val="en-GB"/>
              </w:rPr>
              <w:t>cumbent will be responsible for the implementation of Outcome 2, including assistance to mobilize all component resources, and supervision of consultants and sub‐contractors. Under the direction of the PM, the Coordinator will liaise with the national and local governments, UNDP, and all stakeholders involved in Outcome 2 of the project. She/he will be specifically responsible for:</w:t>
            </w:r>
          </w:p>
          <w:p w14:paraId="00CA0D64" w14:textId="5B4BEF2F" w:rsidR="008F538C" w:rsidRPr="00635AB4" w:rsidRDefault="008F538C">
            <w:pPr>
              <w:pStyle w:val="ListParagraph"/>
              <w:numPr>
                <w:ilvl w:val="0"/>
                <w:numId w:val="76"/>
              </w:numPr>
              <w:tabs>
                <w:tab w:val="left" w:pos="314"/>
              </w:tabs>
              <w:ind w:left="174" w:hanging="174"/>
              <w:rPr>
                <w:rFonts w:ascii="Calibri" w:hAnsi="Calibri" w:cs="Calibri"/>
                <w:sz w:val="19"/>
                <w:szCs w:val="19"/>
                <w:lang w:val="en-GB"/>
              </w:rPr>
            </w:pPr>
            <w:r w:rsidRPr="00635AB4">
              <w:rPr>
                <w:rFonts w:ascii="Calibri" w:hAnsi="Calibri" w:cs="Calibri"/>
                <w:sz w:val="19"/>
                <w:szCs w:val="19"/>
                <w:lang w:val="en-GB"/>
              </w:rPr>
              <w:t xml:space="preserve">Overall management of component </w:t>
            </w:r>
            <w:r w:rsidR="00CC23E7" w:rsidRPr="00635AB4">
              <w:rPr>
                <w:rFonts w:ascii="Calibri" w:hAnsi="Calibri" w:cs="Calibri"/>
                <w:sz w:val="19"/>
                <w:szCs w:val="19"/>
                <w:lang w:val="en-GB"/>
              </w:rPr>
              <w:t>3</w:t>
            </w:r>
            <w:r w:rsidRPr="00635AB4">
              <w:rPr>
                <w:rFonts w:ascii="Calibri" w:hAnsi="Calibri" w:cs="Calibri"/>
                <w:sz w:val="19"/>
                <w:szCs w:val="19"/>
                <w:lang w:val="en-GB"/>
              </w:rPr>
              <w:t>, in particular by providing technical guidance on the planning of the pilot and demonstration projects and investment replication plan</w:t>
            </w:r>
          </w:p>
          <w:p w14:paraId="62706535" w14:textId="33478F29" w:rsidR="008F538C" w:rsidRPr="00635AB4" w:rsidRDefault="00CC23E7">
            <w:pPr>
              <w:pStyle w:val="ListParagraph"/>
              <w:numPr>
                <w:ilvl w:val="0"/>
                <w:numId w:val="76"/>
              </w:numPr>
              <w:tabs>
                <w:tab w:val="left" w:pos="599"/>
              </w:tabs>
              <w:ind w:left="174" w:hanging="174"/>
              <w:rPr>
                <w:rFonts w:ascii="Calibri" w:hAnsi="Calibri" w:cs="Calibri"/>
                <w:sz w:val="19"/>
                <w:szCs w:val="19"/>
                <w:lang w:val="en-GB"/>
              </w:rPr>
            </w:pPr>
            <w:r w:rsidRPr="00635AB4">
              <w:rPr>
                <w:rFonts w:ascii="Calibri" w:hAnsi="Calibri" w:cs="Calibri"/>
                <w:sz w:val="19"/>
                <w:szCs w:val="19"/>
                <w:lang w:val="en-GB"/>
              </w:rPr>
              <w:t xml:space="preserve">Serve as a focal point for coordination, monitoring of project implementation activities; </w:t>
            </w:r>
            <w:r w:rsidR="008F538C" w:rsidRPr="00635AB4">
              <w:rPr>
                <w:rFonts w:ascii="Calibri" w:hAnsi="Calibri" w:cs="Calibri"/>
                <w:sz w:val="19"/>
                <w:szCs w:val="19"/>
                <w:lang w:val="en-GB"/>
              </w:rPr>
              <w:t>Oversee and guide the design of surveys/ assessments commissioned for monitoring and evaluating project results;</w:t>
            </w:r>
            <w:r w:rsidRPr="00635AB4">
              <w:rPr>
                <w:rFonts w:ascii="Calibri" w:hAnsi="Calibri" w:cs="Calibri"/>
                <w:sz w:val="19"/>
                <w:szCs w:val="19"/>
                <w:lang w:val="en-GB"/>
              </w:rPr>
              <w:t xml:space="preserve"> Monitor project progress and participate in the production of progress reports ensuring that they meet the necessary reporting requirements and standards; Ensure project’s M&amp;E meets the requirements of the Government, the UNDP Country Office, and UNDP-GEF; develop project-specific M&amp;E tools as necessary; Oversee and ensure the implementation of the project’s M&amp;E plan,</w:t>
            </w:r>
          </w:p>
          <w:p w14:paraId="0CE77EB8" w14:textId="5E6F3121" w:rsidR="008F538C" w:rsidRPr="00635AB4" w:rsidRDefault="008F538C">
            <w:pPr>
              <w:pStyle w:val="ListParagraph"/>
              <w:numPr>
                <w:ilvl w:val="0"/>
                <w:numId w:val="76"/>
              </w:numPr>
              <w:tabs>
                <w:tab w:val="left" w:pos="314"/>
              </w:tabs>
              <w:ind w:left="174" w:hanging="174"/>
              <w:rPr>
                <w:rFonts w:ascii="Calibri" w:hAnsi="Calibri" w:cs="Calibri"/>
                <w:sz w:val="19"/>
                <w:szCs w:val="19"/>
                <w:lang w:val="en-GB"/>
              </w:rPr>
            </w:pPr>
            <w:r w:rsidRPr="00635AB4">
              <w:rPr>
                <w:rFonts w:ascii="Calibri" w:hAnsi="Calibri" w:cs="Calibri"/>
                <w:sz w:val="19"/>
                <w:szCs w:val="19"/>
                <w:lang w:val="en-GB"/>
              </w:rPr>
              <w:t>Provide technical support on the formulation of Call for Proposals text and annexes (such as site</w:t>
            </w:r>
            <w:r w:rsidR="00CC23E7" w:rsidRPr="00635AB4">
              <w:rPr>
                <w:rFonts w:ascii="Calibri" w:hAnsi="Calibri" w:cs="Calibri"/>
                <w:sz w:val="19"/>
                <w:szCs w:val="19"/>
                <w:lang w:val="en-GB"/>
              </w:rPr>
              <w:t xml:space="preserve"> and thematic</w:t>
            </w:r>
            <w:r w:rsidRPr="00635AB4">
              <w:rPr>
                <w:rFonts w:ascii="Calibri" w:hAnsi="Calibri" w:cs="Calibri"/>
                <w:sz w:val="19"/>
                <w:szCs w:val="19"/>
                <w:lang w:val="en-GB"/>
              </w:rPr>
              <w:t xml:space="preserve"> information)</w:t>
            </w:r>
            <w:r w:rsidR="00A25B9C" w:rsidRPr="00635AB4">
              <w:rPr>
                <w:rFonts w:ascii="Calibri" w:hAnsi="Calibri" w:cs="Calibri"/>
                <w:sz w:val="19"/>
                <w:szCs w:val="19"/>
                <w:lang w:val="en-GB"/>
              </w:rPr>
              <w:t>; liaise with relevant stakeholders to initiate requests, prepare standard terms of reference against project objectives, obtain necessary clearances, process</w:t>
            </w:r>
          </w:p>
          <w:p w14:paraId="72AC0FC9" w14:textId="6821AC13" w:rsidR="00CC23E7" w:rsidRPr="00635AB4" w:rsidRDefault="008F538C">
            <w:pPr>
              <w:pStyle w:val="ListParagraph"/>
              <w:numPr>
                <w:ilvl w:val="0"/>
                <w:numId w:val="76"/>
              </w:numPr>
              <w:tabs>
                <w:tab w:val="left" w:pos="314"/>
              </w:tabs>
              <w:ind w:left="174" w:hanging="174"/>
              <w:rPr>
                <w:rFonts w:ascii="Calibri" w:hAnsi="Calibri" w:cs="Calibri"/>
                <w:sz w:val="19"/>
                <w:szCs w:val="19"/>
                <w:lang w:val="en-GB"/>
              </w:rPr>
            </w:pPr>
            <w:r w:rsidRPr="00635AB4">
              <w:rPr>
                <w:rFonts w:ascii="Calibri" w:hAnsi="Calibri" w:cs="Calibri"/>
                <w:sz w:val="19"/>
                <w:szCs w:val="19"/>
                <w:lang w:val="en-GB"/>
              </w:rPr>
              <w:t xml:space="preserve">Coordination of </w:t>
            </w:r>
            <w:r w:rsidR="00CC23E7" w:rsidRPr="00635AB4">
              <w:rPr>
                <w:rFonts w:ascii="Calibri" w:hAnsi="Calibri" w:cs="Calibri"/>
                <w:sz w:val="19"/>
                <w:szCs w:val="19"/>
                <w:lang w:val="en-GB"/>
              </w:rPr>
              <w:t xml:space="preserve">policy, bioenergy </w:t>
            </w:r>
            <w:r w:rsidR="00E4137A" w:rsidRPr="00635AB4">
              <w:rPr>
                <w:rFonts w:ascii="Calibri" w:hAnsi="Calibri" w:cs="Calibri"/>
                <w:sz w:val="19"/>
                <w:szCs w:val="19"/>
                <w:lang w:val="en-GB"/>
              </w:rPr>
              <w:t>potential</w:t>
            </w:r>
            <w:r w:rsidR="00CC23E7" w:rsidRPr="00635AB4">
              <w:rPr>
                <w:rFonts w:ascii="Calibri" w:hAnsi="Calibri" w:cs="Calibri"/>
                <w:sz w:val="19"/>
                <w:szCs w:val="19"/>
                <w:lang w:val="en-GB"/>
              </w:rPr>
              <w:t xml:space="preserve"> and </w:t>
            </w:r>
            <w:r w:rsidR="00E4137A" w:rsidRPr="00635AB4">
              <w:rPr>
                <w:rFonts w:ascii="Calibri" w:hAnsi="Calibri" w:cs="Calibri"/>
                <w:sz w:val="19"/>
                <w:szCs w:val="19"/>
                <w:lang w:val="en-GB"/>
              </w:rPr>
              <w:t>feedstock</w:t>
            </w:r>
            <w:r w:rsidR="00CC23E7" w:rsidRPr="00635AB4">
              <w:rPr>
                <w:rFonts w:ascii="Calibri" w:hAnsi="Calibri" w:cs="Calibri"/>
                <w:sz w:val="19"/>
                <w:szCs w:val="19"/>
                <w:lang w:val="en-GB"/>
              </w:rPr>
              <w:t xml:space="preserve"> assessments of Components 1 and 2 and draft Terms of Reference</w:t>
            </w:r>
          </w:p>
          <w:p w14:paraId="34C7C3D1" w14:textId="01116462" w:rsidR="00A25B9C" w:rsidRPr="00635AB4" w:rsidRDefault="00A25B9C">
            <w:pPr>
              <w:pStyle w:val="ListParagraph"/>
              <w:numPr>
                <w:ilvl w:val="0"/>
                <w:numId w:val="76"/>
              </w:numPr>
              <w:ind w:left="174" w:hanging="174"/>
              <w:rPr>
                <w:rFonts w:ascii="Calibri" w:hAnsi="Calibri" w:cs="Calibri"/>
                <w:sz w:val="19"/>
                <w:szCs w:val="19"/>
                <w:lang w:val="en-GB"/>
              </w:rPr>
            </w:pPr>
            <w:r w:rsidRPr="00635AB4">
              <w:rPr>
                <w:rFonts w:ascii="Calibri" w:hAnsi="Calibri" w:cs="Calibri"/>
                <w:sz w:val="19"/>
                <w:szCs w:val="19"/>
                <w:lang w:val="en-GB"/>
              </w:rPr>
              <w:t>Provides technical review of studies (design, advice and comments) in the various components and provide</w:t>
            </w:r>
            <w:r w:rsidR="00AB6327">
              <w:rPr>
                <w:rFonts w:ascii="Calibri" w:hAnsi="Calibri" w:cs="Calibri"/>
                <w:sz w:val="19"/>
                <w:szCs w:val="19"/>
                <w:lang w:val="en-GB"/>
              </w:rPr>
              <w:t>s</w:t>
            </w:r>
            <w:r w:rsidRPr="00635AB4">
              <w:rPr>
                <w:rFonts w:ascii="Calibri" w:hAnsi="Calibri" w:cs="Calibri"/>
                <w:sz w:val="19"/>
                <w:szCs w:val="19"/>
                <w:lang w:val="en-GB"/>
              </w:rPr>
              <w:t xml:space="preserve"> technical backstopping to all activities in the three Components of the Project for technical matters related to biomass feedstock production, conversion routes and bioenergy uses (electricity, fuel, other)</w:t>
            </w:r>
          </w:p>
          <w:p w14:paraId="043D86F9" w14:textId="3C0A7C00" w:rsidR="00A25B9C" w:rsidRPr="00635AB4" w:rsidRDefault="00A25B9C">
            <w:pPr>
              <w:pStyle w:val="ListParagraph"/>
              <w:numPr>
                <w:ilvl w:val="0"/>
                <w:numId w:val="76"/>
              </w:numPr>
              <w:tabs>
                <w:tab w:val="left" w:pos="174"/>
              </w:tabs>
              <w:ind w:left="174" w:hanging="142"/>
              <w:rPr>
                <w:rFonts w:ascii="Calibri" w:hAnsi="Calibri" w:cs="Calibri"/>
                <w:sz w:val="19"/>
                <w:szCs w:val="19"/>
                <w:lang w:val="en-GB"/>
              </w:rPr>
            </w:pPr>
            <w:r w:rsidRPr="00635AB4">
              <w:rPr>
                <w:rFonts w:ascii="Calibri" w:hAnsi="Calibri" w:cs="Calibri"/>
                <w:sz w:val="19"/>
                <w:szCs w:val="19"/>
                <w:lang w:val="en-GB"/>
              </w:rPr>
              <w:t xml:space="preserve">Work closely with relevant actors to collect, analyse, and consolidate data as well as verify the internal consistency and validity of data. </w:t>
            </w:r>
          </w:p>
          <w:p w14:paraId="2D18E2BE" w14:textId="77777777" w:rsidR="00A25B9C" w:rsidRPr="00635AB4" w:rsidRDefault="00A25B9C">
            <w:pPr>
              <w:pStyle w:val="ListParagraph"/>
              <w:numPr>
                <w:ilvl w:val="0"/>
                <w:numId w:val="76"/>
              </w:numPr>
              <w:tabs>
                <w:tab w:val="left" w:pos="174"/>
              </w:tabs>
              <w:ind w:left="174" w:hanging="142"/>
              <w:rPr>
                <w:rFonts w:ascii="Calibri" w:hAnsi="Calibri" w:cs="Calibri"/>
                <w:sz w:val="19"/>
                <w:szCs w:val="19"/>
                <w:lang w:val="en-GB"/>
              </w:rPr>
            </w:pPr>
            <w:r w:rsidRPr="00635AB4">
              <w:rPr>
                <w:rFonts w:ascii="Calibri" w:hAnsi="Calibri" w:cs="Calibri"/>
                <w:sz w:val="19"/>
                <w:szCs w:val="19"/>
                <w:lang w:val="en-GB"/>
              </w:rPr>
              <w:t>Oversee and guide the design of surveys/ assessments commissioned for monitoring and evaluating project results;</w:t>
            </w:r>
            <w:r w:rsidRPr="00635AB4">
              <w:rPr>
                <w:rFonts w:ascii="Calibri" w:hAnsi="Calibri" w:cs="Calibri"/>
                <w:lang w:val="en-GB"/>
              </w:rPr>
              <w:t xml:space="preserve"> </w:t>
            </w:r>
            <w:r w:rsidRPr="00635AB4">
              <w:rPr>
                <w:rFonts w:ascii="Calibri" w:hAnsi="Calibri" w:cs="Calibri"/>
                <w:sz w:val="19"/>
                <w:szCs w:val="19"/>
                <w:lang w:val="en-GB"/>
              </w:rPr>
              <w:t>Facilitate mid-term and terminal evaluations of the project; including management responses; Facilitate annual reviews of the project and produce analytical reports from these annual reviews, including learning and other knowledge management products;</w:t>
            </w:r>
          </w:p>
          <w:p w14:paraId="7BD7A73A" w14:textId="463AA2BD" w:rsidR="008F538C" w:rsidRPr="00635AB4" w:rsidRDefault="008F538C">
            <w:pPr>
              <w:pStyle w:val="ListParagraph"/>
              <w:numPr>
                <w:ilvl w:val="0"/>
                <w:numId w:val="76"/>
              </w:numPr>
              <w:tabs>
                <w:tab w:val="left" w:pos="174"/>
              </w:tabs>
              <w:ind w:left="174" w:hanging="142"/>
              <w:rPr>
                <w:rFonts w:ascii="Calibri" w:hAnsi="Calibri" w:cs="Calibri"/>
                <w:sz w:val="19"/>
                <w:szCs w:val="19"/>
                <w:lang w:val="en-GB"/>
              </w:rPr>
            </w:pPr>
            <w:r w:rsidRPr="00635AB4">
              <w:rPr>
                <w:rFonts w:ascii="Calibri" w:hAnsi="Calibri" w:cs="Calibri"/>
                <w:sz w:val="19"/>
                <w:szCs w:val="19"/>
                <w:lang w:val="en-GB"/>
              </w:rPr>
              <w:t>Ensur</w:t>
            </w:r>
            <w:r w:rsidR="00A25B9C" w:rsidRPr="00635AB4">
              <w:rPr>
                <w:rFonts w:ascii="Calibri" w:hAnsi="Calibri" w:cs="Calibri"/>
                <w:sz w:val="19"/>
                <w:szCs w:val="19"/>
                <w:lang w:val="en-GB"/>
              </w:rPr>
              <w:t>e</w:t>
            </w:r>
            <w:r w:rsidRPr="00635AB4">
              <w:rPr>
                <w:rFonts w:ascii="Calibri" w:hAnsi="Calibri" w:cs="Calibri"/>
                <w:sz w:val="19"/>
                <w:szCs w:val="19"/>
                <w:lang w:val="en-GB"/>
              </w:rPr>
              <w:t xml:space="preserve"> management of component funds </w:t>
            </w:r>
            <w:r w:rsidR="00AB6327">
              <w:rPr>
                <w:rFonts w:ascii="Calibri" w:hAnsi="Calibri" w:cs="Calibri"/>
                <w:sz w:val="19"/>
                <w:szCs w:val="19"/>
                <w:lang w:val="en-GB"/>
              </w:rPr>
              <w:t xml:space="preserve">is </w:t>
            </w:r>
            <w:r w:rsidRPr="00635AB4">
              <w:rPr>
                <w:rFonts w:ascii="Calibri" w:hAnsi="Calibri" w:cs="Calibri"/>
                <w:sz w:val="19"/>
                <w:szCs w:val="19"/>
                <w:lang w:val="en-GB"/>
              </w:rPr>
              <w:t>consistent with UNDP requirements, and budget planning and control.</w:t>
            </w:r>
          </w:p>
          <w:p w14:paraId="1B375FE9" w14:textId="46D32184" w:rsidR="008F538C" w:rsidRPr="00635AB4" w:rsidRDefault="00A25B9C">
            <w:pPr>
              <w:pStyle w:val="ListParagraph"/>
              <w:numPr>
                <w:ilvl w:val="0"/>
                <w:numId w:val="76"/>
              </w:numPr>
              <w:ind w:left="174" w:hanging="174"/>
              <w:rPr>
                <w:rFonts w:ascii="Calibri" w:hAnsi="Calibri" w:cs="Calibri"/>
                <w:sz w:val="19"/>
                <w:szCs w:val="19"/>
                <w:lang w:val="en-GB"/>
              </w:rPr>
            </w:pPr>
            <w:r w:rsidRPr="00635AB4">
              <w:rPr>
                <w:rFonts w:ascii="Calibri" w:hAnsi="Calibri" w:cs="Calibri"/>
                <w:sz w:val="19"/>
                <w:szCs w:val="19"/>
                <w:lang w:val="en-GB"/>
              </w:rPr>
              <w:t>Assist</w:t>
            </w:r>
            <w:r w:rsidR="008F538C" w:rsidRPr="00635AB4">
              <w:rPr>
                <w:rFonts w:ascii="Calibri" w:hAnsi="Calibri" w:cs="Calibri"/>
                <w:sz w:val="19"/>
                <w:szCs w:val="19"/>
                <w:lang w:val="en-GB"/>
              </w:rPr>
              <w:t xml:space="preserve"> the PM in the submission of progress reports and key‐issues reports to the PB (PSC)</w:t>
            </w:r>
            <w:r w:rsidR="00E4137A" w:rsidRPr="00635AB4">
              <w:rPr>
                <w:rFonts w:ascii="Calibri" w:hAnsi="Calibri" w:cs="Calibri"/>
                <w:sz w:val="19"/>
                <w:szCs w:val="19"/>
                <w:lang w:val="en-GB"/>
              </w:rPr>
              <w:t xml:space="preserve"> of annual and quarterly progress reports, Project Implementation Reports, Technical reports, s, and other reports as may be required by UNDP, GEF and other oversight agencies.</w:t>
            </w:r>
          </w:p>
          <w:p w14:paraId="459D4431" w14:textId="3906370B" w:rsidR="008F538C" w:rsidRPr="00635AB4" w:rsidRDefault="008F538C">
            <w:pPr>
              <w:pStyle w:val="ListParagraph"/>
              <w:numPr>
                <w:ilvl w:val="0"/>
                <w:numId w:val="76"/>
              </w:numPr>
              <w:tabs>
                <w:tab w:val="left" w:pos="314"/>
              </w:tabs>
              <w:ind w:left="174" w:hanging="174"/>
              <w:rPr>
                <w:rFonts w:ascii="Calibri" w:hAnsi="Calibri" w:cs="Calibri"/>
                <w:sz w:val="19"/>
                <w:szCs w:val="19"/>
                <w:lang w:val="en-GB"/>
              </w:rPr>
            </w:pPr>
            <w:r w:rsidRPr="00635AB4">
              <w:rPr>
                <w:rFonts w:ascii="Calibri" w:hAnsi="Calibri" w:cs="Calibri"/>
                <w:sz w:val="19"/>
                <w:szCs w:val="19"/>
                <w:lang w:val="en-GB"/>
              </w:rPr>
              <w:t>Undertak</w:t>
            </w:r>
            <w:r w:rsidR="00A25B9C" w:rsidRPr="00635AB4">
              <w:rPr>
                <w:rFonts w:ascii="Calibri" w:hAnsi="Calibri" w:cs="Calibri"/>
                <w:sz w:val="19"/>
                <w:szCs w:val="19"/>
                <w:lang w:val="en-GB"/>
              </w:rPr>
              <w:t xml:space="preserve">e </w:t>
            </w:r>
            <w:r w:rsidRPr="00635AB4">
              <w:rPr>
                <w:rFonts w:ascii="Calibri" w:hAnsi="Calibri" w:cs="Calibri"/>
                <w:sz w:val="19"/>
                <w:szCs w:val="19"/>
                <w:lang w:val="en-GB"/>
              </w:rPr>
              <w:t>other activities as assigned by the PM.</w:t>
            </w:r>
          </w:p>
          <w:p w14:paraId="366724DE" w14:textId="5FE2EE46" w:rsidR="00CC23E7" w:rsidRPr="00635AB4" w:rsidRDefault="00CC23E7" w:rsidP="00A25B9C">
            <w:pPr>
              <w:tabs>
                <w:tab w:val="left" w:pos="314"/>
              </w:tabs>
              <w:jc w:val="left"/>
              <w:rPr>
                <w:sz w:val="19"/>
                <w:szCs w:val="19"/>
                <w:lang w:val="en-GB"/>
              </w:rPr>
            </w:pPr>
          </w:p>
        </w:tc>
      </w:tr>
    </w:tbl>
    <w:p w14:paraId="0B231FC0" w14:textId="09645D96" w:rsidR="008F538C" w:rsidRPr="00635AB4" w:rsidRDefault="008F538C" w:rsidP="008F538C">
      <w:pPr>
        <w:jc w:val="left"/>
        <w:rPr>
          <w:b/>
          <w:i/>
          <w:szCs w:val="20"/>
          <w:lang w:val="en-GB"/>
        </w:rPr>
      </w:pPr>
    </w:p>
    <w:p w14:paraId="01E459E3" w14:textId="35E2DE87" w:rsidR="00B90163" w:rsidRPr="00635AB4" w:rsidRDefault="00B90163" w:rsidP="00B90163">
      <w:pPr>
        <w:jc w:val="left"/>
        <w:rPr>
          <w:b/>
          <w:i/>
          <w:szCs w:val="20"/>
          <w:lang w:val="en-GB"/>
        </w:rPr>
      </w:pPr>
      <w:r w:rsidRPr="00635AB4">
        <w:rPr>
          <w:b/>
          <w:iCs/>
          <w:szCs w:val="20"/>
          <w:lang w:val="en-GB"/>
        </w:rPr>
        <w:t xml:space="preserve">Lead (technical) Advisor -  </w:t>
      </w:r>
      <w:r w:rsidRPr="00635AB4">
        <w:rPr>
          <w:bCs/>
          <w:i/>
          <w:szCs w:val="20"/>
          <w:lang w:val="en-GB"/>
        </w:rPr>
        <w:t>(part-time, 20 working days a year)</w:t>
      </w:r>
    </w:p>
    <w:p w14:paraId="305902FA" w14:textId="77777777" w:rsidR="00B90163" w:rsidRPr="00635AB4" w:rsidRDefault="00B90163" w:rsidP="00B90163">
      <w:pPr>
        <w:jc w:val="left"/>
        <w:rPr>
          <w:b/>
          <w:iCs/>
          <w:szCs w:val="20"/>
          <w:lang w:val="en-GB"/>
        </w:rPr>
      </w:pPr>
    </w:p>
    <w:tbl>
      <w:tblPr>
        <w:tblStyle w:val="TableGrid"/>
        <w:tblW w:w="9923" w:type="dxa"/>
        <w:tblInd w:w="-147" w:type="dxa"/>
        <w:tblLook w:val="04A0" w:firstRow="1" w:lastRow="0" w:firstColumn="1" w:lastColumn="0" w:noHBand="0" w:noVBand="1"/>
      </w:tblPr>
      <w:tblGrid>
        <w:gridCol w:w="9923"/>
      </w:tblGrid>
      <w:tr w:rsidR="00B90163" w:rsidRPr="00635AB4" w14:paraId="610D501F" w14:textId="77777777" w:rsidTr="004A08E4">
        <w:tc>
          <w:tcPr>
            <w:tcW w:w="9923" w:type="dxa"/>
          </w:tcPr>
          <w:p w14:paraId="61D3FC6C" w14:textId="77777777" w:rsidR="00B90163" w:rsidRPr="00635AB4" w:rsidRDefault="00B90163" w:rsidP="00C40702">
            <w:pPr>
              <w:jc w:val="left"/>
              <w:rPr>
                <w:rFonts w:asciiTheme="minorHAnsi" w:hAnsiTheme="minorHAnsi" w:cstheme="minorHAnsi"/>
                <w:i/>
                <w:iCs/>
                <w:sz w:val="19"/>
                <w:szCs w:val="19"/>
                <w:lang w:val="en-GB"/>
              </w:rPr>
            </w:pPr>
            <w:r w:rsidRPr="00635AB4">
              <w:rPr>
                <w:rFonts w:asciiTheme="minorHAnsi" w:hAnsiTheme="minorHAnsi" w:cstheme="minorHAnsi"/>
                <w:i/>
                <w:iCs/>
                <w:sz w:val="19"/>
                <w:szCs w:val="19"/>
                <w:lang w:val="en-GB"/>
              </w:rPr>
              <w:t>Description of responsibilities:</w:t>
            </w:r>
          </w:p>
          <w:p w14:paraId="1C87B6A5" w14:textId="77777777" w:rsidR="00B90163" w:rsidRPr="00635AB4" w:rsidRDefault="00B90163" w:rsidP="00C40702">
            <w:pPr>
              <w:jc w:val="left"/>
              <w:rPr>
                <w:rFonts w:asciiTheme="minorHAnsi" w:hAnsiTheme="minorHAnsi" w:cstheme="minorHAnsi"/>
                <w:sz w:val="19"/>
                <w:szCs w:val="19"/>
                <w:highlight w:val="yellow"/>
                <w:lang w:val="en-GB"/>
              </w:rPr>
            </w:pPr>
          </w:p>
          <w:p w14:paraId="1D7691A3" w14:textId="77777777" w:rsidR="00B90163" w:rsidRPr="00635AB4" w:rsidRDefault="00B90163" w:rsidP="00C40702">
            <w:pPr>
              <w:textAlignment w:val="baseline"/>
              <w:rPr>
                <w:rFonts w:asciiTheme="minorHAnsi" w:eastAsia="Times New Roman" w:hAnsiTheme="minorHAnsi" w:cstheme="minorHAnsi"/>
                <w:sz w:val="19"/>
                <w:szCs w:val="19"/>
                <w:lang w:val="en-GB"/>
              </w:rPr>
            </w:pPr>
            <w:r w:rsidRPr="00635AB4">
              <w:rPr>
                <w:rFonts w:asciiTheme="minorHAnsi" w:eastAsia="Times New Roman" w:hAnsiTheme="minorHAnsi" w:cstheme="minorHAnsi"/>
                <w:sz w:val="19"/>
                <w:szCs w:val="19"/>
                <w:lang w:val="en-GB"/>
              </w:rPr>
              <w:t>Under the overall supervision of the Project Manager, the non-resident Lead (technical) Adviser will:</w:t>
            </w:r>
          </w:p>
          <w:p w14:paraId="68BDEECF" w14:textId="77777777" w:rsidR="00B90163" w:rsidRPr="00635AB4" w:rsidRDefault="00B90163">
            <w:pPr>
              <w:numPr>
                <w:ilvl w:val="0"/>
                <w:numId w:val="33"/>
              </w:numPr>
              <w:ind w:left="316" w:hanging="316"/>
              <w:jc w:val="left"/>
              <w:textAlignment w:val="baseline"/>
              <w:rPr>
                <w:rFonts w:asciiTheme="minorHAnsi" w:eastAsia="Times New Roman" w:hAnsiTheme="minorHAnsi" w:cstheme="minorHAnsi"/>
                <w:sz w:val="19"/>
                <w:szCs w:val="19"/>
                <w:lang w:val="en-GB"/>
              </w:rPr>
            </w:pPr>
            <w:r w:rsidRPr="00635AB4">
              <w:rPr>
                <w:rFonts w:asciiTheme="minorHAnsi" w:eastAsia="Times New Roman" w:hAnsiTheme="minorHAnsi" w:cstheme="minorHAnsi"/>
                <w:sz w:val="19"/>
                <w:szCs w:val="19"/>
                <w:lang w:val="en-GB"/>
              </w:rPr>
              <w:t>Provide guidance and assistance to the PM and project staff to ensure that the project activities conform to the approved project document;</w:t>
            </w:r>
          </w:p>
          <w:p w14:paraId="597F57CF" w14:textId="77777777" w:rsidR="00B90163" w:rsidRPr="00635AB4" w:rsidRDefault="00B90163">
            <w:pPr>
              <w:numPr>
                <w:ilvl w:val="0"/>
                <w:numId w:val="33"/>
              </w:numPr>
              <w:ind w:left="316" w:hanging="316"/>
              <w:jc w:val="left"/>
              <w:textAlignment w:val="baseline"/>
              <w:rPr>
                <w:rFonts w:asciiTheme="minorHAnsi" w:eastAsia="Times New Roman" w:hAnsiTheme="minorHAnsi" w:cstheme="minorHAnsi"/>
                <w:sz w:val="19"/>
                <w:szCs w:val="19"/>
                <w:lang w:val="en-GB"/>
              </w:rPr>
            </w:pPr>
            <w:r w:rsidRPr="00635AB4">
              <w:rPr>
                <w:rFonts w:asciiTheme="minorHAnsi" w:eastAsia="Times New Roman" w:hAnsiTheme="minorHAnsi" w:cstheme="minorHAnsi"/>
                <w:sz w:val="19"/>
                <w:szCs w:val="19"/>
                <w:lang w:val="en-GB"/>
              </w:rPr>
              <w:t>Assist the PM during the initiation of the project, in the preparation of an “inception report” which will elaborate on the project Logical Framework Matrix and planned project activities, the Annual Work Plan and Budget, and M&amp;E plan;</w:t>
            </w:r>
            <w:r w:rsidRPr="00635AB4">
              <w:rPr>
                <w:lang w:val="en-GB"/>
              </w:rPr>
              <w:t xml:space="preserve"> </w:t>
            </w:r>
            <w:r w:rsidRPr="00635AB4">
              <w:rPr>
                <w:rFonts w:asciiTheme="minorHAnsi" w:eastAsia="Times New Roman" w:hAnsiTheme="minorHAnsi" w:cstheme="minorHAnsi"/>
                <w:sz w:val="19"/>
                <w:szCs w:val="19"/>
                <w:lang w:val="en-GB"/>
              </w:rPr>
              <w:t></w:t>
            </w:r>
            <w:r w:rsidRPr="00635AB4">
              <w:rPr>
                <w:rFonts w:asciiTheme="minorHAnsi" w:eastAsia="Times New Roman" w:hAnsiTheme="minorHAnsi" w:cstheme="minorHAnsi"/>
                <w:sz w:val="19"/>
                <w:szCs w:val="19"/>
                <w:lang w:val="en-GB"/>
              </w:rPr>
              <w:tab/>
              <w:t>In close cooperation with the PM and UNDP’s Focal Point on Energy and Environment,</w:t>
            </w:r>
          </w:p>
          <w:p w14:paraId="05588D86" w14:textId="77777777" w:rsidR="00B90163" w:rsidRPr="00635AB4" w:rsidRDefault="00B90163">
            <w:pPr>
              <w:numPr>
                <w:ilvl w:val="0"/>
                <w:numId w:val="33"/>
              </w:numPr>
              <w:ind w:left="316" w:hanging="316"/>
              <w:jc w:val="left"/>
              <w:textAlignment w:val="baseline"/>
              <w:rPr>
                <w:rFonts w:asciiTheme="minorHAnsi" w:eastAsia="Times New Roman" w:hAnsiTheme="minorHAnsi" w:cstheme="minorHAnsi"/>
                <w:sz w:val="19"/>
                <w:szCs w:val="19"/>
                <w:lang w:val="en-GB"/>
              </w:rPr>
            </w:pPr>
            <w:r w:rsidRPr="00635AB4">
              <w:rPr>
                <w:rFonts w:asciiTheme="minorHAnsi" w:eastAsia="Times New Roman" w:hAnsiTheme="minorHAnsi" w:cstheme="minorHAnsi"/>
                <w:sz w:val="19"/>
                <w:szCs w:val="19"/>
                <w:lang w:val="en-GB"/>
              </w:rPr>
              <w:t xml:space="preserve">Assist the PMU in the development of relevant </w:t>
            </w:r>
            <w:proofErr w:type="spellStart"/>
            <w:r w:rsidRPr="00635AB4">
              <w:rPr>
                <w:rFonts w:asciiTheme="minorHAnsi" w:eastAsia="Times New Roman" w:hAnsiTheme="minorHAnsi" w:cstheme="minorHAnsi"/>
                <w:sz w:val="19"/>
                <w:szCs w:val="19"/>
                <w:lang w:val="en-GB"/>
              </w:rPr>
              <w:t>ToRs</w:t>
            </w:r>
            <w:proofErr w:type="spellEnd"/>
            <w:r w:rsidRPr="00635AB4">
              <w:rPr>
                <w:rFonts w:asciiTheme="minorHAnsi" w:eastAsia="Times New Roman" w:hAnsiTheme="minorHAnsi" w:cstheme="minorHAnsi"/>
                <w:sz w:val="19"/>
                <w:szCs w:val="19"/>
                <w:lang w:val="en-GB"/>
              </w:rPr>
              <w:t xml:space="preserve"> and recruitment/mobilization of qualified national and international experts and organizations as needed to provide specific consultancy and engineering services;</w:t>
            </w:r>
          </w:p>
          <w:p w14:paraId="313A01AE" w14:textId="77777777" w:rsidR="00B90163" w:rsidRPr="00635AB4" w:rsidRDefault="00B90163">
            <w:pPr>
              <w:numPr>
                <w:ilvl w:val="0"/>
                <w:numId w:val="33"/>
              </w:numPr>
              <w:ind w:left="316" w:hanging="316"/>
              <w:jc w:val="left"/>
              <w:textAlignment w:val="baseline"/>
              <w:rPr>
                <w:rFonts w:asciiTheme="minorHAnsi" w:eastAsia="Times New Roman" w:hAnsiTheme="minorHAnsi" w:cstheme="minorHAnsi"/>
                <w:sz w:val="19"/>
                <w:szCs w:val="19"/>
                <w:lang w:val="en-GB"/>
              </w:rPr>
            </w:pPr>
            <w:r w:rsidRPr="00635AB4">
              <w:rPr>
                <w:lang w:val="en-GB"/>
              </w:rPr>
              <w:t xml:space="preserve">Support formulation of policy and bioenergy assessment of Components 1 and 2 and advice on </w:t>
            </w:r>
            <w:r w:rsidR="00AB6327">
              <w:rPr>
                <w:lang w:val="en-GB"/>
              </w:rPr>
              <w:t xml:space="preserve">the </w:t>
            </w:r>
            <w:r w:rsidRPr="00635AB4">
              <w:rPr>
                <w:lang w:val="en-GB"/>
              </w:rPr>
              <w:t>content of feasibility studies, including drafting of Terms of Reference with the Technical/Pilot Coordinator Provide technical backstopping to all activities in the three Components of the Project for technical matters of Component 3,</w:t>
            </w:r>
          </w:p>
          <w:p w14:paraId="195F4C4D" w14:textId="77777777" w:rsidR="00B90163" w:rsidRPr="00635AB4" w:rsidRDefault="00B90163">
            <w:pPr>
              <w:numPr>
                <w:ilvl w:val="0"/>
                <w:numId w:val="33"/>
              </w:numPr>
              <w:ind w:left="316" w:hanging="316"/>
              <w:jc w:val="left"/>
              <w:textAlignment w:val="baseline"/>
              <w:rPr>
                <w:rFonts w:asciiTheme="minorHAnsi" w:eastAsia="Times New Roman" w:hAnsiTheme="minorHAnsi" w:cstheme="minorHAnsi"/>
                <w:sz w:val="19"/>
                <w:szCs w:val="19"/>
                <w:lang w:val="en-GB"/>
              </w:rPr>
            </w:pPr>
            <w:r w:rsidRPr="00635AB4">
              <w:rPr>
                <w:rFonts w:asciiTheme="minorHAnsi" w:eastAsia="Times New Roman" w:hAnsiTheme="minorHAnsi" w:cstheme="minorHAnsi"/>
                <w:sz w:val="19"/>
                <w:szCs w:val="19"/>
                <w:lang w:val="en-GB"/>
              </w:rPr>
              <w:t>Support the PM in reporting to the PB on the progress of project implementation and achievement of project results in accordance with the project's logical framework matrix, including guidance to the PMU on the tracking and measurement of project success indicators, e.g., energy savings and substitution, GHG emission reduction</w:t>
            </w:r>
          </w:p>
          <w:p w14:paraId="77FEE283" w14:textId="77777777" w:rsidR="00B90163" w:rsidRPr="00635AB4" w:rsidRDefault="00B90163">
            <w:pPr>
              <w:numPr>
                <w:ilvl w:val="0"/>
                <w:numId w:val="33"/>
              </w:numPr>
              <w:ind w:left="316" w:hanging="316"/>
              <w:jc w:val="left"/>
              <w:textAlignment w:val="baseline"/>
              <w:rPr>
                <w:rFonts w:asciiTheme="minorHAnsi" w:eastAsia="Times New Roman" w:hAnsiTheme="minorHAnsi" w:cstheme="minorHAnsi"/>
                <w:sz w:val="19"/>
                <w:szCs w:val="19"/>
                <w:lang w:val="en-GB"/>
              </w:rPr>
            </w:pPr>
            <w:r w:rsidRPr="00635AB4">
              <w:rPr>
                <w:rFonts w:asciiTheme="minorHAnsi" w:eastAsia="Times New Roman" w:hAnsiTheme="minorHAnsi" w:cstheme="minorHAnsi"/>
                <w:sz w:val="19"/>
                <w:szCs w:val="19"/>
                <w:lang w:val="en-GB"/>
              </w:rPr>
              <w:t>Support the PMU in project-related meetings, as required;</w:t>
            </w:r>
          </w:p>
          <w:p w14:paraId="0844B2CE" w14:textId="77777777" w:rsidR="00B90163" w:rsidRPr="00635AB4" w:rsidRDefault="00B90163">
            <w:pPr>
              <w:numPr>
                <w:ilvl w:val="0"/>
                <w:numId w:val="33"/>
              </w:numPr>
              <w:ind w:left="316" w:hanging="316"/>
              <w:jc w:val="left"/>
              <w:textAlignment w:val="baseline"/>
              <w:rPr>
                <w:rFonts w:asciiTheme="minorHAnsi" w:eastAsia="Times New Roman" w:hAnsiTheme="minorHAnsi" w:cstheme="minorHAnsi"/>
                <w:sz w:val="19"/>
                <w:szCs w:val="19"/>
                <w:lang w:val="en-GB"/>
              </w:rPr>
            </w:pPr>
            <w:r w:rsidRPr="00635AB4">
              <w:rPr>
                <w:rFonts w:asciiTheme="minorHAnsi" w:eastAsia="Times New Roman" w:hAnsiTheme="minorHAnsi" w:cstheme="minorHAnsi"/>
                <w:sz w:val="19"/>
                <w:szCs w:val="19"/>
                <w:lang w:val="en-GB"/>
              </w:rPr>
              <w:lastRenderedPageBreak/>
              <w:t>Review reports of national and international consultants;</w:t>
            </w:r>
          </w:p>
          <w:p w14:paraId="4E8C3C03" w14:textId="77777777" w:rsidR="00B90163" w:rsidRPr="00635AB4" w:rsidRDefault="00B90163">
            <w:pPr>
              <w:numPr>
                <w:ilvl w:val="0"/>
                <w:numId w:val="33"/>
              </w:numPr>
              <w:ind w:left="316" w:hanging="316"/>
              <w:jc w:val="left"/>
              <w:textAlignment w:val="baseline"/>
              <w:rPr>
                <w:rFonts w:asciiTheme="minorHAnsi" w:eastAsia="Times New Roman" w:hAnsiTheme="minorHAnsi" w:cstheme="minorHAnsi"/>
                <w:sz w:val="19"/>
                <w:szCs w:val="19"/>
                <w:lang w:val="en-GB"/>
              </w:rPr>
            </w:pPr>
            <w:r w:rsidRPr="00635AB4">
              <w:rPr>
                <w:rFonts w:asciiTheme="minorHAnsi" w:eastAsia="Times New Roman" w:hAnsiTheme="minorHAnsi" w:cstheme="minorHAnsi"/>
                <w:sz w:val="19"/>
                <w:szCs w:val="19"/>
                <w:lang w:val="en-GB"/>
              </w:rPr>
              <w:t>Support the PM in preparing project progress reports, and in the preparation and implementation of Mid-Term Review and Terminal Independent Evaluation Missions</w:t>
            </w:r>
          </w:p>
          <w:p w14:paraId="74E71B40" w14:textId="77777777" w:rsidR="00B90163" w:rsidRPr="00635AB4" w:rsidRDefault="00B90163">
            <w:pPr>
              <w:numPr>
                <w:ilvl w:val="0"/>
                <w:numId w:val="33"/>
              </w:numPr>
              <w:ind w:left="316" w:hanging="316"/>
              <w:jc w:val="left"/>
              <w:textAlignment w:val="baseline"/>
              <w:rPr>
                <w:rFonts w:asciiTheme="minorHAnsi" w:eastAsia="Times New Roman" w:hAnsiTheme="minorHAnsi" w:cstheme="minorHAnsi"/>
                <w:sz w:val="19"/>
                <w:szCs w:val="19"/>
                <w:lang w:val="en-GB"/>
              </w:rPr>
            </w:pPr>
            <w:r w:rsidRPr="00635AB4">
              <w:rPr>
                <w:rFonts w:asciiTheme="minorHAnsi" w:eastAsia="Times New Roman" w:hAnsiTheme="minorHAnsi" w:cstheme="minorHAnsi"/>
                <w:sz w:val="19"/>
                <w:szCs w:val="19"/>
                <w:lang w:val="en-GB"/>
              </w:rPr>
              <w:t xml:space="preserve">Assist in </w:t>
            </w:r>
            <w:r w:rsidR="00AB6327">
              <w:rPr>
                <w:rFonts w:asciiTheme="minorHAnsi" w:eastAsia="Times New Roman" w:hAnsiTheme="minorHAnsi" w:cstheme="minorHAnsi"/>
                <w:sz w:val="19"/>
                <w:szCs w:val="19"/>
                <w:lang w:val="en-GB"/>
              </w:rPr>
              <w:t>the</w:t>
            </w:r>
            <w:r w:rsidRPr="00635AB4">
              <w:rPr>
                <w:rFonts w:asciiTheme="minorHAnsi" w:eastAsia="Times New Roman" w:hAnsiTheme="minorHAnsi" w:cstheme="minorHAnsi"/>
                <w:sz w:val="19"/>
                <w:szCs w:val="19"/>
                <w:lang w:val="en-GB"/>
              </w:rPr>
              <w:t xml:space="preserve"> preparation of the project scale-up activities (Component 3), formulation of a detailed end-of-project report and, on an as-needed basis, preparation of project results/impacts communication articles</w:t>
            </w:r>
          </w:p>
        </w:tc>
      </w:tr>
    </w:tbl>
    <w:p w14:paraId="750F3BA4" w14:textId="77777777" w:rsidR="00B90163" w:rsidRPr="00635AB4" w:rsidRDefault="00B90163" w:rsidP="008F538C">
      <w:pPr>
        <w:jc w:val="left"/>
        <w:rPr>
          <w:b/>
          <w:iCs/>
          <w:szCs w:val="20"/>
          <w:lang w:val="en-GB"/>
        </w:rPr>
      </w:pPr>
    </w:p>
    <w:p w14:paraId="5E5E2854" w14:textId="3FC81E72" w:rsidR="00B90163" w:rsidRPr="00635AB4" w:rsidRDefault="00B90163" w:rsidP="008F538C">
      <w:pPr>
        <w:jc w:val="left"/>
        <w:rPr>
          <w:bCs/>
          <w:i/>
          <w:szCs w:val="20"/>
          <w:lang w:val="en-GB"/>
        </w:rPr>
      </w:pPr>
      <w:r w:rsidRPr="00635AB4">
        <w:rPr>
          <w:b/>
          <w:iCs/>
          <w:szCs w:val="20"/>
          <w:lang w:val="en-GB"/>
        </w:rPr>
        <w:t xml:space="preserve">Social safeguards and gender – </w:t>
      </w:r>
      <w:r w:rsidRPr="00635AB4">
        <w:rPr>
          <w:bCs/>
          <w:i/>
          <w:szCs w:val="20"/>
          <w:lang w:val="en-GB"/>
        </w:rPr>
        <w:t>(part-time, 3.5 years at 43% of full-time)</w:t>
      </w:r>
    </w:p>
    <w:p w14:paraId="42D6DAF6" w14:textId="479AD92C" w:rsidR="00B90163" w:rsidRPr="00635AB4" w:rsidRDefault="00B90163" w:rsidP="008F538C">
      <w:pPr>
        <w:jc w:val="left"/>
        <w:rPr>
          <w:b/>
          <w:i/>
          <w:szCs w:val="20"/>
          <w:lang w:val="en-GB"/>
        </w:rPr>
      </w:pPr>
    </w:p>
    <w:tbl>
      <w:tblPr>
        <w:tblpPr w:leftFromText="180" w:rightFromText="180" w:vertAnchor="text" w:horzAnchor="margin" w:tblpX="-147" w:tblpY="-19"/>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18"/>
      </w:tblGrid>
      <w:tr w:rsidR="00F90817" w:rsidRPr="00635AB4" w14:paraId="41A0726B" w14:textId="77777777" w:rsidTr="004A08E4">
        <w:trPr>
          <w:trHeight w:val="4668"/>
        </w:trPr>
        <w:tc>
          <w:tcPr>
            <w:tcW w:w="9918" w:type="dxa"/>
            <w:tcBorders>
              <w:top w:val="single" w:sz="4" w:space="0" w:color="auto"/>
              <w:left w:val="single" w:sz="4" w:space="0" w:color="auto"/>
              <w:right w:val="single" w:sz="4" w:space="0" w:color="auto"/>
            </w:tcBorders>
          </w:tcPr>
          <w:p w14:paraId="688071ED" w14:textId="77777777" w:rsidR="00F90817" w:rsidRPr="00635AB4" w:rsidRDefault="00F90817" w:rsidP="003770FC">
            <w:pPr>
              <w:rPr>
                <w:rFonts w:cs="Arial"/>
                <w:iCs/>
                <w:noProof/>
                <w:sz w:val="19"/>
                <w:szCs w:val="19"/>
                <w:u w:val="single"/>
                <w:lang w:val="en-GB" w:eastAsia="zh-CN"/>
              </w:rPr>
            </w:pPr>
            <w:r w:rsidRPr="00635AB4">
              <w:rPr>
                <w:rFonts w:cs="Arial"/>
                <w:iCs/>
                <w:noProof/>
                <w:sz w:val="19"/>
                <w:szCs w:val="19"/>
                <w:u w:val="single"/>
                <w:lang w:val="en-GB" w:eastAsia="zh-CN"/>
              </w:rPr>
              <w:t>Duties and Responsibilities</w:t>
            </w:r>
          </w:p>
          <w:p w14:paraId="229F731B" w14:textId="77777777" w:rsidR="00F90817" w:rsidRPr="00635AB4" w:rsidRDefault="00F90817" w:rsidP="003770FC">
            <w:pPr>
              <w:rPr>
                <w:iCs/>
                <w:sz w:val="19"/>
                <w:szCs w:val="19"/>
                <w:lang w:val="en-GB" w:eastAsia="ja-JP"/>
              </w:rPr>
            </w:pPr>
          </w:p>
          <w:p w14:paraId="5A0F9CC3" w14:textId="77777777" w:rsidR="00F90817" w:rsidRPr="00635AB4" w:rsidRDefault="00F90817" w:rsidP="003770FC">
            <w:pPr>
              <w:rPr>
                <w:i/>
                <w:sz w:val="19"/>
                <w:szCs w:val="19"/>
                <w:lang w:val="en-GB" w:eastAsia="ja-JP"/>
              </w:rPr>
            </w:pPr>
            <w:r w:rsidRPr="00635AB4">
              <w:rPr>
                <w:i/>
                <w:sz w:val="19"/>
                <w:szCs w:val="19"/>
                <w:lang w:val="en-GB" w:eastAsia="ja-JP"/>
              </w:rPr>
              <w:t>Gender</w:t>
            </w:r>
          </w:p>
          <w:p w14:paraId="23FDC965" w14:textId="77777777" w:rsidR="00F90817" w:rsidRPr="00635AB4" w:rsidRDefault="00F90817">
            <w:pPr>
              <w:numPr>
                <w:ilvl w:val="0"/>
                <w:numId w:val="31"/>
              </w:numPr>
              <w:ind w:left="316" w:hanging="316"/>
              <w:jc w:val="left"/>
              <w:rPr>
                <w:iCs/>
                <w:sz w:val="19"/>
                <w:szCs w:val="19"/>
                <w:lang w:val="en-GB"/>
              </w:rPr>
            </w:pPr>
            <w:r w:rsidRPr="00635AB4">
              <w:rPr>
                <w:iCs/>
                <w:sz w:val="19"/>
                <w:szCs w:val="19"/>
                <w:lang w:val="en-GB"/>
              </w:rPr>
              <w:t xml:space="preserve">Monitor progress in </w:t>
            </w:r>
            <w:r w:rsidR="00AB6327">
              <w:rPr>
                <w:iCs/>
                <w:sz w:val="19"/>
                <w:szCs w:val="19"/>
                <w:lang w:val="en-GB"/>
              </w:rPr>
              <w:t xml:space="preserve">the </w:t>
            </w:r>
            <w:r w:rsidRPr="00635AB4">
              <w:rPr>
                <w:iCs/>
                <w:sz w:val="19"/>
                <w:szCs w:val="19"/>
                <w:lang w:val="en-GB"/>
              </w:rPr>
              <w:t>implementation of the project Gender Action Plan ensuring that targets are fully met and the reporting requirements are fulfilled;</w:t>
            </w:r>
          </w:p>
          <w:p w14:paraId="5A23F863" w14:textId="77777777" w:rsidR="00F90817" w:rsidRPr="00635AB4" w:rsidRDefault="00F90817">
            <w:pPr>
              <w:numPr>
                <w:ilvl w:val="0"/>
                <w:numId w:val="31"/>
              </w:numPr>
              <w:ind w:left="316" w:hanging="316"/>
              <w:jc w:val="left"/>
              <w:rPr>
                <w:iCs/>
                <w:sz w:val="19"/>
                <w:szCs w:val="19"/>
                <w:lang w:val="en-GB"/>
              </w:rPr>
            </w:pPr>
            <w:r w:rsidRPr="00635AB4">
              <w:rPr>
                <w:iCs/>
                <w:sz w:val="19"/>
                <w:szCs w:val="19"/>
                <w:lang w:val="en-GB"/>
              </w:rPr>
              <w:t xml:space="preserve">Oversee/develop/coordinate </w:t>
            </w:r>
            <w:r w:rsidR="00AB6327">
              <w:rPr>
                <w:iCs/>
                <w:sz w:val="19"/>
                <w:szCs w:val="19"/>
                <w:lang w:val="en-GB"/>
              </w:rPr>
              <w:t xml:space="preserve">the </w:t>
            </w:r>
            <w:r w:rsidRPr="00635AB4">
              <w:rPr>
                <w:iCs/>
                <w:sz w:val="19"/>
                <w:szCs w:val="19"/>
                <w:lang w:val="en-GB"/>
              </w:rPr>
              <w:t>implementation of all gender-related work;</w:t>
            </w:r>
          </w:p>
          <w:p w14:paraId="30FCDFDB" w14:textId="77777777" w:rsidR="00F90817" w:rsidRPr="00635AB4" w:rsidRDefault="00F90817">
            <w:pPr>
              <w:numPr>
                <w:ilvl w:val="0"/>
                <w:numId w:val="31"/>
              </w:numPr>
              <w:ind w:left="316" w:hanging="316"/>
              <w:jc w:val="left"/>
              <w:rPr>
                <w:iCs/>
                <w:sz w:val="19"/>
                <w:szCs w:val="19"/>
                <w:lang w:val="en-GB"/>
              </w:rPr>
            </w:pPr>
            <w:r w:rsidRPr="00635AB4">
              <w:rPr>
                <w:iCs/>
                <w:sz w:val="19"/>
                <w:szCs w:val="19"/>
                <w:lang w:val="en-GB"/>
              </w:rPr>
              <w:t>Review the Gender Action Plan annually, and update and revise corresponding management plans as necessary;</w:t>
            </w:r>
          </w:p>
          <w:p w14:paraId="7024B1FE" w14:textId="77777777" w:rsidR="00F90817" w:rsidRPr="00635AB4" w:rsidRDefault="00F90817">
            <w:pPr>
              <w:numPr>
                <w:ilvl w:val="0"/>
                <w:numId w:val="31"/>
              </w:numPr>
              <w:ind w:left="316" w:hanging="316"/>
              <w:jc w:val="left"/>
              <w:rPr>
                <w:iCs/>
                <w:sz w:val="19"/>
                <w:szCs w:val="19"/>
                <w:lang w:val="en-GB"/>
              </w:rPr>
            </w:pPr>
            <w:r w:rsidRPr="00635AB4">
              <w:rPr>
                <w:iCs/>
                <w:sz w:val="19"/>
                <w:szCs w:val="19"/>
                <w:lang w:val="en-GB"/>
              </w:rPr>
              <w:t>Ensure reporting, monitoring and evaluation fully address the gender issues of the project;</w:t>
            </w:r>
          </w:p>
          <w:p w14:paraId="4ACD4A85" w14:textId="77777777" w:rsidR="00F90817" w:rsidRPr="00635AB4" w:rsidRDefault="00F90817" w:rsidP="003770FC">
            <w:pPr>
              <w:jc w:val="left"/>
              <w:rPr>
                <w:iCs/>
                <w:sz w:val="19"/>
                <w:szCs w:val="19"/>
                <w:lang w:val="en-GB"/>
              </w:rPr>
            </w:pPr>
          </w:p>
          <w:p w14:paraId="40B0A3DD" w14:textId="77777777" w:rsidR="00F90817" w:rsidRPr="00635AB4" w:rsidRDefault="00F90817" w:rsidP="003770FC">
            <w:pPr>
              <w:jc w:val="left"/>
              <w:rPr>
                <w:rFonts w:cs="Calibri"/>
                <w:i/>
                <w:szCs w:val="20"/>
                <w:lang w:val="en-GB"/>
              </w:rPr>
            </w:pPr>
            <w:r w:rsidRPr="00635AB4">
              <w:rPr>
                <w:i/>
                <w:sz w:val="19"/>
                <w:szCs w:val="19"/>
                <w:lang w:val="en-GB"/>
              </w:rPr>
              <w:t>So</w:t>
            </w:r>
            <w:r w:rsidRPr="00635AB4">
              <w:rPr>
                <w:rFonts w:cs="Calibri"/>
                <w:i/>
                <w:szCs w:val="20"/>
                <w:lang w:val="en-GB"/>
              </w:rPr>
              <w:t>cial safeguards</w:t>
            </w:r>
          </w:p>
          <w:p w14:paraId="538B1D11" w14:textId="77777777" w:rsidR="00F90817" w:rsidRPr="00635AB4" w:rsidRDefault="00F90817">
            <w:pPr>
              <w:pStyle w:val="ListParagraph"/>
              <w:numPr>
                <w:ilvl w:val="0"/>
                <w:numId w:val="77"/>
              </w:numPr>
              <w:ind w:left="316" w:hanging="284"/>
              <w:rPr>
                <w:rFonts w:ascii="Calibri" w:hAnsi="Calibri" w:cs="Calibri"/>
                <w:iCs/>
                <w:sz w:val="20"/>
                <w:szCs w:val="20"/>
                <w:lang w:val="en-GB"/>
              </w:rPr>
            </w:pPr>
            <w:r w:rsidRPr="00635AB4">
              <w:rPr>
                <w:rFonts w:ascii="Calibri" w:hAnsi="Calibri" w:cs="Calibri"/>
                <w:iCs/>
                <w:sz w:val="20"/>
                <w:szCs w:val="20"/>
                <w:lang w:val="en-GB"/>
              </w:rPr>
              <w:t xml:space="preserve">Monitor progress in </w:t>
            </w:r>
            <w:r w:rsidR="00AB6327">
              <w:rPr>
                <w:rFonts w:ascii="Calibri" w:hAnsi="Calibri" w:cs="Calibri"/>
                <w:iCs/>
                <w:sz w:val="20"/>
                <w:szCs w:val="20"/>
                <w:lang w:val="en-GB"/>
              </w:rPr>
              <w:t xml:space="preserve">the </w:t>
            </w:r>
            <w:r w:rsidRPr="00635AB4">
              <w:rPr>
                <w:rFonts w:ascii="Calibri" w:hAnsi="Calibri" w:cs="Calibri"/>
                <w:iCs/>
                <w:sz w:val="20"/>
                <w:szCs w:val="20"/>
                <w:lang w:val="en-GB"/>
              </w:rPr>
              <w:t>development/implementation of the project ESMP/ESMF ensuring that UNDPs SES policy is fully met and the reporting requirements are fulfilled;</w:t>
            </w:r>
          </w:p>
          <w:p w14:paraId="1AE6EF78" w14:textId="1344A27A" w:rsidR="00F90817" w:rsidRPr="00635AB4" w:rsidRDefault="00F90817">
            <w:pPr>
              <w:pStyle w:val="ListParagraph"/>
              <w:numPr>
                <w:ilvl w:val="0"/>
                <w:numId w:val="77"/>
              </w:numPr>
              <w:ind w:left="316" w:hanging="284"/>
              <w:rPr>
                <w:rFonts w:ascii="Calibri" w:hAnsi="Calibri" w:cs="Calibri"/>
                <w:iCs/>
                <w:sz w:val="20"/>
                <w:szCs w:val="20"/>
                <w:lang w:val="en-GB"/>
              </w:rPr>
            </w:pPr>
            <w:r w:rsidRPr="00635AB4">
              <w:rPr>
                <w:rFonts w:ascii="Calibri" w:hAnsi="Calibri" w:cs="Calibri"/>
                <w:iCs/>
                <w:sz w:val="20"/>
                <w:szCs w:val="20"/>
                <w:lang w:val="en-GB"/>
              </w:rPr>
              <w:t xml:space="preserve">Oversee/develop/coordinate </w:t>
            </w:r>
            <w:r w:rsidR="00AB6327">
              <w:rPr>
                <w:rFonts w:ascii="Calibri" w:hAnsi="Calibri" w:cs="Calibri"/>
                <w:iCs/>
                <w:sz w:val="20"/>
                <w:szCs w:val="20"/>
                <w:lang w:val="en-GB"/>
              </w:rPr>
              <w:t xml:space="preserve">the </w:t>
            </w:r>
            <w:r w:rsidRPr="00635AB4">
              <w:rPr>
                <w:rFonts w:ascii="Calibri" w:hAnsi="Calibri" w:cs="Calibri"/>
                <w:iCs/>
                <w:sz w:val="20"/>
                <w:szCs w:val="20"/>
                <w:lang w:val="en-GB"/>
              </w:rPr>
              <w:t>implementation of all safeguard</w:t>
            </w:r>
            <w:r w:rsidR="00AB6327">
              <w:rPr>
                <w:rFonts w:ascii="Calibri" w:hAnsi="Calibri" w:cs="Calibri"/>
                <w:iCs/>
                <w:sz w:val="20"/>
                <w:szCs w:val="20"/>
                <w:lang w:val="en-GB"/>
              </w:rPr>
              <w:t>-</w:t>
            </w:r>
            <w:r w:rsidRPr="00635AB4">
              <w:rPr>
                <w:rFonts w:ascii="Calibri" w:hAnsi="Calibri" w:cs="Calibri"/>
                <w:iCs/>
                <w:sz w:val="20"/>
                <w:szCs w:val="20"/>
                <w:lang w:val="en-GB"/>
              </w:rPr>
              <w:t>related plans;</w:t>
            </w:r>
          </w:p>
          <w:p w14:paraId="287D7D5A" w14:textId="77777777" w:rsidR="00F90817" w:rsidRPr="00635AB4" w:rsidRDefault="00F90817">
            <w:pPr>
              <w:pStyle w:val="ListParagraph"/>
              <w:numPr>
                <w:ilvl w:val="0"/>
                <w:numId w:val="77"/>
              </w:numPr>
              <w:ind w:left="316" w:hanging="284"/>
              <w:rPr>
                <w:rFonts w:ascii="Calibri" w:hAnsi="Calibri" w:cs="Calibri"/>
                <w:iCs/>
                <w:sz w:val="20"/>
                <w:szCs w:val="20"/>
                <w:lang w:val="en-GB"/>
              </w:rPr>
            </w:pPr>
            <w:r w:rsidRPr="00635AB4">
              <w:rPr>
                <w:rFonts w:ascii="Calibri" w:hAnsi="Calibri" w:cs="Calibri"/>
                <w:iCs/>
                <w:sz w:val="20"/>
                <w:szCs w:val="20"/>
                <w:lang w:val="en-GB"/>
              </w:rPr>
              <w:t>Ensure social and environmental grievances are managed effectively and transparently;</w:t>
            </w:r>
          </w:p>
          <w:p w14:paraId="713EA65B" w14:textId="77777777" w:rsidR="00F90817" w:rsidRPr="00635AB4" w:rsidRDefault="00F90817">
            <w:pPr>
              <w:pStyle w:val="ListParagraph"/>
              <w:numPr>
                <w:ilvl w:val="0"/>
                <w:numId w:val="77"/>
              </w:numPr>
              <w:ind w:left="316" w:hanging="284"/>
              <w:rPr>
                <w:rFonts w:ascii="Calibri" w:hAnsi="Calibri" w:cs="Calibri"/>
                <w:iCs/>
                <w:sz w:val="20"/>
                <w:szCs w:val="20"/>
                <w:lang w:val="en-GB"/>
              </w:rPr>
            </w:pPr>
            <w:r w:rsidRPr="00635AB4">
              <w:rPr>
                <w:rFonts w:ascii="Calibri" w:hAnsi="Calibri" w:cs="Calibri"/>
                <w:iCs/>
                <w:sz w:val="20"/>
                <w:szCs w:val="20"/>
                <w:lang w:val="en-GB"/>
              </w:rPr>
              <w:t xml:space="preserve">Review the SESP annually, and update and revise </w:t>
            </w:r>
            <w:r w:rsidR="00AB6327">
              <w:rPr>
                <w:rFonts w:ascii="Calibri" w:hAnsi="Calibri" w:cs="Calibri"/>
                <w:iCs/>
                <w:sz w:val="20"/>
                <w:szCs w:val="20"/>
                <w:lang w:val="en-GB"/>
              </w:rPr>
              <w:t xml:space="preserve">the </w:t>
            </w:r>
            <w:r w:rsidRPr="00635AB4">
              <w:rPr>
                <w:rFonts w:ascii="Calibri" w:hAnsi="Calibri" w:cs="Calibri"/>
                <w:iCs/>
                <w:sz w:val="20"/>
                <w:szCs w:val="20"/>
                <w:lang w:val="en-GB"/>
              </w:rPr>
              <w:t>corresponding risk log; mitigation/management plans as necessary;</w:t>
            </w:r>
          </w:p>
          <w:p w14:paraId="0B80E7E6" w14:textId="77777777" w:rsidR="00F90817" w:rsidRPr="00635AB4" w:rsidRDefault="00F90817">
            <w:pPr>
              <w:pStyle w:val="ListParagraph"/>
              <w:numPr>
                <w:ilvl w:val="0"/>
                <w:numId w:val="77"/>
              </w:numPr>
              <w:ind w:left="316" w:hanging="284"/>
              <w:rPr>
                <w:rFonts w:ascii="Calibri" w:hAnsi="Calibri" w:cs="Calibri"/>
                <w:iCs/>
                <w:sz w:val="20"/>
                <w:szCs w:val="20"/>
                <w:lang w:val="en-GB"/>
              </w:rPr>
            </w:pPr>
            <w:r w:rsidRPr="00635AB4">
              <w:rPr>
                <w:rFonts w:ascii="Calibri" w:hAnsi="Calibri" w:cs="Calibri"/>
                <w:iCs/>
                <w:sz w:val="20"/>
                <w:szCs w:val="20"/>
                <w:lang w:val="en-GB"/>
              </w:rPr>
              <w:t xml:space="preserve">Ensure full disclosure with concerned stakeholders; </w:t>
            </w:r>
          </w:p>
          <w:p w14:paraId="6B4D1953" w14:textId="77777777" w:rsidR="00F90817" w:rsidRPr="00635AB4" w:rsidRDefault="00F90817">
            <w:pPr>
              <w:pStyle w:val="ListParagraph"/>
              <w:numPr>
                <w:ilvl w:val="0"/>
                <w:numId w:val="77"/>
              </w:numPr>
              <w:ind w:left="316" w:hanging="284"/>
              <w:rPr>
                <w:rFonts w:ascii="Calibri" w:hAnsi="Calibri" w:cs="Calibri"/>
                <w:iCs/>
                <w:sz w:val="20"/>
                <w:szCs w:val="20"/>
                <w:lang w:val="en-GB"/>
              </w:rPr>
            </w:pPr>
            <w:r w:rsidRPr="00635AB4">
              <w:rPr>
                <w:rFonts w:ascii="Calibri" w:hAnsi="Calibri" w:cs="Calibri"/>
                <w:iCs/>
                <w:sz w:val="20"/>
                <w:szCs w:val="20"/>
                <w:lang w:val="en-GB"/>
              </w:rPr>
              <w:t>Ensure environmental and social risks are identified, avoided, mitigated and managed throughout project implementation;</w:t>
            </w:r>
          </w:p>
          <w:p w14:paraId="07D17CE4" w14:textId="77777777" w:rsidR="00F90817" w:rsidRPr="00635AB4" w:rsidRDefault="00F90817">
            <w:pPr>
              <w:pStyle w:val="ListParagraph"/>
              <w:numPr>
                <w:ilvl w:val="0"/>
                <w:numId w:val="77"/>
              </w:numPr>
              <w:ind w:left="316" w:hanging="284"/>
              <w:rPr>
                <w:rFonts w:ascii="Calibri" w:hAnsi="Calibri" w:cs="Calibri"/>
                <w:iCs/>
                <w:sz w:val="20"/>
                <w:szCs w:val="20"/>
                <w:lang w:val="en-GB"/>
              </w:rPr>
            </w:pPr>
            <w:r w:rsidRPr="00635AB4">
              <w:rPr>
                <w:rFonts w:ascii="Calibri" w:hAnsi="Calibri" w:cs="Calibri"/>
                <w:iCs/>
                <w:sz w:val="20"/>
                <w:szCs w:val="20"/>
                <w:lang w:val="en-GB"/>
              </w:rPr>
              <w:t>Ensure reporting, monitoring and evaluation fully address the safeguard issues of the project</w:t>
            </w:r>
          </w:p>
          <w:p w14:paraId="0AB0F47F" w14:textId="77777777" w:rsidR="00F90817" w:rsidRPr="00635AB4" w:rsidRDefault="00F90817" w:rsidP="003770FC">
            <w:pPr>
              <w:ind w:left="360"/>
              <w:jc w:val="left"/>
              <w:rPr>
                <w:iCs/>
                <w:sz w:val="19"/>
                <w:szCs w:val="19"/>
                <w:lang w:val="en-GB"/>
              </w:rPr>
            </w:pPr>
          </w:p>
        </w:tc>
      </w:tr>
    </w:tbl>
    <w:p w14:paraId="2935A0BE" w14:textId="77777777" w:rsidR="00B90163" w:rsidRPr="00635AB4" w:rsidRDefault="00B90163">
      <w:pPr>
        <w:jc w:val="left"/>
        <w:rPr>
          <w:b/>
          <w:i/>
          <w:szCs w:val="20"/>
          <w:lang w:val="en-GB"/>
        </w:rPr>
      </w:pPr>
    </w:p>
    <w:p w14:paraId="13F8E054" w14:textId="3511D20A" w:rsidR="00E4137A" w:rsidRPr="00635AB4" w:rsidRDefault="00E4137A" w:rsidP="00E4137A">
      <w:pPr>
        <w:jc w:val="left"/>
        <w:rPr>
          <w:b/>
          <w:bCs/>
          <w:sz w:val="22"/>
          <w:szCs w:val="22"/>
          <w:lang w:val="en-GB"/>
        </w:rPr>
      </w:pPr>
      <w:r w:rsidRPr="00635AB4">
        <w:rPr>
          <w:b/>
          <w:bCs/>
          <w:sz w:val="22"/>
          <w:szCs w:val="22"/>
          <w:lang w:val="en-GB"/>
        </w:rPr>
        <w:t xml:space="preserve">B) Consultants and contracts </w:t>
      </w:r>
    </w:p>
    <w:p w14:paraId="4DC2AE7D" w14:textId="77777777" w:rsidR="00E4137A" w:rsidRPr="00635AB4" w:rsidRDefault="00E4137A" w:rsidP="00E4137A">
      <w:pPr>
        <w:jc w:val="left"/>
        <w:rPr>
          <w:szCs w:val="20"/>
          <w:lang w:val="en-GB"/>
        </w:rPr>
      </w:pPr>
    </w:p>
    <w:p w14:paraId="40ACBF30" w14:textId="675FDD30" w:rsidR="00E4137A" w:rsidRPr="00635AB4" w:rsidRDefault="00E4137A" w:rsidP="00E4137A">
      <w:pPr>
        <w:jc w:val="left"/>
        <w:rPr>
          <w:szCs w:val="20"/>
          <w:lang w:val="en-GB"/>
        </w:rPr>
      </w:pPr>
      <w:r w:rsidRPr="00635AB4">
        <w:rPr>
          <w:szCs w:val="20"/>
          <w:lang w:val="en-GB"/>
        </w:rPr>
        <w:t>The table</w:t>
      </w:r>
      <w:r w:rsidR="00B90163" w:rsidRPr="00635AB4">
        <w:rPr>
          <w:szCs w:val="20"/>
          <w:lang w:val="en-GB"/>
        </w:rPr>
        <w:t>s</w:t>
      </w:r>
      <w:r w:rsidRPr="00635AB4">
        <w:rPr>
          <w:szCs w:val="20"/>
          <w:lang w:val="en-GB"/>
        </w:rPr>
        <w:t xml:space="preserve"> below </w:t>
      </w:r>
      <w:r w:rsidR="00B90163" w:rsidRPr="00635AB4">
        <w:rPr>
          <w:szCs w:val="20"/>
          <w:lang w:val="en-GB"/>
        </w:rPr>
        <w:t>give</w:t>
      </w:r>
      <w:r w:rsidRPr="00635AB4">
        <w:rPr>
          <w:szCs w:val="20"/>
          <w:lang w:val="en-GB"/>
        </w:rPr>
        <w:t xml:space="preserve"> an overview of short-term staff and subcontracts hired with GEF funding.</w:t>
      </w:r>
      <w:r w:rsidR="00B90163" w:rsidRPr="00635AB4">
        <w:rPr>
          <w:szCs w:val="20"/>
          <w:lang w:val="en-GB"/>
        </w:rPr>
        <w:t xml:space="preserve">  Please note that tables correspond with the figures given in the detailed GEF budget overview (Annex B).</w:t>
      </w:r>
    </w:p>
    <w:p w14:paraId="48C9ACE3" w14:textId="77777777" w:rsidR="00643582" w:rsidRPr="00635AB4" w:rsidRDefault="00643582" w:rsidP="00643582">
      <w:pPr>
        <w:jc w:val="left"/>
        <w:rPr>
          <w:szCs w:val="20"/>
          <w:lang w:val="en-GB"/>
        </w:rPr>
      </w:pPr>
      <w:bookmarkStart w:id="449" w:name="_Hlk123209084"/>
    </w:p>
    <w:p w14:paraId="7BFA579A" w14:textId="77777777" w:rsidR="00643582" w:rsidRPr="00635AB4" w:rsidRDefault="00643582" w:rsidP="00643582">
      <w:pPr>
        <w:jc w:val="left"/>
        <w:rPr>
          <w:b/>
          <w:i/>
          <w:szCs w:val="20"/>
          <w:lang w:val="en-GB"/>
        </w:rPr>
      </w:pPr>
    </w:p>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0"/>
        <w:gridCol w:w="993"/>
        <w:gridCol w:w="992"/>
        <w:gridCol w:w="5528"/>
      </w:tblGrid>
      <w:tr w:rsidR="006E73E1" w:rsidRPr="00635AB4" w14:paraId="0184C2EA" w14:textId="77777777" w:rsidTr="004A08E4">
        <w:trPr>
          <w:trHeight w:val="464"/>
          <w:tblHeader/>
        </w:trPr>
        <w:tc>
          <w:tcPr>
            <w:tcW w:w="2410" w:type="dxa"/>
            <w:vMerge w:val="restart"/>
            <w:shd w:val="clear" w:color="auto" w:fill="D9E2F3"/>
          </w:tcPr>
          <w:p w14:paraId="4DFFB8AA" w14:textId="77777777" w:rsidR="00643582" w:rsidRPr="00635AB4" w:rsidRDefault="00643582" w:rsidP="00643582">
            <w:pPr>
              <w:jc w:val="left"/>
              <w:rPr>
                <w:b/>
                <w:sz w:val="19"/>
                <w:szCs w:val="19"/>
                <w:lang w:val="en-GB" w:eastAsia="en-GB"/>
              </w:rPr>
            </w:pPr>
            <w:bookmarkStart w:id="450" w:name="_Hlk534852383"/>
            <w:bookmarkStart w:id="451" w:name="_Hlk536793920"/>
            <w:r w:rsidRPr="00635AB4">
              <w:rPr>
                <w:b/>
                <w:sz w:val="19"/>
                <w:szCs w:val="19"/>
                <w:lang w:val="en-GB" w:eastAsia="en-GB"/>
              </w:rPr>
              <w:t>Consultants</w:t>
            </w:r>
          </w:p>
          <w:p w14:paraId="665C2633" w14:textId="77777777" w:rsidR="00643582" w:rsidRPr="00635AB4" w:rsidRDefault="00643582" w:rsidP="00643582">
            <w:pPr>
              <w:jc w:val="left"/>
              <w:rPr>
                <w:b/>
                <w:sz w:val="19"/>
                <w:szCs w:val="19"/>
                <w:lang w:val="en-GB" w:eastAsia="en-GB"/>
              </w:rPr>
            </w:pPr>
          </w:p>
        </w:tc>
        <w:tc>
          <w:tcPr>
            <w:tcW w:w="993" w:type="dxa"/>
            <w:shd w:val="clear" w:color="auto" w:fill="D9E2F3"/>
          </w:tcPr>
          <w:p w14:paraId="78326790" w14:textId="77777777" w:rsidR="00643582" w:rsidRPr="00635AB4" w:rsidRDefault="00643582" w:rsidP="00643582">
            <w:pPr>
              <w:jc w:val="center"/>
              <w:rPr>
                <w:b/>
                <w:sz w:val="19"/>
                <w:szCs w:val="19"/>
                <w:lang w:val="en-GB" w:eastAsia="en-GB"/>
              </w:rPr>
            </w:pPr>
            <w:r w:rsidRPr="00635AB4">
              <w:rPr>
                <w:b/>
                <w:sz w:val="19"/>
                <w:szCs w:val="19"/>
                <w:lang w:val="en-GB" w:eastAsia="en-GB"/>
              </w:rPr>
              <w:t>Inter-national</w:t>
            </w:r>
          </w:p>
        </w:tc>
        <w:tc>
          <w:tcPr>
            <w:tcW w:w="992" w:type="dxa"/>
            <w:shd w:val="clear" w:color="auto" w:fill="D9E2F3"/>
          </w:tcPr>
          <w:p w14:paraId="40BBF4E0" w14:textId="77777777" w:rsidR="00643582" w:rsidRPr="00635AB4" w:rsidRDefault="00643582" w:rsidP="00643582">
            <w:pPr>
              <w:jc w:val="center"/>
              <w:rPr>
                <w:b/>
                <w:sz w:val="19"/>
                <w:szCs w:val="19"/>
                <w:lang w:val="en-GB" w:eastAsia="en-GB"/>
              </w:rPr>
            </w:pPr>
            <w:r w:rsidRPr="00635AB4">
              <w:rPr>
                <w:b/>
                <w:sz w:val="19"/>
                <w:szCs w:val="19"/>
                <w:lang w:val="en-GB" w:eastAsia="en-GB"/>
              </w:rPr>
              <w:t>National</w:t>
            </w:r>
          </w:p>
        </w:tc>
        <w:tc>
          <w:tcPr>
            <w:tcW w:w="5528" w:type="dxa"/>
            <w:vMerge w:val="restart"/>
            <w:shd w:val="clear" w:color="auto" w:fill="D9E2F3"/>
          </w:tcPr>
          <w:p w14:paraId="05AE0F11" w14:textId="77777777" w:rsidR="00643582" w:rsidRPr="00635AB4" w:rsidRDefault="00643582" w:rsidP="00643582">
            <w:pPr>
              <w:jc w:val="left"/>
              <w:rPr>
                <w:b/>
                <w:sz w:val="19"/>
                <w:szCs w:val="19"/>
                <w:lang w:val="en-GB" w:eastAsia="en-GB"/>
              </w:rPr>
            </w:pPr>
            <w:r w:rsidRPr="00635AB4">
              <w:rPr>
                <w:b/>
                <w:sz w:val="19"/>
                <w:szCs w:val="19"/>
                <w:lang w:val="en-GB" w:eastAsia="en-GB"/>
              </w:rPr>
              <w:t>Main tasks</w:t>
            </w:r>
          </w:p>
        </w:tc>
      </w:tr>
      <w:tr w:rsidR="00643582" w:rsidRPr="00635AB4" w14:paraId="31F9B553" w14:textId="77777777" w:rsidTr="004A08E4">
        <w:trPr>
          <w:trHeight w:val="259"/>
          <w:tblHeader/>
        </w:trPr>
        <w:tc>
          <w:tcPr>
            <w:tcW w:w="2410" w:type="dxa"/>
            <w:vMerge/>
            <w:shd w:val="clear" w:color="auto" w:fill="D9E2F3"/>
          </w:tcPr>
          <w:p w14:paraId="5D364646" w14:textId="77777777" w:rsidR="00643582" w:rsidRPr="00635AB4" w:rsidRDefault="00643582" w:rsidP="00643582">
            <w:pPr>
              <w:jc w:val="left"/>
              <w:rPr>
                <w:b/>
                <w:sz w:val="19"/>
                <w:szCs w:val="19"/>
                <w:lang w:val="en-GB" w:eastAsia="en-GB"/>
              </w:rPr>
            </w:pPr>
          </w:p>
        </w:tc>
        <w:tc>
          <w:tcPr>
            <w:tcW w:w="1985" w:type="dxa"/>
            <w:gridSpan w:val="2"/>
            <w:shd w:val="clear" w:color="auto" w:fill="D9E2F3"/>
          </w:tcPr>
          <w:p w14:paraId="0632DF46" w14:textId="77777777" w:rsidR="00643582" w:rsidRPr="00635AB4" w:rsidRDefault="00643582" w:rsidP="00643582">
            <w:pPr>
              <w:jc w:val="center"/>
              <w:rPr>
                <w:b/>
                <w:sz w:val="19"/>
                <w:szCs w:val="19"/>
                <w:lang w:val="en-GB" w:eastAsia="en-GB"/>
              </w:rPr>
            </w:pPr>
            <w:r w:rsidRPr="00635AB4">
              <w:rPr>
                <w:b/>
                <w:sz w:val="19"/>
                <w:szCs w:val="19"/>
                <w:lang w:val="en-GB" w:eastAsia="en-GB"/>
              </w:rPr>
              <w:t>(</w:t>
            </w:r>
            <w:proofErr w:type="spellStart"/>
            <w:r w:rsidRPr="00635AB4">
              <w:rPr>
                <w:b/>
                <w:sz w:val="19"/>
                <w:szCs w:val="19"/>
                <w:lang w:val="en-GB" w:eastAsia="en-GB"/>
              </w:rPr>
              <w:t>person.weeks</w:t>
            </w:r>
            <w:proofErr w:type="spellEnd"/>
            <w:r w:rsidRPr="00635AB4">
              <w:rPr>
                <w:b/>
                <w:sz w:val="19"/>
                <w:szCs w:val="19"/>
                <w:lang w:val="en-GB" w:eastAsia="en-GB"/>
              </w:rPr>
              <w:t>)</w:t>
            </w:r>
          </w:p>
        </w:tc>
        <w:tc>
          <w:tcPr>
            <w:tcW w:w="5528" w:type="dxa"/>
            <w:vMerge/>
            <w:shd w:val="clear" w:color="auto" w:fill="D9E2F3"/>
          </w:tcPr>
          <w:p w14:paraId="68AC3853" w14:textId="77777777" w:rsidR="00643582" w:rsidRPr="00635AB4" w:rsidDel="00EE20E4" w:rsidRDefault="00643582" w:rsidP="00643582">
            <w:pPr>
              <w:jc w:val="left"/>
              <w:rPr>
                <w:b/>
                <w:sz w:val="19"/>
                <w:szCs w:val="19"/>
                <w:lang w:val="en-GB" w:eastAsia="en-GB"/>
              </w:rPr>
            </w:pPr>
          </w:p>
        </w:tc>
      </w:tr>
      <w:bookmarkEnd w:id="450"/>
      <w:tr w:rsidR="00643582" w:rsidRPr="00635AB4" w14:paraId="4F341F67" w14:textId="77777777" w:rsidTr="004A08E4">
        <w:tc>
          <w:tcPr>
            <w:tcW w:w="2410" w:type="dxa"/>
            <w:shd w:val="clear" w:color="auto" w:fill="auto"/>
          </w:tcPr>
          <w:p w14:paraId="53ADFD94" w14:textId="77777777" w:rsidR="00643582" w:rsidRPr="00635AB4" w:rsidRDefault="00643582" w:rsidP="00643582">
            <w:pPr>
              <w:jc w:val="left"/>
              <w:rPr>
                <w:iCs/>
                <w:sz w:val="19"/>
                <w:szCs w:val="19"/>
                <w:lang w:val="en-GB" w:eastAsia="en-GB"/>
              </w:rPr>
            </w:pPr>
            <w:r w:rsidRPr="00635AB4">
              <w:rPr>
                <w:iCs/>
                <w:sz w:val="19"/>
                <w:szCs w:val="19"/>
                <w:lang w:val="en-GB" w:eastAsia="en-GB"/>
              </w:rPr>
              <w:t>Policy analysis and advice on bioenergy</w:t>
            </w:r>
          </w:p>
        </w:tc>
        <w:tc>
          <w:tcPr>
            <w:tcW w:w="993" w:type="dxa"/>
            <w:shd w:val="clear" w:color="auto" w:fill="auto"/>
          </w:tcPr>
          <w:p w14:paraId="54E5FB18" w14:textId="77777777" w:rsidR="00643582" w:rsidRPr="00635AB4" w:rsidRDefault="00643582" w:rsidP="00643582">
            <w:pPr>
              <w:jc w:val="center"/>
              <w:rPr>
                <w:sz w:val="19"/>
                <w:szCs w:val="19"/>
                <w:lang w:val="en-GB" w:eastAsia="en-GB"/>
              </w:rPr>
            </w:pPr>
            <w:r w:rsidRPr="00635AB4">
              <w:rPr>
                <w:sz w:val="19"/>
                <w:szCs w:val="19"/>
                <w:lang w:val="en-GB" w:eastAsia="en-GB"/>
              </w:rPr>
              <w:t>6</w:t>
            </w:r>
          </w:p>
        </w:tc>
        <w:tc>
          <w:tcPr>
            <w:tcW w:w="992" w:type="dxa"/>
            <w:shd w:val="clear" w:color="auto" w:fill="auto"/>
          </w:tcPr>
          <w:p w14:paraId="15DEA9E1" w14:textId="77777777" w:rsidR="00643582" w:rsidRPr="00635AB4" w:rsidRDefault="00643582" w:rsidP="00643582">
            <w:pPr>
              <w:jc w:val="center"/>
              <w:rPr>
                <w:sz w:val="19"/>
                <w:szCs w:val="19"/>
                <w:lang w:val="en-GB" w:eastAsia="en-GB"/>
              </w:rPr>
            </w:pPr>
            <w:r w:rsidRPr="00635AB4">
              <w:rPr>
                <w:sz w:val="19"/>
                <w:szCs w:val="19"/>
                <w:lang w:val="en-GB" w:eastAsia="en-GB"/>
              </w:rPr>
              <w:t>6</w:t>
            </w:r>
          </w:p>
        </w:tc>
        <w:tc>
          <w:tcPr>
            <w:tcW w:w="5528" w:type="dxa"/>
            <w:shd w:val="clear" w:color="auto" w:fill="auto"/>
          </w:tcPr>
          <w:p w14:paraId="1A27CE45" w14:textId="77777777" w:rsidR="00643582" w:rsidRPr="00635AB4" w:rsidRDefault="00643582">
            <w:pPr>
              <w:numPr>
                <w:ilvl w:val="0"/>
                <w:numId w:val="35"/>
              </w:numPr>
              <w:ind w:left="171" w:hanging="171"/>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Assessment of the potential of renewable energy sources (incl. bioenergy) in the planning of energy and electricity and review of relevant sector policies (power, transport, waste, marine) (Output 1.2, 2.1, 2.2)</w:t>
            </w:r>
          </w:p>
          <w:p w14:paraId="0420E305" w14:textId="77777777" w:rsidR="00643582" w:rsidRPr="00635AB4" w:rsidRDefault="00643582">
            <w:pPr>
              <w:numPr>
                <w:ilvl w:val="0"/>
                <w:numId w:val="35"/>
              </w:numPr>
              <w:ind w:left="171" w:hanging="171"/>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 xml:space="preserve">Advice on bioenergy planning capacity needs and establishment of </w:t>
            </w:r>
            <w:r w:rsidR="00AB6327">
              <w:rPr>
                <w:rFonts w:asciiTheme="minorHAnsi" w:hAnsiTheme="minorHAnsi" w:cstheme="minorHAnsi"/>
                <w:sz w:val="19"/>
                <w:szCs w:val="19"/>
                <w:lang w:val="en-GB" w:eastAsia="en-GB"/>
              </w:rPr>
              <w:t xml:space="preserve">a </w:t>
            </w:r>
            <w:r w:rsidRPr="00635AB4">
              <w:rPr>
                <w:rFonts w:asciiTheme="minorHAnsi" w:hAnsiTheme="minorHAnsi" w:cstheme="minorHAnsi"/>
                <w:sz w:val="19"/>
                <w:szCs w:val="19"/>
                <w:lang w:val="en-GB" w:eastAsia="en-GB"/>
              </w:rPr>
              <w:t>bioenergy task force (Output 2.3, 2.4)</w:t>
            </w:r>
          </w:p>
          <w:p w14:paraId="7CB1E1E6" w14:textId="77777777" w:rsidR="00643582" w:rsidRPr="00635AB4" w:rsidRDefault="00643582">
            <w:pPr>
              <w:numPr>
                <w:ilvl w:val="0"/>
                <w:numId w:val="35"/>
              </w:numPr>
              <w:ind w:left="171" w:hanging="171"/>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Take part in knowledge management and info dissemination activities of Component 4</w:t>
            </w:r>
          </w:p>
        </w:tc>
      </w:tr>
      <w:tr w:rsidR="00643582" w:rsidRPr="00635AB4" w14:paraId="3FC916A3" w14:textId="77777777" w:rsidTr="004A08E4">
        <w:tc>
          <w:tcPr>
            <w:tcW w:w="2410" w:type="dxa"/>
            <w:shd w:val="clear" w:color="auto" w:fill="auto"/>
          </w:tcPr>
          <w:p w14:paraId="1DA58D29" w14:textId="77777777" w:rsidR="00643582" w:rsidRPr="00635AB4" w:rsidRDefault="00643582" w:rsidP="00643582">
            <w:pPr>
              <w:jc w:val="left"/>
              <w:rPr>
                <w:sz w:val="19"/>
                <w:szCs w:val="19"/>
                <w:lang w:val="en-GB" w:eastAsia="en-GB"/>
              </w:rPr>
            </w:pPr>
            <w:r w:rsidRPr="00635AB4">
              <w:rPr>
                <w:sz w:val="19"/>
                <w:szCs w:val="19"/>
                <w:lang w:val="en-GB" w:eastAsia="en-GB"/>
              </w:rPr>
              <w:t>Integration of distributed RE in power</w:t>
            </w:r>
          </w:p>
        </w:tc>
        <w:tc>
          <w:tcPr>
            <w:tcW w:w="993" w:type="dxa"/>
            <w:shd w:val="clear" w:color="auto" w:fill="auto"/>
          </w:tcPr>
          <w:p w14:paraId="73251018" w14:textId="77777777" w:rsidR="00643582" w:rsidRPr="00635AB4" w:rsidRDefault="00643582" w:rsidP="00643582">
            <w:pPr>
              <w:jc w:val="center"/>
              <w:rPr>
                <w:sz w:val="19"/>
                <w:szCs w:val="19"/>
                <w:lang w:val="en-GB" w:eastAsia="en-GB"/>
              </w:rPr>
            </w:pPr>
            <w:r w:rsidRPr="00635AB4">
              <w:rPr>
                <w:sz w:val="19"/>
                <w:szCs w:val="19"/>
                <w:lang w:val="en-GB" w:eastAsia="en-GB"/>
              </w:rPr>
              <w:t>4</w:t>
            </w:r>
          </w:p>
        </w:tc>
        <w:tc>
          <w:tcPr>
            <w:tcW w:w="992" w:type="dxa"/>
            <w:shd w:val="clear" w:color="auto" w:fill="auto"/>
          </w:tcPr>
          <w:p w14:paraId="6FE75D61" w14:textId="77777777" w:rsidR="00643582" w:rsidRPr="00635AB4" w:rsidRDefault="00643582" w:rsidP="00643582">
            <w:pPr>
              <w:jc w:val="center"/>
              <w:rPr>
                <w:sz w:val="19"/>
                <w:szCs w:val="19"/>
                <w:lang w:val="en-GB" w:eastAsia="en-GB"/>
              </w:rPr>
            </w:pPr>
            <w:r w:rsidRPr="00635AB4">
              <w:rPr>
                <w:sz w:val="19"/>
                <w:szCs w:val="19"/>
                <w:lang w:val="en-GB" w:eastAsia="en-GB"/>
              </w:rPr>
              <w:t>7</w:t>
            </w:r>
          </w:p>
        </w:tc>
        <w:tc>
          <w:tcPr>
            <w:tcW w:w="5528" w:type="dxa"/>
            <w:shd w:val="clear" w:color="auto" w:fill="auto"/>
          </w:tcPr>
          <w:p w14:paraId="19F64B66" w14:textId="77777777" w:rsidR="00643582" w:rsidRPr="00635AB4" w:rsidRDefault="00643582">
            <w:pPr>
              <w:numPr>
                <w:ilvl w:val="0"/>
                <w:numId w:val="34"/>
              </w:numPr>
              <w:ind w:left="171" w:hanging="142"/>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 xml:space="preserve">Technical analysis and capacity building on </w:t>
            </w:r>
            <w:r w:rsidR="00AB6327">
              <w:rPr>
                <w:rFonts w:asciiTheme="minorHAnsi" w:hAnsiTheme="minorHAnsi" w:cstheme="minorHAnsi"/>
                <w:sz w:val="19"/>
                <w:szCs w:val="19"/>
                <w:lang w:val="en-GB" w:eastAsia="en-GB"/>
              </w:rPr>
              <w:t xml:space="preserve">the </w:t>
            </w:r>
            <w:r w:rsidRPr="00635AB4">
              <w:rPr>
                <w:rFonts w:asciiTheme="minorHAnsi" w:hAnsiTheme="minorHAnsi" w:cstheme="minorHAnsi"/>
                <w:sz w:val="19"/>
                <w:szCs w:val="19"/>
                <w:lang w:val="en-GB" w:eastAsia="en-GB"/>
              </w:rPr>
              <w:t xml:space="preserve">integration of variable sources of energy and baseload in </w:t>
            </w:r>
            <w:r w:rsidR="00AB6327">
              <w:rPr>
                <w:rFonts w:asciiTheme="minorHAnsi" w:hAnsiTheme="minorHAnsi" w:cstheme="minorHAnsi"/>
                <w:sz w:val="19"/>
                <w:szCs w:val="19"/>
                <w:lang w:val="en-GB" w:eastAsia="en-GB"/>
              </w:rPr>
              <w:t xml:space="preserve">the </w:t>
            </w:r>
            <w:r w:rsidRPr="00635AB4">
              <w:rPr>
                <w:rFonts w:asciiTheme="minorHAnsi" w:hAnsiTheme="minorHAnsi" w:cstheme="minorHAnsi"/>
                <w:sz w:val="19"/>
                <w:szCs w:val="19"/>
                <w:lang w:val="en-GB" w:eastAsia="en-GB"/>
              </w:rPr>
              <w:t>national grid system and role of bioenergy in power (Output 1.2, 2.1 2.3)</w:t>
            </w:r>
          </w:p>
          <w:p w14:paraId="18B756F5" w14:textId="77777777" w:rsidR="00643582" w:rsidRPr="00635AB4" w:rsidRDefault="00643582">
            <w:pPr>
              <w:numPr>
                <w:ilvl w:val="0"/>
                <w:numId w:val="34"/>
              </w:numPr>
              <w:ind w:left="171" w:hanging="142"/>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Quality check of feasibility studies in bioenergy and grid connection (Component 3)</w:t>
            </w:r>
          </w:p>
          <w:p w14:paraId="4C8FB2BF" w14:textId="77777777" w:rsidR="00643582" w:rsidRPr="00635AB4" w:rsidRDefault="00643582">
            <w:pPr>
              <w:numPr>
                <w:ilvl w:val="0"/>
                <w:numId w:val="34"/>
              </w:numPr>
              <w:ind w:left="171" w:hanging="142"/>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lastRenderedPageBreak/>
              <w:t>Take part in knowledge management and info dissemination activities of Component 4</w:t>
            </w:r>
          </w:p>
        </w:tc>
      </w:tr>
      <w:tr w:rsidR="00643582" w:rsidRPr="00635AB4" w14:paraId="129A7EF7" w14:textId="77777777" w:rsidTr="004A08E4">
        <w:tc>
          <w:tcPr>
            <w:tcW w:w="2410" w:type="dxa"/>
            <w:shd w:val="clear" w:color="auto" w:fill="auto"/>
          </w:tcPr>
          <w:p w14:paraId="20764F79" w14:textId="77777777" w:rsidR="00643582" w:rsidRPr="00635AB4" w:rsidRDefault="00643582" w:rsidP="00643582">
            <w:pPr>
              <w:jc w:val="left"/>
              <w:rPr>
                <w:sz w:val="19"/>
                <w:szCs w:val="19"/>
                <w:lang w:val="en-GB" w:eastAsia="en-GB"/>
              </w:rPr>
            </w:pPr>
            <w:r w:rsidRPr="00635AB4">
              <w:rPr>
                <w:sz w:val="19"/>
                <w:szCs w:val="19"/>
                <w:lang w:val="en-GB" w:eastAsia="en-GB"/>
              </w:rPr>
              <w:lastRenderedPageBreak/>
              <w:t>Sectoral energy demand and end uses</w:t>
            </w:r>
          </w:p>
        </w:tc>
        <w:tc>
          <w:tcPr>
            <w:tcW w:w="993" w:type="dxa"/>
            <w:shd w:val="clear" w:color="auto" w:fill="auto"/>
          </w:tcPr>
          <w:p w14:paraId="75D389C7" w14:textId="77777777" w:rsidR="00643582" w:rsidRPr="00635AB4" w:rsidRDefault="00643582" w:rsidP="00643582">
            <w:pPr>
              <w:jc w:val="center"/>
              <w:rPr>
                <w:sz w:val="19"/>
                <w:szCs w:val="19"/>
                <w:lang w:val="en-GB" w:eastAsia="en-GB"/>
              </w:rPr>
            </w:pPr>
          </w:p>
        </w:tc>
        <w:tc>
          <w:tcPr>
            <w:tcW w:w="992" w:type="dxa"/>
            <w:shd w:val="clear" w:color="auto" w:fill="auto"/>
          </w:tcPr>
          <w:p w14:paraId="4F5999AB" w14:textId="22D3A20E" w:rsidR="00643582" w:rsidRPr="00635AB4" w:rsidRDefault="009157BC" w:rsidP="00643582">
            <w:pPr>
              <w:jc w:val="center"/>
              <w:rPr>
                <w:sz w:val="19"/>
                <w:szCs w:val="19"/>
                <w:lang w:val="en-GB" w:eastAsia="en-GB"/>
              </w:rPr>
            </w:pPr>
            <w:r>
              <w:rPr>
                <w:sz w:val="19"/>
                <w:szCs w:val="19"/>
                <w:lang w:val="en-GB" w:eastAsia="en-GB"/>
              </w:rPr>
              <w:t>9</w:t>
            </w:r>
          </w:p>
        </w:tc>
        <w:tc>
          <w:tcPr>
            <w:tcW w:w="5528" w:type="dxa"/>
            <w:shd w:val="clear" w:color="auto" w:fill="auto"/>
          </w:tcPr>
          <w:p w14:paraId="3B69110F" w14:textId="77777777" w:rsidR="00643582" w:rsidRPr="00635AB4" w:rsidRDefault="00643582">
            <w:pPr>
              <w:numPr>
                <w:ilvl w:val="0"/>
                <w:numId w:val="34"/>
              </w:numPr>
              <w:ind w:left="171" w:hanging="142"/>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Analysis of the supply and use of fuels and electricity from the sector perspective (transport, buildings, productive), indicating the potential role of bioenergy vis-à-vis one another and in comparison, with other energy carriers (Output 1.1, 2.1, 2.2, 2.4)</w:t>
            </w:r>
          </w:p>
          <w:p w14:paraId="48C0416B" w14:textId="77777777" w:rsidR="00643582" w:rsidRPr="00635AB4" w:rsidRDefault="00643582">
            <w:pPr>
              <w:numPr>
                <w:ilvl w:val="0"/>
                <w:numId w:val="34"/>
              </w:numPr>
              <w:ind w:left="171" w:hanging="142"/>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Take part in knowledge management and info dissemination activities of Component 4</w:t>
            </w:r>
          </w:p>
        </w:tc>
      </w:tr>
      <w:tr w:rsidR="00643582" w:rsidRPr="00635AB4" w14:paraId="799BABE7" w14:textId="77777777" w:rsidTr="004A08E4">
        <w:tc>
          <w:tcPr>
            <w:tcW w:w="2410" w:type="dxa"/>
            <w:shd w:val="clear" w:color="auto" w:fill="auto"/>
          </w:tcPr>
          <w:p w14:paraId="4C057C15" w14:textId="77777777" w:rsidR="00643582" w:rsidRPr="00635AB4" w:rsidRDefault="00643582" w:rsidP="00643582">
            <w:pPr>
              <w:jc w:val="left"/>
              <w:rPr>
                <w:sz w:val="19"/>
                <w:szCs w:val="19"/>
                <w:lang w:val="en-GB" w:eastAsia="en-GB"/>
              </w:rPr>
            </w:pPr>
            <w:r w:rsidRPr="00635AB4">
              <w:rPr>
                <w:sz w:val="19"/>
                <w:szCs w:val="19"/>
                <w:lang w:val="en-GB" w:eastAsia="en-GB"/>
              </w:rPr>
              <w:t>Legal and regulatory aspects</w:t>
            </w:r>
          </w:p>
        </w:tc>
        <w:tc>
          <w:tcPr>
            <w:tcW w:w="993" w:type="dxa"/>
            <w:shd w:val="clear" w:color="auto" w:fill="auto"/>
          </w:tcPr>
          <w:p w14:paraId="09760DDF" w14:textId="77777777" w:rsidR="00643582" w:rsidRPr="00635AB4" w:rsidRDefault="00643582" w:rsidP="00643582">
            <w:pPr>
              <w:jc w:val="center"/>
              <w:rPr>
                <w:sz w:val="19"/>
                <w:szCs w:val="19"/>
                <w:lang w:val="en-GB" w:eastAsia="en-GB"/>
              </w:rPr>
            </w:pPr>
          </w:p>
        </w:tc>
        <w:tc>
          <w:tcPr>
            <w:tcW w:w="992" w:type="dxa"/>
            <w:shd w:val="clear" w:color="auto" w:fill="auto"/>
          </w:tcPr>
          <w:p w14:paraId="10FEC821" w14:textId="77777777" w:rsidR="00643582" w:rsidRPr="00635AB4" w:rsidRDefault="00643582" w:rsidP="00643582">
            <w:pPr>
              <w:jc w:val="center"/>
              <w:rPr>
                <w:sz w:val="19"/>
                <w:szCs w:val="19"/>
                <w:lang w:val="en-GB" w:eastAsia="en-GB"/>
              </w:rPr>
            </w:pPr>
            <w:r w:rsidRPr="00635AB4">
              <w:rPr>
                <w:sz w:val="19"/>
                <w:szCs w:val="19"/>
                <w:lang w:val="en-GB" w:eastAsia="en-GB"/>
              </w:rPr>
              <w:t>9</w:t>
            </w:r>
          </w:p>
        </w:tc>
        <w:tc>
          <w:tcPr>
            <w:tcW w:w="5528" w:type="dxa"/>
            <w:shd w:val="clear" w:color="auto" w:fill="auto"/>
          </w:tcPr>
          <w:p w14:paraId="19506299" w14:textId="77777777" w:rsidR="00643582" w:rsidRPr="00635AB4" w:rsidRDefault="00643582">
            <w:pPr>
              <w:numPr>
                <w:ilvl w:val="0"/>
                <w:numId w:val="34"/>
              </w:numPr>
              <w:ind w:left="171" w:hanging="142"/>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Provide advice on legal-regulatory issues and options in bioenergy policy and energy transition policy (100% RE) (Outputs 1.1, 2.2)</w:t>
            </w:r>
          </w:p>
          <w:p w14:paraId="3BE33B6F" w14:textId="77777777" w:rsidR="00643582" w:rsidRPr="00635AB4" w:rsidRDefault="00643582">
            <w:pPr>
              <w:numPr>
                <w:ilvl w:val="0"/>
                <w:numId w:val="34"/>
              </w:numPr>
              <w:ind w:left="171" w:hanging="142"/>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Advice on licensing of distributed RE, management of RE in public buildings and licensing, permits and procedures regarding grid-connected bioenergy (Outputs 1.2, 2.2)</w:t>
            </w:r>
          </w:p>
          <w:p w14:paraId="176BDF7A" w14:textId="77777777" w:rsidR="00643582" w:rsidRPr="00635AB4" w:rsidRDefault="00643582">
            <w:pPr>
              <w:numPr>
                <w:ilvl w:val="0"/>
                <w:numId w:val="34"/>
              </w:numPr>
              <w:ind w:left="168" w:hanging="168"/>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Quality check of feasibility studies in bioenergy and legal-regulations-permits issues (Component 3)</w:t>
            </w:r>
          </w:p>
          <w:p w14:paraId="2069101B" w14:textId="77777777" w:rsidR="00643582" w:rsidRPr="00635AB4" w:rsidRDefault="00643582">
            <w:pPr>
              <w:numPr>
                <w:ilvl w:val="0"/>
                <w:numId w:val="34"/>
              </w:numPr>
              <w:ind w:left="171" w:hanging="142"/>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Take part in knowledge management and info dissemination activities of Component 4</w:t>
            </w:r>
          </w:p>
        </w:tc>
      </w:tr>
      <w:tr w:rsidR="00643582" w:rsidRPr="00635AB4" w14:paraId="36531161" w14:textId="77777777" w:rsidTr="004A08E4">
        <w:tc>
          <w:tcPr>
            <w:tcW w:w="2410" w:type="dxa"/>
            <w:shd w:val="clear" w:color="auto" w:fill="auto"/>
          </w:tcPr>
          <w:p w14:paraId="641EC3C9" w14:textId="77777777" w:rsidR="00643582" w:rsidRPr="00635AB4" w:rsidRDefault="00643582" w:rsidP="00643582">
            <w:pPr>
              <w:jc w:val="left"/>
              <w:rPr>
                <w:sz w:val="19"/>
                <w:szCs w:val="19"/>
                <w:lang w:val="en-GB" w:eastAsia="en-GB"/>
              </w:rPr>
            </w:pPr>
            <w:r w:rsidRPr="00635AB4">
              <w:rPr>
                <w:sz w:val="19"/>
                <w:szCs w:val="19"/>
                <w:lang w:val="en-GB" w:eastAsia="en-GB"/>
              </w:rPr>
              <w:t>Anaerobic digestion technical expertise</w:t>
            </w:r>
          </w:p>
        </w:tc>
        <w:tc>
          <w:tcPr>
            <w:tcW w:w="993" w:type="dxa"/>
            <w:shd w:val="clear" w:color="auto" w:fill="auto"/>
          </w:tcPr>
          <w:p w14:paraId="0B49F46D" w14:textId="77777777" w:rsidR="00643582" w:rsidRPr="00635AB4" w:rsidRDefault="00643582" w:rsidP="00643582">
            <w:pPr>
              <w:jc w:val="center"/>
              <w:rPr>
                <w:sz w:val="19"/>
                <w:szCs w:val="19"/>
                <w:lang w:val="en-GB" w:eastAsia="en-GB"/>
              </w:rPr>
            </w:pPr>
            <w:r w:rsidRPr="00635AB4">
              <w:rPr>
                <w:sz w:val="19"/>
                <w:szCs w:val="19"/>
                <w:lang w:val="en-GB" w:eastAsia="en-GB"/>
              </w:rPr>
              <w:t>7</w:t>
            </w:r>
          </w:p>
        </w:tc>
        <w:tc>
          <w:tcPr>
            <w:tcW w:w="992" w:type="dxa"/>
            <w:shd w:val="clear" w:color="auto" w:fill="auto"/>
          </w:tcPr>
          <w:p w14:paraId="2F32BD7C" w14:textId="1A884635" w:rsidR="00643582" w:rsidRPr="00635AB4" w:rsidRDefault="009157BC" w:rsidP="00643582">
            <w:pPr>
              <w:jc w:val="center"/>
              <w:rPr>
                <w:sz w:val="19"/>
                <w:szCs w:val="19"/>
                <w:lang w:val="en-GB" w:eastAsia="en-GB"/>
              </w:rPr>
            </w:pPr>
            <w:r>
              <w:rPr>
                <w:sz w:val="19"/>
                <w:szCs w:val="19"/>
                <w:lang w:val="en-GB" w:eastAsia="en-GB"/>
              </w:rPr>
              <w:t>9</w:t>
            </w:r>
          </w:p>
        </w:tc>
        <w:tc>
          <w:tcPr>
            <w:tcW w:w="5528" w:type="dxa"/>
            <w:shd w:val="clear" w:color="auto" w:fill="auto"/>
          </w:tcPr>
          <w:p w14:paraId="489C0740" w14:textId="77777777" w:rsidR="00643582" w:rsidRPr="00635AB4" w:rsidRDefault="00643582">
            <w:pPr>
              <w:numPr>
                <w:ilvl w:val="0"/>
                <w:numId w:val="78"/>
              </w:numPr>
              <w:tabs>
                <w:tab w:val="left" w:pos="171"/>
              </w:tabs>
              <w:ind w:left="168" w:hanging="168"/>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Provide technical analysis and advice in anaerobic digestion, feedstock needs and characteristics and applications as well as environmental and cost aspects; sources of technology (Output 2.1, Component 3)</w:t>
            </w:r>
          </w:p>
          <w:p w14:paraId="24CF0DD9" w14:textId="77777777" w:rsidR="00643582" w:rsidRPr="00635AB4" w:rsidRDefault="00643582">
            <w:pPr>
              <w:numPr>
                <w:ilvl w:val="0"/>
                <w:numId w:val="78"/>
              </w:numPr>
              <w:tabs>
                <w:tab w:val="left" w:pos="171"/>
              </w:tabs>
              <w:ind w:left="168" w:hanging="168"/>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Take part in knowledge management and info dissemination activities of Component 4. Advice and support on course module development (Output 2.3)</w:t>
            </w:r>
          </w:p>
        </w:tc>
      </w:tr>
      <w:tr w:rsidR="00643582" w:rsidRPr="00635AB4" w14:paraId="76B90B11" w14:textId="77777777" w:rsidTr="004A08E4">
        <w:tc>
          <w:tcPr>
            <w:tcW w:w="2410" w:type="dxa"/>
            <w:shd w:val="clear" w:color="auto" w:fill="auto"/>
          </w:tcPr>
          <w:p w14:paraId="2BCE7E05" w14:textId="77777777" w:rsidR="00643582" w:rsidRPr="00635AB4" w:rsidRDefault="00643582" w:rsidP="00643582">
            <w:pPr>
              <w:jc w:val="left"/>
              <w:rPr>
                <w:sz w:val="19"/>
                <w:szCs w:val="19"/>
                <w:lang w:val="en-GB" w:eastAsia="en-GB"/>
              </w:rPr>
            </w:pPr>
            <w:r w:rsidRPr="00635AB4">
              <w:rPr>
                <w:sz w:val="19"/>
                <w:szCs w:val="19"/>
                <w:lang w:val="en-GB" w:eastAsia="en-GB"/>
              </w:rPr>
              <w:t>Biofuels technical expertise</w:t>
            </w:r>
          </w:p>
        </w:tc>
        <w:tc>
          <w:tcPr>
            <w:tcW w:w="993" w:type="dxa"/>
            <w:shd w:val="clear" w:color="auto" w:fill="auto"/>
          </w:tcPr>
          <w:p w14:paraId="2BC5601B" w14:textId="77777777" w:rsidR="00643582" w:rsidRPr="00635AB4" w:rsidRDefault="00643582" w:rsidP="00643582">
            <w:pPr>
              <w:jc w:val="center"/>
              <w:rPr>
                <w:sz w:val="19"/>
                <w:szCs w:val="19"/>
                <w:lang w:val="en-GB" w:eastAsia="en-GB"/>
              </w:rPr>
            </w:pPr>
            <w:r w:rsidRPr="00635AB4">
              <w:rPr>
                <w:sz w:val="19"/>
                <w:szCs w:val="19"/>
                <w:lang w:val="en-GB" w:eastAsia="en-GB"/>
              </w:rPr>
              <w:t>7</w:t>
            </w:r>
          </w:p>
        </w:tc>
        <w:tc>
          <w:tcPr>
            <w:tcW w:w="992" w:type="dxa"/>
            <w:shd w:val="clear" w:color="auto" w:fill="auto"/>
          </w:tcPr>
          <w:p w14:paraId="4E04C0ED" w14:textId="77777777" w:rsidR="00643582" w:rsidRPr="00635AB4" w:rsidRDefault="00643582" w:rsidP="00643582">
            <w:pPr>
              <w:jc w:val="center"/>
              <w:rPr>
                <w:sz w:val="19"/>
                <w:szCs w:val="19"/>
                <w:lang w:val="en-GB" w:eastAsia="en-GB"/>
              </w:rPr>
            </w:pPr>
            <w:r w:rsidRPr="00635AB4">
              <w:rPr>
                <w:sz w:val="19"/>
                <w:szCs w:val="19"/>
                <w:lang w:val="en-GB" w:eastAsia="en-GB"/>
              </w:rPr>
              <w:t>10</w:t>
            </w:r>
          </w:p>
        </w:tc>
        <w:tc>
          <w:tcPr>
            <w:tcW w:w="5528" w:type="dxa"/>
            <w:shd w:val="clear" w:color="auto" w:fill="auto"/>
          </w:tcPr>
          <w:p w14:paraId="276A2B20" w14:textId="77777777" w:rsidR="00643582" w:rsidRPr="00635AB4" w:rsidRDefault="00643582">
            <w:pPr>
              <w:numPr>
                <w:ilvl w:val="0"/>
                <w:numId w:val="78"/>
              </w:numPr>
              <w:tabs>
                <w:tab w:val="left" w:pos="171"/>
              </w:tabs>
              <w:ind w:left="168" w:hanging="168"/>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Provide technical analysis and advice on biofuel development (biodiesel, bio-gasoline, bio-ethanol) feedstock needs and characteristics and applications as well as environmental and cost aspects; sources of technology (Output 2.1, Component 3)</w:t>
            </w:r>
          </w:p>
          <w:p w14:paraId="2F053B19" w14:textId="77777777" w:rsidR="00643582" w:rsidRPr="00635AB4" w:rsidRDefault="00643582">
            <w:pPr>
              <w:numPr>
                <w:ilvl w:val="0"/>
                <w:numId w:val="78"/>
              </w:numPr>
              <w:tabs>
                <w:tab w:val="left" w:pos="171"/>
              </w:tabs>
              <w:ind w:left="168" w:hanging="168"/>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Take part in knowledge management and info dissemination activities of Component 4. Advice and support on course module development (Output 2.3)</w:t>
            </w:r>
          </w:p>
        </w:tc>
      </w:tr>
      <w:tr w:rsidR="00643582" w:rsidRPr="00635AB4" w14:paraId="57A8948F" w14:textId="77777777" w:rsidTr="004A08E4">
        <w:tc>
          <w:tcPr>
            <w:tcW w:w="2410" w:type="dxa"/>
            <w:shd w:val="clear" w:color="auto" w:fill="auto"/>
          </w:tcPr>
          <w:p w14:paraId="33EA74FA" w14:textId="2C5FED79" w:rsidR="00643582" w:rsidRPr="00635AB4" w:rsidRDefault="00643582" w:rsidP="00643582">
            <w:pPr>
              <w:jc w:val="center"/>
              <w:rPr>
                <w:b/>
                <w:bCs/>
                <w:sz w:val="19"/>
                <w:szCs w:val="19"/>
                <w:lang w:val="en-GB" w:eastAsia="en-GB"/>
              </w:rPr>
            </w:pPr>
            <w:r w:rsidRPr="00635AB4">
              <w:rPr>
                <w:b/>
                <w:bCs/>
                <w:sz w:val="19"/>
                <w:szCs w:val="19"/>
                <w:lang w:val="en-GB" w:eastAsia="en-GB"/>
              </w:rPr>
              <w:t>Tota</w:t>
            </w:r>
            <w:r w:rsidR="00A32BD0">
              <w:rPr>
                <w:b/>
                <w:bCs/>
                <w:sz w:val="19"/>
                <w:szCs w:val="19"/>
                <w:lang w:val="en-GB" w:eastAsia="en-GB"/>
              </w:rPr>
              <w:t>l</w:t>
            </w:r>
          </w:p>
        </w:tc>
        <w:tc>
          <w:tcPr>
            <w:tcW w:w="993" w:type="dxa"/>
            <w:shd w:val="clear" w:color="auto" w:fill="auto"/>
          </w:tcPr>
          <w:p w14:paraId="44966094" w14:textId="77777777" w:rsidR="00643582" w:rsidRPr="00635AB4" w:rsidRDefault="00643582" w:rsidP="00643582">
            <w:pPr>
              <w:jc w:val="center"/>
              <w:rPr>
                <w:b/>
                <w:bCs/>
                <w:sz w:val="19"/>
                <w:szCs w:val="19"/>
                <w:lang w:val="en-GB" w:eastAsia="en-GB"/>
              </w:rPr>
            </w:pPr>
            <w:r w:rsidRPr="00635AB4">
              <w:rPr>
                <w:b/>
                <w:bCs/>
                <w:sz w:val="19"/>
                <w:szCs w:val="19"/>
                <w:lang w:val="en-GB" w:eastAsia="en-GB"/>
              </w:rPr>
              <w:t>34</w:t>
            </w:r>
          </w:p>
        </w:tc>
        <w:tc>
          <w:tcPr>
            <w:tcW w:w="992" w:type="dxa"/>
            <w:shd w:val="clear" w:color="auto" w:fill="auto"/>
          </w:tcPr>
          <w:p w14:paraId="5803EBB9" w14:textId="75060B08" w:rsidR="00643582" w:rsidRPr="00635AB4" w:rsidRDefault="009157BC" w:rsidP="00643582">
            <w:pPr>
              <w:jc w:val="center"/>
              <w:rPr>
                <w:b/>
                <w:bCs/>
                <w:sz w:val="19"/>
                <w:szCs w:val="19"/>
                <w:lang w:val="en-GB" w:eastAsia="en-GB"/>
              </w:rPr>
            </w:pPr>
            <w:r>
              <w:rPr>
                <w:b/>
                <w:bCs/>
                <w:sz w:val="19"/>
                <w:szCs w:val="19"/>
                <w:lang w:val="en-GB" w:eastAsia="en-GB"/>
              </w:rPr>
              <w:t>58</w:t>
            </w:r>
          </w:p>
        </w:tc>
        <w:tc>
          <w:tcPr>
            <w:tcW w:w="5528" w:type="dxa"/>
            <w:shd w:val="clear" w:color="auto" w:fill="auto"/>
          </w:tcPr>
          <w:p w14:paraId="29770FDF" w14:textId="77777777" w:rsidR="00643582" w:rsidRPr="00635AB4" w:rsidRDefault="00643582" w:rsidP="00643582">
            <w:pPr>
              <w:jc w:val="left"/>
              <w:rPr>
                <w:sz w:val="19"/>
                <w:szCs w:val="19"/>
                <w:lang w:val="en-GB" w:eastAsia="en-GB"/>
              </w:rPr>
            </w:pPr>
          </w:p>
        </w:tc>
      </w:tr>
      <w:bookmarkEnd w:id="451"/>
    </w:tbl>
    <w:p w14:paraId="434F8B0F" w14:textId="77777777" w:rsidR="00643582" w:rsidRPr="00635AB4" w:rsidRDefault="00643582" w:rsidP="0030291C">
      <w:pPr>
        <w:ind w:left="-142"/>
        <w:jc w:val="left"/>
        <w:rPr>
          <w:b/>
          <w:iCs/>
          <w:szCs w:val="20"/>
          <w:lang w:val="en-GB"/>
        </w:rPr>
      </w:pPr>
    </w:p>
    <w:p w14:paraId="43220689" w14:textId="77777777" w:rsidR="00643582" w:rsidRPr="00635AB4" w:rsidRDefault="00643582" w:rsidP="00643582">
      <w:pPr>
        <w:jc w:val="left"/>
        <w:rPr>
          <w:b/>
          <w:i/>
          <w:szCs w:val="20"/>
          <w:lang w:val="en-GB"/>
        </w:rPr>
      </w:pPr>
    </w:p>
    <w:tbl>
      <w:tblPr>
        <w:tblW w:w="10065"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0"/>
        <w:gridCol w:w="851"/>
        <w:gridCol w:w="6804"/>
      </w:tblGrid>
      <w:tr w:rsidR="00643582" w:rsidRPr="00635AB4" w14:paraId="78F20F8F" w14:textId="77777777" w:rsidTr="0030291C">
        <w:trPr>
          <w:trHeight w:val="464"/>
          <w:tblHeader/>
        </w:trPr>
        <w:tc>
          <w:tcPr>
            <w:tcW w:w="2410" w:type="dxa"/>
            <w:shd w:val="clear" w:color="auto" w:fill="D9E2F3"/>
          </w:tcPr>
          <w:p w14:paraId="0B619382" w14:textId="77777777" w:rsidR="00643582" w:rsidRPr="00635AB4" w:rsidRDefault="00643582" w:rsidP="00643582">
            <w:pPr>
              <w:jc w:val="left"/>
              <w:rPr>
                <w:b/>
                <w:sz w:val="19"/>
                <w:szCs w:val="19"/>
                <w:lang w:val="en-GB" w:eastAsia="en-GB"/>
              </w:rPr>
            </w:pPr>
            <w:r w:rsidRPr="00635AB4">
              <w:rPr>
                <w:b/>
                <w:sz w:val="19"/>
                <w:szCs w:val="19"/>
                <w:lang w:val="en-GB" w:eastAsia="en-GB"/>
              </w:rPr>
              <w:t>Contract</w:t>
            </w:r>
          </w:p>
          <w:p w14:paraId="39649E9F" w14:textId="77777777" w:rsidR="00643582" w:rsidRPr="00635AB4" w:rsidRDefault="00643582" w:rsidP="00643582">
            <w:pPr>
              <w:jc w:val="left"/>
              <w:rPr>
                <w:b/>
                <w:sz w:val="19"/>
                <w:szCs w:val="19"/>
                <w:lang w:val="en-GB" w:eastAsia="en-GB"/>
              </w:rPr>
            </w:pPr>
          </w:p>
        </w:tc>
        <w:tc>
          <w:tcPr>
            <w:tcW w:w="851" w:type="dxa"/>
            <w:shd w:val="clear" w:color="auto" w:fill="D9E2F3"/>
          </w:tcPr>
          <w:p w14:paraId="6425FCAC" w14:textId="77777777" w:rsidR="00643582" w:rsidRPr="00635AB4" w:rsidRDefault="00643582" w:rsidP="00643582">
            <w:pPr>
              <w:jc w:val="center"/>
              <w:rPr>
                <w:b/>
                <w:sz w:val="19"/>
                <w:szCs w:val="19"/>
                <w:lang w:val="en-GB" w:eastAsia="en-GB"/>
              </w:rPr>
            </w:pPr>
            <w:r w:rsidRPr="00635AB4">
              <w:rPr>
                <w:b/>
                <w:sz w:val="19"/>
                <w:szCs w:val="19"/>
                <w:lang w:val="en-GB" w:eastAsia="en-GB"/>
              </w:rPr>
              <w:t>Value</w:t>
            </w:r>
          </w:p>
          <w:p w14:paraId="205B3431" w14:textId="77777777" w:rsidR="00643582" w:rsidRPr="00635AB4" w:rsidRDefault="00643582" w:rsidP="00643582">
            <w:pPr>
              <w:jc w:val="center"/>
              <w:rPr>
                <w:b/>
                <w:sz w:val="19"/>
                <w:szCs w:val="19"/>
                <w:lang w:val="en-GB" w:eastAsia="en-GB"/>
              </w:rPr>
            </w:pPr>
            <w:r w:rsidRPr="00635AB4">
              <w:rPr>
                <w:b/>
                <w:sz w:val="19"/>
                <w:szCs w:val="19"/>
                <w:lang w:val="en-GB" w:eastAsia="en-GB"/>
              </w:rPr>
              <w:t>(USD)</w:t>
            </w:r>
          </w:p>
        </w:tc>
        <w:tc>
          <w:tcPr>
            <w:tcW w:w="6804" w:type="dxa"/>
            <w:shd w:val="clear" w:color="auto" w:fill="D9E2F3"/>
          </w:tcPr>
          <w:p w14:paraId="65EE103E" w14:textId="77777777" w:rsidR="00643582" w:rsidRPr="00635AB4" w:rsidRDefault="00643582" w:rsidP="00643582">
            <w:pPr>
              <w:jc w:val="left"/>
              <w:rPr>
                <w:b/>
                <w:sz w:val="19"/>
                <w:szCs w:val="19"/>
                <w:lang w:val="en-GB" w:eastAsia="en-GB"/>
              </w:rPr>
            </w:pPr>
            <w:r w:rsidRPr="00635AB4">
              <w:rPr>
                <w:b/>
                <w:sz w:val="19"/>
                <w:szCs w:val="19"/>
                <w:lang w:val="en-GB" w:eastAsia="en-GB"/>
              </w:rPr>
              <w:t>Description</w:t>
            </w:r>
          </w:p>
        </w:tc>
      </w:tr>
      <w:tr w:rsidR="00643582" w:rsidRPr="00635AB4" w14:paraId="7DA8E667" w14:textId="77777777" w:rsidTr="0030291C">
        <w:tc>
          <w:tcPr>
            <w:tcW w:w="2410" w:type="dxa"/>
            <w:shd w:val="clear" w:color="auto" w:fill="auto"/>
          </w:tcPr>
          <w:p w14:paraId="794BD682" w14:textId="77777777" w:rsidR="00643582" w:rsidRPr="00635AB4" w:rsidRDefault="00643582" w:rsidP="00643582">
            <w:pPr>
              <w:jc w:val="left"/>
              <w:rPr>
                <w:iCs/>
                <w:sz w:val="19"/>
                <w:szCs w:val="19"/>
                <w:lang w:val="en-GB" w:eastAsia="en-GB"/>
              </w:rPr>
            </w:pPr>
            <w:r w:rsidRPr="00635AB4">
              <w:rPr>
                <w:iCs/>
                <w:sz w:val="19"/>
                <w:szCs w:val="19"/>
                <w:lang w:val="en-GB" w:eastAsia="en-GB"/>
              </w:rPr>
              <w:t>Bioenergy assessment</w:t>
            </w:r>
          </w:p>
        </w:tc>
        <w:tc>
          <w:tcPr>
            <w:tcW w:w="851" w:type="dxa"/>
            <w:shd w:val="clear" w:color="auto" w:fill="auto"/>
          </w:tcPr>
          <w:p w14:paraId="6D713947" w14:textId="77777777" w:rsidR="00643582" w:rsidRPr="00635AB4" w:rsidRDefault="00643582" w:rsidP="00643582">
            <w:pPr>
              <w:jc w:val="center"/>
              <w:rPr>
                <w:sz w:val="19"/>
                <w:szCs w:val="19"/>
                <w:lang w:val="en-GB" w:eastAsia="en-GB"/>
              </w:rPr>
            </w:pPr>
            <w:r w:rsidRPr="00635AB4">
              <w:rPr>
                <w:sz w:val="19"/>
                <w:szCs w:val="19"/>
                <w:lang w:val="en-GB" w:eastAsia="en-GB"/>
              </w:rPr>
              <w:t>40,000</w:t>
            </w:r>
          </w:p>
        </w:tc>
        <w:tc>
          <w:tcPr>
            <w:tcW w:w="6804" w:type="dxa"/>
          </w:tcPr>
          <w:p w14:paraId="2BAF42F8" w14:textId="4B19CF81" w:rsidR="00643582" w:rsidRPr="00635AB4" w:rsidRDefault="00643582">
            <w:pPr>
              <w:numPr>
                <w:ilvl w:val="0"/>
                <w:numId w:val="36"/>
              </w:numPr>
              <w:ind w:left="170" w:hanging="170"/>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Integral bioenergy resource mapping and assessment of conversion &amp; end-use options</w:t>
            </w:r>
            <w:r w:rsidRPr="00635AB4">
              <w:rPr>
                <w:rFonts w:ascii="Times New Roman" w:hAnsi="Times New Roman"/>
                <w:sz w:val="24"/>
                <w:lang w:val="en-GB"/>
              </w:rPr>
              <w:t xml:space="preserve">: </w:t>
            </w:r>
            <w:r w:rsidRPr="00635AB4">
              <w:rPr>
                <w:rFonts w:asciiTheme="minorHAnsi" w:hAnsiTheme="minorHAnsi" w:cstheme="minorHAnsi"/>
                <w:sz w:val="19"/>
                <w:szCs w:val="19"/>
                <w:lang w:val="en-GB" w:eastAsia="en-GB"/>
              </w:rPr>
              <w:t>mapping existing biomass streams and assessing the potential, costs and benefits of various feedstock-conversion-application combinations in various demand scenarios. Cost aspects and suitability of (foreign) technologies under local conditions will be reviewed, logistics, effects on employment, and social and environmental externalities. Apart from their use for energy purposes, biomass resources will be assessed on the value-added of the resource or its residues (e.g., fertilizer,) as well as their environmental role (e.g., wastewater and water treatment). Advice on element</w:t>
            </w:r>
            <w:r w:rsidR="00AB6327">
              <w:rPr>
                <w:rFonts w:asciiTheme="minorHAnsi" w:hAnsiTheme="minorHAnsi" w:cstheme="minorHAnsi"/>
                <w:sz w:val="19"/>
                <w:szCs w:val="19"/>
                <w:lang w:val="en-GB" w:eastAsia="en-GB"/>
              </w:rPr>
              <w:t>s</w:t>
            </w:r>
            <w:r w:rsidRPr="00635AB4">
              <w:rPr>
                <w:rFonts w:asciiTheme="minorHAnsi" w:hAnsiTheme="minorHAnsi" w:cstheme="minorHAnsi"/>
                <w:sz w:val="19"/>
                <w:szCs w:val="19"/>
                <w:lang w:val="en-GB" w:eastAsia="en-GB"/>
              </w:rPr>
              <w:t xml:space="preserve"> for bioenergy policy (supply-demand options, environmental aspects, stakeholder engagement and governance; roadmap) – Output 2.1 and 2.2</w:t>
            </w:r>
          </w:p>
        </w:tc>
      </w:tr>
      <w:tr w:rsidR="00643582" w:rsidRPr="00635AB4" w14:paraId="474E7EA5" w14:textId="77777777" w:rsidTr="0030291C">
        <w:tc>
          <w:tcPr>
            <w:tcW w:w="2410" w:type="dxa"/>
            <w:shd w:val="clear" w:color="auto" w:fill="auto"/>
          </w:tcPr>
          <w:p w14:paraId="539BF41A" w14:textId="77777777" w:rsidR="00643582" w:rsidRPr="00021264" w:rsidRDefault="00643582" w:rsidP="00643582">
            <w:pPr>
              <w:jc w:val="left"/>
              <w:rPr>
                <w:sz w:val="19"/>
                <w:szCs w:val="19"/>
                <w:lang w:val="en-GB" w:eastAsia="en-GB"/>
              </w:rPr>
            </w:pPr>
            <w:r w:rsidRPr="00021264">
              <w:rPr>
                <w:sz w:val="19"/>
                <w:szCs w:val="19"/>
                <w:lang w:val="en-GB" w:eastAsia="en-GB"/>
              </w:rPr>
              <w:t>Bioenergy feasibility studies</w:t>
            </w:r>
          </w:p>
        </w:tc>
        <w:tc>
          <w:tcPr>
            <w:tcW w:w="851" w:type="dxa"/>
            <w:shd w:val="clear" w:color="auto" w:fill="auto"/>
          </w:tcPr>
          <w:p w14:paraId="20F07EDC" w14:textId="7F9014B2" w:rsidR="00643582" w:rsidRPr="00021264" w:rsidRDefault="009457B2" w:rsidP="00643582">
            <w:pPr>
              <w:jc w:val="center"/>
              <w:rPr>
                <w:sz w:val="19"/>
                <w:szCs w:val="19"/>
                <w:lang w:val="en-GB" w:eastAsia="en-GB"/>
              </w:rPr>
            </w:pPr>
            <w:r w:rsidRPr="00021264">
              <w:rPr>
                <w:sz w:val="19"/>
                <w:szCs w:val="19"/>
                <w:lang w:val="en-GB" w:eastAsia="en-GB"/>
              </w:rPr>
              <w:t>93</w:t>
            </w:r>
            <w:r w:rsidR="00643582" w:rsidRPr="00021264">
              <w:rPr>
                <w:sz w:val="19"/>
                <w:szCs w:val="19"/>
                <w:lang w:val="en-GB" w:eastAsia="en-GB"/>
              </w:rPr>
              <w:t>,000</w:t>
            </w:r>
          </w:p>
        </w:tc>
        <w:tc>
          <w:tcPr>
            <w:tcW w:w="6804" w:type="dxa"/>
          </w:tcPr>
          <w:p w14:paraId="453F8999" w14:textId="044A8FB4" w:rsidR="00643582" w:rsidRPr="00635AB4" w:rsidRDefault="00643582">
            <w:pPr>
              <w:numPr>
                <w:ilvl w:val="0"/>
                <w:numId w:val="36"/>
              </w:numPr>
              <w:ind w:left="170" w:hanging="141"/>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 xml:space="preserve">Three to four feasibility  studies of selected bioenergy systems (anaerobic digestion for power or fuel; biodiesel, bio-ethanol, bio-CNG; to be decided): supply-demand, technology options, investment and O&amp;M cost; financial and </w:t>
            </w:r>
            <w:r w:rsidRPr="00635AB4">
              <w:rPr>
                <w:rFonts w:asciiTheme="minorHAnsi" w:hAnsiTheme="minorHAnsi" w:cstheme="minorHAnsi"/>
                <w:sz w:val="19"/>
                <w:szCs w:val="19"/>
                <w:lang w:val="en-GB" w:eastAsia="en-GB"/>
              </w:rPr>
              <w:lastRenderedPageBreak/>
              <w:t xml:space="preserve">economic analysis; social and environmental aspects, other) – Cost: 3 * USD </w:t>
            </w:r>
            <w:r w:rsidR="009457B2">
              <w:rPr>
                <w:rFonts w:asciiTheme="minorHAnsi" w:hAnsiTheme="minorHAnsi" w:cstheme="minorHAnsi"/>
                <w:sz w:val="19"/>
                <w:szCs w:val="19"/>
                <w:lang w:val="en-GB" w:eastAsia="en-GB"/>
              </w:rPr>
              <w:t>30</w:t>
            </w:r>
            <w:r w:rsidR="009457B2" w:rsidRPr="00635AB4">
              <w:rPr>
                <w:rFonts w:asciiTheme="minorHAnsi" w:hAnsiTheme="minorHAnsi" w:cstheme="minorHAnsi"/>
                <w:sz w:val="19"/>
                <w:szCs w:val="19"/>
                <w:lang w:val="en-GB" w:eastAsia="en-GB"/>
              </w:rPr>
              <w:t xml:space="preserve">000 </w:t>
            </w:r>
            <w:r w:rsidRPr="00635AB4">
              <w:rPr>
                <w:rFonts w:asciiTheme="minorHAnsi" w:hAnsiTheme="minorHAnsi" w:cstheme="minorHAnsi"/>
                <w:sz w:val="19"/>
                <w:szCs w:val="19"/>
                <w:lang w:val="en-GB" w:eastAsia="en-GB"/>
              </w:rPr>
              <w:t xml:space="preserve">+ USD 10000 </w:t>
            </w:r>
          </w:p>
          <w:p w14:paraId="318E9DF5" w14:textId="1C3A1692" w:rsidR="00643582" w:rsidRPr="00635AB4" w:rsidRDefault="00643582" w:rsidP="00643582">
            <w:pPr>
              <w:ind w:left="170"/>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(Outputs 3.1 and 3.2)</w:t>
            </w:r>
            <w:r w:rsidR="00FA75E2">
              <w:rPr>
                <w:rFonts w:asciiTheme="minorHAnsi" w:hAnsiTheme="minorHAnsi" w:cstheme="minorHAnsi"/>
                <w:sz w:val="19"/>
                <w:szCs w:val="19"/>
                <w:lang w:val="en-GB" w:eastAsia="en-GB"/>
              </w:rPr>
              <w:t xml:space="preserve">.  </w:t>
            </w:r>
            <w:r w:rsidR="009457B2">
              <w:rPr>
                <w:rFonts w:asciiTheme="minorHAnsi" w:hAnsiTheme="minorHAnsi" w:cstheme="minorHAnsi"/>
                <w:sz w:val="19"/>
                <w:szCs w:val="19"/>
                <w:lang w:val="en-GB" w:eastAsia="en-GB"/>
              </w:rPr>
              <w:t xml:space="preserve">Note: it is assumed that project partners/beneficiaries </w:t>
            </w:r>
            <w:r w:rsidR="00FB2DEE">
              <w:rPr>
                <w:rFonts w:asciiTheme="minorHAnsi" w:hAnsiTheme="minorHAnsi" w:cstheme="minorHAnsi"/>
                <w:sz w:val="19"/>
                <w:szCs w:val="19"/>
                <w:lang w:val="en-GB" w:eastAsia="en-GB"/>
              </w:rPr>
              <w:t>financially support part of feasibility study cost</w:t>
            </w:r>
          </w:p>
        </w:tc>
      </w:tr>
      <w:tr w:rsidR="00643582" w:rsidRPr="00635AB4" w14:paraId="74918029" w14:textId="77777777" w:rsidTr="0030291C">
        <w:tc>
          <w:tcPr>
            <w:tcW w:w="2410" w:type="dxa"/>
            <w:shd w:val="clear" w:color="auto" w:fill="auto"/>
          </w:tcPr>
          <w:p w14:paraId="295D5416" w14:textId="77777777" w:rsidR="00643582" w:rsidRPr="00635AB4" w:rsidRDefault="00643582" w:rsidP="00643582">
            <w:pPr>
              <w:jc w:val="left"/>
              <w:rPr>
                <w:sz w:val="19"/>
                <w:szCs w:val="19"/>
                <w:lang w:val="en-GB" w:eastAsia="en-GB"/>
              </w:rPr>
            </w:pPr>
            <w:r w:rsidRPr="00635AB4">
              <w:rPr>
                <w:sz w:val="19"/>
                <w:szCs w:val="19"/>
                <w:lang w:val="en-GB" w:eastAsia="en-GB"/>
              </w:rPr>
              <w:lastRenderedPageBreak/>
              <w:t>Investment prospectus</w:t>
            </w:r>
          </w:p>
        </w:tc>
        <w:tc>
          <w:tcPr>
            <w:tcW w:w="851" w:type="dxa"/>
            <w:shd w:val="clear" w:color="auto" w:fill="auto"/>
          </w:tcPr>
          <w:p w14:paraId="7C6FA927" w14:textId="77777777" w:rsidR="00643582" w:rsidRPr="00635AB4" w:rsidRDefault="00643582" w:rsidP="00643582">
            <w:pPr>
              <w:jc w:val="center"/>
              <w:rPr>
                <w:sz w:val="19"/>
                <w:szCs w:val="19"/>
                <w:lang w:val="en-GB" w:eastAsia="en-GB"/>
              </w:rPr>
            </w:pPr>
            <w:r w:rsidRPr="00635AB4">
              <w:rPr>
                <w:sz w:val="19"/>
                <w:szCs w:val="19"/>
                <w:lang w:val="en-GB" w:eastAsia="en-GB"/>
              </w:rPr>
              <w:t>10,000</w:t>
            </w:r>
          </w:p>
        </w:tc>
        <w:tc>
          <w:tcPr>
            <w:tcW w:w="6804" w:type="dxa"/>
          </w:tcPr>
          <w:p w14:paraId="62B94337" w14:textId="77777777" w:rsidR="00643582" w:rsidRPr="00635AB4" w:rsidRDefault="00643582">
            <w:pPr>
              <w:numPr>
                <w:ilvl w:val="0"/>
                <w:numId w:val="36"/>
              </w:numPr>
              <w:ind w:left="170" w:hanging="141"/>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Compilation of results of feasibility studies and other possible bioenergy business cases (project concepts/pre-feasibility)</w:t>
            </w:r>
          </w:p>
          <w:p w14:paraId="78546D2B" w14:textId="77777777" w:rsidR="00643582" w:rsidRPr="00635AB4" w:rsidRDefault="00643582">
            <w:pPr>
              <w:numPr>
                <w:ilvl w:val="0"/>
                <w:numId w:val="36"/>
              </w:numPr>
              <w:ind w:left="170" w:hanging="141"/>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Assessment of financing issues and options; regional networking</w:t>
            </w:r>
          </w:p>
          <w:p w14:paraId="59ED02CE" w14:textId="77777777" w:rsidR="00643582" w:rsidRPr="00635AB4" w:rsidRDefault="00643582" w:rsidP="00643582">
            <w:pPr>
              <w:ind w:left="170"/>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(Output 3.2)</w:t>
            </w:r>
          </w:p>
        </w:tc>
      </w:tr>
      <w:tr w:rsidR="00643582" w:rsidRPr="00635AB4" w14:paraId="654FD6BA" w14:textId="77777777" w:rsidTr="0030291C">
        <w:tc>
          <w:tcPr>
            <w:tcW w:w="2410" w:type="dxa"/>
            <w:shd w:val="clear" w:color="auto" w:fill="auto"/>
          </w:tcPr>
          <w:p w14:paraId="0CEE913F" w14:textId="77777777" w:rsidR="00643582" w:rsidRPr="00635AB4" w:rsidRDefault="00643582" w:rsidP="00643582">
            <w:pPr>
              <w:jc w:val="left"/>
              <w:rPr>
                <w:sz w:val="19"/>
                <w:szCs w:val="19"/>
                <w:lang w:val="en-GB" w:eastAsia="en-GB"/>
              </w:rPr>
            </w:pPr>
            <w:r w:rsidRPr="00635AB4">
              <w:rPr>
                <w:sz w:val="19"/>
                <w:szCs w:val="19"/>
                <w:lang w:val="en-GB" w:eastAsia="en-GB"/>
              </w:rPr>
              <w:t>Call for Proposals, bioenergy pilots/demos</w:t>
            </w:r>
          </w:p>
        </w:tc>
        <w:tc>
          <w:tcPr>
            <w:tcW w:w="851" w:type="dxa"/>
            <w:shd w:val="clear" w:color="auto" w:fill="auto"/>
          </w:tcPr>
          <w:p w14:paraId="3746C42D" w14:textId="77777777" w:rsidR="00643582" w:rsidRPr="00635AB4" w:rsidRDefault="00643582" w:rsidP="00643582">
            <w:pPr>
              <w:jc w:val="center"/>
              <w:rPr>
                <w:sz w:val="19"/>
                <w:szCs w:val="19"/>
                <w:lang w:val="en-GB" w:eastAsia="en-GB"/>
              </w:rPr>
            </w:pPr>
            <w:r w:rsidRPr="00635AB4">
              <w:rPr>
                <w:sz w:val="19"/>
                <w:szCs w:val="19"/>
                <w:lang w:val="en-GB" w:eastAsia="en-GB"/>
              </w:rPr>
              <w:t>450,000</w:t>
            </w:r>
          </w:p>
        </w:tc>
        <w:tc>
          <w:tcPr>
            <w:tcW w:w="6804" w:type="dxa"/>
          </w:tcPr>
          <w:p w14:paraId="30E0C538" w14:textId="586B3E7B" w:rsidR="00643582" w:rsidRPr="00635AB4" w:rsidRDefault="00643582">
            <w:pPr>
              <w:numPr>
                <w:ilvl w:val="0"/>
                <w:numId w:val="36"/>
              </w:numPr>
              <w:ind w:left="170" w:hanging="141"/>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Depending on the</w:t>
            </w:r>
            <w:r w:rsidR="00F02119">
              <w:rPr>
                <w:rFonts w:asciiTheme="minorHAnsi" w:hAnsiTheme="minorHAnsi" w:cstheme="minorHAnsi"/>
                <w:sz w:val="19"/>
                <w:szCs w:val="19"/>
                <w:lang w:val="en-GB" w:eastAsia="en-GB"/>
              </w:rPr>
              <w:t xml:space="preserve"> investment mechanism and the </w:t>
            </w:r>
            <w:r w:rsidRPr="00635AB4">
              <w:rPr>
                <w:rFonts w:asciiTheme="minorHAnsi" w:hAnsiTheme="minorHAnsi" w:cstheme="minorHAnsi"/>
                <w:sz w:val="19"/>
                <w:szCs w:val="19"/>
                <w:lang w:val="en-GB" w:eastAsia="en-GB"/>
              </w:rPr>
              <w:t xml:space="preserve"> </w:t>
            </w:r>
            <w:r w:rsidR="00F02119">
              <w:rPr>
                <w:rFonts w:asciiTheme="minorHAnsi" w:hAnsiTheme="minorHAnsi" w:cstheme="minorHAnsi"/>
                <w:sz w:val="19"/>
                <w:szCs w:val="19"/>
                <w:lang w:val="en-GB" w:eastAsia="en-GB"/>
              </w:rPr>
              <w:t xml:space="preserve">features of the pilots </w:t>
            </w:r>
            <w:r w:rsidRPr="00635AB4">
              <w:rPr>
                <w:rFonts w:asciiTheme="minorHAnsi" w:hAnsiTheme="minorHAnsi" w:cstheme="minorHAnsi"/>
                <w:sz w:val="19"/>
                <w:szCs w:val="19"/>
                <w:lang w:val="en-GB" w:eastAsia="en-GB"/>
              </w:rPr>
              <w:t>, one (or more) of contracts</w:t>
            </w:r>
            <w:r w:rsidR="00F02119">
              <w:rPr>
                <w:rFonts w:asciiTheme="minorHAnsi" w:hAnsiTheme="minorHAnsi" w:cstheme="minorHAnsi"/>
                <w:sz w:val="19"/>
                <w:szCs w:val="19"/>
                <w:lang w:val="en-GB" w:eastAsia="en-GB"/>
              </w:rPr>
              <w:t xml:space="preserve"> or performance based payment agreements</w:t>
            </w:r>
            <w:r w:rsidRPr="00635AB4">
              <w:rPr>
                <w:rFonts w:asciiTheme="minorHAnsi" w:hAnsiTheme="minorHAnsi" w:cstheme="minorHAnsi"/>
                <w:sz w:val="19"/>
                <w:szCs w:val="19"/>
                <w:lang w:val="en-GB" w:eastAsia="en-GB"/>
              </w:rPr>
              <w:t xml:space="preserve"> will be awarded to successful bidders </w:t>
            </w:r>
            <w:r w:rsidR="00F02119">
              <w:rPr>
                <w:rFonts w:asciiTheme="minorHAnsi" w:hAnsiTheme="minorHAnsi" w:cstheme="minorHAnsi"/>
                <w:sz w:val="19"/>
                <w:szCs w:val="19"/>
                <w:lang w:val="en-GB" w:eastAsia="en-GB"/>
              </w:rPr>
              <w:t>for the development of the</w:t>
            </w:r>
            <w:r w:rsidRPr="00635AB4">
              <w:rPr>
                <w:rFonts w:asciiTheme="minorHAnsi" w:hAnsiTheme="minorHAnsi" w:cstheme="minorHAnsi"/>
                <w:sz w:val="19"/>
                <w:szCs w:val="19"/>
                <w:lang w:val="en-GB" w:eastAsia="en-GB"/>
              </w:rPr>
              <w:t xml:space="preserve"> bioenergy supply system (see business cases, Annex G, for examples)</w:t>
            </w:r>
          </w:p>
          <w:p w14:paraId="39FACB23" w14:textId="77777777" w:rsidR="00643582" w:rsidRPr="00635AB4" w:rsidRDefault="00643582" w:rsidP="00643582">
            <w:pPr>
              <w:ind w:left="170"/>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(Output 3.3)</w:t>
            </w:r>
          </w:p>
        </w:tc>
      </w:tr>
      <w:tr w:rsidR="00643582" w:rsidRPr="00635AB4" w14:paraId="4AA4336A" w14:textId="77777777" w:rsidTr="0030291C">
        <w:tc>
          <w:tcPr>
            <w:tcW w:w="2410" w:type="dxa"/>
            <w:shd w:val="clear" w:color="auto" w:fill="auto"/>
          </w:tcPr>
          <w:p w14:paraId="42ED95AE" w14:textId="1FD7D00F" w:rsidR="00643582" w:rsidRPr="00635AB4" w:rsidRDefault="00643582" w:rsidP="00643582">
            <w:pPr>
              <w:jc w:val="left"/>
              <w:rPr>
                <w:sz w:val="19"/>
                <w:szCs w:val="19"/>
                <w:lang w:val="en-GB" w:eastAsia="en-GB"/>
              </w:rPr>
            </w:pPr>
            <w:r w:rsidRPr="00635AB4">
              <w:rPr>
                <w:sz w:val="19"/>
                <w:szCs w:val="19"/>
                <w:lang w:val="en-GB" w:eastAsia="en-GB"/>
              </w:rPr>
              <w:t>Website portal development</w:t>
            </w:r>
            <w:r w:rsidR="00E47775">
              <w:rPr>
                <w:sz w:val="19"/>
                <w:szCs w:val="19"/>
                <w:lang w:val="en-GB" w:eastAsia="en-GB"/>
              </w:rPr>
              <w:t>; IT support RE monitoring</w:t>
            </w:r>
          </w:p>
        </w:tc>
        <w:tc>
          <w:tcPr>
            <w:tcW w:w="851" w:type="dxa"/>
            <w:shd w:val="clear" w:color="auto" w:fill="auto"/>
          </w:tcPr>
          <w:p w14:paraId="2F941492" w14:textId="77777777" w:rsidR="00643582" w:rsidRPr="00635AB4" w:rsidRDefault="00643582" w:rsidP="00643582">
            <w:pPr>
              <w:jc w:val="center"/>
              <w:rPr>
                <w:sz w:val="19"/>
                <w:szCs w:val="19"/>
                <w:lang w:val="en-GB" w:eastAsia="en-GB"/>
              </w:rPr>
            </w:pPr>
            <w:r w:rsidRPr="00635AB4">
              <w:rPr>
                <w:sz w:val="19"/>
                <w:szCs w:val="19"/>
                <w:lang w:val="en-GB" w:eastAsia="en-GB"/>
              </w:rPr>
              <w:t>17,500</w:t>
            </w:r>
          </w:p>
        </w:tc>
        <w:tc>
          <w:tcPr>
            <w:tcW w:w="6804" w:type="dxa"/>
          </w:tcPr>
          <w:p w14:paraId="5EE5EF24" w14:textId="383A5B26" w:rsidR="00643582" w:rsidRPr="00635AB4" w:rsidRDefault="00643582">
            <w:pPr>
              <w:numPr>
                <w:ilvl w:val="0"/>
                <w:numId w:val="36"/>
              </w:numPr>
              <w:ind w:left="170" w:hanging="141"/>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Web</w:t>
            </w:r>
            <w:r w:rsidR="00AB6327">
              <w:rPr>
                <w:rFonts w:asciiTheme="minorHAnsi" w:hAnsiTheme="minorHAnsi" w:cstheme="minorHAnsi"/>
                <w:sz w:val="19"/>
                <w:szCs w:val="19"/>
                <w:lang w:val="en-GB" w:eastAsia="en-GB"/>
              </w:rPr>
              <w:t xml:space="preserve"> </w:t>
            </w:r>
            <w:r w:rsidRPr="00635AB4">
              <w:rPr>
                <w:rFonts w:asciiTheme="minorHAnsi" w:hAnsiTheme="minorHAnsi" w:cstheme="minorHAnsi"/>
                <w:sz w:val="19"/>
                <w:szCs w:val="19"/>
                <w:lang w:val="en-GB" w:eastAsia="en-GB"/>
              </w:rPr>
              <w:t>portal development and maintenance of bioenergy task force</w:t>
            </w:r>
          </w:p>
          <w:p w14:paraId="36142A92" w14:textId="77777777" w:rsidR="00643582" w:rsidRPr="00635AB4" w:rsidRDefault="00643582">
            <w:pPr>
              <w:numPr>
                <w:ilvl w:val="0"/>
                <w:numId w:val="36"/>
              </w:numPr>
              <w:ind w:left="170" w:hanging="141"/>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Needs assessment and advice on digitization at MEB (in particular monitoring of RE in public facilities and distributed RE in general)</w:t>
            </w:r>
          </w:p>
          <w:p w14:paraId="3EB1EB7F" w14:textId="77777777" w:rsidR="00643582" w:rsidRPr="00635AB4" w:rsidRDefault="00643582" w:rsidP="00643582">
            <w:pPr>
              <w:ind w:left="170"/>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(Outputs 1.2 and 2.4)</w:t>
            </w:r>
          </w:p>
        </w:tc>
      </w:tr>
      <w:tr w:rsidR="003D5B1F" w:rsidRPr="00635AB4" w14:paraId="7854795F" w14:textId="77777777" w:rsidTr="0030291C">
        <w:tc>
          <w:tcPr>
            <w:tcW w:w="2410" w:type="dxa"/>
            <w:shd w:val="clear" w:color="auto" w:fill="auto"/>
          </w:tcPr>
          <w:p w14:paraId="65637DDD" w14:textId="725E29DA" w:rsidR="003D5B1F" w:rsidRPr="00635AB4" w:rsidRDefault="003D5B1F" w:rsidP="003D5B1F">
            <w:pPr>
              <w:jc w:val="left"/>
              <w:rPr>
                <w:sz w:val="19"/>
                <w:szCs w:val="19"/>
                <w:lang w:val="en-GB" w:eastAsia="en-GB"/>
              </w:rPr>
            </w:pPr>
            <w:r>
              <w:rPr>
                <w:sz w:val="19"/>
                <w:szCs w:val="19"/>
                <w:lang w:val="en-GB" w:eastAsia="en-GB"/>
              </w:rPr>
              <w:t xml:space="preserve">Waste and pollution management systems assessment </w:t>
            </w:r>
          </w:p>
        </w:tc>
        <w:tc>
          <w:tcPr>
            <w:tcW w:w="851" w:type="dxa"/>
            <w:shd w:val="clear" w:color="auto" w:fill="auto"/>
          </w:tcPr>
          <w:p w14:paraId="34E07F06" w14:textId="4794D227" w:rsidR="003D5B1F" w:rsidRPr="00635AB4" w:rsidRDefault="009457B2" w:rsidP="003D5B1F">
            <w:pPr>
              <w:jc w:val="center"/>
              <w:rPr>
                <w:sz w:val="19"/>
                <w:szCs w:val="19"/>
                <w:lang w:val="en-GB" w:eastAsia="en-GB"/>
              </w:rPr>
            </w:pPr>
            <w:r>
              <w:rPr>
                <w:sz w:val="19"/>
                <w:szCs w:val="19"/>
                <w:lang w:val="en-GB" w:eastAsia="en-GB"/>
              </w:rPr>
              <w:t>15</w:t>
            </w:r>
            <w:r w:rsidR="003D5B1F">
              <w:rPr>
                <w:sz w:val="19"/>
                <w:szCs w:val="19"/>
                <w:lang w:val="en-GB" w:eastAsia="en-GB"/>
              </w:rPr>
              <w:t>,000</w:t>
            </w:r>
          </w:p>
        </w:tc>
        <w:tc>
          <w:tcPr>
            <w:tcW w:w="6804" w:type="dxa"/>
          </w:tcPr>
          <w:p w14:paraId="35911AEA" w14:textId="77777777" w:rsidR="003D5B1F" w:rsidRDefault="003D5B1F" w:rsidP="003D5B1F">
            <w:pPr>
              <w:numPr>
                <w:ilvl w:val="0"/>
                <w:numId w:val="36"/>
              </w:numPr>
              <w:ind w:left="170" w:hanging="141"/>
              <w:jc w:val="left"/>
              <w:rPr>
                <w:rFonts w:asciiTheme="minorHAnsi" w:hAnsiTheme="minorHAnsi" w:cstheme="minorHAnsi"/>
                <w:sz w:val="19"/>
                <w:szCs w:val="19"/>
                <w:lang w:val="en-GB" w:eastAsia="en-GB"/>
              </w:rPr>
            </w:pPr>
            <w:r>
              <w:rPr>
                <w:rFonts w:asciiTheme="minorHAnsi" w:hAnsiTheme="minorHAnsi" w:cstheme="minorHAnsi"/>
                <w:sz w:val="19"/>
                <w:szCs w:val="19"/>
                <w:lang w:val="en-GB" w:eastAsia="en-GB"/>
              </w:rPr>
              <w:t xml:space="preserve">Depending on </w:t>
            </w:r>
            <w:r w:rsidR="00AB6327">
              <w:rPr>
                <w:rFonts w:asciiTheme="minorHAnsi" w:hAnsiTheme="minorHAnsi" w:cstheme="minorHAnsi"/>
                <w:sz w:val="19"/>
                <w:szCs w:val="19"/>
                <w:lang w:val="en-GB" w:eastAsia="en-GB"/>
              </w:rPr>
              <w:t>the</w:t>
            </w:r>
            <w:r>
              <w:rPr>
                <w:rFonts w:asciiTheme="minorHAnsi" w:hAnsiTheme="minorHAnsi" w:cstheme="minorHAnsi"/>
                <w:sz w:val="19"/>
                <w:szCs w:val="19"/>
                <w:lang w:val="en-GB" w:eastAsia="en-GB"/>
              </w:rPr>
              <w:t xml:space="preserve"> final site selection and scope and scale of demo projects, a contract will be awarded to successful bidders to conduct a waste and pollution systems assessment that will assess the capacity of existing systems to cope with residual waste from bioenergy production, assess the needs for treatment of hazardous and non-hazardous waste and identify steps need to avoid pollution of the air, land and water. </w:t>
            </w:r>
          </w:p>
          <w:p w14:paraId="2375C6B3" w14:textId="65C0EF53" w:rsidR="003D5B1F" w:rsidRPr="00635AB4" w:rsidRDefault="003D5B1F" w:rsidP="0030291C">
            <w:pPr>
              <w:ind w:left="170"/>
              <w:jc w:val="left"/>
              <w:rPr>
                <w:rFonts w:asciiTheme="minorHAnsi" w:hAnsiTheme="minorHAnsi" w:cstheme="minorHAnsi"/>
                <w:sz w:val="19"/>
                <w:szCs w:val="19"/>
                <w:lang w:val="en-GB" w:eastAsia="en-GB"/>
              </w:rPr>
            </w:pPr>
            <w:r>
              <w:rPr>
                <w:rFonts w:asciiTheme="minorHAnsi" w:hAnsiTheme="minorHAnsi" w:cstheme="minorHAnsi"/>
                <w:sz w:val="19"/>
                <w:szCs w:val="19"/>
                <w:lang w:val="en-GB" w:eastAsia="en-GB"/>
              </w:rPr>
              <w:t>(Outputs 3.2, 3.3)</w:t>
            </w:r>
          </w:p>
        </w:tc>
      </w:tr>
      <w:tr w:rsidR="003D5B1F" w:rsidRPr="00635AB4" w14:paraId="1B420C7C" w14:textId="77777777" w:rsidTr="0030291C">
        <w:tc>
          <w:tcPr>
            <w:tcW w:w="2410" w:type="dxa"/>
            <w:shd w:val="clear" w:color="auto" w:fill="auto"/>
          </w:tcPr>
          <w:p w14:paraId="28E40F65" w14:textId="54DBE616" w:rsidR="003D5B1F" w:rsidRPr="00635AB4" w:rsidRDefault="003D5B1F" w:rsidP="003D5B1F">
            <w:pPr>
              <w:jc w:val="left"/>
              <w:rPr>
                <w:sz w:val="19"/>
                <w:szCs w:val="19"/>
                <w:lang w:val="en-GB" w:eastAsia="en-GB"/>
              </w:rPr>
            </w:pPr>
            <w:r>
              <w:rPr>
                <w:sz w:val="19"/>
                <w:szCs w:val="19"/>
                <w:lang w:val="en-GB" w:eastAsia="en-GB"/>
              </w:rPr>
              <w:t xml:space="preserve">Livelihoods assessment </w:t>
            </w:r>
          </w:p>
        </w:tc>
        <w:tc>
          <w:tcPr>
            <w:tcW w:w="851" w:type="dxa"/>
            <w:shd w:val="clear" w:color="auto" w:fill="auto"/>
          </w:tcPr>
          <w:p w14:paraId="502F6CE8" w14:textId="0B171781" w:rsidR="003D5B1F" w:rsidRPr="00635AB4" w:rsidRDefault="009457B2" w:rsidP="003D5B1F">
            <w:pPr>
              <w:jc w:val="center"/>
              <w:rPr>
                <w:sz w:val="19"/>
                <w:szCs w:val="19"/>
                <w:lang w:val="en-GB" w:eastAsia="en-GB"/>
              </w:rPr>
            </w:pPr>
            <w:r>
              <w:rPr>
                <w:sz w:val="19"/>
                <w:szCs w:val="19"/>
                <w:lang w:val="en-GB" w:eastAsia="en-GB"/>
              </w:rPr>
              <w:t>15</w:t>
            </w:r>
            <w:r w:rsidR="003D5B1F">
              <w:rPr>
                <w:sz w:val="19"/>
                <w:szCs w:val="19"/>
                <w:lang w:val="en-GB" w:eastAsia="en-GB"/>
              </w:rPr>
              <w:t>,000</w:t>
            </w:r>
          </w:p>
        </w:tc>
        <w:tc>
          <w:tcPr>
            <w:tcW w:w="6804" w:type="dxa"/>
          </w:tcPr>
          <w:p w14:paraId="0146EF91" w14:textId="77777777" w:rsidR="003D5B1F" w:rsidRDefault="003D5B1F" w:rsidP="003D5B1F">
            <w:pPr>
              <w:numPr>
                <w:ilvl w:val="0"/>
                <w:numId w:val="36"/>
              </w:numPr>
              <w:ind w:left="170" w:hanging="141"/>
              <w:jc w:val="left"/>
              <w:rPr>
                <w:rFonts w:asciiTheme="minorHAnsi" w:hAnsiTheme="minorHAnsi" w:cstheme="minorHAnsi"/>
                <w:sz w:val="19"/>
                <w:szCs w:val="19"/>
                <w:lang w:val="en-GB" w:eastAsia="en-GB"/>
              </w:rPr>
            </w:pPr>
            <w:r>
              <w:rPr>
                <w:rFonts w:asciiTheme="minorHAnsi" w:hAnsiTheme="minorHAnsi" w:cstheme="minorHAnsi"/>
                <w:sz w:val="19"/>
                <w:szCs w:val="19"/>
                <w:lang w:val="en-GB" w:eastAsia="en-GB"/>
              </w:rPr>
              <w:t xml:space="preserve">Depending on </w:t>
            </w:r>
            <w:r w:rsidR="00AB6327">
              <w:rPr>
                <w:rFonts w:asciiTheme="minorHAnsi" w:hAnsiTheme="minorHAnsi" w:cstheme="minorHAnsi"/>
                <w:sz w:val="19"/>
                <w:szCs w:val="19"/>
                <w:lang w:val="en-GB" w:eastAsia="en-GB"/>
              </w:rPr>
              <w:t>the</w:t>
            </w:r>
            <w:r>
              <w:rPr>
                <w:rFonts w:asciiTheme="minorHAnsi" w:hAnsiTheme="minorHAnsi" w:cstheme="minorHAnsi"/>
                <w:sz w:val="19"/>
                <w:szCs w:val="19"/>
                <w:lang w:val="en-GB" w:eastAsia="en-GB"/>
              </w:rPr>
              <w:t xml:space="preserve"> final site selection and scale of demo projects, a contract will be awarded to successful bidders to conduct an assessment and determination of possible livelihood benefits and risks from bioenergy production. Livelihoods to be considered include agricultural and fisheries-related livelihoods and will explore (i) job creation and (ii) income generation. </w:t>
            </w:r>
          </w:p>
          <w:p w14:paraId="4671EA9B" w14:textId="2AFC70E4" w:rsidR="003D5B1F" w:rsidRPr="00635AB4" w:rsidRDefault="003D5B1F" w:rsidP="0030291C">
            <w:pPr>
              <w:ind w:left="170"/>
              <w:jc w:val="left"/>
              <w:rPr>
                <w:rFonts w:asciiTheme="minorHAnsi" w:hAnsiTheme="minorHAnsi" w:cstheme="minorHAnsi"/>
                <w:sz w:val="19"/>
                <w:szCs w:val="19"/>
                <w:lang w:val="en-GB" w:eastAsia="en-GB"/>
              </w:rPr>
            </w:pPr>
            <w:r>
              <w:rPr>
                <w:rFonts w:asciiTheme="minorHAnsi" w:hAnsiTheme="minorHAnsi" w:cstheme="minorHAnsi"/>
                <w:sz w:val="19"/>
                <w:szCs w:val="19"/>
                <w:lang w:val="en-GB" w:eastAsia="en-GB"/>
              </w:rPr>
              <w:t>(</w:t>
            </w:r>
            <w:r w:rsidR="00A15C74">
              <w:rPr>
                <w:rFonts w:asciiTheme="minorHAnsi" w:hAnsiTheme="minorHAnsi" w:cstheme="minorHAnsi"/>
                <w:sz w:val="19"/>
                <w:szCs w:val="19"/>
                <w:lang w:val="en-GB" w:eastAsia="en-GB"/>
              </w:rPr>
              <w:t>Component 3)</w:t>
            </w:r>
          </w:p>
        </w:tc>
      </w:tr>
      <w:tr w:rsidR="003D5B1F" w:rsidRPr="00635AB4" w14:paraId="2183A587" w14:textId="77777777" w:rsidTr="0030291C">
        <w:trPr>
          <w:trHeight w:val="1020"/>
        </w:trPr>
        <w:tc>
          <w:tcPr>
            <w:tcW w:w="2410" w:type="dxa"/>
            <w:shd w:val="clear" w:color="auto" w:fill="auto"/>
          </w:tcPr>
          <w:p w14:paraId="37CA449C" w14:textId="7A3276A0" w:rsidR="003D5B1F" w:rsidRPr="003D5B1F" w:rsidRDefault="003D5B1F" w:rsidP="003D5B1F">
            <w:pPr>
              <w:jc w:val="left"/>
              <w:rPr>
                <w:sz w:val="19"/>
                <w:szCs w:val="19"/>
                <w:lang w:val="en-GB" w:eastAsia="en-GB"/>
              </w:rPr>
            </w:pPr>
            <w:r w:rsidRPr="003D5B1F">
              <w:rPr>
                <w:sz w:val="19"/>
                <w:szCs w:val="19"/>
                <w:lang w:val="en-GB" w:eastAsia="en-GB"/>
              </w:rPr>
              <w:t>Develop a bio-energy and energy-specific project GRM including forms</w:t>
            </w:r>
            <w:r>
              <w:rPr>
                <w:sz w:val="19"/>
                <w:szCs w:val="19"/>
                <w:lang w:val="en-GB" w:eastAsia="en-GB"/>
              </w:rPr>
              <w:t>;</w:t>
            </w:r>
          </w:p>
          <w:p w14:paraId="2E2D6BDB" w14:textId="65B6D45C" w:rsidR="003D5B1F" w:rsidRPr="00635AB4" w:rsidRDefault="003D5B1F" w:rsidP="003D5B1F">
            <w:pPr>
              <w:jc w:val="left"/>
              <w:rPr>
                <w:sz w:val="19"/>
                <w:szCs w:val="19"/>
                <w:lang w:val="en-GB" w:eastAsia="en-GB"/>
              </w:rPr>
            </w:pPr>
            <w:r w:rsidRPr="003D5B1F">
              <w:rPr>
                <w:sz w:val="19"/>
                <w:szCs w:val="19"/>
                <w:lang w:val="en-GB" w:eastAsia="en-GB"/>
              </w:rPr>
              <w:t>Code of Conduct</w:t>
            </w:r>
          </w:p>
        </w:tc>
        <w:tc>
          <w:tcPr>
            <w:tcW w:w="851" w:type="dxa"/>
            <w:shd w:val="clear" w:color="auto" w:fill="auto"/>
          </w:tcPr>
          <w:p w14:paraId="1F8F8F7F" w14:textId="73D92E99" w:rsidR="003D5B1F" w:rsidRPr="00635AB4" w:rsidRDefault="003D5B1F" w:rsidP="003D5B1F">
            <w:pPr>
              <w:jc w:val="center"/>
              <w:rPr>
                <w:sz w:val="19"/>
                <w:szCs w:val="19"/>
                <w:lang w:val="en-GB" w:eastAsia="en-GB"/>
              </w:rPr>
            </w:pPr>
            <w:r>
              <w:rPr>
                <w:sz w:val="19"/>
                <w:szCs w:val="19"/>
                <w:lang w:val="en-GB" w:eastAsia="en-GB"/>
              </w:rPr>
              <w:t>8,000</w:t>
            </w:r>
          </w:p>
        </w:tc>
        <w:tc>
          <w:tcPr>
            <w:tcW w:w="6804" w:type="dxa"/>
          </w:tcPr>
          <w:p w14:paraId="64E4AB34" w14:textId="7CD7427A" w:rsidR="003D5B1F" w:rsidRPr="003D5B1F" w:rsidRDefault="003D5B1F" w:rsidP="003D5B1F">
            <w:pPr>
              <w:numPr>
                <w:ilvl w:val="0"/>
                <w:numId w:val="36"/>
              </w:numPr>
              <w:tabs>
                <w:tab w:val="left" w:pos="170"/>
              </w:tabs>
              <w:ind w:left="170" w:hanging="170"/>
              <w:jc w:val="left"/>
              <w:rPr>
                <w:rFonts w:asciiTheme="minorHAnsi" w:hAnsiTheme="minorHAnsi" w:cstheme="minorHAnsi"/>
                <w:sz w:val="19"/>
                <w:szCs w:val="19"/>
                <w:lang w:val="en-GB" w:eastAsia="en-GB"/>
              </w:rPr>
            </w:pPr>
            <w:r w:rsidRPr="003D5B1F">
              <w:rPr>
                <w:rFonts w:asciiTheme="minorHAnsi" w:hAnsiTheme="minorHAnsi" w:cstheme="minorHAnsi"/>
                <w:sz w:val="19"/>
                <w:szCs w:val="19"/>
                <w:lang w:val="en-GB" w:eastAsia="en-GB"/>
              </w:rPr>
              <w:t>Based on recommendations emerging from the SESP and based on the ESM</w:t>
            </w:r>
            <w:r w:rsidR="00A15C74">
              <w:rPr>
                <w:rFonts w:asciiTheme="minorHAnsi" w:hAnsiTheme="minorHAnsi" w:cstheme="minorHAnsi"/>
                <w:sz w:val="19"/>
                <w:szCs w:val="19"/>
                <w:lang w:val="en-GB" w:eastAsia="en-GB"/>
              </w:rPr>
              <w:t xml:space="preserve"> recommendations (see Annex L)</w:t>
            </w:r>
            <w:r w:rsidRPr="003D5B1F">
              <w:rPr>
                <w:rFonts w:asciiTheme="minorHAnsi" w:hAnsiTheme="minorHAnsi" w:cstheme="minorHAnsi"/>
                <w:sz w:val="19"/>
                <w:szCs w:val="19"/>
                <w:lang w:val="en-GB" w:eastAsia="en-GB"/>
              </w:rPr>
              <w:t xml:space="preserve"> a GRM will be developed for the project adapting from the UNDP GRM and noting considerations identified in the gender assessment and the SESP. Recommendations for process, forms for making registering grievances and response processes will be defined. </w:t>
            </w:r>
          </w:p>
          <w:p w14:paraId="3388CB39" w14:textId="31C78358" w:rsidR="003D5B1F" w:rsidRPr="003D5B1F" w:rsidRDefault="003D5B1F" w:rsidP="0030291C">
            <w:pPr>
              <w:numPr>
                <w:ilvl w:val="0"/>
                <w:numId w:val="36"/>
              </w:numPr>
              <w:tabs>
                <w:tab w:val="left" w:pos="170"/>
              </w:tabs>
              <w:ind w:left="170" w:hanging="170"/>
              <w:jc w:val="left"/>
              <w:rPr>
                <w:rFonts w:asciiTheme="minorHAnsi" w:hAnsiTheme="minorHAnsi" w:cstheme="minorHAnsi"/>
                <w:sz w:val="19"/>
                <w:szCs w:val="19"/>
                <w:lang w:val="en-GB" w:eastAsia="en-GB"/>
              </w:rPr>
            </w:pPr>
            <w:r w:rsidRPr="003D5B1F">
              <w:rPr>
                <w:rFonts w:asciiTheme="minorHAnsi" w:hAnsiTheme="minorHAnsi" w:cstheme="minorHAnsi"/>
                <w:sz w:val="19"/>
                <w:szCs w:val="19"/>
                <w:lang w:val="en-GB" w:eastAsia="en-GB"/>
              </w:rPr>
              <w:t>As recommended in the SESP and the ESM, a code of conduct (Coc) for all stakeholders particularly those contracted parties who will be conducting activities in communities and at the community level. It builds on UNDP and GEF requirements for zero tolerance for SEA. Will require contractors and third</w:t>
            </w:r>
            <w:r w:rsidR="00AB6327">
              <w:rPr>
                <w:rFonts w:asciiTheme="minorHAnsi" w:hAnsiTheme="minorHAnsi" w:cstheme="minorHAnsi"/>
                <w:sz w:val="19"/>
                <w:szCs w:val="19"/>
                <w:lang w:val="en-GB" w:eastAsia="en-GB"/>
              </w:rPr>
              <w:t>-</w:t>
            </w:r>
            <w:r w:rsidRPr="003D5B1F">
              <w:rPr>
                <w:rFonts w:asciiTheme="minorHAnsi" w:hAnsiTheme="minorHAnsi" w:cstheme="minorHAnsi"/>
                <w:sz w:val="19"/>
                <w:szCs w:val="19"/>
                <w:lang w:val="en-GB" w:eastAsia="en-GB"/>
              </w:rPr>
              <w:t>party contractors to sign a declaration of understanding and their willingness to be held accountable based on the requirements in the CoC.</w:t>
            </w:r>
          </w:p>
          <w:p w14:paraId="6180B3EE" w14:textId="1CAA7D36" w:rsidR="003D5B1F" w:rsidRPr="00635AB4" w:rsidRDefault="003D5B1F" w:rsidP="0030291C">
            <w:pPr>
              <w:tabs>
                <w:tab w:val="left" w:pos="170"/>
              </w:tabs>
              <w:ind w:left="170"/>
              <w:jc w:val="left"/>
              <w:rPr>
                <w:rFonts w:asciiTheme="minorHAnsi" w:hAnsiTheme="minorHAnsi" w:cstheme="minorHAnsi"/>
                <w:sz w:val="19"/>
                <w:szCs w:val="19"/>
                <w:lang w:val="en-GB" w:eastAsia="en-GB"/>
              </w:rPr>
            </w:pPr>
            <w:r>
              <w:rPr>
                <w:rFonts w:asciiTheme="minorHAnsi" w:hAnsiTheme="minorHAnsi" w:cstheme="minorHAnsi"/>
                <w:sz w:val="19"/>
                <w:szCs w:val="19"/>
                <w:lang w:val="en-GB" w:eastAsia="en-GB"/>
              </w:rPr>
              <w:t>(</w:t>
            </w:r>
            <w:r w:rsidR="00A15C74">
              <w:rPr>
                <w:rFonts w:asciiTheme="minorHAnsi" w:hAnsiTheme="minorHAnsi" w:cstheme="minorHAnsi"/>
                <w:sz w:val="19"/>
                <w:szCs w:val="19"/>
                <w:lang w:val="en-GB" w:eastAsia="en-GB"/>
              </w:rPr>
              <w:t>Component 3)</w:t>
            </w:r>
          </w:p>
        </w:tc>
      </w:tr>
      <w:tr w:rsidR="003D5B1F" w:rsidRPr="00635AB4" w14:paraId="1E617BD4" w14:textId="77777777" w:rsidTr="0030291C">
        <w:trPr>
          <w:trHeight w:val="1020"/>
        </w:trPr>
        <w:tc>
          <w:tcPr>
            <w:tcW w:w="2410" w:type="dxa"/>
            <w:shd w:val="clear" w:color="auto" w:fill="auto"/>
          </w:tcPr>
          <w:p w14:paraId="18553FE7" w14:textId="77777777" w:rsidR="003D5B1F" w:rsidRPr="00635AB4" w:rsidRDefault="003D5B1F" w:rsidP="003D5B1F">
            <w:pPr>
              <w:jc w:val="left"/>
              <w:rPr>
                <w:sz w:val="19"/>
                <w:szCs w:val="19"/>
                <w:lang w:val="en-GB" w:eastAsia="en-GB"/>
              </w:rPr>
            </w:pPr>
            <w:r w:rsidRPr="00635AB4">
              <w:rPr>
                <w:sz w:val="19"/>
                <w:szCs w:val="19"/>
                <w:lang w:val="en-GB" w:eastAsia="en-GB"/>
              </w:rPr>
              <w:t>Capacity needs assessment and development</w:t>
            </w:r>
          </w:p>
          <w:p w14:paraId="198144F5" w14:textId="77777777" w:rsidR="003D5B1F" w:rsidRPr="00635AB4" w:rsidRDefault="003D5B1F" w:rsidP="003D5B1F">
            <w:pPr>
              <w:jc w:val="left"/>
              <w:rPr>
                <w:sz w:val="19"/>
                <w:szCs w:val="19"/>
                <w:lang w:val="en-GB" w:eastAsia="en-GB"/>
              </w:rPr>
            </w:pPr>
            <w:r w:rsidRPr="00635AB4">
              <w:rPr>
                <w:sz w:val="19"/>
                <w:szCs w:val="19"/>
                <w:lang w:val="en-GB" w:eastAsia="en-GB"/>
              </w:rPr>
              <w:t>(two contracts)</w:t>
            </w:r>
          </w:p>
        </w:tc>
        <w:tc>
          <w:tcPr>
            <w:tcW w:w="851" w:type="dxa"/>
            <w:shd w:val="clear" w:color="auto" w:fill="auto"/>
          </w:tcPr>
          <w:p w14:paraId="0F3F1BC9" w14:textId="074E7D14" w:rsidR="003D5B1F" w:rsidRPr="00635AB4" w:rsidRDefault="009457B2" w:rsidP="003D5B1F">
            <w:pPr>
              <w:jc w:val="center"/>
              <w:rPr>
                <w:sz w:val="19"/>
                <w:szCs w:val="19"/>
                <w:lang w:val="en-GB" w:eastAsia="en-GB"/>
              </w:rPr>
            </w:pPr>
            <w:r>
              <w:rPr>
                <w:sz w:val="19"/>
                <w:szCs w:val="19"/>
                <w:lang w:val="en-GB" w:eastAsia="en-GB"/>
              </w:rPr>
              <w:t>5</w:t>
            </w:r>
            <w:r w:rsidRPr="00635AB4">
              <w:rPr>
                <w:sz w:val="19"/>
                <w:szCs w:val="19"/>
                <w:lang w:val="en-GB" w:eastAsia="en-GB"/>
              </w:rPr>
              <w:t>0</w:t>
            </w:r>
            <w:r w:rsidR="003D5B1F" w:rsidRPr="00635AB4">
              <w:rPr>
                <w:sz w:val="19"/>
                <w:szCs w:val="19"/>
                <w:lang w:val="en-GB" w:eastAsia="en-GB"/>
              </w:rPr>
              <w:t>,000</w:t>
            </w:r>
          </w:p>
        </w:tc>
        <w:tc>
          <w:tcPr>
            <w:tcW w:w="6804" w:type="dxa"/>
          </w:tcPr>
          <w:p w14:paraId="0319AB04" w14:textId="77777777" w:rsidR="003D5B1F" w:rsidRPr="00635AB4" w:rsidRDefault="003D5B1F" w:rsidP="003D5B1F">
            <w:pPr>
              <w:numPr>
                <w:ilvl w:val="0"/>
                <w:numId w:val="36"/>
              </w:numPr>
              <w:tabs>
                <w:tab w:val="left" w:pos="170"/>
              </w:tabs>
              <w:ind w:left="170" w:hanging="141"/>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An analysis will be conducted of needs by private (and public) entities of technical, skilled labour well as renewable energy business operations and management; Recommendations for education and vocational training</w:t>
            </w:r>
          </w:p>
          <w:p w14:paraId="0AC26663" w14:textId="77777777" w:rsidR="003D5B1F" w:rsidRPr="00635AB4" w:rsidRDefault="003D5B1F" w:rsidP="003D5B1F">
            <w:pPr>
              <w:numPr>
                <w:ilvl w:val="0"/>
                <w:numId w:val="36"/>
              </w:numPr>
              <w:tabs>
                <w:tab w:val="left" w:pos="170"/>
              </w:tabs>
              <w:ind w:left="170" w:hanging="141"/>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Development of selected course modules</w:t>
            </w:r>
          </w:p>
          <w:p w14:paraId="5EDEA4B4" w14:textId="77777777" w:rsidR="003D5B1F" w:rsidRPr="00635AB4" w:rsidRDefault="003D5B1F" w:rsidP="003D5B1F">
            <w:pPr>
              <w:tabs>
                <w:tab w:val="left" w:pos="170"/>
              </w:tabs>
              <w:ind w:left="170"/>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(Output 2.3)</w:t>
            </w:r>
          </w:p>
        </w:tc>
      </w:tr>
      <w:tr w:rsidR="003D5B1F" w:rsidRPr="00635AB4" w14:paraId="77F8F457" w14:textId="77777777" w:rsidTr="0030291C">
        <w:trPr>
          <w:trHeight w:val="541"/>
        </w:trPr>
        <w:tc>
          <w:tcPr>
            <w:tcW w:w="2410" w:type="dxa"/>
            <w:shd w:val="clear" w:color="auto" w:fill="auto"/>
          </w:tcPr>
          <w:p w14:paraId="1CD83488" w14:textId="77777777" w:rsidR="003D5B1F" w:rsidRPr="00635AB4" w:rsidRDefault="003D5B1F" w:rsidP="003D5B1F">
            <w:pPr>
              <w:jc w:val="left"/>
              <w:rPr>
                <w:sz w:val="19"/>
                <w:szCs w:val="19"/>
                <w:lang w:val="en-GB" w:eastAsia="en-GB"/>
              </w:rPr>
            </w:pPr>
            <w:r w:rsidRPr="00635AB4">
              <w:rPr>
                <w:sz w:val="19"/>
                <w:szCs w:val="19"/>
                <w:lang w:val="en-GB" w:eastAsia="en-GB"/>
              </w:rPr>
              <w:t>Awareness and info dissemination</w:t>
            </w:r>
          </w:p>
        </w:tc>
        <w:tc>
          <w:tcPr>
            <w:tcW w:w="851" w:type="dxa"/>
            <w:shd w:val="clear" w:color="auto" w:fill="auto"/>
          </w:tcPr>
          <w:p w14:paraId="2D6407F2" w14:textId="77777777" w:rsidR="003D5B1F" w:rsidRPr="00635AB4" w:rsidRDefault="003D5B1F" w:rsidP="003D5B1F">
            <w:pPr>
              <w:jc w:val="center"/>
              <w:rPr>
                <w:sz w:val="19"/>
                <w:szCs w:val="19"/>
                <w:lang w:val="en-GB" w:eastAsia="en-GB"/>
              </w:rPr>
            </w:pPr>
            <w:r w:rsidRPr="00635AB4">
              <w:rPr>
                <w:sz w:val="19"/>
                <w:szCs w:val="19"/>
                <w:lang w:val="en-GB" w:eastAsia="en-GB"/>
              </w:rPr>
              <w:t>30,000</w:t>
            </w:r>
          </w:p>
        </w:tc>
        <w:tc>
          <w:tcPr>
            <w:tcW w:w="6804" w:type="dxa"/>
          </w:tcPr>
          <w:p w14:paraId="71918DC7" w14:textId="77777777" w:rsidR="003D5B1F" w:rsidRPr="00635AB4" w:rsidRDefault="003D5B1F" w:rsidP="003D5B1F">
            <w:pPr>
              <w:numPr>
                <w:ilvl w:val="0"/>
                <w:numId w:val="36"/>
              </w:numPr>
              <w:tabs>
                <w:tab w:val="left" w:pos="170"/>
              </w:tabs>
              <w:ind w:left="170" w:hanging="141"/>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Design of publicity, PR on bioenergy development and application (using media, internet, social media)</w:t>
            </w:r>
          </w:p>
        </w:tc>
      </w:tr>
      <w:tr w:rsidR="003D5B1F" w:rsidRPr="00635AB4" w14:paraId="5261DFA8" w14:textId="77777777" w:rsidTr="0030291C">
        <w:trPr>
          <w:trHeight w:val="499"/>
        </w:trPr>
        <w:tc>
          <w:tcPr>
            <w:tcW w:w="2410" w:type="dxa"/>
            <w:shd w:val="clear" w:color="auto" w:fill="auto"/>
          </w:tcPr>
          <w:p w14:paraId="24C2A0EC" w14:textId="77777777" w:rsidR="003D5B1F" w:rsidRPr="00635AB4" w:rsidRDefault="003D5B1F" w:rsidP="003D5B1F">
            <w:pPr>
              <w:jc w:val="left"/>
              <w:rPr>
                <w:sz w:val="19"/>
                <w:szCs w:val="19"/>
                <w:lang w:val="en-GB" w:eastAsia="en-GB"/>
              </w:rPr>
            </w:pPr>
            <w:r w:rsidRPr="00635AB4">
              <w:rPr>
                <w:sz w:val="19"/>
                <w:szCs w:val="19"/>
                <w:lang w:val="en-GB" w:eastAsia="en-GB"/>
              </w:rPr>
              <w:t>Measurement of progress indicators</w:t>
            </w:r>
          </w:p>
        </w:tc>
        <w:tc>
          <w:tcPr>
            <w:tcW w:w="851" w:type="dxa"/>
            <w:shd w:val="clear" w:color="auto" w:fill="auto"/>
          </w:tcPr>
          <w:p w14:paraId="59A44630" w14:textId="77777777" w:rsidR="003D5B1F" w:rsidRPr="00635AB4" w:rsidRDefault="003D5B1F" w:rsidP="003D5B1F">
            <w:pPr>
              <w:jc w:val="center"/>
              <w:rPr>
                <w:sz w:val="19"/>
                <w:szCs w:val="19"/>
                <w:lang w:val="en-GB" w:eastAsia="en-GB"/>
              </w:rPr>
            </w:pPr>
            <w:r w:rsidRPr="00635AB4">
              <w:rPr>
                <w:sz w:val="19"/>
                <w:szCs w:val="19"/>
                <w:lang w:val="en-GB" w:eastAsia="en-GB"/>
              </w:rPr>
              <w:t>8,000</w:t>
            </w:r>
          </w:p>
        </w:tc>
        <w:tc>
          <w:tcPr>
            <w:tcW w:w="6804" w:type="dxa"/>
          </w:tcPr>
          <w:p w14:paraId="0E259215" w14:textId="77777777" w:rsidR="003D5B1F" w:rsidRPr="00635AB4" w:rsidRDefault="003D5B1F" w:rsidP="003D5B1F">
            <w:pPr>
              <w:numPr>
                <w:ilvl w:val="0"/>
                <w:numId w:val="36"/>
              </w:numPr>
              <w:tabs>
                <w:tab w:val="left" w:pos="170"/>
              </w:tabs>
              <w:ind w:left="170" w:hanging="141"/>
              <w:jc w:val="left"/>
              <w:rPr>
                <w:rFonts w:asciiTheme="minorHAnsi" w:hAnsiTheme="minorHAnsi" w:cstheme="minorHAnsi"/>
                <w:sz w:val="19"/>
                <w:szCs w:val="19"/>
                <w:lang w:val="en-GB" w:eastAsia="en-GB"/>
              </w:rPr>
            </w:pPr>
            <w:r w:rsidRPr="00635AB4">
              <w:rPr>
                <w:rFonts w:asciiTheme="minorHAnsi" w:hAnsiTheme="minorHAnsi" w:cstheme="minorHAnsi"/>
                <w:sz w:val="19"/>
                <w:szCs w:val="19"/>
                <w:lang w:val="en-GB" w:eastAsia="en-GB"/>
              </w:rPr>
              <w:t>Survey on capacity building and knowledge results (see Indicator in results framework)</w:t>
            </w:r>
          </w:p>
        </w:tc>
      </w:tr>
      <w:tr w:rsidR="003D5B1F" w:rsidRPr="00635AB4" w14:paraId="0C97E1EC" w14:textId="77777777" w:rsidTr="0030291C">
        <w:trPr>
          <w:trHeight w:val="499"/>
        </w:trPr>
        <w:tc>
          <w:tcPr>
            <w:tcW w:w="2410" w:type="dxa"/>
            <w:shd w:val="clear" w:color="auto" w:fill="auto"/>
          </w:tcPr>
          <w:p w14:paraId="0FCE1A6F" w14:textId="77777777" w:rsidR="003D5B1F" w:rsidRPr="00635AB4" w:rsidRDefault="003D5B1F" w:rsidP="003D5B1F">
            <w:pPr>
              <w:jc w:val="right"/>
              <w:rPr>
                <w:b/>
                <w:bCs/>
                <w:sz w:val="19"/>
                <w:szCs w:val="19"/>
                <w:lang w:val="en-GB" w:eastAsia="en-GB"/>
              </w:rPr>
            </w:pPr>
            <w:r w:rsidRPr="00635AB4">
              <w:rPr>
                <w:b/>
                <w:bCs/>
                <w:sz w:val="19"/>
                <w:szCs w:val="19"/>
                <w:lang w:val="en-GB" w:eastAsia="en-GB"/>
              </w:rPr>
              <w:lastRenderedPageBreak/>
              <w:t>Total, contracts</w:t>
            </w:r>
          </w:p>
        </w:tc>
        <w:tc>
          <w:tcPr>
            <w:tcW w:w="851" w:type="dxa"/>
            <w:shd w:val="clear" w:color="auto" w:fill="auto"/>
          </w:tcPr>
          <w:p w14:paraId="70D8C51A" w14:textId="77777777" w:rsidR="003D5B1F" w:rsidRPr="00635AB4" w:rsidRDefault="003D5B1F" w:rsidP="003D5B1F">
            <w:pPr>
              <w:jc w:val="center"/>
              <w:rPr>
                <w:b/>
                <w:bCs/>
                <w:sz w:val="19"/>
                <w:szCs w:val="19"/>
                <w:lang w:val="en-GB" w:eastAsia="en-GB"/>
              </w:rPr>
            </w:pPr>
            <w:r w:rsidRPr="00635AB4">
              <w:rPr>
                <w:b/>
                <w:bCs/>
                <w:sz w:val="19"/>
                <w:szCs w:val="19"/>
                <w:lang w:val="en-GB" w:eastAsia="en-GB"/>
              </w:rPr>
              <w:t>690,500</w:t>
            </w:r>
          </w:p>
        </w:tc>
        <w:tc>
          <w:tcPr>
            <w:tcW w:w="6804" w:type="dxa"/>
          </w:tcPr>
          <w:p w14:paraId="470E59CD" w14:textId="77777777" w:rsidR="003D5B1F" w:rsidRPr="00635AB4" w:rsidRDefault="003D5B1F" w:rsidP="003D5B1F">
            <w:pPr>
              <w:tabs>
                <w:tab w:val="left" w:pos="170"/>
              </w:tabs>
              <w:ind w:left="170"/>
              <w:jc w:val="left"/>
              <w:rPr>
                <w:rFonts w:asciiTheme="minorHAnsi" w:hAnsiTheme="minorHAnsi" w:cstheme="minorHAnsi"/>
                <w:b/>
                <w:bCs/>
                <w:sz w:val="19"/>
                <w:szCs w:val="19"/>
                <w:lang w:val="en-GB" w:eastAsia="en-GB"/>
              </w:rPr>
            </w:pPr>
          </w:p>
        </w:tc>
      </w:tr>
      <w:bookmarkEnd w:id="449"/>
    </w:tbl>
    <w:p w14:paraId="59A43FD1" w14:textId="0A4B0B1D" w:rsidR="00E4137A" w:rsidRPr="00635AB4" w:rsidRDefault="00E4137A" w:rsidP="00E4137A">
      <w:pPr>
        <w:jc w:val="left"/>
        <w:rPr>
          <w:b/>
          <w:i/>
          <w:szCs w:val="20"/>
          <w:lang w:val="en-GB"/>
        </w:rPr>
      </w:pPr>
    </w:p>
    <w:p w14:paraId="706BC77C" w14:textId="77777777" w:rsidR="00CA2834" w:rsidRPr="00635AB4" w:rsidRDefault="00CA2834" w:rsidP="0030291C">
      <w:pPr>
        <w:jc w:val="left"/>
        <w:rPr>
          <w:b/>
          <w:i/>
          <w:szCs w:val="20"/>
          <w:lang w:val="en-GB"/>
        </w:rPr>
      </w:pPr>
    </w:p>
    <w:p w14:paraId="2F837F97" w14:textId="77777777" w:rsidR="00545982" w:rsidRPr="00635AB4" w:rsidRDefault="00545982">
      <w:pPr>
        <w:pStyle w:val="HeadingA"/>
        <w:numPr>
          <w:ilvl w:val="0"/>
          <w:numId w:val="40"/>
        </w:numPr>
        <w:tabs>
          <w:tab w:val="clear" w:pos="1701"/>
          <w:tab w:val="left" w:pos="1418"/>
          <w:tab w:val="left" w:pos="2127"/>
          <w:tab w:val="left" w:pos="2268"/>
          <w:tab w:val="left" w:pos="2552"/>
        </w:tabs>
        <w:ind w:left="1418" w:hanging="1418"/>
      </w:pPr>
      <w:bookmarkStart w:id="452" w:name="_Ref107556625"/>
      <w:bookmarkStart w:id="453" w:name="_Ref107734047"/>
      <w:bookmarkStart w:id="454" w:name="_Ref107751910"/>
      <w:bookmarkStart w:id="455" w:name="_Ref107921508"/>
      <w:bookmarkStart w:id="456" w:name="_Ref107921791"/>
      <w:bookmarkStart w:id="457" w:name="_Toc126260856"/>
      <w:r w:rsidRPr="00635AB4">
        <w:t>Gender analysis and action plan</w:t>
      </w:r>
      <w:bookmarkEnd w:id="452"/>
      <w:bookmarkEnd w:id="453"/>
      <w:bookmarkEnd w:id="454"/>
      <w:bookmarkEnd w:id="455"/>
      <w:bookmarkEnd w:id="456"/>
      <w:bookmarkEnd w:id="457"/>
    </w:p>
    <w:p w14:paraId="62C294DA" w14:textId="77777777" w:rsidR="00545982" w:rsidRPr="00635AB4" w:rsidRDefault="00545982" w:rsidP="00545982">
      <w:pPr>
        <w:rPr>
          <w:lang w:val="en-GB"/>
        </w:rPr>
      </w:pPr>
    </w:p>
    <w:p w14:paraId="1ED32513" w14:textId="77777777" w:rsidR="0076124D" w:rsidRPr="00635AB4" w:rsidRDefault="0076124D" w:rsidP="0076124D">
      <w:pPr>
        <w:rPr>
          <w:lang w:val="en-GB" w:eastAsia="en-GB"/>
        </w:rPr>
      </w:pPr>
      <w:bookmarkStart w:id="458" w:name="_Hlk107853396"/>
    </w:p>
    <w:p w14:paraId="2541FA3C" w14:textId="0CD2178D" w:rsidR="0076124D" w:rsidRDefault="0076124D">
      <w:pPr>
        <w:pStyle w:val="HeadingA2"/>
        <w:numPr>
          <w:ilvl w:val="1"/>
          <w:numId w:val="43"/>
        </w:numPr>
        <w:spacing w:after="60"/>
      </w:pPr>
      <w:bookmarkStart w:id="459" w:name="_Toc63271829"/>
      <w:bookmarkStart w:id="460" w:name="_Toc67993671"/>
      <w:bookmarkStart w:id="461" w:name="_Toc70591181"/>
      <w:bookmarkStart w:id="462" w:name="_Toc73964976"/>
      <w:bookmarkStart w:id="463" w:name="_Toc126260857"/>
      <w:r w:rsidRPr="00635AB4">
        <w:t xml:space="preserve">Gender </w:t>
      </w:r>
      <w:bookmarkEnd w:id="459"/>
      <w:bookmarkEnd w:id="460"/>
      <w:bookmarkEnd w:id="461"/>
      <w:bookmarkEnd w:id="462"/>
      <w:r w:rsidR="000502AD">
        <w:t>assessment</w:t>
      </w:r>
      <w:bookmarkEnd w:id="463"/>
    </w:p>
    <w:p w14:paraId="72DE305F" w14:textId="22AEF811" w:rsidR="000502AD" w:rsidRDefault="000502AD" w:rsidP="000502AD">
      <w:pPr>
        <w:rPr>
          <w:lang w:val="en-GB" w:eastAsia="en-GB"/>
        </w:rPr>
      </w:pPr>
    </w:p>
    <w:p w14:paraId="2D6F6BBC" w14:textId="3E15F6B6" w:rsidR="00687734" w:rsidRPr="00687734" w:rsidRDefault="00687734" w:rsidP="000502AD">
      <w:pPr>
        <w:rPr>
          <w:u w:val="single"/>
          <w:lang w:val="en-GB" w:eastAsia="en-GB"/>
        </w:rPr>
      </w:pPr>
      <w:r w:rsidRPr="00687734">
        <w:rPr>
          <w:u w:val="single"/>
          <w:lang w:val="en-GB" w:eastAsia="en-GB"/>
        </w:rPr>
        <w:t>Objective of the assessment</w:t>
      </w:r>
    </w:p>
    <w:p w14:paraId="0585E083" w14:textId="3DAD0192" w:rsidR="000502AD" w:rsidRDefault="000502AD" w:rsidP="000502AD">
      <w:pPr>
        <w:rPr>
          <w:lang w:val="en-GB" w:eastAsia="en-GB"/>
        </w:rPr>
      </w:pPr>
    </w:p>
    <w:p w14:paraId="312215A2" w14:textId="52F3B57B" w:rsidR="00687734" w:rsidRDefault="00687734" w:rsidP="00687734">
      <w:pPr>
        <w:rPr>
          <w:lang w:eastAsia="en-GB"/>
        </w:rPr>
      </w:pPr>
      <w:r w:rsidRPr="00687734">
        <w:t>The gender analysis of the</w:t>
      </w:r>
      <w:r>
        <w:rPr>
          <w:lang w:eastAsia="en-GB"/>
        </w:rPr>
        <w:t xml:space="preserve"> SMARTE </w:t>
      </w:r>
      <w:r w:rsidR="00122550">
        <w:rPr>
          <w:lang w:eastAsia="en-GB"/>
        </w:rPr>
        <w:t>P</w:t>
      </w:r>
      <w:r w:rsidRPr="00687734">
        <w:rPr>
          <w:lang w:eastAsia="en-GB"/>
        </w:rPr>
        <w:t>roject</w:t>
      </w:r>
      <w:r w:rsidRPr="00687734">
        <w:t xml:space="preserve"> was conducted with the aim of identifying gender</w:t>
      </w:r>
      <w:r>
        <w:rPr>
          <w:lang w:eastAsia="en-GB"/>
        </w:rPr>
        <w:t xml:space="preserve"> </w:t>
      </w:r>
      <w:r w:rsidRPr="00687734">
        <w:t>considerations and devising ways of streamlining gender equality in the project proposal. This</w:t>
      </w:r>
      <w:r>
        <w:rPr>
          <w:lang w:eastAsia="en-GB"/>
        </w:rPr>
        <w:t xml:space="preserve"> </w:t>
      </w:r>
      <w:r w:rsidRPr="00687734">
        <w:t>analysis is intended to (i) provide an overview of existing national policies, strategies and action</w:t>
      </w:r>
      <w:r>
        <w:rPr>
          <w:lang w:eastAsia="en-GB"/>
        </w:rPr>
        <w:t xml:space="preserve"> </w:t>
      </w:r>
      <w:r w:rsidRPr="00687734">
        <w:t xml:space="preserve">plans that elaborate on the importance of integrating gender perspectives into </w:t>
      </w:r>
      <w:r>
        <w:rPr>
          <w:lang w:eastAsia="en-GB"/>
        </w:rPr>
        <w:t>energy and climate change mitigation</w:t>
      </w:r>
      <w:r w:rsidRPr="00687734">
        <w:t xml:space="preserve"> in Barbados, (ii)</w:t>
      </w:r>
      <w:r>
        <w:rPr>
          <w:lang w:eastAsia="en-GB"/>
        </w:rPr>
        <w:t xml:space="preserve"> </w:t>
      </w:r>
      <w:r w:rsidRPr="00687734">
        <w:t xml:space="preserve">develop an understanding of the project </w:t>
      </w:r>
      <w:r w:rsidRPr="00687734">
        <w:rPr>
          <w:lang w:eastAsia="en-GB"/>
        </w:rPr>
        <w:t>partners</w:t>
      </w:r>
      <w:r w:rsidR="00122550">
        <w:rPr>
          <w:lang w:eastAsia="en-GB"/>
        </w:rPr>
        <w:t>'</w:t>
      </w:r>
      <w:r w:rsidRPr="00687734">
        <w:t xml:space="preserve"> institutional capacity to meaningfully integrate</w:t>
      </w:r>
      <w:r>
        <w:rPr>
          <w:lang w:eastAsia="en-GB"/>
        </w:rPr>
        <w:t xml:space="preserve"> </w:t>
      </w:r>
      <w:r w:rsidRPr="00687734">
        <w:t>gender considerations into the final project to align with best local, regional and international</w:t>
      </w:r>
      <w:r>
        <w:rPr>
          <w:lang w:eastAsia="en-GB"/>
        </w:rPr>
        <w:t xml:space="preserve"> </w:t>
      </w:r>
      <w:r w:rsidRPr="00687734">
        <w:t xml:space="preserve">gender policies and practices, (iii) identify gender issues relevant for </w:t>
      </w:r>
      <w:r>
        <w:rPr>
          <w:lang w:eastAsia="en-GB"/>
        </w:rPr>
        <w:t xml:space="preserve">bioenergy </w:t>
      </w:r>
      <w:r w:rsidRPr="00687734">
        <w:t>highlighting the socio-political,  and (iv) provide recommendations on how to mainstream gender in the proposal</w:t>
      </w:r>
      <w:r>
        <w:rPr>
          <w:lang w:eastAsia="en-GB"/>
        </w:rPr>
        <w:t>.</w:t>
      </w:r>
    </w:p>
    <w:p w14:paraId="75CC1D55" w14:textId="285B927C" w:rsidR="00687734" w:rsidRDefault="00687734" w:rsidP="00687734">
      <w:pPr>
        <w:rPr>
          <w:lang w:eastAsia="en-GB"/>
        </w:rPr>
      </w:pPr>
    </w:p>
    <w:p w14:paraId="5C0F6F25" w14:textId="7DBE580E" w:rsidR="00687734" w:rsidRDefault="00687734" w:rsidP="00687734">
      <w:pPr>
        <w:rPr>
          <w:u w:val="single"/>
          <w:lang w:eastAsia="en-GB"/>
        </w:rPr>
      </w:pPr>
      <w:proofErr w:type="spellStart"/>
      <w:r w:rsidRPr="00687734">
        <w:rPr>
          <w:u w:val="single"/>
          <w:lang w:eastAsia="en-GB"/>
        </w:rPr>
        <w:t>Labour</w:t>
      </w:r>
      <w:proofErr w:type="spellEnd"/>
      <w:r w:rsidRPr="00687734">
        <w:rPr>
          <w:u w:val="single"/>
          <w:lang w:eastAsia="en-GB"/>
        </w:rPr>
        <w:t>, gender and poverty</w:t>
      </w:r>
    </w:p>
    <w:p w14:paraId="0A44FD23" w14:textId="13AFD87F" w:rsidR="00687734" w:rsidRDefault="00687734" w:rsidP="00687734">
      <w:pPr>
        <w:rPr>
          <w:u w:val="single"/>
          <w:lang w:eastAsia="en-GB"/>
        </w:rPr>
      </w:pPr>
    </w:p>
    <w:p w14:paraId="1785C56C" w14:textId="33562949" w:rsidR="00687734" w:rsidRPr="00687734" w:rsidRDefault="00687734" w:rsidP="00687734">
      <w:pPr>
        <w:rPr>
          <w:lang w:val="en-GB" w:eastAsia="en-GB"/>
        </w:rPr>
      </w:pPr>
      <w:r w:rsidRPr="00687734">
        <w:rPr>
          <w:lang w:val="en-GB" w:eastAsia="en-GB"/>
        </w:rPr>
        <w:t>In 2021, Barbados had a human development index of 0.79</w:t>
      </w:r>
      <w:r w:rsidRPr="00687734">
        <w:rPr>
          <w:vertAlign w:val="superscript"/>
          <w:lang w:val="en-GB" w:eastAsia="en-GB"/>
        </w:rPr>
        <w:footnoteReference w:id="130"/>
      </w:r>
      <w:r w:rsidRPr="00687734">
        <w:rPr>
          <w:lang w:val="en-GB" w:eastAsia="en-GB"/>
        </w:rPr>
        <w:t>, a gender development index of 1.034</w:t>
      </w:r>
      <w:r w:rsidRPr="00687734">
        <w:rPr>
          <w:vertAlign w:val="superscript"/>
          <w:lang w:val="en-GB" w:eastAsia="en-GB"/>
        </w:rPr>
        <w:footnoteReference w:id="131"/>
      </w:r>
      <w:r w:rsidRPr="00687734">
        <w:rPr>
          <w:lang w:val="en-GB" w:eastAsia="en-GB"/>
        </w:rPr>
        <w:t xml:space="preserve"> and </w:t>
      </w:r>
      <w:r w:rsidR="00122550">
        <w:rPr>
          <w:lang w:val="en-GB" w:eastAsia="en-GB"/>
        </w:rPr>
        <w:t xml:space="preserve">a </w:t>
      </w:r>
      <w:r w:rsidRPr="00687734">
        <w:rPr>
          <w:lang w:val="en-GB" w:eastAsia="en-GB"/>
        </w:rPr>
        <w:t>gender inequality index of 0.268 despite these significant strides in human development, 19.3% of the population live in poverty</w:t>
      </w:r>
      <w:r w:rsidRPr="00687734">
        <w:rPr>
          <w:vertAlign w:val="superscript"/>
          <w:lang w:val="en-GB" w:eastAsia="en-GB"/>
        </w:rPr>
        <w:footnoteReference w:id="132"/>
      </w:r>
      <w:r w:rsidRPr="00687734">
        <w:rPr>
          <w:lang w:val="en-GB" w:eastAsia="en-GB"/>
        </w:rPr>
        <w:t>.  Poverty is not necessarily equally distributed with St. John and St. Joseph recorded as having a higher share of poverty and with female</w:t>
      </w:r>
      <w:r w:rsidR="00122550">
        <w:rPr>
          <w:lang w:val="en-GB" w:eastAsia="en-GB"/>
        </w:rPr>
        <w:t>-</w:t>
      </w:r>
      <w:r w:rsidRPr="00687734">
        <w:rPr>
          <w:lang w:val="en-GB" w:eastAsia="en-GB"/>
        </w:rPr>
        <w:t xml:space="preserve">headed households experiencing more poverty than male-headed households. The country has a high cost of living </w:t>
      </w:r>
      <w:r w:rsidR="00122550">
        <w:rPr>
          <w:lang w:val="en-GB" w:eastAsia="en-GB"/>
        </w:rPr>
        <w:t>which</w:t>
      </w:r>
      <w:r w:rsidRPr="00687734">
        <w:rPr>
          <w:lang w:val="en-GB" w:eastAsia="en-GB"/>
        </w:rPr>
        <w:t xml:space="preserve"> is partly due to the large fuel importation bill the country which affects the cost of various essentials. Coupled with the pre-existing high cost of living, the COVID-19 pandemic also exacerbated economic situations for many. With COVID-19 restrictions being implemented internationally and nationally, the tourism sector was hit hard as a result, resulting in numerous job losses and temporary business closures.  The tourism sector accounted for about 40% of jobs, many of which are held by women (the financial impacts of Covid-19 were felt more disproportionately by women) and the country saw its economy contract by 18% in 2020</w:t>
      </w:r>
      <w:r w:rsidRPr="00687734">
        <w:rPr>
          <w:vertAlign w:val="superscript"/>
          <w:lang w:val="en-GB" w:eastAsia="en-GB"/>
        </w:rPr>
        <w:footnoteReference w:id="133"/>
      </w:r>
      <w:r w:rsidRPr="00687734">
        <w:rPr>
          <w:lang w:val="en-GB" w:eastAsia="en-GB"/>
        </w:rPr>
        <w:t xml:space="preserve">.  </w:t>
      </w:r>
    </w:p>
    <w:p w14:paraId="01F38A45" w14:textId="77777777" w:rsidR="00687734" w:rsidRPr="00687734" w:rsidRDefault="00687734" w:rsidP="00687734">
      <w:pPr>
        <w:rPr>
          <w:lang w:val="en-GB" w:eastAsia="en-GB"/>
        </w:rPr>
      </w:pPr>
    </w:p>
    <w:p w14:paraId="25FC45DE" w14:textId="6693B8BF" w:rsidR="00687734" w:rsidRDefault="00687734" w:rsidP="00687734">
      <w:pPr>
        <w:rPr>
          <w:lang w:val="en-GB" w:eastAsia="en-GB"/>
        </w:rPr>
      </w:pPr>
      <w:r w:rsidRPr="00687734">
        <w:rPr>
          <w:lang w:val="en-GB" w:eastAsia="en-GB"/>
        </w:rPr>
        <w:t>From the 2021 labour market statistics, 85.5% of the female labour force is employed with 14.5% of the female labour force being unemployed</w:t>
      </w:r>
      <w:r w:rsidRPr="00687734">
        <w:rPr>
          <w:vertAlign w:val="superscript"/>
          <w:lang w:val="en-GB" w:eastAsia="en-GB"/>
        </w:rPr>
        <w:footnoteReference w:id="134"/>
      </w:r>
      <w:r w:rsidRPr="00687734">
        <w:rPr>
          <w:lang w:val="en-GB" w:eastAsia="en-GB"/>
        </w:rPr>
        <w:t>. These figures represent the employment status of 57.6% of the total adult female population who participat</w:t>
      </w:r>
      <w:r w:rsidR="00122550">
        <w:rPr>
          <w:lang w:val="en-GB" w:eastAsia="en-GB"/>
        </w:rPr>
        <w:t>e</w:t>
      </w:r>
      <w:r w:rsidRPr="00687734">
        <w:rPr>
          <w:lang w:val="en-GB" w:eastAsia="en-GB"/>
        </w:rPr>
        <w:t xml:space="preserve"> in the labour force. In the electric, gas, steam, water and air conditioning supply industry, 0.7% of working women are involved in this sector which is half of their male counterparts has 1.4% of working men involved in this sector.  This lower participation rate can be seen in other similar industries such as transportation &amp; storage (men 3.7%, women 1.9%), construction, mining &amp; quarrying (men 9.4%, women 0.6%) and agriculture, forestry &amp; fishing (men 1.9%, women 0.9%). Considering the bioenergy aspect of this project, the lower participation rate of women in agriculture should be noted with regard to mainstreaming gender and having gender equality as a core principle of this project. Nearly 80% of </w:t>
      </w:r>
      <w:r w:rsidRPr="00687734">
        <w:rPr>
          <w:lang w:val="en-GB" w:eastAsia="en-GB"/>
        </w:rPr>
        <w:lastRenderedPageBreak/>
        <w:t>farms are owned by men and men account for 81.8% of skilled agricultural labourers</w:t>
      </w:r>
      <w:r w:rsidRPr="00687734">
        <w:rPr>
          <w:vertAlign w:val="superscript"/>
          <w:lang w:val="en-GB" w:eastAsia="en-GB"/>
        </w:rPr>
        <w:footnoteReference w:id="135"/>
      </w:r>
      <w:r w:rsidRPr="00687734">
        <w:rPr>
          <w:lang w:val="en-GB" w:eastAsia="en-GB"/>
        </w:rPr>
        <w:t>. In addition to this, there is a discrepancy in the amount of land owned by male and female farmers with men’s land acreage being 0-1,954 and women’s being 0-1,342</w:t>
      </w:r>
      <w:r w:rsidRPr="00687734">
        <w:rPr>
          <w:vertAlign w:val="superscript"/>
          <w:lang w:val="en-GB" w:eastAsia="en-GB"/>
        </w:rPr>
        <w:footnoteReference w:id="136"/>
      </w:r>
      <w:r w:rsidRPr="00687734">
        <w:rPr>
          <w:lang w:val="en-GB" w:eastAsia="en-GB"/>
        </w:rPr>
        <w:t xml:space="preserve">. </w:t>
      </w:r>
      <w:r w:rsidR="00EA4B8F">
        <w:rPr>
          <w:lang w:val="en-GB" w:eastAsia="en-GB"/>
        </w:rPr>
        <w:t xml:space="preserve"> </w:t>
      </w:r>
      <w:r w:rsidRPr="00687734">
        <w:rPr>
          <w:lang w:val="en-GB" w:eastAsia="en-GB"/>
        </w:rPr>
        <w:t xml:space="preserve">As of October 2022, the Barbados Statistical Service reports a total of 1500 persons employed in </w:t>
      </w:r>
      <w:r w:rsidR="00122550">
        <w:rPr>
          <w:lang w:val="en-GB" w:eastAsia="en-GB"/>
        </w:rPr>
        <w:t xml:space="preserve">the </w:t>
      </w:r>
      <w:r w:rsidRPr="00687734">
        <w:rPr>
          <w:lang w:val="en-GB" w:eastAsia="en-GB"/>
        </w:rPr>
        <w:t>electricity, gas, steam, water, and air conditioning supply industry (the industry most relevant to the SMARTER project and the electricity/energy sector in general) with 900 persons identifying as male and 600 persons identifying as female</w:t>
      </w:r>
      <w:r w:rsidRPr="00687734">
        <w:rPr>
          <w:vertAlign w:val="superscript"/>
          <w:lang w:val="en-GB" w:eastAsia="en-GB"/>
        </w:rPr>
        <w:footnoteReference w:id="137"/>
      </w:r>
      <w:r w:rsidRPr="00687734">
        <w:rPr>
          <w:lang w:val="en-GB" w:eastAsia="en-GB"/>
        </w:rPr>
        <w:t xml:space="preserve"> (an estimated 0.9% of the female labour force). The Continuous Household Labour Survey 2022, further reports that in the same industry, there are an estimated 400 persons unemployed, evenly distributed between men and women in contrast to the differentiated numbers observed in the fallout from COVID-19 as well as in other sectors.</w:t>
      </w:r>
    </w:p>
    <w:p w14:paraId="6AFF2E9E" w14:textId="5AAC482D" w:rsidR="004869EE" w:rsidRDefault="004869EE" w:rsidP="00687734">
      <w:pPr>
        <w:rPr>
          <w:lang w:val="en-GB" w:eastAsia="en-GB"/>
        </w:rPr>
      </w:pPr>
    </w:p>
    <w:p w14:paraId="1E59CC07" w14:textId="5DBBC465" w:rsidR="004869EE" w:rsidRPr="00687734" w:rsidRDefault="004869EE" w:rsidP="00687734">
      <w:pPr>
        <w:rPr>
          <w:u w:val="single"/>
          <w:lang w:val="en-GB" w:eastAsia="en-GB"/>
        </w:rPr>
      </w:pPr>
      <w:r w:rsidRPr="004869EE">
        <w:rPr>
          <w:u w:val="single"/>
          <w:lang w:val="en-GB" w:eastAsia="en-GB"/>
        </w:rPr>
        <w:t>Decision-making and control over resources</w:t>
      </w:r>
    </w:p>
    <w:p w14:paraId="5BF69285" w14:textId="12B46FAB" w:rsidR="00687734" w:rsidRPr="00687734" w:rsidRDefault="004869EE" w:rsidP="00687734">
      <w:pPr>
        <w:rPr>
          <w:lang w:val="en-GB" w:eastAsia="en-GB"/>
        </w:rPr>
      </w:pPr>
      <w:r w:rsidRPr="00635AB4">
        <w:rPr>
          <w:noProof/>
          <w:lang w:val="en-GB" w:eastAsia="en-GB"/>
        </w:rPr>
        <mc:AlternateContent>
          <mc:Choice Requires="wps">
            <w:drawing>
              <wp:anchor distT="45720" distB="45720" distL="114300" distR="114300" simplePos="0" relativeHeight="251948544" behindDoc="0" locked="0" layoutInCell="1" allowOverlap="1" wp14:anchorId="719B093F" wp14:editId="7A98323D">
                <wp:simplePos x="0" y="0"/>
                <wp:positionH relativeFrom="column">
                  <wp:posOffset>1765935</wp:posOffset>
                </wp:positionH>
                <wp:positionV relativeFrom="paragraph">
                  <wp:posOffset>52705</wp:posOffset>
                </wp:positionV>
                <wp:extent cx="4714875" cy="1514475"/>
                <wp:effectExtent l="0" t="0" r="28575" b="28575"/>
                <wp:wrapSquare wrapText="bothSides"/>
                <wp:docPr id="4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4875" cy="1514475"/>
                        </a:xfrm>
                        <a:prstGeom prst="rect">
                          <a:avLst/>
                        </a:prstGeom>
                        <a:solidFill>
                          <a:srgbClr val="FFFFFF"/>
                        </a:solidFill>
                        <a:ln w="9525">
                          <a:solidFill>
                            <a:sysClr val="window" lastClr="FFFFFF">
                              <a:lumMod val="75000"/>
                            </a:sysClr>
                          </a:solidFill>
                          <a:miter lim="800000"/>
                          <a:headEnd/>
                          <a:tailEnd/>
                        </a:ln>
                      </wps:spPr>
                      <wps:txbx>
                        <w:txbxContent>
                          <w:p w14:paraId="5CFF0C92" w14:textId="23CC80F0" w:rsidR="00687734" w:rsidRPr="007F3B5B" w:rsidRDefault="00687734" w:rsidP="00687734">
                            <w:pPr>
                              <w:tabs>
                                <w:tab w:val="left" w:pos="851"/>
                              </w:tabs>
                              <w:ind w:left="851" w:hanging="851"/>
                              <w:jc w:val="left"/>
                              <w:rPr>
                                <w:lang w:val="en-GB"/>
                              </w:rPr>
                            </w:pPr>
                            <w:bookmarkStart w:id="464" w:name="_Ref124271576"/>
                            <w:bookmarkStart w:id="465" w:name="_Toc130132461"/>
                            <w:r w:rsidRPr="007F3B5B">
                              <w:rPr>
                                <w:b/>
                                <w:color w:val="0070C0"/>
                                <w:lang w:val="en-GB"/>
                              </w:rPr>
                              <w:t xml:space="preserve">Box </w:t>
                            </w:r>
                            <w:r w:rsidRPr="007F3B5B">
                              <w:rPr>
                                <w:b/>
                                <w:color w:val="0070C0"/>
                                <w:lang w:val="en-GB"/>
                              </w:rPr>
                              <w:fldChar w:fldCharType="begin"/>
                            </w:r>
                            <w:r w:rsidRPr="007F3B5B">
                              <w:rPr>
                                <w:b/>
                                <w:color w:val="0070C0"/>
                                <w:lang w:val="en-GB"/>
                              </w:rPr>
                              <w:instrText xml:space="preserve"> SEQ Box \* ARABIC </w:instrText>
                            </w:r>
                            <w:r w:rsidRPr="007F3B5B">
                              <w:rPr>
                                <w:b/>
                                <w:color w:val="0070C0"/>
                                <w:lang w:val="en-GB"/>
                              </w:rPr>
                              <w:fldChar w:fldCharType="separate"/>
                            </w:r>
                            <w:r w:rsidR="004869EE">
                              <w:rPr>
                                <w:b/>
                                <w:noProof/>
                                <w:color w:val="0070C0"/>
                                <w:lang w:val="en-GB"/>
                              </w:rPr>
                              <w:t>38</w:t>
                            </w:r>
                            <w:r w:rsidRPr="007F3B5B">
                              <w:rPr>
                                <w:color w:val="0070C0"/>
                                <w:lang w:val="en-GB"/>
                              </w:rPr>
                              <w:fldChar w:fldCharType="end"/>
                            </w:r>
                            <w:bookmarkEnd w:id="464"/>
                            <w:r w:rsidRPr="007F3B5B">
                              <w:rPr>
                                <w:b/>
                                <w:color w:val="0070C0"/>
                                <w:lang w:val="en-GB"/>
                              </w:rPr>
                              <w:tab/>
                            </w:r>
                            <w:r w:rsidR="004869EE" w:rsidRPr="004869EE">
                              <w:rPr>
                                <w:b/>
                                <w:color w:val="0070C0"/>
                                <w:lang w:val="en-GB"/>
                              </w:rPr>
                              <w:t>Female representation across public and private companies in Barbados</w:t>
                            </w:r>
                            <w:bookmarkEnd w:id="465"/>
                          </w:p>
                          <w:p w14:paraId="3F921E5F" w14:textId="77777777" w:rsidR="00687734" w:rsidRPr="008D20B0" w:rsidRDefault="00687734" w:rsidP="00687734">
                            <w:pPr>
                              <w:rPr>
                                <w:lang w:val="en-GB"/>
                              </w:rPr>
                            </w:pPr>
                          </w:p>
                          <w:p w14:paraId="63A3FA7A" w14:textId="00704197" w:rsidR="00687734" w:rsidRDefault="00687734" w:rsidP="00687734">
                            <w:r w:rsidRPr="00437EDE">
                              <w:rPr>
                                <w:rFonts w:ascii="Times New Roman" w:hAnsi="Times New Roman"/>
                                <w:noProof/>
                                <w:sz w:val="24"/>
                                <w:lang w:val="en-GB"/>
                              </w:rPr>
                              <w:drawing>
                                <wp:inline distT="114300" distB="114300" distL="114300" distR="114300" wp14:anchorId="6D90F4DA" wp14:editId="011E2EAB">
                                  <wp:extent cx="4295775" cy="752475"/>
                                  <wp:effectExtent l="19050" t="19050" r="28575" b="28575"/>
                                  <wp:docPr id="22" name="image2.png" descr="Table&#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2.png" descr="Table&#10;&#10;Description automatically generated"/>
                                          <pic:cNvPicPr preferRelativeResize="0"/>
                                        </pic:nvPicPr>
                                        <pic:blipFill>
                                          <a:blip r:embed="rId117"/>
                                          <a:srcRect/>
                                          <a:stretch>
                                            <a:fillRect/>
                                          </a:stretch>
                                        </pic:blipFill>
                                        <pic:spPr>
                                          <a:xfrm>
                                            <a:off x="0" y="0"/>
                                            <a:ext cx="4298883" cy="753019"/>
                                          </a:xfrm>
                                          <a:prstGeom prst="rect">
                                            <a:avLst/>
                                          </a:prstGeom>
                                          <a:ln>
                                            <a:solidFill>
                                              <a:sysClr val="windowText" lastClr="000000"/>
                                            </a:solidFill>
                                          </a:ln>
                                        </pic:spPr>
                                      </pic:pic>
                                    </a:graphicData>
                                  </a:graphic>
                                </wp:inline>
                              </w:drawing>
                            </w:r>
                          </w:p>
                          <w:p w14:paraId="24CCFD9A" w14:textId="6457DD84" w:rsidR="00687734" w:rsidRPr="004869EE" w:rsidRDefault="004869EE" w:rsidP="00687734">
                            <w:pPr>
                              <w:rPr>
                                <w:sz w:val="18"/>
                                <w:szCs w:val="18"/>
                              </w:rPr>
                            </w:pPr>
                            <w:r w:rsidRPr="00A45B0A">
                              <w:rPr>
                                <w:sz w:val="18"/>
                                <w:szCs w:val="18"/>
                                <w:lang w:val="fr-FR"/>
                              </w:rPr>
                              <w:t xml:space="preserve">Source: https://www2.deloitte.com/content/dam/Deloitte/global/Documents/Risk/gx-risk-wob-caribbean-180222.pdf. Deloitte Barbados. </w:t>
                            </w:r>
                            <w:r w:rsidRPr="004869EE">
                              <w:rPr>
                                <w:sz w:val="18"/>
                                <w:szCs w:val="18"/>
                              </w:rPr>
                              <w:t xml:space="preserve">(2021). </w:t>
                            </w:r>
                            <w:r w:rsidRPr="004869EE">
                              <w:rPr>
                                <w:i/>
                                <w:iCs/>
                                <w:sz w:val="18"/>
                                <w:szCs w:val="18"/>
                              </w:rPr>
                              <w:t>Women in the Board Room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9B093F" id="_x0000_s1071" type="#_x0000_t202" style="position:absolute;left:0;text-align:left;margin-left:139.05pt;margin-top:4.15pt;width:371.25pt;height:119.25pt;z-index:251948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" strokecolor="#bfbfbf">
                <v:textbox>
                  <w:txbxContent>
                    <w:p w14:paraId="5CFF0C92" w14:textId="23CC80F0" w:rsidR="00687734" w:rsidRPr="007F3B5B" w:rsidRDefault="00687734" w:rsidP="00687734">
                      <w:pPr>
                        <w:tabs>
                          <w:tab w:val="left" w:pos="851"/>
                        </w:tabs>
                        <w:ind w:left="851" w:hanging="851"/>
                        <w:jc w:val="left"/>
                        <w:rPr>
                          <w:lang w:val="en-GB"/>
                        </w:rPr>
                      </w:pPr>
                      <w:bookmarkStart w:id="466" w:name="_Ref124271576"/>
                      <w:bookmarkStart w:id="467" w:name="_Toc130132461"/>
                      <w:r w:rsidRPr="007F3B5B">
                        <w:rPr>
                          <w:b/>
                          <w:color w:val="0070C0"/>
                          <w:lang w:val="en-GB"/>
                        </w:rPr>
                        <w:t xml:space="preserve">Box </w:t>
                      </w:r>
                      <w:r w:rsidRPr="007F3B5B">
                        <w:rPr>
                          <w:b/>
                          <w:color w:val="0070C0"/>
                          <w:lang w:val="en-GB"/>
                        </w:rPr>
                        <w:fldChar w:fldCharType="begin"/>
                      </w:r>
                      <w:r w:rsidRPr="007F3B5B">
                        <w:rPr>
                          <w:b/>
                          <w:color w:val="0070C0"/>
                          <w:lang w:val="en-GB"/>
                        </w:rPr>
                        <w:instrText xml:space="preserve"> SEQ Box \* ARABIC </w:instrText>
                      </w:r>
                      <w:r w:rsidRPr="007F3B5B">
                        <w:rPr>
                          <w:b/>
                          <w:color w:val="0070C0"/>
                          <w:lang w:val="en-GB"/>
                        </w:rPr>
                        <w:fldChar w:fldCharType="separate"/>
                      </w:r>
                      <w:r w:rsidR="004869EE">
                        <w:rPr>
                          <w:b/>
                          <w:noProof/>
                          <w:color w:val="0070C0"/>
                          <w:lang w:val="en-GB"/>
                        </w:rPr>
                        <w:t>38</w:t>
                      </w:r>
                      <w:r w:rsidRPr="007F3B5B">
                        <w:rPr>
                          <w:color w:val="0070C0"/>
                          <w:lang w:val="en-GB"/>
                        </w:rPr>
                        <w:fldChar w:fldCharType="end"/>
                      </w:r>
                      <w:bookmarkEnd w:id="466"/>
                      <w:r w:rsidRPr="007F3B5B">
                        <w:rPr>
                          <w:b/>
                          <w:color w:val="0070C0"/>
                          <w:lang w:val="en-GB"/>
                        </w:rPr>
                        <w:tab/>
                      </w:r>
                      <w:r w:rsidR="004869EE" w:rsidRPr="004869EE">
                        <w:rPr>
                          <w:b/>
                          <w:color w:val="0070C0"/>
                          <w:lang w:val="en-GB"/>
                        </w:rPr>
                        <w:t>Female representation across public and private companies in Barbados</w:t>
                      </w:r>
                      <w:bookmarkEnd w:id="467"/>
                    </w:p>
                    <w:p w14:paraId="3F921E5F" w14:textId="77777777" w:rsidR="00687734" w:rsidRPr="008D20B0" w:rsidRDefault="00687734" w:rsidP="00687734">
                      <w:pPr>
                        <w:rPr>
                          <w:lang w:val="en-GB"/>
                        </w:rPr>
                      </w:pPr>
                    </w:p>
                    <w:p w14:paraId="63A3FA7A" w14:textId="00704197" w:rsidR="00687734" w:rsidRDefault="00687734" w:rsidP="00687734">
                      <w:r w:rsidRPr="00437EDE">
                        <w:rPr>
                          <w:rFonts w:ascii="Times New Roman" w:hAnsi="Times New Roman"/>
                          <w:noProof/>
                          <w:sz w:val="24"/>
                          <w:lang w:val="en-GB"/>
                        </w:rPr>
                        <w:drawing>
                          <wp:inline distT="114300" distB="114300" distL="114300" distR="114300" wp14:anchorId="6D90F4DA" wp14:editId="011E2EAB">
                            <wp:extent cx="4295775" cy="752475"/>
                            <wp:effectExtent l="19050" t="19050" r="28575" b="28575"/>
                            <wp:docPr id="22" name="image2.png" descr="Table&#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2.png" descr="Table&#10;&#10;Description automatically generated"/>
                                    <pic:cNvPicPr preferRelativeResize="0"/>
                                  </pic:nvPicPr>
                                  <pic:blipFill>
                                    <a:blip r:embed="rId117"/>
                                    <a:srcRect/>
                                    <a:stretch>
                                      <a:fillRect/>
                                    </a:stretch>
                                  </pic:blipFill>
                                  <pic:spPr>
                                    <a:xfrm>
                                      <a:off x="0" y="0"/>
                                      <a:ext cx="4298883" cy="753019"/>
                                    </a:xfrm>
                                    <a:prstGeom prst="rect">
                                      <a:avLst/>
                                    </a:prstGeom>
                                    <a:ln>
                                      <a:solidFill>
                                        <a:sysClr val="windowText" lastClr="000000"/>
                                      </a:solidFill>
                                    </a:ln>
                                  </pic:spPr>
                                </pic:pic>
                              </a:graphicData>
                            </a:graphic>
                          </wp:inline>
                        </w:drawing>
                      </w:r>
                    </w:p>
                    <w:p w14:paraId="24CCFD9A" w14:textId="6457DD84" w:rsidR="00687734" w:rsidRPr="004869EE" w:rsidRDefault="004869EE" w:rsidP="00687734">
                      <w:pPr>
                        <w:rPr>
                          <w:sz w:val="18"/>
                          <w:szCs w:val="18"/>
                        </w:rPr>
                      </w:pPr>
                      <w:r w:rsidRPr="00A45B0A">
                        <w:rPr>
                          <w:sz w:val="18"/>
                          <w:szCs w:val="18"/>
                          <w:lang w:val="fr-FR"/>
                        </w:rPr>
                        <w:t xml:space="preserve">Source: https://www2.deloitte.com/content/dam/Deloitte/global/Documents/Risk/gx-risk-wob-caribbean-180222.pdf. Deloitte Barbados. </w:t>
                      </w:r>
                      <w:r w:rsidRPr="004869EE">
                        <w:rPr>
                          <w:sz w:val="18"/>
                          <w:szCs w:val="18"/>
                        </w:rPr>
                        <w:t xml:space="preserve">(2021). </w:t>
                      </w:r>
                      <w:r w:rsidRPr="004869EE">
                        <w:rPr>
                          <w:i/>
                          <w:iCs/>
                          <w:sz w:val="18"/>
                          <w:szCs w:val="18"/>
                        </w:rPr>
                        <w:t>Women in the Board Room</w:t>
                      </w:r>
                    </w:p>
                  </w:txbxContent>
                </v:textbox>
                <w10:wrap type="square"/>
              </v:shape>
            </w:pict>
          </mc:Fallback>
        </mc:AlternateContent>
      </w:r>
    </w:p>
    <w:p w14:paraId="34B3B638" w14:textId="4C236801" w:rsidR="004869EE" w:rsidRDefault="00687734" w:rsidP="00687734">
      <w:pPr>
        <w:rPr>
          <w:u w:val="single"/>
          <w:lang w:val="en-GB" w:eastAsia="en-GB"/>
        </w:rPr>
      </w:pPr>
      <w:r w:rsidRPr="00687734">
        <w:rPr>
          <w:lang w:val="en-GB" w:eastAsia="en-GB"/>
        </w:rPr>
        <w:t>In May 2021, Deloitte Barbados conducted a study of 30 public and private companies in various industries and show</w:t>
      </w:r>
      <w:r w:rsidR="00122550">
        <w:rPr>
          <w:lang w:val="en-GB" w:eastAsia="en-GB"/>
        </w:rPr>
        <w:t>ed</w:t>
      </w:r>
      <w:r w:rsidRPr="00687734">
        <w:rPr>
          <w:lang w:val="en-GB" w:eastAsia="en-GB"/>
        </w:rPr>
        <w:t xml:space="preserve"> a start delineation in representation</w:t>
      </w:r>
      <w:r w:rsidR="00122550">
        <w:rPr>
          <w:lang w:val="en-GB" w:eastAsia="en-GB"/>
        </w:rPr>
        <w:t>,</w:t>
      </w:r>
      <w:r w:rsidRPr="00687734">
        <w:rPr>
          <w:lang w:val="en-GB" w:eastAsia="en-GB"/>
        </w:rPr>
        <w:t xml:space="preserve"> especially between public and privately owned or managed institutions (see </w:t>
      </w:r>
      <w:r w:rsidR="004869EE" w:rsidRPr="004869EE">
        <w:rPr>
          <w:lang w:val="en-GB" w:eastAsia="en-GB"/>
        </w:rPr>
        <w:fldChar w:fldCharType="begin"/>
      </w:r>
      <w:r w:rsidR="004869EE" w:rsidRPr="004869EE">
        <w:rPr>
          <w:lang w:val="en-GB" w:eastAsia="en-GB"/>
        </w:rPr>
        <w:instrText xml:space="preserve"> REF _Ref124271576 \h  \* MERGEFORMAT </w:instrText>
      </w:r>
      <w:r w:rsidR="004869EE" w:rsidRPr="004869EE">
        <w:rPr>
          <w:lang w:val="en-GB" w:eastAsia="en-GB"/>
        </w:rPr>
      </w:r>
      <w:r w:rsidR="004869EE" w:rsidRPr="004869EE">
        <w:rPr>
          <w:lang w:val="en-GB" w:eastAsia="en-GB"/>
        </w:rPr>
        <w:fldChar w:fldCharType="separate"/>
      </w:r>
      <w:r w:rsidR="004869EE" w:rsidRPr="004869EE">
        <w:rPr>
          <w:color w:val="0070C0"/>
          <w:lang w:val="en-GB"/>
        </w:rPr>
        <w:t xml:space="preserve">Box </w:t>
      </w:r>
      <w:r w:rsidR="004869EE" w:rsidRPr="004869EE">
        <w:rPr>
          <w:noProof/>
          <w:color w:val="0070C0"/>
          <w:lang w:val="en-GB"/>
        </w:rPr>
        <w:t>38</w:t>
      </w:r>
      <w:r w:rsidR="004869EE" w:rsidRPr="004869EE">
        <w:rPr>
          <w:lang w:val="en-GB" w:eastAsia="en-GB"/>
        </w:rPr>
        <w:fldChar w:fldCharType="end"/>
      </w:r>
      <w:r w:rsidRPr="00687734">
        <w:rPr>
          <w:lang w:val="en-GB" w:eastAsia="en-GB"/>
        </w:rPr>
        <w:t>).</w:t>
      </w:r>
      <w:r w:rsidRPr="00687734">
        <w:rPr>
          <w:u w:val="single"/>
          <w:lang w:val="en-GB" w:eastAsia="en-GB"/>
        </w:rPr>
        <w:t xml:space="preserve"> </w:t>
      </w:r>
    </w:p>
    <w:p w14:paraId="70A8520E" w14:textId="77777777" w:rsidR="004869EE" w:rsidRDefault="004869EE" w:rsidP="00687734">
      <w:pPr>
        <w:rPr>
          <w:u w:val="single"/>
          <w:lang w:val="en-GB" w:eastAsia="en-GB"/>
        </w:rPr>
      </w:pPr>
    </w:p>
    <w:p w14:paraId="3D70205D" w14:textId="606AE42C" w:rsidR="004869EE" w:rsidRDefault="00687734" w:rsidP="004869EE">
      <w:pPr>
        <w:rPr>
          <w:lang w:val="en-GB" w:eastAsia="en-GB"/>
        </w:rPr>
      </w:pPr>
      <w:r w:rsidRPr="00687734">
        <w:rPr>
          <w:lang w:val="en-GB" w:eastAsia="en-GB"/>
        </w:rPr>
        <w:t xml:space="preserve"> </w:t>
      </w:r>
      <w:r w:rsidR="004869EE" w:rsidRPr="004869EE">
        <w:rPr>
          <w:lang w:val="en-GB" w:eastAsia="en-GB"/>
        </w:rPr>
        <w:t>Given the focus and likelihood of the major changes in the electricity sector being more private sector</w:t>
      </w:r>
      <w:r w:rsidR="00122550">
        <w:rPr>
          <w:lang w:val="en-GB" w:eastAsia="en-GB"/>
        </w:rPr>
        <w:t>-</w:t>
      </w:r>
      <w:r w:rsidR="004869EE" w:rsidRPr="004869EE">
        <w:rPr>
          <w:lang w:val="en-GB" w:eastAsia="en-GB"/>
        </w:rPr>
        <w:t>led or implemented than public sector</w:t>
      </w:r>
      <w:r w:rsidR="00122550">
        <w:rPr>
          <w:lang w:val="en-GB" w:eastAsia="en-GB"/>
        </w:rPr>
        <w:t>-</w:t>
      </w:r>
      <w:r w:rsidR="004869EE" w:rsidRPr="004869EE">
        <w:rPr>
          <w:lang w:val="en-GB" w:eastAsia="en-GB"/>
        </w:rPr>
        <w:t xml:space="preserve">led, attention will need to be paid to these realities in being realistic about the level of impact to be achieved in the lifetime of a single project as well as the level of thought that will need to be given to policy, procurement including tendering documents as well as investment opportunities to ensure that these are equitably accessible as possible. </w:t>
      </w:r>
    </w:p>
    <w:p w14:paraId="13C2B5D1" w14:textId="77777777" w:rsidR="004869EE" w:rsidRPr="004869EE" w:rsidRDefault="004869EE" w:rsidP="004869EE">
      <w:pPr>
        <w:rPr>
          <w:lang w:val="en-GB" w:eastAsia="en-GB"/>
        </w:rPr>
      </w:pPr>
    </w:p>
    <w:p w14:paraId="1D5FCDAA" w14:textId="1A9AEED4" w:rsidR="00687734" w:rsidRPr="00687734" w:rsidRDefault="004869EE" w:rsidP="004869EE">
      <w:pPr>
        <w:rPr>
          <w:lang w:val="en-GB" w:eastAsia="en-GB"/>
        </w:rPr>
      </w:pPr>
      <w:r w:rsidRPr="004869EE">
        <w:rPr>
          <w:lang w:val="en-GB" w:eastAsia="en-GB"/>
        </w:rPr>
        <w:t>Looking specifically to the bioenergy sector, bioenergy production takes place within factory operations of the two remaining sugar cane factories in Barbados. In an annual report by the Barbados Agricultural Management Company for 2014, one (1) out of eleven (11) members on its board of directors is a woman, and three (3) out of six (6) managers were women. The Rum and Sargassum distillery has a male director with a technical advisory team consisting of eight (8) members, three (3) of whom are women, as well as research students</w:t>
      </w:r>
      <w:r w:rsidR="00122550">
        <w:rPr>
          <w:lang w:val="en-GB" w:eastAsia="en-GB"/>
        </w:rPr>
        <w:t>,</w:t>
      </w:r>
      <w:r w:rsidRPr="004869EE">
        <w:rPr>
          <w:lang w:val="en-GB" w:eastAsia="en-GB"/>
        </w:rPr>
        <w:t xml:space="preserve"> made up of eight (8) students, seven (7) of whom are women. Overall, there is adequate representation, except at the level of Board of Directors for the Barbados Agricultural Management Company, a critical decision-making space.</w:t>
      </w:r>
    </w:p>
    <w:p w14:paraId="298A7CCA" w14:textId="77777777" w:rsidR="004869EE" w:rsidRDefault="004869EE" w:rsidP="004869EE">
      <w:pPr>
        <w:rPr>
          <w:u w:val="single"/>
          <w:lang w:val="en-TT" w:eastAsia="en-GB"/>
        </w:rPr>
      </w:pPr>
    </w:p>
    <w:p w14:paraId="68521D55" w14:textId="1217B53A" w:rsidR="004869EE" w:rsidRDefault="004869EE" w:rsidP="00EA4B8F">
      <w:pPr>
        <w:rPr>
          <w:lang w:val="en-TT" w:eastAsia="en-GB"/>
        </w:rPr>
      </w:pPr>
      <w:r w:rsidRPr="004869EE">
        <w:rPr>
          <w:lang w:val="en-TT" w:eastAsia="en-GB"/>
        </w:rPr>
        <w:t>Since 1968, there have been policies and regulations implemented to ensure equal access for men and women to land ownership and tenure. The Town and Country Planning Act (1968) (Amended 2003) guarantees everyone, regardless of gender, access to land, water, and legal security of tenure. Under the Married Women Act, married women are explicitly protected to acquire, hold and dispose of by will, personal property.</w:t>
      </w:r>
      <w:r w:rsidRPr="004869EE">
        <w:rPr>
          <w:vertAlign w:val="superscript"/>
          <w:lang w:val="en-TT" w:eastAsia="en-GB"/>
        </w:rPr>
        <w:footnoteReference w:id="138"/>
      </w:r>
      <w:r w:rsidRPr="004869EE">
        <w:rPr>
          <w:lang w:val="en-TT" w:eastAsia="en-GB"/>
        </w:rPr>
        <w:t xml:space="preserve"> Irrespective of this, evidence shows that men own the majority of land and other productive resources. Looking specifically at agricultural land, men tend to own larger farms than women, and nearly 80% of all farms in Barbados are owned by men.</w:t>
      </w:r>
      <w:r w:rsidRPr="004869EE">
        <w:rPr>
          <w:vertAlign w:val="superscript"/>
          <w:lang w:val="en-TT" w:eastAsia="en-GB"/>
        </w:rPr>
        <w:footnoteReference w:id="139"/>
      </w:r>
      <w:r w:rsidRPr="004869EE">
        <w:rPr>
          <w:lang w:val="en-TT" w:eastAsia="en-GB"/>
        </w:rPr>
        <w:t xml:space="preserve"> </w:t>
      </w:r>
      <w:r>
        <w:rPr>
          <w:lang w:val="en-TT" w:eastAsia="en-GB"/>
        </w:rPr>
        <w:t xml:space="preserve"> </w:t>
      </w:r>
      <w:r w:rsidRPr="004869EE">
        <w:rPr>
          <w:lang w:val="en-TT" w:eastAsia="en-GB"/>
        </w:rPr>
        <w:fldChar w:fldCharType="begin"/>
      </w:r>
      <w:r w:rsidRPr="004869EE">
        <w:rPr>
          <w:lang w:val="en-TT" w:eastAsia="en-GB"/>
        </w:rPr>
        <w:instrText xml:space="preserve"> REF _Ref124272077 \h  \* MERGEFORMAT </w:instrText>
      </w:r>
      <w:r w:rsidRPr="004869EE">
        <w:rPr>
          <w:lang w:val="en-TT" w:eastAsia="en-GB"/>
        </w:rPr>
      </w:r>
      <w:r w:rsidRPr="004869EE">
        <w:rPr>
          <w:lang w:val="en-TT" w:eastAsia="en-GB"/>
        </w:rPr>
        <w:fldChar w:fldCharType="separate"/>
      </w:r>
      <w:r w:rsidRPr="004869EE">
        <w:rPr>
          <w:color w:val="0070C0"/>
          <w:lang w:val="en-GB"/>
        </w:rPr>
        <w:t xml:space="preserve">Box </w:t>
      </w:r>
      <w:r w:rsidRPr="004869EE">
        <w:rPr>
          <w:noProof/>
          <w:color w:val="0070C0"/>
          <w:lang w:val="en-GB"/>
        </w:rPr>
        <w:t>39</w:t>
      </w:r>
      <w:r w:rsidRPr="004869EE">
        <w:rPr>
          <w:lang w:val="en-TT" w:eastAsia="en-GB"/>
        </w:rPr>
        <w:fldChar w:fldCharType="end"/>
      </w:r>
      <w:r>
        <w:rPr>
          <w:lang w:val="en-TT" w:eastAsia="en-GB"/>
        </w:rPr>
        <w:t xml:space="preserve"> </w:t>
      </w:r>
      <w:r w:rsidRPr="004869EE">
        <w:rPr>
          <w:lang w:val="en-TT" w:eastAsia="en-GB"/>
        </w:rPr>
        <w:t xml:space="preserve">illustrates the ownership and land acreage of farms in Barbados, disaggregated by sex. </w:t>
      </w:r>
      <w:r w:rsidR="00EA4B8F" w:rsidRPr="00EA4B8F">
        <w:rPr>
          <w:lang w:val="en-TT" w:eastAsia="en-GB"/>
        </w:rPr>
        <w:t xml:space="preserve">This disparity in land ownership results in fewer women in </w:t>
      </w:r>
      <w:r w:rsidR="00EA4B8F" w:rsidRPr="00EA4B8F">
        <w:rPr>
          <w:lang w:val="en-TT" w:eastAsia="en-GB"/>
        </w:rPr>
        <w:lastRenderedPageBreak/>
        <w:t>decision</w:t>
      </w:r>
      <w:r w:rsidR="00122550">
        <w:rPr>
          <w:lang w:val="en-TT" w:eastAsia="en-GB"/>
        </w:rPr>
        <w:t>-</w:t>
      </w:r>
      <w:r w:rsidR="00EA4B8F" w:rsidRPr="00EA4B8F">
        <w:rPr>
          <w:lang w:val="en-TT" w:eastAsia="en-GB"/>
        </w:rPr>
        <w:t>making positions in public and private spheres</w:t>
      </w:r>
      <w:r w:rsidR="00EA4B8F">
        <w:rPr>
          <w:rStyle w:val="FootnoteReference"/>
        </w:rPr>
        <w:footnoteReference w:id="140"/>
      </w:r>
      <w:r w:rsidR="00EA4B8F" w:rsidRPr="00EA4B8F">
        <w:rPr>
          <w:lang w:val="en-TT" w:eastAsia="en-GB"/>
        </w:rPr>
        <w:t xml:space="preserve">: “land ownership and water rights, positions of legal representation and oversight over forests, fisheries, protected areas and other resources. This undermines their autonomy and further marginalizes them.” </w:t>
      </w:r>
      <w:r w:rsidR="00EA4B8F">
        <w:rPr>
          <w:lang w:val="en-TT" w:eastAsia="en-GB"/>
        </w:rPr>
        <w:t xml:space="preserve"> </w:t>
      </w:r>
      <w:r w:rsidR="00EA4B8F" w:rsidRPr="00EA4B8F">
        <w:rPr>
          <w:lang w:val="en-TT" w:eastAsia="en-GB"/>
        </w:rPr>
        <w:t xml:space="preserve">Renewable energy production, such as biofuels, if not well managed and risk management and </w:t>
      </w:r>
      <w:r w:rsidR="00EA4B8F" w:rsidRPr="00635AB4">
        <w:rPr>
          <w:noProof/>
          <w:lang w:val="en-GB" w:eastAsia="en-GB"/>
        </w:rPr>
        <mc:AlternateContent>
          <mc:Choice Requires="wps">
            <w:drawing>
              <wp:anchor distT="45720" distB="45720" distL="114300" distR="114300" simplePos="0" relativeHeight="251950592" behindDoc="0" locked="0" layoutInCell="1" allowOverlap="1" wp14:anchorId="6F80E2DA" wp14:editId="558F1169">
                <wp:simplePos x="0" y="0"/>
                <wp:positionH relativeFrom="column">
                  <wp:posOffset>1518285</wp:posOffset>
                </wp:positionH>
                <wp:positionV relativeFrom="paragraph">
                  <wp:posOffset>0</wp:posOffset>
                </wp:positionV>
                <wp:extent cx="5038725" cy="1809750"/>
                <wp:effectExtent l="0" t="0" r="28575" b="19050"/>
                <wp:wrapSquare wrapText="bothSides"/>
                <wp:docPr id="9572989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8725" cy="1809750"/>
                        </a:xfrm>
                        <a:prstGeom prst="rect">
                          <a:avLst/>
                        </a:prstGeom>
                        <a:solidFill>
                          <a:srgbClr val="FFFFFF"/>
                        </a:solidFill>
                        <a:ln w="9525">
                          <a:solidFill>
                            <a:sysClr val="window" lastClr="FFFFFF">
                              <a:lumMod val="75000"/>
                            </a:sysClr>
                          </a:solidFill>
                          <a:miter lim="800000"/>
                          <a:headEnd/>
                          <a:tailEnd/>
                        </a:ln>
                      </wps:spPr>
                      <wps:txbx>
                        <w:txbxContent>
                          <w:p w14:paraId="20104617" w14:textId="0848B950" w:rsidR="004869EE" w:rsidRPr="007F3B5B" w:rsidRDefault="004869EE" w:rsidP="004869EE">
                            <w:pPr>
                              <w:tabs>
                                <w:tab w:val="left" w:pos="851"/>
                              </w:tabs>
                              <w:ind w:left="851" w:hanging="851"/>
                              <w:jc w:val="left"/>
                              <w:rPr>
                                <w:lang w:val="en-GB"/>
                              </w:rPr>
                            </w:pPr>
                            <w:bookmarkStart w:id="468" w:name="_Ref124272077"/>
                            <w:bookmarkStart w:id="469" w:name="_Toc130132462"/>
                            <w:r w:rsidRPr="007F3B5B">
                              <w:rPr>
                                <w:b/>
                                <w:color w:val="0070C0"/>
                                <w:lang w:val="en-GB"/>
                              </w:rPr>
                              <w:t xml:space="preserve">Box </w:t>
                            </w:r>
                            <w:r w:rsidRPr="007F3B5B">
                              <w:rPr>
                                <w:b/>
                                <w:color w:val="0070C0"/>
                                <w:lang w:val="en-GB"/>
                              </w:rPr>
                              <w:fldChar w:fldCharType="begin"/>
                            </w:r>
                            <w:r w:rsidRPr="007F3B5B">
                              <w:rPr>
                                <w:b/>
                                <w:color w:val="0070C0"/>
                                <w:lang w:val="en-GB"/>
                              </w:rPr>
                              <w:instrText xml:space="preserve"> SEQ Box \* ARABIC </w:instrText>
                            </w:r>
                            <w:r w:rsidRPr="007F3B5B">
                              <w:rPr>
                                <w:b/>
                                <w:color w:val="0070C0"/>
                                <w:lang w:val="en-GB"/>
                              </w:rPr>
                              <w:fldChar w:fldCharType="separate"/>
                            </w:r>
                            <w:r>
                              <w:rPr>
                                <w:b/>
                                <w:noProof/>
                                <w:color w:val="0070C0"/>
                                <w:lang w:val="en-GB"/>
                              </w:rPr>
                              <w:t>39</w:t>
                            </w:r>
                            <w:r w:rsidRPr="007F3B5B">
                              <w:rPr>
                                <w:color w:val="0070C0"/>
                                <w:lang w:val="en-GB"/>
                              </w:rPr>
                              <w:fldChar w:fldCharType="end"/>
                            </w:r>
                            <w:bookmarkEnd w:id="468"/>
                            <w:r w:rsidRPr="007F3B5B">
                              <w:rPr>
                                <w:b/>
                                <w:color w:val="0070C0"/>
                                <w:lang w:val="en-GB"/>
                              </w:rPr>
                              <w:tab/>
                            </w:r>
                            <w:r w:rsidRPr="004869EE">
                              <w:rPr>
                                <w:b/>
                                <w:color w:val="0070C0"/>
                                <w:lang w:val="en-GB"/>
                              </w:rPr>
                              <w:t xml:space="preserve">Ownership and </w:t>
                            </w:r>
                            <w:r>
                              <w:rPr>
                                <w:b/>
                                <w:color w:val="0070C0"/>
                                <w:lang w:val="en-GB"/>
                              </w:rPr>
                              <w:t>l</w:t>
                            </w:r>
                            <w:r w:rsidRPr="004869EE">
                              <w:rPr>
                                <w:b/>
                                <w:color w:val="0070C0"/>
                                <w:lang w:val="en-GB"/>
                              </w:rPr>
                              <w:t xml:space="preserve">and </w:t>
                            </w:r>
                            <w:r>
                              <w:rPr>
                                <w:b/>
                                <w:color w:val="0070C0"/>
                                <w:lang w:val="en-GB"/>
                              </w:rPr>
                              <w:t>a</w:t>
                            </w:r>
                            <w:r w:rsidRPr="004869EE">
                              <w:rPr>
                                <w:b/>
                                <w:color w:val="0070C0"/>
                                <w:lang w:val="en-GB"/>
                              </w:rPr>
                              <w:t xml:space="preserve">creage of </w:t>
                            </w:r>
                            <w:r>
                              <w:rPr>
                                <w:b/>
                                <w:color w:val="0070C0"/>
                                <w:lang w:val="en-GB"/>
                              </w:rPr>
                              <w:t>f</w:t>
                            </w:r>
                            <w:r w:rsidRPr="004869EE">
                              <w:rPr>
                                <w:b/>
                                <w:color w:val="0070C0"/>
                                <w:lang w:val="en-GB"/>
                              </w:rPr>
                              <w:t xml:space="preserve">arms by </w:t>
                            </w:r>
                            <w:r>
                              <w:rPr>
                                <w:b/>
                                <w:color w:val="0070C0"/>
                                <w:lang w:val="en-GB"/>
                              </w:rPr>
                              <w:t>s</w:t>
                            </w:r>
                            <w:r w:rsidRPr="004869EE">
                              <w:rPr>
                                <w:b/>
                                <w:color w:val="0070C0"/>
                                <w:lang w:val="en-GB"/>
                              </w:rPr>
                              <w:t>ex</w:t>
                            </w:r>
                            <w:bookmarkEnd w:id="469"/>
                          </w:p>
                          <w:p w14:paraId="2B5D9E06" w14:textId="77777777" w:rsidR="004869EE" w:rsidRPr="008D20B0" w:rsidRDefault="004869EE" w:rsidP="004869EE">
                            <w:pPr>
                              <w:rPr>
                                <w:lang w:val="en-GB"/>
                              </w:rPr>
                            </w:pPr>
                          </w:p>
                          <w:p w14:paraId="41841276" w14:textId="288EC073" w:rsidR="004869EE" w:rsidRDefault="004869EE" w:rsidP="004869EE">
                            <w:r w:rsidRPr="005F5F2C">
                              <w:rPr>
                                <w:rFonts w:asciiTheme="minorHAnsi" w:eastAsia="Calibri" w:hAnsiTheme="minorHAnsi" w:cstheme="minorHAnsi"/>
                                <w:noProof/>
                              </w:rPr>
                              <w:drawing>
                                <wp:inline distT="114300" distB="114300" distL="114300" distR="114300" wp14:anchorId="0779CD01" wp14:editId="0D27340F">
                                  <wp:extent cx="4848225" cy="1200150"/>
                                  <wp:effectExtent l="19050" t="19050" r="28575" b="19050"/>
                                  <wp:docPr id="95729894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8"/>
                                          <a:srcRect/>
                                          <a:stretch>
                                            <a:fillRect/>
                                          </a:stretch>
                                        </pic:blipFill>
                                        <pic:spPr>
                                          <a:xfrm>
                                            <a:off x="0" y="0"/>
                                            <a:ext cx="4848528" cy="1200225"/>
                                          </a:xfrm>
                                          <a:prstGeom prst="rect">
                                            <a:avLst/>
                                          </a:prstGeom>
                                          <a:ln>
                                            <a:solidFill>
                                              <a:sysClr val="windowText" lastClr="000000"/>
                                            </a:solidFill>
                                          </a:ln>
                                        </pic:spPr>
                                      </pic:pic>
                                    </a:graphicData>
                                  </a:graphic>
                                </wp:inline>
                              </w:drawing>
                            </w:r>
                          </w:p>
                          <w:p w14:paraId="02C5213F" w14:textId="5851762C" w:rsidR="004869EE" w:rsidRPr="004869EE" w:rsidRDefault="004869EE" w:rsidP="004869EE">
                            <w:pPr>
                              <w:rPr>
                                <w:sz w:val="18"/>
                                <w:szCs w:val="18"/>
                              </w:rPr>
                            </w:pPr>
                            <w:r w:rsidRPr="004869EE">
                              <w:rPr>
                                <w:sz w:val="18"/>
                                <w:szCs w:val="18"/>
                              </w:rPr>
                              <w:t xml:space="preserve">Source: </w:t>
                            </w:r>
                            <w:r>
                              <w:rPr>
                                <w:sz w:val="18"/>
                                <w:szCs w:val="18"/>
                              </w:rPr>
                              <w:t>Barbados Statistical Service (2021)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80E2DA" id="_x0000_s1072" type="#_x0000_t202" style="position:absolute;left:0;text-align:left;margin-left:119.55pt;margin-top:0;width:396.75pt;height:142.5pt;z-index:2519505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" strokecolor="#bfbfbf">
                <v:textbox>
                  <w:txbxContent>
                    <w:p w14:paraId="20104617" w14:textId="0848B950" w:rsidR="004869EE" w:rsidRPr="007F3B5B" w:rsidRDefault="004869EE" w:rsidP="004869EE">
                      <w:pPr>
                        <w:tabs>
                          <w:tab w:val="left" w:pos="851"/>
                        </w:tabs>
                        <w:ind w:left="851" w:hanging="851"/>
                        <w:jc w:val="left"/>
                        <w:rPr>
                          <w:lang w:val="en-GB"/>
                        </w:rPr>
                      </w:pPr>
                      <w:bookmarkStart w:id="470" w:name="_Ref124272077"/>
                      <w:bookmarkStart w:id="471" w:name="_Toc130132462"/>
                      <w:r w:rsidRPr="007F3B5B">
                        <w:rPr>
                          <w:b/>
                          <w:color w:val="0070C0"/>
                          <w:lang w:val="en-GB"/>
                        </w:rPr>
                        <w:t xml:space="preserve">Box </w:t>
                      </w:r>
                      <w:r w:rsidRPr="007F3B5B">
                        <w:rPr>
                          <w:b/>
                          <w:color w:val="0070C0"/>
                          <w:lang w:val="en-GB"/>
                        </w:rPr>
                        <w:fldChar w:fldCharType="begin"/>
                      </w:r>
                      <w:r w:rsidRPr="007F3B5B">
                        <w:rPr>
                          <w:b/>
                          <w:color w:val="0070C0"/>
                          <w:lang w:val="en-GB"/>
                        </w:rPr>
                        <w:instrText xml:space="preserve"> SEQ Box \* ARABIC </w:instrText>
                      </w:r>
                      <w:r w:rsidRPr="007F3B5B">
                        <w:rPr>
                          <w:b/>
                          <w:color w:val="0070C0"/>
                          <w:lang w:val="en-GB"/>
                        </w:rPr>
                        <w:fldChar w:fldCharType="separate"/>
                      </w:r>
                      <w:r>
                        <w:rPr>
                          <w:b/>
                          <w:noProof/>
                          <w:color w:val="0070C0"/>
                          <w:lang w:val="en-GB"/>
                        </w:rPr>
                        <w:t>39</w:t>
                      </w:r>
                      <w:r w:rsidRPr="007F3B5B">
                        <w:rPr>
                          <w:color w:val="0070C0"/>
                          <w:lang w:val="en-GB"/>
                        </w:rPr>
                        <w:fldChar w:fldCharType="end"/>
                      </w:r>
                      <w:bookmarkEnd w:id="470"/>
                      <w:r w:rsidRPr="007F3B5B">
                        <w:rPr>
                          <w:b/>
                          <w:color w:val="0070C0"/>
                          <w:lang w:val="en-GB"/>
                        </w:rPr>
                        <w:tab/>
                      </w:r>
                      <w:r w:rsidRPr="004869EE">
                        <w:rPr>
                          <w:b/>
                          <w:color w:val="0070C0"/>
                          <w:lang w:val="en-GB"/>
                        </w:rPr>
                        <w:t xml:space="preserve">Ownership and </w:t>
                      </w:r>
                      <w:r>
                        <w:rPr>
                          <w:b/>
                          <w:color w:val="0070C0"/>
                          <w:lang w:val="en-GB"/>
                        </w:rPr>
                        <w:t>l</w:t>
                      </w:r>
                      <w:r w:rsidRPr="004869EE">
                        <w:rPr>
                          <w:b/>
                          <w:color w:val="0070C0"/>
                          <w:lang w:val="en-GB"/>
                        </w:rPr>
                        <w:t xml:space="preserve">and </w:t>
                      </w:r>
                      <w:r>
                        <w:rPr>
                          <w:b/>
                          <w:color w:val="0070C0"/>
                          <w:lang w:val="en-GB"/>
                        </w:rPr>
                        <w:t>a</w:t>
                      </w:r>
                      <w:r w:rsidRPr="004869EE">
                        <w:rPr>
                          <w:b/>
                          <w:color w:val="0070C0"/>
                          <w:lang w:val="en-GB"/>
                        </w:rPr>
                        <w:t xml:space="preserve">creage of </w:t>
                      </w:r>
                      <w:r>
                        <w:rPr>
                          <w:b/>
                          <w:color w:val="0070C0"/>
                          <w:lang w:val="en-GB"/>
                        </w:rPr>
                        <w:t>f</w:t>
                      </w:r>
                      <w:r w:rsidRPr="004869EE">
                        <w:rPr>
                          <w:b/>
                          <w:color w:val="0070C0"/>
                          <w:lang w:val="en-GB"/>
                        </w:rPr>
                        <w:t xml:space="preserve">arms by </w:t>
                      </w:r>
                      <w:r>
                        <w:rPr>
                          <w:b/>
                          <w:color w:val="0070C0"/>
                          <w:lang w:val="en-GB"/>
                        </w:rPr>
                        <w:t>s</w:t>
                      </w:r>
                      <w:r w:rsidRPr="004869EE">
                        <w:rPr>
                          <w:b/>
                          <w:color w:val="0070C0"/>
                          <w:lang w:val="en-GB"/>
                        </w:rPr>
                        <w:t>ex</w:t>
                      </w:r>
                      <w:bookmarkEnd w:id="471"/>
                    </w:p>
                    <w:p w14:paraId="2B5D9E06" w14:textId="77777777" w:rsidR="004869EE" w:rsidRPr="008D20B0" w:rsidRDefault="004869EE" w:rsidP="004869EE">
                      <w:pPr>
                        <w:rPr>
                          <w:lang w:val="en-GB"/>
                        </w:rPr>
                      </w:pPr>
                    </w:p>
                    <w:p w14:paraId="41841276" w14:textId="288EC073" w:rsidR="004869EE" w:rsidRDefault="004869EE" w:rsidP="004869EE">
                      <w:r w:rsidRPr="005F5F2C">
                        <w:rPr>
                          <w:rFonts w:asciiTheme="minorHAnsi" w:eastAsia="Calibri" w:hAnsiTheme="minorHAnsi" w:cstheme="minorHAnsi"/>
                          <w:noProof/>
                        </w:rPr>
                        <w:drawing>
                          <wp:inline distT="114300" distB="114300" distL="114300" distR="114300" wp14:anchorId="0779CD01" wp14:editId="0D27340F">
                            <wp:extent cx="4848225" cy="1200150"/>
                            <wp:effectExtent l="19050" t="19050" r="28575" b="19050"/>
                            <wp:docPr id="95729894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8"/>
                                    <a:srcRect/>
                                    <a:stretch>
                                      <a:fillRect/>
                                    </a:stretch>
                                  </pic:blipFill>
                                  <pic:spPr>
                                    <a:xfrm>
                                      <a:off x="0" y="0"/>
                                      <a:ext cx="4848528" cy="1200225"/>
                                    </a:xfrm>
                                    <a:prstGeom prst="rect">
                                      <a:avLst/>
                                    </a:prstGeom>
                                    <a:ln>
                                      <a:solidFill>
                                        <a:sysClr val="windowText" lastClr="000000"/>
                                      </a:solidFill>
                                    </a:ln>
                                  </pic:spPr>
                                </pic:pic>
                              </a:graphicData>
                            </a:graphic>
                          </wp:inline>
                        </w:drawing>
                      </w:r>
                    </w:p>
                    <w:p w14:paraId="02C5213F" w14:textId="5851762C" w:rsidR="004869EE" w:rsidRPr="004869EE" w:rsidRDefault="004869EE" w:rsidP="004869EE">
                      <w:pPr>
                        <w:rPr>
                          <w:sz w:val="18"/>
                          <w:szCs w:val="18"/>
                        </w:rPr>
                      </w:pPr>
                      <w:r w:rsidRPr="004869EE">
                        <w:rPr>
                          <w:sz w:val="18"/>
                          <w:szCs w:val="18"/>
                        </w:rPr>
                        <w:t xml:space="preserve">Source: </w:t>
                      </w:r>
                      <w:r>
                        <w:rPr>
                          <w:sz w:val="18"/>
                          <w:szCs w:val="18"/>
                        </w:rPr>
                        <w:t>Barbados Statistical Service (2021)</w:t>
                      </w:r>
                    </w:p>
                  </w:txbxContent>
                </v:textbox>
                <w10:wrap type="square"/>
              </v:shape>
            </w:pict>
          </mc:Fallback>
        </mc:AlternateContent>
      </w:r>
      <w:r w:rsidR="00EA4B8F" w:rsidRPr="00EA4B8F">
        <w:rPr>
          <w:lang w:val="en-TT" w:eastAsia="en-GB"/>
        </w:rPr>
        <w:t xml:space="preserve">safeguard approach </w:t>
      </w:r>
      <w:r w:rsidR="00122550">
        <w:rPr>
          <w:lang w:val="en-TT" w:eastAsia="en-GB"/>
        </w:rPr>
        <w:t xml:space="preserve">is </w:t>
      </w:r>
      <w:r w:rsidR="00EA4B8F" w:rsidRPr="00EA4B8F">
        <w:rPr>
          <w:lang w:val="en-TT" w:eastAsia="en-GB"/>
        </w:rPr>
        <w:t xml:space="preserve">taken proactively, may also contribute to </w:t>
      </w:r>
      <w:r w:rsidR="00EA4B8F">
        <w:rPr>
          <w:lang w:val="en-TT" w:eastAsia="en-GB"/>
        </w:rPr>
        <w:t xml:space="preserve">the </w:t>
      </w:r>
      <w:r w:rsidR="00EA4B8F" w:rsidRPr="00EA4B8F">
        <w:rPr>
          <w:lang w:val="en-TT" w:eastAsia="en-GB"/>
        </w:rPr>
        <w:t>socio-economic marginalisation of women and female-headed households due to its high land requirement</w:t>
      </w:r>
      <w:r w:rsidR="00EA4B8F">
        <w:rPr>
          <w:lang w:val="en-TT" w:eastAsia="en-GB"/>
        </w:rPr>
        <w:t>.</w:t>
      </w:r>
    </w:p>
    <w:p w14:paraId="7900AC32" w14:textId="29DB01C9" w:rsidR="00EA4B8F" w:rsidRDefault="00EA4B8F" w:rsidP="00EA4B8F">
      <w:pPr>
        <w:rPr>
          <w:lang w:val="en-TT" w:eastAsia="en-GB"/>
        </w:rPr>
      </w:pPr>
    </w:p>
    <w:p w14:paraId="5454E704" w14:textId="77777777" w:rsidR="00EA4B8F" w:rsidRPr="00EA4B8F" w:rsidRDefault="00EA4B8F" w:rsidP="00EA4B8F">
      <w:pPr>
        <w:rPr>
          <w:rFonts w:asciiTheme="minorHAnsi" w:hAnsiTheme="minorHAnsi" w:cstheme="minorHAnsi"/>
          <w:szCs w:val="20"/>
          <w:lang w:val="en-TT" w:eastAsia="en-GB"/>
        </w:rPr>
      </w:pPr>
      <w:r w:rsidRPr="00EA4B8F">
        <w:rPr>
          <w:lang w:val="en-TT" w:eastAsia="en-GB"/>
        </w:rPr>
        <w:t>Although legal frameworks guarantee women’s and men’s equal rights in Barbados, access to financial services and opening</w:t>
      </w:r>
      <w:r w:rsidRPr="00EA4B8F">
        <w:rPr>
          <w:rFonts w:asciiTheme="minorHAnsi" w:hAnsiTheme="minorHAnsi" w:cstheme="minorHAnsi"/>
          <w:szCs w:val="20"/>
          <w:lang w:val="en-TT" w:eastAsia="en-GB"/>
        </w:rPr>
        <w:t xml:space="preserve"> a bank account or registering a business are less clear or assured. There is evidence of the existence of discriminatory practices that restrict women’s access to financial services. The 2016 CDB Gender Assessment for Barbados noted that the majority of self-employed persons and owners/managers of businesses are men, and listed the following challenges faced by women: </w:t>
      </w:r>
    </w:p>
    <w:p w14:paraId="582F6509" w14:textId="77777777" w:rsidR="00EA4B8F" w:rsidRPr="00EA4B8F" w:rsidRDefault="00EA4B8F">
      <w:pPr>
        <w:pStyle w:val="ListParagraph"/>
        <w:numPr>
          <w:ilvl w:val="0"/>
          <w:numId w:val="87"/>
        </w:numPr>
        <w:ind w:left="284" w:hanging="284"/>
        <w:rPr>
          <w:rFonts w:asciiTheme="minorHAnsi" w:hAnsiTheme="minorHAnsi" w:cstheme="minorHAnsi"/>
          <w:sz w:val="20"/>
          <w:szCs w:val="20"/>
          <w:lang w:val="en-TT" w:eastAsia="en-GB"/>
        </w:rPr>
      </w:pPr>
      <w:r w:rsidRPr="00EA4B8F">
        <w:rPr>
          <w:rFonts w:asciiTheme="minorHAnsi" w:hAnsiTheme="minorHAnsi" w:cstheme="minorHAnsi"/>
          <w:sz w:val="20"/>
          <w:szCs w:val="20"/>
          <w:lang w:val="en-TT" w:eastAsia="en-GB"/>
        </w:rPr>
        <w:t>Lack of access to credit, especially because of lack of collateral to secure loans</w:t>
      </w:r>
    </w:p>
    <w:p w14:paraId="2D43E948" w14:textId="77777777" w:rsidR="00EA4B8F" w:rsidRPr="00EA4B8F" w:rsidRDefault="00EA4B8F">
      <w:pPr>
        <w:pStyle w:val="ListParagraph"/>
        <w:numPr>
          <w:ilvl w:val="0"/>
          <w:numId w:val="87"/>
        </w:numPr>
        <w:ind w:left="284" w:hanging="284"/>
        <w:rPr>
          <w:rFonts w:asciiTheme="minorHAnsi" w:hAnsiTheme="minorHAnsi" w:cstheme="minorHAnsi"/>
          <w:sz w:val="20"/>
          <w:szCs w:val="20"/>
          <w:lang w:val="en-TT" w:eastAsia="en-GB"/>
        </w:rPr>
      </w:pPr>
      <w:r w:rsidRPr="00EA4B8F">
        <w:rPr>
          <w:rFonts w:asciiTheme="minorHAnsi" w:hAnsiTheme="minorHAnsi" w:cstheme="minorHAnsi"/>
          <w:sz w:val="20"/>
          <w:szCs w:val="20"/>
          <w:lang w:val="en-TT" w:eastAsia="en-GB"/>
        </w:rPr>
        <w:t>Weaker professional networks than men</w:t>
      </w:r>
    </w:p>
    <w:p w14:paraId="21592EEC" w14:textId="77777777" w:rsidR="00EA4B8F" w:rsidRPr="00EA4B8F" w:rsidRDefault="00EA4B8F">
      <w:pPr>
        <w:pStyle w:val="ListParagraph"/>
        <w:numPr>
          <w:ilvl w:val="0"/>
          <w:numId w:val="87"/>
        </w:numPr>
        <w:ind w:left="284" w:hanging="284"/>
        <w:rPr>
          <w:rFonts w:asciiTheme="minorHAnsi" w:hAnsiTheme="minorHAnsi" w:cstheme="minorHAnsi"/>
          <w:sz w:val="20"/>
          <w:szCs w:val="20"/>
          <w:lang w:val="en-TT" w:eastAsia="en-GB"/>
        </w:rPr>
      </w:pPr>
      <w:r w:rsidRPr="00EA4B8F">
        <w:rPr>
          <w:rFonts w:asciiTheme="minorHAnsi" w:hAnsiTheme="minorHAnsi" w:cstheme="minorHAnsi"/>
          <w:sz w:val="20"/>
          <w:szCs w:val="20"/>
          <w:lang w:val="en-TT" w:eastAsia="en-GB"/>
        </w:rPr>
        <w:t>Lack of knowledge about procedures for incorporation, registration and the taxation system</w:t>
      </w:r>
    </w:p>
    <w:p w14:paraId="7569DD50" w14:textId="77777777" w:rsidR="00EA4B8F" w:rsidRPr="00EA4B8F" w:rsidRDefault="00EA4B8F">
      <w:pPr>
        <w:pStyle w:val="ListParagraph"/>
        <w:numPr>
          <w:ilvl w:val="0"/>
          <w:numId w:val="87"/>
        </w:numPr>
        <w:ind w:left="284" w:hanging="284"/>
        <w:rPr>
          <w:rFonts w:asciiTheme="minorHAnsi" w:hAnsiTheme="minorHAnsi" w:cstheme="minorHAnsi"/>
          <w:sz w:val="20"/>
          <w:szCs w:val="20"/>
          <w:lang w:val="en-TT" w:eastAsia="en-GB"/>
        </w:rPr>
      </w:pPr>
      <w:r w:rsidRPr="00EA4B8F">
        <w:rPr>
          <w:rFonts w:asciiTheme="minorHAnsi" w:hAnsiTheme="minorHAnsi" w:cstheme="minorHAnsi"/>
          <w:sz w:val="20"/>
          <w:szCs w:val="20"/>
          <w:lang w:val="en-TT" w:eastAsia="en-GB"/>
        </w:rPr>
        <w:t>Need to balance caring responsibilities with income-earning possibilities</w:t>
      </w:r>
    </w:p>
    <w:p w14:paraId="795C2E22" w14:textId="007EAB9A" w:rsidR="00EA4B8F" w:rsidRPr="00EA4B8F" w:rsidRDefault="00EA4B8F">
      <w:pPr>
        <w:pStyle w:val="ListParagraph"/>
        <w:numPr>
          <w:ilvl w:val="0"/>
          <w:numId w:val="87"/>
        </w:numPr>
        <w:ind w:left="284" w:hanging="284"/>
        <w:rPr>
          <w:rFonts w:asciiTheme="minorHAnsi" w:hAnsiTheme="minorHAnsi" w:cstheme="minorHAnsi"/>
          <w:sz w:val="20"/>
          <w:szCs w:val="20"/>
          <w:lang w:val="en-TT" w:eastAsia="en-GB"/>
        </w:rPr>
      </w:pPr>
      <w:r w:rsidRPr="00EA4B8F">
        <w:rPr>
          <w:rFonts w:asciiTheme="minorHAnsi" w:hAnsiTheme="minorHAnsi" w:cstheme="minorHAnsi"/>
          <w:sz w:val="20"/>
          <w:szCs w:val="20"/>
          <w:lang w:val="en-TT" w:eastAsia="en-GB"/>
        </w:rPr>
        <w:t>Credit is rarely granted to women who apply without a male partner or colleague.</w:t>
      </w:r>
    </w:p>
    <w:p w14:paraId="3B254B4F" w14:textId="77777777" w:rsidR="00EA4B8F" w:rsidRPr="00EA4B8F" w:rsidRDefault="00EA4B8F" w:rsidP="00EA4B8F">
      <w:pPr>
        <w:rPr>
          <w:rFonts w:asciiTheme="minorHAnsi" w:hAnsiTheme="minorHAnsi" w:cstheme="minorHAnsi"/>
          <w:szCs w:val="20"/>
          <w:lang w:val="en-TT" w:eastAsia="en-GB"/>
        </w:rPr>
      </w:pPr>
    </w:p>
    <w:p w14:paraId="51E04D2B" w14:textId="32903356" w:rsidR="00EA4B8F" w:rsidRDefault="00EA4B8F" w:rsidP="00EA4B8F">
      <w:pPr>
        <w:rPr>
          <w:lang w:val="en-TT" w:eastAsia="en-GB"/>
        </w:rPr>
      </w:pPr>
      <w:r w:rsidRPr="00635AB4">
        <w:rPr>
          <w:noProof/>
          <w:lang w:val="en-GB" w:eastAsia="en-GB"/>
        </w:rPr>
        <mc:AlternateContent>
          <mc:Choice Requires="wps">
            <w:drawing>
              <wp:anchor distT="45720" distB="45720" distL="114300" distR="114300" simplePos="0" relativeHeight="251952640" behindDoc="0" locked="0" layoutInCell="1" allowOverlap="1" wp14:anchorId="5DD0A132" wp14:editId="7E1474E1">
                <wp:simplePos x="0" y="0"/>
                <wp:positionH relativeFrom="column">
                  <wp:posOffset>-24765</wp:posOffset>
                </wp:positionH>
                <wp:positionV relativeFrom="paragraph">
                  <wp:posOffset>84455</wp:posOffset>
                </wp:positionV>
                <wp:extent cx="3990975" cy="3076575"/>
                <wp:effectExtent l="0" t="0" r="28575" b="28575"/>
                <wp:wrapSquare wrapText="bothSides"/>
                <wp:docPr id="9572989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90975" cy="3076575"/>
                        </a:xfrm>
                        <a:prstGeom prst="rect">
                          <a:avLst/>
                        </a:prstGeom>
                        <a:solidFill>
                          <a:srgbClr val="FFFFFF"/>
                        </a:solidFill>
                        <a:ln w="9525">
                          <a:solidFill>
                            <a:sysClr val="window" lastClr="FFFFFF">
                              <a:lumMod val="75000"/>
                            </a:sysClr>
                          </a:solidFill>
                          <a:miter lim="800000"/>
                          <a:headEnd/>
                          <a:tailEnd/>
                        </a:ln>
                      </wps:spPr>
                      <wps:txbx>
                        <w:txbxContent>
                          <w:p w14:paraId="2C232E89" w14:textId="4975CEF2" w:rsidR="00EA4B8F" w:rsidRPr="007F3B5B" w:rsidRDefault="00EA4B8F" w:rsidP="00EA4B8F">
                            <w:pPr>
                              <w:tabs>
                                <w:tab w:val="left" w:pos="851"/>
                              </w:tabs>
                              <w:ind w:left="851" w:hanging="851"/>
                              <w:jc w:val="left"/>
                              <w:rPr>
                                <w:lang w:val="en-GB"/>
                              </w:rPr>
                            </w:pPr>
                            <w:bookmarkStart w:id="472" w:name="_Ref124272594"/>
                            <w:bookmarkStart w:id="473" w:name="_Toc130132463"/>
                            <w:r w:rsidRPr="007F3B5B">
                              <w:rPr>
                                <w:b/>
                                <w:color w:val="0070C0"/>
                                <w:lang w:val="en-GB"/>
                              </w:rPr>
                              <w:t xml:space="preserve">Box </w:t>
                            </w:r>
                            <w:r w:rsidRPr="007F3B5B">
                              <w:rPr>
                                <w:b/>
                                <w:color w:val="0070C0"/>
                                <w:lang w:val="en-GB"/>
                              </w:rPr>
                              <w:fldChar w:fldCharType="begin"/>
                            </w:r>
                            <w:r w:rsidRPr="007F3B5B">
                              <w:rPr>
                                <w:b/>
                                <w:color w:val="0070C0"/>
                                <w:lang w:val="en-GB"/>
                              </w:rPr>
                              <w:instrText xml:space="preserve"> SEQ Box \* ARABIC </w:instrText>
                            </w:r>
                            <w:r w:rsidRPr="007F3B5B">
                              <w:rPr>
                                <w:b/>
                                <w:color w:val="0070C0"/>
                                <w:lang w:val="en-GB"/>
                              </w:rPr>
                              <w:fldChar w:fldCharType="separate"/>
                            </w:r>
                            <w:r>
                              <w:rPr>
                                <w:b/>
                                <w:noProof/>
                                <w:color w:val="0070C0"/>
                                <w:lang w:val="en-GB"/>
                              </w:rPr>
                              <w:t>40</w:t>
                            </w:r>
                            <w:r w:rsidRPr="007F3B5B">
                              <w:rPr>
                                <w:color w:val="0070C0"/>
                                <w:lang w:val="en-GB"/>
                              </w:rPr>
                              <w:fldChar w:fldCharType="end"/>
                            </w:r>
                            <w:bookmarkEnd w:id="472"/>
                            <w:r w:rsidRPr="007F3B5B">
                              <w:rPr>
                                <w:b/>
                                <w:color w:val="0070C0"/>
                                <w:lang w:val="en-GB"/>
                              </w:rPr>
                              <w:tab/>
                            </w:r>
                            <w:r>
                              <w:rPr>
                                <w:b/>
                                <w:color w:val="0070C0"/>
                                <w:lang w:val="en-GB"/>
                              </w:rPr>
                              <w:t>Gender and access challenges</w:t>
                            </w:r>
                            <w:bookmarkEnd w:id="473"/>
                          </w:p>
                          <w:p w14:paraId="5CBD0420" w14:textId="77777777" w:rsidR="00EA4B8F" w:rsidRPr="008D20B0" w:rsidRDefault="00EA4B8F" w:rsidP="00EA4B8F">
                            <w:pPr>
                              <w:rPr>
                                <w:lang w:val="en-GB"/>
                              </w:rPr>
                            </w:pPr>
                          </w:p>
                          <w:p w14:paraId="5A542EF8" w14:textId="0C08F863" w:rsidR="00EA4B8F" w:rsidRDefault="00EA4B8F" w:rsidP="00EA4B8F">
                            <w:r w:rsidRPr="00EA4B8F">
                              <w:rPr>
                                <w:rFonts w:eastAsia="Calibri" w:cs="Calibri"/>
                                <w:noProof/>
                                <w:sz w:val="22"/>
                                <w:szCs w:val="22"/>
                                <w:lang w:val="en-TT"/>
                              </w:rPr>
                              <w:drawing>
                                <wp:inline distT="0" distB="0" distL="0" distR="0" wp14:anchorId="4F2D9E25" wp14:editId="2418C36A">
                                  <wp:extent cx="3796145" cy="2347320"/>
                                  <wp:effectExtent l="0" t="0" r="1270" b="2540"/>
                                  <wp:docPr id="957298957" name="Picture 9572989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10;&#10;Description automatically generated"/>
                                          <pic:cNvPicPr/>
                                        </pic:nvPicPr>
                                        <pic:blipFill>
                                          <a:blip r:embed="rId119">
                                            <a:extLst>
                                              <a:ext uri="{28A0092B-C50C-407E-A947-70E740481C1C}">
                                                <a14:useLocalDpi xmlns:a14="http://schemas.microsoft.com/office/drawing/2010/main" val="0"/>
                                              </a:ext>
                                            </a:extLst>
                                          </a:blip>
                                          <a:stretch>
                                            <a:fillRect/>
                                          </a:stretch>
                                        </pic:blipFill>
                                        <pic:spPr>
                                          <a:xfrm>
                                            <a:off x="0" y="0"/>
                                            <a:ext cx="3801796" cy="2350815"/>
                                          </a:xfrm>
                                          <a:prstGeom prst="rect">
                                            <a:avLst/>
                                          </a:prstGeom>
                                        </pic:spPr>
                                      </pic:pic>
                                    </a:graphicData>
                                  </a:graphic>
                                </wp:inline>
                              </w:drawing>
                            </w:r>
                          </w:p>
                          <w:p w14:paraId="6A9AB6C9" w14:textId="1CCDA769" w:rsidR="00EA4B8F" w:rsidRPr="004869EE" w:rsidRDefault="00EA4B8F" w:rsidP="00EA4B8F">
                            <w:pPr>
                              <w:rPr>
                                <w:sz w:val="18"/>
                                <w:szCs w:val="18"/>
                              </w:rPr>
                            </w:pPr>
                            <w:r w:rsidRPr="004869EE">
                              <w:rPr>
                                <w:sz w:val="18"/>
                                <w:szCs w:val="18"/>
                              </w:rPr>
                              <w:t xml:space="preserve">Source: </w:t>
                            </w:r>
                            <w:r w:rsidRPr="00EA4B8F">
                              <w:rPr>
                                <w:sz w:val="18"/>
                                <w:szCs w:val="18"/>
                              </w:rPr>
                              <w:t>Chinigo, D, &amp; Kingiro, A. (2013). Mainstreaming Gender in Bioenergy Projects: Lessons from PISCES.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D0A132" id="_x0000_s1073" type="#_x0000_t202" style="position:absolute;left:0;text-align:left;margin-left:-1.95pt;margin-top:6.65pt;width:314.25pt;height:242.25pt;z-index:2519526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" strokecolor="#bfbfbf">
                <v:textbox>
                  <w:txbxContent>
                    <w:p w14:paraId="2C232E89" w14:textId="4975CEF2" w:rsidR="00EA4B8F" w:rsidRPr="007F3B5B" w:rsidRDefault="00EA4B8F" w:rsidP="00EA4B8F">
                      <w:pPr>
                        <w:tabs>
                          <w:tab w:val="left" w:pos="851"/>
                        </w:tabs>
                        <w:ind w:left="851" w:hanging="851"/>
                        <w:jc w:val="left"/>
                        <w:rPr>
                          <w:lang w:val="en-GB"/>
                        </w:rPr>
                      </w:pPr>
                      <w:bookmarkStart w:id="474" w:name="_Ref124272594"/>
                      <w:bookmarkStart w:id="475" w:name="_Toc130132463"/>
                      <w:r w:rsidRPr="007F3B5B">
                        <w:rPr>
                          <w:b/>
                          <w:color w:val="0070C0"/>
                          <w:lang w:val="en-GB"/>
                        </w:rPr>
                        <w:t xml:space="preserve">Box </w:t>
                      </w:r>
                      <w:r w:rsidRPr="007F3B5B">
                        <w:rPr>
                          <w:b/>
                          <w:color w:val="0070C0"/>
                          <w:lang w:val="en-GB"/>
                        </w:rPr>
                        <w:fldChar w:fldCharType="begin"/>
                      </w:r>
                      <w:r w:rsidRPr="007F3B5B">
                        <w:rPr>
                          <w:b/>
                          <w:color w:val="0070C0"/>
                          <w:lang w:val="en-GB"/>
                        </w:rPr>
                        <w:instrText xml:space="preserve"> SEQ Box \* ARABIC </w:instrText>
                      </w:r>
                      <w:r w:rsidRPr="007F3B5B">
                        <w:rPr>
                          <w:b/>
                          <w:color w:val="0070C0"/>
                          <w:lang w:val="en-GB"/>
                        </w:rPr>
                        <w:fldChar w:fldCharType="separate"/>
                      </w:r>
                      <w:r>
                        <w:rPr>
                          <w:b/>
                          <w:noProof/>
                          <w:color w:val="0070C0"/>
                          <w:lang w:val="en-GB"/>
                        </w:rPr>
                        <w:t>40</w:t>
                      </w:r>
                      <w:r w:rsidRPr="007F3B5B">
                        <w:rPr>
                          <w:color w:val="0070C0"/>
                          <w:lang w:val="en-GB"/>
                        </w:rPr>
                        <w:fldChar w:fldCharType="end"/>
                      </w:r>
                      <w:bookmarkEnd w:id="474"/>
                      <w:r w:rsidRPr="007F3B5B">
                        <w:rPr>
                          <w:b/>
                          <w:color w:val="0070C0"/>
                          <w:lang w:val="en-GB"/>
                        </w:rPr>
                        <w:tab/>
                      </w:r>
                      <w:r>
                        <w:rPr>
                          <w:b/>
                          <w:color w:val="0070C0"/>
                          <w:lang w:val="en-GB"/>
                        </w:rPr>
                        <w:t>Gender and access challenges</w:t>
                      </w:r>
                      <w:bookmarkEnd w:id="475"/>
                    </w:p>
                    <w:p w14:paraId="5CBD0420" w14:textId="77777777" w:rsidR="00EA4B8F" w:rsidRPr="008D20B0" w:rsidRDefault="00EA4B8F" w:rsidP="00EA4B8F">
                      <w:pPr>
                        <w:rPr>
                          <w:lang w:val="en-GB"/>
                        </w:rPr>
                      </w:pPr>
                    </w:p>
                    <w:p w14:paraId="5A542EF8" w14:textId="0C08F863" w:rsidR="00EA4B8F" w:rsidRDefault="00EA4B8F" w:rsidP="00EA4B8F">
                      <w:r w:rsidRPr="00EA4B8F">
                        <w:rPr>
                          <w:rFonts w:eastAsia="Calibri" w:cs="Calibri"/>
                          <w:noProof/>
                          <w:sz w:val="22"/>
                          <w:szCs w:val="22"/>
                          <w:lang w:val="en-TT"/>
                        </w:rPr>
                        <w:drawing>
                          <wp:inline distT="0" distB="0" distL="0" distR="0" wp14:anchorId="4F2D9E25" wp14:editId="2418C36A">
                            <wp:extent cx="3796145" cy="2347320"/>
                            <wp:effectExtent l="0" t="0" r="1270" b="2540"/>
                            <wp:docPr id="957298957" name="Picture 9572989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10;&#10;Description automatically generated"/>
                                    <pic:cNvPicPr/>
                                  </pic:nvPicPr>
                                  <pic:blipFill>
                                    <a:blip r:embed="rId119">
                                      <a:extLst>
                                        <a:ext uri="{28A0092B-C50C-407E-A947-70E740481C1C}">
                                          <a14:useLocalDpi xmlns:a14="http://schemas.microsoft.com/office/drawing/2010/main" val="0"/>
                                        </a:ext>
                                      </a:extLst>
                                    </a:blip>
                                    <a:stretch>
                                      <a:fillRect/>
                                    </a:stretch>
                                  </pic:blipFill>
                                  <pic:spPr>
                                    <a:xfrm>
                                      <a:off x="0" y="0"/>
                                      <a:ext cx="3801796" cy="2350815"/>
                                    </a:xfrm>
                                    <a:prstGeom prst="rect">
                                      <a:avLst/>
                                    </a:prstGeom>
                                  </pic:spPr>
                                </pic:pic>
                              </a:graphicData>
                            </a:graphic>
                          </wp:inline>
                        </w:drawing>
                      </w:r>
                    </w:p>
                    <w:p w14:paraId="6A9AB6C9" w14:textId="1CCDA769" w:rsidR="00EA4B8F" w:rsidRPr="004869EE" w:rsidRDefault="00EA4B8F" w:rsidP="00EA4B8F">
                      <w:pPr>
                        <w:rPr>
                          <w:sz w:val="18"/>
                          <w:szCs w:val="18"/>
                        </w:rPr>
                      </w:pPr>
                      <w:r w:rsidRPr="004869EE">
                        <w:rPr>
                          <w:sz w:val="18"/>
                          <w:szCs w:val="18"/>
                        </w:rPr>
                        <w:t xml:space="preserve">Source: </w:t>
                      </w:r>
                      <w:r w:rsidRPr="00EA4B8F">
                        <w:rPr>
                          <w:sz w:val="18"/>
                          <w:szCs w:val="18"/>
                        </w:rPr>
                        <w:t>Chinigo, D, &amp; Kingiro, A. (2013). Mainstreaming Gender in Bioenergy Projects: Lessons from PISCES.</w:t>
                      </w:r>
                    </w:p>
                  </w:txbxContent>
                </v:textbox>
                <w10:wrap type="square"/>
              </v:shape>
            </w:pict>
          </mc:Fallback>
        </mc:AlternateContent>
      </w:r>
      <w:r w:rsidRPr="00EA4B8F">
        <w:rPr>
          <w:rFonts w:asciiTheme="minorHAnsi" w:hAnsiTheme="minorHAnsi" w:cstheme="minorHAnsi"/>
          <w:szCs w:val="20"/>
          <w:lang w:val="en-TT" w:eastAsia="en-GB"/>
        </w:rPr>
        <w:t>Even though women receive less credit and receive funds that have an average lower value than that of men, the per cent of collateral required is also higher fo</w:t>
      </w:r>
      <w:r w:rsidRPr="00EA4B8F">
        <w:rPr>
          <w:lang w:val="en-TT" w:eastAsia="en-GB"/>
        </w:rPr>
        <w:t>r women. Therefore, female-headed households, in relation to male-headed households, might face more barriers to accessing the market for external inputs and thus participat</w:t>
      </w:r>
      <w:r w:rsidR="00122550">
        <w:rPr>
          <w:lang w:val="en-TT" w:eastAsia="en-GB"/>
        </w:rPr>
        <w:t>e</w:t>
      </w:r>
      <w:r w:rsidRPr="00EA4B8F">
        <w:rPr>
          <w:lang w:val="en-TT" w:eastAsia="en-GB"/>
        </w:rPr>
        <w:t xml:space="preserve"> in bioenergy production</w:t>
      </w:r>
      <w:r w:rsidRPr="00EA4B8F">
        <w:rPr>
          <w:vertAlign w:val="superscript"/>
          <w:lang w:val="en-TT" w:eastAsia="en-GB"/>
        </w:rPr>
        <w:footnoteReference w:id="141"/>
      </w:r>
      <w:r w:rsidRPr="00EA4B8F">
        <w:rPr>
          <w:lang w:val="en-TT" w:eastAsia="en-GB"/>
        </w:rPr>
        <w:t>.</w:t>
      </w:r>
      <w:r>
        <w:rPr>
          <w:lang w:val="en-TT" w:eastAsia="en-GB"/>
        </w:rPr>
        <w:t xml:space="preserve"> </w:t>
      </w:r>
      <w:r w:rsidRPr="00EA4B8F">
        <w:rPr>
          <w:lang w:val="en-TT" w:eastAsia="en-GB"/>
        </w:rPr>
        <w:t xml:space="preserve">Studies have also shown a disparity in purchasing insurance or benefiting from insurance on agriculture investments. Owning assets, especially land is an important leverage point for empowerment in climate risk financing and insurance. Women’s lack of land ownership in the agriculture sector and ownership of smaller subsistence farms make them more </w:t>
      </w:r>
      <w:r>
        <w:rPr>
          <w:lang w:val="en-TT" w:eastAsia="en-GB"/>
        </w:rPr>
        <w:t>vulnerable.</w:t>
      </w:r>
    </w:p>
    <w:p w14:paraId="4BA845B6" w14:textId="7D7DAD97" w:rsidR="00EA4B8F" w:rsidRDefault="00EA4B8F" w:rsidP="00EA4B8F">
      <w:pPr>
        <w:rPr>
          <w:lang w:val="en-TT" w:eastAsia="en-GB"/>
        </w:rPr>
      </w:pPr>
    </w:p>
    <w:p w14:paraId="59797556" w14:textId="423915E4" w:rsidR="00EA4B8F" w:rsidRDefault="00EA4B8F" w:rsidP="00EA4B8F">
      <w:pPr>
        <w:rPr>
          <w:lang w:val="en-TT" w:eastAsia="en-GB"/>
        </w:rPr>
      </w:pPr>
      <w:r w:rsidRPr="00EA4B8F">
        <w:rPr>
          <w:lang w:val="en-TT" w:eastAsia="en-GB"/>
        </w:rPr>
        <w:lastRenderedPageBreak/>
        <w:t>While all of these well</w:t>
      </w:r>
      <w:r w:rsidR="00122550">
        <w:rPr>
          <w:lang w:val="en-TT" w:eastAsia="en-GB"/>
        </w:rPr>
        <w:t>-</w:t>
      </w:r>
      <w:r w:rsidRPr="00EA4B8F">
        <w:rPr>
          <w:lang w:val="en-TT" w:eastAsia="en-GB"/>
        </w:rPr>
        <w:t xml:space="preserve">documented challenges for biofuel projects may </w:t>
      </w:r>
      <w:r w:rsidR="00122550">
        <w:rPr>
          <w:lang w:val="en-TT" w:eastAsia="en-GB"/>
        </w:rPr>
        <w:t>apply</w:t>
      </w:r>
      <w:r w:rsidRPr="00EA4B8F">
        <w:rPr>
          <w:lang w:val="en-TT" w:eastAsia="en-GB"/>
        </w:rPr>
        <w:t xml:space="preserve"> to Barbados and or the SMARTER project, it is important that they be considered and that a proactive risk management approach </w:t>
      </w:r>
      <w:r w:rsidR="00122550">
        <w:rPr>
          <w:lang w:val="en-TT" w:eastAsia="en-GB"/>
        </w:rPr>
        <w:t>is</w:t>
      </w:r>
      <w:r w:rsidRPr="00EA4B8F">
        <w:rPr>
          <w:lang w:val="en-TT" w:eastAsia="en-GB"/>
        </w:rPr>
        <w:t xml:space="preserve"> considered.</w:t>
      </w:r>
      <w:r w:rsidRPr="00EA4B8F">
        <w:t xml:space="preserve"> </w:t>
      </w:r>
      <w:r w:rsidRPr="00EA4B8F">
        <w:rPr>
          <w:lang w:val="en-TT" w:eastAsia="en-GB"/>
        </w:rPr>
        <w:t xml:space="preserve">Even so, some of these are relevant including the bottom three of </w:t>
      </w:r>
      <w:r w:rsidRPr="00EA4B8F">
        <w:rPr>
          <w:lang w:val="en-TT" w:eastAsia="en-GB"/>
        </w:rPr>
        <w:fldChar w:fldCharType="begin"/>
      </w:r>
      <w:r w:rsidRPr="00EA4B8F">
        <w:rPr>
          <w:lang w:val="en-TT" w:eastAsia="en-GB"/>
        </w:rPr>
        <w:instrText xml:space="preserve"> REF _Ref124272594 \h  \* MERGEFORMAT </w:instrText>
      </w:r>
      <w:r w:rsidRPr="00EA4B8F">
        <w:rPr>
          <w:lang w:val="en-TT" w:eastAsia="en-GB"/>
        </w:rPr>
      </w:r>
      <w:r w:rsidRPr="00EA4B8F">
        <w:rPr>
          <w:lang w:val="en-TT" w:eastAsia="en-GB"/>
        </w:rPr>
        <w:fldChar w:fldCharType="separate"/>
      </w:r>
      <w:r w:rsidRPr="00EA4B8F">
        <w:rPr>
          <w:color w:val="0070C0"/>
          <w:lang w:val="en-GB"/>
        </w:rPr>
        <w:t xml:space="preserve">Box </w:t>
      </w:r>
      <w:r w:rsidRPr="00EA4B8F">
        <w:rPr>
          <w:noProof/>
          <w:color w:val="0070C0"/>
          <w:lang w:val="en-GB"/>
        </w:rPr>
        <w:t>40</w:t>
      </w:r>
      <w:r w:rsidRPr="00EA4B8F">
        <w:rPr>
          <w:lang w:val="en-TT" w:eastAsia="en-GB"/>
        </w:rPr>
        <w:fldChar w:fldCharType="end"/>
      </w:r>
      <w:r w:rsidRPr="00EA4B8F">
        <w:rPr>
          <w:lang w:val="en-TT" w:eastAsia="en-GB"/>
        </w:rPr>
        <w:t xml:space="preserve">. Additionally, there is expected to </w:t>
      </w:r>
      <w:r w:rsidR="00122550">
        <w:rPr>
          <w:lang w:val="en-TT" w:eastAsia="en-GB"/>
        </w:rPr>
        <w:t xml:space="preserve">be </w:t>
      </w:r>
      <w:r w:rsidRPr="00EA4B8F">
        <w:rPr>
          <w:lang w:val="en-TT" w:eastAsia="en-GB"/>
        </w:rPr>
        <w:t>some broader scepticism on the part of the broader public about any promised opportunities and so information and advocacy campaigns will need to be well</w:t>
      </w:r>
      <w:r w:rsidR="00122550">
        <w:rPr>
          <w:lang w:val="en-TT" w:eastAsia="en-GB"/>
        </w:rPr>
        <w:t>-</w:t>
      </w:r>
      <w:r w:rsidRPr="00EA4B8F">
        <w:rPr>
          <w:lang w:val="en-TT" w:eastAsia="en-GB"/>
        </w:rPr>
        <w:t>designed and targeted.</w:t>
      </w:r>
    </w:p>
    <w:p w14:paraId="0A319B65" w14:textId="7E2A3C8E" w:rsidR="00EA4B8F" w:rsidRPr="004869EE" w:rsidRDefault="00EA4B8F" w:rsidP="00EA4B8F">
      <w:pPr>
        <w:rPr>
          <w:lang w:val="en-TT" w:eastAsia="en-GB"/>
        </w:rPr>
      </w:pPr>
    </w:p>
    <w:p w14:paraId="1CF97E7C" w14:textId="77777777" w:rsidR="00BF4405" w:rsidRDefault="00BF4405" w:rsidP="00687734">
      <w:pPr>
        <w:rPr>
          <w:u w:val="single"/>
          <w:lang w:val="en-TT" w:eastAsia="en-GB"/>
        </w:rPr>
      </w:pPr>
    </w:p>
    <w:p w14:paraId="0EECB2C9" w14:textId="77777777" w:rsidR="00BF4405" w:rsidRDefault="00BF4405" w:rsidP="00687734">
      <w:pPr>
        <w:rPr>
          <w:u w:val="single"/>
          <w:lang w:val="en-TT" w:eastAsia="en-GB"/>
        </w:rPr>
      </w:pPr>
    </w:p>
    <w:p w14:paraId="5C113D21" w14:textId="2A761412" w:rsidR="00687734" w:rsidRDefault="00EA4B8F" w:rsidP="00687734">
      <w:pPr>
        <w:rPr>
          <w:u w:val="single"/>
          <w:lang w:val="en-TT" w:eastAsia="en-GB"/>
        </w:rPr>
      </w:pPr>
      <w:r>
        <w:rPr>
          <w:u w:val="single"/>
          <w:lang w:val="en-TT" w:eastAsia="en-GB"/>
        </w:rPr>
        <w:t>Livelihoods</w:t>
      </w:r>
      <w:r w:rsidR="00E461F5">
        <w:rPr>
          <w:u w:val="single"/>
          <w:lang w:val="en-TT" w:eastAsia="en-GB"/>
        </w:rPr>
        <w:t>, ecosystems</w:t>
      </w:r>
      <w:r>
        <w:rPr>
          <w:u w:val="single"/>
          <w:lang w:val="en-TT" w:eastAsia="en-GB"/>
        </w:rPr>
        <w:t xml:space="preserve"> and gender</w:t>
      </w:r>
    </w:p>
    <w:p w14:paraId="601CC195" w14:textId="4A3B4C2B" w:rsidR="00EA4B8F" w:rsidRDefault="00EA4B8F" w:rsidP="00687734">
      <w:pPr>
        <w:rPr>
          <w:u w:val="single"/>
          <w:lang w:val="en-TT" w:eastAsia="en-GB"/>
        </w:rPr>
      </w:pPr>
    </w:p>
    <w:p w14:paraId="25766382" w14:textId="209DBFBE" w:rsidR="00EA4B8F" w:rsidRDefault="00EA4B8F" w:rsidP="00EA4B8F">
      <w:pPr>
        <w:rPr>
          <w:lang w:val="en-TT" w:eastAsia="en-GB"/>
        </w:rPr>
      </w:pPr>
      <w:r w:rsidRPr="00EA4B8F">
        <w:rPr>
          <w:lang w:val="en-TT" w:eastAsia="en-GB"/>
        </w:rPr>
        <w:t>Over the years, the island has experienced a decline in its labour participation rate, reporting 136, 500 persons or 62.9% of the eligible labour force participating in the third quarter of 2022. Of 217, 000 persons eligible for the workforce, only 59.7 thousand of those (27.5%) are women, with no reports of those who identify as non-binary within the Barbadian labour force. Female employment stood at 6.9%, seeing a decline from 10% in the second quarter of 2022</w:t>
      </w:r>
      <w:r w:rsidRPr="00EA4B8F">
        <w:rPr>
          <w:vertAlign w:val="superscript"/>
          <w:lang w:val="en-TT" w:eastAsia="en-GB"/>
        </w:rPr>
        <w:footnoteReference w:id="142"/>
      </w:r>
      <w:r w:rsidRPr="00EA4B8F">
        <w:rPr>
          <w:lang w:val="en-TT" w:eastAsia="en-GB"/>
        </w:rPr>
        <w:t>. This would have occurred as the Government of Barbados would have relaxed some policies such as its Covid-19 lockdown and movement restriction policies in its COVID-19 fight, seeing the return of major events such as the Crop Over (one of the main annual events for tourism industry)</w:t>
      </w:r>
      <w:r>
        <w:rPr>
          <w:lang w:val="en-TT" w:eastAsia="en-GB"/>
        </w:rPr>
        <w:t xml:space="preserve">. </w:t>
      </w:r>
      <w:r w:rsidRPr="00EA4B8F">
        <w:rPr>
          <w:lang w:val="en-TT" w:eastAsia="en-GB"/>
        </w:rPr>
        <w:t xml:space="preserve">During and after the COVID-19 pandemic women were and continue to be impacted </w:t>
      </w:r>
      <w:r w:rsidR="00122550">
        <w:rPr>
          <w:lang w:val="en-TT" w:eastAsia="en-GB"/>
        </w:rPr>
        <w:t xml:space="preserve">more </w:t>
      </w:r>
      <w:r w:rsidRPr="00EA4B8F">
        <w:rPr>
          <w:lang w:val="en-TT" w:eastAsia="en-GB"/>
        </w:rPr>
        <w:t>severely than men by the various reductions in employment due to lockdown and other measures undertaken by the Government of Barbados. Given the high percentage of women employed within the accommodation and food services sectors, women’s employment is generally heavily reliant on the tourism sector and thus susceptible and vulnerable to any risks that could drastically impact the sector and also any issue that affects direct contact between worker and tourist (as the pandemic did).</w:t>
      </w:r>
    </w:p>
    <w:p w14:paraId="5F8B0702" w14:textId="77777777" w:rsidR="00EA4B8F" w:rsidRPr="00EA4B8F" w:rsidRDefault="00EA4B8F" w:rsidP="00EA4B8F">
      <w:pPr>
        <w:rPr>
          <w:lang w:val="en-TT" w:eastAsia="en-GB"/>
        </w:rPr>
      </w:pPr>
    </w:p>
    <w:p w14:paraId="49D446E5" w14:textId="7398B562" w:rsidR="00EA4B8F" w:rsidRDefault="00EA4B8F" w:rsidP="00EA4B8F">
      <w:pPr>
        <w:rPr>
          <w:lang w:val="en-TT" w:eastAsia="en-GB"/>
        </w:rPr>
      </w:pPr>
      <w:r w:rsidRPr="00EA4B8F">
        <w:rPr>
          <w:lang w:val="en-TT" w:eastAsia="en-GB"/>
        </w:rPr>
        <w:t>The production of bioenergy also relies on agricultural and manufacturing industries. The Rum and Sargassum Project under the University of West Indies identified two potential materials for the generation of bioenergy from the country: wastewater from the rum industry and sargassum seaweed</w:t>
      </w:r>
      <w:r w:rsidRPr="00EA4B8F">
        <w:rPr>
          <w:vertAlign w:val="superscript"/>
          <w:lang w:val="en-TT" w:eastAsia="en-GB"/>
        </w:rPr>
        <w:footnoteReference w:id="143"/>
      </w:r>
      <w:r w:rsidRPr="00EA4B8F">
        <w:rPr>
          <w:lang w:val="en-TT" w:eastAsia="en-GB"/>
        </w:rPr>
        <w:t>.</w:t>
      </w:r>
    </w:p>
    <w:p w14:paraId="447372C1" w14:textId="77777777" w:rsidR="00EA4B8F" w:rsidRPr="00EA4B8F" w:rsidRDefault="00EA4B8F" w:rsidP="00EA4B8F">
      <w:pPr>
        <w:rPr>
          <w:lang w:val="en-TT" w:eastAsia="en-GB"/>
        </w:rPr>
      </w:pPr>
    </w:p>
    <w:p w14:paraId="6FB0A2C5" w14:textId="5ED1AC45" w:rsidR="00EA4B8F" w:rsidRDefault="00EA4B8F" w:rsidP="00EA4B8F">
      <w:pPr>
        <w:rPr>
          <w:lang w:val="en-TT" w:eastAsia="en-GB"/>
        </w:rPr>
      </w:pPr>
      <w:r w:rsidRPr="00EA4B8F">
        <w:rPr>
          <w:lang w:val="en-TT" w:eastAsia="en-GB"/>
        </w:rPr>
        <w:t xml:space="preserve">Currently, the bioenergy sector in Barbados is self-sufficient, as sugar cane factories across the island are self-powered, however, there has been no other nationwide use of bioenergy on the island. </w:t>
      </w:r>
      <w:proofErr w:type="spellStart"/>
      <w:r w:rsidRPr="00EA4B8F">
        <w:rPr>
          <w:lang w:val="en-TT" w:eastAsia="en-GB"/>
        </w:rPr>
        <w:t>Dr.</w:t>
      </w:r>
      <w:proofErr w:type="spellEnd"/>
      <w:r w:rsidRPr="00EA4B8F">
        <w:rPr>
          <w:lang w:val="en-TT" w:eastAsia="en-GB"/>
        </w:rPr>
        <w:t xml:space="preserve"> Henry from the Sustainable Development Solutions Network (SDSN) Caribbean's host institution and the University of the West Indies (UWI) in her study of bioenergy potential in Barbados reports that Barbados' declining sugar cane production would not be sufficient to support a biofuel industry as a feedstock for the country's energy needs</w:t>
      </w:r>
      <w:r w:rsidRPr="00EA4B8F">
        <w:rPr>
          <w:vertAlign w:val="superscript"/>
          <w:lang w:val="en-TT" w:eastAsia="en-GB"/>
        </w:rPr>
        <w:footnoteReference w:id="144"/>
      </w:r>
      <w:r w:rsidRPr="00EA4B8F">
        <w:rPr>
          <w:lang w:val="en-TT" w:eastAsia="en-GB"/>
        </w:rPr>
        <w:t xml:space="preserve">. </w:t>
      </w:r>
    </w:p>
    <w:p w14:paraId="319BD5A5" w14:textId="77777777" w:rsidR="00EA4B8F" w:rsidRPr="00EA4B8F" w:rsidRDefault="00EA4B8F" w:rsidP="00EA4B8F">
      <w:pPr>
        <w:rPr>
          <w:lang w:val="en-TT" w:eastAsia="en-GB"/>
        </w:rPr>
      </w:pPr>
    </w:p>
    <w:p w14:paraId="666148C4" w14:textId="7B6A03E4" w:rsidR="00EA4B8F" w:rsidRDefault="00EA4B8F" w:rsidP="00EA4B8F">
      <w:pPr>
        <w:rPr>
          <w:lang w:val="en-TT" w:eastAsia="en-GB"/>
        </w:rPr>
      </w:pPr>
      <w:r w:rsidRPr="00EA4B8F">
        <w:rPr>
          <w:lang w:val="en-TT" w:eastAsia="en-GB"/>
        </w:rPr>
        <w:t>No statistics were found with regard to the labour division within the two working sugar factories in Barbados (</w:t>
      </w:r>
      <w:proofErr w:type="spellStart"/>
      <w:r w:rsidRPr="00EA4B8F">
        <w:rPr>
          <w:lang w:val="en-TT" w:eastAsia="en-GB"/>
        </w:rPr>
        <w:t>Portvale</w:t>
      </w:r>
      <w:proofErr w:type="spellEnd"/>
      <w:r w:rsidRPr="00EA4B8F">
        <w:rPr>
          <w:lang w:val="en-TT" w:eastAsia="en-GB"/>
        </w:rPr>
        <w:t xml:space="preserve"> and Andrews Sugar Factory), however</w:t>
      </w:r>
      <w:r w:rsidR="00122550">
        <w:rPr>
          <w:lang w:val="en-TT" w:eastAsia="en-GB"/>
        </w:rPr>
        <w:t>,</w:t>
      </w:r>
      <w:r w:rsidRPr="00EA4B8F">
        <w:rPr>
          <w:lang w:val="en-TT" w:eastAsia="en-GB"/>
        </w:rPr>
        <w:t xml:space="preserve"> generally</w:t>
      </w:r>
      <w:r w:rsidR="00122550">
        <w:rPr>
          <w:lang w:val="en-TT" w:eastAsia="en-GB"/>
        </w:rPr>
        <w:t>,</w:t>
      </w:r>
      <w:r w:rsidRPr="00EA4B8F">
        <w:rPr>
          <w:lang w:val="en-TT" w:eastAsia="en-GB"/>
        </w:rPr>
        <w:t xml:space="preserve"> the agricultural sector has been known for high male participation as seen in the 2016 Caribbean Development Bank Country Assessment for Barbados. This highlights that with its current composition, the transfer of bioenergy knowledge within the sector is not likely to be equitably distributed and could lead, without countermeasures, to a large majority of the female population, not utilizing bioenergy as a main economic driver for income and empowerment or being passive rather than active participants in a bio-energy transition. Due to the reliance on the use of agricultural by-products, the bioenergy industry relies heavily on the agricultural sector. The agricultural sector often offers seasonal work, rather than full</w:t>
      </w:r>
      <w:r w:rsidR="00122550">
        <w:rPr>
          <w:lang w:val="en-TT" w:eastAsia="en-GB"/>
        </w:rPr>
        <w:t>-</w:t>
      </w:r>
      <w:r w:rsidRPr="00EA4B8F">
        <w:rPr>
          <w:lang w:val="en-TT" w:eastAsia="en-GB"/>
        </w:rPr>
        <w:t>time, which reduces job security. The seasonality of work also makes it difficult for such persons to access public sector incentive</w:t>
      </w:r>
      <w:r w:rsidR="00122550">
        <w:rPr>
          <w:lang w:val="en-TT" w:eastAsia="en-GB"/>
        </w:rPr>
        <w:t>s</w:t>
      </w:r>
      <w:r w:rsidRPr="00EA4B8F">
        <w:rPr>
          <w:lang w:val="en-TT" w:eastAsia="en-GB"/>
        </w:rPr>
        <w:t xml:space="preserve"> and other forms of financing and job insecurity may drive others including women to seek other forms of income.</w:t>
      </w:r>
    </w:p>
    <w:p w14:paraId="3D3161F1" w14:textId="441E047A" w:rsidR="00EA4B8F" w:rsidRPr="00EA4B8F" w:rsidRDefault="00EA4B8F" w:rsidP="00EA4B8F">
      <w:pPr>
        <w:rPr>
          <w:lang w:val="en-TT" w:eastAsia="en-GB"/>
        </w:rPr>
      </w:pPr>
    </w:p>
    <w:p w14:paraId="2A87331E" w14:textId="5F824735" w:rsidR="00EA4B8F" w:rsidRPr="00EA4B8F" w:rsidRDefault="00EA4B8F" w:rsidP="00EA4B8F">
      <w:pPr>
        <w:rPr>
          <w:lang w:val="en-TT" w:eastAsia="en-GB"/>
        </w:rPr>
      </w:pPr>
      <w:bookmarkStart w:id="476" w:name="_Hlk124119707"/>
      <w:r w:rsidRPr="00EA4B8F">
        <w:rPr>
          <w:lang w:val="en-TT" w:eastAsia="en-GB"/>
        </w:rPr>
        <w:t xml:space="preserve">Creating opportunities for women, men, part-time actors and persons with disabilities, to name a few, will require a rethinking of policy and intervention strategy, the consideration of investment windows and criteria and an expansion of financing instruments </w:t>
      </w:r>
      <w:bookmarkEnd w:id="476"/>
      <w:r w:rsidRPr="00EA4B8F">
        <w:rPr>
          <w:lang w:val="en-TT" w:eastAsia="en-GB"/>
        </w:rPr>
        <w:t xml:space="preserve">particularly if opportunities </w:t>
      </w:r>
      <w:r w:rsidR="00122550">
        <w:rPr>
          <w:lang w:val="en-TT" w:eastAsia="en-GB"/>
        </w:rPr>
        <w:t xml:space="preserve">are </w:t>
      </w:r>
      <w:r w:rsidRPr="00EA4B8F">
        <w:rPr>
          <w:lang w:val="en-TT" w:eastAsia="en-GB"/>
        </w:rPr>
        <w:t xml:space="preserve">to be afforded to those usually left behind.  These will be relevant </w:t>
      </w:r>
      <w:r w:rsidRPr="00EA4B8F">
        <w:rPr>
          <w:lang w:val="en-TT" w:eastAsia="en-GB"/>
        </w:rPr>
        <w:lastRenderedPageBreak/>
        <w:t>to Components 1 and 2</w:t>
      </w:r>
      <w:r w:rsidR="00122550">
        <w:rPr>
          <w:lang w:val="en-TT" w:eastAsia="en-GB"/>
        </w:rPr>
        <w:t>,</w:t>
      </w:r>
      <w:r w:rsidRPr="00EA4B8F">
        <w:rPr>
          <w:lang w:val="en-TT" w:eastAsia="en-GB"/>
        </w:rPr>
        <w:t xml:space="preserve"> especially under the SMARTER project. Broader issues of information dissemination and access to knowledge including via training would be relevant to Component</w:t>
      </w:r>
      <w:r w:rsidR="00122550">
        <w:rPr>
          <w:lang w:val="en-TT" w:eastAsia="en-GB"/>
        </w:rPr>
        <w:t>s</w:t>
      </w:r>
      <w:r w:rsidRPr="00EA4B8F">
        <w:rPr>
          <w:lang w:val="en-TT" w:eastAsia="en-GB"/>
        </w:rPr>
        <w:t xml:space="preserve"> 3 and 4, as currently designed. </w:t>
      </w:r>
    </w:p>
    <w:p w14:paraId="08424C86" w14:textId="77777777" w:rsidR="00361F8B" w:rsidRPr="00687734" w:rsidRDefault="00361F8B" w:rsidP="00687734">
      <w:pPr>
        <w:rPr>
          <w:lang w:eastAsia="en-GB"/>
        </w:rPr>
      </w:pPr>
    </w:p>
    <w:p w14:paraId="5EB9F9A7" w14:textId="74F6D534" w:rsidR="0076124D" w:rsidRPr="0030291C" w:rsidRDefault="00A15C74" w:rsidP="0076124D">
      <w:pPr>
        <w:rPr>
          <w:u w:val="single"/>
          <w:lang w:val="en-GB" w:eastAsia="en-GB"/>
        </w:rPr>
      </w:pPr>
      <w:r w:rsidRPr="0030291C">
        <w:rPr>
          <w:u w:val="single"/>
          <w:lang w:val="en-GB" w:eastAsia="en-GB"/>
        </w:rPr>
        <w:t>Capacity for gender mainstreaming in (bio)energy</w:t>
      </w:r>
    </w:p>
    <w:bookmarkEnd w:id="458"/>
    <w:p w14:paraId="0E9FEDFE" w14:textId="44798BCD" w:rsidR="00D425CB" w:rsidRDefault="00D425CB" w:rsidP="00CC1229">
      <w:pPr>
        <w:rPr>
          <w:rFonts w:asciiTheme="minorHAnsi" w:eastAsiaTheme="minorHAnsi" w:hAnsiTheme="minorHAnsi" w:cstheme="minorBidi"/>
          <w:lang w:val="en-GB"/>
        </w:rPr>
      </w:pPr>
    </w:p>
    <w:p w14:paraId="4DEC743A" w14:textId="346C886D" w:rsidR="00A15C74" w:rsidRPr="00A15C74" w:rsidRDefault="00122550" w:rsidP="00A15C74">
      <w:pPr>
        <w:rPr>
          <w:rFonts w:asciiTheme="minorHAnsi" w:eastAsiaTheme="minorHAnsi" w:hAnsiTheme="minorHAnsi" w:cstheme="minorBidi"/>
          <w:lang w:val="en-GB"/>
        </w:rPr>
      </w:pPr>
      <w:r>
        <w:rPr>
          <w:rFonts w:asciiTheme="minorHAnsi" w:eastAsiaTheme="minorHAnsi" w:hAnsiTheme="minorHAnsi" w:cstheme="minorBidi"/>
          <w:lang w:val="en-GB"/>
        </w:rPr>
        <w:t>The g</w:t>
      </w:r>
      <w:r w:rsidR="00A15C74" w:rsidRPr="00A15C74">
        <w:rPr>
          <w:rFonts w:asciiTheme="minorHAnsi" w:eastAsiaTheme="minorHAnsi" w:hAnsiTheme="minorHAnsi" w:cstheme="minorBidi"/>
          <w:lang w:val="en-GB"/>
        </w:rPr>
        <w:t xml:space="preserve">overnment in its oversight role of energy sector development and promotion is currently weak in its capacity to mainstream gender in energy including bioenergy and has limited experience in this area. The same is true for other government departments/Ministries expected to be involved in the project directly and indirectly including in SES monitoring. While the Ministry will benefit from a recently drafted Gender Equality Strategy for the Electricity Sector, significant capacity gaps do exist. </w:t>
      </w:r>
    </w:p>
    <w:p w14:paraId="0333BC2D" w14:textId="77777777" w:rsidR="00A15C74" w:rsidRPr="00A15C74" w:rsidRDefault="00A15C74" w:rsidP="00A15C74">
      <w:pPr>
        <w:rPr>
          <w:rFonts w:asciiTheme="minorHAnsi" w:eastAsiaTheme="minorHAnsi" w:hAnsiTheme="minorHAnsi" w:cstheme="minorBidi"/>
          <w:lang w:val="en-GB"/>
        </w:rPr>
      </w:pPr>
    </w:p>
    <w:p w14:paraId="05F517D6" w14:textId="42BA93C4" w:rsidR="00A15C74" w:rsidRDefault="00A15C74" w:rsidP="00A15C74">
      <w:pPr>
        <w:rPr>
          <w:rFonts w:asciiTheme="minorHAnsi" w:eastAsiaTheme="minorHAnsi" w:hAnsiTheme="minorHAnsi" w:cstheme="minorBidi"/>
          <w:lang w:val="en-GB"/>
        </w:rPr>
      </w:pPr>
      <w:r w:rsidRPr="00A15C74">
        <w:rPr>
          <w:rFonts w:asciiTheme="minorHAnsi" w:eastAsiaTheme="minorHAnsi" w:hAnsiTheme="minorHAnsi" w:cstheme="minorBidi"/>
          <w:lang w:val="en-GB"/>
        </w:rPr>
        <w:t>Discussions with MEB stakeholders also highlighted that current procurement processes have not considered gender and are not likely to currently comprise gender</w:t>
      </w:r>
      <w:r w:rsidR="00122550">
        <w:rPr>
          <w:rFonts w:asciiTheme="minorHAnsi" w:eastAsiaTheme="minorHAnsi" w:hAnsiTheme="minorHAnsi" w:cstheme="minorBidi"/>
          <w:lang w:val="en-GB"/>
        </w:rPr>
        <w:t>-</w:t>
      </w:r>
      <w:r w:rsidRPr="00A15C74">
        <w:rPr>
          <w:rFonts w:asciiTheme="minorHAnsi" w:eastAsiaTheme="minorHAnsi" w:hAnsiTheme="minorHAnsi" w:cstheme="minorBidi"/>
          <w:lang w:val="en-GB"/>
        </w:rPr>
        <w:t xml:space="preserve">sensitive procurement principles. Most units, in MEB or otherwise, have no experience with gender mainstreaming activities (SSA, NRD, EPD, ECREU, PPRU) although the PEU has been involved in the development of a gender equality strategy for the electricity sector. At present, </w:t>
      </w:r>
      <w:r w:rsidR="00122550">
        <w:rPr>
          <w:rFonts w:asciiTheme="minorHAnsi" w:eastAsiaTheme="minorHAnsi" w:hAnsiTheme="minorHAnsi" w:cstheme="minorBidi"/>
          <w:lang w:val="en-GB"/>
        </w:rPr>
        <w:t>the</w:t>
      </w:r>
      <w:r w:rsidRPr="00A15C74">
        <w:rPr>
          <w:rFonts w:asciiTheme="minorHAnsi" w:eastAsiaTheme="minorHAnsi" w:hAnsiTheme="minorHAnsi" w:cstheme="minorBidi"/>
          <w:lang w:val="en-GB"/>
        </w:rPr>
        <w:t xml:space="preserve"> capacity to perform gender mainstreaming activities is non-existent or very low.</w:t>
      </w:r>
    </w:p>
    <w:p w14:paraId="25B9EA00" w14:textId="0D806A91" w:rsidR="00657CF9" w:rsidRDefault="00657CF9" w:rsidP="00A15C74">
      <w:pPr>
        <w:rPr>
          <w:rFonts w:asciiTheme="minorHAnsi" w:eastAsiaTheme="minorHAnsi" w:hAnsiTheme="minorHAnsi" w:cstheme="minorBidi"/>
          <w:lang w:val="en-GB"/>
        </w:rPr>
      </w:pPr>
    </w:p>
    <w:p w14:paraId="4D10A10E" w14:textId="76E5467A" w:rsidR="00657CF9" w:rsidRPr="0030291C" w:rsidRDefault="00657CF9" w:rsidP="00A15C74">
      <w:pPr>
        <w:rPr>
          <w:rFonts w:asciiTheme="minorHAnsi" w:eastAsiaTheme="minorHAnsi" w:hAnsiTheme="minorHAnsi" w:cstheme="minorBidi"/>
          <w:u w:val="single"/>
          <w:lang w:val="en-GB"/>
        </w:rPr>
      </w:pPr>
      <w:r w:rsidRPr="0030291C">
        <w:rPr>
          <w:rFonts w:asciiTheme="minorHAnsi" w:eastAsiaTheme="minorHAnsi" w:hAnsiTheme="minorHAnsi" w:cstheme="minorBidi"/>
          <w:u w:val="single"/>
          <w:lang w:val="en-GB"/>
        </w:rPr>
        <w:t>Gender mainstreaming approach</w:t>
      </w:r>
    </w:p>
    <w:p w14:paraId="3C72C81C" w14:textId="03EEFBD2" w:rsidR="00657CF9" w:rsidRDefault="00657CF9" w:rsidP="00A15C74">
      <w:pPr>
        <w:rPr>
          <w:rFonts w:asciiTheme="minorHAnsi" w:eastAsiaTheme="minorHAnsi" w:hAnsiTheme="minorHAnsi" w:cstheme="minorBidi"/>
          <w:lang w:val="en-GB"/>
        </w:rPr>
      </w:pPr>
    </w:p>
    <w:p w14:paraId="0F04FDDB" w14:textId="0D38DF2C" w:rsidR="00657CF9" w:rsidRDefault="00657CF9" w:rsidP="00657CF9">
      <w:pPr>
        <w:rPr>
          <w:rFonts w:asciiTheme="minorHAnsi" w:hAnsiTheme="minorHAnsi" w:cstheme="minorHAnsi"/>
          <w:lang w:val="en-GB"/>
        </w:rPr>
      </w:pPr>
      <w:r w:rsidRPr="00635AB4">
        <w:rPr>
          <w:rFonts w:asciiTheme="minorHAnsi" w:hAnsiTheme="minorHAnsi" w:cstheme="minorHAnsi"/>
          <w:lang w:val="en-GB"/>
        </w:rPr>
        <w:t>The SMARTER project is positioned to be a ground-breaking example and trendsetter in the region by leading the way as a gender-responsive energy project. It can do this by incorporating the recommendations made in th</w:t>
      </w:r>
      <w:r>
        <w:rPr>
          <w:rFonts w:asciiTheme="minorHAnsi" w:hAnsiTheme="minorHAnsi" w:cstheme="minorHAnsi"/>
          <w:lang w:val="en-GB"/>
        </w:rPr>
        <w:t xml:space="preserve">e Gender </w:t>
      </w:r>
      <w:r w:rsidR="00113049">
        <w:rPr>
          <w:rFonts w:asciiTheme="minorHAnsi" w:hAnsiTheme="minorHAnsi" w:cstheme="minorHAnsi"/>
          <w:lang w:val="en-GB"/>
        </w:rPr>
        <w:t xml:space="preserve">Assessment </w:t>
      </w:r>
      <w:r w:rsidR="00113049" w:rsidRPr="00635AB4">
        <w:rPr>
          <w:rFonts w:asciiTheme="minorHAnsi" w:hAnsiTheme="minorHAnsi" w:cstheme="minorHAnsi"/>
          <w:lang w:val="en-GB"/>
        </w:rPr>
        <w:t>enhancing</w:t>
      </w:r>
      <w:r w:rsidRPr="00635AB4">
        <w:rPr>
          <w:rFonts w:asciiTheme="minorHAnsi" w:hAnsiTheme="minorHAnsi" w:cstheme="minorHAnsi"/>
          <w:lang w:val="en-GB"/>
        </w:rPr>
        <w:t xml:space="preserve"> the level at which gender is meaningfully integrated </w:t>
      </w:r>
      <w:r w:rsidR="00122550">
        <w:rPr>
          <w:rFonts w:asciiTheme="minorHAnsi" w:hAnsiTheme="minorHAnsi" w:cstheme="minorHAnsi"/>
          <w:lang w:val="en-GB"/>
        </w:rPr>
        <w:t>with</w:t>
      </w:r>
      <w:r w:rsidRPr="00635AB4">
        <w:rPr>
          <w:rFonts w:asciiTheme="minorHAnsi" w:hAnsiTheme="minorHAnsi" w:cstheme="minorHAnsi"/>
          <w:lang w:val="en-GB"/>
        </w:rPr>
        <w:t xml:space="preserve"> this project. Through these actions, the project will not only be </w:t>
      </w:r>
      <w:r w:rsidR="00113049" w:rsidRPr="00635AB4">
        <w:rPr>
          <w:rFonts w:asciiTheme="minorHAnsi" w:hAnsiTheme="minorHAnsi" w:cstheme="minorHAnsi"/>
          <w:lang w:val="en-GB"/>
        </w:rPr>
        <w:t>helping</w:t>
      </w:r>
      <w:r w:rsidRPr="00635AB4">
        <w:rPr>
          <w:rFonts w:asciiTheme="minorHAnsi" w:hAnsiTheme="minorHAnsi" w:cstheme="minorHAnsi"/>
          <w:lang w:val="en-GB"/>
        </w:rPr>
        <w:t xml:space="preserve"> Barbados’ transition to be a 100% renewable energy country but also support gender equality and women’s empowerment. It has the potential to not only get more women involved in the energy sector as well as transportation and agriculture but also support women to become active agents in the renewable energy field and the climate change fight.  </w:t>
      </w:r>
    </w:p>
    <w:p w14:paraId="4D8B6232" w14:textId="77777777" w:rsidR="00657CF9" w:rsidRDefault="00657CF9" w:rsidP="00657CF9">
      <w:pPr>
        <w:rPr>
          <w:rFonts w:asciiTheme="minorHAnsi" w:hAnsiTheme="minorHAnsi" w:cstheme="minorHAnsi"/>
          <w:lang w:val="en-GB"/>
        </w:rPr>
      </w:pPr>
    </w:p>
    <w:p w14:paraId="7742F55F" w14:textId="59D656DA" w:rsidR="00657CF9" w:rsidRPr="00635AB4" w:rsidRDefault="00657CF9" w:rsidP="00657CF9">
      <w:pPr>
        <w:rPr>
          <w:rFonts w:asciiTheme="minorHAnsi" w:hAnsiTheme="minorHAnsi" w:cstheme="minorHAnsi"/>
          <w:lang w:val="en-GB"/>
        </w:rPr>
      </w:pPr>
      <w:r>
        <w:rPr>
          <w:rFonts w:asciiTheme="minorHAnsi" w:hAnsiTheme="minorHAnsi" w:cstheme="minorHAnsi"/>
          <w:lang w:val="en-GB"/>
        </w:rPr>
        <w:t xml:space="preserve">Implementation of this vision requires a robust gender mainstreaming approach. </w:t>
      </w:r>
      <w:r w:rsidRPr="00635AB4">
        <w:rPr>
          <w:rFonts w:asciiTheme="minorHAnsi" w:hAnsiTheme="minorHAnsi" w:cstheme="minorHAnsi"/>
          <w:lang w:val="en-GB"/>
        </w:rPr>
        <w:t>Th</w:t>
      </w:r>
      <w:r>
        <w:rPr>
          <w:rFonts w:asciiTheme="minorHAnsi" w:hAnsiTheme="minorHAnsi" w:cstheme="minorHAnsi"/>
          <w:lang w:val="en-GB"/>
        </w:rPr>
        <w:t>is</w:t>
      </w:r>
      <w:r w:rsidRPr="00635AB4">
        <w:rPr>
          <w:rFonts w:asciiTheme="minorHAnsi" w:hAnsiTheme="minorHAnsi" w:cstheme="minorHAnsi"/>
          <w:lang w:val="en-GB"/>
        </w:rPr>
        <w:t xml:space="preserve"> gender</w:t>
      </w:r>
      <w:r w:rsidR="00122550">
        <w:rPr>
          <w:rFonts w:asciiTheme="minorHAnsi" w:hAnsiTheme="minorHAnsi" w:cstheme="minorHAnsi"/>
          <w:lang w:val="en-GB"/>
        </w:rPr>
        <w:t>-</w:t>
      </w:r>
      <w:r w:rsidRPr="00635AB4">
        <w:rPr>
          <w:rFonts w:asciiTheme="minorHAnsi" w:hAnsiTheme="minorHAnsi" w:cstheme="minorHAnsi"/>
          <w:lang w:val="en-GB"/>
        </w:rPr>
        <w:t>smart mainstreaming approach takes three main forms:</w:t>
      </w:r>
    </w:p>
    <w:p w14:paraId="5ECC3C37" w14:textId="2DDD9947" w:rsidR="00657CF9" w:rsidRPr="00635AB4" w:rsidRDefault="00657CF9" w:rsidP="0030291C">
      <w:pPr>
        <w:pStyle w:val="ListParagraph"/>
        <w:numPr>
          <w:ilvl w:val="0"/>
          <w:numId w:val="84"/>
        </w:numPr>
        <w:spacing w:before="80"/>
        <w:ind w:left="425" w:hanging="425"/>
        <w:rPr>
          <w:rFonts w:asciiTheme="minorHAnsi" w:hAnsiTheme="minorHAnsi" w:cstheme="minorHAnsi"/>
          <w:sz w:val="20"/>
          <w:lang w:val="en-GB"/>
        </w:rPr>
      </w:pPr>
      <w:r w:rsidRPr="00635AB4">
        <w:rPr>
          <w:rFonts w:asciiTheme="minorHAnsi" w:hAnsiTheme="minorHAnsi" w:cstheme="minorHAnsi"/>
          <w:sz w:val="20"/>
          <w:lang w:val="en-GB"/>
        </w:rPr>
        <w:t xml:space="preserve">Gender Equality, Women’s Empowerment and Social inclusion – addressing the roles and responsibilities, barriers and constraints imposed by gender inequality while considering the need for women to be economically and socially empowered on energy including bioenergy. The social inclusion aspect considers historically marginalized groups through an intersectional lens with age, geography, ability, ethnicity and livelihood source </w:t>
      </w:r>
      <w:r w:rsidR="00122550">
        <w:rPr>
          <w:rFonts w:asciiTheme="minorHAnsi" w:hAnsiTheme="minorHAnsi" w:cstheme="minorHAnsi"/>
          <w:sz w:val="20"/>
          <w:lang w:val="en-GB"/>
        </w:rPr>
        <w:t xml:space="preserve">as </w:t>
      </w:r>
      <w:r w:rsidRPr="00635AB4">
        <w:rPr>
          <w:rFonts w:asciiTheme="minorHAnsi" w:hAnsiTheme="minorHAnsi" w:cstheme="minorHAnsi"/>
          <w:sz w:val="20"/>
          <w:lang w:val="en-GB"/>
        </w:rPr>
        <w:t xml:space="preserve">the priority areas of focus. </w:t>
      </w:r>
    </w:p>
    <w:p w14:paraId="5C2EE9D0" w14:textId="615285C4" w:rsidR="00657CF9" w:rsidRPr="00635AB4" w:rsidRDefault="00361F8B" w:rsidP="00657CF9">
      <w:pPr>
        <w:pStyle w:val="ListParagraph"/>
        <w:numPr>
          <w:ilvl w:val="0"/>
          <w:numId w:val="84"/>
        </w:numPr>
        <w:ind w:left="426" w:hanging="426"/>
        <w:rPr>
          <w:rFonts w:asciiTheme="minorHAnsi" w:hAnsiTheme="minorHAnsi" w:cstheme="minorHAnsi"/>
          <w:sz w:val="20"/>
          <w:lang w:val="en-GB"/>
        </w:rPr>
      </w:pPr>
      <w:r w:rsidRPr="00635AB4">
        <w:rPr>
          <w:noProof/>
          <w:lang w:val="en-GB" w:eastAsia="en-GB"/>
        </w:rPr>
        <w:lastRenderedPageBreak/>
        <mc:AlternateContent>
          <mc:Choice Requires="wps">
            <w:drawing>
              <wp:anchor distT="107950" distB="107950" distL="114300" distR="114300" simplePos="0" relativeHeight="251993600" behindDoc="0" locked="0" layoutInCell="1" allowOverlap="1" wp14:anchorId="6B705029" wp14:editId="1DD9A3D5">
                <wp:simplePos x="0" y="0"/>
                <wp:positionH relativeFrom="page">
                  <wp:posOffset>528320</wp:posOffset>
                </wp:positionH>
                <wp:positionV relativeFrom="page">
                  <wp:posOffset>6203315</wp:posOffset>
                </wp:positionV>
                <wp:extent cx="6685200" cy="2955600"/>
                <wp:effectExtent l="0" t="0" r="20955" b="16510"/>
                <wp:wrapTopAndBottom/>
                <wp:docPr id="9572989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85200" cy="2955600"/>
                        </a:xfrm>
                        <a:prstGeom prst="rect">
                          <a:avLst/>
                        </a:prstGeom>
                        <a:solidFill>
                          <a:srgbClr val="FFFFFF"/>
                        </a:solidFill>
                        <a:ln w="9525">
                          <a:solidFill>
                            <a:sysClr val="window" lastClr="FFFFFF">
                              <a:lumMod val="75000"/>
                            </a:sysClr>
                          </a:solidFill>
                          <a:miter lim="800000"/>
                          <a:headEnd/>
                          <a:tailEnd/>
                        </a:ln>
                      </wps:spPr>
                      <wps:txbx>
                        <w:txbxContent>
                          <w:p w14:paraId="7B2038B2" w14:textId="16AF36CB" w:rsidR="00657CF9" w:rsidRDefault="00657CF9" w:rsidP="00657CF9">
                            <w:pPr>
                              <w:tabs>
                                <w:tab w:val="left" w:pos="851"/>
                              </w:tabs>
                              <w:ind w:left="851" w:hanging="851"/>
                              <w:jc w:val="left"/>
                              <w:rPr>
                                <w:b/>
                                <w:color w:val="0070C0"/>
                              </w:rPr>
                            </w:pPr>
                            <w:bookmarkStart w:id="477" w:name="_Toc130132464"/>
                            <w:r w:rsidRPr="00E461F5">
                              <w:rPr>
                                <w:b/>
                                <w:color w:val="0070C0"/>
                              </w:rPr>
                              <w:t xml:space="preserve">Box </w:t>
                            </w:r>
                            <w:r w:rsidRPr="007F3B5B">
                              <w:rPr>
                                <w:b/>
                                <w:color w:val="0070C0"/>
                                <w:lang w:val="en-GB"/>
                              </w:rPr>
                              <w:fldChar w:fldCharType="begin"/>
                            </w:r>
                            <w:r w:rsidRPr="00E461F5">
                              <w:rPr>
                                <w:b/>
                                <w:color w:val="0070C0"/>
                              </w:rPr>
                              <w:instrText xml:space="preserve"> SEQ Box \* ARABIC </w:instrText>
                            </w:r>
                            <w:r w:rsidRPr="007F3B5B">
                              <w:rPr>
                                <w:b/>
                                <w:color w:val="0070C0"/>
                                <w:lang w:val="en-GB"/>
                              </w:rPr>
                              <w:fldChar w:fldCharType="separate"/>
                            </w:r>
                            <w:r>
                              <w:rPr>
                                <w:b/>
                                <w:noProof/>
                                <w:color w:val="0070C0"/>
                              </w:rPr>
                              <w:t>41</w:t>
                            </w:r>
                            <w:r w:rsidRPr="007F3B5B">
                              <w:rPr>
                                <w:color w:val="0070C0"/>
                                <w:lang w:val="en-GB"/>
                              </w:rPr>
                              <w:fldChar w:fldCharType="end"/>
                            </w:r>
                            <w:r w:rsidRPr="00E461F5">
                              <w:rPr>
                                <w:b/>
                                <w:color w:val="0070C0"/>
                              </w:rPr>
                              <w:tab/>
                            </w:r>
                            <w:r>
                              <w:rPr>
                                <w:b/>
                                <w:color w:val="0070C0"/>
                              </w:rPr>
                              <w:t>Role of stakeholders in mainstreaming approach</w:t>
                            </w:r>
                            <w:bookmarkEnd w:id="477"/>
                          </w:p>
                          <w:p w14:paraId="67D8D205" w14:textId="0D0A1967" w:rsidR="00657CF9" w:rsidRDefault="00657CF9" w:rsidP="00657CF9">
                            <w:pPr>
                              <w:tabs>
                                <w:tab w:val="left" w:pos="851"/>
                              </w:tabs>
                              <w:ind w:left="851" w:hanging="851"/>
                              <w:jc w:val="left"/>
                            </w:pPr>
                          </w:p>
                          <w:p w14:paraId="577D3CB0" w14:textId="25860AF1" w:rsidR="00657CF9" w:rsidRPr="00E461F5" w:rsidRDefault="00657CF9" w:rsidP="00657CF9">
                            <w:pPr>
                              <w:tabs>
                                <w:tab w:val="left" w:pos="851"/>
                              </w:tabs>
                              <w:ind w:left="851" w:hanging="851"/>
                              <w:jc w:val="left"/>
                            </w:pPr>
                            <w:r>
                              <w:rPr>
                                <w:noProof/>
                              </w:rPr>
                              <w:drawing>
                                <wp:inline distT="0" distB="0" distL="0" distR="0" wp14:anchorId="225E957F" wp14:editId="24A53CE3">
                                  <wp:extent cx="6337108" cy="2468880"/>
                                  <wp:effectExtent l="0" t="0" r="6985" b="7620"/>
                                  <wp:docPr id="32" name="Picture 3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Diagram&#10;&#10;Description automatically generated"/>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6367312" cy="2480647"/>
                                          </a:xfrm>
                                          <a:prstGeom prst="rect">
                                            <a:avLst/>
                                          </a:prstGeom>
                                          <a:noFill/>
                                          <a:ln>
                                            <a:noFill/>
                                          </a:ln>
                                        </pic:spPr>
                                      </pic:pic>
                                    </a:graphicData>
                                  </a:graphic>
                                </wp:inline>
                              </w:drawing>
                            </w:r>
                          </w:p>
                          <w:p w14:paraId="45A8C5F4" w14:textId="39F20654" w:rsidR="00E461F5" w:rsidRPr="00E461F5" w:rsidRDefault="00E461F5" w:rsidP="00991F83">
                            <w:pPr>
                              <w:rPr>
                                <w:lang w:val="en-TT"/>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705029" id="_x0000_s1074" type="#_x0000_t202" style="position:absolute;left:0;text-align:left;margin-left:41.6pt;margin-top:488.45pt;width:526.4pt;height:232.7pt;z-index:251993600;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" strokecolor="#bfbfbf">
                <v:textbox>
                  <w:txbxContent>
                    <w:p w14:paraId="7B2038B2" w14:textId="16AF36CB" w:rsidR="00657CF9" w:rsidRDefault="00657CF9" w:rsidP="00657CF9">
                      <w:pPr>
                        <w:tabs>
                          <w:tab w:val="left" w:pos="851"/>
                        </w:tabs>
                        <w:ind w:left="851" w:hanging="851"/>
                        <w:jc w:val="left"/>
                        <w:rPr>
                          <w:b/>
                          <w:color w:val="0070C0"/>
                        </w:rPr>
                      </w:pPr>
                      <w:bookmarkStart w:id="478" w:name="_Toc130132464"/>
                      <w:r w:rsidRPr="00E461F5">
                        <w:rPr>
                          <w:b/>
                          <w:color w:val="0070C0"/>
                        </w:rPr>
                        <w:t xml:space="preserve">Box </w:t>
                      </w:r>
                      <w:r w:rsidRPr="007F3B5B">
                        <w:rPr>
                          <w:b/>
                          <w:color w:val="0070C0"/>
                          <w:lang w:val="en-GB"/>
                        </w:rPr>
                        <w:fldChar w:fldCharType="begin"/>
                      </w:r>
                      <w:r w:rsidRPr="00E461F5">
                        <w:rPr>
                          <w:b/>
                          <w:color w:val="0070C0"/>
                        </w:rPr>
                        <w:instrText xml:space="preserve"> SEQ Box \* ARABIC </w:instrText>
                      </w:r>
                      <w:r w:rsidRPr="007F3B5B">
                        <w:rPr>
                          <w:b/>
                          <w:color w:val="0070C0"/>
                          <w:lang w:val="en-GB"/>
                        </w:rPr>
                        <w:fldChar w:fldCharType="separate"/>
                      </w:r>
                      <w:r>
                        <w:rPr>
                          <w:b/>
                          <w:noProof/>
                          <w:color w:val="0070C0"/>
                        </w:rPr>
                        <w:t>41</w:t>
                      </w:r>
                      <w:r w:rsidRPr="007F3B5B">
                        <w:rPr>
                          <w:color w:val="0070C0"/>
                          <w:lang w:val="en-GB"/>
                        </w:rPr>
                        <w:fldChar w:fldCharType="end"/>
                      </w:r>
                      <w:r w:rsidRPr="00E461F5">
                        <w:rPr>
                          <w:b/>
                          <w:color w:val="0070C0"/>
                        </w:rPr>
                        <w:tab/>
                      </w:r>
                      <w:r>
                        <w:rPr>
                          <w:b/>
                          <w:color w:val="0070C0"/>
                        </w:rPr>
                        <w:t>Role of stakeholders in mainstreaming approach</w:t>
                      </w:r>
                      <w:bookmarkEnd w:id="478"/>
                    </w:p>
                    <w:p w14:paraId="67D8D205" w14:textId="0D0A1967" w:rsidR="00657CF9" w:rsidRDefault="00657CF9" w:rsidP="00657CF9">
                      <w:pPr>
                        <w:tabs>
                          <w:tab w:val="left" w:pos="851"/>
                        </w:tabs>
                        <w:ind w:left="851" w:hanging="851"/>
                        <w:jc w:val="left"/>
                      </w:pPr>
                    </w:p>
                    <w:p w14:paraId="577D3CB0" w14:textId="25860AF1" w:rsidR="00657CF9" w:rsidRPr="00E461F5" w:rsidRDefault="00657CF9" w:rsidP="00657CF9">
                      <w:pPr>
                        <w:tabs>
                          <w:tab w:val="left" w:pos="851"/>
                        </w:tabs>
                        <w:ind w:left="851" w:hanging="851"/>
                        <w:jc w:val="left"/>
                      </w:pPr>
                      <w:r>
                        <w:rPr>
                          <w:noProof/>
                        </w:rPr>
                        <w:drawing>
                          <wp:inline distT="0" distB="0" distL="0" distR="0" wp14:anchorId="225E957F" wp14:editId="24A53CE3">
                            <wp:extent cx="6337108" cy="2468880"/>
                            <wp:effectExtent l="0" t="0" r="6985" b="7620"/>
                            <wp:docPr id="32" name="Picture 3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Diagram&#10;&#10;Description automatically generated"/>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6367312" cy="2480647"/>
                                    </a:xfrm>
                                    <a:prstGeom prst="rect">
                                      <a:avLst/>
                                    </a:prstGeom>
                                    <a:noFill/>
                                    <a:ln>
                                      <a:noFill/>
                                    </a:ln>
                                  </pic:spPr>
                                </pic:pic>
                              </a:graphicData>
                            </a:graphic>
                          </wp:inline>
                        </w:drawing>
                      </w:r>
                    </w:p>
                    <w:p w14:paraId="45A8C5F4" w14:textId="39F20654" w:rsidR="00E461F5" w:rsidRPr="00E461F5" w:rsidRDefault="00E461F5" w:rsidP="00991F83">
                      <w:pPr>
                        <w:rPr>
                          <w:lang w:val="en-TT"/>
                        </w:rPr>
                      </w:pPr>
                    </w:p>
                  </w:txbxContent>
                </v:textbox>
                <w10:wrap type="topAndBottom" anchorx="page" anchory="page"/>
              </v:shape>
            </w:pict>
          </mc:Fallback>
        </mc:AlternateContent>
      </w:r>
      <w:r w:rsidR="00657CF9" w:rsidRPr="00635AB4">
        <w:rPr>
          <w:rFonts w:asciiTheme="minorHAnsi" w:hAnsiTheme="minorHAnsi" w:cstheme="minorHAnsi"/>
          <w:sz w:val="20"/>
          <w:lang w:val="en-GB"/>
        </w:rPr>
        <w:t xml:space="preserve">Institutional mainstreaming will be internally focused </w:t>
      </w:r>
      <w:r w:rsidR="00122550">
        <w:rPr>
          <w:rFonts w:asciiTheme="minorHAnsi" w:hAnsiTheme="minorHAnsi" w:cstheme="minorHAnsi"/>
          <w:sz w:val="20"/>
          <w:lang w:val="en-GB"/>
        </w:rPr>
        <w:t>on</w:t>
      </w:r>
      <w:r w:rsidR="00657CF9" w:rsidRPr="00635AB4">
        <w:rPr>
          <w:rFonts w:asciiTheme="minorHAnsi" w:hAnsiTheme="minorHAnsi" w:cstheme="minorHAnsi"/>
          <w:sz w:val="20"/>
          <w:lang w:val="en-GB"/>
        </w:rPr>
        <w:t xml:space="preserve"> key stakeholders including MEB and BIDC and will consider policies, strategies, practice</w:t>
      </w:r>
      <w:r w:rsidR="00122550">
        <w:rPr>
          <w:rFonts w:asciiTheme="minorHAnsi" w:hAnsiTheme="minorHAnsi" w:cstheme="minorHAnsi"/>
          <w:sz w:val="20"/>
          <w:lang w:val="en-GB"/>
        </w:rPr>
        <w:t>s</w:t>
      </w:r>
      <w:r w:rsidR="00657CF9" w:rsidRPr="00635AB4">
        <w:rPr>
          <w:rFonts w:asciiTheme="minorHAnsi" w:hAnsiTheme="minorHAnsi" w:cstheme="minorHAnsi"/>
          <w:sz w:val="20"/>
          <w:lang w:val="en-GB"/>
        </w:rPr>
        <w:t>, knowledge, attitude and behaviour on gender and gender mainstreaming. Gaps and barriers will be assessed and response strategies further identified and applied.</w:t>
      </w:r>
    </w:p>
    <w:p w14:paraId="0ECCB69E" w14:textId="35E2A312" w:rsidR="00657CF9" w:rsidRPr="0030291C" w:rsidRDefault="00657CF9" w:rsidP="00657CF9">
      <w:pPr>
        <w:pStyle w:val="ListParagraph"/>
        <w:numPr>
          <w:ilvl w:val="0"/>
          <w:numId w:val="84"/>
        </w:numPr>
        <w:ind w:left="426" w:hanging="426"/>
        <w:rPr>
          <w:rFonts w:asciiTheme="minorHAnsi" w:hAnsiTheme="minorHAnsi" w:cstheme="minorHAnsi"/>
          <w:lang w:val="en-GB"/>
        </w:rPr>
      </w:pPr>
      <w:r w:rsidRPr="00635AB4">
        <w:rPr>
          <w:rFonts w:asciiTheme="minorHAnsi" w:hAnsiTheme="minorHAnsi" w:cstheme="minorHAnsi"/>
          <w:sz w:val="20"/>
          <w:lang w:val="en-GB"/>
        </w:rPr>
        <w:t>Developmental mainstreaming will be more externally focused on beneficiaries (direct and indirect) and how the project can and will respond to their needs and the types of results that can be expected. This will include aspects of gender mainstreaming analysis including socio-demographic data and other analys</w:t>
      </w:r>
      <w:r w:rsidR="00122550">
        <w:rPr>
          <w:rFonts w:asciiTheme="minorHAnsi" w:hAnsiTheme="minorHAnsi" w:cstheme="minorHAnsi"/>
          <w:sz w:val="20"/>
          <w:lang w:val="en-GB"/>
        </w:rPr>
        <w:t>e</w:t>
      </w:r>
      <w:r w:rsidRPr="00635AB4">
        <w:rPr>
          <w:rFonts w:asciiTheme="minorHAnsi" w:hAnsiTheme="minorHAnsi" w:cstheme="minorHAnsi"/>
          <w:sz w:val="20"/>
          <w:lang w:val="en-GB"/>
        </w:rPr>
        <w:t xml:space="preserve">s. </w:t>
      </w:r>
    </w:p>
    <w:p w14:paraId="5E868E02" w14:textId="5FFDF365" w:rsidR="00657CF9" w:rsidRDefault="00657CF9" w:rsidP="00657CF9">
      <w:pPr>
        <w:tabs>
          <w:tab w:val="left" w:pos="284"/>
        </w:tabs>
        <w:rPr>
          <w:lang w:val="en-GB" w:eastAsia="en-GB"/>
        </w:rPr>
      </w:pPr>
    </w:p>
    <w:p w14:paraId="6B02CEEC" w14:textId="5DD235D8" w:rsidR="00657CF9" w:rsidRDefault="00657CF9" w:rsidP="00657CF9">
      <w:pPr>
        <w:tabs>
          <w:tab w:val="left" w:pos="284"/>
        </w:tabs>
        <w:rPr>
          <w:rFonts w:asciiTheme="minorHAnsi" w:hAnsiTheme="minorHAnsi" w:cstheme="minorHAnsi"/>
          <w:lang w:val="en-GB"/>
        </w:rPr>
      </w:pPr>
      <w:r>
        <w:rPr>
          <w:lang w:val="en-GB" w:eastAsia="en-GB"/>
        </w:rPr>
        <w:t xml:space="preserve">This approach relies heavily on key aspects such as cooperation for action on climate change as well as stakeholder engagement and partnership involving government, private sector, UNDP, project actors, NGOs and the University of the West Indies IGDS Nita Barrow Unit for example. Figure x outlines the roles that these stakeholders will play. </w:t>
      </w:r>
      <w:r w:rsidR="00113049">
        <w:rPr>
          <w:lang w:val="en-GB" w:eastAsia="en-GB"/>
        </w:rPr>
        <w:t>“</w:t>
      </w:r>
      <w:r>
        <w:rPr>
          <w:lang w:val="en-GB" w:eastAsia="en-GB"/>
        </w:rPr>
        <w:t>Gender and energy</w:t>
      </w:r>
      <w:r w:rsidR="00113049">
        <w:rPr>
          <w:lang w:val="en-GB" w:eastAsia="en-GB"/>
        </w:rPr>
        <w:t>”</w:t>
      </w:r>
      <w:r>
        <w:rPr>
          <w:lang w:val="en-GB" w:eastAsia="en-GB"/>
        </w:rPr>
        <w:t xml:space="preserve"> is still relatively poorly understood by stakeholders and actors in the sector and capacity building will be key. </w:t>
      </w:r>
    </w:p>
    <w:p w14:paraId="629456DB" w14:textId="49F20CD7" w:rsidR="00657CF9" w:rsidRDefault="00657CF9" w:rsidP="00A15C74">
      <w:pPr>
        <w:rPr>
          <w:rFonts w:asciiTheme="minorHAnsi" w:eastAsiaTheme="minorHAnsi" w:hAnsiTheme="minorHAnsi" w:cstheme="minorBidi"/>
          <w:lang w:val="en-GB"/>
        </w:rPr>
      </w:pPr>
    </w:p>
    <w:p w14:paraId="266B9DFE" w14:textId="0EFE3B0C" w:rsidR="00450256" w:rsidRPr="00635AB4" w:rsidRDefault="00450256" w:rsidP="00CC1229">
      <w:pPr>
        <w:rPr>
          <w:lang w:val="en-GB"/>
        </w:rPr>
      </w:pPr>
    </w:p>
    <w:p w14:paraId="74FF0749" w14:textId="535CF227" w:rsidR="000254FD" w:rsidRPr="00635AB4" w:rsidRDefault="000254FD">
      <w:pPr>
        <w:pStyle w:val="HeadingA2"/>
        <w:numPr>
          <w:ilvl w:val="1"/>
          <w:numId w:val="40"/>
        </w:numPr>
        <w:jc w:val="both"/>
      </w:pPr>
      <w:bookmarkStart w:id="479" w:name="_Toc63271830"/>
      <w:bookmarkStart w:id="480" w:name="_Toc67993672"/>
      <w:bookmarkStart w:id="481" w:name="_Toc70591182"/>
      <w:bookmarkStart w:id="482" w:name="_Toc73964977"/>
      <w:bookmarkStart w:id="483" w:name="_Ref108857795"/>
      <w:bookmarkStart w:id="484" w:name="_Toc126260858"/>
      <w:r w:rsidRPr="00635AB4">
        <w:t>Gender action plan (GAP)</w:t>
      </w:r>
      <w:bookmarkEnd w:id="479"/>
      <w:bookmarkEnd w:id="480"/>
      <w:bookmarkEnd w:id="481"/>
      <w:bookmarkEnd w:id="482"/>
      <w:bookmarkEnd w:id="483"/>
      <w:bookmarkEnd w:id="484"/>
    </w:p>
    <w:p w14:paraId="03180724" w14:textId="6478BE54" w:rsidR="002F161D" w:rsidRPr="00635AB4" w:rsidRDefault="00403A27" w:rsidP="00CC1229">
      <w:pPr>
        <w:rPr>
          <w:rFonts w:asciiTheme="minorHAnsi" w:hAnsiTheme="minorHAnsi" w:cstheme="minorHAnsi"/>
          <w:szCs w:val="20"/>
          <w:lang w:val="en-GB" w:eastAsia="en-GB"/>
        </w:rPr>
      </w:pPr>
      <w:r w:rsidRPr="00635AB4">
        <w:rPr>
          <w:noProof/>
          <w:lang w:val="en-GB" w:eastAsia="en-GB"/>
        </w:rPr>
        <mc:AlternateContent>
          <mc:Choice Requires="wps">
            <w:drawing>
              <wp:anchor distT="107950" distB="107950" distL="114300" distR="114300" simplePos="0" relativeHeight="251954688" behindDoc="0" locked="0" layoutInCell="1" allowOverlap="1" wp14:anchorId="621F3823" wp14:editId="467D887A">
                <wp:simplePos x="0" y="0"/>
                <wp:positionH relativeFrom="column">
                  <wp:posOffset>1746885</wp:posOffset>
                </wp:positionH>
                <wp:positionV relativeFrom="paragraph">
                  <wp:posOffset>147955</wp:posOffset>
                </wp:positionV>
                <wp:extent cx="4676400" cy="3877200"/>
                <wp:effectExtent l="0" t="0" r="10160" b="28575"/>
                <wp:wrapSquare wrapText="bothSides"/>
                <wp:docPr id="9572989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6400" cy="3877200"/>
                        </a:xfrm>
                        <a:prstGeom prst="rect">
                          <a:avLst/>
                        </a:prstGeom>
                        <a:solidFill>
                          <a:srgbClr val="FFFFFF"/>
                        </a:solidFill>
                        <a:ln w="9525">
                          <a:solidFill>
                            <a:sysClr val="window" lastClr="FFFFFF">
                              <a:lumMod val="75000"/>
                            </a:sysClr>
                          </a:solidFill>
                          <a:miter lim="800000"/>
                          <a:headEnd/>
                          <a:tailEnd/>
                        </a:ln>
                      </wps:spPr>
                      <wps:txbx>
                        <w:txbxContent>
                          <w:p w14:paraId="56EBCEC3" w14:textId="638428EF" w:rsidR="00E461F5" w:rsidRPr="00E461F5" w:rsidRDefault="00E461F5" w:rsidP="00E461F5">
                            <w:pPr>
                              <w:tabs>
                                <w:tab w:val="left" w:pos="851"/>
                              </w:tabs>
                              <w:ind w:left="851" w:hanging="851"/>
                              <w:jc w:val="left"/>
                            </w:pPr>
                            <w:bookmarkStart w:id="485" w:name="_Ref126227300"/>
                            <w:bookmarkStart w:id="486" w:name="_Toc130132465"/>
                            <w:r w:rsidRPr="00E461F5">
                              <w:rPr>
                                <w:b/>
                                <w:color w:val="0070C0"/>
                              </w:rPr>
                              <w:t xml:space="preserve">Box </w:t>
                            </w:r>
                            <w:r w:rsidRPr="007F3B5B">
                              <w:rPr>
                                <w:b/>
                                <w:color w:val="0070C0"/>
                                <w:lang w:val="en-GB"/>
                              </w:rPr>
                              <w:fldChar w:fldCharType="begin"/>
                            </w:r>
                            <w:r w:rsidRPr="00E461F5">
                              <w:rPr>
                                <w:b/>
                                <w:color w:val="0070C0"/>
                              </w:rPr>
                              <w:instrText xml:space="preserve"> SEQ Box \* ARABIC </w:instrText>
                            </w:r>
                            <w:r w:rsidRPr="007F3B5B">
                              <w:rPr>
                                <w:b/>
                                <w:color w:val="0070C0"/>
                                <w:lang w:val="en-GB"/>
                              </w:rPr>
                              <w:fldChar w:fldCharType="separate"/>
                            </w:r>
                            <w:r w:rsidR="00657CF9">
                              <w:rPr>
                                <w:b/>
                                <w:noProof/>
                                <w:color w:val="0070C0"/>
                              </w:rPr>
                              <w:t>42</w:t>
                            </w:r>
                            <w:r w:rsidRPr="007F3B5B">
                              <w:rPr>
                                <w:color w:val="0070C0"/>
                                <w:lang w:val="en-GB"/>
                              </w:rPr>
                              <w:fldChar w:fldCharType="end"/>
                            </w:r>
                            <w:bookmarkEnd w:id="485"/>
                            <w:r w:rsidRPr="00E461F5">
                              <w:rPr>
                                <w:b/>
                                <w:color w:val="0070C0"/>
                              </w:rPr>
                              <w:tab/>
                              <w:t>UNDP gender marker and check</w:t>
                            </w:r>
                            <w:r>
                              <w:rPr>
                                <w:b/>
                                <w:color w:val="0070C0"/>
                              </w:rPr>
                              <w:t>list</w:t>
                            </w:r>
                            <w:bookmarkEnd w:id="486"/>
                          </w:p>
                          <w:p w14:paraId="2F67E263" w14:textId="77777777" w:rsidR="00E461F5" w:rsidRPr="00E461F5" w:rsidRDefault="00E461F5" w:rsidP="00E461F5"/>
                          <w:p w14:paraId="3F64B7BF" w14:textId="5A472312" w:rsidR="00E461F5" w:rsidRDefault="00E461F5" w:rsidP="00E461F5">
                            <w:r w:rsidRPr="00E461F5">
                              <w:rPr>
                                <w:noProof/>
                              </w:rPr>
                              <w:drawing>
                                <wp:inline distT="0" distB="0" distL="0" distR="0" wp14:anchorId="1A811644" wp14:editId="00878796">
                                  <wp:extent cx="4381500" cy="2495031"/>
                                  <wp:effectExtent l="0" t="0" r="0" b="0"/>
                                  <wp:docPr id="957298960" name="Picture 957298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4389931" cy="2499832"/>
                                          </a:xfrm>
                                          <a:prstGeom prst="rect">
                                            <a:avLst/>
                                          </a:prstGeom>
                                          <a:noFill/>
                                          <a:ln>
                                            <a:noFill/>
                                          </a:ln>
                                        </pic:spPr>
                                      </pic:pic>
                                    </a:graphicData>
                                  </a:graphic>
                                </wp:inline>
                              </w:drawing>
                            </w:r>
                          </w:p>
                          <w:tbl>
                            <w:tblPr>
                              <w:tblStyle w:val="ListTable3-Accent3"/>
                              <w:tblW w:w="0" w:type="auto"/>
                              <w:tblLook w:val="04A0" w:firstRow="1" w:lastRow="0" w:firstColumn="1" w:lastColumn="0" w:noHBand="0" w:noVBand="1"/>
                            </w:tblPr>
                            <w:tblGrid>
                              <w:gridCol w:w="846"/>
                              <w:gridCol w:w="6207"/>
                            </w:tblGrid>
                            <w:tr w:rsidR="00E461F5" w:rsidRPr="00E461F5" w14:paraId="03BF18AD" w14:textId="77777777" w:rsidTr="00E461F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46" w:type="dxa"/>
                                </w:tcPr>
                                <w:p w14:paraId="77BC0A53" w14:textId="77777777" w:rsidR="00E461F5" w:rsidRPr="00E461F5" w:rsidRDefault="00E461F5" w:rsidP="00E461F5">
                                  <w:pPr>
                                    <w:rPr>
                                      <w:sz w:val="19"/>
                                      <w:szCs w:val="19"/>
                                      <w:lang w:val="en-TT"/>
                                    </w:rPr>
                                  </w:pPr>
                                  <w:r w:rsidRPr="00E461F5">
                                    <w:rPr>
                                      <w:sz w:val="19"/>
                                      <w:szCs w:val="19"/>
                                      <w:lang w:val="en-TT"/>
                                    </w:rPr>
                                    <w:t xml:space="preserve">Code </w:t>
                                  </w:r>
                                </w:p>
                              </w:tc>
                              <w:tc>
                                <w:tcPr>
                                  <w:tcW w:w="6207" w:type="dxa"/>
                                </w:tcPr>
                                <w:p w14:paraId="03E5035F" w14:textId="77777777" w:rsidR="00E461F5" w:rsidRPr="00E461F5" w:rsidRDefault="00E461F5" w:rsidP="00E461F5">
                                  <w:pPr>
                                    <w:cnfStyle w:val="100000000000" w:firstRow="1" w:lastRow="0" w:firstColumn="0" w:lastColumn="0" w:oddVBand="0" w:evenVBand="0" w:oddHBand="0" w:evenHBand="0" w:firstRowFirstColumn="0" w:firstRowLastColumn="0" w:lastRowFirstColumn="0" w:lastRowLastColumn="0"/>
                                    <w:rPr>
                                      <w:sz w:val="19"/>
                                      <w:szCs w:val="19"/>
                                      <w:lang w:val="en-TT"/>
                                    </w:rPr>
                                  </w:pPr>
                                  <w:r w:rsidRPr="00E461F5">
                                    <w:rPr>
                                      <w:sz w:val="19"/>
                                      <w:szCs w:val="19"/>
                                      <w:lang w:val="en-TT"/>
                                    </w:rPr>
                                    <w:t xml:space="preserve">Meaning </w:t>
                                  </w:r>
                                </w:p>
                              </w:tc>
                            </w:tr>
                            <w:tr w:rsidR="00E461F5" w:rsidRPr="00E461F5" w14:paraId="4F3EF665" w14:textId="77777777" w:rsidTr="00E461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55224B0F" w14:textId="77777777" w:rsidR="00E461F5" w:rsidRPr="00E461F5" w:rsidRDefault="00E461F5" w:rsidP="00E461F5">
                                  <w:pPr>
                                    <w:rPr>
                                      <w:sz w:val="19"/>
                                      <w:szCs w:val="19"/>
                                      <w:lang w:val="en-TT"/>
                                    </w:rPr>
                                  </w:pPr>
                                  <w:r w:rsidRPr="00E461F5">
                                    <w:rPr>
                                      <w:sz w:val="19"/>
                                      <w:szCs w:val="19"/>
                                      <w:lang w:val="en-TT"/>
                                    </w:rPr>
                                    <w:t>GEN O</w:t>
                                  </w:r>
                                </w:p>
                              </w:tc>
                              <w:tc>
                                <w:tcPr>
                                  <w:tcW w:w="6207" w:type="dxa"/>
                                </w:tcPr>
                                <w:p w14:paraId="1FA670B8" w14:textId="77777777" w:rsidR="00E461F5" w:rsidRPr="00E461F5" w:rsidRDefault="00E461F5" w:rsidP="00E461F5">
                                  <w:pPr>
                                    <w:cnfStyle w:val="000000100000" w:firstRow="0" w:lastRow="0" w:firstColumn="0" w:lastColumn="0" w:oddVBand="0" w:evenVBand="0" w:oddHBand="1" w:evenHBand="0" w:firstRowFirstColumn="0" w:firstRowLastColumn="0" w:lastRowFirstColumn="0" w:lastRowLastColumn="0"/>
                                    <w:rPr>
                                      <w:sz w:val="19"/>
                                      <w:szCs w:val="19"/>
                                      <w:lang w:val="en-TT"/>
                                    </w:rPr>
                                  </w:pPr>
                                  <w:r w:rsidRPr="00E461F5">
                                    <w:rPr>
                                      <w:sz w:val="19"/>
                                      <w:szCs w:val="19"/>
                                      <w:lang w:val="en-TT"/>
                                    </w:rPr>
                                    <w:t>Project is gender-blind and outputs are not likely to contribute to gender equality and may even exacerbate inequalities or exclude women or men</w:t>
                                  </w:r>
                                </w:p>
                              </w:tc>
                            </w:tr>
                            <w:tr w:rsidR="00E461F5" w:rsidRPr="00E461F5" w14:paraId="73BA6B67" w14:textId="77777777" w:rsidTr="00E461F5">
                              <w:tc>
                                <w:tcPr>
                                  <w:cnfStyle w:val="001000000000" w:firstRow="0" w:lastRow="0" w:firstColumn="1" w:lastColumn="0" w:oddVBand="0" w:evenVBand="0" w:oddHBand="0" w:evenHBand="0" w:firstRowFirstColumn="0" w:firstRowLastColumn="0" w:lastRowFirstColumn="0" w:lastRowLastColumn="0"/>
                                  <w:tcW w:w="846" w:type="dxa"/>
                                </w:tcPr>
                                <w:p w14:paraId="3D7F5955" w14:textId="77777777" w:rsidR="00E461F5" w:rsidRPr="00E461F5" w:rsidRDefault="00E461F5" w:rsidP="00E461F5">
                                  <w:pPr>
                                    <w:rPr>
                                      <w:sz w:val="19"/>
                                      <w:szCs w:val="19"/>
                                      <w:lang w:val="en-TT"/>
                                    </w:rPr>
                                  </w:pPr>
                                  <w:r w:rsidRPr="00E461F5">
                                    <w:rPr>
                                      <w:sz w:val="19"/>
                                      <w:szCs w:val="19"/>
                                      <w:lang w:val="en-TT"/>
                                    </w:rPr>
                                    <w:t>GEN 1</w:t>
                                  </w:r>
                                </w:p>
                              </w:tc>
                              <w:tc>
                                <w:tcPr>
                                  <w:tcW w:w="6207" w:type="dxa"/>
                                </w:tcPr>
                                <w:p w14:paraId="5992E725" w14:textId="77777777" w:rsidR="00E461F5" w:rsidRPr="00E461F5" w:rsidRDefault="00E461F5" w:rsidP="00E461F5">
                                  <w:pPr>
                                    <w:cnfStyle w:val="000000000000" w:firstRow="0" w:lastRow="0" w:firstColumn="0" w:lastColumn="0" w:oddVBand="0" w:evenVBand="0" w:oddHBand="0" w:evenHBand="0" w:firstRowFirstColumn="0" w:firstRowLastColumn="0" w:lastRowFirstColumn="0" w:lastRowLastColumn="0"/>
                                    <w:rPr>
                                      <w:sz w:val="19"/>
                                      <w:szCs w:val="19"/>
                                      <w:lang w:val="en-TT"/>
                                    </w:rPr>
                                  </w:pPr>
                                  <w:r w:rsidRPr="00E461F5">
                                    <w:rPr>
                                      <w:sz w:val="19"/>
                                      <w:szCs w:val="19"/>
                                      <w:lang w:val="en-TT"/>
                                    </w:rPr>
                                    <w:t>Gender partially mainstreamed</w:t>
                                  </w:r>
                                </w:p>
                              </w:tc>
                            </w:tr>
                            <w:tr w:rsidR="00E461F5" w:rsidRPr="00E461F5" w14:paraId="5CCA7668" w14:textId="77777777" w:rsidTr="00E461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51B73D03" w14:textId="77777777" w:rsidR="00E461F5" w:rsidRPr="00E461F5" w:rsidRDefault="00E461F5" w:rsidP="00E461F5">
                                  <w:pPr>
                                    <w:rPr>
                                      <w:sz w:val="19"/>
                                      <w:szCs w:val="19"/>
                                      <w:lang w:val="en-TT"/>
                                    </w:rPr>
                                  </w:pPr>
                                  <w:r w:rsidRPr="00E461F5">
                                    <w:rPr>
                                      <w:sz w:val="19"/>
                                      <w:szCs w:val="19"/>
                                      <w:lang w:val="en-TT"/>
                                    </w:rPr>
                                    <w:t xml:space="preserve">GEN 2 </w:t>
                                  </w:r>
                                </w:p>
                              </w:tc>
                              <w:tc>
                                <w:tcPr>
                                  <w:tcW w:w="6207" w:type="dxa"/>
                                </w:tcPr>
                                <w:p w14:paraId="7DAC79D2" w14:textId="77777777" w:rsidR="00E461F5" w:rsidRPr="00E461F5" w:rsidRDefault="00E461F5" w:rsidP="00E461F5">
                                  <w:pPr>
                                    <w:cnfStyle w:val="000000100000" w:firstRow="0" w:lastRow="0" w:firstColumn="0" w:lastColumn="0" w:oddVBand="0" w:evenVBand="0" w:oddHBand="1" w:evenHBand="0" w:firstRowFirstColumn="0" w:firstRowLastColumn="0" w:lastRowFirstColumn="0" w:lastRowLastColumn="0"/>
                                    <w:rPr>
                                      <w:sz w:val="19"/>
                                      <w:szCs w:val="19"/>
                                      <w:lang w:val="en-TT"/>
                                    </w:rPr>
                                  </w:pPr>
                                  <w:r w:rsidRPr="00E461F5">
                                    <w:rPr>
                                      <w:sz w:val="19"/>
                                      <w:szCs w:val="19"/>
                                      <w:lang w:val="en-TT"/>
                                    </w:rPr>
                                    <w:t xml:space="preserve">Gender is fully mainstreamed, and output is gender responsive </w:t>
                                  </w:r>
                                </w:p>
                              </w:tc>
                            </w:tr>
                            <w:tr w:rsidR="00E461F5" w:rsidRPr="00E461F5" w14:paraId="578BEAF8" w14:textId="77777777" w:rsidTr="00E461F5">
                              <w:tc>
                                <w:tcPr>
                                  <w:cnfStyle w:val="001000000000" w:firstRow="0" w:lastRow="0" w:firstColumn="1" w:lastColumn="0" w:oddVBand="0" w:evenVBand="0" w:oddHBand="0" w:evenHBand="0" w:firstRowFirstColumn="0" w:firstRowLastColumn="0" w:lastRowFirstColumn="0" w:lastRowLastColumn="0"/>
                                  <w:tcW w:w="846" w:type="dxa"/>
                                </w:tcPr>
                                <w:p w14:paraId="5E2D5D34" w14:textId="77777777" w:rsidR="00E461F5" w:rsidRPr="00E461F5" w:rsidRDefault="00E461F5" w:rsidP="00E461F5">
                                  <w:pPr>
                                    <w:rPr>
                                      <w:sz w:val="19"/>
                                      <w:szCs w:val="19"/>
                                      <w:lang w:val="en-TT"/>
                                    </w:rPr>
                                  </w:pPr>
                                  <w:r w:rsidRPr="00E461F5">
                                    <w:rPr>
                                      <w:sz w:val="19"/>
                                      <w:szCs w:val="19"/>
                                      <w:lang w:val="en-TT"/>
                                    </w:rPr>
                                    <w:t xml:space="preserve">GEN 4 </w:t>
                                  </w:r>
                                </w:p>
                              </w:tc>
                              <w:tc>
                                <w:tcPr>
                                  <w:tcW w:w="6207" w:type="dxa"/>
                                </w:tcPr>
                                <w:p w14:paraId="0D5D838A" w14:textId="77777777" w:rsidR="00E461F5" w:rsidRPr="00E461F5" w:rsidRDefault="00E461F5" w:rsidP="00E461F5">
                                  <w:pPr>
                                    <w:cnfStyle w:val="000000000000" w:firstRow="0" w:lastRow="0" w:firstColumn="0" w:lastColumn="0" w:oddVBand="0" w:evenVBand="0" w:oddHBand="0" w:evenHBand="0" w:firstRowFirstColumn="0" w:firstRowLastColumn="0" w:lastRowFirstColumn="0" w:lastRowLastColumn="0"/>
                                    <w:rPr>
                                      <w:sz w:val="19"/>
                                      <w:szCs w:val="19"/>
                                      <w:lang w:val="en-TT"/>
                                    </w:rPr>
                                  </w:pPr>
                                  <w:r w:rsidRPr="00E461F5">
                                    <w:rPr>
                                      <w:sz w:val="19"/>
                                      <w:szCs w:val="19"/>
                                      <w:lang w:val="en-TT"/>
                                    </w:rPr>
                                    <w:t>Gender is the principle objective of the project</w:t>
                                  </w:r>
                                </w:p>
                              </w:tc>
                            </w:tr>
                          </w:tbl>
                          <w:p w14:paraId="76195AFA" w14:textId="77777777" w:rsidR="00E461F5" w:rsidRPr="00E461F5" w:rsidRDefault="00E461F5" w:rsidP="00E461F5">
                            <w:pPr>
                              <w:rPr>
                                <w:lang w:val="en-TT"/>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1F3823" id="_x0000_s1075" type="#_x0000_t202" style="position:absolute;left:0;text-align:left;margin-left:137.55pt;margin-top:11.65pt;width:368.2pt;height:305.3pt;z-index:251954688;visibility:visible;mso-wrap-style:square;mso-width-percent:0;mso-height-percent:0;mso-wrap-distance-left:9pt;mso-wrap-distance-top:8.5pt;mso-wrap-distance-right:9pt;mso-wrap-distance-bottom:8.5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" strokecolor="#bfbfbf">
                <v:textbox>
                  <w:txbxContent>
                    <w:p w14:paraId="56EBCEC3" w14:textId="638428EF" w:rsidR="00E461F5" w:rsidRPr="00E461F5" w:rsidRDefault="00E461F5" w:rsidP="00E461F5">
                      <w:pPr>
                        <w:tabs>
                          <w:tab w:val="left" w:pos="851"/>
                        </w:tabs>
                        <w:ind w:left="851" w:hanging="851"/>
                        <w:jc w:val="left"/>
                      </w:pPr>
                      <w:bookmarkStart w:id="487" w:name="_Ref126227300"/>
                      <w:bookmarkStart w:id="488" w:name="_Toc130132465"/>
                      <w:r w:rsidRPr="00E461F5">
                        <w:rPr>
                          <w:b/>
                          <w:color w:val="0070C0"/>
                        </w:rPr>
                        <w:t xml:space="preserve">Box </w:t>
                      </w:r>
                      <w:r w:rsidRPr="007F3B5B">
                        <w:rPr>
                          <w:b/>
                          <w:color w:val="0070C0"/>
                          <w:lang w:val="en-GB"/>
                        </w:rPr>
                        <w:fldChar w:fldCharType="begin"/>
                      </w:r>
                      <w:r w:rsidRPr="00E461F5">
                        <w:rPr>
                          <w:b/>
                          <w:color w:val="0070C0"/>
                        </w:rPr>
                        <w:instrText xml:space="preserve"> SEQ Box \* ARABIC </w:instrText>
                      </w:r>
                      <w:r w:rsidRPr="007F3B5B">
                        <w:rPr>
                          <w:b/>
                          <w:color w:val="0070C0"/>
                          <w:lang w:val="en-GB"/>
                        </w:rPr>
                        <w:fldChar w:fldCharType="separate"/>
                      </w:r>
                      <w:r w:rsidR="00657CF9">
                        <w:rPr>
                          <w:b/>
                          <w:noProof/>
                          <w:color w:val="0070C0"/>
                        </w:rPr>
                        <w:t>42</w:t>
                      </w:r>
                      <w:r w:rsidRPr="007F3B5B">
                        <w:rPr>
                          <w:color w:val="0070C0"/>
                          <w:lang w:val="en-GB"/>
                        </w:rPr>
                        <w:fldChar w:fldCharType="end"/>
                      </w:r>
                      <w:bookmarkEnd w:id="487"/>
                      <w:r w:rsidRPr="00E461F5">
                        <w:rPr>
                          <w:b/>
                          <w:color w:val="0070C0"/>
                        </w:rPr>
                        <w:tab/>
                        <w:t>UNDP gender marker and check</w:t>
                      </w:r>
                      <w:r>
                        <w:rPr>
                          <w:b/>
                          <w:color w:val="0070C0"/>
                        </w:rPr>
                        <w:t>list</w:t>
                      </w:r>
                      <w:bookmarkEnd w:id="488"/>
                    </w:p>
                    <w:p w14:paraId="2F67E263" w14:textId="77777777" w:rsidR="00E461F5" w:rsidRPr="00E461F5" w:rsidRDefault="00E461F5" w:rsidP="00E461F5"/>
                    <w:p w14:paraId="3F64B7BF" w14:textId="5A472312" w:rsidR="00E461F5" w:rsidRDefault="00E461F5" w:rsidP="00E461F5">
                      <w:r w:rsidRPr="00E461F5">
                        <w:rPr>
                          <w:noProof/>
                        </w:rPr>
                        <w:drawing>
                          <wp:inline distT="0" distB="0" distL="0" distR="0" wp14:anchorId="1A811644" wp14:editId="00878796">
                            <wp:extent cx="4381500" cy="2495031"/>
                            <wp:effectExtent l="0" t="0" r="0" b="0"/>
                            <wp:docPr id="957298960" name="Picture 957298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4389931" cy="2499832"/>
                                    </a:xfrm>
                                    <a:prstGeom prst="rect">
                                      <a:avLst/>
                                    </a:prstGeom>
                                    <a:noFill/>
                                    <a:ln>
                                      <a:noFill/>
                                    </a:ln>
                                  </pic:spPr>
                                </pic:pic>
                              </a:graphicData>
                            </a:graphic>
                          </wp:inline>
                        </w:drawing>
                      </w:r>
                    </w:p>
                    <w:tbl>
                      <w:tblPr>
                        <w:tblStyle w:val="ListTable3-Accent3"/>
                        <w:tblW w:w="0" w:type="auto"/>
                        <w:tblLook w:val="04A0" w:firstRow="1" w:lastRow="0" w:firstColumn="1" w:lastColumn="0" w:noHBand="0" w:noVBand="1"/>
                      </w:tblPr>
                      <w:tblGrid>
                        <w:gridCol w:w="846"/>
                        <w:gridCol w:w="6207"/>
                      </w:tblGrid>
                      <w:tr w:rsidR="00E461F5" w:rsidRPr="00E461F5" w14:paraId="03BF18AD" w14:textId="77777777" w:rsidTr="00E461F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46" w:type="dxa"/>
                          </w:tcPr>
                          <w:p w14:paraId="77BC0A53" w14:textId="77777777" w:rsidR="00E461F5" w:rsidRPr="00E461F5" w:rsidRDefault="00E461F5" w:rsidP="00E461F5">
                            <w:pPr>
                              <w:rPr>
                                <w:sz w:val="19"/>
                                <w:szCs w:val="19"/>
                                <w:lang w:val="en-TT"/>
                              </w:rPr>
                            </w:pPr>
                            <w:r w:rsidRPr="00E461F5">
                              <w:rPr>
                                <w:sz w:val="19"/>
                                <w:szCs w:val="19"/>
                                <w:lang w:val="en-TT"/>
                              </w:rPr>
                              <w:t xml:space="preserve">Code </w:t>
                            </w:r>
                          </w:p>
                        </w:tc>
                        <w:tc>
                          <w:tcPr>
                            <w:tcW w:w="6207" w:type="dxa"/>
                          </w:tcPr>
                          <w:p w14:paraId="03E5035F" w14:textId="77777777" w:rsidR="00E461F5" w:rsidRPr="00E461F5" w:rsidRDefault="00E461F5" w:rsidP="00E461F5">
                            <w:pPr>
                              <w:cnfStyle w:val="100000000000" w:firstRow="1" w:lastRow="0" w:firstColumn="0" w:lastColumn="0" w:oddVBand="0" w:evenVBand="0" w:oddHBand="0" w:evenHBand="0" w:firstRowFirstColumn="0" w:firstRowLastColumn="0" w:lastRowFirstColumn="0" w:lastRowLastColumn="0"/>
                              <w:rPr>
                                <w:sz w:val="19"/>
                                <w:szCs w:val="19"/>
                                <w:lang w:val="en-TT"/>
                              </w:rPr>
                            </w:pPr>
                            <w:r w:rsidRPr="00E461F5">
                              <w:rPr>
                                <w:sz w:val="19"/>
                                <w:szCs w:val="19"/>
                                <w:lang w:val="en-TT"/>
                              </w:rPr>
                              <w:t xml:space="preserve">Meaning </w:t>
                            </w:r>
                          </w:p>
                        </w:tc>
                      </w:tr>
                      <w:tr w:rsidR="00E461F5" w:rsidRPr="00E461F5" w14:paraId="4F3EF665" w14:textId="77777777" w:rsidTr="00E461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55224B0F" w14:textId="77777777" w:rsidR="00E461F5" w:rsidRPr="00E461F5" w:rsidRDefault="00E461F5" w:rsidP="00E461F5">
                            <w:pPr>
                              <w:rPr>
                                <w:sz w:val="19"/>
                                <w:szCs w:val="19"/>
                                <w:lang w:val="en-TT"/>
                              </w:rPr>
                            </w:pPr>
                            <w:r w:rsidRPr="00E461F5">
                              <w:rPr>
                                <w:sz w:val="19"/>
                                <w:szCs w:val="19"/>
                                <w:lang w:val="en-TT"/>
                              </w:rPr>
                              <w:t>GEN O</w:t>
                            </w:r>
                          </w:p>
                        </w:tc>
                        <w:tc>
                          <w:tcPr>
                            <w:tcW w:w="6207" w:type="dxa"/>
                          </w:tcPr>
                          <w:p w14:paraId="1FA670B8" w14:textId="77777777" w:rsidR="00E461F5" w:rsidRPr="00E461F5" w:rsidRDefault="00E461F5" w:rsidP="00E461F5">
                            <w:pPr>
                              <w:cnfStyle w:val="000000100000" w:firstRow="0" w:lastRow="0" w:firstColumn="0" w:lastColumn="0" w:oddVBand="0" w:evenVBand="0" w:oddHBand="1" w:evenHBand="0" w:firstRowFirstColumn="0" w:firstRowLastColumn="0" w:lastRowFirstColumn="0" w:lastRowLastColumn="0"/>
                              <w:rPr>
                                <w:sz w:val="19"/>
                                <w:szCs w:val="19"/>
                                <w:lang w:val="en-TT"/>
                              </w:rPr>
                            </w:pPr>
                            <w:r w:rsidRPr="00E461F5">
                              <w:rPr>
                                <w:sz w:val="19"/>
                                <w:szCs w:val="19"/>
                                <w:lang w:val="en-TT"/>
                              </w:rPr>
                              <w:t>Project is gender-blind and outputs are not likely to contribute to gender equality and may even exacerbate inequalities or exclude women or men</w:t>
                            </w:r>
                          </w:p>
                        </w:tc>
                      </w:tr>
                      <w:tr w:rsidR="00E461F5" w:rsidRPr="00E461F5" w14:paraId="73BA6B67" w14:textId="77777777" w:rsidTr="00E461F5">
                        <w:tc>
                          <w:tcPr>
                            <w:cnfStyle w:val="001000000000" w:firstRow="0" w:lastRow="0" w:firstColumn="1" w:lastColumn="0" w:oddVBand="0" w:evenVBand="0" w:oddHBand="0" w:evenHBand="0" w:firstRowFirstColumn="0" w:firstRowLastColumn="0" w:lastRowFirstColumn="0" w:lastRowLastColumn="0"/>
                            <w:tcW w:w="846" w:type="dxa"/>
                          </w:tcPr>
                          <w:p w14:paraId="3D7F5955" w14:textId="77777777" w:rsidR="00E461F5" w:rsidRPr="00E461F5" w:rsidRDefault="00E461F5" w:rsidP="00E461F5">
                            <w:pPr>
                              <w:rPr>
                                <w:sz w:val="19"/>
                                <w:szCs w:val="19"/>
                                <w:lang w:val="en-TT"/>
                              </w:rPr>
                            </w:pPr>
                            <w:r w:rsidRPr="00E461F5">
                              <w:rPr>
                                <w:sz w:val="19"/>
                                <w:szCs w:val="19"/>
                                <w:lang w:val="en-TT"/>
                              </w:rPr>
                              <w:t>GEN 1</w:t>
                            </w:r>
                          </w:p>
                        </w:tc>
                        <w:tc>
                          <w:tcPr>
                            <w:tcW w:w="6207" w:type="dxa"/>
                          </w:tcPr>
                          <w:p w14:paraId="5992E725" w14:textId="77777777" w:rsidR="00E461F5" w:rsidRPr="00E461F5" w:rsidRDefault="00E461F5" w:rsidP="00E461F5">
                            <w:pPr>
                              <w:cnfStyle w:val="000000000000" w:firstRow="0" w:lastRow="0" w:firstColumn="0" w:lastColumn="0" w:oddVBand="0" w:evenVBand="0" w:oddHBand="0" w:evenHBand="0" w:firstRowFirstColumn="0" w:firstRowLastColumn="0" w:lastRowFirstColumn="0" w:lastRowLastColumn="0"/>
                              <w:rPr>
                                <w:sz w:val="19"/>
                                <w:szCs w:val="19"/>
                                <w:lang w:val="en-TT"/>
                              </w:rPr>
                            </w:pPr>
                            <w:r w:rsidRPr="00E461F5">
                              <w:rPr>
                                <w:sz w:val="19"/>
                                <w:szCs w:val="19"/>
                                <w:lang w:val="en-TT"/>
                              </w:rPr>
                              <w:t>Gender partially mainstreamed</w:t>
                            </w:r>
                          </w:p>
                        </w:tc>
                      </w:tr>
                      <w:tr w:rsidR="00E461F5" w:rsidRPr="00E461F5" w14:paraId="5CCA7668" w14:textId="77777777" w:rsidTr="00E461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51B73D03" w14:textId="77777777" w:rsidR="00E461F5" w:rsidRPr="00E461F5" w:rsidRDefault="00E461F5" w:rsidP="00E461F5">
                            <w:pPr>
                              <w:rPr>
                                <w:sz w:val="19"/>
                                <w:szCs w:val="19"/>
                                <w:lang w:val="en-TT"/>
                              </w:rPr>
                            </w:pPr>
                            <w:r w:rsidRPr="00E461F5">
                              <w:rPr>
                                <w:sz w:val="19"/>
                                <w:szCs w:val="19"/>
                                <w:lang w:val="en-TT"/>
                              </w:rPr>
                              <w:t xml:space="preserve">GEN 2 </w:t>
                            </w:r>
                          </w:p>
                        </w:tc>
                        <w:tc>
                          <w:tcPr>
                            <w:tcW w:w="6207" w:type="dxa"/>
                          </w:tcPr>
                          <w:p w14:paraId="7DAC79D2" w14:textId="77777777" w:rsidR="00E461F5" w:rsidRPr="00E461F5" w:rsidRDefault="00E461F5" w:rsidP="00E461F5">
                            <w:pPr>
                              <w:cnfStyle w:val="000000100000" w:firstRow="0" w:lastRow="0" w:firstColumn="0" w:lastColumn="0" w:oddVBand="0" w:evenVBand="0" w:oddHBand="1" w:evenHBand="0" w:firstRowFirstColumn="0" w:firstRowLastColumn="0" w:lastRowFirstColumn="0" w:lastRowLastColumn="0"/>
                              <w:rPr>
                                <w:sz w:val="19"/>
                                <w:szCs w:val="19"/>
                                <w:lang w:val="en-TT"/>
                              </w:rPr>
                            </w:pPr>
                            <w:r w:rsidRPr="00E461F5">
                              <w:rPr>
                                <w:sz w:val="19"/>
                                <w:szCs w:val="19"/>
                                <w:lang w:val="en-TT"/>
                              </w:rPr>
                              <w:t xml:space="preserve">Gender is fully mainstreamed, and output is gender responsive </w:t>
                            </w:r>
                          </w:p>
                        </w:tc>
                      </w:tr>
                      <w:tr w:rsidR="00E461F5" w:rsidRPr="00E461F5" w14:paraId="578BEAF8" w14:textId="77777777" w:rsidTr="00E461F5">
                        <w:tc>
                          <w:tcPr>
                            <w:cnfStyle w:val="001000000000" w:firstRow="0" w:lastRow="0" w:firstColumn="1" w:lastColumn="0" w:oddVBand="0" w:evenVBand="0" w:oddHBand="0" w:evenHBand="0" w:firstRowFirstColumn="0" w:firstRowLastColumn="0" w:lastRowFirstColumn="0" w:lastRowLastColumn="0"/>
                            <w:tcW w:w="846" w:type="dxa"/>
                          </w:tcPr>
                          <w:p w14:paraId="5E2D5D34" w14:textId="77777777" w:rsidR="00E461F5" w:rsidRPr="00E461F5" w:rsidRDefault="00E461F5" w:rsidP="00E461F5">
                            <w:pPr>
                              <w:rPr>
                                <w:sz w:val="19"/>
                                <w:szCs w:val="19"/>
                                <w:lang w:val="en-TT"/>
                              </w:rPr>
                            </w:pPr>
                            <w:r w:rsidRPr="00E461F5">
                              <w:rPr>
                                <w:sz w:val="19"/>
                                <w:szCs w:val="19"/>
                                <w:lang w:val="en-TT"/>
                              </w:rPr>
                              <w:t xml:space="preserve">GEN 4 </w:t>
                            </w:r>
                          </w:p>
                        </w:tc>
                        <w:tc>
                          <w:tcPr>
                            <w:tcW w:w="6207" w:type="dxa"/>
                          </w:tcPr>
                          <w:p w14:paraId="0D5D838A" w14:textId="77777777" w:rsidR="00E461F5" w:rsidRPr="00E461F5" w:rsidRDefault="00E461F5" w:rsidP="00E461F5">
                            <w:pPr>
                              <w:cnfStyle w:val="000000000000" w:firstRow="0" w:lastRow="0" w:firstColumn="0" w:lastColumn="0" w:oddVBand="0" w:evenVBand="0" w:oddHBand="0" w:evenHBand="0" w:firstRowFirstColumn="0" w:firstRowLastColumn="0" w:lastRowFirstColumn="0" w:lastRowLastColumn="0"/>
                              <w:rPr>
                                <w:sz w:val="19"/>
                                <w:szCs w:val="19"/>
                                <w:lang w:val="en-TT"/>
                              </w:rPr>
                            </w:pPr>
                            <w:r w:rsidRPr="00E461F5">
                              <w:rPr>
                                <w:sz w:val="19"/>
                                <w:szCs w:val="19"/>
                                <w:lang w:val="en-TT"/>
                              </w:rPr>
                              <w:t>Gender is the principle objective of the project</w:t>
                            </w:r>
                          </w:p>
                        </w:tc>
                      </w:tr>
                    </w:tbl>
                    <w:p w14:paraId="76195AFA" w14:textId="77777777" w:rsidR="00E461F5" w:rsidRPr="00E461F5" w:rsidRDefault="00E461F5" w:rsidP="00E461F5">
                      <w:pPr>
                        <w:rPr>
                          <w:lang w:val="en-TT"/>
                        </w:rPr>
                      </w:pPr>
                    </w:p>
                  </w:txbxContent>
                </v:textbox>
                <w10:wrap type="square"/>
              </v:shape>
            </w:pict>
          </mc:Fallback>
        </mc:AlternateContent>
      </w:r>
    </w:p>
    <w:p w14:paraId="4432C42C" w14:textId="78142989" w:rsidR="00E461F5" w:rsidRPr="00E461F5" w:rsidRDefault="00122550" w:rsidP="00403A27">
      <w:pPr>
        <w:spacing w:before="60"/>
        <w:rPr>
          <w:rFonts w:asciiTheme="minorHAnsi" w:eastAsiaTheme="minorHAnsi" w:hAnsiTheme="minorHAnsi" w:cstheme="minorBidi"/>
          <w:lang w:val="en-TT"/>
        </w:rPr>
      </w:pPr>
      <w:r>
        <w:rPr>
          <w:rFonts w:asciiTheme="minorHAnsi" w:eastAsiaTheme="minorHAnsi" w:hAnsiTheme="minorHAnsi" w:cstheme="minorBidi"/>
          <w:lang w:val="en-TT"/>
        </w:rPr>
        <w:t>T</w:t>
      </w:r>
      <w:r w:rsidR="00E461F5" w:rsidRPr="00E461F5">
        <w:rPr>
          <w:rFonts w:asciiTheme="minorHAnsi" w:eastAsiaTheme="minorHAnsi" w:hAnsiTheme="minorHAnsi" w:cstheme="minorBidi"/>
          <w:lang w:val="en-TT"/>
        </w:rPr>
        <w:t>he gender mainstreaming plan outlines the actions being taken and that need to be taken</w:t>
      </w:r>
      <w:r w:rsidR="00E461F5">
        <w:rPr>
          <w:rFonts w:asciiTheme="minorHAnsi" w:eastAsiaTheme="minorHAnsi" w:hAnsiTheme="minorHAnsi" w:cstheme="minorBidi"/>
          <w:lang w:val="en-TT"/>
        </w:rPr>
        <w:t xml:space="preserve"> to</w:t>
      </w:r>
      <w:r w:rsidR="00E461F5" w:rsidRPr="00E461F5">
        <w:rPr>
          <w:rFonts w:asciiTheme="minorHAnsi" w:eastAsiaTheme="minorHAnsi" w:hAnsiTheme="minorHAnsi" w:cstheme="minorBidi"/>
          <w:lang w:val="en-TT"/>
        </w:rPr>
        <w:t xml:space="preserve"> meet </w:t>
      </w:r>
      <w:r w:rsidR="00E461F5" w:rsidRPr="00E461F5">
        <w:rPr>
          <w:rFonts w:asciiTheme="minorHAnsi" w:eastAsiaTheme="minorHAnsi" w:hAnsiTheme="minorHAnsi" w:cstheme="minorBidi"/>
          <w:b/>
          <w:bCs/>
          <w:lang w:val="en-TT"/>
        </w:rPr>
        <w:t>GEN 2</w:t>
      </w:r>
      <w:r w:rsidR="00E461F5" w:rsidRPr="00E461F5">
        <w:rPr>
          <w:rFonts w:asciiTheme="minorHAnsi" w:eastAsiaTheme="minorHAnsi" w:hAnsiTheme="minorHAnsi" w:cstheme="minorBidi"/>
          <w:lang w:val="en-TT"/>
        </w:rPr>
        <w:t xml:space="preserve"> requirements for UNDP as well as meet the GEF’s requirements</w:t>
      </w:r>
      <w:r w:rsidR="00991F83">
        <w:rPr>
          <w:rFonts w:asciiTheme="minorHAnsi" w:eastAsiaTheme="minorHAnsi" w:hAnsiTheme="minorHAnsi" w:cstheme="minorBidi"/>
          <w:lang w:val="en-TT"/>
        </w:rPr>
        <w:t xml:space="preserve"> (see </w:t>
      </w:r>
      <w:r w:rsidR="00991F83" w:rsidRPr="00991F83">
        <w:rPr>
          <w:rFonts w:asciiTheme="minorHAnsi" w:eastAsiaTheme="minorHAnsi" w:hAnsiTheme="minorHAnsi" w:cstheme="minorBidi"/>
          <w:lang w:val="en-TT"/>
        </w:rPr>
        <w:fldChar w:fldCharType="begin"/>
      </w:r>
      <w:r w:rsidR="00991F83" w:rsidRPr="00991F83">
        <w:rPr>
          <w:rFonts w:asciiTheme="minorHAnsi" w:eastAsiaTheme="minorHAnsi" w:hAnsiTheme="minorHAnsi" w:cstheme="minorBidi"/>
          <w:lang w:val="en-TT"/>
        </w:rPr>
        <w:instrText xml:space="preserve"> REF _Ref126227300 \h </w:instrText>
      </w:r>
      <w:r w:rsidR="00991F83" w:rsidRPr="0030291C">
        <w:rPr>
          <w:rFonts w:asciiTheme="minorHAnsi" w:eastAsiaTheme="minorHAnsi" w:hAnsiTheme="minorHAnsi" w:cstheme="minorBidi"/>
          <w:lang w:val="en-TT"/>
        </w:rPr>
        <w:instrText xml:space="preserve"> \* MERGEFORMAT </w:instrText>
      </w:r>
      <w:r w:rsidR="00991F83" w:rsidRPr="00991F83">
        <w:rPr>
          <w:rFonts w:asciiTheme="minorHAnsi" w:eastAsiaTheme="minorHAnsi" w:hAnsiTheme="minorHAnsi" w:cstheme="minorBidi"/>
          <w:lang w:val="en-TT"/>
        </w:rPr>
      </w:r>
      <w:r w:rsidR="00991F83" w:rsidRPr="00991F83">
        <w:rPr>
          <w:rFonts w:asciiTheme="minorHAnsi" w:eastAsiaTheme="minorHAnsi" w:hAnsiTheme="minorHAnsi" w:cstheme="minorBidi"/>
          <w:lang w:val="en-TT"/>
        </w:rPr>
        <w:fldChar w:fldCharType="separate"/>
      </w:r>
      <w:r w:rsidR="00991F83" w:rsidRPr="0030291C">
        <w:rPr>
          <w:color w:val="0070C0"/>
        </w:rPr>
        <w:t xml:space="preserve">Box </w:t>
      </w:r>
      <w:r w:rsidR="00991F83" w:rsidRPr="0030291C">
        <w:rPr>
          <w:noProof/>
          <w:color w:val="0070C0"/>
        </w:rPr>
        <w:t>42</w:t>
      </w:r>
      <w:r w:rsidR="00991F83" w:rsidRPr="00991F83">
        <w:rPr>
          <w:rFonts w:asciiTheme="minorHAnsi" w:eastAsiaTheme="minorHAnsi" w:hAnsiTheme="minorHAnsi" w:cstheme="minorBidi"/>
          <w:lang w:val="en-TT"/>
        </w:rPr>
        <w:fldChar w:fldCharType="end"/>
      </w:r>
      <w:r w:rsidR="00991F83">
        <w:rPr>
          <w:rFonts w:asciiTheme="minorHAnsi" w:eastAsiaTheme="minorHAnsi" w:hAnsiTheme="minorHAnsi" w:cstheme="minorBidi"/>
          <w:lang w:val="en-TT"/>
        </w:rPr>
        <w:t>)</w:t>
      </w:r>
      <w:r w:rsidR="00E461F5" w:rsidRPr="00E461F5">
        <w:rPr>
          <w:rFonts w:asciiTheme="minorHAnsi" w:eastAsiaTheme="minorHAnsi" w:hAnsiTheme="minorHAnsi" w:cstheme="minorBidi"/>
          <w:lang w:val="en-TT"/>
        </w:rPr>
        <w:t xml:space="preserve">. Gender mainstreaming steps include some operational and some substantive actions. These actions will occur on a phased basis with some actions occurring during the process of the gender assessment and other actions </w:t>
      </w:r>
      <w:r>
        <w:rPr>
          <w:rFonts w:asciiTheme="minorHAnsi" w:eastAsiaTheme="minorHAnsi" w:hAnsiTheme="minorHAnsi" w:cstheme="minorBidi"/>
          <w:lang w:val="en-TT"/>
        </w:rPr>
        <w:t>occurring</w:t>
      </w:r>
      <w:r w:rsidR="00E461F5" w:rsidRPr="00E461F5">
        <w:rPr>
          <w:rFonts w:asciiTheme="minorHAnsi" w:eastAsiaTheme="minorHAnsi" w:hAnsiTheme="minorHAnsi" w:cstheme="minorBidi"/>
          <w:lang w:val="en-TT"/>
        </w:rPr>
        <w:t xml:space="preserve"> during project implementation. </w:t>
      </w:r>
    </w:p>
    <w:p w14:paraId="78DABBBD" w14:textId="5BD82F80" w:rsidR="0070155C" w:rsidRPr="00E461F5" w:rsidRDefault="0070155C" w:rsidP="00403A27">
      <w:pPr>
        <w:spacing w:before="60"/>
        <w:ind w:left="284" w:hanging="284"/>
        <w:rPr>
          <w:rFonts w:asciiTheme="minorHAnsi" w:eastAsiaTheme="minorHAnsi" w:hAnsiTheme="minorHAnsi" w:cstheme="minorBidi"/>
          <w:lang w:val="en-TT"/>
        </w:rPr>
      </w:pPr>
    </w:p>
    <w:p w14:paraId="4ED617D7" w14:textId="40869C12" w:rsidR="00403A27" w:rsidRDefault="00E461F5" w:rsidP="00403A27">
      <w:pPr>
        <w:rPr>
          <w:rFonts w:asciiTheme="minorHAnsi" w:hAnsiTheme="minorHAnsi" w:cstheme="minorHAnsi"/>
          <w:bCs/>
          <w:iCs/>
          <w:szCs w:val="20"/>
          <w:lang w:val="en-GB"/>
        </w:rPr>
      </w:pPr>
      <w:r>
        <w:rPr>
          <w:rFonts w:asciiTheme="minorHAnsi" w:hAnsiTheme="minorHAnsi" w:cstheme="minorHAnsi"/>
          <w:bCs/>
          <w:iCs/>
          <w:szCs w:val="20"/>
          <w:lang w:val="en-GB"/>
        </w:rPr>
        <w:t>Th</w:t>
      </w:r>
      <w:r w:rsidR="00403A27">
        <w:rPr>
          <w:rFonts w:asciiTheme="minorHAnsi" w:hAnsiTheme="minorHAnsi" w:cstheme="minorHAnsi"/>
          <w:bCs/>
          <w:iCs/>
          <w:szCs w:val="20"/>
          <w:lang w:val="en-GB"/>
        </w:rPr>
        <w:t xml:space="preserve">is </w:t>
      </w:r>
      <w:r w:rsidRPr="00E461F5">
        <w:rPr>
          <w:rFonts w:asciiTheme="minorHAnsi" w:hAnsiTheme="minorHAnsi" w:cstheme="minorHAnsi"/>
          <w:bCs/>
          <w:iCs/>
          <w:szCs w:val="20"/>
          <w:lang w:val="en-GB"/>
        </w:rPr>
        <w:t>Gender Action Plan (GAP)</w:t>
      </w:r>
      <w:r>
        <w:rPr>
          <w:rFonts w:asciiTheme="minorHAnsi" w:hAnsiTheme="minorHAnsi" w:cstheme="minorHAnsi"/>
          <w:bCs/>
          <w:iCs/>
          <w:szCs w:val="20"/>
          <w:lang w:val="en-GB"/>
        </w:rPr>
        <w:t xml:space="preserve"> has been developed </w:t>
      </w:r>
      <w:r w:rsidRPr="00E461F5">
        <w:rPr>
          <w:rFonts w:asciiTheme="minorHAnsi" w:hAnsiTheme="minorHAnsi" w:cstheme="minorHAnsi"/>
          <w:bCs/>
          <w:iCs/>
          <w:szCs w:val="20"/>
          <w:lang w:val="en-GB"/>
        </w:rPr>
        <w:t xml:space="preserve">during </w:t>
      </w:r>
      <w:r w:rsidR="00122550">
        <w:rPr>
          <w:rFonts w:asciiTheme="minorHAnsi" w:hAnsiTheme="minorHAnsi" w:cstheme="minorHAnsi"/>
          <w:bCs/>
          <w:iCs/>
          <w:szCs w:val="20"/>
          <w:lang w:val="en-GB"/>
        </w:rPr>
        <w:t xml:space="preserve">the </w:t>
      </w:r>
      <w:r w:rsidRPr="00E461F5">
        <w:rPr>
          <w:rFonts w:asciiTheme="minorHAnsi" w:hAnsiTheme="minorHAnsi" w:cstheme="minorHAnsi"/>
          <w:bCs/>
          <w:iCs/>
          <w:szCs w:val="20"/>
          <w:lang w:val="en-GB"/>
        </w:rPr>
        <w:lastRenderedPageBreak/>
        <w:t>SMARTER project formulation (during PPG stage)</w:t>
      </w:r>
      <w:r>
        <w:rPr>
          <w:rFonts w:asciiTheme="minorHAnsi" w:hAnsiTheme="minorHAnsi" w:cstheme="minorHAnsi"/>
          <w:bCs/>
          <w:iCs/>
          <w:szCs w:val="20"/>
          <w:lang w:val="en-GB"/>
        </w:rPr>
        <w:t xml:space="preserve"> as part of the s</w:t>
      </w:r>
      <w:r w:rsidRPr="00E461F5">
        <w:rPr>
          <w:rFonts w:asciiTheme="minorHAnsi" w:hAnsiTheme="minorHAnsi" w:cstheme="minorHAnsi"/>
          <w:bCs/>
          <w:iCs/>
          <w:szCs w:val="20"/>
          <w:lang w:val="en-GB"/>
        </w:rPr>
        <w:t>takeholder engagement with gender groups</w:t>
      </w:r>
      <w:r>
        <w:rPr>
          <w:rFonts w:asciiTheme="minorHAnsi" w:hAnsiTheme="minorHAnsi" w:cstheme="minorHAnsi"/>
          <w:bCs/>
          <w:iCs/>
          <w:szCs w:val="20"/>
          <w:lang w:val="en-GB"/>
        </w:rPr>
        <w:t xml:space="preserve"> and es</w:t>
      </w:r>
      <w:r w:rsidRPr="00E461F5">
        <w:rPr>
          <w:rFonts w:asciiTheme="minorHAnsi" w:hAnsiTheme="minorHAnsi" w:cstheme="minorHAnsi"/>
          <w:bCs/>
          <w:iCs/>
          <w:szCs w:val="20"/>
          <w:lang w:val="en-GB"/>
        </w:rPr>
        <w:t>tablishing working relationships with gender organisations</w:t>
      </w:r>
      <w:r w:rsidR="00403A27">
        <w:rPr>
          <w:rFonts w:asciiTheme="minorHAnsi" w:hAnsiTheme="minorHAnsi" w:cstheme="minorHAnsi"/>
          <w:bCs/>
          <w:iCs/>
          <w:szCs w:val="20"/>
          <w:lang w:val="en-GB"/>
        </w:rPr>
        <w:t xml:space="preserve">. </w:t>
      </w:r>
    </w:p>
    <w:p w14:paraId="47D0611B" w14:textId="77777777" w:rsidR="00403A27" w:rsidRDefault="00403A27" w:rsidP="00403A27">
      <w:pPr>
        <w:rPr>
          <w:rFonts w:asciiTheme="minorHAnsi" w:hAnsiTheme="minorHAnsi" w:cstheme="minorHAnsi"/>
          <w:bCs/>
          <w:iCs/>
          <w:szCs w:val="20"/>
          <w:lang w:val="en-GB"/>
        </w:rPr>
      </w:pPr>
    </w:p>
    <w:p w14:paraId="0ACDD400" w14:textId="52F673E7" w:rsidR="00403A27" w:rsidRDefault="00403A27" w:rsidP="00403A27">
      <w:pPr>
        <w:rPr>
          <w:rFonts w:asciiTheme="minorHAnsi" w:hAnsiTheme="minorHAnsi" w:cstheme="minorHAnsi"/>
          <w:bCs/>
          <w:iCs/>
          <w:szCs w:val="20"/>
          <w:lang w:val="en-GB"/>
        </w:rPr>
      </w:pPr>
    </w:p>
    <w:p w14:paraId="43BC259B" w14:textId="77777777" w:rsidR="00991F83" w:rsidRPr="00991F83" w:rsidRDefault="00991F83" w:rsidP="0030291C">
      <w:pPr>
        <w:spacing w:after="80"/>
        <w:rPr>
          <w:rFonts w:asciiTheme="minorHAnsi" w:hAnsiTheme="minorHAnsi" w:cstheme="minorHAnsi"/>
          <w:bCs/>
          <w:iCs/>
          <w:szCs w:val="20"/>
          <w:lang w:val="en-GB"/>
        </w:rPr>
      </w:pPr>
      <w:bookmarkStart w:id="489" w:name="_Hlk126221106"/>
      <w:r w:rsidRPr="00991F83">
        <w:rPr>
          <w:rFonts w:asciiTheme="minorHAnsi" w:hAnsiTheme="minorHAnsi" w:cstheme="minorHAnsi"/>
          <w:bCs/>
          <w:iCs/>
          <w:szCs w:val="20"/>
          <w:lang w:val="en-GB"/>
        </w:rPr>
        <w:t>The Gender Action Plan (Annex J2) outlines specific actions to be taken during the life of the project.  Specific activities identified in the GAP are as follows:</w:t>
      </w:r>
    </w:p>
    <w:p w14:paraId="01416ABA" w14:textId="388A6C13" w:rsidR="00991F83" w:rsidRPr="00991F83" w:rsidRDefault="00991F83" w:rsidP="0030291C">
      <w:pPr>
        <w:numPr>
          <w:ilvl w:val="0"/>
          <w:numId w:val="100"/>
        </w:numPr>
        <w:spacing w:after="80"/>
        <w:rPr>
          <w:rFonts w:asciiTheme="minorHAnsi" w:hAnsiTheme="minorHAnsi" w:cstheme="minorHAnsi"/>
          <w:bCs/>
          <w:iCs/>
          <w:szCs w:val="20"/>
          <w:lang w:val="en-029"/>
        </w:rPr>
      </w:pPr>
      <w:r w:rsidRPr="00991F83">
        <w:rPr>
          <w:rFonts w:asciiTheme="minorHAnsi" w:hAnsiTheme="minorHAnsi" w:cstheme="minorHAnsi"/>
          <w:bCs/>
          <w:iCs/>
          <w:szCs w:val="20"/>
          <w:lang w:val="en-TT"/>
        </w:rPr>
        <w:t xml:space="preserve">Capacity assessment to inform that capacity building for gender mainstreaming throughout the project: </w:t>
      </w:r>
      <w:r w:rsidRPr="00991F83">
        <w:rPr>
          <w:rFonts w:asciiTheme="minorHAnsi" w:hAnsiTheme="minorHAnsi" w:cstheme="minorHAnsi"/>
          <w:bCs/>
          <w:iCs/>
          <w:szCs w:val="20"/>
          <w:lang w:val="en-029"/>
        </w:rPr>
        <w:t xml:space="preserve">This action will be foundational for not only the capacity building to follow but will also influence what will be needed for gender-responsive tendering and procurement. This capacity assessment will target the project implementation team, related government ministries and agencies, service providers, pilot development and implementation teams and technical course providers.  This action is expected to occur within the first year of the project’s lifespan and can be done mostly online. The majority of the time and cost would be for the analysis of the data generated. </w:t>
      </w:r>
    </w:p>
    <w:p w14:paraId="45A80084" w14:textId="77777777" w:rsidR="00991F83" w:rsidRPr="00991F83" w:rsidRDefault="00991F83" w:rsidP="0030291C">
      <w:pPr>
        <w:numPr>
          <w:ilvl w:val="0"/>
          <w:numId w:val="100"/>
        </w:numPr>
        <w:spacing w:after="80"/>
        <w:rPr>
          <w:rFonts w:asciiTheme="minorHAnsi" w:hAnsiTheme="minorHAnsi" w:cstheme="minorHAnsi"/>
          <w:bCs/>
          <w:iCs/>
          <w:szCs w:val="20"/>
          <w:lang w:val="en-029"/>
        </w:rPr>
      </w:pPr>
      <w:r w:rsidRPr="00991F83">
        <w:rPr>
          <w:rFonts w:asciiTheme="minorHAnsi" w:hAnsiTheme="minorHAnsi" w:cstheme="minorHAnsi"/>
          <w:bCs/>
          <w:iCs/>
          <w:szCs w:val="20"/>
          <w:lang w:val="en-TT"/>
        </w:rPr>
        <w:t>Capacity building for key implementing actors</w:t>
      </w:r>
      <w:r w:rsidRPr="00991F83">
        <w:rPr>
          <w:rFonts w:asciiTheme="minorHAnsi" w:hAnsiTheme="minorHAnsi" w:cstheme="minorHAnsi"/>
          <w:bCs/>
          <w:iCs/>
          <w:szCs w:val="20"/>
          <w:lang w:val="en-029"/>
        </w:rPr>
        <w:t xml:space="preserve">: This action will entail developing training content, </w:t>
      </w:r>
      <w:r w:rsidR="00122550">
        <w:rPr>
          <w:rFonts w:asciiTheme="minorHAnsi" w:hAnsiTheme="minorHAnsi" w:cstheme="minorHAnsi"/>
          <w:bCs/>
          <w:iCs/>
          <w:szCs w:val="20"/>
          <w:lang w:val="en-029"/>
        </w:rPr>
        <w:t xml:space="preserve">and </w:t>
      </w:r>
      <w:r w:rsidRPr="00991F83">
        <w:rPr>
          <w:rFonts w:asciiTheme="minorHAnsi" w:hAnsiTheme="minorHAnsi" w:cstheme="minorHAnsi"/>
          <w:bCs/>
          <w:iCs/>
          <w:szCs w:val="20"/>
          <w:lang w:val="en-029"/>
        </w:rPr>
        <w:t xml:space="preserve">guidance tools and procuring expertise tailored to addressing the identified gaps found in the capacity assessment to support implementing actors’ ability to mainstream gender in their specific activities. This action is expected to occur within the first and second year of the project’s lifespan and will build on the capacity assessment. </w:t>
      </w:r>
    </w:p>
    <w:p w14:paraId="5928A277" w14:textId="59F18BEB" w:rsidR="00991F83" w:rsidRPr="00991F83" w:rsidRDefault="00991F83" w:rsidP="0030291C">
      <w:pPr>
        <w:numPr>
          <w:ilvl w:val="0"/>
          <w:numId w:val="100"/>
        </w:numPr>
        <w:spacing w:after="80"/>
        <w:rPr>
          <w:rFonts w:asciiTheme="minorHAnsi" w:hAnsiTheme="minorHAnsi" w:cstheme="minorHAnsi"/>
          <w:bCs/>
          <w:iCs/>
          <w:szCs w:val="20"/>
          <w:lang w:val="en-029"/>
        </w:rPr>
      </w:pPr>
      <w:r w:rsidRPr="00991F83">
        <w:rPr>
          <w:rFonts w:asciiTheme="minorHAnsi" w:hAnsiTheme="minorHAnsi" w:cstheme="minorHAnsi"/>
          <w:bCs/>
          <w:iCs/>
          <w:szCs w:val="20"/>
          <w:lang w:val="en-TT"/>
        </w:rPr>
        <w:t>Development of gender-responsive tendering and procurement</w:t>
      </w:r>
      <w:r w:rsidRPr="00991F83">
        <w:rPr>
          <w:rFonts w:asciiTheme="minorHAnsi" w:hAnsiTheme="minorHAnsi" w:cstheme="minorHAnsi"/>
          <w:bCs/>
          <w:iCs/>
          <w:szCs w:val="20"/>
          <w:lang w:val="en-029"/>
        </w:rPr>
        <w:t xml:space="preserve">: This action entails developing guidelines and systems that ensure no one is discouraged or denied the opportunity to apply and offer services to meet the needs of the project. The system would ensure that women and other disenfranchised groups are supported to participate and are given a fair chance. This action is expected to occur within the first year of the project’s lifespan with an indicative budget of $ 7,000.00 which is mainly the cost </w:t>
      </w:r>
      <w:r w:rsidR="00122550">
        <w:rPr>
          <w:rFonts w:asciiTheme="minorHAnsi" w:hAnsiTheme="minorHAnsi" w:cstheme="minorHAnsi"/>
          <w:bCs/>
          <w:iCs/>
          <w:szCs w:val="20"/>
          <w:lang w:val="en-029"/>
        </w:rPr>
        <w:t>of</w:t>
      </w:r>
      <w:r w:rsidRPr="00991F83">
        <w:rPr>
          <w:rFonts w:asciiTheme="minorHAnsi" w:hAnsiTheme="minorHAnsi" w:cstheme="minorHAnsi"/>
          <w:bCs/>
          <w:iCs/>
          <w:szCs w:val="20"/>
          <w:lang w:val="en-029"/>
        </w:rPr>
        <w:t xml:space="preserve"> consultant time to develop the guidelines, engage with stakeholders on them and conduct sensitization and training.  This investment is expected to redound beyond the project and be relevant for other energy projects funded by the GEF as well as the Green Climate Fund, the Adaptation Fund or other sources. </w:t>
      </w:r>
    </w:p>
    <w:p w14:paraId="65D4F97D" w14:textId="2291ACD6" w:rsidR="00991F83" w:rsidRPr="00991F83" w:rsidRDefault="00991F83" w:rsidP="0030291C">
      <w:pPr>
        <w:numPr>
          <w:ilvl w:val="0"/>
          <w:numId w:val="100"/>
        </w:numPr>
        <w:spacing w:after="80"/>
        <w:rPr>
          <w:rFonts w:asciiTheme="minorHAnsi" w:hAnsiTheme="minorHAnsi" w:cstheme="minorHAnsi"/>
          <w:bCs/>
          <w:iCs/>
          <w:szCs w:val="20"/>
          <w:lang w:val="en-029"/>
        </w:rPr>
      </w:pPr>
      <w:r w:rsidRPr="00991F83">
        <w:rPr>
          <w:rFonts w:asciiTheme="minorHAnsi" w:hAnsiTheme="minorHAnsi" w:cstheme="minorHAnsi"/>
          <w:bCs/>
          <w:iCs/>
          <w:szCs w:val="20"/>
          <w:lang w:val="en-TT"/>
        </w:rPr>
        <w:t xml:space="preserve">Development of a Code of Conduct: </w:t>
      </w:r>
      <w:r w:rsidRPr="00991F83">
        <w:rPr>
          <w:rFonts w:asciiTheme="minorHAnsi" w:hAnsiTheme="minorHAnsi" w:cstheme="minorHAnsi"/>
          <w:bCs/>
          <w:iCs/>
          <w:szCs w:val="20"/>
          <w:lang w:val="en-029"/>
        </w:rPr>
        <w:t xml:space="preserve">This project involves a lot of front-facing activities that will have many actors engaging communities and there may be cases where these actors do not have any primary oversight. There is potential gender-based violence (GBV) risk that should be accounted for given the relatively high prevalence across the CARICOM region. Therefore, this is action is recommended to ensure that all actors have </w:t>
      </w:r>
      <w:r w:rsidR="00122550">
        <w:rPr>
          <w:rFonts w:asciiTheme="minorHAnsi" w:hAnsiTheme="minorHAnsi" w:cstheme="minorHAnsi"/>
          <w:bCs/>
          <w:iCs/>
          <w:szCs w:val="20"/>
          <w:lang w:val="en-029"/>
        </w:rPr>
        <w:t xml:space="preserve">a </w:t>
      </w:r>
      <w:r w:rsidRPr="00991F83">
        <w:rPr>
          <w:rFonts w:asciiTheme="minorHAnsi" w:hAnsiTheme="minorHAnsi" w:cstheme="minorHAnsi"/>
          <w:bCs/>
          <w:iCs/>
          <w:szCs w:val="20"/>
          <w:lang w:val="en-029"/>
        </w:rPr>
        <w:t>common understanding, agreement and documented guidelines that they must abide by before signing to perform services and while executing those services. This Code of Conduct can be a part of an environmental and social management plan (ESMP) and can be simply done in 1-2 months. Once completed, the CoC can serve the Ministry and any other existing and future energy projects. This action is expected to occur prior to the start of the project or within the early implementation period.</w:t>
      </w:r>
    </w:p>
    <w:p w14:paraId="367417AA" w14:textId="24F2A782" w:rsidR="00991F83" w:rsidRPr="00991F83" w:rsidRDefault="00991F83" w:rsidP="0030291C">
      <w:pPr>
        <w:numPr>
          <w:ilvl w:val="0"/>
          <w:numId w:val="100"/>
        </w:numPr>
        <w:spacing w:after="80"/>
        <w:rPr>
          <w:rFonts w:asciiTheme="minorHAnsi" w:hAnsiTheme="minorHAnsi" w:cstheme="minorHAnsi"/>
          <w:bCs/>
          <w:iCs/>
          <w:szCs w:val="20"/>
          <w:lang w:val="en-029"/>
        </w:rPr>
      </w:pPr>
      <w:r w:rsidRPr="00991F83">
        <w:rPr>
          <w:rFonts w:asciiTheme="minorHAnsi" w:hAnsiTheme="minorHAnsi" w:cstheme="minorHAnsi"/>
          <w:bCs/>
          <w:iCs/>
          <w:szCs w:val="20"/>
          <w:lang w:val="en-TT"/>
        </w:rPr>
        <w:t>Development of energy and bioenergy</w:t>
      </w:r>
      <w:r w:rsidR="00122550">
        <w:rPr>
          <w:rFonts w:asciiTheme="minorHAnsi" w:hAnsiTheme="minorHAnsi" w:cstheme="minorHAnsi"/>
          <w:bCs/>
          <w:iCs/>
          <w:szCs w:val="20"/>
          <w:lang w:val="en-TT"/>
        </w:rPr>
        <w:t>-</w:t>
      </w:r>
      <w:r w:rsidRPr="00991F83">
        <w:rPr>
          <w:rFonts w:asciiTheme="minorHAnsi" w:hAnsiTheme="minorHAnsi" w:cstheme="minorHAnsi"/>
          <w:bCs/>
          <w:iCs/>
          <w:szCs w:val="20"/>
          <w:lang w:val="en-TT"/>
        </w:rPr>
        <w:t xml:space="preserve">focused GRM: </w:t>
      </w:r>
      <w:r w:rsidRPr="00991F83">
        <w:rPr>
          <w:rFonts w:asciiTheme="minorHAnsi" w:hAnsiTheme="minorHAnsi" w:cstheme="minorHAnsi"/>
          <w:bCs/>
          <w:iCs/>
          <w:szCs w:val="20"/>
          <w:lang w:val="en-029"/>
        </w:rPr>
        <w:t xml:space="preserve">This project entails various stakeholders working together or performing tasks in communities which runs the potential for issues to pop up throughout the many levels of this project. With the various elements of this project, there is a need for a system that allows stakeholders (project actors, beneficiaries or otherwise) to file official complaints about the project or aspects of the project which are treated in a fair and efficient manner using established procedures. This GRM must be accessible to all, easy to utilise, gender-responsive and inspires confidence in its users. </w:t>
      </w:r>
    </w:p>
    <w:p w14:paraId="1EBC93C6" w14:textId="77777777" w:rsidR="00991F83" w:rsidRPr="00991F83" w:rsidRDefault="00991F83" w:rsidP="00991F83">
      <w:pPr>
        <w:rPr>
          <w:rFonts w:asciiTheme="minorHAnsi" w:hAnsiTheme="minorHAnsi" w:cstheme="minorHAnsi"/>
          <w:bCs/>
          <w:iCs/>
          <w:szCs w:val="20"/>
          <w:lang w:val="en-029"/>
        </w:rPr>
      </w:pPr>
    </w:p>
    <w:p w14:paraId="437DE38D" w14:textId="7FF223BD" w:rsidR="00991F83" w:rsidRPr="00991F83" w:rsidRDefault="00991F83" w:rsidP="00991F83">
      <w:pPr>
        <w:rPr>
          <w:rFonts w:asciiTheme="minorHAnsi" w:hAnsiTheme="minorHAnsi" w:cstheme="minorHAnsi"/>
          <w:bCs/>
          <w:iCs/>
          <w:szCs w:val="20"/>
          <w:lang w:val="en-029"/>
        </w:rPr>
      </w:pPr>
      <w:r w:rsidRPr="00991F83">
        <w:rPr>
          <w:rFonts w:asciiTheme="minorHAnsi" w:hAnsiTheme="minorHAnsi" w:cstheme="minorHAnsi"/>
          <w:bCs/>
          <w:iCs/>
          <w:szCs w:val="20"/>
          <w:lang w:val="en-029"/>
        </w:rPr>
        <w:t>Initially, the project will use the UNDP’s GRM but in the inception phase of the project, a more gender and energy</w:t>
      </w:r>
      <w:r w:rsidR="00122550">
        <w:rPr>
          <w:rFonts w:asciiTheme="minorHAnsi" w:hAnsiTheme="minorHAnsi" w:cstheme="minorHAnsi"/>
          <w:bCs/>
          <w:iCs/>
          <w:szCs w:val="20"/>
          <w:lang w:val="en-029"/>
        </w:rPr>
        <w:t>-</w:t>
      </w:r>
      <w:r w:rsidRPr="00991F83">
        <w:rPr>
          <w:rFonts w:asciiTheme="minorHAnsi" w:hAnsiTheme="minorHAnsi" w:cstheme="minorHAnsi"/>
          <w:bCs/>
          <w:iCs/>
          <w:szCs w:val="20"/>
          <w:lang w:val="en-029"/>
        </w:rPr>
        <w:t>specific GRM focused on the Barbados context will be developed, adapted from UNDP’s and other relevant frameworks. This will include considerations specific to bio-energy production and development including possible conflicts and grievances that might arise (see also SESP).  This GRM is intended to be a sustained element of SES monitoring for the MENB going forward that addresses general a</w:t>
      </w:r>
      <w:r w:rsidR="00122550">
        <w:rPr>
          <w:rFonts w:asciiTheme="minorHAnsi" w:hAnsiTheme="minorHAnsi" w:cstheme="minorHAnsi"/>
          <w:bCs/>
          <w:iCs/>
          <w:szCs w:val="20"/>
          <w:lang w:val="en-029"/>
        </w:rPr>
        <w:t>s</w:t>
      </w:r>
      <w:r w:rsidRPr="00991F83">
        <w:rPr>
          <w:rFonts w:asciiTheme="minorHAnsi" w:hAnsiTheme="minorHAnsi" w:cstheme="minorHAnsi"/>
          <w:bCs/>
          <w:iCs/>
          <w:szCs w:val="20"/>
          <w:lang w:val="en-029"/>
        </w:rPr>
        <w:t xml:space="preserve"> well as gender-specific concerns that could arise from and in domestic and internationally funded energy initiatives.  </w:t>
      </w:r>
    </w:p>
    <w:bookmarkEnd w:id="489"/>
    <w:p w14:paraId="53C95828" w14:textId="043819DA" w:rsidR="00991F83" w:rsidRDefault="00991F83" w:rsidP="00403A27">
      <w:pPr>
        <w:rPr>
          <w:rFonts w:asciiTheme="minorHAnsi" w:hAnsiTheme="minorHAnsi" w:cstheme="minorHAnsi"/>
          <w:bCs/>
          <w:iCs/>
          <w:szCs w:val="20"/>
          <w:lang w:val="en-029"/>
        </w:rPr>
      </w:pPr>
    </w:p>
    <w:p w14:paraId="580A319B" w14:textId="230F8A69" w:rsidR="00991F83" w:rsidRPr="003210ED" w:rsidRDefault="00BF4405" w:rsidP="0030291C">
      <w:pPr>
        <w:spacing w:after="160" w:line="259" w:lineRule="auto"/>
        <w:contextualSpacing/>
        <w:rPr>
          <w:rFonts w:asciiTheme="minorHAnsi" w:eastAsiaTheme="minorEastAsia" w:hAnsiTheme="minorHAnsi" w:cs="Cordia New"/>
          <w:sz w:val="22"/>
          <w:szCs w:val="22"/>
          <w:lang w:val="en-029" w:eastAsia="en-029"/>
        </w:rPr>
      </w:pPr>
      <w:r w:rsidRPr="00635AB4">
        <w:rPr>
          <w:noProof/>
          <w:lang w:val="en-GB" w:eastAsia="en-GB"/>
        </w:rPr>
        <w:lastRenderedPageBreak/>
        <mc:AlternateContent>
          <mc:Choice Requires="wps">
            <w:drawing>
              <wp:anchor distT="107950" distB="107950" distL="114300" distR="114300" simplePos="0" relativeHeight="251995648" behindDoc="0" locked="0" layoutInCell="1" allowOverlap="1" wp14:anchorId="783B3529" wp14:editId="1ED2583C">
                <wp:simplePos x="0" y="0"/>
                <wp:positionH relativeFrom="page">
                  <wp:posOffset>568960</wp:posOffset>
                </wp:positionH>
                <wp:positionV relativeFrom="page">
                  <wp:posOffset>5181600</wp:posOffset>
                </wp:positionV>
                <wp:extent cx="6684645" cy="2800985"/>
                <wp:effectExtent l="0" t="0" r="20955" b="18415"/>
                <wp:wrapTopAndBottom/>
                <wp:docPr id="9572989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84645" cy="2800985"/>
                        </a:xfrm>
                        <a:prstGeom prst="rect">
                          <a:avLst/>
                        </a:prstGeom>
                        <a:solidFill>
                          <a:srgbClr val="FFFFFF"/>
                        </a:solidFill>
                        <a:ln w="9525">
                          <a:solidFill>
                            <a:sysClr val="window" lastClr="FFFFFF">
                              <a:lumMod val="75000"/>
                            </a:sysClr>
                          </a:solidFill>
                          <a:miter lim="800000"/>
                          <a:headEnd/>
                          <a:tailEnd/>
                        </a:ln>
                      </wps:spPr>
                      <wps:txbx>
                        <w:txbxContent>
                          <w:p w14:paraId="49FB9A34" w14:textId="48692486" w:rsidR="00991F83" w:rsidRDefault="00991F83" w:rsidP="00991F83">
                            <w:pPr>
                              <w:tabs>
                                <w:tab w:val="left" w:pos="851"/>
                              </w:tabs>
                              <w:ind w:left="851" w:hanging="851"/>
                              <w:jc w:val="left"/>
                              <w:rPr>
                                <w:b/>
                                <w:color w:val="0070C0"/>
                              </w:rPr>
                            </w:pPr>
                            <w:bookmarkStart w:id="490" w:name="_Ref126227589"/>
                            <w:bookmarkStart w:id="491" w:name="_Toc130132466"/>
                            <w:r w:rsidRPr="00E461F5">
                              <w:rPr>
                                <w:b/>
                                <w:color w:val="0070C0"/>
                              </w:rPr>
                              <w:t xml:space="preserve">Box </w:t>
                            </w:r>
                            <w:r w:rsidRPr="007F3B5B">
                              <w:rPr>
                                <w:b/>
                                <w:color w:val="0070C0"/>
                                <w:lang w:val="en-GB"/>
                              </w:rPr>
                              <w:fldChar w:fldCharType="begin"/>
                            </w:r>
                            <w:r w:rsidRPr="00E461F5">
                              <w:rPr>
                                <w:b/>
                                <w:color w:val="0070C0"/>
                              </w:rPr>
                              <w:instrText xml:space="preserve"> SEQ Box \* ARABIC </w:instrText>
                            </w:r>
                            <w:r w:rsidRPr="007F3B5B">
                              <w:rPr>
                                <w:b/>
                                <w:color w:val="0070C0"/>
                                <w:lang w:val="en-GB"/>
                              </w:rPr>
                              <w:fldChar w:fldCharType="separate"/>
                            </w:r>
                            <w:r>
                              <w:rPr>
                                <w:b/>
                                <w:noProof/>
                                <w:color w:val="0070C0"/>
                              </w:rPr>
                              <w:t>43</w:t>
                            </w:r>
                            <w:r w:rsidRPr="007F3B5B">
                              <w:rPr>
                                <w:color w:val="0070C0"/>
                                <w:lang w:val="en-GB"/>
                              </w:rPr>
                              <w:fldChar w:fldCharType="end"/>
                            </w:r>
                            <w:bookmarkEnd w:id="490"/>
                            <w:r w:rsidRPr="00E461F5">
                              <w:rPr>
                                <w:b/>
                                <w:color w:val="0070C0"/>
                              </w:rPr>
                              <w:tab/>
                            </w:r>
                            <w:r>
                              <w:rPr>
                                <w:b/>
                                <w:color w:val="0070C0"/>
                              </w:rPr>
                              <w:t>Indicative timeline for GAP activities</w:t>
                            </w:r>
                            <w:bookmarkEnd w:id="491"/>
                          </w:p>
                          <w:p w14:paraId="4001CCD0" w14:textId="3495BC16" w:rsidR="00991F83" w:rsidRPr="00E461F5" w:rsidRDefault="00991F83" w:rsidP="00991F83">
                            <w:pPr>
                              <w:tabs>
                                <w:tab w:val="left" w:pos="851"/>
                              </w:tabs>
                              <w:ind w:left="851" w:hanging="851"/>
                              <w:jc w:val="left"/>
                            </w:pPr>
                            <w:r>
                              <w:rPr>
                                <w:noProof/>
                              </w:rPr>
                              <w:drawing>
                                <wp:inline distT="0" distB="0" distL="0" distR="0" wp14:anchorId="6F5D6C6F" wp14:editId="6E15D35C">
                                  <wp:extent cx="6332220" cy="259778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6332220" cy="2597785"/>
                                          </a:xfrm>
                                          <a:prstGeom prst="rect">
                                            <a:avLst/>
                                          </a:prstGeom>
                                          <a:noFill/>
                                          <a:ln>
                                            <a:noFill/>
                                          </a:ln>
                                        </pic:spPr>
                                      </pic:pic>
                                    </a:graphicData>
                                  </a:graphic>
                                </wp:inline>
                              </w:drawing>
                            </w:r>
                          </w:p>
                          <w:p w14:paraId="1A600199" w14:textId="77777777" w:rsidR="00991F83" w:rsidRPr="00E461F5" w:rsidRDefault="00991F83" w:rsidP="00991F83">
                            <w:pPr>
                              <w:rPr>
                                <w:lang w:val="en-TT"/>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3B3529" id="_x0000_s1076" type="#_x0000_t202" style="position:absolute;left:0;text-align:left;margin-left:44.8pt;margin-top:408pt;width:526.35pt;height:220.55pt;z-index:251995648;visibility:visible;mso-wrap-style:square;mso-width-percent:0;mso-height-percent:0;mso-wrap-distance-left:9pt;mso-wrap-distance-top:8.5pt;mso-wrap-distance-right:9pt;mso-wrap-distance-bottom:8.5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" strokecolor="#bfbfbf">
                <v:textbox>
                  <w:txbxContent>
                    <w:p w14:paraId="49FB9A34" w14:textId="48692486" w:rsidR="00991F83" w:rsidRDefault="00991F83" w:rsidP="00991F83">
                      <w:pPr>
                        <w:tabs>
                          <w:tab w:val="left" w:pos="851"/>
                        </w:tabs>
                        <w:ind w:left="851" w:hanging="851"/>
                        <w:jc w:val="left"/>
                        <w:rPr>
                          <w:b/>
                          <w:color w:val="0070C0"/>
                        </w:rPr>
                      </w:pPr>
                      <w:bookmarkStart w:id="492" w:name="_Ref126227589"/>
                      <w:bookmarkStart w:id="493" w:name="_Toc130132466"/>
                      <w:r w:rsidRPr="00E461F5">
                        <w:rPr>
                          <w:b/>
                          <w:color w:val="0070C0"/>
                        </w:rPr>
                        <w:t xml:space="preserve">Box </w:t>
                      </w:r>
                      <w:r w:rsidRPr="007F3B5B">
                        <w:rPr>
                          <w:b/>
                          <w:color w:val="0070C0"/>
                          <w:lang w:val="en-GB"/>
                        </w:rPr>
                        <w:fldChar w:fldCharType="begin"/>
                      </w:r>
                      <w:r w:rsidRPr="00E461F5">
                        <w:rPr>
                          <w:b/>
                          <w:color w:val="0070C0"/>
                        </w:rPr>
                        <w:instrText xml:space="preserve"> SEQ Box \* ARABIC </w:instrText>
                      </w:r>
                      <w:r w:rsidRPr="007F3B5B">
                        <w:rPr>
                          <w:b/>
                          <w:color w:val="0070C0"/>
                          <w:lang w:val="en-GB"/>
                        </w:rPr>
                        <w:fldChar w:fldCharType="separate"/>
                      </w:r>
                      <w:r>
                        <w:rPr>
                          <w:b/>
                          <w:noProof/>
                          <w:color w:val="0070C0"/>
                        </w:rPr>
                        <w:t>43</w:t>
                      </w:r>
                      <w:r w:rsidRPr="007F3B5B">
                        <w:rPr>
                          <w:color w:val="0070C0"/>
                          <w:lang w:val="en-GB"/>
                        </w:rPr>
                        <w:fldChar w:fldCharType="end"/>
                      </w:r>
                      <w:bookmarkEnd w:id="492"/>
                      <w:r w:rsidRPr="00E461F5">
                        <w:rPr>
                          <w:b/>
                          <w:color w:val="0070C0"/>
                        </w:rPr>
                        <w:tab/>
                      </w:r>
                      <w:r>
                        <w:rPr>
                          <w:b/>
                          <w:color w:val="0070C0"/>
                        </w:rPr>
                        <w:t>Indicative timeline for GAP activities</w:t>
                      </w:r>
                      <w:bookmarkEnd w:id="493"/>
                    </w:p>
                    <w:p w14:paraId="4001CCD0" w14:textId="3495BC16" w:rsidR="00991F83" w:rsidRPr="00E461F5" w:rsidRDefault="00991F83" w:rsidP="00991F83">
                      <w:pPr>
                        <w:tabs>
                          <w:tab w:val="left" w:pos="851"/>
                        </w:tabs>
                        <w:ind w:left="851" w:hanging="851"/>
                        <w:jc w:val="left"/>
                      </w:pPr>
                      <w:r>
                        <w:rPr>
                          <w:noProof/>
                        </w:rPr>
                        <w:drawing>
                          <wp:inline distT="0" distB="0" distL="0" distR="0" wp14:anchorId="6F5D6C6F" wp14:editId="6E15D35C">
                            <wp:extent cx="6332220" cy="259778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6332220" cy="2597785"/>
                                    </a:xfrm>
                                    <a:prstGeom prst="rect">
                                      <a:avLst/>
                                    </a:prstGeom>
                                    <a:noFill/>
                                    <a:ln>
                                      <a:noFill/>
                                    </a:ln>
                                  </pic:spPr>
                                </pic:pic>
                              </a:graphicData>
                            </a:graphic>
                          </wp:inline>
                        </w:drawing>
                      </w:r>
                    </w:p>
                    <w:p w14:paraId="1A600199" w14:textId="77777777" w:rsidR="00991F83" w:rsidRPr="00E461F5" w:rsidRDefault="00991F83" w:rsidP="00991F83">
                      <w:pPr>
                        <w:rPr>
                          <w:lang w:val="en-TT"/>
                        </w:rPr>
                      </w:pPr>
                    </w:p>
                  </w:txbxContent>
                </v:textbox>
                <w10:wrap type="topAndBottom" anchorx="page" anchory="page"/>
              </v:shape>
            </w:pict>
          </mc:Fallback>
        </mc:AlternateContent>
      </w:r>
      <w:r w:rsidR="00991F83" w:rsidRPr="00991F83">
        <w:rPr>
          <w:rFonts w:asciiTheme="minorHAnsi" w:eastAsiaTheme="minorEastAsia" w:hAnsiTheme="minorHAnsi" w:cs="Cordia New"/>
          <w:szCs w:val="20"/>
          <w:lang w:val="en-029" w:eastAsia="en-029"/>
        </w:rPr>
        <w:fldChar w:fldCharType="begin"/>
      </w:r>
      <w:r w:rsidR="00991F83" w:rsidRPr="00991F83">
        <w:rPr>
          <w:rFonts w:asciiTheme="minorHAnsi" w:eastAsiaTheme="minorEastAsia" w:hAnsiTheme="minorHAnsi" w:cs="Cordia New"/>
          <w:szCs w:val="20"/>
          <w:lang w:val="en-029" w:eastAsia="en-029"/>
        </w:rPr>
        <w:instrText xml:space="preserve"> REF _Ref126227589 \h </w:instrText>
      </w:r>
      <w:r w:rsidR="00991F83" w:rsidRPr="0030291C">
        <w:rPr>
          <w:rFonts w:asciiTheme="minorHAnsi" w:eastAsiaTheme="minorEastAsia" w:hAnsiTheme="minorHAnsi" w:cs="Cordia New"/>
          <w:szCs w:val="20"/>
          <w:lang w:val="en-029" w:eastAsia="en-029"/>
        </w:rPr>
        <w:instrText xml:space="preserve"> \* MERGEFORMAT </w:instrText>
      </w:r>
      <w:r w:rsidR="00991F83" w:rsidRPr="00991F83">
        <w:rPr>
          <w:rFonts w:asciiTheme="minorHAnsi" w:eastAsiaTheme="minorEastAsia" w:hAnsiTheme="minorHAnsi" w:cs="Cordia New"/>
          <w:szCs w:val="20"/>
          <w:lang w:val="en-029" w:eastAsia="en-029"/>
        </w:rPr>
      </w:r>
      <w:r w:rsidR="00991F83" w:rsidRPr="00991F83">
        <w:rPr>
          <w:rFonts w:asciiTheme="minorHAnsi" w:eastAsiaTheme="minorEastAsia" w:hAnsiTheme="minorHAnsi" w:cs="Cordia New"/>
          <w:szCs w:val="20"/>
          <w:lang w:val="en-029" w:eastAsia="en-029"/>
        </w:rPr>
        <w:fldChar w:fldCharType="separate"/>
      </w:r>
      <w:r w:rsidR="00991F83" w:rsidRPr="0030291C">
        <w:rPr>
          <w:color w:val="0070C0"/>
        </w:rPr>
        <w:t xml:space="preserve">Box </w:t>
      </w:r>
      <w:r w:rsidR="00991F83" w:rsidRPr="0030291C">
        <w:rPr>
          <w:noProof/>
          <w:color w:val="0070C0"/>
        </w:rPr>
        <w:t>43</w:t>
      </w:r>
      <w:r w:rsidR="00991F83" w:rsidRPr="00991F83">
        <w:rPr>
          <w:rFonts w:asciiTheme="minorHAnsi" w:eastAsiaTheme="minorEastAsia" w:hAnsiTheme="minorHAnsi" w:cs="Cordia New"/>
          <w:szCs w:val="20"/>
          <w:lang w:val="en-029" w:eastAsia="en-029"/>
        </w:rPr>
        <w:fldChar w:fldCharType="end"/>
      </w:r>
      <w:r w:rsidR="00991F83">
        <w:rPr>
          <w:rFonts w:asciiTheme="minorHAnsi" w:eastAsiaTheme="minorEastAsia" w:hAnsiTheme="minorHAnsi" w:cs="Cordia New"/>
          <w:szCs w:val="20"/>
          <w:lang w:val="en-029" w:eastAsia="en-029"/>
        </w:rPr>
        <w:t xml:space="preserve"> presents a timeline for gender action plan activities across the project’s lifespan. </w:t>
      </w:r>
    </w:p>
    <w:p w14:paraId="6FD7063A" w14:textId="7DF37545" w:rsidR="00991F83" w:rsidRDefault="00991F83" w:rsidP="00403A27">
      <w:pPr>
        <w:rPr>
          <w:rFonts w:asciiTheme="minorHAnsi" w:hAnsiTheme="minorHAnsi" w:cstheme="minorHAnsi"/>
          <w:bCs/>
          <w:iCs/>
          <w:szCs w:val="20"/>
          <w:lang w:val="en-GB"/>
        </w:rPr>
      </w:pPr>
    </w:p>
    <w:p w14:paraId="5A530352" w14:textId="04490FE3" w:rsidR="00403A27" w:rsidRDefault="00403A27" w:rsidP="00403A27">
      <w:pPr>
        <w:rPr>
          <w:rFonts w:asciiTheme="minorHAnsi" w:hAnsiTheme="minorHAnsi" w:cstheme="minorHAnsi"/>
          <w:bCs/>
          <w:iCs/>
          <w:szCs w:val="20"/>
          <w:lang w:val="en-GB"/>
        </w:rPr>
      </w:pPr>
      <w:r w:rsidRPr="00403A27">
        <w:rPr>
          <w:rFonts w:asciiTheme="minorHAnsi" w:hAnsiTheme="minorHAnsi" w:cstheme="minorHAnsi"/>
          <w:bCs/>
          <w:iCs/>
          <w:szCs w:val="20"/>
          <w:lang w:val="en-GB"/>
        </w:rPr>
        <w:t>The following recommendations have been developed to</w:t>
      </w:r>
      <w:r>
        <w:rPr>
          <w:rFonts w:asciiTheme="minorHAnsi" w:hAnsiTheme="minorHAnsi" w:cstheme="minorHAnsi"/>
          <w:bCs/>
          <w:iCs/>
          <w:szCs w:val="20"/>
          <w:lang w:val="en-GB"/>
        </w:rPr>
        <w:t xml:space="preserve"> </w:t>
      </w:r>
      <w:r w:rsidRPr="00403A27">
        <w:rPr>
          <w:rFonts w:asciiTheme="minorHAnsi" w:hAnsiTheme="minorHAnsi" w:cstheme="minorHAnsi"/>
          <w:bCs/>
          <w:iCs/>
          <w:szCs w:val="20"/>
          <w:lang w:val="en-GB"/>
        </w:rPr>
        <w:t>incorporate gender findings throughout the project, or to assist in further understanding issues</w:t>
      </w:r>
      <w:r>
        <w:rPr>
          <w:rFonts w:asciiTheme="minorHAnsi" w:hAnsiTheme="minorHAnsi" w:cstheme="minorHAnsi"/>
          <w:bCs/>
          <w:iCs/>
          <w:szCs w:val="20"/>
          <w:lang w:val="en-GB"/>
        </w:rPr>
        <w:t xml:space="preserve"> </w:t>
      </w:r>
      <w:r w:rsidRPr="00403A27">
        <w:rPr>
          <w:rFonts w:asciiTheme="minorHAnsi" w:hAnsiTheme="minorHAnsi" w:cstheme="minorHAnsi"/>
          <w:bCs/>
          <w:iCs/>
          <w:szCs w:val="20"/>
          <w:lang w:val="en-GB"/>
        </w:rPr>
        <w:t>that need to be addressed:</w:t>
      </w:r>
    </w:p>
    <w:p w14:paraId="1A55633A" w14:textId="6E61F33A" w:rsidR="00BF4405" w:rsidRDefault="00BF4405" w:rsidP="00403A27">
      <w:pPr>
        <w:rPr>
          <w:rFonts w:asciiTheme="minorHAnsi" w:hAnsiTheme="minorHAnsi" w:cstheme="minorHAnsi"/>
          <w:bCs/>
          <w:iCs/>
          <w:szCs w:val="20"/>
          <w:lang w:val="en-GB"/>
        </w:rPr>
      </w:pPr>
    </w:p>
    <w:p w14:paraId="158D96B6" w14:textId="416D8EE4" w:rsidR="00991F83" w:rsidRDefault="00991F83" w:rsidP="00403A27">
      <w:pPr>
        <w:rPr>
          <w:rFonts w:asciiTheme="minorHAnsi" w:hAnsiTheme="minorHAnsi" w:cstheme="minorHAnsi"/>
          <w:bCs/>
          <w:iCs/>
          <w:szCs w:val="20"/>
          <w:lang w:val="en-GB"/>
        </w:rPr>
      </w:pPr>
    </w:p>
    <w:p w14:paraId="15B15387" w14:textId="2390AE56" w:rsidR="00403A27" w:rsidRDefault="00403A27" w:rsidP="00403A27">
      <w:pPr>
        <w:rPr>
          <w:rFonts w:asciiTheme="minorHAnsi" w:hAnsiTheme="minorHAnsi" w:cstheme="minorHAnsi"/>
          <w:bCs/>
          <w:iCs/>
          <w:szCs w:val="20"/>
          <w:lang w:val="en-GB"/>
        </w:rPr>
      </w:pPr>
    </w:p>
    <w:tbl>
      <w:tblPr>
        <w:tblStyle w:val="TableGrid"/>
        <w:tblW w:w="10060" w:type="dxa"/>
        <w:tblLook w:val="04A0" w:firstRow="1" w:lastRow="0" w:firstColumn="1" w:lastColumn="0" w:noHBand="0" w:noVBand="1"/>
      </w:tblPr>
      <w:tblGrid>
        <w:gridCol w:w="1701"/>
        <w:gridCol w:w="6516"/>
        <w:gridCol w:w="1843"/>
      </w:tblGrid>
      <w:tr w:rsidR="00A15C74" w14:paraId="5E7549FC" w14:textId="4CE25880" w:rsidTr="0030291C">
        <w:tc>
          <w:tcPr>
            <w:tcW w:w="1701" w:type="dxa"/>
          </w:tcPr>
          <w:p w14:paraId="00ED491E" w14:textId="5834CEA1" w:rsidR="00A15C74" w:rsidRPr="0030291C" w:rsidRDefault="00A15C74" w:rsidP="00E461F5">
            <w:pPr>
              <w:jc w:val="left"/>
              <w:rPr>
                <w:rFonts w:asciiTheme="minorHAnsi" w:hAnsiTheme="minorHAnsi" w:cstheme="minorHAnsi"/>
                <w:b/>
                <w:iCs/>
                <w:sz w:val="19"/>
                <w:szCs w:val="19"/>
                <w:lang w:val="en-GB"/>
              </w:rPr>
            </w:pPr>
            <w:r w:rsidRPr="0030291C">
              <w:rPr>
                <w:rFonts w:asciiTheme="minorHAnsi" w:hAnsiTheme="minorHAnsi" w:cstheme="minorHAnsi"/>
                <w:b/>
                <w:iCs/>
                <w:sz w:val="19"/>
                <w:szCs w:val="19"/>
                <w:lang w:val="en-GB"/>
              </w:rPr>
              <w:t xml:space="preserve">Item </w:t>
            </w:r>
          </w:p>
        </w:tc>
        <w:tc>
          <w:tcPr>
            <w:tcW w:w="6516" w:type="dxa"/>
          </w:tcPr>
          <w:p w14:paraId="2A1ABA99" w14:textId="01B2DA39" w:rsidR="00A15C74" w:rsidRPr="0030291C" w:rsidRDefault="00A15C74" w:rsidP="00E461F5">
            <w:pPr>
              <w:jc w:val="left"/>
              <w:rPr>
                <w:rFonts w:asciiTheme="minorHAnsi" w:hAnsiTheme="minorHAnsi" w:cstheme="minorHAnsi"/>
                <w:b/>
                <w:iCs/>
                <w:sz w:val="19"/>
                <w:szCs w:val="19"/>
                <w:lang w:val="en-GB"/>
              </w:rPr>
            </w:pPr>
            <w:r w:rsidRPr="0030291C">
              <w:rPr>
                <w:rFonts w:asciiTheme="minorHAnsi" w:hAnsiTheme="minorHAnsi" w:cstheme="minorHAnsi"/>
                <w:b/>
                <w:iCs/>
                <w:sz w:val="19"/>
                <w:szCs w:val="19"/>
                <w:lang w:val="en-GB"/>
              </w:rPr>
              <w:t>Action</w:t>
            </w:r>
          </w:p>
        </w:tc>
        <w:tc>
          <w:tcPr>
            <w:tcW w:w="1843" w:type="dxa"/>
          </w:tcPr>
          <w:p w14:paraId="009296E9" w14:textId="77777777" w:rsidR="00A15C74" w:rsidRPr="0030291C" w:rsidRDefault="00A15C74" w:rsidP="00E461F5">
            <w:pPr>
              <w:jc w:val="left"/>
              <w:rPr>
                <w:rFonts w:asciiTheme="minorHAnsi" w:hAnsiTheme="minorHAnsi" w:cstheme="minorHAnsi"/>
                <w:b/>
                <w:iCs/>
                <w:sz w:val="19"/>
                <w:szCs w:val="19"/>
                <w:lang w:val="en-GB"/>
              </w:rPr>
            </w:pPr>
            <w:r w:rsidRPr="0030291C">
              <w:rPr>
                <w:rFonts w:asciiTheme="minorHAnsi" w:hAnsiTheme="minorHAnsi" w:cstheme="minorHAnsi"/>
                <w:b/>
                <w:iCs/>
                <w:sz w:val="19"/>
                <w:szCs w:val="19"/>
                <w:lang w:val="en-GB"/>
              </w:rPr>
              <w:t>Time</w:t>
            </w:r>
          </w:p>
          <w:p w14:paraId="6765DEC6" w14:textId="0CAD249C" w:rsidR="00A15C74" w:rsidRPr="0030291C" w:rsidRDefault="00A15C74" w:rsidP="00E461F5">
            <w:pPr>
              <w:jc w:val="left"/>
              <w:rPr>
                <w:rFonts w:asciiTheme="minorHAnsi" w:hAnsiTheme="minorHAnsi" w:cstheme="minorHAnsi"/>
                <w:b/>
                <w:iCs/>
                <w:sz w:val="19"/>
                <w:szCs w:val="19"/>
                <w:lang w:val="en-GB"/>
              </w:rPr>
            </w:pPr>
            <w:r w:rsidRPr="0030291C">
              <w:rPr>
                <w:rFonts w:asciiTheme="minorHAnsi" w:hAnsiTheme="minorHAnsi" w:cstheme="minorHAnsi"/>
                <w:b/>
                <w:iCs/>
                <w:sz w:val="19"/>
                <w:szCs w:val="19"/>
                <w:lang w:val="en-GB"/>
              </w:rPr>
              <w:t>Responsible</w:t>
            </w:r>
          </w:p>
          <w:p w14:paraId="226A0630" w14:textId="058E6B45" w:rsidR="00A15C74" w:rsidRPr="0030291C" w:rsidRDefault="00A15C74" w:rsidP="00E461F5">
            <w:pPr>
              <w:jc w:val="left"/>
              <w:rPr>
                <w:rFonts w:asciiTheme="minorHAnsi" w:hAnsiTheme="minorHAnsi" w:cstheme="minorHAnsi"/>
                <w:b/>
                <w:iCs/>
                <w:sz w:val="19"/>
                <w:szCs w:val="19"/>
                <w:lang w:val="en-GB"/>
              </w:rPr>
            </w:pPr>
            <w:r w:rsidRPr="0030291C">
              <w:rPr>
                <w:rFonts w:asciiTheme="minorHAnsi" w:hAnsiTheme="minorHAnsi" w:cstheme="minorHAnsi"/>
                <w:b/>
                <w:iCs/>
                <w:sz w:val="19"/>
                <w:szCs w:val="19"/>
                <w:lang w:val="en-GB"/>
              </w:rPr>
              <w:t>Cost</w:t>
            </w:r>
          </w:p>
        </w:tc>
      </w:tr>
      <w:tr w:rsidR="00A15C74" w14:paraId="1826DF39" w14:textId="587C1130" w:rsidTr="0030291C">
        <w:tc>
          <w:tcPr>
            <w:tcW w:w="1701" w:type="dxa"/>
          </w:tcPr>
          <w:p w14:paraId="4C3DBC1C" w14:textId="77777777" w:rsidR="00A15C74" w:rsidRPr="0030291C" w:rsidRDefault="00A15C74" w:rsidP="00E461F5">
            <w:pPr>
              <w:jc w:val="left"/>
              <w:rPr>
                <w:rFonts w:asciiTheme="minorHAnsi" w:hAnsiTheme="minorHAnsi" w:cstheme="minorHAnsi"/>
                <w:b/>
                <w:iCs/>
                <w:sz w:val="19"/>
                <w:szCs w:val="19"/>
                <w:lang w:val="en-GB"/>
              </w:rPr>
            </w:pPr>
            <w:r w:rsidRPr="0030291C">
              <w:rPr>
                <w:rFonts w:asciiTheme="minorHAnsi" w:hAnsiTheme="minorHAnsi" w:cstheme="minorHAnsi"/>
                <w:b/>
                <w:iCs/>
                <w:sz w:val="19"/>
                <w:szCs w:val="19"/>
                <w:lang w:val="en-GB"/>
              </w:rPr>
              <w:t>Policy assessment and formulation</w:t>
            </w:r>
          </w:p>
          <w:p w14:paraId="54A43C0C" w14:textId="6B575D5B" w:rsidR="00A15C74" w:rsidRPr="0030291C" w:rsidRDefault="00A15C74" w:rsidP="00E461F5">
            <w:pPr>
              <w:jc w:val="left"/>
              <w:rPr>
                <w:rFonts w:asciiTheme="minorHAnsi" w:hAnsiTheme="minorHAnsi" w:cstheme="minorHAnsi"/>
                <w:bCs/>
                <w:iCs/>
                <w:sz w:val="19"/>
                <w:szCs w:val="19"/>
                <w:lang w:val="en-GB"/>
              </w:rPr>
            </w:pPr>
            <w:r w:rsidRPr="0030291C">
              <w:rPr>
                <w:rFonts w:asciiTheme="minorHAnsi" w:hAnsiTheme="minorHAnsi" w:cstheme="minorHAnsi"/>
                <w:bCs/>
                <w:iCs/>
                <w:sz w:val="19"/>
                <w:szCs w:val="19"/>
                <w:lang w:val="en-GB"/>
              </w:rPr>
              <w:lastRenderedPageBreak/>
              <w:t>(Output 1.1 and Outputs 2,1</w:t>
            </w:r>
          </w:p>
        </w:tc>
        <w:tc>
          <w:tcPr>
            <w:tcW w:w="6516" w:type="dxa"/>
          </w:tcPr>
          <w:p w14:paraId="5FC673D3" w14:textId="77777777" w:rsidR="00A15C74" w:rsidRPr="0030291C" w:rsidRDefault="00A15C74" w:rsidP="00E57263">
            <w:pPr>
              <w:jc w:val="left"/>
              <w:rPr>
                <w:rFonts w:asciiTheme="minorHAnsi" w:hAnsiTheme="minorHAnsi" w:cstheme="minorHAnsi"/>
                <w:bCs/>
                <w:iCs/>
                <w:sz w:val="19"/>
                <w:szCs w:val="19"/>
                <w:lang w:val="en-GB"/>
              </w:rPr>
            </w:pPr>
            <w:r w:rsidRPr="0030291C">
              <w:rPr>
                <w:rFonts w:asciiTheme="minorHAnsi" w:hAnsiTheme="minorHAnsi" w:cstheme="minorHAnsi"/>
                <w:bCs/>
                <w:iCs/>
                <w:sz w:val="19"/>
                <w:szCs w:val="19"/>
                <w:lang w:val="en-GB"/>
              </w:rPr>
              <w:lastRenderedPageBreak/>
              <w:t xml:space="preserve">Formulate institutional gender policy &amp; partner with UWI IGDS to build capacity on gender and energy in Barbados. With respect to overall energy policy </w:t>
            </w:r>
            <w:r w:rsidRPr="0030291C">
              <w:rPr>
                <w:rFonts w:asciiTheme="minorHAnsi" w:hAnsiTheme="minorHAnsi" w:cstheme="minorHAnsi"/>
                <w:bCs/>
                <w:iCs/>
                <w:sz w:val="19"/>
                <w:szCs w:val="19"/>
                <w:lang w:val="en-GB"/>
              </w:rPr>
              <w:lastRenderedPageBreak/>
              <w:t xml:space="preserve">assessment (Output 1.1), attention will be given to the just energy transition, in terms of net socio-economic impacts (GDP growth, import/export, net and more equitable employment) as well as distributional aspects (affordability and energy prices; gender equality and women’s empowerment). </w:t>
            </w:r>
          </w:p>
          <w:p w14:paraId="16FC9461" w14:textId="77777777" w:rsidR="00A15C74" w:rsidRPr="0030291C" w:rsidRDefault="00A15C74" w:rsidP="00E57263">
            <w:pPr>
              <w:jc w:val="left"/>
              <w:rPr>
                <w:rFonts w:asciiTheme="minorHAnsi" w:hAnsiTheme="minorHAnsi" w:cstheme="minorHAnsi"/>
                <w:bCs/>
                <w:iCs/>
                <w:sz w:val="19"/>
                <w:szCs w:val="19"/>
                <w:lang w:val="en-GB"/>
              </w:rPr>
            </w:pPr>
          </w:p>
          <w:p w14:paraId="642AC7EB" w14:textId="4AB82087" w:rsidR="00A15C74" w:rsidRPr="0030291C" w:rsidRDefault="00A15C74" w:rsidP="00E57263">
            <w:pPr>
              <w:jc w:val="left"/>
              <w:rPr>
                <w:rFonts w:asciiTheme="minorHAnsi" w:hAnsiTheme="minorHAnsi" w:cstheme="minorHAnsi"/>
                <w:bCs/>
                <w:iCs/>
                <w:sz w:val="19"/>
                <w:szCs w:val="19"/>
                <w:lang w:val="en-GB"/>
              </w:rPr>
            </w:pPr>
            <w:r w:rsidRPr="0030291C">
              <w:rPr>
                <w:rFonts w:asciiTheme="minorHAnsi" w:hAnsiTheme="minorHAnsi" w:cstheme="minorHAnsi"/>
                <w:bCs/>
                <w:iCs/>
                <w:sz w:val="19"/>
                <w:szCs w:val="19"/>
                <w:lang w:val="en-GB"/>
              </w:rPr>
              <w:t>Regarding bioenergy policy analysis and recommendations, the project will avoid taking a generic approach and consult women, persons with disabilities and the elderly to capture their current and unique vulnerabilities.  This will enable efforts to improve the likelihood of the potential for the bio-energy generated to meet certain needs in the long</w:t>
            </w:r>
            <w:r w:rsidR="00122550">
              <w:rPr>
                <w:rFonts w:asciiTheme="minorHAnsi" w:hAnsiTheme="minorHAnsi" w:cstheme="minorHAnsi"/>
                <w:bCs/>
                <w:iCs/>
                <w:sz w:val="19"/>
                <w:szCs w:val="19"/>
                <w:lang w:val="en-GB"/>
              </w:rPr>
              <w:t xml:space="preserve"> </w:t>
            </w:r>
            <w:r w:rsidRPr="0030291C">
              <w:rPr>
                <w:rFonts w:asciiTheme="minorHAnsi" w:hAnsiTheme="minorHAnsi" w:cstheme="minorHAnsi"/>
                <w:bCs/>
                <w:iCs/>
                <w:sz w:val="19"/>
                <w:szCs w:val="19"/>
                <w:lang w:val="en-GB"/>
              </w:rPr>
              <w:t>term. Assessing the social acceptance of biogas/biomethane/biofuel projects, as well as gender aspects. This includes issues of affordability, user needs as well as technology</w:t>
            </w:r>
            <w:r w:rsidR="00122550">
              <w:rPr>
                <w:rFonts w:asciiTheme="minorHAnsi" w:hAnsiTheme="minorHAnsi" w:cstheme="minorHAnsi"/>
                <w:bCs/>
                <w:iCs/>
                <w:sz w:val="19"/>
                <w:szCs w:val="19"/>
                <w:lang w:val="en-GB"/>
              </w:rPr>
              <w:t>-</w:t>
            </w:r>
            <w:r w:rsidRPr="0030291C">
              <w:rPr>
                <w:rFonts w:asciiTheme="minorHAnsi" w:hAnsiTheme="minorHAnsi" w:cstheme="minorHAnsi"/>
                <w:bCs/>
                <w:iCs/>
                <w:sz w:val="19"/>
                <w:szCs w:val="19"/>
                <w:lang w:val="en-GB"/>
              </w:rPr>
              <w:t>appropriate needs and reduction of climate risk.</w:t>
            </w:r>
          </w:p>
          <w:p w14:paraId="56D0B8E5" w14:textId="77777777" w:rsidR="00A15C74" w:rsidRPr="0030291C" w:rsidRDefault="00A15C74" w:rsidP="00E57263">
            <w:pPr>
              <w:jc w:val="left"/>
              <w:rPr>
                <w:rFonts w:asciiTheme="minorHAnsi" w:hAnsiTheme="minorHAnsi" w:cstheme="minorHAnsi"/>
                <w:bCs/>
                <w:iCs/>
                <w:sz w:val="19"/>
                <w:szCs w:val="19"/>
                <w:lang w:val="en-GB"/>
              </w:rPr>
            </w:pPr>
          </w:p>
          <w:p w14:paraId="3BA0854E" w14:textId="58447F33" w:rsidR="00A15C74" w:rsidRPr="0030291C" w:rsidRDefault="00A15C74" w:rsidP="00E57263">
            <w:pPr>
              <w:jc w:val="left"/>
              <w:rPr>
                <w:rFonts w:asciiTheme="minorHAnsi" w:hAnsiTheme="minorHAnsi" w:cstheme="minorHAnsi"/>
                <w:bCs/>
                <w:iCs/>
                <w:sz w:val="19"/>
                <w:szCs w:val="19"/>
                <w:lang w:val="en-GB"/>
              </w:rPr>
            </w:pPr>
            <w:r w:rsidRPr="0030291C">
              <w:rPr>
                <w:rFonts w:asciiTheme="minorHAnsi" w:hAnsiTheme="minorHAnsi" w:cstheme="minorHAnsi"/>
                <w:bCs/>
                <w:iCs/>
                <w:sz w:val="19"/>
                <w:szCs w:val="19"/>
                <w:lang w:val="en-GB"/>
              </w:rPr>
              <w:t xml:space="preserve">Opportunities may exist for the consumers of this energy, employment for those producing the energy and possible business ventures. Given women’s lower employment rates in relevant sectors such as energy, transportation, agriculture and construction, they may not benefit directly from project activities without deliberate intervention and or design. This can be a significant area of concern in that ensuring gender equality </w:t>
            </w:r>
            <w:r w:rsidR="00122550">
              <w:rPr>
                <w:rFonts w:asciiTheme="minorHAnsi" w:hAnsiTheme="minorHAnsi" w:cstheme="minorHAnsi"/>
                <w:bCs/>
                <w:iCs/>
                <w:sz w:val="19"/>
                <w:szCs w:val="19"/>
                <w:lang w:val="en-GB"/>
              </w:rPr>
              <w:t xml:space="preserve">is </w:t>
            </w:r>
            <w:r w:rsidRPr="0030291C">
              <w:rPr>
                <w:rFonts w:asciiTheme="minorHAnsi" w:hAnsiTheme="minorHAnsi" w:cstheme="minorHAnsi"/>
                <w:bCs/>
                <w:iCs/>
                <w:sz w:val="19"/>
                <w:szCs w:val="19"/>
                <w:lang w:val="en-GB"/>
              </w:rPr>
              <w:t xml:space="preserve">mainstreamed throughout the project. Supporting women’s skills, removing barriers to entry or incentivizing women’s interest in the project can aid </w:t>
            </w:r>
            <w:r w:rsidR="00122550">
              <w:rPr>
                <w:rFonts w:asciiTheme="minorHAnsi" w:hAnsiTheme="minorHAnsi" w:cstheme="minorHAnsi"/>
                <w:bCs/>
                <w:iCs/>
                <w:sz w:val="19"/>
                <w:szCs w:val="19"/>
                <w:lang w:val="en-GB"/>
              </w:rPr>
              <w:t xml:space="preserve">in </w:t>
            </w:r>
            <w:r w:rsidRPr="0030291C">
              <w:rPr>
                <w:rFonts w:asciiTheme="minorHAnsi" w:hAnsiTheme="minorHAnsi" w:cstheme="minorHAnsi"/>
                <w:bCs/>
                <w:iCs/>
                <w:sz w:val="19"/>
                <w:szCs w:val="19"/>
                <w:lang w:val="en-GB"/>
              </w:rPr>
              <w:t xml:space="preserve">helping women benefit directly from the employment opportunities to come out of this project. </w:t>
            </w:r>
          </w:p>
        </w:tc>
        <w:tc>
          <w:tcPr>
            <w:tcW w:w="1843" w:type="dxa"/>
          </w:tcPr>
          <w:p w14:paraId="5EA7A264" w14:textId="77777777" w:rsidR="00A15C74" w:rsidRPr="0030291C" w:rsidRDefault="00A15C74" w:rsidP="0030291C">
            <w:pPr>
              <w:pStyle w:val="ListParagraph"/>
              <w:numPr>
                <w:ilvl w:val="0"/>
                <w:numId w:val="98"/>
              </w:numPr>
              <w:ind w:left="169" w:hanging="169"/>
              <w:rPr>
                <w:rFonts w:asciiTheme="minorHAnsi" w:hAnsiTheme="minorHAnsi" w:cstheme="minorHAnsi"/>
                <w:bCs/>
                <w:iCs/>
                <w:sz w:val="19"/>
                <w:szCs w:val="19"/>
                <w:lang w:val="en-GB"/>
              </w:rPr>
            </w:pPr>
            <w:r w:rsidRPr="0030291C">
              <w:rPr>
                <w:rFonts w:asciiTheme="minorHAnsi" w:hAnsiTheme="minorHAnsi" w:cstheme="minorHAnsi"/>
                <w:bCs/>
                <w:iCs/>
                <w:sz w:val="19"/>
                <w:szCs w:val="19"/>
                <w:lang w:val="en-GB"/>
              </w:rPr>
              <w:lastRenderedPageBreak/>
              <w:t>Year 1 and 2</w:t>
            </w:r>
          </w:p>
          <w:p w14:paraId="718FE050" w14:textId="77777777" w:rsidR="00A15C74" w:rsidRDefault="00A15C74" w:rsidP="00A15C74">
            <w:pPr>
              <w:pStyle w:val="ListParagraph"/>
              <w:numPr>
                <w:ilvl w:val="0"/>
                <w:numId w:val="98"/>
              </w:numPr>
              <w:ind w:left="169" w:hanging="169"/>
              <w:rPr>
                <w:rFonts w:asciiTheme="minorHAnsi" w:hAnsiTheme="minorHAnsi" w:cstheme="minorHAnsi"/>
                <w:bCs/>
                <w:iCs/>
                <w:sz w:val="19"/>
                <w:szCs w:val="19"/>
                <w:lang w:val="en-GB"/>
              </w:rPr>
            </w:pPr>
            <w:r w:rsidRPr="0030291C">
              <w:rPr>
                <w:rFonts w:asciiTheme="minorHAnsi" w:hAnsiTheme="minorHAnsi" w:cstheme="minorHAnsi"/>
                <w:bCs/>
                <w:iCs/>
                <w:sz w:val="19"/>
                <w:szCs w:val="19"/>
                <w:lang w:val="en-GB"/>
              </w:rPr>
              <w:lastRenderedPageBreak/>
              <w:t>MEB; Social &amp; gender safeguards expert</w:t>
            </w:r>
          </w:p>
          <w:p w14:paraId="2AAC4FA8" w14:textId="10FBEB0E" w:rsidR="00A15C74" w:rsidRPr="0030291C" w:rsidRDefault="00A15C74" w:rsidP="0030291C">
            <w:pPr>
              <w:pStyle w:val="ListParagraph"/>
              <w:numPr>
                <w:ilvl w:val="0"/>
                <w:numId w:val="98"/>
              </w:numPr>
              <w:ind w:left="169" w:hanging="169"/>
              <w:rPr>
                <w:rFonts w:asciiTheme="minorHAnsi" w:hAnsiTheme="minorHAnsi" w:cstheme="minorHAnsi"/>
                <w:bCs/>
                <w:iCs/>
                <w:sz w:val="19"/>
                <w:szCs w:val="19"/>
                <w:lang w:val="en-GB"/>
              </w:rPr>
            </w:pPr>
            <w:r>
              <w:rPr>
                <w:rFonts w:asciiTheme="minorHAnsi" w:hAnsiTheme="minorHAnsi" w:cstheme="minorHAnsi"/>
                <w:bCs/>
                <w:iCs/>
                <w:sz w:val="19"/>
                <w:szCs w:val="19"/>
                <w:lang w:val="en-GB"/>
              </w:rPr>
              <w:t>USD 8,000 (cap.</w:t>
            </w:r>
            <w:r w:rsidR="00991F83">
              <w:rPr>
                <w:rFonts w:asciiTheme="minorHAnsi" w:hAnsiTheme="minorHAnsi" w:cstheme="minorHAnsi"/>
                <w:bCs/>
                <w:iCs/>
                <w:sz w:val="19"/>
                <w:szCs w:val="19"/>
                <w:lang w:val="en-GB"/>
              </w:rPr>
              <w:t xml:space="preserve"> </w:t>
            </w:r>
            <w:r>
              <w:rPr>
                <w:rFonts w:asciiTheme="minorHAnsi" w:hAnsiTheme="minorHAnsi" w:cstheme="minorHAnsi"/>
                <w:bCs/>
                <w:iCs/>
                <w:sz w:val="19"/>
                <w:szCs w:val="19"/>
                <w:lang w:val="en-GB"/>
              </w:rPr>
              <w:t>building, Comp.3 and policy inputs, Comp. 2)</w:t>
            </w:r>
          </w:p>
        </w:tc>
      </w:tr>
      <w:tr w:rsidR="00A15C74" w14:paraId="0707E017" w14:textId="2F78A51E" w:rsidTr="0030291C">
        <w:tc>
          <w:tcPr>
            <w:tcW w:w="1701" w:type="dxa"/>
          </w:tcPr>
          <w:p w14:paraId="7A65F9A6" w14:textId="77777777" w:rsidR="00A15C74" w:rsidRPr="0030291C" w:rsidRDefault="00A15C74" w:rsidP="00E461F5">
            <w:pPr>
              <w:jc w:val="left"/>
              <w:rPr>
                <w:rFonts w:asciiTheme="minorHAnsi" w:hAnsiTheme="minorHAnsi" w:cstheme="minorHAnsi"/>
                <w:b/>
                <w:iCs/>
                <w:sz w:val="19"/>
                <w:szCs w:val="19"/>
                <w:lang w:val="en-GB"/>
              </w:rPr>
            </w:pPr>
            <w:r w:rsidRPr="0030291C">
              <w:rPr>
                <w:rFonts w:asciiTheme="minorHAnsi" w:hAnsiTheme="minorHAnsi" w:cstheme="minorHAnsi"/>
                <w:b/>
                <w:iCs/>
                <w:sz w:val="19"/>
                <w:szCs w:val="19"/>
                <w:lang w:val="en-GB"/>
              </w:rPr>
              <w:lastRenderedPageBreak/>
              <w:t>Decision-making</w:t>
            </w:r>
          </w:p>
          <w:p w14:paraId="48F3FA4E" w14:textId="46FB2DBD" w:rsidR="00A15C74" w:rsidRPr="0030291C" w:rsidRDefault="00A15C74" w:rsidP="00E461F5">
            <w:pPr>
              <w:jc w:val="left"/>
              <w:rPr>
                <w:rFonts w:asciiTheme="minorHAnsi" w:hAnsiTheme="minorHAnsi" w:cstheme="minorHAnsi"/>
                <w:bCs/>
                <w:iCs/>
                <w:sz w:val="19"/>
                <w:szCs w:val="19"/>
                <w:lang w:val="en-GB"/>
              </w:rPr>
            </w:pPr>
            <w:r w:rsidRPr="0030291C">
              <w:rPr>
                <w:rFonts w:asciiTheme="minorHAnsi" w:hAnsiTheme="minorHAnsi" w:cstheme="minorHAnsi"/>
                <w:bCs/>
                <w:iCs/>
                <w:sz w:val="19"/>
                <w:szCs w:val="19"/>
                <w:lang w:val="en-GB"/>
              </w:rPr>
              <w:t>(project governance; Bioenergy Task Force)</w:t>
            </w:r>
          </w:p>
        </w:tc>
        <w:tc>
          <w:tcPr>
            <w:tcW w:w="6516" w:type="dxa"/>
          </w:tcPr>
          <w:p w14:paraId="52D66C5C" w14:textId="14C4B303" w:rsidR="00A15C74" w:rsidRPr="0030291C" w:rsidRDefault="00A15C74" w:rsidP="00E57263">
            <w:pPr>
              <w:jc w:val="left"/>
              <w:rPr>
                <w:rFonts w:asciiTheme="minorHAnsi" w:hAnsiTheme="minorHAnsi" w:cstheme="minorHAnsi"/>
                <w:bCs/>
                <w:iCs/>
                <w:sz w:val="19"/>
                <w:szCs w:val="19"/>
                <w:lang w:val="en-GB"/>
              </w:rPr>
            </w:pPr>
            <w:r w:rsidRPr="0030291C">
              <w:rPr>
                <w:rFonts w:asciiTheme="minorHAnsi" w:hAnsiTheme="minorHAnsi" w:cstheme="minorHAnsi"/>
                <w:bCs/>
                <w:iCs/>
                <w:sz w:val="19"/>
                <w:szCs w:val="19"/>
                <w:lang w:val="en-GB"/>
              </w:rPr>
              <w:t xml:space="preserve">In addition to broader commitments to ensure gender-based rights and participation, focused efforts to include women, youth and PWDs in design, decision-making and beneficiary assessment and analysis </w:t>
            </w:r>
            <w:r w:rsidR="00122550">
              <w:rPr>
                <w:rFonts w:asciiTheme="minorHAnsi" w:hAnsiTheme="minorHAnsi" w:cstheme="minorHAnsi"/>
                <w:bCs/>
                <w:iCs/>
                <w:sz w:val="19"/>
                <w:szCs w:val="19"/>
                <w:lang w:val="en-GB"/>
              </w:rPr>
              <w:t>are</w:t>
            </w:r>
            <w:r w:rsidRPr="0030291C">
              <w:rPr>
                <w:rFonts w:asciiTheme="minorHAnsi" w:hAnsiTheme="minorHAnsi" w:cstheme="minorHAnsi"/>
                <w:bCs/>
                <w:iCs/>
                <w:sz w:val="19"/>
                <w:szCs w:val="19"/>
                <w:lang w:val="en-GB"/>
              </w:rPr>
              <w:t xml:space="preserve"> also key. The Project will ensure gender balance in the decision-making processes of the project’s governance structure (Project Board) and of the Bioenergy Task Force</w:t>
            </w:r>
          </w:p>
        </w:tc>
        <w:tc>
          <w:tcPr>
            <w:tcW w:w="1843" w:type="dxa"/>
          </w:tcPr>
          <w:p w14:paraId="4087DC9D" w14:textId="45276262" w:rsidR="00A15C74" w:rsidRPr="008F1DF4" w:rsidRDefault="00A15C74" w:rsidP="00A15C74">
            <w:pPr>
              <w:pStyle w:val="ListParagraph"/>
              <w:numPr>
                <w:ilvl w:val="0"/>
                <w:numId w:val="98"/>
              </w:numPr>
              <w:ind w:left="169" w:hanging="169"/>
              <w:rPr>
                <w:rFonts w:asciiTheme="minorHAnsi" w:hAnsiTheme="minorHAnsi" w:cstheme="minorHAnsi"/>
                <w:bCs/>
                <w:iCs/>
                <w:sz w:val="19"/>
                <w:szCs w:val="19"/>
                <w:lang w:val="en-GB"/>
              </w:rPr>
            </w:pPr>
            <w:r>
              <w:rPr>
                <w:rFonts w:asciiTheme="minorHAnsi" w:hAnsiTheme="minorHAnsi" w:cstheme="minorHAnsi"/>
                <w:bCs/>
                <w:iCs/>
                <w:sz w:val="19"/>
                <w:szCs w:val="19"/>
                <w:lang w:val="en-GB"/>
              </w:rPr>
              <w:t>Year 1 to 4</w:t>
            </w:r>
          </w:p>
          <w:p w14:paraId="7B59836D" w14:textId="77777777" w:rsidR="00A15C74" w:rsidRDefault="00A15C74" w:rsidP="00A15C74">
            <w:pPr>
              <w:pStyle w:val="ListParagraph"/>
              <w:numPr>
                <w:ilvl w:val="0"/>
                <w:numId w:val="98"/>
              </w:numPr>
              <w:ind w:left="169" w:hanging="169"/>
              <w:rPr>
                <w:rFonts w:asciiTheme="minorHAnsi" w:hAnsiTheme="minorHAnsi" w:cstheme="minorHAnsi"/>
                <w:bCs/>
                <w:iCs/>
                <w:sz w:val="19"/>
                <w:szCs w:val="19"/>
                <w:lang w:val="en-GB"/>
              </w:rPr>
            </w:pPr>
            <w:r w:rsidRPr="008F1DF4">
              <w:rPr>
                <w:rFonts w:asciiTheme="minorHAnsi" w:hAnsiTheme="minorHAnsi" w:cstheme="minorHAnsi"/>
                <w:bCs/>
                <w:iCs/>
                <w:sz w:val="19"/>
                <w:szCs w:val="19"/>
                <w:lang w:val="en-GB"/>
              </w:rPr>
              <w:t xml:space="preserve">MEB; </w:t>
            </w:r>
            <w:r>
              <w:rPr>
                <w:rFonts w:asciiTheme="minorHAnsi" w:hAnsiTheme="minorHAnsi" w:cstheme="minorHAnsi"/>
                <w:bCs/>
                <w:iCs/>
                <w:sz w:val="19"/>
                <w:szCs w:val="19"/>
                <w:lang w:val="en-GB"/>
              </w:rPr>
              <w:t>UNDP</w:t>
            </w:r>
          </w:p>
          <w:p w14:paraId="42633582" w14:textId="18E274E8" w:rsidR="00A15C74" w:rsidRPr="0030291C" w:rsidRDefault="00A15C74" w:rsidP="0030291C">
            <w:pPr>
              <w:pStyle w:val="ListParagraph"/>
              <w:numPr>
                <w:ilvl w:val="0"/>
                <w:numId w:val="98"/>
              </w:numPr>
              <w:ind w:left="169" w:hanging="169"/>
              <w:rPr>
                <w:rFonts w:asciiTheme="minorHAnsi" w:hAnsiTheme="minorHAnsi" w:cstheme="minorHAnsi"/>
                <w:bCs/>
                <w:iCs/>
                <w:sz w:val="19"/>
                <w:szCs w:val="19"/>
                <w:lang w:val="en-GB"/>
              </w:rPr>
            </w:pPr>
            <w:r>
              <w:rPr>
                <w:rFonts w:asciiTheme="minorHAnsi" w:hAnsiTheme="minorHAnsi" w:cstheme="minorHAnsi"/>
                <w:bCs/>
                <w:iCs/>
                <w:sz w:val="19"/>
                <w:szCs w:val="19"/>
                <w:lang w:val="en-GB"/>
              </w:rPr>
              <w:t>N/A</w:t>
            </w:r>
          </w:p>
        </w:tc>
      </w:tr>
      <w:tr w:rsidR="00A15C74" w14:paraId="1E5A966E" w14:textId="73088C3F" w:rsidTr="0030291C">
        <w:tc>
          <w:tcPr>
            <w:tcW w:w="1701" w:type="dxa"/>
          </w:tcPr>
          <w:p w14:paraId="018D8A79" w14:textId="77777777" w:rsidR="00A15C74" w:rsidRPr="0030291C" w:rsidRDefault="00A15C74" w:rsidP="00E461F5">
            <w:pPr>
              <w:jc w:val="left"/>
              <w:rPr>
                <w:rFonts w:asciiTheme="minorHAnsi" w:hAnsiTheme="minorHAnsi" w:cstheme="minorHAnsi"/>
                <w:b/>
                <w:iCs/>
                <w:sz w:val="19"/>
                <w:szCs w:val="19"/>
                <w:lang w:val="en-GB"/>
              </w:rPr>
            </w:pPr>
            <w:r w:rsidRPr="0030291C">
              <w:rPr>
                <w:rFonts w:asciiTheme="minorHAnsi" w:hAnsiTheme="minorHAnsi" w:cstheme="minorHAnsi"/>
                <w:b/>
                <w:iCs/>
                <w:sz w:val="19"/>
                <w:szCs w:val="19"/>
                <w:lang w:val="en-GB"/>
              </w:rPr>
              <w:t>Training and capacity building</w:t>
            </w:r>
          </w:p>
          <w:p w14:paraId="107F4BF4" w14:textId="1AE3128C" w:rsidR="00A15C74" w:rsidRPr="0030291C" w:rsidRDefault="00A15C74" w:rsidP="00E461F5">
            <w:pPr>
              <w:jc w:val="left"/>
              <w:rPr>
                <w:rFonts w:asciiTheme="minorHAnsi" w:hAnsiTheme="minorHAnsi" w:cstheme="minorHAnsi"/>
                <w:bCs/>
                <w:iCs/>
                <w:sz w:val="19"/>
                <w:szCs w:val="19"/>
                <w:lang w:val="en-GB"/>
              </w:rPr>
            </w:pPr>
            <w:r w:rsidRPr="0030291C">
              <w:rPr>
                <w:rFonts w:asciiTheme="minorHAnsi" w:hAnsiTheme="minorHAnsi" w:cstheme="minorHAnsi"/>
                <w:bCs/>
                <w:iCs/>
                <w:sz w:val="19"/>
                <w:szCs w:val="19"/>
                <w:lang w:val="en-GB"/>
              </w:rPr>
              <w:t>(Output 2.3; Outcome 4)</w:t>
            </w:r>
          </w:p>
          <w:p w14:paraId="144B48E6" w14:textId="27385056" w:rsidR="00A15C74" w:rsidRPr="0030291C" w:rsidRDefault="00A15C74" w:rsidP="00E461F5">
            <w:pPr>
              <w:jc w:val="left"/>
              <w:rPr>
                <w:rFonts w:asciiTheme="minorHAnsi" w:hAnsiTheme="minorHAnsi" w:cstheme="minorHAnsi"/>
                <w:bCs/>
                <w:iCs/>
                <w:sz w:val="19"/>
                <w:szCs w:val="19"/>
                <w:lang w:val="en-GB"/>
              </w:rPr>
            </w:pPr>
          </w:p>
          <w:p w14:paraId="366EB03C" w14:textId="77777777" w:rsidR="00A15C74" w:rsidRPr="0030291C" w:rsidRDefault="00A15C74" w:rsidP="00E461F5">
            <w:pPr>
              <w:jc w:val="left"/>
              <w:rPr>
                <w:rFonts w:asciiTheme="minorHAnsi" w:hAnsiTheme="minorHAnsi" w:cstheme="minorHAnsi"/>
                <w:bCs/>
                <w:iCs/>
                <w:sz w:val="19"/>
                <w:szCs w:val="19"/>
                <w:lang w:val="en-GB"/>
              </w:rPr>
            </w:pPr>
          </w:p>
          <w:p w14:paraId="2E2695AB" w14:textId="77777777" w:rsidR="00A15C74" w:rsidRPr="0030291C" w:rsidRDefault="00A15C74" w:rsidP="00E461F5">
            <w:pPr>
              <w:jc w:val="left"/>
              <w:rPr>
                <w:rFonts w:asciiTheme="minorHAnsi" w:hAnsiTheme="minorHAnsi" w:cstheme="minorHAnsi"/>
                <w:bCs/>
                <w:iCs/>
                <w:sz w:val="19"/>
                <w:szCs w:val="19"/>
                <w:lang w:val="en-GB"/>
              </w:rPr>
            </w:pPr>
          </w:p>
          <w:p w14:paraId="264E580A" w14:textId="7E917AF2" w:rsidR="00A15C74" w:rsidRPr="0030291C" w:rsidRDefault="00A15C74" w:rsidP="00E461F5">
            <w:pPr>
              <w:jc w:val="left"/>
              <w:rPr>
                <w:rFonts w:asciiTheme="minorHAnsi" w:hAnsiTheme="minorHAnsi" w:cstheme="minorHAnsi"/>
                <w:bCs/>
                <w:iCs/>
                <w:sz w:val="19"/>
                <w:szCs w:val="19"/>
                <w:lang w:val="en-GB"/>
              </w:rPr>
            </w:pPr>
          </w:p>
        </w:tc>
        <w:tc>
          <w:tcPr>
            <w:tcW w:w="6516" w:type="dxa"/>
          </w:tcPr>
          <w:p w14:paraId="1B91E834" w14:textId="386ABB41" w:rsidR="00A15C74" w:rsidRPr="0030291C" w:rsidRDefault="00A15C74" w:rsidP="001F2B33">
            <w:pPr>
              <w:jc w:val="left"/>
              <w:rPr>
                <w:rFonts w:asciiTheme="minorHAnsi" w:hAnsiTheme="minorHAnsi" w:cstheme="minorHAnsi"/>
                <w:bCs/>
                <w:iCs/>
                <w:sz w:val="19"/>
                <w:szCs w:val="19"/>
                <w:lang w:val="en-GB"/>
              </w:rPr>
            </w:pPr>
            <w:r w:rsidRPr="0030291C">
              <w:rPr>
                <w:rFonts w:asciiTheme="minorHAnsi" w:hAnsiTheme="minorHAnsi" w:cstheme="minorHAnsi"/>
                <w:bCs/>
                <w:iCs/>
                <w:sz w:val="19"/>
                <w:szCs w:val="19"/>
                <w:lang w:val="en-GB"/>
              </w:rPr>
              <w:t xml:space="preserve">  This will include</w:t>
            </w:r>
            <w:r w:rsidRPr="009000B7">
              <w:rPr>
                <w:rFonts w:asciiTheme="minorHAnsi" w:hAnsiTheme="minorHAnsi" w:cstheme="minorHAnsi"/>
                <w:bCs/>
                <w:iCs/>
                <w:sz w:val="19"/>
                <w:szCs w:val="19"/>
                <w:lang w:val="en-GB"/>
              </w:rPr>
              <w:t xml:space="preserve"> </w:t>
            </w:r>
            <w:r w:rsidR="00122550">
              <w:rPr>
                <w:rFonts w:asciiTheme="minorHAnsi" w:hAnsiTheme="minorHAnsi" w:cstheme="minorHAnsi"/>
                <w:bCs/>
                <w:iCs/>
                <w:sz w:val="19"/>
                <w:szCs w:val="19"/>
                <w:lang w:val="en-GB"/>
              </w:rPr>
              <w:t>an</w:t>
            </w:r>
            <w:r w:rsidRPr="0030291C">
              <w:rPr>
                <w:rFonts w:asciiTheme="minorHAnsi" w:hAnsiTheme="minorHAnsi" w:cstheme="minorHAnsi"/>
                <w:bCs/>
                <w:iCs/>
                <w:sz w:val="19"/>
                <w:szCs w:val="19"/>
                <w:lang w:val="en-GB"/>
              </w:rPr>
              <w:t xml:space="preserve"> assessment of capacity needs for gender mainstreaming and ensuring gender equality and women’s empowerment outcomes in bio-energy production and any differentiated needs between state and private actors.    The assessment will provide recommendations on how to develop and provide routine gender training to recognize and raise awareness of the disparity in stakeholder representation and take corrective action to balance stakeholder views. Current skill sets often bias allotment to men, there will be </w:t>
            </w:r>
            <w:r w:rsidR="00122550">
              <w:rPr>
                <w:rFonts w:asciiTheme="minorHAnsi" w:hAnsiTheme="minorHAnsi" w:cstheme="minorHAnsi"/>
                <w:bCs/>
                <w:iCs/>
                <w:sz w:val="19"/>
                <w:szCs w:val="19"/>
                <w:lang w:val="en-GB"/>
              </w:rPr>
              <w:t xml:space="preserve">a </w:t>
            </w:r>
            <w:r w:rsidRPr="0030291C">
              <w:rPr>
                <w:rFonts w:asciiTheme="minorHAnsi" w:hAnsiTheme="minorHAnsi" w:cstheme="minorHAnsi"/>
                <w:bCs/>
                <w:iCs/>
                <w:sz w:val="19"/>
                <w:szCs w:val="19"/>
                <w:lang w:val="en-GB"/>
              </w:rPr>
              <w:t xml:space="preserve">need for targeted training, recruitment and promotion of women to fill these roles. This needs to be discussed with the technical training institutes that will partner with the SMARTER project. Linked to the Gender Equality Strategy of the MEB, the approach to energy sector planning and monitoring will take a more proactive and robust approach to gender mainstreaming – from an institutional perspective (internal) and developmental mainstreaming (external i.e. looking at the needs of beneficiaries).  </w:t>
            </w:r>
          </w:p>
          <w:p w14:paraId="71AD7A9A" w14:textId="77777777" w:rsidR="00A15C74" w:rsidRPr="0030291C" w:rsidRDefault="00A15C74" w:rsidP="001F2B33">
            <w:pPr>
              <w:jc w:val="left"/>
              <w:rPr>
                <w:rFonts w:asciiTheme="minorHAnsi" w:hAnsiTheme="minorHAnsi" w:cstheme="minorHAnsi"/>
                <w:bCs/>
                <w:iCs/>
                <w:sz w:val="19"/>
                <w:szCs w:val="19"/>
                <w:lang w:val="en-GB"/>
              </w:rPr>
            </w:pPr>
          </w:p>
          <w:p w14:paraId="2694324E" w14:textId="59143701" w:rsidR="00A15C74" w:rsidRPr="0030291C" w:rsidRDefault="00A15C74" w:rsidP="001F2B33">
            <w:pPr>
              <w:jc w:val="left"/>
              <w:rPr>
                <w:rFonts w:asciiTheme="minorHAnsi" w:hAnsiTheme="minorHAnsi" w:cstheme="minorHAnsi"/>
                <w:bCs/>
                <w:iCs/>
                <w:sz w:val="19"/>
                <w:szCs w:val="19"/>
                <w:lang w:val="en-GB"/>
              </w:rPr>
            </w:pPr>
            <w:r w:rsidRPr="0030291C">
              <w:rPr>
                <w:rFonts w:asciiTheme="minorHAnsi" w:hAnsiTheme="minorHAnsi" w:cstheme="minorHAnsi"/>
                <w:bCs/>
                <w:iCs/>
                <w:sz w:val="19"/>
                <w:szCs w:val="19"/>
                <w:lang w:val="en-GB"/>
              </w:rPr>
              <w:t xml:space="preserve">The Project will produce educational materials on the rationale for </w:t>
            </w:r>
            <w:r w:rsidR="00122550">
              <w:rPr>
                <w:rFonts w:asciiTheme="minorHAnsi" w:hAnsiTheme="minorHAnsi" w:cstheme="minorHAnsi"/>
                <w:bCs/>
                <w:iCs/>
                <w:sz w:val="19"/>
                <w:szCs w:val="19"/>
                <w:lang w:val="en-GB"/>
              </w:rPr>
              <w:t xml:space="preserve">the </w:t>
            </w:r>
            <w:r w:rsidRPr="0030291C">
              <w:rPr>
                <w:rFonts w:asciiTheme="minorHAnsi" w:hAnsiTheme="minorHAnsi" w:cstheme="minorHAnsi"/>
                <w:bCs/>
                <w:iCs/>
                <w:sz w:val="19"/>
                <w:szCs w:val="19"/>
                <w:lang w:val="en-GB"/>
              </w:rPr>
              <w:t>inclusion of gender perspectives in (bio)energy development and utilisation. Consideration should be given to developing a course on gender and bioenergy of the type developed by the Institute for Gender and Development Studies (IGDS) Nita Barrow Unit UWI Cave Hill for the Green Climate Fund</w:t>
            </w:r>
            <w:r w:rsidR="00122550">
              <w:rPr>
                <w:rFonts w:asciiTheme="minorHAnsi" w:hAnsiTheme="minorHAnsi" w:cstheme="minorHAnsi"/>
                <w:bCs/>
                <w:iCs/>
                <w:sz w:val="19"/>
                <w:szCs w:val="19"/>
                <w:lang w:val="en-GB"/>
              </w:rPr>
              <w:t>-</w:t>
            </w:r>
            <w:r w:rsidRPr="0030291C">
              <w:rPr>
                <w:rFonts w:asciiTheme="minorHAnsi" w:hAnsiTheme="minorHAnsi" w:cstheme="minorHAnsi"/>
                <w:bCs/>
                <w:iCs/>
                <w:sz w:val="19"/>
                <w:szCs w:val="19"/>
                <w:lang w:val="en-GB"/>
              </w:rPr>
              <w:t>funded Water Resilience project implemented by the Barbados Water Authority.  Given that the latter already includes energy elements, BWA staff could potentially support the delivery of this proposed training for bioenergy.</w:t>
            </w:r>
          </w:p>
        </w:tc>
        <w:tc>
          <w:tcPr>
            <w:tcW w:w="1843" w:type="dxa"/>
          </w:tcPr>
          <w:p w14:paraId="0642750C" w14:textId="483D72CC" w:rsidR="00A15C74" w:rsidRPr="008F1DF4" w:rsidRDefault="00A15C74" w:rsidP="00A15C74">
            <w:pPr>
              <w:pStyle w:val="ListParagraph"/>
              <w:numPr>
                <w:ilvl w:val="0"/>
                <w:numId w:val="98"/>
              </w:numPr>
              <w:ind w:left="169" w:hanging="169"/>
              <w:rPr>
                <w:rFonts w:asciiTheme="minorHAnsi" w:hAnsiTheme="minorHAnsi" w:cstheme="minorHAnsi"/>
                <w:bCs/>
                <w:iCs/>
                <w:sz w:val="19"/>
                <w:szCs w:val="19"/>
                <w:lang w:val="en-GB"/>
              </w:rPr>
            </w:pPr>
            <w:r>
              <w:rPr>
                <w:rFonts w:asciiTheme="minorHAnsi" w:hAnsiTheme="minorHAnsi" w:cstheme="minorHAnsi"/>
                <w:bCs/>
                <w:iCs/>
                <w:sz w:val="19"/>
                <w:szCs w:val="19"/>
                <w:lang w:val="en-GB"/>
              </w:rPr>
              <w:t>Year 1 and 2</w:t>
            </w:r>
          </w:p>
          <w:p w14:paraId="3E910242" w14:textId="6D55A49B" w:rsidR="00A15C74" w:rsidRDefault="00A15C74" w:rsidP="00A15C74">
            <w:pPr>
              <w:pStyle w:val="ListParagraph"/>
              <w:numPr>
                <w:ilvl w:val="0"/>
                <w:numId w:val="98"/>
              </w:numPr>
              <w:ind w:left="169" w:hanging="169"/>
              <w:rPr>
                <w:rFonts w:asciiTheme="minorHAnsi" w:hAnsiTheme="minorHAnsi" w:cstheme="minorHAnsi"/>
                <w:bCs/>
                <w:iCs/>
                <w:sz w:val="19"/>
                <w:szCs w:val="19"/>
                <w:lang w:val="en-GB"/>
              </w:rPr>
            </w:pPr>
            <w:r w:rsidRPr="008F1DF4">
              <w:rPr>
                <w:rFonts w:asciiTheme="minorHAnsi" w:hAnsiTheme="minorHAnsi" w:cstheme="minorHAnsi"/>
                <w:bCs/>
                <w:iCs/>
                <w:sz w:val="19"/>
                <w:szCs w:val="19"/>
                <w:lang w:val="en-GB"/>
              </w:rPr>
              <w:t xml:space="preserve">MEB; </w:t>
            </w:r>
            <w:r>
              <w:rPr>
                <w:rFonts w:asciiTheme="minorHAnsi" w:hAnsiTheme="minorHAnsi" w:cstheme="minorHAnsi"/>
                <w:bCs/>
                <w:iCs/>
                <w:sz w:val="19"/>
                <w:szCs w:val="19"/>
                <w:lang w:val="en-GB"/>
              </w:rPr>
              <w:t>UWI</w:t>
            </w:r>
          </w:p>
          <w:p w14:paraId="4A0AC845" w14:textId="77777777" w:rsidR="00A15C74" w:rsidRDefault="00A15C74" w:rsidP="00A15C74">
            <w:pPr>
              <w:pStyle w:val="ListParagraph"/>
              <w:numPr>
                <w:ilvl w:val="0"/>
                <w:numId w:val="98"/>
              </w:numPr>
              <w:ind w:left="169" w:hanging="169"/>
              <w:rPr>
                <w:rFonts w:asciiTheme="minorHAnsi" w:hAnsiTheme="minorHAnsi" w:cstheme="minorHAnsi"/>
                <w:bCs/>
                <w:iCs/>
                <w:sz w:val="19"/>
                <w:szCs w:val="19"/>
                <w:lang w:val="en-GB"/>
              </w:rPr>
            </w:pPr>
            <w:r>
              <w:rPr>
                <w:rFonts w:asciiTheme="minorHAnsi" w:hAnsiTheme="minorHAnsi" w:cstheme="minorHAnsi"/>
                <w:bCs/>
                <w:iCs/>
                <w:sz w:val="19"/>
                <w:szCs w:val="19"/>
                <w:lang w:val="en-GB"/>
              </w:rPr>
              <w:t xml:space="preserve">USD 10,000 (part of </w:t>
            </w:r>
            <w:proofErr w:type="spellStart"/>
            <w:r>
              <w:rPr>
                <w:rFonts w:asciiTheme="minorHAnsi" w:hAnsiTheme="minorHAnsi" w:cstheme="minorHAnsi"/>
                <w:bCs/>
                <w:iCs/>
                <w:sz w:val="19"/>
                <w:szCs w:val="19"/>
                <w:lang w:val="en-GB"/>
              </w:rPr>
              <w:t>cap.building</w:t>
            </w:r>
            <w:proofErr w:type="spellEnd"/>
            <w:r>
              <w:rPr>
                <w:rFonts w:asciiTheme="minorHAnsi" w:hAnsiTheme="minorHAnsi" w:cstheme="minorHAnsi"/>
                <w:bCs/>
                <w:iCs/>
                <w:sz w:val="19"/>
                <w:szCs w:val="19"/>
                <w:lang w:val="en-GB"/>
              </w:rPr>
              <w:t>, Comp.2)</w:t>
            </w:r>
          </w:p>
          <w:p w14:paraId="29F94CCA" w14:textId="3A28CB44" w:rsidR="00A15C74" w:rsidRPr="0030291C" w:rsidRDefault="00A15C74" w:rsidP="0030291C">
            <w:pPr>
              <w:pStyle w:val="ListParagraph"/>
              <w:numPr>
                <w:ilvl w:val="0"/>
                <w:numId w:val="98"/>
              </w:numPr>
              <w:ind w:left="169" w:hanging="169"/>
              <w:rPr>
                <w:rFonts w:asciiTheme="minorHAnsi" w:hAnsiTheme="minorHAnsi" w:cstheme="minorHAnsi"/>
                <w:bCs/>
                <w:iCs/>
                <w:sz w:val="19"/>
                <w:szCs w:val="19"/>
                <w:lang w:val="en-GB"/>
              </w:rPr>
            </w:pPr>
            <w:r w:rsidRPr="0030291C">
              <w:rPr>
                <w:rFonts w:asciiTheme="minorHAnsi" w:hAnsiTheme="minorHAnsi" w:cstheme="minorHAnsi"/>
                <w:bCs/>
                <w:iCs/>
                <w:sz w:val="19"/>
                <w:szCs w:val="19"/>
                <w:lang w:val="en-GB"/>
              </w:rPr>
              <w:t>N/A</w:t>
            </w:r>
          </w:p>
        </w:tc>
      </w:tr>
      <w:tr w:rsidR="00A15C74" w14:paraId="4A7487FB" w14:textId="5C03BD9E" w:rsidTr="0030291C">
        <w:tc>
          <w:tcPr>
            <w:tcW w:w="1701" w:type="dxa"/>
          </w:tcPr>
          <w:p w14:paraId="69D9EFA5" w14:textId="77777777" w:rsidR="00A15C74" w:rsidRPr="0030291C" w:rsidRDefault="00A15C74" w:rsidP="00E461F5">
            <w:pPr>
              <w:jc w:val="left"/>
              <w:rPr>
                <w:rFonts w:asciiTheme="minorHAnsi" w:hAnsiTheme="minorHAnsi" w:cstheme="minorHAnsi"/>
                <w:b/>
                <w:iCs/>
                <w:sz w:val="19"/>
                <w:szCs w:val="19"/>
                <w:lang w:val="en-GB"/>
              </w:rPr>
            </w:pPr>
            <w:r w:rsidRPr="0030291C">
              <w:rPr>
                <w:rFonts w:asciiTheme="minorHAnsi" w:hAnsiTheme="minorHAnsi" w:cstheme="minorHAnsi"/>
                <w:b/>
                <w:iCs/>
                <w:sz w:val="19"/>
                <w:szCs w:val="19"/>
                <w:lang w:val="en-GB"/>
              </w:rPr>
              <w:t>Financing</w:t>
            </w:r>
          </w:p>
          <w:p w14:paraId="1449C75D" w14:textId="62724878" w:rsidR="00A15C74" w:rsidRPr="0030291C" w:rsidRDefault="00A15C74" w:rsidP="00E461F5">
            <w:pPr>
              <w:jc w:val="left"/>
              <w:rPr>
                <w:rFonts w:asciiTheme="minorHAnsi" w:hAnsiTheme="minorHAnsi" w:cstheme="minorHAnsi"/>
                <w:bCs/>
                <w:iCs/>
                <w:sz w:val="19"/>
                <w:szCs w:val="19"/>
                <w:lang w:val="en-GB"/>
              </w:rPr>
            </w:pPr>
            <w:r w:rsidRPr="0030291C">
              <w:rPr>
                <w:rFonts w:asciiTheme="minorHAnsi" w:hAnsiTheme="minorHAnsi" w:cstheme="minorHAnsi"/>
                <w:bCs/>
                <w:iCs/>
                <w:sz w:val="19"/>
                <w:szCs w:val="19"/>
                <w:lang w:val="en-GB"/>
              </w:rPr>
              <w:t>(Bioenergy policy; Output 2.1; investments, Output 3.1)</w:t>
            </w:r>
          </w:p>
        </w:tc>
        <w:tc>
          <w:tcPr>
            <w:tcW w:w="6516" w:type="dxa"/>
          </w:tcPr>
          <w:p w14:paraId="6D72069C" w14:textId="778F150D" w:rsidR="00A15C74" w:rsidRPr="0030291C" w:rsidRDefault="00A15C74" w:rsidP="00E461F5">
            <w:pPr>
              <w:jc w:val="left"/>
              <w:rPr>
                <w:rFonts w:asciiTheme="minorHAnsi" w:hAnsiTheme="minorHAnsi" w:cstheme="minorHAnsi"/>
                <w:bCs/>
                <w:iCs/>
                <w:sz w:val="19"/>
                <w:szCs w:val="19"/>
                <w:lang w:val="en-GB"/>
              </w:rPr>
            </w:pPr>
            <w:r w:rsidRPr="0030291C">
              <w:rPr>
                <w:rFonts w:asciiTheme="minorHAnsi" w:hAnsiTheme="minorHAnsi" w:cstheme="minorHAnsi"/>
                <w:bCs/>
                <w:iCs/>
                <w:sz w:val="19"/>
                <w:szCs w:val="19"/>
                <w:lang w:val="en-GB"/>
              </w:rPr>
              <w:t xml:space="preserve">Access to finance will consider sectoral access to domestic, regional and international finance including opportunities to engage </w:t>
            </w:r>
            <w:r w:rsidR="00122550">
              <w:rPr>
                <w:rFonts w:asciiTheme="minorHAnsi" w:hAnsiTheme="minorHAnsi" w:cstheme="minorHAnsi"/>
                <w:bCs/>
                <w:iCs/>
                <w:sz w:val="19"/>
                <w:szCs w:val="19"/>
                <w:lang w:val="en-GB"/>
              </w:rPr>
              <w:t xml:space="preserve">in </w:t>
            </w:r>
            <w:r w:rsidRPr="0030291C">
              <w:rPr>
                <w:rFonts w:asciiTheme="minorHAnsi" w:hAnsiTheme="minorHAnsi" w:cstheme="minorHAnsi"/>
                <w:bCs/>
                <w:iCs/>
                <w:sz w:val="19"/>
                <w:szCs w:val="19"/>
                <w:lang w:val="en-GB"/>
              </w:rPr>
              <w:t xml:space="preserve">gender-lens investing. At the individual and innovator level, consideration will be given to access to credit, finance and incentives including tax breaks.  Creating opportunities for women, men, part-time actors and persons with disabilities, to name a few, will </w:t>
            </w:r>
            <w:r w:rsidRPr="0030291C">
              <w:rPr>
                <w:rFonts w:asciiTheme="minorHAnsi" w:hAnsiTheme="minorHAnsi" w:cstheme="minorHAnsi"/>
                <w:bCs/>
                <w:iCs/>
                <w:sz w:val="19"/>
                <w:szCs w:val="19"/>
                <w:lang w:val="en-GB"/>
              </w:rPr>
              <w:lastRenderedPageBreak/>
              <w:t xml:space="preserve">require a rethinking of policy and intervention strategy, the consideration of investment windows and criteria and an expansion of financing instruments. This includes ensuring that access to finance is equitable and that structural barriers to women’s access to finance and credit are addressed in ways specific to the energy sector and to the needs of bioenergy development.  This will need to be included in policies and strategies proposed under Components 1 and 2 including possible sources of bioenergy and related incentives that may be developed. Innovation in financing instruments engagement with private sector </w:t>
            </w:r>
            <w:r w:rsidRPr="009000B7">
              <w:rPr>
                <w:rFonts w:asciiTheme="minorHAnsi" w:hAnsiTheme="minorHAnsi" w:cstheme="minorHAnsi"/>
                <w:bCs/>
                <w:iCs/>
                <w:sz w:val="19"/>
                <w:szCs w:val="19"/>
                <w:lang w:val="en-GB"/>
              </w:rPr>
              <w:t>financ</w:t>
            </w:r>
            <w:r w:rsidR="00122550">
              <w:rPr>
                <w:rFonts w:asciiTheme="minorHAnsi" w:hAnsiTheme="minorHAnsi" w:cstheme="minorHAnsi"/>
                <w:bCs/>
                <w:iCs/>
                <w:sz w:val="19"/>
                <w:szCs w:val="19"/>
                <w:lang w:val="en-GB"/>
              </w:rPr>
              <w:t>ial</w:t>
            </w:r>
            <w:r w:rsidRPr="0030291C">
              <w:rPr>
                <w:rFonts w:asciiTheme="minorHAnsi" w:hAnsiTheme="minorHAnsi" w:cstheme="minorHAnsi"/>
                <w:bCs/>
                <w:iCs/>
                <w:sz w:val="19"/>
                <w:szCs w:val="19"/>
                <w:lang w:val="en-GB"/>
              </w:rPr>
              <w:t xml:space="preserve"> institutions will also be necessary to  have gender lens investing.</w:t>
            </w:r>
          </w:p>
        </w:tc>
        <w:tc>
          <w:tcPr>
            <w:tcW w:w="1843" w:type="dxa"/>
          </w:tcPr>
          <w:p w14:paraId="5FC66E02" w14:textId="19DB14DD" w:rsidR="00A15C74" w:rsidRPr="008F1DF4" w:rsidRDefault="00A15C74" w:rsidP="00A15C74">
            <w:pPr>
              <w:pStyle w:val="ListParagraph"/>
              <w:numPr>
                <w:ilvl w:val="0"/>
                <w:numId w:val="98"/>
              </w:numPr>
              <w:ind w:left="169" w:hanging="169"/>
              <w:rPr>
                <w:rFonts w:asciiTheme="minorHAnsi" w:hAnsiTheme="minorHAnsi" w:cstheme="minorHAnsi"/>
                <w:bCs/>
                <w:iCs/>
                <w:sz w:val="19"/>
                <w:szCs w:val="19"/>
                <w:lang w:val="en-GB"/>
              </w:rPr>
            </w:pPr>
            <w:r>
              <w:rPr>
                <w:rFonts w:asciiTheme="minorHAnsi" w:hAnsiTheme="minorHAnsi" w:cstheme="minorHAnsi"/>
                <w:bCs/>
                <w:iCs/>
                <w:sz w:val="19"/>
                <w:szCs w:val="19"/>
                <w:lang w:val="en-GB"/>
              </w:rPr>
              <w:lastRenderedPageBreak/>
              <w:t>Years 2-4</w:t>
            </w:r>
          </w:p>
          <w:p w14:paraId="1196DAF7" w14:textId="77777777" w:rsidR="00A15C74" w:rsidRDefault="00A15C74" w:rsidP="00A15C74">
            <w:pPr>
              <w:pStyle w:val="ListParagraph"/>
              <w:numPr>
                <w:ilvl w:val="0"/>
                <w:numId w:val="98"/>
              </w:numPr>
              <w:ind w:left="169" w:hanging="169"/>
              <w:rPr>
                <w:rFonts w:asciiTheme="minorHAnsi" w:hAnsiTheme="minorHAnsi" w:cstheme="minorHAnsi"/>
                <w:bCs/>
                <w:iCs/>
                <w:sz w:val="19"/>
                <w:szCs w:val="19"/>
                <w:lang w:val="en-GB"/>
              </w:rPr>
            </w:pPr>
            <w:r w:rsidRPr="008F1DF4">
              <w:rPr>
                <w:rFonts w:asciiTheme="minorHAnsi" w:hAnsiTheme="minorHAnsi" w:cstheme="minorHAnsi"/>
                <w:bCs/>
                <w:iCs/>
                <w:sz w:val="19"/>
                <w:szCs w:val="19"/>
                <w:lang w:val="en-GB"/>
              </w:rPr>
              <w:t>MEB;</w:t>
            </w:r>
            <w:r>
              <w:rPr>
                <w:rFonts w:asciiTheme="minorHAnsi" w:hAnsiTheme="minorHAnsi" w:cstheme="minorHAnsi"/>
                <w:bCs/>
                <w:iCs/>
                <w:sz w:val="19"/>
                <w:szCs w:val="19"/>
                <w:lang w:val="en-GB"/>
              </w:rPr>
              <w:t xml:space="preserve"> Gender &amp; safeguards expert; consultants</w:t>
            </w:r>
          </w:p>
          <w:p w14:paraId="168E473E" w14:textId="6919D2EF" w:rsidR="00A15C74" w:rsidRPr="0030291C" w:rsidRDefault="00A15C74" w:rsidP="0030291C">
            <w:pPr>
              <w:pStyle w:val="ListParagraph"/>
              <w:numPr>
                <w:ilvl w:val="0"/>
                <w:numId w:val="98"/>
              </w:numPr>
              <w:ind w:left="169" w:hanging="169"/>
              <w:rPr>
                <w:rFonts w:asciiTheme="minorHAnsi" w:hAnsiTheme="minorHAnsi" w:cstheme="minorHAnsi"/>
                <w:bCs/>
                <w:iCs/>
                <w:sz w:val="19"/>
                <w:szCs w:val="19"/>
                <w:lang w:val="en-GB"/>
              </w:rPr>
            </w:pPr>
            <w:r>
              <w:rPr>
                <w:rFonts w:asciiTheme="minorHAnsi" w:hAnsiTheme="minorHAnsi" w:cstheme="minorHAnsi"/>
                <w:bCs/>
                <w:iCs/>
                <w:sz w:val="19"/>
                <w:szCs w:val="19"/>
                <w:lang w:val="en-GB"/>
              </w:rPr>
              <w:lastRenderedPageBreak/>
              <w:t>USD 10,000</w:t>
            </w:r>
            <w:r w:rsidR="00657CF9">
              <w:rPr>
                <w:rFonts w:asciiTheme="minorHAnsi" w:hAnsiTheme="minorHAnsi" w:cstheme="minorHAnsi"/>
                <w:bCs/>
                <w:iCs/>
                <w:sz w:val="19"/>
                <w:szCs w:val="19"/>
                <w:lang w:val="en-GB"/>
              </w:rPr>
              <w:t xml:space="preserve"> (part of assessment and design, Comp. 3)</w:t>
            </w:r>
          </w:p>
        </w:tc>
      </w:tr>
      <w:tr w:rsidR="00A15C74" w14:paraId="5B8C9D5C" w14:textId="6B4FDE20" w:rsidTr="0030291C">
        <w:tc>
          <w:tcPr>
            <w:tcW w:w="1701" w:type="dxa"/>
          </w:tcPr>
          <w:p w14:paraId="068CEF9C" w14:textId="77777777" w:rsidR="00A15C74" w:rsidRPr="0030291C" w:rsidRDefault="00A15C74" w:rsidP="00E461F5">
            <w:pPr>
              <w:jc w:val="left"/>
              <w:rPr>
                <w:rFonts w:asciiTheme="minorHAnsi" w:hAnsiTheme="minorHAnsi" w:cstheme="minorHAnsi"/>
                <w:bCs/>
                <w:iCs/>
                <w:sz w:val="19"/>
                <w:szCs w:val="19"/>
                <w:lang w:val="en-GB"/>
              </w:rPr>
            </w:pPr>
            <w:r w:rsidRPr="0030291C">
              <w:rPr>
                <w:rFonts w:asciiTheme="minorHAnsi" w:hAnsiTheme="minorHAnsi" w:cstheme="minorHAnsi"/>
                <w:b/>
                <w:iCs/>
                <w:sz w:val="19"/>
                <w:szCs w:val="19"/>
                <w:lang w:val="en-GB"/>
              </w:rPr>
              <w:lastRenderedPageBreak/>
              <w:t>Risk monitoring</w:t>
            </w:r>
            <w:r w:rsidRPr="0030291C">
              <w:rPr>
                <w:rFonts w:asciiTheme="minorHAnsi" w:hAnsiTheme="minorHAnsi" w:cstheme="minorHAnsi"/>
                <w:bCs/>
                <w:iCs/>
                <w:sz w:val="19"/>
                <w:szCs w:val="19"/>
                <w:lang w:val="en-GB"/>
              </w:rPr>
              <w:t>;</w:t>
            </w:r>
          </w:p>
          <w:p w14:paraId="73918504" w14:textId="7CFD0606" w:rsidR="00A15C74" w:rsidRPr="0030291C" w:rsidRDefault="00A15C74" w:rsidP="00E461F5">
            <w:pPr>
              <w:jc w:val="left"/>
              <w:rPr>
                <w:rFonts w:asciiTheme="minorHAnsi" w:hAnsiTheme="minorHAnsi" w:cstheme="minorHAnsi"/>
                <w:bCs/>
                <w:iCs/>
                <w:sz w:val="19"/>
                <w:szCs w:val="19"/>
                <w:lang w:val="en-GB"/>
              </w:rPr>
            </w:pPr>
            <w:r w:rsidRPr="0030291C">
              <w:rPr>
                <w:rFonts w:asciiTheme="minorHAnsi" w:hAnsiTheme="minorHAnsi" w:cstheme="minorHAnsi"/>
                <w:bCs/>
                <w:iCs/>
                <w:sz w:val="19"/>
                <w:szCs w:val="19"/>
                <w:lang w:val="en-GB"/>
              </w:rPr>
              <w:t>Code of conduct</w:t>
            </w:r>
          </w:p>
        </w:tc>
        <w:tc>
          <w:tcPr>
            <w:tcW w:w="6516" w:type="dxa"/>
          </w:tcPr>
          <w:p w14:paraId="74F791F3" w14:textId="77777777" w:rsidR="00A15C74" w:rsidRPr="0030291C" w:rsidRDefault="00A15C74" w:rsidP="001F2B33">
            <w:pPr>
              <w:jc w:val="left"/>
              <w:rPr>
                <w:rFonts w:asciiTheme="minorHAnsi" w:hAnsiTheme="minorHAnsi" w:cstheme="minorHAnsi"/>
                <w:bCs/>
                <w:iCs/>
                <w:sz w:val="19"/>
                <w:szCs w:val="19"/>
                <w:lang w:val="en-GB"/>
              </w:rPr>
            </w:pPr>
            <w:r w:rsidRPr="0030291C">
              <w:rPr>
                <w:rFonts w:asciiTheme="minorHAnsi" w:hAnsiTheme="minorHAnsi" w:cstheme="minorHAnsi"/>
                <w:bCs/>
                <w:iCs/>
                <w:sz w:val="19"/>
                <w:szCs w:val="19"/>
                <w:lang w:val="en-GB"/>
              </w:rPr>
              <w:t>Critical for any gender assessment of risks are:</w:t>
            </w:r>
          </w:p>
          <w:p w14:paraId="58A7020D" w14:textId="2A123105" w:rsidR="00A15C74" w:rsidRPr="0030291C" w:rsidRDefault="00A15C74">
            <w:pPr>
              <w:pStyle w:val="ListParagraph"/>
              <w:numPr>
                <w:ilvl w:val="1"/>
                <w:numId w:val="88"/>
              </w:numPr>
              <w:ind w:left="325" w:hanging="325"/>
              <w:rPr>
                <w:rFonts w:asciiTheme="minorHAnsi" w:hAnsiTheme="minorHAnsi" w:cstheme="minorHAnsi"/>
                <w:bCs/>
                <w:iCs/>
                <w:sz w:val="19"/>
                <w:szCs w:val="19"/>
                <w:lang w:val="en-GB"/>
              </w:rPr>
            </w:pPr>
            <w:r w:rsidRPr="0030291C">
              <w:rPr>
                <w:rFonts w:asciiTheme="minorHAnsi" w:hAnsiTheme="minorHAnsi" w:cstheme="minorHAnsi"/>
                <w:bCs/>
                <w:iCs/>
                <w:sz w:val="19"/>
                <w:szCs w:val="19"/>
                <w:lang w:val="en-GB"/>
              </w:rPr>
              <w:t>Differentiated physical health effects on men and women including workers and members of the community;</w:t>
            </w:r>
          </w:p>
          <w:p w14:paraId="1A06806C" w14:textId="74D87687" w:rsidR="00A15C74" w:rsidRPr="0030291C" w:rsidRDefault="00A15C74">
            <w:pPr>
              <w:pStyle w:val="ListParagraph"/>
              <w:numPr>
                <w:ilvl w:val="1"/>
                <w:numId w:val="88"/>
              </w:numPr>
              <w:ind w:left="325" w:hanging="325"/>
              <w:rPr>
                <w:rFonts w:asciiTheme="minorHAnsi" w:hAnsiTheme="minorHAnsi" w:cstheme="minorHAnsi"/>
                <w:bCs/>
                <w:iCs/>
                <w:sz w:val="19"/>
                <w:szCs w:val="19"/>
                <w:lang w:val="en-GB"/>
              </w:rPr>
            </w:pPr>
            <w:r w:rsidRPr="0030291C">
              <w:rPr>
                <w:rFonts w:asciiTheme="minorHAnsi" w:hAnsiTheme="minorHAnsi" w:cstheme="minorHAnsi"/>
                <w:bCs/>
                <w:iCs/>
                <w:sz w:val="19"/>
                <w:szCs w:val="19"/>
                <w:lang w:val="en-GB"/>
              </w:rPr>
              <w:t>For noise and air pollution as well as hazardous and non-hazardous waste to disproportionately affect children, young people with respiratory illnesses and to affect some persons with disabilities including possibly</w:t>
            </w:r>
            <w:r w:rsidR="00122550">
              <w:rPr>
                <w:rFonts w:asciiTheme="minorHAnsi" w:hAnsiTheme="minorHAnsi" w:cstheme="minorHAnsi"/>
                <w:bCs/>
                <w:iCs/>
                <w:sz w:val="19"/>
                <w:szCs w:val="19"/>
                <w:lang w:val="en-GB"/>
              </w:rPr>
              <w:t>,</w:t>
            </w:r>
            <w:r w:rsidRPr="0030291C">
              <w:rPr>
                <w:rFonts w:asciiTheme="minorHAnsi" w:hAnsiTheme="minorHAnsi" w:cstheme="minorHAnsi"/>
                <w:bCs/>
                <w:iCs/>
                <w:sz w:val="19"/>
                <w:szCs w:val="19"/>
                <w:lang w:val="en-GB"/>
              </w:rPr>
              <w:t xml:space="preserve"> persons with autism;</w:t>
            </w:r>
          </w:p>
          <w:p w14:paraId="5DF7E3DF" w14:textId="47277EF2" w:rsidR="00A15C74" w:rsidRPr="0030291C" w:rsidRDefault="00A15C74">
            <w:pPr>
              <w:pStyle w:val="ListParagraph"/>
              <w:numPr>
                <w:ilvl w:val="1"/>
                <w:numId w:val="88"/>
              </w:numPr>
              <w:ind w:left="325" w:hanging="325"/>
              <w:rPr>
                <w:rFonts w:asciiTheme="minorHAnsi" w:hAnsiTheme="minorHAnsi" w:cstheme="minorHAnsi"/>
                <w:bCs/>
                <w:iCs/>
                <w:sz w:val="19"/>
                <w:szCs w:val="19"/>
                <w:lang w:val="en-GB"/>
              </w:rPr>
            </w:pPr>
            <w:r w:rsidRPr="0030291C">
              <w:rPr>
                <w:rFonts w:asciiTheme="minorHAnsi" w:hAnsiTheme="minorHAnsi" w:cstheme="minorHAnsi"/>
                <w:bCs/>
                <w:iCs/>
                <w:sz w:val="19"/>
                <w:szCs w:val="19"/>
                <w:lang w:val="en-GB"/>
              </w:rPr>
              <w:t xml:space="preserve">Implications of the above-mentioned risks to increase women’s unpaid care work and care burden if there is </w:t>
            </w:r>
            <w:r w:rsidR="00122550">
              <w:rPr>
                <w:rFonts w:asciiTheme="minorHAnsi" w:hAnsiTheme="minorHAnsi" w:cstheme="minorHAnsi"/>
                <w:bCs/>
                <w:iCs/>
                <w:sz w:val="19"/>
                <w:szCs w:val="19"/>
                <w:lang w:val="en-GB"/>
              </w:rPr>
              <w:t xml:space="preserve">a </w:t>
            </w:r>
            <w:r w:rsidRPr="0030291C">
              <w:rPr>
                <w:rFonts w:asciiTheme="minorHAnsi" w:hAnsiTheme="minorHAnsi" w:cstheme="minorHAnsi"/>
                <w:bCs/>
                <w:iCs/>
                <w:sz w:val="19"/>
                <w:szCs w:val="19"/>
                <w:lang w:val="en-GB"/>
              </w:rPr>
              <w:t xml:space="preserve">disease outbreak, significant worker and or community health </w:t>
            </w:r>
            <w:r w:rsidRPr="009000B7">
              <w:rPr>
                <w:rFonts w:asciiTheme="minorHAnsi" w:hAnsiTheme="minorHAnsi" w:cstheme="minorHAnsi"/>
                <w:bCs/>
                <w:iCs/>
                <w:sz w:val="19"/>
                <w:szCs w:val="19"/>
                <w:lang w:val="en-GB"/>
              </w:rPr>
              <w:t>issue</w:t>
            </w:r>
            <w:r w:rsidR="00122550">
              <w:rPr>
                <w:rFonts w:asciiTheme="minorHAnsi" w:hAnsiTheme="minorHAnsi" w:cstheme="minorHAnsi"/>
                <w:bCs/>
                <w:iCs/>
                <w:sz w:val="19"/>
                <w:szCs w:val="19"/>
                <w:lang w:val="en-GB"/>
              </w:rPr>
              <w:t>s</w:t>
            </w:r>
            <w:r w:rsidRPr="0030291C">
              <w:rPr>
                <w:rFonts w:asciiTheme="minorHAnsi" w:hAnsiTheme="minorHAnsi" w:cstheme="minorHAnsi"/>
                <w:bCs/>
                <w:iCs/>
                <w:sz w:val="19"/>
                <w:szCs w:val="19"/>
                <w:lang w:val="en-GB"/>
              </w:rPr>
              <w:t xml:space="preserve"> including respiratory illnesses; and </w:t>
            </w:r>
          </w:p>
          <w:p w14:paraId="30A8ECAE" w14:textId="195E9E9E" w:rsidR="00A15C74" w:rsidRPr="0030291C" w:rsidRDefault="00A15C74">
            <w:pPr>
              <w:pStyle w:val="ListParagraph"/>
              <w:numPr>
                <w:ilvl w:val="1"/>
                <w:numId w:val="88"/>
              </w:numPr>
              <w:ind w:left="325" w:hanging="325"/>
              <w:rPr>
                <w:rFonts w:asciiTheme="minorHAnsi" w:hAnsiTheme="minorHAnsi" w:cstheme="minorHAnsi"/>
                <w:bCs/>
                <w:iCs/>
                <w:sz w:val="19"/>
                <w:szCs w:val="19"/>
                <w:lang w:val="en-GB"/>
              </w:rPr>
            </w:pPr>
            <w:r w:rsidRPr="0030291C">
              <w:rPr>
                <w:rFonts w:asciiTheme="minorHAnsi" w:hAnsiTheme="minorHAnsi" w:cstheme="minorHAnsi"/>
                <w:bCs/>
                <w:iCs/>
                <w:sz w:val="19"/>
                <w:szCs w:val="19"/>
                <w:lang w:val="en-GB"/>
              </w:rPr>
              <w:t>Potential loss of access to land by women and other marginalized groups or increased competition for scarce and available land resources.</w:t>
            </w:r>
          </w:p>
        </w:tc>
        <w:tc>
          <w:tcPr>
            <w:tcW w:w="1843" w:type="dxa"/>
          </w:tcPr>
          <w:p w14:paraId="007D4610" w14:textId="14E1522C" w:rsidR="00657CF9" w:rsidRPr="008F1DF4" w:rsidRDefault="00657CF9" w:rsidP="0030291C">
            <w:pPr>
              <w:pStyle w:val="ListParagraph"/>
              <w:numPr>
                <w:ilvl w:val="0"/>
                <w:numId w:val="88"/>
              </w:numPr>
              <w:ind w:left="311" w:hanging="283"/>
              <w:rPr>
                <w:rFonts w:asciiTheme="minorHAnsi" w:hAnsiTheme="minorHAnsi" w:cstheme="minorHAnsi"/>
                <w:bCs/>
                <w:iCs/>
                <w:sz w:val="19"/>
                <w:szCs w:val="19"/>
                <w:lang w:val="en-GB"/>
              </w:rPr>
            </w:pPr>
            <w:r>
              <w:rPr>
                <w:rFonts w:asciiTheme="minorHAnsi" w:hAnsiTheme="minorHAnsi" w:cstheme="minorHAnsi"/>
                <w:bCs/>
                <w:iCs/>
                <w:sz w:val="19"/>
                <w:szCs w:val="19"/>
                <w:lang w:val="en-GB"/>
              </w:rPr>
              <w:t>Annually</w:t>
            </w:r>
          </w:p>
          <w:p w14:paraId="7B4CE888" w14:textId="468E3020" w:rsidR="00657CF9" w:rsidRDefault="00657CF9" w:rsidP="00657CF9">
            <w:pPr>
              <w:pStyle w:val="ListParagraph"/>
              <w:numPr>
                <w:ilvl w:val="0"/>
                <w:numId w:val="88"/>
              </w:numPr>
              <w:ind w:left="311" w:hanging="283"/>
              <w:rPr>
                <w:rFonts w:asciiTheme="minorHAnsi" w:hAnsiTheme="minorHAnsi" w:cstheme="minorHAnsi"/>
                <w:bCs/>
                <w:iCs/>
                <w:sz w:val="19"/>
                <w:szCs w:val="19"/>
                <w:lang w:val="en-GB"/>
              </w:rPr>
            </w:pPr>
            <w:r>
              <w:rPr>
                <w:rFonts w:asciiTheme="minorHAnsi" w:hAnsiTheme="minorHAnsi" w:cstheme="minorHAnsi"/>
                <w:bCs/>
                <w:iCs/>
                <w:sz w:val="19"/>
                <w:szCs w:val="19"/>
                <w:lang w:val="en-GB"/>
              </w:rPr>
              <w:t xml:space="preserve">Gender &amp; safeguards expert; </w:t>
            </w:r>
          </w:p>
          <w:p w14:paraId="72097233" w14:textId="4D0FB425" w:rsidR="00A15C74" w:rsidRPr="0030291C" w:rsidRDefault="00657CF9" w:rsidP="0030291C">
            <w:pPr>
              <w:pStyle w:val="ListParagraph"/>
              <w:numPr>
                <w:ilvl w:val="0"/>
                <w:numId w:val="88"/>
              </w:numPr>
              <w:ind w:left="311" w:hanging="283"/>
              <w:rPr>
                <w:rFonts w:asciiTheme="minorHAnsi" w:hAnsiTheme="minorHAnsi" w:cstheme="minorHAnsi"/>
                <w:bCs/>
                <w:iCs/>
                <w:sz w:val="19"/>
                <w:szCs w:val="19"/>
                <w:lang w:val="en-GB"/>
              </w:rPr>
            </w:pPr>
            <w:r>
              <w:rPr>
                <w:rFonts w:asciiTheme="minorHAnsi" w:hAnsiTheme="minorHAnsi" w:cstheme="minorHAnsi"/>
                <w:bCs/>
                <w:iCs/>
                <w:sz w:val="19"/>
                <w:szCs w:val="19"/>
                <w:lang w:val="en-GB"/>
              </w:rPr>
              <w:t>N/A</w:t>
            </w:r>
          </w:p>
        </w:tc>
      </w:tr>
      <w:tr w:rsidR="00A15C74" w14:paraId="5F370948" w14:textId="6F6F030A" w:rsidTr="0030291C">
        <w:tc>
          <w:tcPr>
            <w:tcW w:w="1701" w:type="dxa"/>
          </w:tcPr>
          <w:p w14:paraId="12214C01" w14:textId="660E82A3" w:rsidR="00A15C74" w:rsidRPr="0030291C" w:rsidRDefault="00A15C74" w:rsidP="00E461F5">
            <w:pPr>
              <w:jc w:val="left"/>
              <w:rPr>
                <w:rFonts w:asciiTheme="minorHAnsi" w:hAnsiTheme="minorHAnsi" w:cstheme="minorHAnsi"/>
                <w:bCs/>
                <w:iCs/>
                <w:sz w:val="19"/>
                <w:szCs w:val="19"/>
                <w:lang w:val="en-GB"/>
              </w:rPr>
            </w:pPr>
            <w:r w:rsidRPr="0030291C">
              <w:rPr>
                <w:rFonts w:asciiTheme="minorHAnsi" w:hAnsiTheme="minorHAnsi" w:cstheme="minorHAnsi"/>
                <w:bCs/>
                <w:iCs/>
                <w:sz w:val="19"/>
                <w:szCs w:val="19"/>
                <w:lang w:val="en-GB"/>
              </w:rPr>
              <w:t>Code of Conduct</w:t>
            </w:r>
          </w:p>
        </w:tc>
        <w:tc>
          <w:tcPr>
            <w:tcW w:w="6516" w:type="dxa"/>
          </w:tcPr>
          <w:p w14:paraId="226D893F" w14:textId="513DE10E" w:rsidR="00A15C74" w:rsidRPr="0030291C" w:rsidRDefault="00A15C74" w:rsidP="00D03EB0">
            <w:pPr>
              <w:jc w:val="left"/>
              <w:rPr>
                <w:rFonts w:asciiTheme="minorHAnsi" w:hAnsiTheme="minorHAnsi" w:cstheme="minorHAnsi"/>
                <w:bCs/>
                <w:iCs/>
                <w:sz w:val="19"/>
                <w:szCs w:val="19"/>
                <w:lang w:val="en-GB"/>
              </w:rPr>
            </w:pPr>
            <w:r w:rsidRPr="0030291C">
              <w:rPr>
                <w:rFonts w:asciiTheme="minorHAnsi" w:hAnsiTheme="minorHAnsi" w:cstheme="minorHAnsi"/>
                <w:bCs/>
                <w:iCs/>
                <w:sz w:val="19"/>
                <w:szCs w:val="19"/>
                <w:lang w:val="en-GB"/>
              </w:rPr>
              <w:t>The development of a Code of Conduct to inform and informed by project experience (linked to Component 3) will also be undertaken. This Code of Conduct will guide conduct in various contexts including governance, accountability, project design and demonstration project execution in ways that address gender needs as well as issues identified in the SESP relating to stakeholder engagement, community engagement, gender and human rights and the overall management of risks.</w:t>
            </w:r>
            <w:r w:rsidR="00122550">
              <w:rPr>
                <w:rFonts w:asciiTheme="minorHAnsi" w:hAnsiTheme="minorHAnsi" w:cstheme="minorHAnsi"/>
                <w:bCs/>
                <w:iCs/>
                <w:sz w:val="19"/>
                <w:szCs w:val="19"/>
                <w:lang w:val="en-GB"/>
              </w:rPr>
              <w:t xml:space="preserve">  </w:t>
            </w:r>
            <w:r w:rsidRPr="0030291C">
              <w:rPr>
                <w:rFonts w:asciiTheme="minorHAnsi" w:hAnsiTheme="minorHAnsi" w:cstheme="minorHAnsi"/>
                <w:bCs/>
                <w:iCs/>
                <w:sz w:val="19"/>
                <w:szCs w:val="19"/>
                <w:lang w:val="en-GB"/>
              </w:rPr>
              <w:t>The Project will develop clear communication policies (inclusive of a social media presence) on information dissemination and follow-up to address stakeholder concerns.</w:t>
            </w:r>
          </w:p>
        </w:tc>
        <w:tc>
          <w:tcPr>
            <w:tcW w:w="1843" w:type="dxa"/>
          </w:tcPr>
          <w:p w14:paraId="5DE55540" w14:textId="516B7EC1" w:rsidR="00657CF9" w:rsidRPr="00657CF9" w:rsidRDefault="00657CF9" w:rsidP="0030291C">
            <w:pPr>
              <w:tabs>
                <w:tab w:val="left" w:pos="169"/>
              </w:tabs>
              <w:ind w:left="30" w:hanging="30"/>
              <w:jc w:val="left"/>
              <w:rPr>
                <w:rFonts w:asciiTheme="minorHAnsi" w:hAnsiTheme="minorHAnsi" w:cstheme="minorHAnsi"/>
                <w:bCs/>
                <w:iCs/>
                <w:sz w:val="19"/>
                <w:szCs w:val="19"/>
                <w:lang w:val="en-GB"/>
              </w:rPr>
            </w:pPr>
            <w:r w:rsidRPr="00657CF9">
              <w:rPr>
                <w:rFonts w:asciiTheme="minorHAnsi" w:hAnsiTheme="minorHAnsi" w:cstheme="minorHAnsi"/>
                <w:bCs/>
                <w:iCs/>
                <w:sz w:val="19"/>
                <w:szCs w:val="19"/>
                <w:lang w:val="en-GB"/>
              </w:rPr>
              <w:t>•</w:t>
            </w:r>
            <w:r>
              <w:rPr>
                <w:rFonts w:asciiTheme="minorHAnsi" w:hAnsiTheme="minorHAnsi" w:cstheme="minorHAnsi"/>
                <w:bCs/>
                <w:iCs/>
                <w:sz w:val="19"/>
                <w:szCs w:val="19"/>
                <w:lang w:val="en-GB"/>
              </w:rPr>
              <w:t xml:space="preserve"> </w:t>
            </w:r>
            <w:r>
              <w:rPr>
                <w:rFonts w:asciiTheme="minorHAnsi" w:hAnsiTheme="minorHAnsi" w:cstheme="minorHAnsi"/>
                <w:bCs/>
                <w:iCs/>
                <w:sz w:val="19"/>
                <w:szCs w:val="19"/>
                <w:lang w:val="en-GB"/>
              </w:rPr>
              <w:tab/>
              <w:t>Year 1</w:t>
            </w:r>
          </w:p>
          <w:p w14:paraId="6CF3CD6E" w14:textId="5CF3B0F4" w:rsidR="00A15C74" w:rsidRDefault="00657CF9" w:rsidP="0030291C">
            <w:pPr>
              <w:tabs>
                <w:tab w:val="left" w:pos="169"/>
              </w:tabs>
              <w:ind w:left="30" w:hanging="30"/>
              <w:jc w:val="left"/>
              <w:rPr>
                <w:rFonts w:asciiTheme="minorHAnsi" w:hAnsiTheme="minorHAnsi" w:cstheme="minorHAnsi"/>
                <w:bCs/>
                <w:iCs/>
                <w:sz w:val="19"/>
                <w:szCs w:val="19"/>
                <w:lang w:val="en-GB"/>
              </w:rPr>
            </w:pPr>
            <w:r w:rsidRPr="00657CF9">
              <w:rPr>
                <w:rFonts w:asciiTheme="minorHAnsi" w:hAnsiTheme="minorHAnsi" w:cstheme="minorHAnsi"/>
                <w:bCs/>
                <w:iCs/>
                <w:sz w:val="19"/>
                <w:szCs w:val="19"/>
                <w:lang w:val="en-GB"/>
              </w:rPr>
              <w:t>•</w:t>
            </w:r>
            <w:r>
              <w:rPr>
                <w:rFonts w:asciiTheme="minorHAnsi" w:hAnsiTheme="minorHAnsi" w:cstheme="minorHAnsi"/>
                <w:bCs/>
                <w:iCs/>
                <w:sz w:val="19"/>
                <w:szCs w:val="19"/>
                <w:lang w:val="en-GB"/>
              </w:rPr>
              <w:tab/>
              <w:t xml:space="preserve">MEB; </w:t>
            </w:r>
            <w:r w:rsidRPr="00657CF9">
              <w:rPr>
                <w:rFonts w:asciiTheme="minorHAnsi" w:hAnsiTheme="minorHAnsi" w:cstheme="minorHAnsi"/>
                <w:bCs/>
                <w:iCs/>
                <w:sz w:val="19"/>
                <w:szCs w:val="19"/>
                <w:lang w:val="en-GB"/>
              </w:rPr>
              <w:t xml:space="preserve">Gender &amp; safeguards expert; </w:t>
            </w:r>
            <w:r>
              <w:rPr>
                <w:rFonts w:asciiTheme="minorHAnsi" w:hAnsiTheme="minorHAnsi" w:cstheme="minorHAnsi"/>
                <w:bCs/>
                <w:iCs/>
                <w:sz w:val="19"/>
                <w:szCs w:val="19"/>
                <w:lang w:val="en-GB"/>
              </w:rPr>
              <w:t xml:space="preserve"> </w:t>
            </w:r>
          </w:p>
          <w:p w14:paraId="10D481DC" w14:textId="7DED83C4" w:rsidR="00657CF9" w:rsidRPr="0030291C" w:rsidRDefault="00657CF9" w:rsidP="0030291C">
            <w:pPr>
              <w:pStyle w:val="ListParagraph"/>
              <w:numPr>
                <w:ilvl w:val="0"/>
                <w:numId w:val="99"/>
              </w:numPr>
              <w:tabs>
                <w:tab w:val="left" w:pos="169"/>
              </w:tabs>
              <w:ind w:left="30" w:hanging="30"/>
              <w:rPr>
                <w:rFonts w:asciiTheme="minorHAnsi" w:hAnsiTheme="minorHAnsi" w:cstheme="minorHAnsi"/>
                <w:bCs/>
                <w:iCs/>
                <w:sz w:val="19"/>
                <w:szCs w:val="19"/>
                <w:lang w:val="en-GB"/>
              </w:rPr>
            </w:pPr>
            <w:r w:rsidRPr="0030291C">
              <w:rPr>
                <w:rFonts w:asciiTheme="minorHAnsi" w:hAnsiTheme="minorHAnsi" w:cstheme="minorHAnsi"/>
                <w:bCs/>
                <w:iCs/>
                <w:sz w:val="19"/>
                <w:szCs w:val="19"/>
                <w:lang w:val="en-GB"/>
              </w:rPr>
              <w:t>USD 5000, part of Code of Conduct contrac</w:t>
            </w:r>
            <w:r>
              <w:rPr>
                <w:rFonts w:asciiTheme="minorHAnsi" w:hAnsiTheme="minorHAnsi" w:cstheme="minorHAnsi"/>
                <w:bCs/>
                <w:iCs/>
                <w:sz w:val="19"/>
                <w:szCs w:val="19"/>
                <w:lang w:val="en-GB"/>
              </w:rPr>
              <w:t>t</w:t>
            </w:r>
          </w:p>
        </w:tc>
      </w:tr>
      <w:tr w:rsidR="00A15C74" w14:paraId="4934E8CB" w14:textId="438685B3" w:rsidTr="0030291C">
        <w:tc>
          <w:tcPr>
            <w:tcW w:w="1701" w:type="dxa"/>
          </w:tcPr>
          <w:p w14:paraId="5D6BEF5D" w14:textId="77777777" w:rsidR="00A15C74" w:rsidRPr="0030291C" w:rsidRDefault="00A15C74" w:rsidP="00E461F5">
            <w:pPr>
              <w:jc w:val="left"/>
              <w:rPr>
                <w:rFonts w:asciiTheme="minorHAnsi" w:hAnsiTheme="minorHAnsi" w:cstheme="minorHAnsi"/>
                <w:bCs/>
                <w:iCs/>
                <w:sz w:val="19"/>
                <w:szCs w:val="19"/>
                <w:lang w:val="en-GB"/>
              </w:rPr>
            </w:pPr>
          </w:p>
        </w:tc>
        <w:tc>
          <w:tcPr>
            <w:tcW w:w="6516" w:type="dxa"/>
          </w:tcPr>
          <w:p w14:paraId="10CAA552" w14:textId="77777777" w:rsidR="00A15C74" w:rsidRPr="0030291C" w:rsidRDefault="00A15C74" w:rsidP="00E461F5">
            <w:pPr>
              <w:jc w:val="left"/>
              <w:rPr>
                <w:rFonts w:asciiTheme="minorHAnsi" w:hAnsiTheme="minorHAnsi" w:cstheme="minorHAnsi"/>
                <w:bCs/>
                <w:iCs/>
                <w:sz w:val="19"/>
                <w:szCs w:val="19"/>
                <w:lang w:val="en-GB"/>
              </w:rPr>
            </w:pPr>
          </w:p>
        </w:tc>
        <w:tc>
          <w:tcPr>
            <w:tcW w:w="1843" w:type="dxa"/>
          </w:tcPr>
          <w:p w14:paraId="1AC40763" w14:textId="1E5D55DF" w:rsidR="00A15C74" w:rsidRPr="0030291C" w:rsidRDefault="00657CF9" w:rsidP="00E461F5">
            <w:pPr>
              <w:jc w:val="left"/>
              <w:rPr>
                <w:rFonts w:asciiTheme="minorHAnsi" w:hAnsiTheme="minorHAnsi" w:cstheme="minorHAnsi"/>
                <w:bCs/>
                <w:iCs/>
                <w:sz w:val="19"/>
                <w:szCs w:val="19"/>
                <w:lang w:val="en-GB"/>
              </w:rPr>
            </w:pPr>
            <w:r>
              <w:rPr>
                <w:rFonts w:asciiTheme="minorHAnsi" w:hAnsiTheme="minorHAnsi" w:cstheme="minorHAnsi"/>
                <w:bCs/>
                <w:iCs/>
                <w:sz w:val="19"/>
                <w:szCs w:val="19"/>
                <w:lang w:val="en-GB"/>
              </w:rPr>
              <w:t>Total tentative budget: USD 33,000</w:t>
            </w:r>
          </w:p>
        </w:tc>
      </w:tr>
    </w:tbl>
    <w:p w14:paraId="6EDB31BB" w14:textId="14B97040" w:rsidR="00FC753B" w:rsidRDefault="00FC753B" w:rsidP="00E461F5">
      <w:pPr>
        <w:jc w:val="left"/>
        <w:rPr>
          <w:b/>
          <w:i/>
          <w:szCs w:val="20"/>
          <w:lang w:val="en-GB"/>
        </w:rPr>
      </w:pPr>
    </w:p>
    <w:p w14:paraId="26A2B34C" w14:textId="77777777" w:rsidR="00991F83" w:rsidRDefault="00991F83">
      <w:pPr>
        <w:jc w:val="left"/>
        <w:rPr>
          <w:b/>
          <w:iCs/>
          <w:szCs w:val="20"/>
          <w:lang w:val="en-GB"/>
        </w:rPr>
      </w:pPr>
      <w:r>
        <w:rPr>
          <w:b/>
          <w:iCs/>
          <w:szCs w:val="20"/>
          <w:lang w:val="en-GB"/>
        </w:rPr>
        <w:br w:type="page"/>
      </w:r>
    </w:p>
    <w:p w14:paraId="291401D8" w14:textId="4DEFB971" w:rsidR="007D1EC6" w:rsidRPr="007D1EC6" w:rsidRDefault="007D1EC6" w:rsidP="00E461F5">
      <w:pPr>
        <w:jc w:val="left"/>
        <w:rPr>
          <w:b/>
          <w:iCs/>
          <w:szCs w:val="20"/>
          <w:lang w:val="en-GB"/>
        </w:rPr>
      </w:pPr>
      <w:r>
        <w:rPr>
          <w:b/>
          <w:iCs/>
          <w:szCs w:val="20"/>
          <w:lang w:val="en-GB"/>
        </w:rPr>
        <w:lastRenderedPageBreak/>
        <w:t>Gender-specific indicator</w:t>
      </w:r>
      <w:r w:rsidR="00122550">
        <w:rPr>
          <w:b/>
          <w:iCs/>
          <w:szCs w:val="20"/>
          <w:lang w:val="en-GB"/>
        </w:rPr>
        <w:t>s</w:t>
      </w:r>
      <w:r>
        <w:rPr>
          <w:b/>
          <w:iCs/>
          <w:szCs w:val="20"/>
          <w:lang w:val="en-GB"/>
        </w:rPr>
        <w:t xml:space="preserve"> in monitoring and evaluation</w:t>
      </w:r>
    </w:p>
    <w:p w14:paraId="4D74C2AE" w14:textId="77777777" w:rsidR="007D1EC6" w:rsidRDefault="007D1EC6" w:rsidP="00E461F5">
      <w:pPr>
        <w:jc w:val="left"/>
        <w:rPr>
          <w:b/>
          <w:i/>
          <w:szCs w:val="20"/>
          <w:lang w:val="en-GB"/>
        </w:rPr>
      </w:pPr>
    </w:p>
    <w:tbl>
      <w:tblPr>
        <w:tblW w:w="10065"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2410"/>
        <w:gridCol w:w="1984"/>
        <w:gridCol w:w="2693"/>
        <w:gridCol w:w="1418"/>
      </w:tblGrid>
      <w:tr w:rsidR="007D1EC6" w:rsidRPr="007800A7" w14:paraId="5008C432" w14:textId="77777777" w:rsidTr="007D1EC6">
        <w:trPr>
          <w:trHeight w:val="291"/>
        </w:trPr>
        <w:tc>
          <w:tcPr>
            <w:tcW w:w="10065" w:type="dxa"/>
            <w:gridSpan w:val="5"/>
            <w:shd w:val="clear" w:color="auto" w:fill="D9D9D9" w:themeFill="background1" w:themeFillShade="D9"/>
          </w:tcPr>
          <w:p w14:paraId="3736E555" w14:textId="77777777" w:rsidR="007D1EC6" w:rsidRPr="007800A7" w:rsidRDefault="007D1EC6" w:rsidP="00C40702">
            <w:pPr>
              <w:jc w:val="left"/>
              <w:rPr>
                <w:rFonts w:ascii="Arial Narrow" w:hAnsi="Arial Narrow"/>
                <w:bCs/>
                <w:sz w:val="18"/>
                <w:szCs w:val="18"/>
                <w:lang w:val="en-GB"/>
              </w:rPr>
            </w:pPr>
            <w:r>
              <w:rPr>
                <w:rFonts w:ascii="Arial Narrow" w:hAnsi="Arial Narrow"/>
                <w:b/>
                <w:bCs/>
                <w:sz w:val="18"/>
                <w:szCs w:val="18"/>
                <w:lang w:val="en-GB"/>
              </w:rPr>
              <w:t>Gender-specific indicators</w:t>
            </w:r>
          </w:p>
        </w:tc>
      </w:tr>
      <w:tr w:rsidR="007D1EC6" w:rsidRPr="00FE2616" w14:paraId="6F55625C" w14:textId="77777777" w:rsidTr="007D1EC6">
        <w:trPr>
          <w:trHeight w:val="263"/>
        </w:trPr>
        <w:tc>
          <w:tcPr>
            <w:tcW w:w="1560" w:type="dxa"/>
            <w:shd w:val="clear" w:color="auto" w:fill="D9D9D9" w:themeFill="background1" w:themeFillShade="D9"/>
          </w:tcPr>
          <w:p w14:paraId="7B5B9597" w14:textId="77777777" w:rsidR="007D1EC6" w:rsidRDefault="007D1EC6" w:rsidP="00C40702">
            <w:pPr>
              <w:jc w:val="left"/>
              <w:rPr>
                <w:rFonts w:ascii="Arial Narrow" w:hAnsi="Arial Narrow"/>
                <w:b/>
                <w:bCs/>
                <w:sz w:val="18"/>
                <w:szCs w:val="18"/>
                <w:lang w:val="en-GB"/>
              </w:rPr>
            </w:pPr>
          </w:p>
        </w:tc>
        <w:tc>
          <w:tcPr>
            <w:tcW w:w="2410" w:type="dxa"/>
            <w:shd w:val="clear" w:color="auto" w:fill="D9D9D9" w:themeFill="background1" w:themeFillShade="D9"/>
          </w:tcPr>
          <w:p w14:paraId="0386C37C" w14:textId="77777777" w:rsidR="007D1EC6" w:rsidRPr="00FE2616" w:rsidRDefault="007D1EC6" w:rsidP="00C40702">
            <w:pPr>
              <w:tabs>
                <w:tab w:val="left" w:pos="323"/>
              </w:tabs>
              <w:ind w:left="323" w:hanging="323"/>
              <w:jc w:val="left"/>
              <w:rPr>
                <w:rFonts w:ascii="Arial Narrow" w:hAnsi="Arial Narrow"/>
                <w:b/>
                <w:sz w:val="18"/>
                <w:szCs w:val="18"/>
                <w:lang w:val="en-GB"/>
              </w:rPr>
            </w:pPr>
            <w:r w:rsidRPr="00FE2616">
              <w:rPr>
                <w:rFonts w:ascii="Arial Narrow" w:hAnsi="Arial Narrow"/>
                <w:b/>
                <w:sz w:val="18"/>
                <w:szCs w:val="18"/>
                <w:lang w:val="en-GB"/>
              </w:rPr>
              <w:t>Indicator</w:t>
            </w:r>
          </w:p>
        </w:tc>
        <w:tc>
          <w:tcPr>
            <w:tcW w:w="1984" w:type="dxa"/>
            <w:shd w:val="clear" w:color="auto" w:fill="D9D9D9" w:themeFill="background1" w:themeFillShade="D9"/>
          </w:tcPr>
          <w:p w14:paraId="640628D0" w14:textId="77777777" w:rsidR="007D1EC6" w:rsidRPr="00FE2616" w:rsidRDefault="007D1EC6" w:rsidP="00C40702">
            <w:pPr>
              <w:jc w:val="left"/>
              <w:rPr>
                <w:rFonts w:ascii="Arial Narrow" w:hAnsi="Arial Narrow"/>
                <w:b/>
                <w:sz w:val="18"/>
                <w:szCs w:val="18"/>
                <w:lang w:val="en-GB"/>
              </w:rPr>
            </w:pPr>
          </w:p>
        </w:tc>
        <w:tc>
          <w:tcPr>
            <w:tcW w:w="2693" w:type="dxa"/>
            <w:shd w:val="clear" w:color="auto" w:fill="D9D9D9" w:themeFill="background1" w:themeFillShade="D9"/>
          </w:tcPr>
          <w:p w14:paraId="5B589950" w14:textId="77777777" w:rsidR="007D1EC6" w:rsidRPr="00FE2616" w:rsidRDefault="007D1EC6" w:rsidP="00C40702">
            <w:pPr>
              <w:jc w:val="left"/>
              <w:rPr>
                <w:rFonts w:ascii="Arial Narrow" w:hAnsi="Arial Narrow" w:cstheme="minorHAnsi"/>
                <w:b/>
                <w:sz w:val="18"/>
                <w:szCs w:val="18"/>
              </w:rPr>
            </w:pPr>
            <w:r w:rsidRPr="00FE2616">
              <w:rPr>
                <w:rFonts w:ascii="Arial Narrow" w:hAnsi="Arial Narrow" w:cstheme="minorHAnsi"/>
                <w:b/>
                <w:sz w:val="18"/>
                <w:szCs w:val="18"/>
              </w:rPr>
              <w:t>Target</w:t>
            </w:r>
          </w:p>
        </w:tc>
        <w:tc>
          <w:tcPr>
            <w:tcW w:w="1418" w:type="dxa"/>
            <w:shd w:val="clear" w:color="auto" w:fill="D9D9D9" w:themeFill="background1" w:themeFillShade="D9"/>
          </w:tcPr>
          <w:p w14:paraId="70FE8586" w14:textId="77777777" w:rsidR="007D1EC6" w:rsidRPr="00FE2616" w:rsidRDefault="007D1EC6" w:rsidP="00C40702">
            <w:pPr>
              <w:jc w:val="left"/>
              <w:rPr>
                <w:rFonts w:ascii="Arial Narrow" w:hAnsi="Arial Narrow"/>
                <w:b/>
                <w:sz w:val="18"/>
                <w:szCs w:val="18"/>
                <w:lang w:val="en-GB"/>
              </w:rPr>
            </w:pPr>
            <w:r w:rsidRPr="00FE2616">
              <w:rPr>
                <w:rFonts w:ascii="Arial Narrow" w:hAnsi="Arial Narrow"/>
                <w:b/>
                <w:sz w:val="18"/>
                <w:szCs w:val="18"/>
                <w:lang w:val="en-GB"/>
              </w:rPr>
              <w:t>Source, verification, and assumptions</w:t>
            </w:r>
          </w:p>
        </w:tc>
      </w:tr>
      <w:tr w:rsidR="007D1EC6" w:rsidRPr="00FE2616" w14:paraId="65641E90" w14:textId="77777777" w:rsidTr="007D1EC6">
        <w:trPr>
          <w:trHeight w:val="765"/>
        </w:trPr>
        <w:tc>
          <w:tcPr>
            <w:tcW w:w="1560" w:type="dxa"/>
            <w:shd w:val="clear" w:color="auto" w:fill="D9D9D9" w:themeFill="background1" w:themeFillShade="D9"/>
          </w:tcPr>
          <w:p w14:paraId="39AB46DA" w14:textId="77777777" w:rsidR="007D1EC6" w:rsidRPr="007D1EC6" w:rsidRDefault="007D1EC6" w:rsidP="00C40702">
            <w:pPr>
              <w:jc w:val="left"/>
              <w:rPr>
                <w:rFonts w:ascii="Arial Narrow" w:hAnsi="Arial Narrow"/>
                <w:b/>
                <w:bCs/>
                <w:sz w:val="18"/>
                <w:szCs w:val="18"/>
                <w:lang w:val="en-GB"/>
              </w:rPr>
            </w:pPr>
            <w:r w:rsidRPr="007D1EC6">
              <w:rPr>
                <w:rFonts w:ascii="Arial Narrow" w:hAnsi="Arial Narrow"/>
                <w:b/>
                <w:bCs/>
                <w:sz w:val="18"/>
                <w:szCs w:val="18"/>
                <w:lang w:val="en-GB"/>
              </w:rPr>
              <w:t>Component 1 /</w:t>
            </w:r>
          </w:p>
          <w:p w14:paraId="7AC9F488" w14:textId="77777777" w:rsidR="007D1EC6" w:rsidRPr="007D1EC6" w:rsidRDefault="007D1EC6" w:rsidP="00C40702">
            <w:pPr>
              <w:jc w:val="left"/>
              <w:rPr>
                <w:rFonts w:ascii="Arial Narrow" w:hAnsi="Arial Narrow"/>
                <w:b/>
                <w:bCs/>
                <w:sz w:val="18"/>
                <w:szCs w:val="18"/>
                <w:lang w:val="en-GB"/>
              </w:rPr>
            </w:pPr>
            <w:r w:rsidRPr="007D1EC6">
              <w:rPr>
                <w:rFonts w:ascii="Arial Narrow" w:hAnsi="Arial Narrow"/>
                <w:b/>
                <w:bCs/>
                <w:sz w:val="18"/>
                <w:szCs w:val="18"/>
                <w:lang w:val="en-GB"/>
              </w:rPr>
              <w:t>Component 2</w:t>
            </w:r>
          </w:p>
        </w:tc>
        <w:tc>
          <w:tcPr>
            <w:tcW w:w="4394" w:type="dxa"/>
            <w:gridSpan w:val="2"/>
          </w:tcPr>
          <w:p w14:paraId="30B6EF5B" w14:textId="00A9F859" w:rsidR="007D1EC6" w:rsidRPr="007D1EC6" w:rsidRDefault="007D1EC6" w:rsidP="00C40702">
            <w:pPr>
              <w:tabs>
                <w:tab w:val="left" w:pos="323"/>
              </w:tabs>
              <w:ind w:left="323" w:hanging="323"/>
              <w:jc w:val="left"/>
              <w:rPr>
                <w:rFonts w:ascii="Arial Narrow" w:hAnsi="Arial Narrow"/>
                <w:bCs/>
                <w:i/>
                <w:iCs/>
                <w:sz w:val="18"/>
                <w:szCs w:val="18"/>
                <w:lang w:val="en-GB"/>
              </w:rPr>
            </w:pPr>
            <w:r w:rsidRPr="007D1EC6">
              <w:rPr>
                <w:rFonts w:ascii="Arial Narrow" w:hAnsi="Arial Narrow"/>
                <w:bCs/>
                <w:i/>
                <w:iCs/>
                <w:sz w:val="18"/>
                <w:szCs w:val="18"/>
                <w:lang w:val="en-GB"/>
              </w:rPr>
              <w:t>National dialogue and policy formulation</w:t>
            </w:r>
          </w:p>
          <w:p w14:paraId="750949E7" w14:textId="77777777" w:rsidR="007D1EC6" w:rsidRPr="007D1EC6" w:rsidRDefault="007D1EC6" w:rsidP="00C40702">
            <w:pPr>
              <w:rPr>
                <w:rFonts w:ascii="Arial Narrow" w:hAnsi="Arial Narrow" w:cstheme="minorHAnsi"/>
                <w:sz w:val="18"/>
                <w:szCs w:val="18"/>
              </w:rPr>
            </w:pPr>
            <w:r w:rsidRPr="007D1EC6">
              <w:rPr>
                <w:rFonts w:ascii="Arial Narrow" w:hAnsi="Arial Narrow" w:cstheme="minorHAnsi"/>
                <w:sz w:val="18"/>
                <w:szCs w:val="18"/>
              </w:rPr>
              <w:t>- M/F membership (Bioenergy Task Force)</w:t>
            </w:r>
          </w:p>
          <w:p w14:paraId="00650694" w14:textId="77777777" w:rsidR="007D1EC6" w:rsidRPr="007D1EC6" w:rsidRDefault="007D1EC6" w:rsidP="00C40702">
            <w:pPr>
              <w:jc w:val="left"/>
              <w:rPr>
                <w:rFonts w:ascii="Arial Narrow" w:hAnsi="Arial Narrow" w:cstheme="minorHAnsi"/>
                <w:sz w:val="18"/>
                <w:szCs w:val="18"/>
              </w:rPr>
            </w:pPr>
            <w:r w:rsidRPr="007D1EC6">
              <w:rPr>
                <w:rFonts w:ascii="Arial Narrow" w:hAnsi="Arial Narrow" w:cstheme="minorHAnsi"/>
                <w:sz w:val="18"/>
                <w:szCs w:val="18"/>
              </w:rPr>
              <w:t>- M/F representation on committees, boards, etc.</w:t>
            </w:r>
          </w:p>
          <w:p w14:paraId="3EB9FF5B" w14:textId="77777777" w:rsidR="007D1EC6" w:rsidRPr="007D1EC6" w:rsidRDefault="007D1EC6" w:rsidP="00C40702">
            <w:pPr>
              <w:jc w:val="left"/>
              <w:rPr>
                <w:rFonts w:ascii="Arial Narrow" w:hAnsi="Arial Narrow" w:cstheme="minorHAnsi"/>
                <w:sz w:val="18"/>
                <w:szCs w:val="18"/>
              </w:rPr>
            </w:pPr>
            <w:r w:rsidRPr="007D1EC6">
              <w:rPr>
                <w:rFonts w:ascii="Arial Narrow" w:hAnsi="Arial Narrow" w:cstheme="minorHAnsi"/>
                <w:sz w:val="18"/>
                <w:szCs w:val="18"/>
              </w:rPr>
              <w:t>- M/F event attendance</w:t>
            </w:r>
          </w:p>
          <w:p w14:paraId="00862A9E" w14:textId="77777777" w:rsidR="007D1EC6" w:rsidRPr="007D1EC6" w:rsidRDefault="007D1EC6" w:rsidP="00C40702">
            <w:pPr>
              <w:jc w:val="left"/>
              <w:rPr>
                <w:rFonts w:ascii="Arial Narrow" w:hAnsi="Arial Narrow" w:cstheme="minorHAnsi"/>
                <w:sz w:val="18"/>
                <w:szCs w:val="18"/>
              </w:rPr>
            </w:pPr>
            <w:r w:rsidRPr="007D1EC6">
              <w:rPr>
                <w:rFonts w:ascii="Arial Narrow" w:hAnsi="Arial Narrow" w:cstheme="minorHAnsi"/>
                <w:sz w:val="18"/>
                <w:szCs w:val="18"/>
              </w:rPr>
              <w:t>- M/F presentations, speaking roles</w:t>
            </w:r>
          </w:p>
          <w:p w14:paraId="361DA81F" w14:textId="77777777" w:rsidR="007D1EC6" w:rsidRPr="007D1EC6" w:rsidRDefault="007D1EC6" w:rsidP="00C40702">
            <w:pPr>
              <w:tabs>
                <w:tab w:val="left" w:pos="0"/>
              </w:tabs>
              <w:jc w:val="left"/>
              <w:rPr>
                <w:rFonts w:ascii="Arial Narrow" w:hAnsi="Arial Narrow"/>
                <w:sz w:val="18"/>
                <w:szCs w:val="18"/>
                <w:lang w:val="en-GB"/>
              </w:rPr>
            </w:pPr>
            <w:r w:rsidRPr="007D1EC6">
              <w:rPr>
                <w:rFonts w:ascii="Arial Narrow" w:hAnsi="Arial Narrow" w:cstheme="minorHAnsi"/>
                <w:sz w:val="18"/>
                <w:szCs w:val="18"/>
              </w:rPr>
              <w:t>- % of presentations,  discussions, reports etc. that include a discussion of gender aspects</w:t>
            </w:r>
          </w:p>
        </w:tc>
        <w:tc>
          <w:tcPr>
            <w:tcW w:w="2693" w:type="dxa"/>
          </w:tcPr>
          <w:p w14:paraId="2AC773FF" w14:textId="77777777" w:rsidR="007D1EC6" w:rsidRPr="007D1EC6" w:rsidRDefault="007D1EC6" w:rsidP="00C40702">
            <w:pPr>
              <w:jc w:val="left"/>
              <w:rPr>
                <w:rFonts w:ascii="Arial Narrow" w:hAnsi="Arial Narrow" w:cstheme="minorHAnsi"/>
                <w:sz w:val="18"/>
                <w:szCs w:val="18"/>
              </w:rPr>
            </w:pPr>
          </w:p>
          <w:p w14:paraId="40B9CE8F" w14:textId="77777777" w:rsidR="007D1EC6" w:rsidRPr="007D1EC6" w:rsidRDefault="007D1EC6" w:rsidP="00C40702">
            <w:pPr>
              <w:jc w:val="left"/>
              <w:rPr>
                <w:rFonts w:ascii="Arial Narrow" w:hAnsi="Arial Narrow" w:cstheme="minorHAnsi"/>
                <w:sz w:val="18"/>
                <w:szCs w:val="18"/>
              </w:rPr>
            </w:pPr>
            <w:r w:rsidRPr="007D1EC6">
              <w:rPr>
                <w:rFonts w:ascii="Arial Narrow" w:hAnsi="Arial Narrow" w:cstheme="minorHAnsi"/>
                <w:sz w:val="18"/>
                <w:szCs w:val="18"/>
              </w:rPr>
              <w:t xml:space="preserve">35-40% F/M balance </w:t>
            </w:r>
          </w:p>
          <w:p w14:paraId="33362462" w14:textId="77777777" w:rsidR="007D1EC6" w:rsidRPr="007D1EC6" w:rsidRDefault="007D1EC6" w:rsidP="00C40702">
            <w:pPr>
              <w:jc w:val="left"/>
              <w:rPr>
                <w:rFonts w:ascii="Arial Narrow" w:hAnsi="Arial Narrow" w:cstheme="minorHAnsi"/>
                <w:sz w:val="18"/>
                <w:szCs w:val="18"/>
              </w:rPr>
            </w:pPr>
          </w:p>
          <w:p w14:paraId="3F1E94AD" w14:textId="77777777" w:rsidR="007D1EC6" w:rsidRPr="007D1EC6" w:rsidRDefault="007D1EC6" w:rsidP="00C40702">
            <w:pPr>
              <w:jc w:val="left"/>
              <w:rPr>
                <w:rFonts w:ascii="Arial Narrow" w:hAnsi="Arial Narrow" w:cstheme="minorHAnsi"/>
                <w:sz w:val="18"/>
                <w:szCs w:val="18"/>
              </w:rPr>
            </w:pPr>
          </w:p>
          <w:p w14:paraId="133A78DB" w14:textId="77777777" w:rsidR="007D1EC6" w:rsidRPr="007D1EC6" w:rsidRDefault="007D1EC6" w:rsidP="00C40702">
            <w:pPr>
              <w:jc w:val="left"/>
              <w:rPr>
                <w:rFonts w:ascii="Arial Narrow" w:hAnsi="Arial Narrow" w:cstheme="minorHAnsi"/>
                <w:sz w:val="18"/>
                <w:szCs w:val="18"/>
              </w:rPr>
            </w:pPr>
          </w:p>
          <w:p w14:paraId="453B3264" w14:textId="13A92F13" w:rsidR="007D1EC6" w:rsidRPr="007D1EC6" w:rsidRDefault="007D1EC6" w:rsidP="00C40702">
            <w:pPr>
              <w:jc w:val="left"/>
              <w:rPr>
                <w:rFonts w:ascii="Arial Narrow" w:hAnsi="Arial Narrow" w:cstheme="minorHAnsi"/>
                <w:sz w:val="18"/>
                <w:szCs w:val="18"/>
              </w:rPr>
            </w:pPr>
            <w:r w:rsidRPr="007D1EC6">
              <w:rPr>
                <w:rFonts w:ascii="Arial Narrow" w:hAnsi="Arial Narrow" w:cstheme="minorHAnsi"/>
                <w:sz w:val="18"/>
                <w:szCs w:val="18"/>
              </w:rPr>
              <w:t>100% of topics, discussions and reports acknowledge gender aspects</w:t>
            </w:r>
          </w:p>
          <w:p w14:paraId="0B08EF16" w14:textId="77777777" w:rsidR="007D1EC6" w:rsidRPr="007D1EC6" w:rsidRDefault="007D1EC6" w:rsidP="00C40702">
            <w:pPr>
              <w:jc w:val="left"/>
              <w:rPr>
                <w:rFonts w:ascii="Arial Narrow" w:hAnsi="Arial Narrow" w:cs="Calibri"/>
                <w:color w:val="000000" w:themeColor="text1"/>
                <w:sz w:val="18"/>
                <w:szCs w:val="18"/>
              </w:rPr>
            </w:pPr>
          </w:p>
        </w:tc>
        <w:tc>
          <w:tcPr>
            <w:tcW w:w="1418" w:type="dxa"/>
            <w:shd w:val="clear" w:color="auto" w:fill="auto"/>
          </w:tcPr>
          <w:p w14:paraId="5867189B" w14:textId="5C7F9CFB" w:rsidR="007D1EC6" w:rsidRDefault="007D1EC6" w:rsidP="00C40702">
            <w:pPr>
              <w:jc w:val="left"/>
              <w:rPr>
                <w:rFonts w:ascii="Arial Narrow" w:hAnsi="Arial Narrow"/>
                <w:i/>
                <w:iCs/>
                <w:sz w:val="18"/>
                <w:szCs w:val="18"/>
                <w:lang w:val="en-GB"/>
              </w:rPr>
            </w:pPr>
            <w:r w:rsidRPr="007D1EC6">
              <w:rPr>
                <w:rFonts w:ascii="Arial Narrow" w:hAnsi="Arial Narrow"/>
                <w:i/>
                <w:iCs/>
                <w:sz w:val="18"/>
                <w:szCs w:val="18"/>
                <w:lang w:val="en-GB"/>
              </w:rPr>
              <w:t>As in component</w:t>
            </w:r>
            <w:r w:rsidR="00122550">
              <w:rPr>
                <w:rFonts w:ascii="Arial Narrow" w:hAnsi="Arial Narrow"/>
                <w:i/>
                <w:iCs/>
                <w:sz w:val="18"/>
                <w:szCs w:val="18"/>
                <w:lang w:val="en-GB"/>
              </w:rPr>
              <w:t>s</w:t>
            </w:r>
            <w:r w:rsidRPr="007D1EC6">
              <w:rPr>
                <w:rFonts w:ascii="Arial Narrow" w:hAnsi="Arial Narrow"/>
                <w:i/>
                <w:iCs/>
                <w:sz w:val="18"/>
                <w:szCs w:val="18"/>
                <w:lang w:val="en-GB"/>
              </w:rPr>
              <w:t xml:space="preserve"> 1</w:t>
            </w:r>
            <w:r>
              <w:rPr>
                <w:rFonts w:ascii="Arial Narrow" w:hAnsi="Arial Narrow"/>
                <w:i/>
                <w:iCs/>
                <w:sz w:val="18"/>
                <w:szCs w:val="18"/>
                <w:lang w:val="en-GB"/>
              </w:rPr>
              <w:t xml:space="preserve"> and 2</w:t>
            </w:r>
          </w:p>
          <w:p w14:paraId="70C8E0C7" w14:textId="26B62D8D" w:rsidR="007D1EC6" w:rsidRPr="007D1EC6" w:rsidRDefault="007D1EC6" w:rsidP="00C40702">
            <w:pPr>
              <w:jc w:val="left"/>
              <w:rPr>
                <w:rFonts w:ascii="Arial Narrow" w:hAnsi="Arial Narrow"/>
                <w:i/>
                <w:iCs/>
                <w:sz w:val="18"/>
                <w:szCs w:val="18"/>
                <w:lang w:val="en-GB"/>
              </w:rPr>
            </w:pPr>
            <w:r>
              <w:rPr>
                <w:rFonts w:ascii="Arial Narrow" w:hAnsi="Arial Narrow"/>
                <w:i/>
                <w:iCs/>
                <w:sz w:val="18"/>
                <w:szCs w:val="18"/>
                <w:lang w:val="en-GB"/>
              </w:rPr>
              <w:t>(see Mon</w:t>
            </w:r>
            <w:r w:rsidR="00122550">
              <w:rPr>
                <w:rFonts w:ascii="Arial Narrow" w:hAnsi="Arial Narrow"/>
                <w:i/>
                <w:iCs/>
                <w:sz w:val="18"/>
                <w:szCs w:val="18"/>
                <w:lang w:val="en-GB"/>
              </w:rPr>
              <w:t>i</w:t>
            </w:r>
            <w:r>
              <w:rPr>
                <w:rFonts w:ascii="Arial Narrow" w:hAnsi="Arial Narrow"/>
                <w:i/>
                <w:iCs/>
                <w:sz w:val="18"/>
                <w:szCs w:val="18"/>
                <w:lang w:val="en-GB"/>
              </w:rPr>
              <w:t>toring Plan)</w:t>
            </w:r>
          </w:p>
        </w:tc>
      </w:tr>
      <w:tr w:rsidR="007D1EC6" w:rsidRPr="00FC3EAB" w14:paraId="4B103ACF" w14:textId="77777777" w:rsidTr="007D1EC6">
        <w:trPr>
          <w:trHeight w:val="765"/>
        </w:trPr>
        <w:tc>
          <w:tcPr>
            <w:tcW w:w="1560" w:type="dxa"/>
            <w:shd w:val="clear" w:color="auto" w:fill="D9D9D9" w:themeFill="background1" w:themeFillShade="D9"/>
          </w:tcPr>
          <w:p w14:paraId="4CF56649" w14:textId="77777777" w:rsidR="007D1EC6" w:rsidRPr="007D1EC6" w:rsidRDefault="007D1EC6" w:rsidP="00C40702">
            <w:pPr>
              <w:jc w:val="left"/>
              <w:rPr>
                <w:rFonts w:ascii="Arial Narrow" w:hAnsi="Arial Narrow"/>
                <w:b/>
                <w:bCs/>
                <w:sz w:val="18"/>
                <w:szCs w:val="18"/>
                <w:lang w:val="en-GB"/>
              </w:rPr>
            </w:pPr>
            <w:r w:rsidRPr="007D1EC6">
              <w:rPr>
                <w:rFonts w:ascii="Arial Narrow" w:hAnsi="Arial Narrow"/>
                <w:b/>
                <w:bCs/>
                <w:sz w:val="18"/>
                <w:szCs w:val="18"/>
                <w:lang w:val="en-GB"/>
              </w:rPr>
              <w:t>Component 2</w:t>
            </w:r>
            <w:r w:rsidRPr="007D1EC6">
              <w:rPr>
                <w:rFonts w:ascii="Arial Narrow" w:hAnsi="Arial Narrow"/>
                <w:b/>
                <w:bCs/>
                <w:sz w:val="18"/>
                <w:szCs w:val="18"/>
                <w:lang w:val="en-GB"/>
              </w:rPr>
              <w:tab/>
            </w:r>
          </w:p>
        </w:tc>
        <w:tc>
          <w:tcPr>
            <w:tcW w:w="4394" w:type="dxa"/>
            <w:gridSpan w:val="2"/>
          </w:tcPr>
          <w:p w14:paraId="7D61CE8A" w14:textId="77777777" w:rsidR="007D1EC6" w:rsidRPr="007D1EC6" w:rsidRDefault="007D1EC6" w:rsidP="00C40702">
            <w:pPr>
              <w:tabs>
                <w:tab w:val="left" w:pos="0"/>
              </w:tabs>
              <w:jc w:val="left"/>
              <w:rPr>
                <w:rFonts w:ascii="Arial Narrow" w:hAnsi="Arial Narrow"/>
                <w:bCs/>
                <w:i/>
                <w:iCs/>
                <w:sz w:val="18"/>
                <w:szCs w:val="18"/>
                <w:lang w:val="en-GB"/>
              </w:rPr>
            </w:pPr>
            <w:r w:rsidRPr="007D1EC6">
              <w:rPr>
                <w:rFonts w:ascii="Arial Narrow" w:hAnsi="Arial Narrow"/>
                <w:bCs/>
                <w:i/>
                <w:iCs/>
                <w:sz w:val="18"/>
                <w:szCs w:val="18"/>
                <w:lang w:val="en-GB"/>
              </w:rPr>
              <w:t>Training and  capacity building</w:t>
            </w:r>
          </w:p>
          <w:p w14:paraId="2C3D8409" w14:textId="77777777" w:rsidR="007D1EC6" w:rsidRPr="007D1EC6" w:rsidRDefault="007D1EC6" w:rsidP="00C40702">
            <w:pPr>
              <w:tabs>
                <w:tab w:val="left" w:pos="0"/>
              </w:tabs>
              <w:jc w:val="left"/>
              <w:rPr>
                <w:rFonts w:ascii="Arial Narrow" w:hAnsi="Arial Narrow"/>
                <w:bCs/>
                <w:sz w:val="18"/>
                <w:szCs w:val="18"/>
                <w:lang w:val="en-GB"/>
              </w:rPr>
            </w:pPr>
            <w:r w:rsidRPr="007D1EC6">
              <w:rPr>
                <w:rFonts w:ascii="Arial Narrow" w:hAnsi="Arial Narrow"/>
                <w:bCs/>
                <w:sz w:val="18"/>
                <w:szCs w:val="18"/>
                <w:lang w:val="en-GB"/>
              </w:rPr>
              <w:t>- Y/N Gender-differentiated analysis</w:t>
            </w:r>
          </w:p>
          <w:p w14:paraId="4EFF2981" w14:textId="77777777" w:rsidR="007D1EC6" w:rsidRPr="007D1EC6" w:rsidRDefault="007D1EC6" w:rsidP="00C40702">
            <w:pPr>
              <w:jc w:val="left"/>
              <w:rPr>
                <w:rFonts w:ascii="Arial Narrow" w:hAnsi="Arial Narrow"/>
                <w:bCs/>
                <w:sz w:val="18"/>
                <w:szCs w:val="18"/>
              </w:rPr>
            </w:pPr>
            <w:r w:rsidRPr="007D1EC6">
              <w:rPr>
                <w:rFonts w:ascii="Arial Narrow" w:hAnsi="Arial Narrow"/>
                <w:bCs/>
                <w:sz w:val="18"/>
                <w:szCs w:val="18"/>
              </w:rPr>
              <w:t>- Y/N Gender-inclusive training and curricula</w:t>
            </w:r>
          </w:p>
          <w:p w14:paraId="2DE82AB5" w14:textId="77777777" w:rsidR="007D1EC6" w:rsidRPr="007D1EC6" w:rsidRDefault="007D1EC6" w:rsidP="00C40702">
            <w:pPr>
              <w:jc w:val="left"/>
              <w:rPr>
                <w:rFonts w:ascii="Arial Narrow" w:hAnsi="Arial Narrow"/>
                <w:sz w:val="18"/>
                <w:szCs w:val="18"/>
                <w:lang w:val="en-GB"/>
              </w:rPr>
            </w:pPr>
            <w:r w:rsidRPr="007D1EC6">
              <w:rPr>
                <w:rFonts w:ascii="Arial Narrow" w:hAnsi="Arial Narrow"/>
                <w:sz w:val="18"/>
                <w:szCs w:val="18"/>
                <w:lang w:val="en-GB"/>
              </w:rPr>
              <w:t># of institutions supported with female majority client bases</w:t>
            </w:r>
          </w:p>
          <w:p w14:paraId="3EBB2A5C" w14:textId="77777777" w:rsidR="007D1EC6" w:rsidRPr="007D1EC6" w:rsidRDefault="007D1EC6" w:rsidP="00C40702">
            <w:pPr>
              <w:jc w:val="left"/>
              <w:rPr>
                <w:rFonts w:ascii="Arial Narrow" w:hAnsi="Arial Narrow"/>
                <w:sz w:val="18"/>
                <w:szCs w:val="18"/>
                <w:lang w:val="en-GB"/>
              </w:rPr>
            </w:pPr>
          </w:p>
          <w:p w14:paraId="2D54E5A3" w14:textId="77777777" w:rsidR="007D1EC6" w:rsidRPr="007D1EC6" w:rsidRDefault="007D1EC6" w:rsidP="00C40702">
            <w:pPr>
              <w:jc w:val="left"/>
              <w:rPr>
                <w:rFonts w:ascii="Arial Narrow" w:hAnsi="Arial Narrow"/>
                <w:i/>
                <w:iCs/>
                <w:sz w:val="18"/>
                <w:szCs w:val="18"/>
                <w:lang w:val="en-GB"/>
              </w:rPr>
            </w:pPr>
            <w:r w:rsidRPr="007D1EC6">
              <w:rPr>
                <w:rFonts w:ascii="Arial Narrow" w:hAnsi="Arial Narrow"/>
                <w:i/>
                <w:iCs/>
                <w:sz w:val="18"/>
                <w:szCs w:val="18"/>
                <w:lang w:val="en-GB"/>
              </w:rPr>
              <w:t>National reports (policy, assessments)</w:t>
            </w:r>
          </w:p>
          <w:p w14:paraId="2CFA6C5E" w14:textId="77777777" w:rsidR="007D1EC6" w:rsidRPr="007D1EC6" w:rsidRDefault="007D1EC6" w:rsidP="00C40702">
            <w:pPr>
              <w:tabs>
                <w:tab w:val="left" w:pos="323"/>
              </w:tabs>
              <w:ind w:left="323" w:hanging="323"/>
              <w:jc w:val="left"/>
              <w:rPr>
                <w:rFonts w:ascii="Arial Narrow" w:hAnsi="Arial Narrow"/>
                <w:bCs/>
                <w:i/>
                <w:iCs/>
                <w:sz w:val="18"/>
                <w:szCs w:val="18"/>
                <w:lang w:val="en-GB"/>
              </w:rPr>
            </w:pPr>
            <w:r w:rsidRPr="007D1EC6">
              <w:rPr>
                <w:rFonts w:ascii="Arial Narrow" w:hAnsi="Arial Narrow"/>
                <w:sz w:val="18"/>
                <w:szCs w:val="18"/>
                <w:lang w:val="en-GB"/>
              </w:rPr>
              <w:t>Y/N gender mainstreamed in report</w:t>
            </w:r>
          </w:p>
        </w:tc>
        <w:tc>
          <w:tcPr>
            <w:tcW w:w="2693" w:type="dxa"/>
          </w:tcPr>
          <w:p w14:paraId="1E1C16EF" w14:textId="77777777" w:rsidR="007D1EC6" w:rsidRPr="007D1EC6" w:rsidRDefault="007D1EC6" w:rsidP="00C40702">
            <w:pPr>
              <w:jc w:val="left"/>
              <w:rPr>
                <w:rFonts w:ascii="Arial Narrow" w:hAnsi="Arial Narrow" w:cstheme="minorHAnsi"/>
                <w:sz w:val="18"/>
                <w:szCs w:val="18"/>
                <w:lang w:val="en-GB"/>
              </w:rPr>
            </w:pPr>
          </w:p>
          <w:p w14:paraId="36A89EEC" w14:textId="77777777" w:rsidR="007D1EC6" w:rsidRPr="007D1EC6" w:rsidRDefault="007D1EC6" w:rsidP="00C40702">
            <w:pPr>
              <w:jc w:val="left"/>
              <w:rPr>
                <w:rFonts w:ascii="Arial Narrow" w:hAnsi="Arial Narrow" w:cstheme="minorHAnsi"/>
                <w:sz w:val="18"/>
                <w:szCs w:val="18"/>
                <w:lang w:val="en-GB"/>
              </w:rPr>
            </w:pPr>
            <w:r w:rsidRPr="007D1EC6">
              <w:rPr>
                <w:rFonts w:ascii="Arial Narrow" w:hAnsi="Arial Narrow" w:cstheme="minorHAnsi"/>
                <w:sz w:val="18"/>
                <w:szCs w:val="18"/>
                <w:lang w:val="en-GB"/>
              </w:rPr>
              <w:t>- yes</w:t>
            </w:r>
          </w:p>
          <w:p w14:paraId="7DE5A43D" w14:textId="77777777" w:rsidR="007D1EC6" w:rsidRPr="007D1EC6" w:rsidRDefault="007D1EC6" w:rsidP="00C40702">
            <w:pPr>
              <w:jc w:val="left"/>
              <w:rPr>
                <w:rFonts w:ascii="Arial Narrow" w:hAnsi="Arial Narrow" w:cstheme="minorHAnsi"/>
                <w:sz w:val="18"/>
                <w:szCs w:val="18"/>
                <w:lang w:val="en-GB"/>
              </w:rPr>
            </w:pPr>
            <w:r w:rsidRPr="007D1EC6">
              <w:rPr>
                <w:rFonts w:ascii="Arial Narrow" w:hAnsi="Arial Narrow" w:cstheme="minorHAnsi"/>
                <w:sz w:val="18"/>
                <w:szCs w:val="18"/>
                <w:lang w:val="en-GB"/>
              </w:rPr>
              <w:t>- yes</w:t>
            </w:r>
          </w:p>
          <w:p w14:paraId="6DDAB690" w14:textId="77777777" w:rsidR="007D1EC6" w:rsidRPr="007D1EC6" w:rsidRDefault="007D1EC6" w:rsidP="00C40702">
            <w:pPr>
              <w:jc w:val="left"/>
              <w:rPr>
                <w:rFonts w:ascii="Arial Narrow" w:hAnsi="Arial Narrow" w:cstheme="minorHAnsi"/>
                <w:sz w:val="18"/>
                <w:szCs w:val="18"/>
                <w:lang w:val="en-GB"/>
              </w:rPr>
            </w:pPr>
            <w:r w:rsidRPr="007D1EC6">
              <w:rPr>
                <w:rFonts w:ascii="Arial Narrow" w:hAnsi="Arial Narrow" w:cstheme="minorHAnsi"/>
                <w:sz w:val="18"/>
                <w:szCs w:val="18"/>
                <w:lang w:val="en-GB"/>
              </w:rPr>
              <w:t>- TBD</w:t>
            </w:r>
          </w:p>
          <w:p w14:paraId="7A9A9CA2" w14:textId="77777777" w:rsidR="007D1EC6" w:rsidRPr="007D1EC6" w:rsidRDefault="007D1EC6" w:rsidP="00C40702">
            <w:pPr>
              <w:jc w:val="left"/>
              <w:rPr>
                <w:rFonts w:ascii="Arial Narrow" w:hAnsi="Arial Narrow" w:cstheme="minorHAnsi"/>
                <w:sz w:val="18"/>
                <w:szCs w:val="18"/>
                <w:lang w:val="en-GB"/>
              </w:rPr>
            </w:pPr>
          </w:p>
          <w:p w14:paraId="1877E977" w14:textId="77777777" w:rsidR="007D1EC6" w:rsidRPr="007D1EC6" w:rsidRDefault="007D1EC6" w:rsidP="00C40702">
            <w:pPr>
              <w:jc w:val="left"/>
              <w:rPr>
                <w:rFonts w:ascii="Arial Narrow" w:hAnsi="Arial Narrow" w:cstheme="minorHAnsi"/>
                <w:sz w:val="18"/>
                <w:szCs w:val="18"/>
                <w:lang w:val="en-GB"/>
              </w:rPr>
            </w:pPr>
            <w:r w:rsidRPr="007D1EC6">
              <w:rPr>
                <w:rFonts w:ascii="Arial Narrow" w:hAnsi="Arial Narrow" w:cstheme="minorHAnsi"/>
                <w:sz w:val="18"/>
                <w:szCs w:val="18"/>
                <w:lang w:val="en-GB"/>
              </w:rPr>
              <w:t>- yes</w:t>
            </w:r>
          </w:p>
          <w:p w14:paraId="4B444263" w14:textId="77777777" w:rsidR="007D1EC6" w:rsidRPr="007D1EC6" w:rsidRDefault="007D1EC6" w:rsidP="00C40702">
            <w:pPr>
              <w:jc w:val="left"/>
              <w:rPr>
                <w:rFonts w:ascii="Arial Narrow" w:hAnsi="Arial Narrow" w:cstheme="minorHAnsi"/>
                <w:sz w:val="18"/>
                <w:szCs w:val="18"/>
                <w:lang w:val="en-GB"/>
              </w:rPr>
            </w:pPr>
          </w:p>
        </w:tc>
        <w:tc>
          <w:tcPr>
            <w:tcW w:w="1418" w:type="dxa"/>
            <w:shd w:val="clear" w:color="auto" w:fill="auto"/>
          </w:tcPr>
          <w:p w14:paraId="14B3A6BC" w14:textId="28BF33B3" w:rsidR="007D1EC6" w:rsidRPr="007D1EC6" w:rsidRDefault="007D1EC6" w:rsidP="00C40702">
            <w:pPr>
              <w:jc w:val="left"/>
              <w:rPr>
                <w:rFonts w:ascii="Arial Narrow" w:hAnsi="Arial Narrow"/>
                <w:i/>
                <w:iCs/>
                <w:sz w:val="18"/>
                <w:szCs w:val="18"/>
                <w:lang w:val="en-GB"/>
              </w:rPr>
            </w:pPr>
            <w:r w:rsidRPr="007D1EC6">
              <w:rPr>
                <w:rFonts w:ascii="Arial Narrow" w:hAnsi="Arial Narrow"/>
                <w:i/>
                <w:iCs/>
                <w:sz w:val="18"/>
                <w:szCs w:val="18"/>
                <w:lang w:val="en-GB"/>
              </w:rPr>
              <w:t xml:space="preserve">As in component </w:t>
            </w:r>
            <w:r>
              <w:rPr>
                <w:rFonts w:ascii="Arial Narrow" w:hAnsi="Arial Narrow"/>
                <w:i/>
                <w:iCs/>
                <w:sz w:val="18"/>
                <w:szCs w:val="18"/>
                <w:lang w:val="en-GB"/>
              </w:rPr>
              <w:t>2</w:t>
            </w:r>
          </w:p>
        </w:tc>
      </w:tr>
      <w:tr w:rsidR="007D1EC6" w:rsidRPr="00FC3EAB" w14:paraId="30BFF3CC" w14:textId="77777777" w:rsidTr="007D1EC6">
        <w:trPr>
          <w:trHeight w:val="765"/>
        </w:trPr>
        <w:tc>
          <w:tcPr>
            <w:tcW w:w="1560" w:type="dxa"/>
            <w:shd w:val="clear" w:color="auto" w:fill="D9D9D9" w:themeFill="background1" w:themeFillShade="D9"/>
          </w:tcPr>
          <w:p w14:paraId="48AD0019" w14:textId="77777777" w:rsidR="007D1EC6" w:rsidRPr="007D1EC6" w:rsidRDefault="007D1EC6" w:rsidP="00C40702">
            <w:pPr>
              <w:jc w:val="left"/>
              <w:rPr>
                <w:rFonts w:ascii="Arial Narrow" w:hAnsi="Arial Narrow"/>
                <w:b/>
                <w:bCs/>
                <w:sz w:val="18"/>
                <w:szCs w:val="18"/>
                <w:lang w:val="en-GB"/>
              </w:rPr>
            </w:pPr>
            <w:r w:rsidRPr="007D1EC6">
              <w:rPr>
                <w:rFonts w:ascii="Arial Narrow" w:hAnsi="Arial Narrow"/>
                <w:b/>
                <w:bCs/>
                <w:sz w:val="18"/>
                <w:szCs w:val="18"/>
                <w:lang w:val="en-GB"/>
              </w:rPr>
              <w:t>Component 3</w:t>
            </w:r>
          </w:p>
        </w:tc>
        <w:tc>
          <w:tcPr>
            <w:tcW w:w="4394" w:type="dxa"/>
            <w:gridSpan w:val="2"/>
          </w:tcPr>
          <w:p w14:paraId="2FE9A450" w14:textId="77777777" w:rsidR="007D1EC6" w:rsidRPr="007D1EC6" w:rsidRDefault="007D1EC6" w:rsidP="00C40702">
            <w:pPr>
              <w:tabs>
                <w:tab w:val="left" w:pos="323"/>
              </w:tabs>
              <w:ind w:left="323" w:hanging="323"/>
              <w:jc w:val="left"/>
              <w:rPr>
                <w:rFonts w:ascii="Arial Narrow" w:hAnsi="Arial Narrow"/>
                <w:bCs/>
                <w:i/>
                <w:iCs/>
                <w:sz w:val="18"/>
                <w:szCs w:val="18"/>
                <w:lang w:val="en-GB"/>
              </w:rPr>
            </w:pPr>
            <w:r w:rsidRPr="007D1EC6">
              <w:rPr>
                <w:rFonts w:ascii="Arial Narrow" w:hAnsi="Arial Narrow"/>
                <w:bCs/>
                <w:i/>
                <w:iCs/>
                <w:sz w:val="18"/>
                <w:szCs w:val="18"/>
                <w:lang w:val="en-GB"/>
              </w:rPr>
              <w:t>Pilots developed and assessed (feasibility)</w:t>
            </w:r>
          </w:p>
          <w:p w14:paraId="315153C0" w14:textId="77777777" w:rsidR="007D1EC6" w:rsidRPr="007D1EC6" w:rsidRDefault="007D1EC6" w:rsidP="00C40702">
            <w:pPr>
              <w:tabs>
                <w:tab w:val="left" w:pos="35"/>
              </w:tabs>
              <w:jc w:val="left"/>
              <w:rPr>
                <w:rFonts w:ascii="Arial Narrow" w:hAnsi="Arial Narrow"/>
                <w:bCs/>
                <w:sz w:val="18"/>
                <w:szCs w:val="18"/>
                <w:lang w:val="en-GB"/>
              </w:rPr>
            </w:pPr>
          </w:p>
          <w:p w14:paraId="1806B98E" w14:textId="77777777" w:rsidR="007D1EC6" w:rsidRPr="007D1EC6" w:rsidRDefault="007D1EC6" w:rsidP="00C40702">
            <w:pPr>
              <w:tabs>
                <w:tab w:val="left" w:pos="35"/>
              </w:tabs>
              <w:ind w:left="35" w:hanging="35"/>
              <w:jc w:val="left"/>
              <w:rPr>
                <w:rFonts w:ascii="Arial Narrow" w:hAnsi="Arial Narrow"/>
                <w:bCs/>
                <w:sz w:val="18"/>
                <w:szCs w:val="18"/>
                <w:lang w:val="en-GB"/>
              </w:rPr>
            </w:pPr>
            <w:r w:rsidRPr="007D1EC6">
              <w:rPr>
                <w:rFonts w:ascii="Arial Narrow" w:hAnsi="Arial Narrow"/>
                <w:bCs/>
                <w:sz w:val="18"/>
                <w:szCs w:val="18"/>
                <w:lang w:val="en-GB"/>
              </w:rPr>
              <w:t>- Y/N gender review of proposal performed</w:t>
            </w:r>
          </w:p>
          <w:p w14:paraId="55093707" w14:textId="14E7BD78" w:rsidR="007D1EC6" w:rsidRDefault="007D1EC6" w:rsidP="00C40702">
            <w:pPr>
              <w:tabs>
                <w:tab w:val="left" w:pos="35"/>
              </w:tabs>
              <w:ind w:left="35" w:hanging="35"/>
              <w:jc w:val="left"/>
              <w:rPr>
                <w:rFonts w:ascii="Arial Narrow" w:hAnsi="Arial Narrow"/>
                <w:bCs/>
                <w:sz w:val="18"/>
                <w:szCs w:val="18"/>
                <w:lang w:val="en-GB"/>
              </w:rPr>
            </w:pPr>
            <w:r w:rsidRPr="007D1EC6">
              <w:rPr>
                <w:rFonts w:ascii="Arial Narrow" w:hAnsi="Arial Narrow"/>
                <w:bCs/>
                <w:sz w:val="18"/>
                <w:szCs w:val="18"/>
                <w:lang w:val="en-GB"/>
              </w:rPr>
              <w:t xml:space="preserve"> -% Proposals received that are gender-responsive and include credible action &amp; management plans</w:t>
            </w:r>
          </w:p>
          <w:p w14:paraId="195C6C9A" w14:textId="77777777" w:rsidR="007D1EC6" w:rsidRPr="007D1EC6" w:rsidRDefault="007D1EC6" w:rsidP="00C40702">
            <w:pPr>
              <w:tabs>
                <w:tab w:val="left" w:pos="35"/>
              </w:tabs>
              <w:ind w:left="35" w:hanging="35"/>
              <w:jc w:val="left"/>
              <w:rPr>
                <w:rFonts w:ascii="Arial Narrow" w:hAnsi="Arial Narrow"/>
                <w:bCs/>
                <w:sz w:val="18"/>
                <w:szCs w:val="18"/>
                <w:lang w:val="en-GB"/>
              </w:rPr>
            </w:pPr>
          </w:p>
          <w:p w14:paraId="5D90FB75" w14:textId="09BF18C7" w:rsidR="007D1EC6" w:rsidRDefault="007D1EC6" w:rsidP="00C40702">
            <w:pPr>
              <w:tabs>
                <w:tab w:val="left" w:pos="35"/>
              </w:tabs>
              <w:ind w:left="35" w:hanging="35"/>
              <w:jc w:val="left"/>
              <w:rPr>
                <w:rFonts w:ascii="Arial Narrow" w:hAnsi="Arial Narrow"/>
                <w:bCs/>
                <w:sz w:val="18"/>
                <w:szCs w:val="18"/>
                <w:lang w:val="en-GB"/>
              </w:rPr>
            </w:pPr>
            <w:r w:rsidRPr="007D1EC6">
              <w:rPr>
                <w:rFonts w:ascii="Arial Narrow" w:hAnsi="Arial Narrow"/>
                <w:bCs/>
                <w:sz w:val="18"/>
                <w:szCs w:val="18"/>
                <w:lang w:val="en-GB"/>
              </w:rPr>
              <w:t>- % Proposals accepted that are responsive with credible plans</w:t>
            </w:r>
          </w:p>
          <w:p w14:paraId="0326530D" w14:textId="77777777" w:rsidR="007D1EC6" w:rsidRDefault="007D1EC6" w:rsidP="00C40702">
            <w:pPr>
              <w:tabs>
                <w:tab w:val="left" w:pos="35"/>
              </w:tabs>
              <w:ind w:left="35" w:hanging="35"/>
              <w:jc w:val="left"/>
              <w:rPr>
                <w:rFonts w:ascii="Arial Narrow" w:hAnsi="Arial Narrow"/>
                <w:bCs/>
                <w:sz w:val="18"/>
                <w:szCs w:val="18"/>
                <w:lang w:val="en-GB"/>
              </w:rPr>
            </w:pPr>
          </w:p>
          <w:p w14:paraId="220ADE5C" w14:textId="2688942D" w:rsidR="007D1EC6" w:rsidRPr="007D1EC6" w:rsidRDefault="007D1EC6" w:rsidP="00C40702">
            <w:pPr>
              <w:tabs>
                <w:tab w:val="left" w:pos="35"/>
              </w:tabs>
              <w:ind w:left="35" w:hanging="35"/>
              <w:jc w:val="left"/>
              <w:rPr>
                <w:rFonts w:ascii="Arial Narrow" w:hAnsi="Arial Narrow"/>
                <w:bCs/>
                <w:sz w:val="18"/>
                <w:szCs w:val="18"/>
                <w:lang w:val="en-GB"/>
              </w:rPr>
            </w:pPr>
            <w:r>
              <w:rPr>
                <w:rFonts w:ascii="Arial Narrow" w:hAnsi="Arial Narrow"/>
                <w:bCs/>
                <w:sz w:val="18"/>
                <w:szCs w:val="18"/>
                <w:lang w:val="en-GB"/>
              </w:rPr>
              <w:t>- Team composition (of proposed projects)</w:t>
            </w:r>
          </w:p>
          <w:p w14:paraId="188D244C" w14:textId="77777777" w:rsidR="007D1EC6" w:rsidRPr="007D1EC6" w:rsidRDefault="007D1EC6" w:rsidP="00C40702">
            <w:pPr>
              <w:tabs>
                <w:tab w:val="left" w:pos="35"/>
              </w:tabs>
              <w:ind w:left="35" w:hanging="35"/>
              <w:jc w:val="left"/>
              <w:rPr>
                <w:rFonts w:ascii="Arial Narrow" w:hAnsi="Arial Narrow"/>
                <w:bCs/>
                <w:sz w:val="18"/>
                <w:szCs w:val="18"/>
                <w:lang w:val="en-GB"/>
              </w:rPr>
            </w:pPr>
          </w:p>
          <w:p w14:paraId="3CD0CEC5" w14:textId="77777777" w:rsidR="007D1EC6" w:rsidRPr="007D1EC6" w:rsidRDefault="007D1EC6" w:rsidP="00C40702">
            <w:pPr>
              <w:tabs>
                <w:tab w:val="left" w:pos="35"/>
              </w:tabs>
              <w:ind w:left="35" w:hanging="35"/>
              <w:jc w:val="left"/>
              <w:rPr>
                <w:rFonts w:ascii="Arial Narrow" w:hAnsi="Arial Narrow"/>
                <w:bCs/>
                <w:i/>
                <w:iCs/>
                <w:sz w:val="18"/>
                <w:szCs w:val="18"/>
                <w:lang w:val="en-GB"/>
              </w:rPr>
            </w:pPr>
            <w:r w:rsidRPr="007D1EC6">
              <w:rPr>
                <w:rFonts w:ascii="Arial Narrow" w:hAnsi="Arial Narrow"/>
                <w:bCs/>
                <w:i/>
                <w:iCs/>
                <w:sz w:val="18"/>
                <w:szCs w:val="18"/>
                <w:lang w:val="en-GB"/>
              </w:rPr>
              <w:t>Pre-feasibility and replication:</w:t>
            </w:r>
          </w:p>
          <w:p w14:paraId="31993914" w14:textId="77777777" w:rsidR="007D1EC6" w:rsidRPr="007D1EC6" w:rsidRDefault="007D1EC6" w:rsidP="00C40702">
            <w:pPr>
              <w:jc w:val="left"/>
              <w:rPr>
                <w:rFonts w:ascii="Arial Narrow" w:hAnsi="Arial Narrow"/>
                <w:sz w:val="18"/>
                <w:szCs w:val="18"/>
                <w:lang w:val="en-GB"/>
              </w:rPr>
            </w:pPr>
            <w:r w:rsidRPr="007D1EC6">
              <w:rPr>
                <w:rFonts w:ascii="Arial Narrow" w:hAnsi="Arial Narrow"/>
                <w:bCs/>
                <w:sz w:val="18"/>
                <w:szCs w:val="18"/>
                <w:lang w:val="en-GB"/>
              </w:rPr>
              <w:t>% Feasibility studies mainstreaming gender</w:t>
            </w:r>
          </w:p>
        </w:tc>
        <w:tc>
          <w:tcPr>
            <w:tcW w:w="2693" w:type="dxa"/>
          </w:tcPr>
          <w:p w14:paraId="5E2F821D" w14:textId="77777777" w:rsidR="007D1EC6" w:rsidRPr="007D1EC6" w:rsidRDefault="007D1EC6" w:rsidP="00C40702">
            <w:pPr>
              <w:jc w:val="left"/>
              <w:rPr>
                <w:rFonts w:ascii="Arial Narrow" w:hAnsi="Arial Narrow" w:cstheme="minorHAnsi"/>
                <w:sz w:val="18"/>
                <w:szCs w:val="18"/>
                <w:lang w:val="en-GB"/>
              </w:rPr>
            </w:pPr>
          </w:p>
          <w:p w14:paraId="5F9F882C" w14:textId="77777777" w:rsidR="007D1EC6" w:rsidRPr="007D1EC6" w:rsidRDefault="007D1EC6" w:rsidP="00C40702">
            <w:pPr>
              <w:jc w:val="left"/>
              <w:rPr>
                <w:rFonts w:ascii="Arial Narrow" w:hAnsi="Arial Narrow" w:cstheme="minorHAnsi"/>
                <w:sz w:val="18"/>
                <w:szCs w:val="18"/>
              </w:rPr>
            </w:pPr>
          </w:p>
          <w:p w14:paraId="0637E092" w14:textId="77777777" w:rsidR="007D1EC6" w:rsidRPr="007D1EC6" w:rsidRDefault="007D1EC6" w:rsidP="00C40702">
            <w:pPr>
              <w:jc w:val="left"/>
              <w:rPr>
                <w:rFonts w:ascii="Arial Narrow" w:hAnsi="Arial Narrow" w:cstheme="minorHAnsi"/>
                <w:sz w:val="18"/>
                <w:szCs w:val="18"/>
              </w:rPr>
            </w:pPr>
            <w:r w:rsidRPr="007D1EC6">
              <w:rPr>
                <w:rFonts w:ascii="Arial Narrow" w:hAnsi="Arial Narrow" w:cstheme="minorHAnsi"/>
                <w:sz w:val="18"/>
                <w:szCs w:val="18"/>
              </w:rPr>
              <w:t>- Gender review performed</w:t>
            </w:r>
          </w:p>
          <w:p w14:paraId="28AEF9B0" w14:textId="77777777" w:rsidR="007D1EC6" w:rsidRPr="007D1EC6" w:rsidRDefault="007D1EC6" w:rsidP="00C40702">
            <w:pPr>
              <w:jc w:val="left"/>
              <w:rPr>
                <w:rFonts w:ascii="Arial Narrow" w:hAnsi="Arial Narrow" w:cstheme="minorHAnsi"/>
                <w:sz w:val="18"/>
                <w:szCs w:val="18"/>
              </w:rPr>
            </w:pPr>
            <w:r w:rsidRPr="007D1EC6">
              <w:rPr>
                <w:rFonts w:ascii="Arial Narrow" w:hAnsi="Arial Narrow" w:cstheme="minorHAnsi"/>
                <w:sz w:val="18"/>
                <w:szCs w:val="18"/>
              </w:rPr>
              <w:t>- 80% of proposals received are gender-responsive with credible action &amp; management plans</w:t>
            </w:r>
          </w:p>
          <w:p w14:paraId="5BAD94B3" w14:textId="35FE4CA5" w:rsidR="007D1EC6" w:rsidRDefault="007D1EC6" w:rsidP="00C40702">
            <w:pPr>
              <w:jc w:val="left"/>
              <w:rPr>
                <w:rFonts w:ascii="Arial Narrow" w:hAnsi="Arial Narrow" w:cstheme="minorHAnsi"/>
                <w:sz w:val="18"/>
                <w:szCs w:val="18"/>
              </w:rPr>
            </w:pPr>
            <w:r w:rsidRPr="007D1EC6">
              <w:rPr>
                <w:rFonts w:ascii="Arial Narrow" w:hAnsi="Arial Narrow" w:cstheme="minorHAnsi"/>
                <w:sz w:val="18"/>
                <w:szCs w:val="18"/>
              </w:rPr>
              <w:t xml:space="preserve">- 100% of accepted proposals are responsive </w:t>
            </w:r>
            <w:r w:rsidR="00122550">
              <w:rPr>
                <w:rFonts w:ascii="Arial Narrow" w:hAnsi="Arial Narrow" w:cstheme="minorHAnsi"/>
                <w:sz w:val="18"/>
                <w:szCs w:val="18"/>
              </w:rPr>
              <w:t>to</w:t>
            </w:r>
            <w:r w:rsidRPr="007D1EC6">
              <w:rPr>
                <w:rFonts w:ascii="Arial Narrow" w:hAnsi="Arial Narrow" w:cstheme="minorHAnsi"/>
                <w:sz w:val="18"/>
                <w:szCs w:val="18"/>
              </w:rPr>
              <w:t xml:space="preserve"> plans</w:t>
            </w:r>
          </w:p>
          <w:p w14:paraId="4F8DF680" w14:textId="33676B41" w:rsidR="007D1EC6" w:rsidRDefault="007D1EC6" w:rsidP="00C40702">
            <w:pPr>
              <w:jc w:val="left"/>
              <w:rPr>
                <w:rFonts w:ascii="Arial Narrow" w:hAnsi="Arial Narrow" w:cstheme="minorHAnsi"/>
                <w:sz w:val="18"/>
                <w:szCs w:val="18"/>
              </w:rPr>
            </w:pPr>
            <w:r>
              <w:rPr>
                <w:rFonts w:ascii="Arial Narrow" w:hAnsi="Arial Narrow" w:cstheme="minorHAnsi"/>
                <w:sz w:val="18"/>
                <w:szCs w:val="18"/>
              </w:rPr>
              <w:t>- 25% of the team consists of women</w:t>
            </w:r>
          </w:p>
          <w:p w14:paraId="4ADBFB4E" w14:textId="77777777" w:rsidR="007D1EC6" w:rsidRPr="007D1EC6" w:rsidRDefault="007D1EC6" w:rsidP="00C40702">
            <w:pPr>
              <w:jc w:val="left"/>
              <w:rPr>
                <w:rFonts w:ascii="Arial Narrow" w:hAnsi="Arial Narrow" w:cstheme="minorHAnsi"/>
                <w:sz w:val="18"/>
                <w:szCs w:val="18"/>
              </w:rPr>
            </w:pPr>
          </w:p>
          <w:p w14:paraId="376516ED" w14:textId="77CF2849" w:rsidR="007D1EC6" w:rsidRPr="007D1EC6" w:rsidRDefault="007D1EC6" w:rsidP="00C40702">
            <w:pPr>
              <w:jc w:val="left"/>
              <w:rPr>
                <w:rFonts w:ascii="Arial Narrow" w:hAnsi="Arial Narrow" w:cstheme="minorHAnsi"/>
                <w:sz w:val="18"/>
                <w:szCs w:val="18"/>
              </w:rPr>
            </w:pPr>
            <w:r w:rsidRPr="007D1EC6">
              <w:rPr>
                <w:rFonts w:ascii="Arial Narrow" w:hAnsi="Arial Narrow" w:cstheme="minorHAnsi"/>
                <w:sz w:val="18"/>
                <w:szCs w:val="18"/>
              </w:rPr>
              <w:t>- 100% feasibility studies mainstream gender</w:t>
            </w:r>
          </w:p>
        </w:tc>
        <w:tc>
          <w:tcPr>
            <w:tcW w:w="1418" w:type="dxa"/>
            <w:shd w:val="clear" w:color="auto" w:fill="auto"/>
          </w:tcPr>
          <w:p w14:paraId="3C2D4BC1" w14:textId="59AE3DAF" w:rsidR="007D1EC6" w:rsidRPr="007D1EC6" w:rsidRDefault="007D1EC6" w:rsidP="00C40702">
            <w:pPr>
              <w:jc w:val="left"/>
              <w:rPr>
                <w:rFonts w:ascii="Arial Narrow" w:hAnsi="Arial Narrow"/>
                <w:i/>
                <w:iCs/>
                <w:sz w:val="18"/>
                <w:szCs w:val="18"/>
                <w:lang w:val="en-GB"/>
              </w:rPr>
            </w:pPr>
            <w:r w:rsidRPr="007D1EC6">
              <w:rPr>
                <w:rFonts w:ascii="Arial Narrow" w:hAnsi="Arial Narrow"/>
                <w:i/>
                <w:iCs/>
                <w:sz w:val="18"/>
                <w:szCs w:val="18"/>
                <w:lang w:val="en-GB"/>
              </w:rPr>
              <w:t xml:space="preserve">As in component </w:t>
            </w:r>
            <w:r>
              <w:rPr>
                <w:rFonts w:ascii="Arial Narrow" w:hAnsi="Arial Narrow"/>
                <w:i/>
                <w:iCs/>
                <w:sz w:val="18"/>
                <w:szCs w:val="18"/>
                <w:lang w:val="en-GB"/>
              </w:rPr>
              <w:t xml:space="preserve"> 3</w:t>
            </w:r>
          </w:p>
        </w:tc>
      </w:tr>
      <w:tr w:rsidR="007D1EC6" w:rsidRPr="00FC3EAB" w14:paraId="5ED7B7F7" w14:textId="77777777" w:rsidTr="007D1EC6">
        <w:trPr>
          <w:trHeight w:val="765"/>
        </w:trPr>
        <w:tc>
          <w:tcPr>
            <w:tcW w:w="1560" w:type="dxa"/>
            <w:shd w:val="clear" w:color="auto" w:fill="D9D9D9" w:themeFill="background1" w:themeFillShade="D9"/>
          </w:tcPr>
          <w:p w14:paraId="5BCDE0B4" w14:textId="77777777" w:rsidR="007D1EC6" w:rsidRPr="007D1EC6" w:rsidRDefault="007D1EC6" w:rsidP="00C40702">
            <w:pPr>
              <w:jc w:val="left"/>
              <w:rPr>
                <w:rFonts w:ascii="Arial Narrow" w:hAnsi="Arial Narrow"/>
                <w:b/>
                <w:bCs/>
                <w:sz w:val="18"/>
                <w:szCs w:val="18"/>
                <w:lang w:val="en-GB"/>
              </w:rPr>
            </w:pPr>
            <w:r w:rsidRPr="007D1EC6">
              <w:rPr>
                <w:rFonts w:ascii="Arial Narrow" w:hAnsi="Arial Narrow"/>
                <w:b/>
                <w:bCs/>
                <w:sz w:val="18"/>
                <w:szCs w:val="18"/>
                <w:lang w:val="en-GB"/>
              </w:rPr>
              <w:t>Component 4</w:t>
            </w:r>
          </w:p>
        </w:tc>
        <w:tc>
          <w:tcPr>
            <w:tcW w:w="4394" w:type="dxa"/>
            <w:gridSpan w:val="2"/>
          </w:tcPr>
          <w:p w14:paraId="04323209" w14:textId="77777777" w:rsidR="007D1EC6" w:rsidRPr="007D1EC6" w:rsidRDefault="007D1EC6" w:rsidP="00C40702">
            <w:pPr>
              <w:tabs>
                <w:tab w:val="left" w:pos="0"/>
              </w:tabs>
              <w:jc w:val="left"/>
              <w:rPr>
                <w:rFonts w:ascii="Arial Narrow" w:hAnsi="Arial Narrow"/>
                <w:bCs/>
                <w:sz w:val="18"/>
                <w:szCs w:val="18"/>
                <w:lang w:val="en-GB"/>
              </w:rPr>
            </w:pPr>
            <w:r w:rsidRPr="007D1EC6">
              <w:rPr>
                <w:rFonts w:ascii="Arial Narrow" w:hAnsi="Arial Narrow"/>
                <w:bCs/>
                <w:sz w:val="18"/>
                <w:szCs w:val="18"/>
                <w:lang w:val="en-GB"/>
              </w:rPr>
              <w:t>- Y/N risks evaluated and accounted for</w:t>
            </w:r>
          </w:p>
          <w:p w14:paraId="14B6322D" w14:textId="77777777" w:rsidR="007D1EC6" w:rsidRPr="007D1EC6" w:rsidRDefault="007D1EC6" w:rsidP="00C40702">
            <w:pPr>
              <w:tabs>
                <w:tab w:val="left" w:pos="0"/>
              </w:tabs>
              <w:jc w:val="left"/>
              <w:rPr>
                <w:rFonts w:ascii="Arial Narrow" w:hAnsi="Arial Narrow"/>
                <w:bCs/>
                <w:sz w:val="18"/>
                <w:szCs w:val="18"/>
                <w:lang w:val="en-GB"/>
              </w:rPr>
            </w:pPr>
            <w:r w:rsidRPr="007D1EC6">
              <w:rPr>
                <w:rFonts w:ascii="Arial Narrow" w:hAnsi="Arial Narrow"/>
                <w:bCs/>
                <w:sz w:val="18"/>
                <w:szCs w:val="18"/>
                <w:lang w:val="en-GB"/>
              </w:rPr>
              <w:t xml:space="preserve">- M/F attendance at events </w:t>
            </w:r>
          </w:p>
          <w:p w14:paraId="2CAFB6F3" w14:textId="77777777" w:rsidR="007D1EC6" w:rsidRPr="007D1EC6" w:rsidRDefault="007D1EC6" w:rsidP="00C40702">
            <w:pPr>
              <w:tabs>
                <w:tab w:val="left" w:pos="0"/>
              </w:tabs>
              <w:jc w:val="left"/>
              <w:rPr>
                <w:rFonts w:ascii="Arial Narrow" w:hAnsi="Arial Narrow"/>
                <w:bCs/>
                <w:sz w:val="18"/>
                <w:szCs w:val="18"/>
                <w:lang w:val="en-GB"/>
              </w:rPr>
            </w:pPr>
            <w:r w:rsidRPr="007D1EC6">
              <w:rPr>
                <w:rFonts w:ascii="Arial Narrow" w:hAnsi="Arial Narrow"/>
                <w:bCs/>
                <w:sz w:val="18"/>
                <w:szCs w:val="18"/>
                <w:lang w:val="en-GB"/>
              </w:rPr>
              <w:t>- Y/N gender mainstreamed into Insight Brief</w:t>
            </w:r>
          </w:p>
          <w:p w14:paraId="6C0A5081" w14:textId="77777777" w:rsidR="007D1EC6" w:rsidRPr="007D1EC6" w:rsidRDefault="007D1EC6" w:rsidP="00C40702">
            <w:pPr>
              <w:tabs>
                <w:tab w:val="left" w:pos="0"/>
              </w:tabs>
              <w:jc w:val="left"/>
              <w:rPr>
                <w:rFonts w:ascii="Arial Narrow" w:hAnsi="Arial Narrow"/>
                <w:bCs/>
                <w:sz w:val="18"/>
                <w:szCs w:val="18"/>
                <w:lang w:val="en-GB"/>
              </w:rPr>
            </w:pPr>
          </w:p>
        </w:tc>
        <w:tc>
          <w:tcPr>
            <w:tcW w:w="2693" w:type="dxa"/>
          </w:tcPr>
          <w:p w14:paraId="62BF68F6" w14:textId="77777777" w:rsidR="007D1EC6" w:rsidRPr="007D1EC6" w:rsidRDefault="007D1EC6" w:rsidP="00C40702">
            <w:pPr>
              <w:jc w:val="left"/>
              <w:rPr>
                <w:rFonts w:ascii="Arial Narrow" w:hAnsi="Arial Narrow" w:cstheme="minorHAnsi"/>
                <w:sz w:val="18"/>
                <w:szCs w:val="18"/>
                <w:lang w:val="en-GB"/>
              </w:rPr>
            </w:pPr>
            <w:r w:rsidRPr="007D1EC6">
              <w:rPr>
                <w:rFonts w:ascii="Arial Narrow" w:hAnsi="Arial Narrow" w:cstheme="minorHAnsi"/>
                <w:sz w:val="18"/>
                <w:szCs w:val="18"/>
                <w:lang w:val="en-GB"/>
              </w:rPr>
              <w:t>- yes</w:t>
            </w:r>
          </w:p>
          <w:p w14:paraId="642A8832" w14:textId="77777777" w:rsidR="007D1EC6" w:rsidRPr="007D1EC6" w:rsidRDefault="007D1EC6" w:rsidP="00C40702">
            <w:pPr>
              <w:jc w:val="left"/>
              <w:rPr>
                <w:rFonts w:ascii="Arial Narrow" w:hAnsi="Arial Narrow" w:cstheme="minorHAnsi"/>
                <w:sz w:val="18"/>
                <w:szCs w:val="18"/>
                <w:lang w:val="en-GB"/>
              </w:rPr>
            </w:pPr>
            <w:r w:rsidRPr="007D1EC6">
              <w:rPr>
                <w:rFonts w:ascii="Arial Narrow" w:hAnsi="Arial Narrow" w:cstheme="minorHAnsi"/>
                <w:sz w:val="18"/>
                <w:szCs w:val="18"/>
                <w:lang w:val="en-GB"/>
              </w:rPr>
              <w:t>- at least 40% of female attendance</w:t>
            </w:r>
          </w:p>
          <w:p w14:paraId="4EB7D668" w14:textId="77777777" w:rsidR="007D1EC6" w:rsidRPr="007D1EC6" w:rsidRDefault="007D1EC6" w:rsidP="00C40702">
            <w:pPr>
              <w:jc w:val="left"/>
              <w:rPr>
                <w:rFonts w:ascii="Arial Narrow" w:hAnsi="Arial Narrow" w:cstheme="minorHAnsi"/>
                <w:sz w:val="18"/>
                <w:szCs w:val="18"/>
                <w:lang w:val="en-GB"/>
              </w:rPr>
            </w:pPr>
            <w:r w:rsidRPr="007D1EC6">
              <w:rPr>
                <w:rFonts w:ascii="Arial Narrow" w:hAnsi="Arial Narrow" w:cstheme="minorHAnsi"/>
                <w:sz w:val="18"/>
                <w:szCs w:val="18"/>
                <w:lang w:val="en-GB"/>
              </w:rPr>
              <w:t>- yes</w:t>
            </w:r>
          </w:p>
        </w:tc>
        <w:tc>
          <w:tcPr>
            <w:tcW w:w="1418" w:type="dxa"/>
            <w:shd w:val="clear" w:color="auto" w:fill="auto"/>
          </w:tcPr>
          <w:p w14:paraId="7DA9315D" w14:textId="77777777" w:rsidR="007D1EC6" w:rsidRPr="007D1EC6" w:rsidRDefault="007D1EC6" w:rsidP="00C40702">
            <w:pPr>
              <w:jc w:val="left"/>
              <w:rPr>
                <w:rFonts w:ascii="Arial Narrow" w:hAnsi="Arial Narrow"/>
                <w:i/>
                <w:iCs/>
                <w:sz w:val="18"/>
                <w:szCs w:val="18"/>
                <w:lang w:val="en-GB"/>
              </w:rPr>
            </w:pPr>
            <w:r w:rsidRPr="007D1EC6">
              <w:rPr>
                <w:rFonts w:ascii="Arial Narrow" w:hAnsi="Arial Narrow"/>
                <w:i/>
                <w:iCs/>
                <w:sz w:val="18"/>
                <w:szCs w:val="18"/>
                <w:lang w:val="en-GB"/>
              </w:rPr>
              <w:t>As in component 4</w:t>
            </w:r>
          </w:p>
        </w:tc>
      </w:tr>
    </w:tbl>
    <w:p w14:paraId="07DE1A78" w14:textId="055DF221" w:rsidR="00D03EB0" w:rsidRDefault="00D03EB0">
      <w:pPr>
        <w:jc w:val="left"/>
        <w:rPr>
          <w:b/>
          <w:i/>
          <w:szCs w:val="20"/>
          <w:lang w:val="en-GB"/>
        </w:rPr>
      </w:pPr>
    </w:p>
    <w:p w14:paraId="1BF79D65" w14:textId="77777777" w:rsidR="009B3360" w:rsidRPr="00635AB4" w:rsidRDefault="009B3360">
      <w:pPr>
        <w:jc w:val="left"/>
        <w:rPr>
          <w:b/>
          <w:i/>
          <w:szCs w:val="20"/>
          <w:lang w:val="en-GB"/>
        </w:rPr>
      </w:pPr>
    </w:p>
    <w:p w14:paraId="14E97611" w14:textId="001E8594" w:rsidR="00D03EB0" w:rsidRDefault="00D03EB0">
      <w:pPr>
        <w:jc w:val="left"/>
        <w:rPr>
          <w:b/>
          <w:i/>
          <w:szCs w:val="20"/>
          <w:lang w:val="en-GB"/>
        </w:rPr>
      </w:pPr>
      <w:r>
        <w:rPr>
          <w:b/>
          <w:i/>
          <w:szCs w:val="20"/>
          <w:lang w:val="en-GB"/>
        </w:rPr>
        <w:br w:type="page"/>
      </w:r>
    </w:p>
    <w:p w14:paraId="2DF72AFA" w14:textId="77777777" w:rsidR="00813BE8" w:rsidRPr="00635AB4" w:rsidRDefault="00813BE8" w:rsidP="00813BE8">
      <w:pPr>
        <w:rPr>
          <w:b/>
          <w:i/>
          <w:szCs w:val="20"/>
          <w:lang w:val="en-GB"/>
        </w:rPr>
      </w:pPr>
    </w:p>
    <w:p w14:paraId="67A2D941" w14:textId="56FFEA18" w:rsidR="00813BE8" w:rsidRPr="00635AB4" w:rsidRDefault="00813BE8">
      <w:pPr>
        <w:pStyle w:val="HeadingA"/>
        <w:numPr>
          <w:ilvl w:val="0"/>
          <w:numId w:val="40"/>
        </w:numPr>
        <w:ind w:hanging="644"/>
      </w:pPr>
      <w:bookmarkStart w:id="494" w:name="_Ref107689644"/>
      <w:bookmarkStart w:id="495" w:name="_Ref107689660"/>
      <w:bookmarkStart w:id="496" w:name="_Toc126260859"/>
      <w:r w:rsidRPr="00635AB4">
        <w:t>Stakeholder engagement plan</w:t>
      </w:r>
      <w:bookmarkEnd w:id="494"/>
      <w:bookmarkEnd w:id="495"/>
      <w:bookmarkEnd w:id="496"/>
    </w:p>
    <w:p w14:paraId="6D759104" w14:textId="2CE2A5BF" w:rsidR="00813BE8" w:rsidRPr="00635AB4" w:rsidRDefault="00813BE8" w:rsidP="00813BE8">
      <w:pPr>
        <w:rPr>
          <w:b/>
          <w:bCs/>
          <w:lang w:val="en-GB"/>
        </w:rPr>
      </w:pPr>
    </w:p>
    <w:p w14:paraId="2763F059" w14:textId="77777777" w:rsidR="0041675E" w:rsidRPr="00635AB4" w:rsidRDefault="0041675E" w:rsidP="00813BE8">
      <w:pPr>
        <w:rPr>
          <w:lang w:val="en-GB"/>
        </w:rPr>
      </w:pPr>
    </w:p>
    <w:p w14:paraId="3D592F74" w14:textId="1D9D3C86" w:rsidR="007F1405" w:rsidRPr="00635AB4" w:rsidRDefault="007F1405">
      <w:pPr>
        <w:pStyle w:val="HeadingA2"/>
        <w:numPr>
          <w:ilvl w:val="1"/>
          <w:numId w:val="37"/>
        </w:numPr>
      </w:pPr>
      <w:bookmarkStart w:id="497" w:name="_Toc92918698"/>
      <w:bookmarkStart w:id="498" w:name="_Toc126260860"/>
      <w:bookmarkStart w:id="499" w:name="_Hlk4679779"/>
      <w:r w:rsidRPr="00635AB4">
        <w:t>Stakeholder engagement plan</w:t>
      </w:r>
      <w:bookmarkEnd w:id="497"/>
      <w:bookmarkEnd w:id="498"/>
    </w:p>
    <w:p w14:paraId="217E5B92" w14:textId="7AED9ACA" w:rsidR="007F1405" w:rsidRPr="00635AB4" w:rsidRDefault="007F1405" w:rsidP="007F1405">
      <w:pPr>
        <w:rPr>
          <w:lang w:val="en-GB" w:eastAsia="en-GB"/>
        </w:rPr>
      </w:pPr>
    </w:p>
    <w:p w14:paraId="71E0C0AD" w14:textId="77777777" w:rsidR="00E058AF" w:rsidRPr="00635AB4" w:rsidRDefault="00E058AF" w:rsidP="00E058AF">
      <w:pPr>
        <w:rPr>
          <w:lang w:val="en-GB" w:eastAsia="en-GB"/>
        </w:rPr>
      </w:pPr>
    </w:p>
    <w:p w14:paraId="564CB12C" w14:textId="77777777" w:rsidR="00E058AF" w:rsidRPr="00635AB4" w:rsidRDefault="00E058AF" w:rsidP="00E058AF">
      <w:pPr>
        <w:rPr>
          <w:b/>
          <w:bCs/>
          <w:lang w:val="en-GB" w:eastAsia="en-GB"/>
        </w:rPr>
      </w:pPr>
      <w:r w:rsidRPr="00635AB4">
        <w:rPr>
          <w:b/>
          <w:bCs/>
          <w:lang w:val="en-GB" w:eastAsia="en-GB"/>
        </w:rPr>
        <w:t>Introduction</w:t>
      </w:r>
    </w:p>
    <w:p w14:paraId="5735B66E" w14:textId="058D732F" w:rsidR="00E058AF" w:rsidRPr="00635AB4" w:rsidRDefault="00E058AF" w:rsidP="00E058AF">
      <w:pPr>
        <w:rPr>
          <w:lang w:val="en-GB" w:eastAsia="en-GB"/>
        </w:rPr>
      </w:pPr>
      <w:r w:rsidRPr="00635AB4">
        <w:rPr>
          <w:lang w:val="en-GB" w:eastAsia="en-GB"/>
        </w:rPr>
        <w:t xml:space="preserve">This Stakeholder Engagement Plan (SEP) defines how </w:t>
      </w:r>
      <w:r w:rsidR="00CB19B8" w:rsidRPr="00635AB4">
        <w:rPr>
          <w:lang w:val="en-GB" w:eastAsia="en-GB"/>
        </w:rPr>
        <w:t>SMARTER</w:t>
      </w:r>
      <w:r w:rsidRPr="00635AB4">
        <w:rPr>
          <w:lang w:val="en-GB" w:eastAsia="en-GB"/>
        </w:rPr>
        <w:t xml:space="preserve"> will identify and engage key stakeholders, and integrate their inputs into project implementation and risk management.  Implementation of this plan will provide stakeholders with meaningful access to dialogue and decision-making in the development and implementation of the project.   By providing channels for all stakeholders, including the disadvantaged and vulnerable, effective stakeholder engagement helps to ensure understanding, acceptance, and ownership of the project, thereby strengthening its benefits and sustainability.  </w:t>
      </w:r>
    </w:p>
    <w:p w14:paraId="42A484CF" w14:textId="77777777" w:rsidR="00E058AF" w:rsidRPr="00635AB4" w:rsidRDefault="00E058AF" w:rsidP="00E058AF">
      <w:pPr>
        <w:rPr>
          <w:lang w:val="en-GB" w:eastAsia="en-GB"/>
        </w:rPr>
      </w:pPr>
    </w:p>
    <w:p w14:paraId="187DC4A2" w14:textId="0C40DB23" w:rsidR="00E058AF" w:rsidRPr="00635AB4" w:rsidRDefault="00E058AF" w:rsidP="00E058AF">
      <w:pPr>
        <w:rPr>
          <w:lang w:val="en-GB" w:eastAsia="en-GB"/>
        </w:rPr>
      </w:pPr>
      <w:r w:rsidRPr="00635AB4">
        <w:rPr>
          <w:lang w:val="en-GB" w:eastAsia="en-GB"/>
        </w:rPr>
        <w:t>Stakeholder engagement is an end in itself, ensuring that no one is left behind and that disadvantaged and vulnerable project stakeholders have a voice in project development and implementation.  It is also a means for improving project design, identifying and managing risks, and ensuring transparency, accountability and integrity.  In this light, one important purpose of this plan is to provide feedback and monitoring mechanism</w:t>
      </w:r>
      <w:r w:rsidR="00122550">
        <w:rPr>
          <w:lang w:val="en-GB" w:eastAsia="en-GB"/>
        </w:rPr>
        <w:t>s</w:t>
      </w:r>
      <w:r w:rsidRPr="00635AB4">
        <w:rPr>
          <w:lang w:val="en-GB" w:eastAsia="en-GB"/>
        </w:rPr>
        <w:t xml:space="preserve"> to ensure the project is achieving its intended results and identifies potential unintended consequences.</w:t>
      </w:r>
      <w:r w:rsidR="00BB15D1">
        <w:rPr>
          <w:lang w:val="en-GB" w:eastAsia="en-GB"/>
        </w:rPr>
        <w:t xml:space="preserve"> </w:t>
      </w:r>
      <w:r w:rsidRPr="00635AB4">
        <w:rPr>
          <w:lang w:val="en-GB" w:eastAsia="en-GB"/>
        </w:rPr>
        <w:t xml:space="preserve">The development and implementation of the SEP </w:t>
      </w:r>
      <w:r w:rsidR="00122550">
        <w:rPr>
          <w:lang w:val="en-GB" w:eastAsia="en-GB"/>
        </w:rPr>
        <w:t>are</w:t>
      </w:r>
      <w:r w:rsidRPr="00635AB4">
        <w:rPr>
          <w:lang w:val="en-GB" w:eastAsia="en-GB"/>
        </w:rPr>
        <w:t xml:space="preserve"> part of the UNDP Social and Environmental Safeguards (SES) requirements. Hence, the presented SEP will be reviewed and updated during the social and environmental assessment processes </w:t>
      </w:r>
      <w:r w:rsidR="00CB19B8" w:rsidRPr="00635AB4">
        <w:rPr>
          <w:lang w:val="en-GB" w:eastAsia="en-GB"/>
        </w:rPr>
        <w:t xml:space="preserve">(see also </w:t>
      </w:r>
      <w:r w:rsidR="00CB19B8" w:rsidRPr="00635AB4">
        <w:rPr>
          <w:color w:val="0070C0"/>
          <w:lang w:val="en-GB" w:eastAsia="en-GB"/>
        </w:rPr>
        <w:t>Annex L</w:t>
      </w:r>
      <w:r w:rsidR="00CB19B8" w:rsidRPr="00635AB4">
        <w:rPr>
          <w:lang w:val="en-GB" w:eastAsia="en-GB"/>
        </w:rPr>
        <w:t>)</w:t>
      </w:r>
      <w:r w:rsidRPr="00635AB4">
        <w:rPr>
          <w:lang w:val="en-GB" w:eastAsia="en-GB"/>
        </w:rPr>
        <w:t xml:space="preserve"> </w:t>
      </w:r>
    </w:p>
    <w:p w14:paraId="2BED4CD3" w14:textId="77777777" w:rsidR="00E058AF" w:rsidRPr="00635AB4" w:rsidRDefault="00E058AF" w:rsidP="00E058AF">
      <w:pPr>
        <w:rPr>
          <w:lang w:val="en-GB" w:eastAsia="en-GB"/>
        </w:rPr>
      </w:pPr>
    </w:p>
    <w:p w14:paraId="49A9098D" w14:textId="77777777" w:rsidR="00E058AF" w:rsidRPr="00635AB4" w:rsidRDefault="00E058AF" w:rsidP="00E058AF">
      <w:pPr>
        <w:rPr>
          <w:b/>
          <w:bCs/>
          <w:u w:val="single"/>
          <w:lang w:val="en-GB" w:eastAsia="en-GB"/>
        </w:rPr>
      </w:pPr>
      <w:r w:rsidRPr="00635AB4">
        <w:rPr>
          <w:b/>
          <w:bCs/>
          <w:u w:val="single"/>
          <w:lang w:val="en-GB" w:eastAsia="en-GB"/>
        </w:rPr>
        <w:t>Purpose and objective</w:t>
      </w:r>
    </w:p>
    <w:p w14:paraId="48D15488" w14:textId="7E8FB0D4" w:rsidR="00E058AF" w:rsidRPr="00635AB4" w:rsidRDefault="00CB19B8" w:rsidP="00E058AF">
      <w:pPr>
        <w:rPr>
          <w:bCs/>
          <w:lang w:val="en-GB"/>
        </w:rPr>
      </w:pPr>
      <w:r w:rsidRPr="00635AB4">
        <w:rPr>
          <w:bCs/>
          <w:lang w:val="en-GB"/>
        </w:rPr>
        <w:t>T</w:t>
      </w:r>
      <w:r w:rsidR="00E058AF" w:rsidRPr="00635AB4">
        <w:rPr>
          <w:bCs/>
          <w:lang w:val="en-GB"/>
        </w:rPr>
        <w:t xml:space="preserve">he enhancement of the commercial viability </w:t>
      </w:r>
      <w:r w:rsidRPr="00635AB4">
        <w:rPr>
          <w:bCs/>
          <w:lang w:val="en-GB"/>
        </w:rPr>
        <w:t xml:space="preserve">and social acceptability </w:t>
      </w:r>
      <w:r w:rsidR="00E058AF" w:rsidRPr="00635AB4">
        <w:rPr>
          <w:bCs/>
          <w:lang w:val="en-GB"/>
        </w:rPr>
        <w:t>of</w:t>
      </w:r>
      <w:r w:rsidRPr="00635AB4">
        <w:rPr>
          <w:bCs/>
          <w:lang w:val="en-GB"/>
        </w:rPr>
        <w:t xml:space="preserve"> bioenergy </w:t>
      </w:r>
      <w:r w:rsidR="00E058AF" w:rsidRPr="00635AB4">
        <w:rPr>
          <w:bCs/>
          <w:lang w:val="en-GB"/>
        </w:rPr>
        <w:t>systems depends on the level of flow of information between stakeholders from the private sector</w:t>
      </w:r>
      <w:r w:rsidRPr="00635AB4">
        <w:rPr>
          <w:bCs/>
          <w:lang w:val="en-GB"/>
        </w:rPr>
        <w:t xml:space="preserve">, public companies </w:t>
      </w:r>
      <w:r w:rsidR="00E058AF" w:rsidRPr="00635AB4">
        <w:rPr>
          <w:bCs/>
          <w:lang w:val="en-GB"/>
        </w:rPr>
        <w:t xml:space="preserve">and </w:t>
      </w:r>
      <w:r w:rsidRPr="00635AB4">
        <w:rPr>
          <w:bCs/>
          <w:lang w:val="en-GB"/>
        </w:rPr>
        <w:t xml:space="preserve">government </w:t>
      </w:r>
      <w:r w:rsidR="00E058AF" w:rsidRPr="00635AB4">
        <w:rPr>
          <w:bCs/>
          <w:lang w:val="en-GB"/>
        </w:rPr>
        <w:t xml:space="preserve">decision-makers. This flow will guarantee that the decisions made are well-informed and constitute the best use of resources to serve the best interest of the country and beneficiaries. The flow will also guarantee that investors, developers and </w:t>
      </w:r>
      <w:r w:rsidRPr="00635AB4">
        <w:rPr>
          <w:bCs/>
          <w:lang w:val="en-GB"/>
        </w:rPr>
        <w:t>social groups</w:t>
      </w:r>
      <w:r w:rsidR="00E058AF" w:rsidRPr="00635AB4">
        <w:rPr>
          <w:bCs/>
          <w:lang w:val="en-GB"/>
        </w:rPr>
        <w:t xml:space="preserve"> are actively engaged in the development of regulations governing the energy sector before they become legally binding and are allowed to utilize their technical expertise in the formulation of national plans and laws aiming to increase </w:t>
      </w:r>
      <w:r w:rsidRPr="00635AB4">
        <w:rPr>
          <w:bCs/>
          <w:lang w:val="en-GB"/>
        </w:rPr>
        <w:t>bioenergy development and application</w:t>
      </w:r>
      <w:r w:rsidR="00E058AF" w:rsidRPr="00635AB4">
        <w:rPr>
          <w:bCs/>
          <w:lang w:val="en-GB"/>
        </w:rPr>
        <w:t>. Hence, this SEP is developed to ensure tripartite engagement of public entities, private sector actors, and representatives of beneficiaries in all stages of pilot development and overall project implementation.</w:t>
      </w:r>
    </w:p>
    <w:p w14:paraId="21A4C791" w14:textId="77777777" w:rsidR="00E058AF" w:rsidRPr="00635AB4" w:rsidRDefault="00E058AF" w:rsidP="00E058AF">
      <w:pPr>
        <w:rPr>
          <w:b/>
          <w:lang w:val="en-GB"/>
        </w:rPr>
      </w:pPr>
    </w:p>
    <w:p w14:paraId="4988B734" w14:textId="77777777" w:rsidR="00E058AF" w:rsidRPr="00635AB4" w:rsidRDefault="00E058AF" w:rsidP="00E058AF">
      <w:pPr>
        <w:rPr>
          <w:b/>
          <w:lang w:val="en-GB"/>
        </w:rPr>
      </w:pPr>
      <w:r w:rsidRPr="00635AB4">
        <w:rPr>
          <w:b/>
          <w:lang w:val="en-GB"/>
        </w:rPr>
        <w:t>Project preparation</w:t>
      </w:r>
    </w:p>
    <w:p w14:paraId="4B7FF92F" w14:textId="48E834FF" w:rsidR="00BB15D1" w:rsidRDefault="00E058AF" w:rsidP="00BB15D1">
      <w:pPr>
        <w:rPr>
          <w:rFonts w:cs="Calibri"/>
          <w:bCs/>
          <w:szCs w:val="20"/>
          <w:lang w:val="en-GB"/>
        </w:rPr>
      </w:pPr>
      <w:r w:rsidRPr="00635AB4">
        <w:rPr>
          <w:rFonts w:cs="Calibri"/>
          <w:bCs/>
          <w:szCs w:val="20"/>
          <w:lang w:val="en-GB"/>
        </w:rPr>
        <w:t>As part of the project development phase, and in addition to the desk review and data collection exercise, the PPG team of National and International Consultants identified key stakeholders and engaged with them in a series of in-person and online meetings</w:t>
      </w:r>
      <w:r w:rsidR="00BB15D1">
        <w:rPr>
          <w:rFonts w:cs="Calibri"/>
          <w:bCs/>
          <w:szCs w:val="20"/>
          <w:lang w:val="en-GB"/>
        </w:rPr>
        <w:t xml:space="preserve">, during the PPG international consultant’s mission to </w:t>
      </w:r>
      <w:r w:rsidR="00361F8B">
        <w:rPr>
          <w:rFonts w:cs="Calibri"/>
          <w:bCs/>
          <w:szCs w:val="20"/>
          <w:lang w:val="en-GB"/>
        </w:rPr>
        <w:t>Barbados</w:t>
      </w:r>
      <w:r w:rsidR="00BB15D1">
        <w:rPr>
          <w:rFonts w:cs="Calibri"/>
          <w:bCs/>
          <w:szCs w:val="20"/>
          <w:lang w:val="en-GB"/>
        </w:rPr>
        <w:t>, and thereafter by the PPG gender and social safeguards consultant (see list of stakeholders met on the next page)</w:t>
      </w:r>
      <w:r w:rsidRPr="00635AB4">
        <w:rPr>
          <w:rFonts w:cs="Calibri"/>
          <w:bCs/>
          <w:szCs w:val="20"/>
          <w:lang w:val="en-GB"/>
        </w:rPr>
        <w:t xml:space="preserve">. The purpose of these meetings was to share information about </w:t>
      </w:r>
      <w:r w:rsidR="00CB19B8" w:rsidRPr="00635AB4">
        <w:rPr>
          <w:rFonts w:cs="Calibri"/>
          <w:bCs/>
          <w:szCs w:val="20"/>
          <w:lang w:val="en-GB"/>
        </w:rPr>
        <w:t>SMARTER</w:t>
      </w:r>
      <w:r w:rsidRPr="00635AB4">
        <w:rPr>
          <w:rFonts w:cs="Calibri"/>
          <w:bCs/>
          <w:szCs w:val="20"/>
          <w:lang w:val="en-GB"/>
        </w:rPr>
        <w:t xml:space="preserve">, to seek first-hand information on baseline conditions and needs, and to scope out potential project activities and partnerships. The discussions also aimed to identify the gaps that </w:t>
      </w:r>
      <w:r w:rsidR="00CB19B8" w:rsidRPr="00635AB4">
        <w:rPr>
          <w:rFonts w:cs="Calibri"/>
          <w:bCs/>
          <w:szCs w:val="20"/>
          <w:lang w:val="en-GB"/>
        </w:rPr>
        <w:t>SMARTER seeks to</w:t>
      </w:r>
      <w:r w:rsidRPr="00635AB4">
        <w:rPr>
          <w:rFonts w:cs="Calibri"/>
          <w:bCs/>
          <w:szCs w:val="20"/>
          <w:lang w:val="en-GB"/>
        </w:rPr>
        <w:t xml:space="preserve"> fill, especially in the presence of several projects targeting energy access and renewable energy development financed by development partners besides UNDP and the GEF. </w:t>
      </w:r>
    </w:p>
    <w:p w14:paraId="1DBC58BB" w14:textId="77777777" w:rsidR="00BB15D1" w:rsidRDefault="00BB15D1" w:rsidP="00BB15D1">
      <w:pPr>
        <w:rPr>
          <w:rFonts w:cs="Calibri"/>
          <w:bCs/>
          <w:szCs w:val="20"/>
          <w:lang w:val="en-GB"/>
        </w:rPr>
      </w:pPr>
    </w:p>
    <w:p w14:paraId="6BAF4B4C" w14:textId="17547294" w:rsidR="00BB15D1" w:rsidRPr="00BB15D1" w:rsidRDefault="00BB15D1" w:rsidP="00BB15D1">
      <w:pPr>
        <w:rPr>
          <w:rFonts w:cs="Calibri"/>
          <w:bCs/>
          <w:szCs w:val="20"/>
          <w:lang w:val="en-GB"/>
        </w:rPr>
      </w:pPr>
      <w:r w:rsidRPr="00BB15D1">
        <w:rPr>
          <w:rFonts w:cs="Calibri"/>
          <w:bCs/>
          <w:szCs w:val="20"/>
          <w:lang w:val="en-GB"/>
        </w:rPr>
        <w:t>The consultations served to accomplish the following:</w:t>
      </w:r>
      <w:r>
        <w:rPr>
          <w:rFonts w:cs="Calibri"/>
          <w:bCs/>
          <w:szCs w:val="20"/>
          <w:lang w:val="en-GB"/>
        </w:rPr>
        <w:t xml:space="preserve"> </w:t>
      </w:r>
    </w:p>
    <w:p w14:paraId="3EE89493" w14:textId="77777777" w:rsidR="00BB15D1" w:rsidRPr="00BB15D1" w:rsidRDefault="00BB15D1" w:rsidP="0030291C">
      <w:pPr>
        <w:tabs>
          <w:tab w:val="left" w:pos="284"/>
        </w:tabs>
        <w:rPr>
          <w:rFonts w:cs="Calibri"/>
          <w:bCs/>
          <w:szCs w:val="20"/>
          <w:lang w:val="en-GB"/>
        </w:rPr>
      </w:pPr>
      <w:r w:rsidRPr="00BB15D1">
        <w:rPr>
          <w:rFonts w:cs="Calibri"/>
          <w:bCs/>
          <w:szCs w:val="20"/>
          <w:lang w:val="en-GB"/>
        </w:rPr>
        <w:t>•</w:t>
      </w:r>
      <w:r w:rsidRPr="00BB15D1">
        <w:rPr>
          <w:rFonts w:cs="Calibri"/>
          <w:bCs/>
          <w:szCs w:val="20"/>
          <w:lang w:val="en-GB"/>
        </w:rPr>
        <w:tab/>
        <w:t xml:space="preserve">Validate the findings of the SESP. </w:t>
      </w:r>
    </w:p>
    <w:p w14:paraId="7B98AFE1" w14:textId="77777777" w:rsidR="00BB15D1" w:rsidRPr="00BB15D1" w:rsidRDefault="00BB15D1" w:rsidP="0030291C">
      <w:pPr>
        <w:tabs>
          <w:tab w:val="left" w:pos="284"/>
        </w:tabs>
        <w:rPr>
          <w:rFonts w:cs="Calibri"/>
          <w:bCs/>
          <w:szCs w:val="20"/>
          <w:lang w:val="en-GB"/>
        </w:rPr>
      </w:pPr>
      <w:r w:rsidRPr="00BB15D1">
        <w:rPr>
          <w:rFonts w:cs="Calibri"/>
          <w:bCs/>
          <w:szCs w:val="20"/>
          <w:lang w:val="en-GB"/>
        </w:rPr>
        <w:t>•</w:t>
      </w:r>
      <w:r w:rsidRPr="00BB15D1">
        <w:rPr>
          <w:rFonts w:cs="Calibri"/>
          <w:bCs/>
          <w:szCs w:val="20"/>
          <w:lang w:val="en-GB"/>
        </w:rPr>
        <w:tab/>
        <w:t xml:space="preserve">Identify additional risks to be considered in the SESP. </w:t>
      </w:r>
    </w:p>
    <w:p w14:paraId="2BA03AD5" w14:textId="77777777" w:rsidR="00BB15D1" w:rsidRPr="00BB15D1" w:rsidRDefault="00BB15D1" w:rsidP="0030291C">
      <w:pPr>
        <w:tabs>
          <w:tab w:val="left" w:pos="284"/>
        </w:tabs>
        <w:rPr>
          <w:rFonts w:cs="Calibri"/>
          <w:bCs/>
          <w:szCs w:val="20"/>
          <w:lang w:val="en-GB"/>
        </w:rPr>
      </w:pPr>
      <w:r w:rsidRPr="00BB15D1">
        <w:rPr>
          <w:rFonts w:cs="Calibri"/>
          <w:bCs/>
          <w:szCs w:val="20"/>
          <w:lang w:val="en-GB"/>
        </w:rPr>
        <w:t>•</w:t>
      </w:r>
      <w:r w:rsidRPr="00BB15D1">
        <w:rPr>
          <w:rFonts w:cs="Calibri"/>
          <w:bCs/>
          <w:szCs w:val="20"/>
          <w:lang w:val="en-GB"/>
        </w:rPr>
        <w:tab/>
        <w:t xml:space="preserve">Clarify </w:t>
      </w:r>
      <w:r w:rsidR="00122550">
        <w:rPr>
          <w:rFonts w:cs="Calibri"/>
          <w:bCs/>
          <w:szCs w:val="20"/>
          <w:lang w:val="en-GB"/>
        </w:rPr>
        <w:t xml:space="preserve">the </w:t>
      </w:r>
      <w:r w:rsidRPr="00BB15D1">
        <w:rPr>
          <w:rFonts w:cs="Calibri"/>
          <w:bCs/>
          <w:szCs w:val="20"/>
          <w:lang w:val="en-GB"/>
        </w:rPr>
        <w:t>potential roles of stakeholders.</w:t>
      </w:r>
    </w:p>
    <w:p w14:paraId="3CFDCD07" w14:textId="77777777" w:rsidR="00BB15D1" w:rsidRPr="00BB15D1" w:rsidRDefault="00BB15D1" w:rsidP="0030291C">
      <w:pPr>
        <w:tabs>
          <w:tab w:val="left" w:pos="284"/>
        </w:tabs>
        <w:rPr>
          <w:rFonts w:cs="Calibri"/>
          <w:bCs/>
          <w:szCs w:val="20"/>
          <w:lang w:val="en-GB"/>
        </w:rPr>
      </w:pPr>
      <w:r w:rsidRPr="00BB15D1">
        <w:rPr>
          <w:rFonts w:cs="Calibri"/>
          <w:bCs/>
          <w:szCs w:val="20"/>
          <w:lang w:val="en-GB"/>
        </w:rPr>
        <w:t>•</w:t>
      </w:r>
      <w:r w:rsidRPr="00BB15D1">
        <w:rPr>
          <w:rFonts w:cs="Calibri"/>
          <w:bCs/>
          <w:szCs w:val="20"/>
          <w:lang w:val="en-GB"/>
        </w:rPr>
        <w:tab/>
        <w:t>Identify capacity needs.</w:t>
      </w:r>
    </w:p>
    <w:p w14:paraId="1CE92234" w14:textId="6FAF629A" w:rsidR="00E058AF" w:rsidRDefault="00BB15D1" w:rsidP="0030291C">
      <w:pPr>
        <w:tabs>
          <w:tab w:val="left" w:pos="284"/>
        </w:tabs>
        <w:rPr>
          <w:rFonts w:cs="Calibri"/>
          <w:bCs/>
          <w:szCs w:val="20"/>
          <w:lang w:val="en-GB"/>
        </w:rPr>
      </w:pPr>
      <w:r w:rsidRPr="00BB15D1">
        <w:rPr>
          <w:rFonts w:cs="Calibri"/>
          <w:bCs/>
          <w:szCs w:val="20"/>
          <w:lang w:val="en-GB"/>
        </w:rPr>
        <w:t>•</w:t>
      </w:r>
      <w:r w:rsidRPr="00BB15D1">
        <w:rPr>
          <w:rFonts w:cs="Calibri"/>
          <w:bCs/>
          <w:szCs w:val="20"/>
          <w:lang w:val="en-GB"/>
        </w:rPr>
        <w:tab/>
        <w:t>Validate the recommended mitigation measures.</w:t>
      </w:r>
    </w:p>
    <w:p w14:paraId="4601446E" w14:textId="77777777" w:rsidR="00BB15D1" w:rsidRDefault="00BB15D1" w:rsidP="00BB15D1">
      <w:pPr>
        <w:rPr>
          <w:rFonts w:cs="Calibri"/>
          <w:bCs/>
          <w:szCs w:val="20"/>
          <w:lang w:val="en-GB"/>
        </w:rPr>
      </w:pPr>
    </w:p>
    <w:p w14:paraId="5C5AE5E3" w14:textId="381760B1" w:rsidR="00BB15D1" w:rsidRDefault="00BB15D1" w:rsidP="00BB15D1">
      <w:pPr>
        <w:rPr>
          <w:rFonts w:cs="Calibri"/>
          <w:bCs/>
          <w:szCs w:val="20"/>
          <w:lang w:val="en-GB"/>
        </w:rPr>
      </w:pPr>
      <w:r w:rsidRPr="00635AB4">
        <w:rPr>
          <w:rFonts w:cs="Calibri"/>
          <w:bCs/>
          <w:szCs w:val="20"/>
          <w:lang w:val="en-GB"/>
        </w:rPr>
        <w:t xml:space="preserve">Last but not least, a stakeholder </w:t>
      </w:r>
      <w:r>
        <w:rPr>
          <w:rFonts w:cs="Calibri"/>
          <w:bCs/>
          <w:szCs w:val="20"/>
          <w:lang w:val="en-GB"/>
        </w:rPr>
        <w:t>workshop</w:t>
      </w:r>
      <w:r w:rsidRPr="00635AB4">
        <w:rPr>
          <w:rFonts w:cs="Calibri"/>
          <w:bCs/>
          <w:szCs w:val="20"/>
          <w:lang w:val="en-GB"/>
        </w:rPr>
        <w:t xml:space="preserve"> was organised in Barbados (with presential and online attendance</w:t>
      </w:r>
      <w:r>
        <w:rPr>
          <w:rFonts w:cs="Calibri"/>
          <w:bCs/>
          <w:szCs w:val="20"/>
          <w:lang w:val="en-GB"/>
        </w:rPr>
        <w:t xml:space="preserve"> by various stakeholders</w:t>
      </w:r>
      <w:r w:rsidRPr="00635AB4">
        <w:rPr>
          <w:rFonts w:cs="Calibri"/>
          <w:bCs/>
          <w:szCs w:val="20"/>
          <w:lang w:val="en-GB"/>
        </w:rPr>
        <w:t xml:space="preserve">) </w:t>
      </w:r>
      <w:r>
        <w:rPr>
          <w:rFonts w:cs="Calibri"/>
          <w:bCs/>
          <w:szCs w:val="20"/>
          <w:lang w:val="en-GB"/>
        </w:rPr>
        <w:t xml:space="preserve">on </w:t>
      </w:r>
      <w:r w:rsidRPr="00635AB4">
        <w:rPr>
          <w:rFonts w:cs="Calibri"/>
          <w:bCs/>
          <w:szCs w:val="20"/>
          <w:lang w:val="en-GB"/>
        </w:rPr>
        <w:t xml:space="preserve"> October 2022.</w:t>
      </w:r>
    </w:p>
    <w:p w14:paraId="7F0DC95B" w14:textId="237E07E5" w:rsidR="00BB15D1" w:rsidRPr="0030291C" w:rsidRDefault="00BB15D1">
      <w:pPr>
        <w:jc w:val="left"/>
        <w:rPr>
          <w:rFonts w:cs="Calibri"/>
          <w:b/>
          <w:szCs w:val="20"/>
          <w:lang w:val="en-GB"/>
        </w:rPr>
      </w:pPr>
      <w:r w:rsidRPr="0030291C">
        <w:rPr>
          <w:rFonts w:cs="Calibri"/>
          <w:b/>
          <w:szCs w:val="20"/>
          <w:lang w:val="en-GB"/>
        </w:rPr>
        <w:lastRenderedPageBreak/>
        <w:t>List of stakeholders met</w:t>
      </w:r>
      <w:r w:rsidR="00FE7E60" w:rsidRPr="0030291C">
        <w:rPr>
          <w:rFonts w:cs="Calibri"/>
          <w:b/>
          <w:szCs w:val="20"/>
          <w:lang w:val="en-GB"/>
        </w:rPr>
        <w:t xml:space="preserve"> in PPG phase:</w:t>
      </w:r>
    </w:p>
    <w:p w14:paraId="1E2ED87A" w14:textId="77777777" w:rsidR="00BB15D1" w:rsidRPr="00635AB4" w:rsidRDefault="00BB15D1" w:rsidP="00BB15D1">
      <w:pPr>
        <w:rPr>
          <w:rFonts w:cs="Calibri"/>
          <w:bCs/>
          <w:szCs w:val="20"/>
          <w:lang w:val="en-GB"/>
        </w:rPr>
      </w:pPr>
    </w:p>
    <w:tbl>
      <w:tblPr>
        <w:tblStyle w:val="TableGrid"/>
        <w:tblW w:w="0" w:type="auto"/>
        <w:tblLook w:val="04A0" w:firstRow="1" w:lastRow="0" w:firstColumn="1" w:lastColumn="0" w:noHBand="0" w:noVBand="1"/>
      </w:tblPr>
      <w:tblGrid>
        <w:gridCol w:w="1363"/>
        <w:gridCol w:w="7753"/>
      </w:tblGrid>
      <w:tr w:rsidR="00FE7E60" w14:paraId="2EEB5602" w14:textId="77777777" w:rsidTr="00FE7E60">
        <w:tc>
          <w:tcPr>
            <w:tcW w:w="1363" w:type="dxa"/>
          </w:tcPr>
          <w:p w14:paraId="548EAF70" w14:textId="3C4D7835" w:rsidR="00BB15D1" w:rsidRDefault="00BB15D1" w:rsidP="00E058AF">
            <w:pPr>
              <w:rPr>
                <w:rFonts w:cs="Calibri"/>
                <w:bCs/>
                <w:szCs w:val="20"/>
                <w:lang w:val="en-GB"/>
              </w:rPr>
            </w:pPr>
            <w:bookmarkStart w:id="500" w:name="_Hlk126499281"/>
            <w:r>
              <w:rPr>
                <w:rFonts w:cs="Calibri"/>
                <w:bCs/>
                <w:szCs w:val="20"/>
                <w:lang w:val="en-GB"/>
              </w:rPr>
              <w:t>Meeting date</w:t>
            </w:r>
          </w:p>
        </w:tc>
        <w:tc>
          <w:tcPr>
            <w:tcW w:w="7753" w:type="dxa"/>
          </w:tcPr>
          <w:p w14:paraId="00ED3ED2" w14:textId="263D9FDC" w:rsidR="00BB15D1" w:rsidRDefault="00BB15D1" w:rsidP="00E058AF">
            <w:pPr>
              <w:rPr>
                <w:rFonts w:cs="Calibri"/>
                <w:bCs/>
                <w:szCs w:val="20"/>
                <w:lang w:val="en-GB"/>
              </w:rPr>
            </w:pPr>
            <w:r>
              <w:rPr>
                <w:rFonts w:cs="Calibri"/>
                <w:bCs/>
                <w:szCs w:val="20"/>
                <w:lang w:val="en-GB"/>
              </w:rPr>
              <w:t>Organisation</w:t>
            </w:r>
          </w:p>
        </w:tc>
      </w:tr>
      <w:tr w:rsidR="00FE7E60" w14:paraId="6D89C1BB" w14:textId="77777777" w:rsidTr="00FE7E60">
        <w:tc>
          <w:tcPr>
            <w:tcW w:w="1363" w:type="dxa"/>
          </w:tcPr>
          <w:p w14:paraId="2D6C8951" w14:textId="1DD5EC9D" w:rsidR="00BB15D1" w:rsidRDefault="00BB15D1" w:rsidP="00E058AF">
            <w:pPr>
              <w:rPr>
                <w:rFonts w:cs="Calibri"/>
                <w:bCs/>
                <w:szCs w:val="20"/>
                <w:lang w:val="en-GB"/>
              </w:rPr>
            </w:pPr>
            <w:r>
              <w:rPr>
                <w:rFonts w:cs="Calibri"/>
                <w:bCs/>
                <w:szCs w:val="20"/>
                <w:lang w:val="en-GB"/>
              </w:rPr>
              <w:t>24 Oct 2022</w:t>
            </w:r>
          </w:p>
        </w:tc>
        <w:tc>
          <w:tcPr>
            <w:tcW w:w="7753" w:type="dxa"/>
          </w:tcPr>
          <w:p w14:paraId="5F03704D" w14:textId="77777777" w:rsidR="00BB15D1" w:rsidRDefault="00BB15D1" w:rsidP="00E058AF">
            <w:pPr>
              <w:rPr>
                <w:rFonts w:cs="Calibri"/>
                <w:bCs/>
                <w:szCs w:val="20"/>
                <w:lang w:val="en-GB"/>
              </w:rPr>
            </w:pPr>
            <w:r>
              <w:rPr>
                <w:rFonts w:cs="Calibri"/>
                <w:bCs/>
                <w:szCs w:val="20"/>
                <w:lang w:val="en-GB"/>
              </w:rPr>
              <w:t>UNDP Country Office</w:t>
            </w:r>
          </w:p>
          <w:p w14:paraId="37DCA3E2" w14:textId="03BDFB23" w:rsidR="00BB15D1" w:rsidRDefault="00BB15D1" w:rsidP="00E058AF">
            <w:pPr>
              <w:rPr>
                <w:rFonts w:cs="Calibri"/>
                <w:bCs/>
                <w:szCs w:val="20"/>
                <w:lang w:val="en-GB"/>
              </w:rPr>
            </w:pPr>
            <w:r>
              <w:rPr>
                <w:rFonts w:cs="Calibri"/>
                <w:bCs/>
                <w:szCs w:val="20"/>
                <w:lang w:val="en-GB"/>
              </w:rPr>
              <w:t>Ministry of Energy and Business (MEB)</w:t>
            </w:r>
          </w:p>
        </w:tc>
      </w:tr>
      <w:tr w:rsidR="00FE7E60" w14:paraId="4798FC8A" w14:textId="77777777" w:rsidTr="00FE7E60">
        <w:tc>
          <w:tcPr>
            <w:tcW w:w="1363" w:type="dxa"/>
          </w:tcPr>
          <w:p w14:paraId="45C88DA3" w14:textId="2DAE2181" w:rsidR="00BB15D1" w:rsidRDefault="00BB15D1" w:rsidP="00E058AF">
            <w:pPr>
              <w:rPr>
                <w:rFonts w:cs="Calibri"/>
                <w:bCs/>
                <w:szCs w:val="20"/>
                <w:lang w:val="en-GB"/>
              </w:rPr>
            </w:pPr>
            <w:r>
              <w:rPr>
                <w:rFonts w:cs="Calibri"/>
                <w:bCs/>
                <w:szCs w:val="20"/>
                <w:lang w:val="en-GB"/>
              </w:rPr>
              <w:t>25 Oct 2022</w:t>
            </w:r>
          </w:p>
        </w:tc>
        <w:tc>
          <w:tcPr>
            <w:tcW w:w="7753" w:type="dxa"/>
          </w:tcPr>
          <w:p w14:paraId="01C67F56" w14:textId="77777777" w:rsidR="00BB15D1" w:rsidRDefault="00BB15D1" w:rsidP="00E058AF">
            <w:pPr>
              <w:rPr>
                <w:rFonts w:cs="Calibri"/>
                <w:bCs/>
                <w:szCs w:val="20"/>
                <w:lang w:val="en-GB"/>
              </w:rPr>
            </w:pPr>
            <w:r>
              <w:rPr>
                <w:rFonts w:cs="Calibri"/>
                <w:bCs/>
                <w:szCs w:val="20"/>
                <w:lang w:val="en-GB"/>
              </w:rPr>
              <w:t>Barbados National Standards Institute (BNSI)</w:t>
            </w:r>
          </w:p>
          <w:p w14:paraId="69B36849" w14:textId="77777777" w:rsidR="00BB15D1" w:rsidRDefault="00BB15D1" w:rsidP="00E058AF">
            <w:pPr>
              <w:rPr>
                <w:rFonts w:cs="Calibri"/>
                <w:bCs/>
                <w:szCs w:val="20"/>
                <w:lang w:val="en-GB"/>
              </w:rPr>
            </w:pPr>
            <w:r>
              <w:rPr>
                <w:rFonts w:cs="Calibri"/>
                <w:bCs/>
                <w:szCs w:val="20"/>
                <w:lang w:val="en-GB"/>
              </w:rPr>
              <w:t>Government Electrical Engineers Department</w:t>
            </w:r>
          </w:p>
          <w:p w14:paraId="39EE8CA4" w14:textId="2CE19B41" w:rsidR="00BB15D1" w:rsidRDefault="00BB15D1" w:rsidP="00E058AF">
            <w:pPr>
              <w:rPr>
                <w:rFonts w:cs="Calibri"/>
                <w:bCs/>
                <w:szCs w:val="20"/>
                <w:lang w:val="en-GB"/>
              </w:rPr>
            </w:pPr>
            <w:r>
              <w:rPr>
                <w:rFonts w:cs="Calibri"/>
                <w:bCs/>
                <w:szCs w:val="20"/>
                <w:lang w:val="en-GB"/>
              </w:rPr>
              <w:t>National Petroleum Corporation  (NPC) / Barbados National Oil Company Ltd (BNOC)</w:t>
            </w:r>
          </w:p>
        </w:tc>
      </w:tr>
      <w:tr w:rsidR="00FE7E60" w14:paraId="361A1F8E" w14:textId="77777777" w:rsidTr="00FE7E60">
        <w:tc>
          <w:tcPr>
            <w:tcW w:w="1363" w:type="dxa"/>
          </w:tcPr>
          <w:p w14:paraId="1548EB80" w14:textId="707E8639" w:rsidR="00BB15D1" w:rsidRDefault="00BB15D1" w:rsidP="00E058AF">
            <w:pPr>
              <w:rPr>
                <w:rFonts w:cs="Calibri"/>
                <w:bCs/>
                <w:szCs w:val="20"/>
                <w:lang w:val="en-GB"/>
              </w:rPr>
            </w:pPr>
            <w:r>
              <w:rPr>
                <w:rFonts w:cs="Calibri"/>
                <w:bCs/>
                <w:szCs w:val="20"/>
                <w:lang w:val="en-GB"/>
              </w:rPr>
              <w:t>26 Oct 2022</w:t>
            </w:r>
          </w:p>
        </w:tc>
        <w:tc>
          <w:tcPr>
            <w:tcW w:w="7753" w:type="dxa"/>
          </w:tcPr>
          <w:p w14:paraId="2DEB5039" w14:textId="5208E3D8" w:rsidR="00BB15D1" w:rsidRDefault="00BB15D1" w:rsidP="00E058AF">
            <w:pPr>
              <w:rPr>
                <w:rFonts w:cs="Calibri"/>
                <w:bCs/>
                <w:szCs w:val="20"/>
                <w:lang w:val="en-GB"/>
              </w:rPr>
            </w:pPr>
            <w:r w:rsidRPr="00BB15D1">
              <w:rPr>
                <w:rFonts w:cs="Calibri"/>
                <w:bCs/>
                <w:szCs w:val="20"/>
                <w:lang w:val="en-GB"/>
              </w:rPr>
              <w:t>Ministry of Environment and National Beautification</w:t>
            </w:r>
          </w:p>
          <w:p w14:paraId="72794BBD" w14:textId="6DEC13A2" w:rsidR="00BB15D1" w:rsidRDefault="00BB15D1" w:rsidP="00E058AF">
            <w:pPr>
              <w:rPr>
                <w:rFonts w:cs="Calibri"/>
                <w:bCs/>
                <w:szCs w:val="20"/>
                <w:lang w:val="en-GB"/>
              </w:rPr>
            </w:pPr>
            <w:r w:rsidRPr="00BB15D1">
              <w:rPr>
                <w:rFonts w:cs="Calibri"/>
                <w:bCs/>
                <w:szCs w:val="20"/>
                <w:lang w:val="en-GB"/>
              </w:rPr>
              <w:t>Barbados Agricultural Management Corporation</w:t>
            </w:r>
          </w:p>
          <w:p w14:paraId="14BA19FA" w14:textId="20294D20" w:rsidR="00BB15D1" w:rsidRDefault="00BB15D1" w:rsidP="00E058AF">
            <w:pPr>
              <w:rPr>
                <w:rFonts w:cs="Calibri"/>
                <w:bCs/>
                <w:szCs w:val="20"/>
                <w:lang w:val="en-GB"/>
              </w:rPr>
            </w:pPr>
            <w:r>
              <w:rPr>
                <w:rFonts w:cs="Calibri"/>
                <w:bCs/>
                <w:szCs w:val="20"/>
                <w:lang w:val="en-GB"/>
              </w:rPr>
              <w:t>Ministry of Transport, Works and Water Resources / Barbados Water Authority</w:t>
            </w:r>
          </w:p>
          <w:p w14:paraId="4F6AEC0B" w14:textId="7D9113F2" w:rsidR="00BB15D1" w:rsidRDefault="00BB15D1" w:rsidP="00E058AF">
            <w:pPr>
              <w:rPr>
                <w:rFonts w:cs="Calibri"/>
                <w:bCs/>
                <w:szCs w:val="20"/>
                <w:lang w:val="en-GB"/>
              </w:rPr>
            </w:pPr>
            <w:r>
              <w:rPr>
                <w:rFonts w:cs="Calibri"/>
                <w:bCs/>
                <w:szCs w:val="20"/>
                <w:lang w:val="en-GB"/>
              </w:rPr>
              <w:t>Fair Trading Commission</w:t>
            </w:r>
          </w:p>
          <w:p w14:paraId="297F4DF1" w14:textId="33E3C3DA" w:rsidR="00BB15D1" w:rsidRDefault="00BB15D1" w:rsidP="00E058AF">
            <w:pPr>
              <w:rPr>
                <w:rFonts w:cs="Calibri"/>
                <w:bCs/>
                <w:szCs w:val="20"/>
                <w:lang w:val="en-GB"/>
              </w:rPr>
            </w:pPr>
            <w:r>
              <w:rPr>
                <w:rFonts w:cs="Calibri"/>
                <w:bCs/>
                <w:szCs w:val="20"/>
                <w:lang w:val="en-GB"/>
              </w:rPr>
              <w:t>Inter-American Development Bank (online)</w:t>
            </w:r>
          </w:p>
        </w:tc>
      </w:tr>
      <w:tr w:rsidR="00FE7E60" w14:paraId="2385F2B0" w14:textId="77777777" w:rsidTr="00FE7E60">
        <w:tc>
          <w:tcPr>
            <w:tcW w:w="1363" w:type="dxa"/>
          </w:tcPr>
          <w:p w14:paraId="6A4565DC" w14:textId="49A7565F" w:rsidR="00FE7E60" w:rsidRDefault="00FE7E60" w:rsidP="00FE7E60">
            <w:pPr>
              <w:rPr>
                <w:rFonts w:cs="Calibri"/>
                <w:bCs/>
                <w:szCs w:val="20"/>
                <w:lang w:val="en-GB"/>
              </w:rPr>
            </w:pPr>
            <w:r>
              <w:rPr>
                <w:rFonts w:cs="Calibri"/>
                <w:bCs/>
                <w:szCs w:val="20"/>
                <w:lang w:val="en-GB"/>
              </w:rPr>
              <w:t>27 Oct 2022</w:t>
            </w:r>
          </w:p>
        </w:tc>
        <w:tc>
          <w:tcPr>
            <w:tcW w:w="7753" w:type="dxa"/>
          </w:tcPr>
          <w:p w14:paraId="33A955C7" w14:textId="77777777" w:rsidR="00FE7E60" w:rsidRDefault="00FE7E60" w:rsidP="00FE7E60">
            <w:pPr>
              <w:rPr>
                <w:rFonts w:cs="Calibri"/>
                <w:bCs/>
                <w:szCs w:val="20"/>
                <w:lang w:val="en-GB"/>
              </w:rPr>
            </w:pPr>
            <w:r>
              <w:rPr>
                <w:rFonts w:cs="Calibri"/>
                <w:bCs/>
                <w:szCs w:val="20"/>
                <w:lang w:val="en-GB"/>
              </w:rPr>
              <w:t>University of West Indies (UWI)</w:t>
            </w:r>
          </w:p>
          <w:p w14:paraId="024C6FEA" w14:textId="77777777" w:rsidR="00FE7E60" w:rsidRDefault="00FE7E60" w:rsidP="00FE7E60">
            <w:pPr>
              <w:rPr>
                <w:rFonts w:cs="Calibri"/>
                <w:bCs/>
                <w:szCs w:val="20"/>
                <w:lang w:val="en-GB"/>
              </w:rPr>
            </w:pPr>
            <w:r w:rsidRPr="00FE7E60">
              <w:rPr>
                <w:rFonts w:cs="Calibri"/>
                <w:bCs/>
                <w:szCs w:val="20"/>
                <w:lang w:val="en-GB"/>
              </w:rPr>
              <w:t>Barbados Renewable Energy Association (BREA)</w:t>
            </w:r>
          </w:p>
          <w:p w14:paraId="03618FF4" w14:textId="496E1576" w:rsidR="00FE7E60" w:rsidRPr="00BB15D1" w:rsidRDefault="00FE7E60" w:rsidP="00FE7E60">
            <w:pPr>
              <w:rPr>
                <w:rFonts w:cs="Calibri"/>
                <w:bCs/>
                <w:szCs w:val="20"/>
                <w:lang w:val="en-GB"/>
              </w:rPr>
            </w:pPr>
            <w:r>
              <w:rPr>
                <w:rFonts w:cs="Calibri"/>
                <w:bCs/>
                <w:szCs w:val="20"/>
                <w:lang w:val="en-GB"/>
              </w:rPr>
              <w:t>Caribbean Centre for Renewable Energy and Energy Efficiency (CCREEE)</w:t>
            </w:r>
          </w:p>
        </w:tc>
      </w:tr>
      <w:tr w:rsidR="00FE7E60" w14:paraId="019C8560" w14:textId="77777777" w:rsidTr="00FE7E60">
        <w:tc>
          <w:tcPr>
            <w:tcW w:w="1363" w:type="dxa"/>
          </w:tcPr>
          <w:p w14:paraId="3FD2B23F" w14:textId="73E52E27" w:rsidR="00FE7E60" w:rsidRDefault="00FE7E60" w:rsidP="00FE7E60">
            <w:pPr>
              <w:rPr>
                <w:rFonts w:cs="Calibri"/>
                <w:bCs/>
                <w:szCs w:val="20"/>
                <w:lang w:val="en-GB"/>
              </w:rPr>
            </w:pPr>
            <w:r>
              <w:rPr>
                <w:rFonts w:cs="Calibri"/>
                <w:bCs/>
                <w:szCs w:val="20"/>
                <w:lang w:val="en-GB"/>
              </w:rPr>
              <w:t>28 Oct 2022</w:t>
            </w:r>
          </w:p>
        </w:tc>
        <w:tc>
          <w:tcPr>
            <w:tcW w:w="7753" w:type="dxa"/>
          </w:tcPr>
          <w:p w14:paraId="110D0391" w14:textId="200FF382" w:rsidR="00FE7E60" w:rsidRDefault="00FE7E60" w:rsidP="00FE7E60">
            <w:pPr>
              <w:rPr>
                <w:rFonts w:cs="Calibri"/>
                <w:bCs/>
                <w:szCs w:val="20"/>
                <w:lang w:val="en-GB"/>
              </w:rPr>
            </w:pPr>
            <w:r>
              <w:rPr>
                <w:rFonts w:cs="Calibri"/>
                <w:bCs/>
                <w:szCs w:val="20"/>
                <w:lang w:val="en-GB"/>
              </w:rPr>
              <w:t>Online stakeholder workshop (hosted by MEB)</w:t>
            </w:r>
          </w:p>
        </w:tc>
      </w:tr>
      <w:tr w:rsidR="00FE7E60" w14:paraId="0F6EE6AF" w14:textId="77777777" w:rsidTr="00FE7E60">
        <w:tc>
          <w:tcPr>
            <w:tcW w:w="1363" w:type="dxa"/>
          </w:tcPr>
          <w:p w14:paraId="4A092D47" w14:textId="0A239AB8" w:rsidR="00FE7E60" w:rsidDel="00FE7E60" w:rsidRDefault="00FE7E60" w:rsidP="00FE7E60">
            <w:pPr>
              <w:rPr>
                <w:rFonts w:cs="Calibri"/>
                <w:bCs/>
                <w:szCs w:val="20"/>
                <w:lang w:val="en-GB"/>
              </w:rPr>
            </w:pPr>
            <w:r>
              <w:rPr>
                <w:rFonts w:cs="Calibri"/>
                <w:bCs/>
                <w:szCs w:val="20"/>
                <w:lang w:val="en-GB"/>
              </w:rPr>
              <w:t>16 Jan 2023</w:t>
            </w:r>
          </w:p>
        </w:tc>
        <w:tc>
          <w:tcPr>
            <w:tcW w:w="7753" w:type="dxa"/>
          </w:tcPr>
          <w:p w14:paraId="5D1AE085" w14:textId="2F239546" w:rsidR="00FE7E60" w:rsidDel="00FE7E60" w:rsidRDefault="00FE7E60" w:rsidP="00FE7E60">
            <w:pPr>
              <w:rPr>
                <w:rFonts w:cs="Calibri"/>
                <w:bCs/>
                <w:szCs w:val="20"/>
                <w:lang w:val="en-GB"/>
              </w:rPr>
            </w:pPr>
            <w:r>
              <w:rPr>
                <w:rFonts w:cs="Calibri"/>
                <w:bCs/>
                <w:szCs w:val="20"/>
                <w:lang w:val="en-GB"/>
              </w:rPr>
              <w:t>MEB – NRB (National Resources Department)</w:t>
            </w:r>
          </w:p>
        </w:tc>
      </w:tr>
      <w:tr w:rsidR="00FE7E60" w14:paraId="4E0A93C6" w14:textId="77777777" w:rsidTr="00FE7E60">
        <w:tc>
          <w:tcPr>
            <w:tcW w:w="1363" w:type="dxa"/>
          </w:tcPr>
          <w:p w14:paraId="3705B081" w14:textId="4FF1FA75" w:rsidR="00FE7E60" w:rsidDel="00FE7E60" w:rsidRDefault="00FE7E60" w:rsidP="00FE7E60">
            <w:pPr>
              <w:rPr>
                <w:rFonts w:cs="Calibri"/>
                <w:bCs/>
                <w:szCs w:val="20"/>
                <w:lang w:val="en-GB"/>
              </w:rPr>
            </w:pPr>
            <w:r>
              <w:rPr>
                <w:rFonts w:cs="Calibri"/>
                <w:bCs/>
                <w:szCs w:val="20"/>
                <w:lang w:val="en-GB"/>
              </w:rPr>
              <w:t>17 Jan 2023</w:t>
            </w:r>
          </w:p>
        </w:tc>
        <w:tc>
          <w:tcPr>
            <w:tcW w:w="7753" w:type="dxa"/>
          </w:tcPr>
          <w:p w14:paraId="28CF9965" w14:textId="553387A1" w:rsidR="00FE7E60" w:rsidRDefault="00FE7E60" w:rsidP="00FE7E60">
            <w:pPr>
              <w:rPr>
                <w:rFonts w:cs="Calibri"/>
                <w:bCs/>
                <w:szCs w:val="20"/>
                <w:lang w:val="en-GB"/>
              </w:rPr>
            </w:pPr>
            <w:r>
              <w:rPr>
                <w:rFonts w:cs="Calibri"/>
                <w:bCs/>
                <w:szCs w:val="20"/>
                <w:lang w:val="en-GB"/>
              </w:rPr>
              <w:t>MEB – ECREU (E</w:t>
            </w:r>
            <w:r w:rsidRPr="00FE7E60">
              <w:rPr>
                <w:rFonts w:cs="Calibri"/>
                <w:bCs/>
                <w:szCs w:val="20"/>
                <w:lang w:val="en-GB"/>
              </w:rPr>
              <w:t>nergy Conservation and Renewable Energy Unit</w:t>
            </w:r>
            <w:r>
              <w:rPr>
                <w:rFonts w:cs="Calibri"/>
                <w:bCs/>
                <w:szCs w:val="20"/>
                <w:lang w:val="en-GB"/>
              </w:rPr>
              <w:t>)</w:t>
            </w:r>
          </w:p>
          <w:p w14:paraId="70511F73" w14:textId="28681DC2" w:rsidR="00FE7E60" w:rsidDel="00FE7E60" w:rsidRDefault="00FE7E60" w:rsidP="00FE7E60">
            <w:pPr>
              <w:rPr>
                <w:rFonts w:cs="Calibri"/>
                <w:bCs/>
                <w:szCs w:val="20"/>
                <w:lang w:val="en-GB"/>
              </w:rPr>
            </w:pPr>
            <w:r>
              <w:rPr>
                <w:rFonts w:cs="Calibri"/>
                <w:bCs/>
                <w:szCs w:val="20"/>
                <w:lang w:val="en-GB"/>
              </w:rPr>
              <w:t>MEB – PEU (Project Execution Unit)</w:t>
            </w:r>
          </w:p>
        </w:tc>
      </w:tr>
      <w:tr w:rsidR="00FE7E60" w14:paraId="1B9FA350" w14:textId="77777777" w:rsidTr="00FE7E60">
        <w:tc>
          <w:tcPr>
            <w:tcW w:w="1363" w:type="dxa"/>
          </w:tcPr>
          <w:p w14:paraId="243CAF1C" w14:textId="2643F23C" w:rsidR="00FE7E60" w:rsidDel="00FE7E60" w:rsidRDefault="00FE7E60" w:rsidP="00FE7E60">
            <w:pPr>
              <w:rPr>
                <w:rFonts w:cs="Calibri"/>
                <w:bCs/>
                <w:szCs w:val="20"/>
                <w:lang w:val="en-GB"/>
              </w:rPr>
            </w:pPr>
            <w:r>
              <w:rPr>
                <w:rFonts w:cs="Calibri"/>
                <w:bCs/>
                <w:szCs w:val="20"/>
                <w:lang w:val="en-GB"/>
              </w:rPr>
              <w:t>18 Jan 2023</w:t>
            </w:r>
          </w:p>
        </w:tc>
        <w:tc>
          <w:tcPr>
            <w:tcW w:w="7753" w:type="dxa"/>
          </w:tcPr>
          <w:p w14:paraId="47169738" w14:textId="6601AD49" w:rsidR="00FE7E60" w:rsidDel="00FE7E60" w:rsidRDefault="00FE7E60" w:rsidP="00FE7E60">
            <w:pPr>
              <w:rPr>
                <w:rFonts w:cs="Calibri"/>
                <w:bCs/>
                <w:szCs w:val="20"/>
                <w:lang w:val="en-GB"/>
              </w:rPr>
            </w:pPr>
            <w:r>
              <w:rPr>
                <w:rFonts w:cs="Calibri"/>
                <w:bCs/>
                <w:szCs w:val="20"/>
                <w:lang w:val="en-GB"/>
              </w:rPr>
              <w:t>MEB – PPRU (Programme Planning and Resources Unit)</w:t>
            </w:r>
          </w:p>
        </w:tc>
      </w:tr>
      <w:tr w:rsidR="00FE7E60" w14:paraId="2DE26671" w14:textId="77777777" w:rsidTr="00FE7E60">
        <w:tc>
          <w:tcPr>
            <w:tcW w:w="1363" w:type="dxa"/>
          </w:tcPr>
          <w:p w14:paraId="629FEF9F" w14:textId="24A22A39" w:rsidR="00FE7E60" w:rsidDel="00FE7E60" w:rsidRDefault="00FE7E60" w:rsidP="00FE7E60">
            <w:pPr>
              <w:rPr>
                <w:rFonts w:cs="Calibri"/>
                <w:bCs/>
                <w:szCs w:val="20"/>
                <w:lang w:val="en-GB"/>
              </w:rPr>
            </w:pPr>
            <w:r>
              <w:rPr>
                <w:rFonts w:cs="Calibri"/>
                <w:bCs/>
                <w:szCs w:val="20"/>
                <w:lang w:val="en-GB"/>
              </w:rPr>
              <w:t>19 Jan 2023</w:t>
            </w:r>
          </w:p>
        </w:tc>
        <w:tc>
          <w:tcPr>
            <w:tcW w:w="7753" w:type="dxa"/>
          </w:tcPr>
          <w:p w14:paraId="715DAAAE" w14:textId="41B74EF6" w:rsidR="00FE7E60" w:rsidRPr="00860EA8" w:rsidRDefault="00FE7E60" w:rsidP="00FE7E60">
            <w:r w:rsidRPr="00860EA8">
              <w:t>MENB – SSA (Sanitation Services Authority)</w:t>
            </w:r>
          </w:p>
          <w:p w14:paraId="2CB88300" w14:textId="75BB4272" w:rsidR="00FE7E60" w:rsidDel="00FE7E60" w:rsidRDefault="00FE7E60" w:rsidP="00FE7E60">
            <w:pPr>
              <w:rPr>
                <w:rFonts w:cs="Calibri"/>
                <w:bCs/>
                <w:szCs w:val="20"/>
                <w:lang w:val="en-GB"/>
              </w:rPr>
            </w:pPr>
            <w:r>
              <w:rPr>
                <w:rFonts w:cs="Calibri"/>
                <w:bCs/>
                <w:szCs w:val="20"/>
                <w:lang w:val="en-GB"/>
              </w:rPr>
              <w:t>Future Centre Trust</w:t>
            </w:r>
          </w:p>
        </w:tc>
      </w:tr>
      <w:tr w:rsidR="00FE7E60" w14:paraId="0A67B965" w14:textId="77777777" w:rsidTr="00FE7E60">
        <w:tc>
          <w:tcPr>
            <w:tcW w:w="1363" w:type="dxa"/>
          </w:tcPr>
          <w:p w14:paraId="67567449" w14:textId="5CF871A0" w:rsidR="00FE7E60" w:rsidDel="00FE7E60" w:rsidRDefault="00FE7E60" w:rsidP="00FE7E60">
            <w:pPr>
              <w:rPr>
                <w:rFonts w:cs="Calibri"/>
                <w:bCs/>
                <w:szCs w:val="20"/>
                <w:lang w:val="en-GB"/>
              </w:rPr>
            </w:pPr>
            <w:r>
              <w:rPr>
                <w:rFonts w:cs="Calibri"/>
                <w:bCs/>
                <w:szCs w:val="20"/>
                <w:lang w:val="en-GB"/>
              </w:rPr>
              <w:t>20 Jan 2023</w:t>
            </w:r>
          </w:p>
        </w:tc>
        <w:tc>
          <w:tcPr>
            <w:tcW w:w="7753" w:type="dxa"/>
          </w:tcPr>
          <w:p w14:paraId="7AB81518" w14:textId="66268EF6" w:rsidR="00FE7E60" w:rsidDel="00FE7E60" w:rsidRDefault="00FE7E60" w:rsidP="00FE7E60">
            <w:pPr>
              <w:rPr>
                <w:rFonts w:cs="Calibri"/>
                <w:bCs/>
                <w:szCs w:val="20"/>
                <w:lang w:val="en-GB"/>
              </w:rPr>
            </w:pPr>
            <w:r>
              <w:rPr>
                <w:rFonts w:cs="Calibri"/>
                <w:bCs/>
                <w:szCs w:val="20"/>
                <w:lang w:val="en-GB"/>
              </w:rPr>
              <w:t>MEND – EPD (Environmental Protection Department</w:t>
            </w:r>
          </w:p>
        </w:tc>
      </w:tr>
      <w:tr w:rsidR="00FE7E60" w14:paraId="3166B12D" w14:textId="77777777" w:rsidTr="00FE7E60">
        <w:tc>
          <w:tcPr>
            <w:tcW w:w="1363" w:type="dxa"/>
          </w:tcPr>
          <w:p w14:paraId="521078A8" w14:textId="77C1E89A" w:rsidR="00FE7E60" w:rsidDel="00FE7E60" w:rsidRDefault="00FE7E60" w:rsidP="00FE7E60">
            <w:pPr>
              <w:rPr>
                <w:rFonts w:cs="Calibri"/>
                <w:bCs/>
                <w:szCs w:val="20"/>
                <w:lang w:val="en-GB"/>
              </w:rPr>
            </w:pPr>
            <w:r>
              <w:rPr>
                <w:rFonts w:cs="Calibri"/>
                <w:bCs/>
                <w:szCs w:val="20"/>
                <w:lang w:val="en-GB"/>
              </w:rPr>
              <w:t>24 Jan 2023</w:t>
            </w:r>
          </w:p>
        </w:tc>
        <w:tc>
          <w:tcPr>
            <w:tcW w:w="7753" w:type="dxa"/>
          </w:tcPr>
          <w:p w14:paraId="5CF19C19" w14:textId="18FABCE9" w:rsidR="00FE7E60" w:rsidDel="00FE7E60" w:rsidRDefault="00FE7E60" w:rsidP="00FE7E60">
            <w:pPr>
              <w:rPr>
                <w:rFonts w:cs="Calibri"/>
                <w:bCs/>
                <w:szCs w:val="20"/>
                <w:lang w:val="en-GB"/>
              </w:rPr>
            </w:pPr>
            <w:r>
              <w:rPr>
                <w:rFonts w:cs="Calibri"/>
                <w:bCs/>
                <w:szCs w:val="20"/>
                <w:lang w:val="en-GB"/>
              </w:rPr>
              <w:t>Barbados Environmental Conservation Trust</w:t>
            </w:r>
          </w:p>
        </w:tc>
      </w:tr>
      <w:bookmarkEnd w:id="500"/>
    </w:tbl>
    <w:p w14:paraId="32B35D91" w14:textId="73AFE7DD" w:rsidR="00BB15D1" w:rsidRDefault="00BB15D1" w:rsidP="00E058AF">
      <w:pPr>
        <w:rPr>
          <w:rFonts w:cs="Calibri"/>
          <w:bCs/>
          <w:szCs w:val="20"/>
          <w:lang w:val="en-GB"/>
        </w:rPr>
      </w:pPr>
    </w:p>
    <w:p w14:paraId="5F7C48F1" w14:textId="77777777" w:rsidR="00E058AF" w:rsidRPr="00635AB4" w:rsidRDefault="00E058AF" w:rsidP="00E058AF">
      <w:pPr>
        <w:rPr>
          <w:rFonts w:cs="Calibri"/>
          <w:b/>
          <w:szCs w:val="20"/>
          <w:lang w:val="en-GB"/>
        </w:rPr>
      </w:pPr>
    </w:p>
    <w:p w14:paraId="3E07368B" w14:textId="77777777" w:rsidR="00E058AF" w:rsidRPr="00635AB4" w:rsidRDefault="00E058AF" w:rsidP="00E058AF">
      <w:pPr>
        <w:rPr>
          <w:rFonts w:cs="Calibri"/>
          <w:b/>
          <w:szCs w:val="20"/>
          <w:lang w:val="en-GB"/>
        </w:rPr>
      </w:pPr>
      <w:r w:rsidRPr="00635AB4">
        <w:rPr>
          <w:rFonts w:cs="Calibri"/>
          <w:b/>
          <w:szCs w:val="20"/>
          <w:lang w:val="en-GB"/>
        </w:rPr>
        <w:t>Project inception and implementation</w:t>
      </w:r>
    </w:p>
    <w:p w14:paraId="35C4490A" w14:textId="77777777" w:rsidR="00E058AF" w:rsidRPr="00635AB4" w:rsidRDefault="00E058AF" w:rsidP="00E058AF">
      <w:pPr>
        <w:rPr>
          <w:szCs w:val="20"/>
          <w:lang w:val="en-GB" w:eastAsia="en-GB"/>
        </w:rPr>
      </w:pPr>
      <w:r w:rsidRPr="00635AB4">
        <w:rPr>
          <w:szCs w:val="20"/>
          <w:lang w:val="en-GB" w:eastAsia="en-GB"/>
        </w:rPr>
        <w:t xml:space="preserve">The project will effectively engage the stakeholders involved in the project to get their </w:t>
      </w:r>
      <w:r w:rsidRPr="00635AB4">
        <w:rPr>
          <w:noProof/>
          <w:szCs w:val="20"/>
          <w:lang w:val="en-GB" w:eastAsia="en-GB"/>
        </w:rPr>
        <w:t>support</w:t>
      </w:r>
      <w:r w:rsidRPr="00635AB4">
        <w:rPr>
          <w:szCs w:val="20"/>
          <w:lang w:val="en-GB" w:eastAsia="en-GB"/>
        </w:rPr>
        <w:t xml:space="preserve"> and guide the project implementation to achieve higher results. </w:t>
      </w:r>
    </w:p>
    <w:p w14:paraId="4632D69B" w14:textId="61E19BDB" w:rsidR="00E058AF" w:rsidRPr="00635AB4" w:rsidRDefault="00122550">
      <w:pPr>
        <w:numPr>
          <w:ilvl w:val="0"/>
          <w:numId w:val="79"/>
        </w:numPr>
        <w:spacing w:after="60"/>
        <w:ind w:left="426" w:hanging="426"/>
        <w:rPr>
          <w:rFonts w:asciiTheme="minorHAnsi" w:hAnsiTheme="minorHAnsi" w:cstheme="minorHAnsi"/>
          <w:szCs w:val="20"/>
          <w:lang w:val="en-GB" w:eastAsia="en-GB"/>
        </w:rPr>
      </w:pPr>
      <w:r>
        <w:rPr>
          <w:rFonts w:asciiTheme="minorHAnsi" w:hAnsiTheme="minorHAnsi" w:cstheme="minorHAnsi"/>
          <w:szCs w:val="20"/>
          <w:lang w:val="en-GB" w:eastAsia="en-GB"/>
        </w:rPr>
        <w:t>The p</w:t>
      </w:r>
      <w:r w:rsidR="00E058AF" w:rsidRPr="00635AB4">
        <w:rPr>
          <w:rFonts w:asciiTheme="minorHAnsi" w:hAnsiTheme="minorHAnsi" w:cstheme="minorHAnsi"/>
          <w:szCs w:val="20"/>
          <w:lang w:val="en-GB" w:eastAsia="en-GB"/>
        </w:rPr>
        <w:t xml:space="preserve">roject outreach proposed includes </w:t>
      </w:r>
      <w:r>
        <w:rPr>
          <w:rFonts w:asciiTheme="minorHAnsi" w:hAnsiTheme="minorHAnsi" w:cstheme="minorHAnsi"/>
          <w:szCs w:val="20"/>
          <w:lang w:val="en-GB" w:eastAsia="en-GB"/>
        </w:rPr>
        <w:t>a</w:t>
      </w:r>
      <w:r w:rsidR="00E058AF" w:rsidRPr="00635AB4">
        <w:rPr>
          <w:rFonts w:asciiTheme="minorHAnsi" w:hAnsiTheme="minorHAnsi" w:cstheme="minorHAnsi"/>
          <w:szCs w:val="20"/>
          <w:lang w:val="en-GB" w:eastAsia="en-GB"/>
        </w:rPr>
        <w:t xml:space="preserve"> project website</w:t>
      </w:r>
      <w:r>
        <w:rPr>
          <w:rFonts w:asciiTheme="minorHAnsi" w:hAnsiTheme="minorHAnsi" w:cstheme="minorHAnsi"/>
          <w:szCs w:val="20"/>
          <w:lang w:val="en-GB" w:eastAsia="en-GB"/>
        </w:rPr>
        <w:t xml:space="preserve"> (to continue as the Bioenergy Task Force’s website)</w:t>
      </w:r>
      <w:r w:rsidR="00E058AF" w:rsidRPr="00635AB4">
        <w:rPr>
          <w:rFonts w:asciiTheme="minorHAnsi" w:hAnsiTheme="minorHAnsi" w:cstheme="minorHAnsi"/>
          <w:szCs w:val="20"/>
          <w:lang w:val="en-GB" w:eastAsia="en-GB"/>
        </w:rPr>
        <w:t>, media (print/</w:t>
      </w:r>
      <w:r w:rsidR="00E058AF" w:rsidRPr="00635AB4">
        <w:rPr>
          <w:rFonts w:asciiTheme="minorHAnsi" w:hAnsiTheme="minorHAnsi" w:cstheme="minorHAnsi"/>
          <w:noProof/>
          <w:szCs w:val="20"/>
          <w:lang w:val="en-GB" w:eastAsia="en-GB"/>
        </w:rPr>
        <w:t>audio-visuals</w:t>
      </w:r>
      <w:r w:rsidR="00E058AF" w:rsidRPr="00635AB4">
        <w:rPr>
          <w:rFonts w:asciiTheme="minorHAnsi" w:hAnsiTheme="minorHAnsi" w:cstheme="minorHAnsi"/>
          <w:szCs w:val="20"/>
          <w:lang w:val="en-GB" w:eastAsia="en-GB"/>
        </w:rPr>
        <w:t xml:space="preserve">), workshops, </w:t>
      </w:r>
      <w:r w:rsidR="00E058AF" w:rsidRPr="00635AB4">
        <w:rPr>
          <w:rFonts w:asciiTheme="minorHAnsi" w:hAnsiTheme="minorHAnsi" w:cstheme="minorHAnsi"/>
          <w:noProof/>
          <w:szCs w:val="20"/>
          <w:lang w:val="en-GB" w:eastAsia="en-GB"/>
        </w:rPr>
        <w:t>training</w:t>
      </w:r>
      <w:r w:rsidR="00E058AF" w:rsidRPr="00635AB4">
        <w:rPr>
          <w:rFonts w:asciiTheme="minorHAnsi" w:hAnsiTheme="minorHAnsi" w:cstheme="minorHAnsi"/>
          <w:szCs w:val="20"/>
          <w:lang w:val="en-GB" w:eastAsia="en-GB"/>
        </w:rPr>
        <w:t>, etc.</w:t>
      </w:r>
    </w:p>
    <w:p w14:paraId="275FC736" w14:textId="184D7180" w:rsidR="00E058AF" w:rsidRPr="00635AB4" w:rsidRDefault="00E058AF">
      <w:pPr>
        <w:numPr>
          <w:ilvl w:val="0"/>
          <w:numId w:val="79"/>
        </w:numPr>
        <w:spacing w:after="60"/>
        <w:ind w:left="426" w:hanging="426"/>
        <w:rPr>
          <w:rFonts w:asciiTheme="minorHAnsi" w:hAnsiTheme="minorHAnsi" w:cstheme="minorHAnsi"/>
          <w:szCs w:val="20"/>
          <w:lang w:val="en-GB" w:eastAsia="en-GB"/>
        </w:rPr>
      </w:pPr>
      <w:r w:rsidRPr="00635AB4">
        <w:rPr>
          <w:rFonts w:asciiTheme="minorHAnsi" w:hAnsiTheme="minorHAnsi" w:cstheme="minorHAnsi"/>
          <w:szCs w:val="20"/>
          <w:lang w:val="en-GB" w:eastAsia="en-GB"/>
        </w:rPr>
        <w:t xml:space="preserve">The PMU and the Project Board will ensure that the Gender Action Plan recommended by the project is pursued and implemented. The various groups especially women will be engaged during the consultation meetings, prioritized to avail of the programme, and be included in the different capacity-building programs. </w:t>
      </w:r>
      <w:r w:rsidRPr="00635AB4">
        <w:rPr>
          <w:rFonts w:asciiTheme="minorHAnsi" w:hAnsiTheme="minorHAnsi" w:cstheme="minorHAnsi"/>
          <w:noProof/>
          <w:szCs w:val="20"/>
          <w:lang w:val="en-GB" w:eastAsia="en-GB"/>
        </w:rPr>
        <w:t>The</w:t>
      </w:r>
      <w:r w:rsidRPr="00635AB4">
        <w:rPr>
          <w:rFonts w:asciiTheme="minorHAnsi" w:hAnsiTheme="minorHAnsi" w:cstheme="minorHAnsi"/>
          <w:szCs w:val="20"/>
          <w:lang w:val="en-GB" w:eastAsia="en-GB"/>
        </w:rPr>
        <w:t xml:space="preserve"> </w:t>
      </w:r>
      <w:r w:rsidRPr="00635AB4">
        <w:rPr>
          <w:rFonts w:asciiTheme="minorHAnsi" w:hAnsiTheme="minorHAnsi" w:cstheme="minorHAnsi"/>
          <w:noProof/>
          <w:szCs w:val="20"/>
          <w:lang w:val="en-GB" w:eastAsia="en-GB"/>
        </w:rPr>
        <w:t>project</w:t>
      </w:r>
      <w:r w:rsidRPr="00635AB4">
        <w:rPr>
          <w:rFonts w:asciiTheme="minorHAnsi" w:hAnsiTheme="minorHAnsi" w:cstheme="minorHAnsi"/>
          <w:szCs w:val="20"/>
          <w:lang w:val="en-GB" w:eastAsia="en-GB"/>
        </w:rPr>
        <w:t xml:space="preserve"> will also ensure </w:t>
      </w:r>
      <w:r w:rsidR="00CB19B8" w:rsidRPr="00635AB4">
        <w:rPr>
          <w:rFonts w:asciiTheme="minorHAnsi" w:hAnsiTheme="minorHAnsi" w:cstheme="minorHAnsi"/>
          <w:szCs w:val="20"/>
          <w:lang w:val="en-GB" w:eastAsia="en-GB"/>
        </w:rPr>
        <w:t>that SMARTER</w:t>
      </w:r>
      <w:r w:rsidRPr="00635AB4">
        <w:rPr>
          <w:rFonts w:asciiTheme="minorHAnsi" w:hAnsiTheme="minorHAnsi" w:cstheme="minorHAnsi"/>
          <w:szCs w:val="20"/>
          <w:lang w:val="en-GB" w:eastAsia="en-GB"/>
        </w:rPr>
        <w:t xml:space="preserve"> will be closely coordinated with the activities of NGOs, government bodies and development partners\</w:t>
      </w:r>
    </w:p>
    <w:p w14:paraId="206A205C" w14:textId="77777777" w:rsidR="00E058AF" w:rsidRPr="00635AB4" w:rsidRDefault="00E058AF">
      <w:pPr>
        <w:numPr>
          <w:ilvl w:val="0"/>
          <w:numId w:val="79"/>
        </w:numPr>
        <w:spacing w:after="60"/>
        <w:ind w:left="426" w:hanging="426"/>
        <w:rPr>
          <w:rFonts w:asciiTheme="minorHAnsi" w:hAnsiTheme="minorHAnsi" w:cstheme="minorHAnsi"/>
          <w:szCs w:val="20"/>
          <w:lang w:val="en-GB" w:eastAsia="en-GB"/>
        </w:rPr>
      </w:pPr>
      <w:r w:rsidRPr="00635AB4">
        <w:rPr>
          <w:rFonts w:asciiTheme="minorHAnsi" w:hAnsiTheme="minorHAnsi" w:cstheme="minorHAnsi"/>
          <w:szCs w:val="20"/>
          <w:lang w:val="en-GB" w:eastAsia="en-GB"/>
        </w:rPr>
        <w:t xml:space="preserve">Meetings, monitoring visits, surveys, </w:t>
      </w:r>
      <w:r w:rsidRPr="00635AB4">
        <w:rPr>
          <w:rFonts w:asciiTheme="minorHAnsi" w:hAnsiTheme="minorHAnsi" w:cstheme="minorHAnsi"/>
          <w:noProof/>
          <w:szCs w:val="20"/>
          <w:lang w:val="en-GB" w:eastAsia="en-GB"/>
        </w:rPr>
        <w:t>and</w:t>
      </w:r>
      <w:r w:rsidRPr="00635AB4">
        <w:rPr>
          <w:rFonts w:asciiTheme="minorHAnsi" w:hAnsiTheme="minorHAnsi" w:cstheme="minorHAnsi"/>
          <w:szCs w:val="20"/>
          <w:lang w:val="en-GB" w:eastAsia="en-GB"/>
        </w:rPr>
        <w:t xml:space="preserve"> written communications will be used to receive feedback to continue the ongoing dialogue as well as during implementation.</w:t>
      </w:r>
      <w:r w:rsidRPr="00635AB4">
        <w:rPr>
          <w:rFonts w:ascii="Times New Roman" w:hAnsi="Times New Roman"/>
          <w:sz w:val="24"/>
          <w:lang w:val="en-GB"/>
        </w:rPr>
        <w:t xml:space="preserve"> </w:t>
      </w:r>
    </w:p>
    <w:p w14:paraId="226836AD" w14:textId="27251B11" w:rsidR="00E058AF" w:rsidRPr="00635AB4" w:rsidRDefault="00E058AF">
      <w:pPr>
        <w:numPr>
          <w:ilvl w:val="0"/>
          <w:numId w:val="79"/>
        </w:numPr>
        <w:spacing w:after="60"/>
        <w:ind w:left="426" w:hanging="426"/>
        <w:rPr>
          <w:rFonts w:asciiTheme="minorHAnsi" w:hAnsiTheme="minorHAnsi" w:cstheme="minorHAnsi"/>
          <w:szCs w:val="20"/>
          <w:lang w:val="en-GB" w:eastAsia="en-GB"/>
        </w:rPr>
      </w:pPr>
      <w:r w:rsidRPr="00635AB4">
        <w:rPr>
          <w:rFonts w:asciiTheme="minorHAnsi" w:hAnsiTheme="minorHAnsi" w:cstheme="minorHAnsi"/>
          <w:szCs w:val="20"/>
          <w:lang w:val="en-GB" w:eastAsia="en-GB"/>
        </w:rPr>
        <w:t xml:space="preserve">The project will follow a participatory approach in decision-making by engaging all the relevant stakeholders. Government agencies, NGOs, CSOs, </w:t>
      </w:r>
      <w:r w:rsidRPr="00635AB4">
        <w:rPr>
          <w:rFonts w:asciiTheme="minorHAnsi" w:hAnsiTheme="minorHAnsi" w:cstheme="minorHAnsi"/>
          <w:noProof/>
          <w:szCs w:val="20"/>
          <w:lang w:val="en-GB" w:eastAsia="en-GB"/>
        </w:rPr>
        <w:t>and</w:t>
      </w:r>
      <w:r w:rsidRPr="00635AB4">
        <w:rPr>
          <w:rFonts w:asciiTheme="minorHAnsi" w:hAnsiTheme="minorHAnsi" w:cstheme="minorHAnsi"/>
          <w:szCs w:val="20"/>
          <w:lang w:val="en-GB" w:eastAsia="en-GB"/>
        </w:rPr>
        <w:t xml:space="preserve"> private sector actors will be actively involved during the project implementation.  </w:t>
      </w:r>
      <w:r w:rsidR="00FE7E60" w:rsidRPr="00FE7E60">
        <w:rPr>
          <w:rFonts w:asciiTheme="minorHAnsi" w:hAnsiTheme="minorHAnsi" w:cstheme="minorHAnsi"/>
          <w:szCs w:val="20"/>
          <w:lang w:val="en-GB" w:eastAsia="en-GB"/>
        </w:rPr>
        <w:t>Special attention will be paid to ensure that PWDs are included not just in terms of information-sharing but also in terms of employment and livelihood benefits. Communications approaches will also consider the needs of PWDs including blind and deaf persons.</w:t>
      </w:r>
    </w:p>
    <w:p w14:paraId="130648BE" w14:textId="77777777" w:rsidR="00E058AF" w:rsidRPr="00635AB4" w:rsidRDefault="00E058AF" w:rsidP="00E058AF">
      <w:pPr>
        <w:spacing w:after="60"/>
        <w:rPr>
          <w:rFonts w:asciiTheme="minorHAnsi" w:hAnsiTheme="minorHAnsi" w:cstheme="minorHAnsi"/>
          <w:szCs w:val="20"/>
          <w:lang w:val="en-GB" w:eastAsia="en-GB"/>
        </w:rPr>
      </w:pPr>
    </w:p>
    <w:p w14:paraId="732155D8" w14:textId="5A079755" w:rsidR="00E058AF" w:rsidRDefault="00E058AF" w:rsidP="00E058AF">
      <w:pPr>
        <w:rPr>
          <w:lang w:val="en-GB"/>
        </w:rPr>
      </w:pPr>
      <w:r w:rsidRPr="00635AB4">
        <w:rPr>
          <w:lang w:val="en-GB"/>
        </w:rPr>
        <w:t xml:space="preserve">A detailed list of stakeholders and their involvement in particular project outcomes and outputs are given in </w:t>
      </w:r>
      <w:r w:rsidRPr="00635AB4">
        <w:rPr>
          <w:lang w:val="en-GB"/>
        </w:rPr>
        <w:fldChar w:fldCharType="begin"/>
      </w:r>
      <w:r w:rsidRPr="00635AB4">
        <w:rPr>
          <w:lang w:val="en-GB"/>
        </w:rPr>
        <w:instrText xml:space="preserve"> REF _Ref107689871 \h  \* MERGEFORMAT </w:instrText>
      </w:r>
      <w:r w:rsidRPr="00635AB4">
        <w:rPr>
          <w:lang w:val="en-GB"/>
        </w:rPr>
      </w:r>
      <w:r w:rsidRPr="00635AB4">
        <w:rPr>
          <w:lang w:val="en-GB"/>
        </w:rPr>
        <w:fldChar w:fldCharType="separate"/>
      </w:r>
      <w:r w:rsidRPr="00635AB4">
        <w:rPr>
          <w:rFonts w:asciiTheme="minorHAnsi" w:hAnsiTheme="minorHAnsi" w:cstheme="minorHAnsi"/>
          <w:color w:val="0070C0"/>
          <w:szCs w:val="20"/>
          <w:lang w:val="en-GB"/>
        </w:rPr>
        <w:t xml:space="preserve">Box </w:t>
      </w:r>
      <w:r w:rsidRPr="00635AB4">
        <w:rPr>
          <w:rFonts w:asciiTheme="minorHAnsi" w:hAnsiTheme="minorHAnsi" w:cstheme="minorHAnsi"/>
          <w:noProof/>
          <w:color w:val="0070C0"/>
          <w:szCs w:val="20"/>
          <w:lang w:val="en-GB"/>
        </w:rPr>
        <w:t>22</w:t>
      </w:r>
      <w:r w:rsidRPr="00635AB4">
        <w:rPr>
          <w:lang w:val="en-GB"/>
        </w:rPr>
        <w:fldChar w:fldCharType="end"/>
      </w:r>
      <w:r w:rsidRPr="00635AB4">
        <w:rPr>
          <w:lang w:val="en-GB"/>
        </w:rPr>
        <w:t>. The key indicator for the engagement of each group of stakeholders is their practical involvement in implementation and dissemination.</w:t>
      </w:r>
    </w:p>
    <w:p w14:paraId="704585B9" w14:textId="77777777" w:rsidR="00A36D37" w:rsidRPr="00635AB4" w:rsidRDefault="00A36D37" w:rsidP="00E058AF">
      <w:pPr>
        <w:rPr>
          <w:lang w:val="en-GB"/>
        </w:rPr>
      </w:pPr>
    </w:p>
    <w:tbl>
      <w:tblPr>
        <w:tblStyle w:val="TableGrid"/>
        <w:tblW w:w="9781" w:type="dxa"/>
        <w:tblInd w:w="-5" w:type="dxa"/>
        <w:tblLook w:val="04A0" w:firstRow="1" w:lastRow="0" w:firstColumn="1" w:lastColumn="0" w:noHBand="0" w:noVBand="1"/>
      </w:tblPr>
      <w:tblGrid>
        <w:gridCol w:w="1843"/>
        <w:gridCol w:w="7938"/>
      </w:tblGrid>
      <w:tr w:rsidR="00A36D37" w:rsidRPr="00A36D37" w14:paraId="7E5C7384" w14:textId="77777777" w:rsidTr="0030291C">
        <w:trPr>
          <w:trHeight w:val="299"/>
          <w:tblHeader/>
        </w:trPr>
        <w:tc>
          <w:tcPr>
            <w:tcW w:w="1843" w:type="dxa"/>
            <w:shd w:val="clear" w:color="auto" w:fill="auto"/>
            <w:hideMark/>
          </w:tcPr>
          <w:p w14:paraId="7B9E490B" w14:textId="77777777" w:rsidR="00A36D37" w:rsidRPr="00A36D37" w:rsidRDefault="00A36D37" w:rsidP="00C40702">
            <w:pPr>
              <w:jc w:val="left"/>
              <w:rPr>
                <w:rFonts w:asciiTheme="minorHAnsi" w:hAnsiTheme="minorHAnsi" w:cstheme="minorHAnsi"/>
                <w:b/>
                <w:bCs/>
                <w:sz w:val="19"/>
                <w:szCs w:val="19"/>
                <w:lang w:val="en-GB" w:eastAsia="en-GB"/>
              </w:rPr>
            </w:pPr>
            <w:r w:rsidRPr="00A36D37">
              <w:rPr>
                <w:rFonts w:asciiTheme="minorHAnsi" w:hAnsiTheme="minorHAnsi" w:cstheme="minorHAnsi"/>
                <w:b/>
                <w:bCs/>
                <w:sz w:val="19"/>
                <w:szCs w:val="19"/>
                <w:lang w:val="en-GB" w:eastAsia="en-GB"/>
              </w:rPr>
              <w:lastRenderedPageBreak/>
              <w:t>Category</w:t>
            </w:r>
          </w:p>
        </w:tc>
        <w:tc>
          <w:tcPr>
            <w:tcW w:w="7938" w:type="dxa"/>
            <w:shd w:val="clear" w:color="auto" w:fill="auto"/>
          </w:tcPr>
          <w:p w14:paraId="02652C2D" w14:textId="77777777" w:rsidR="00A36D37" w:rsidRPr="00A36D37" w:rsidRDefault="00A36D37" w:rsidP="00C40702">
            <w:pPr>
              <w:jc w:val="left"/>
              <w:rPr>
                <w:rFonts w:asciiTheme="minorHAnsi" w:hAnsiTheme="minorHAnsi" w:cstheme="minorHAnsi"/>
                <w:b/>
                <w:bCs/>
                <w:sz w:val="19"/>
                <w:szCs w:val="19"/>
                <w:lang w:val="en-GB" w:eastAsia="en-GB"/>
              </w:rPr>
            </w:pPr>
            <w:r w:rsidRPr="00A36D37">
              <w:rPr>
                <w:rFonts w:asciiTheme="minorHAnsi" w:hAnsiTheme="minorHAnsi" w:cstheme="minorHAnsi"/>
                <w:b/>
                <w:bCs/>
                <w:sz w:val="19"/>
                <w:szCs w:val="19"/>
                <w:lang w:val="en-GB" w:eastAsia="en-GB"/>
              </w:rPr>
              <w:t>Stakeholder or group</w:t>
            </w:r>
          </w:p>
        </w:tc>
      </w:tr>
      <w:tr w:rsidR="00A36D37" w:rsidRPr="00A36D37" w14:paraId="092E8588" w14:textId="77777777" w:rsidTr="0030291C">
        <w:trPr>
          <w:trHeight w:val="351"/>
        </w:trPr>
        <w:tc>
          <w:tcPr>
            <w:tcW w:w="1843" w:type="dxa"/>
            <w:shd w:val="clear" w:color="auto" w:fill="auto"/>
          </w:tcPr>
          <w:p w14:paraId="3BC87F80" w14:textId="77777777" w:rsidR="00A36D37" w:rsidRPr="00A36D37" w:rsidRDefault="00A36D37" w:rsidP="00C40702">
            <w:pPr>
              <w:jc w:val="left"/>
              <w:rPr>
                <w:rFonts w:asciiTheme="minorHAnsi" w:hAnsiTheme="minorHAnsi" w:cstheme="minorHAnsi"/>
                <w:i/>
                <w:iCs/>
                <w:sz w:val="19"/>
                <w:szCs w:val="19"/>
                <w:lang w:val="en-GB" w:eastAsia="en-GB"/>
              </w:rPr>
            </w:pPr>
            <w:r w:rsidRPr="00A36D37">
              <w:rPr>
                <w:rFonts w:asciiTheme="minorHAnsi" w:hAnsiTheme="minorHAnsi" w:cstheme="minorHAnsi"/>
                <w:i/>
                <w:iCs/>
                <w:sz w:val="19"/>
                <w:szCs w:val="19"/>
                <w:lang w:val="en-GB" w:eastAsia="en-GB"/>
              </w:rPr>
              <w:t>Government and public sector</w:t>
            </w:r>
          </w:p>
        </w:tc>
        <w:tc>
          <w:tcPr>
            <w:tcW w:w="7938" w:type="dxa"/>
            <w:shd w:val="clear" w:color="auto" w:fill="auto"/>
          </w:tcPr>
          <w:p w14:paraId="15D01550" w14:textId="77777777" w:rsidR="00A36D37" w:rsidRPr="00A36D37" w:rsidRDefault="00A36D37" w:rsidP="00A36D37">
            <w:pPr>
              <w:numPr>
                <w:ilvl w:val="0"/>
                <w:numId w:val="80"/>
              </w:numPr>
              <w:ind w:left="179" w:hanging="179"/>
              <w:contextualSpacing/>
              <w:jc w:val="left"/>
              <w:rPr>
                <w:rFonts w:asciiTheme="minorHAnsi" w:hAnsiTheme="minorHAnsi" w:cstheme="minorHAnsi"/>
                <w:sz w:val="19"/>
                <w:szCs w:val="19"/>
                <w:lang w:val="en-GB" w:eastAsia="en-GB"/>
              </w:rPr>
            </w:pPr>
            <w:r w:rsidRPr="00A36D37">
              <w:rPr>
                <w:rFonts w:asciiTheme="minorHAnsi" w:hAnsiTheme="minorHAnsi" w:cstheme="minorHAnsi"/>
                <w:sz w:val="19"/>
                <w:szCs w:val="19"/>
                <w:lang w:val="en-GB" w:eastAsia="en-GB"/>
              </w:rPr>
              <w:t xml:space="preserve">Ministry of Energy </w:t>
            </w:r>
            <w:r>
              <w:rPr>
                <w:rFonts w:asciiTheme="minorHAnsi" w:hAnsiTheme="minorHAnsi" w:cstheme="minorHAnsi"/>
                <w:sz w:val="19"/>
                <w:szCs w:val="19"/>
                <w:lang w:val="en-GB" w:eastAsia="en-GB"/>
              </w:rPr>
              <w:t>and Business (MEB)</w:t>
            </w:r>
          </w:p>
          <w:p w14:paraId="6ACE604C" w14:textId="77777777" w:rsidR="00A36D37" w:rsidRDefault="00A36D37" w:rsidP="00A36D37">
            <w:pPr>
              <w:numPr>
                <w:ilvl w:val="0"/>
                <w:numId w:val="80"/>
              </w:numPr>
              <w:ind w:left="179" w:hanging="179"/>
              <w:contextualSpacing/>
              <w:jc w:val="left"/>
              <w:rPr>
                <w:rFonts w:asciiTheme="minorHAnsi" w:hAnsiTheme="minorHAnsi" w:cstheme="minorHAnsi"/>
                <w:sz w:val="19"/>
                <w:szCs w:val="19"/>
                <w:lang w:val="en-GB" w:eastAsia="en-GB"/>
              </w:rPr>
            </w:pPr>
            <w:r w:rsidRPr="00193918">
              <w:rPr>
                <w:rFonts w:asciiTheme="minorHAnsi" w:hAnsiTheme="minorHAnsi" w:cstheme="minorHAnsi"/>
                <w:sz w:val="19"/>
                <w:szCs w:val="19"/>
                <w:lang w:val="en-GB" w:eastAsia="en-GB"/>
              </w:rPr>
              <w:t>Ministry of Environment and National Beautification (MENB)</w:t>
            </w:r>
          </w:p>
          <w:p w14:paraId="0A513355" w14:textId="77777777" w:rsidR="00A36D37" w:rsidRDefault="00A36D37" w:rsidP="00A36D37">
            <w:pPr>
              <w:numPr>
                <w:ilvl w:val="0"/>
                <w:numId w:val="80"/>
              </w:numPr>
              <w:ind w:left="179" w:hanging="179"/>
              <w:contextualSpacing/>
              <w:jc w:val="left"/>
              <w:rPr>
                <w:rFonts w:asciiTheme="minorHAnsi" w:hAnsiTheme="minorHAnsi" w:cstheme="minorHAnsi"/>
                <w:sz w:val="19"/>
                <w:szCs w:val="19"/>
                <w:lang w:val="en-GB" w:eastAsia="en-GB"/>
              </w:rPr>
            </w:pPr>
            <w:r w:rsidRPr="00193918">
              <w:rPr>
                <w:rFonts w:asciiTheme="minorHAnsi" w:hAnsiTheme="minorHAnsi" w:cstheme="minorHAnsi"/>
                <w:sz w:val="19"/>
                <w:szCs w:val="19"/>
                <w:lang w:val="en-GB" w:eastAsia="en-GB"/>
              </w:rPr>
              <w:t>Ministry of Transport, Works and Water Resources (MTWW)</w:t>
            </w:r>
          </w:p>
          <w:p w14:paraId="682AF0C2" w14:textId="77777777" w:rsidR="00A36D37" w:rsidRDefault="00A36D37" w:rsidP="00A36D37">
            <w:pPr>
              <w:numPr>
                <w:ilvl w:val="0"/>
                <w:numId w:val="80"/>
              </w:numPr>
              <w:ind w:left="179" w:hanging="179"/>
              <w:contextualSpacing/>
              <w:jc w:val="left"/>
              <w:rPr>
                <w:rFonts w:asciiTheme="minorHAnsi" w:hAnsiTheme="minorHAnsi" w:cstheme="minorHAnsi"/>
                <w:sz w:val="19"/>
                <w:szCs w:val="19"/>
                <w:lang w:val="en-GB" w:eastAsia="en-GB"/>
              </w:rPr>
            </w:pPr>
            <w:r w:rsidRPr="00193918">
              <w:rPr>
                <w:rFonts w:asciiTheme="minorHAnsi" w:hAnsiTheme="minorHAnsi" w:cstheme="minorHAnsi"/>
                <w:sz w:val="19"/>
                <w:szCs w:val="19"/>
                <w:lang w:val="en-GB" w:eastAsia="en-GB"/>
              </w:rPr>
              <w:t>Ministry of Agriculture and Food Security (MAFS)</w:t>
            </w:r>
          </w:p>
          <w:p w14:paraId="52633B1C" w14:textId="77777777" w:rsidR="00A36D37" w:rsidRDefault="00A36D37" w:rsidP="00A36D37">
            <w:pPr>
              <w:numPr>
                <w:ilvl w:val="0"/>
                <w:numId w:val="80"/>
              </w:numPr>
              <w:ind w:left="179" w:hanging="179"/>
              <w:contextualSpacing/>
              <w:jc w:val="left"/>
              <w:rPr>
                <w:rFonts w:asciiTheme="minorHAnsi" w:hAnsiTheme="minorHAnsi" w:cstheme="minorHAnsi"/>
                <w:sz w:val="19"/>
                <w:szCs w:val="19"/>
                <w:lang w:val="en-GB" w:eastAsia="en-GB"/>
              </w:rPr>
            </w:pPr>
            <w:r w:rsidRPr="00193918">
              <w:rPr>
                <w:rFonts w:asciiTheme="minorHAnsi" w:hAnsiTheme="minorHAnsi" w:cstheme="minorHAnsi"/>
                <w:sz w:val="19"/>
                <w:szCs w:val="19"/>
                <w:lang w:val="en-GB" w:eastAsia="en-GB"/>
              </w:rPr>
              <w:t>Fair Trading Commission</w:t>
            </w:r>
          </w:p>
          <w:p w14:paraId="43DF8BF2" w14:textId="77777777" w:rsidR="00A36D37" w:rsidRDefault="00A36D37" w:rsidP="00A36D37">
            <w:pPr>
              <w:numPr>
                <w:ilvl w:val="0"/>
                <w:numId w:val="80"/>
              </w:numPr>
              <w:ind w:left="179" w:hanging="179"/>
              <w:contextualSpacing/>
              <w:jc w:val="left"/>
              <w:rPr>
                <w:rFonts w:asciiTheme="minorHAnsi" w:hAnsiTheme="minorHAnsi" w:cstheme="minorHAnsi"/>
                <w:sz w:val="19"/>
                <w:szCs w:val="19"/>
                <w:lang w:val="en-GB" w:eastAsia="en-GB"/>
              </w:rPr>
            </w:pPr>
            <w:r w:rsidRPr="00193918">
              <w:rPr>
                <w:rFonts w:asciiTheme="minorHAnsi" w:hAnsiTheme="minorHAnsi" w:cstheme="minorHAnsi"/>
                <w:sz w:val="19"/>
                <w:szCs w:val="19"/>
                <w:lang w:val="en-GB" w:eastAsia="en-GB"/>
              </w:rPr>
              <w:t>National Petroleum Company (NPC)</w:t>
            </w:r>
          </w:p>
          <w:p w14:paraId="72089688" w14:textId="77777777" w:rsidR="00A36D37" w:rsidRDefault="00A36D37" w:rsidP="00A36D37">
            <w:pPr>
              <w:numPr>
                <w:ilvl w:val="0"/>
                <w:numId w:val="80"/>
              </w:numPr>
              <w:ind w:left="179" w:hanging="179"/>
              <w:contextualSpacing/>
              <w:jc w:val="left"/>
              <w:rPr>
                <w:rFonts w:asciiTheme="minorHAnsi" w:hAnsiTheme="minorHAnsi" w:cstheme="minorHAnsi"/>
                <w:sz w:val="19"/>
                <w:szCs w:val="19"/>
                <w:lang w:val="en-GB" w:eastAsia="en-GB"/>
              </w:rPr>
            </w:pPr>
            <w:r w:rsidRPr="00193918">
              <w:rPr>
                <w:rFonts w:asciiTheme="minorHAnsi" w:hAnsiTheme="minorHAnsi" w:cstheme="minorHAnsi"/>
                <w:sz w:val="19"/>
                <w:szCs w:val="19"/>
                <w:lang w:val="en-GB" w:eastAsia="en-GB"/>
              </w:rPr>
              <w:t>Barbados National Oil Company Ltd. (BNOC)</w:t>
            </w:r>
          </w:p>
          <w:p w14:paraId="4E83D485" w14:textId="77777777" w:rsidR="00A36D37" w:rsidRDefault="00A36D37" w:rsidP="00A36D37">
            <w:pPr>
              <w:numPr>
                <w:ilvl w:val="0"/>
                <w:numId w:val="80"/>
              </w:numPr>
              <w:ind w:left="179" w:hanging="179"/>
              <w:contextualSpacing/>
              <w:jc w:val="left"/>
              <w:rPr>
                <w:rFonts w:asciiTheme="minorHAnsi" w:hAnsiTheme="minorHAnsi" w:cstheme="minorHAnsi"/>
                <w:sz w:val="19"/>
                <w:szCs w:val="19"/>
                <w:lang w:val="en-GB" w:eastAsia="en-GB"/>
              </w:rPr>
            </w:pPr>
            <w:r w:rsidRPr="00193918">
              <w:rPr>
                <w:rFonts w:asciiTheme="minorHAnsi" w:hAnsiTheme="minorHAnsi" w:cstheme="minorHAnsi"/>
                <w:sz w:val="19"/>
                <w:szCs w:val="19"/>
                <w:lang w:val="en-GB" w:eastAsia="en-GB"/>
              </w:rPr>
              <w:t>Barbados Agricultural Management Corporation (BAMC)</w:t>
            </w:r>
          </w:p>
          <w:p w14:paraId="327CC88F" w14:textId="77777777" w:rsidR="00A36D37" w:rsidRDefault="00A36D37" w:rsidP="00A36D37">
            <w:pPr>
              <w:numPr>
                <w:ilvl w:val="0"/>
                <w:numId w:val="80"/>
              </w:numPr>
              <w:ind w:left="179" w:hanging="179"/>
              <w:contextualSpacing/>
              <w:jc w:val="left"/>
              <w:rPr>
                <w:rFonts w:asciiTheme="minorHAnsi" w:hAnsiTheme="minorHAnsi" w:cstheme="minorHAnsi"/>
                <w:sz w:val="19"/>
                <w:szCs w:val="19"/>
                <w:lang w:val="en-GB" w:eastAsia="en-GB"/>
              </w:rPr>
            </w:pPr>
            <w:r>
              <w:rPr>
                <w:rFonts w:asciiTheme="minorHAnsi" w:hAnsiTheme="minorHAnsi" w:cstheme="minorHAnsi"/>
                <w:sz w:val="19"/>
                <w:szCs w:val="19"/>
                <w:lang w:val="en-GB" w:eastAsia="en-GB"/>
              </w:rPr>
              <w:t>Export Barbados’</w:t>
            </w:r>
          </w:p>
          <w:p w14:paraId="7826F268" w14:textId="77777777" w:rsidR="00A36D37" w:rsidRPr="00A36D37" w:rsidRDefault="00A36D37" w:rsidP="00A36D37">
            <w:pPr>
              <w:numPr>
                <w:ilvl w:val="0"/>
                <w:numId w:val="80"/>
              </w:numPr>
              <w:ind w:left="179" w:hanging="179"/>
              <w:contextualSpacing/>
              <w:jc w:val="left"/>
              <w:rPr>
                <w:rFonts w:asciiTheme="minorHAnsi" w:hAnsiTheme="minorHAnsi" w:cstheme="minorHAnsi"/>
                <w:sz w:val="19"/>
                <w:szCs w:val="19"/>
                <w:lang w:val="en-GB" w:eastAsia="en-GB"/>
              </w:rPr>
            </w:pPr>
            <w:r w:rsidRPr="00193918">
              <w:rPr>
                <w:rFonts w:asciiTheme="minorHAnsi" w:hAnsiTheme="minorHAnsi" w:cstheme="minorHAnsi"/>
                <w:sz w:val="19"/>
                <w:szCs w:val="19"/>
                <w:lang w:val="en-GB" w:eastAsia="en-GB"/>
              </w:rPr>
              <w:t>Barbados National Standards Institute (BNSI)</w:t>
            </w:r>
          </w:p>
        </w:tc>
      </w:tr>
      <w:tr w:rsidR="00A36D37" w:rsidRPr="00A36D37" w14:paraId="1FB7750A" w14:textId="77777777" w:rsidTr="0030291C">
        <w:trPr>
          <w:trHeight w:val="269"/>
        </w:trPr>
        <w:tc>
          <w:tcPr>
            <w:tcW w:w="1843" w:type="dxa"/>
            <w:shd w:val="clear" w:color="auto" w:fill="auto"/>
          </w:tcPr>
          <w:p w14:paraId="58C56EB9" w14:textId="77777777" w:rsidR="00A36D37" w:rsidRPr="00A36D37" w:rsidRDefault="00A36D37" w:rsidP="00C40702">
            <w:pPr>
              <w:jc w:val="left"/>
              <w:rPr>
                <w:rFonts w:asciiTheme="minorHAnsi" w:hAnsiTheme="minorHAnsi" w:cstheme="minorHAnsi"/>
                <w:i/>
                <w:iCs/>
                <w:sz w:val="19"/>
                <w:szCs w:val="19"/>
                <w:lang w:val="en-GB" w:eastAsia="en-GB"/>
              </w:rPr>
            </w:pPr>
            <w:r w:rsidRPr="00A36D37">
              <w:rPr>
                <w:rFonts w:asciiTheme="minorHAnsi" w:hAnsiTheme="minorHAnsi" w:cstheme="minorHAnsi"/>
                <w:i/>
                <w:iCs/>
                <w:sz w:val="19"/>
                <w:szCs w:val="19"/>
                <w:lang w:val="en-GB" w:eastAsia="en-GB"/>
              </w:rPr>
              <w:t>Multilateral and bilateral development partners; Financial institutions</w:t>
            </w:r>
          </w:p>
        </w:tc>
        <w:tc>
          <w:tcPr>
            <w:tcW w:w="7938" w:type="dxa"/>
            <w:shd w:val="clear" w:color="auto" w:fill="auto"/>
          </w:tcPr>
          <w:p w14:paraId="29359184" w14:textId="77777777" w:rsidR="00A36D37" w:rsidRDefault="00A36D37" w:rsidP="00A36D37">
            <w:pPr>
              <w:numPr>
                <w:ilvl w:val="0"/>
                <w:numId w:val="81"/>
              </w:numPr>
              <w:ind w:left="179" w:hanging="179"/>
              <w:contextualSpacing/>
              <w:jc w:val="left"/>
              <w:rPr>
                <w:rFonts w:asciiTheme="minorHAnsi" w:hAnsiTheme="minorHAnsi" w:cstheme="minorHAnsi"/>
                <w:sz w:val="19"/>
                <w:szCs w:val="19"/>
                <w:lang w:val="en-GB" w:eastAsia="en-GB"/>
              </w:rPr>
            </w:pPr>
            <w:r>
              <w:rPr>
                <w:rFonts w:asciiTheme="minorHAnsi" w:hAnsiTheme="minorHAnsi" w:cstheme="minorHAnsi"/>
                <w:sz w:val="19"/>
                <w:szCs w:val="19"/>
                <w:lang w:val="en-GB" w:eastAsia="en-GB"/>
              </w:rPr>
              <w:t>Inter-American Development Bank (IDB)</w:t>
            </w:r>
          </w:p>
          <w:p w14:paraId="071C346C" w14:textId="77777777" w:rsidR="00A36D37" w:rsidRDefault="00A36D37" w:rsidP="00A36D37">
            <w:pPr>
              <w:numPr>
                <w:ilvl w:val="0"/>
                <w:numId w:val="81"/>
              </w:numPr>
              <w:ind w:left="179" w:hanging="179"/>
              <w:contextualSpacing/>
              <w:jc w:val="left"/>
              <w:rPr>
                <w:rFonts w:asciiTheme="minorHAnsi" w:hAnsiTheme="minorHAnsi" w:cstheme="minorHAnsi"/>
                <w:sz w:val="19"/>
                <w:szCs w:val="19"/>
                <w:lang w:val="en-GB" w:eastAsia="en-GB"/>
              </w:rPr>
            </w:pPr>
            <w:r>
              <w:rPr>
                <w:rFonts w:asciiTheme="minorHAnsi" w:hAnsiTheme="minorHAnsi" w:cstheme="minorHAnsi"/>
                <w:sz w:val="19"/>
                <w:szCs w:val="19"/>
                <w:lang w:val="en-GB" w:eastAsia="en-GB"/>
              </w:rPr>
              <w:t>Caribbean Development Bank (CDB)</w:t>
            </w:r>
          </w:p>
          <w:p w14:paraId="6013C0F0" w14:textId="77777777" w:rsidR="00A36D37" w:rsidRDefault="00A36D37" w:rsidP="00A36D37">
            <w:pPr>
              <w:numPr>
                <w:ilvl w:val="0"/>
                <w:numId w:val="81"/>
              </w:numPr>
              <w:ind w:left="179" w:hanging="179"/>
              <w:contextualSpacing/>
              <w:jc w:val="left"/>
              <w:rPr>
                <w:rFonts w:asciiTheme="minorHAnsi" w:hAnsiTheme="minorHAnsi" w:cstheme="minorHAnsi"/>
                <w:sz w:val="19"/>
                <w:szCs w:val="19"/>
                <w:lang w:val="en-GB" w:eastAsia="en-GB"/>
              </w:rPr>
            </w:pPr>
            <w:r>
              <w:rPr>
                <w:rFonts w:asciiTheme="minorHAnsi" w:hAnsiTheme="minorHAnsi" w:cstheme="minorHAnsi"/>
                <w:sz w:val="19"/>
                <w:szCs w:val="19"/>
                <w:lang w:val="en-GB" w:eastAsia="en-GB"/>
              </w:rPr>
              <w:t>Caribbean Community (CARICOM) – CCREEE</w:t>
            </w:r>
          </w:p>
          <w:p w14:paraId="70DDAFBF" w14:textId="77777777" w:rsidR="00A36D37" w:rsidRDefault="00A36D37" w:rsidP="00A36D37">
            <w:pPr>
              <w:numPr>
                <w:ilvl w:val="0"/>
                <w:numId w:val="81"/>
              </w:numPr>
              <w:ind w:left="179" w:hanging="179"/>
              <w:contextualSpacing/>
              <w:jc w:val="left"/>
              <w:rPr>
                <w:rFonts w:asciiTheme="minorHAnsi" w:hAnsiTheme="minorHAnsi" w:cstheme="minorHAnsi"/>
                <w:sz w:val="19"/>
                <w:szCs w:val="19"/>
                <w:lang w:val="en-GB" w:eastAsia="en-GB"/>
              </w:rPr>
            </w:pPr>
            <w:r w:rsidRPr="00193918">
              <w:rPr>
                <w:rFonts w:asciiTheme="minorHAnsi" w:hAnsiTheme="minorHAnsi" w:cstheme="minorHAnsi"/>
                <w:sz w:val="19"/>
                <w:szCs w:val="19"/>
                <w:lang w:val="en-GB" w:eastAsia="en-GB"/>
              </w:rPr>
              <w:t xml:space="preserve">Caribbean Community Climate Change </w:t>
            </w:r>
            <w:proofErr w:type="spellStart"/>
            <w:r w:rsidRPr="00193918">
              <w:rPr>
                <w:rFonts w:asciiTheme="minorHAnsi" w:hAnsiTheme="minorHAnsi" w:cstheme="minorHAnsi"/>
                <w:sz w:val="19"/>
                <w:szCs w:val="19"/>
                <w:lang w:val="en-GB" w:eastAsia="en-GB"/>
              </w:rPr>
              <w:t>Cente</w:t>
            </w:r>
            <w:proofErr w:type="spellEnd"/>
            <w:r w:rsidRPr="00193918">
              <w:rPr>
                <w:rFonts w:asciiTheme="minorHAnsi" w:hAnsiTheme="minorHAnsi" w:cstheme="minorHAnsi"/>
                <w:sz w:val="19"/>
                <w:szCs w:val="19"/>
                <w:lang w:val="en-GB" w:eastAsia="en-GB"/>
              </w:rPr>
              <w:t xml:space="preserve"> (CCCC)</w:t>
            </w:r>
          </w:p>
          <w:p w14:paraId="03AC1632" w14:textId="77777777" w:rsidR="00A36D37" w:rsidRDefault="00A36D37" w:rsidP="00A36D37">
            <w:pPr>
              <w:numPr>
                <w:ilvl w:val="0"/>
                <w:numId w:val="81"/>
              </w:numPr>
              <w:ind w:left="179" w:hanging="179"/>
              <w:contextualSpacing/>
              <w:jc w:val="left"/>
              <w:rPr>
                <w:rFonts w:asciiTheme="minorHAnsi" w:hAnsiTheme="minorHAnsi" w:cstheme="minorHAnsi"/>
                <w:sz w:val="19"/>
                <w:szCs w:val="19"/>
                <w:lang w:val="es-ES" w:eastAsia="en-GB"/>
              </w:rPr>
            </w:pPr>
            <w:r w:rsidRPr="00193918">
              <w:rPr>
                <w:rFonts w:asciiTheme="minorHAnsi" w:hAnsiTheme="minorHAnsi" w:cstheme="minorHAnsi"/>
                <w:sz w:val="19"/>
                <w:szCs w:val="19"/>
                <w:lang w:val="es-ES" w:eastAsia="en-GB"/>
              </w:rPr>
              <w:t>UN agencies (UNDP, UNIDO, U</w:t>
            </w:r>
            <w:r>
              <w:rPr>
                <w:rFonts w:asciiTheme="minorHAnsi" w:hAnsiTheme="minorHAnsi" w:cstheme="minorHAnsi"/>
                <w:sz w:val="19"/>
                <w:szCs w:val="19"/>
                <w:lang w:val="es-ES" w:eastAsia="en-GB"/>
              </w:rPr>
              <w:t xml:space="preserve">NEP, </w:t>
            </w:r>
            <w:proofErr w:type="spellStart"/>
            <w:r>
              <w:rPr>
                <w:rFonts w:asciiTheme="minorHAnsi" w:hAnsiTheme="minorHAnsi" w:cstheme="minorHAnsi"/>
                <w:sz w:val="19"/>
                <w:szCs w:val="19"/>
                <w:lang w:val="es-ES" w:eastAsia="en-GB"/>
              </w:rPr>
              <w:t>other</w:t>
            </w:r>
            <w:proofErr w:type="spellEnd"/>
            <w:r>
              <w:rPr>
                <w:rFonts w:asciiTheme="minorHAnsi" w:hAnsiTheme="minorHAnsi" w:cstheme="minorHAnsi"/>
                <w:sz w:val="19"/>
                <w:szCs w:val="19"/>
                <w:lang w:val="es-ES" w:eastAsia="en-GB"/>
              </w:rPr>
              <w:t>)</w:t>
            </w:r>
          </w:p>
          <w:p w14:paraId="7BDC2D8A" w14:textId="77777777" w:rsidR="00A36D37" w:rsidRPr="00860EA8" w:rsidRDefault="00A36D37" w:rsidP="00A36D37">
            <w:pPr>
              <w:numPr>
                <w:ilvl w:val="0"/>
                <w:numId w:val="81"/>
              </w:numPr>
              <w:ind w:left="179" w:hanging="179"/>
              <w:contextualSpacing/>
              <w:jc w:val="left"/>
              <w:rPr>
                <w:rFonts w:asciiTheme="minorHAnsi" w:hAnsiTheme="minorHAnsi" w:cstheme="minorHAnsi"/>
                <w:sz w:val="19"/>
                <w:szCs w:val="19"/>
                <w:lang w:eastAsia="en-GB"/>
              </w:rPr>
            </w:pPr>
            <w:r w:rsidRPr="00860EA8">
              <w:rPr>
                <w:rFonts w:asciiTheme="minorHAnsi" w:hAnsiTheme="minorHAnsi" w:cstheme="minorHAnsi"/>
                <w:sz w:val="19"/>
                <w:szCs w:val="19"/>
                <w:lang w:eastAsia="en-GB"/>
              </w:rPr>
              <w:t>International Renewable Energy Agency (IRENA)</w:t>
            </w:r>
          </w:p>
          <w:p w14:paraId="48CBFBDF" w14:textId="77777777" w:rsidR="00A36D37" w:rsidRPr="00193918" w:rsidRDefault="00A36D37" w:rsidP="00A36D37">
            <w:pPr>
              <w:numPr>
                <w:ilvl w:val="0"/>
                <w:numId w:val="81"/>
              </w:numPr>
              <w:ind w:left="175" w:hanging="175"/>
              <w:contextualSpacing/>
              <w:jc w:val="left"/>
              <w:rPr>
                <w:rFonts w:asciiTheme="minorHAnsi" w:hAnsiTheme="minorHAnsi" w:cstheme="minorHAnsi"/>
                <w:sz w:val="19"/>
                <w:szCs w:val="19"/>
                <w:lang w:eastAsia="en-GB"/>
              </w:rPr>
            </w:pPr>
            <w:r w:rsidRPr="00193918">
              <w:rPr>
                <w:rFonts w:asciiTheme="minorHAnsi" w:hAnsiTheme="minorHAnsi" w:cstheme="minorHAnsi"/>
                <w:sz w:val="19"/>
                <w:szCs w:val="19"/>
                <w:lang w:eastAsia="en-GB"/>
              </w:rPr>
              <w:t>LEDS LAC Low-Emissions Resilient Development Strategies</w:t>
            </w:r>
          </w:p>
          <w:p w14:paraId="548A73DA" w14:textId="77777777" w:rsidR="00A36D37" w:rsidRPr="00A36D37" w:rsidRDefault="00A36D37" w:rsidP="00A36D37">
            <w:pPr>
              <w:numPr>
                <w:ilvl w:val="0"/>
                <w:numId w:val="81"/>
              </w:numPr>
              <w:ind w:left="179" w:hanging="179"/>
              <w:contextualSpacing/>
              <w:jc w:val="left"/>
              <w:rPr>
                <w:rFonts w:asciiTheme="minorHAnsi" w:hAnsiTheme="minorHAnsi" w:cstheme="minorHAnsi"/>
                <w:sz w:val="19"/>
                <w:szCs w:val="19"/>
                <w:lang w:val="en-GB" w:eastAsia="en-GB"/>
              </w:rPr>
            </w:pPr>
            <w:r w:rsidRPr="00A36D37">
              <w:rPr>
                <w:rFonts w:asciiTheme="minorHAnsi" w:hAnsiTheme="minorHAnsi" w:cstheme="minorHAnsi"/>
                <w:sz w:val="19"/>
                <w:szCs w:val="19"/>
                <w:lang w:val="en-GB" w:eastAsia="en-GB"/>
              </w:rPr>
              <w:t>Development Bank of Zambia; Pension Fund</w:t>
            </w:r>
          </w:p>
          <w:p w14:paraId="5E8B43DE" w14:textId="77777777" w:rsidR="00A36D37" w:rsidRPr="00A36D37" w:rsidRDefault="00A36D37" w:rsidP="00A36D37">
            <w:pPr>
              <w:numPr>
                <w:ilvl w:val="0"/>
                <w:numId w:val="81"/>
              </w:numPr>
              <w:ind w:left="179" w:hanging="179"/>
              <w:contextualSpacing/>
              <w:jc w:val="left"/>
              <w:rPr>
                <w:rFonts w:asciiTheme="minorHAnsi" w:hAnsiTheme="minorHAnsi" w:cstheme="minorHAnsi"/>
                <w:sz w:val="19"/>
                <w:szCs w:val="19"/>
                <w:lang w:val="en-GB" w:eastAsia="en-GB"/>
              </w:rPr>
            </w:pPr>
            <w:r w:rsidRPr="00A36D37">
              <w:rPr>
                <w:rFonts w:asciiTheme="minorHAnsi" w:hAnsiTheme="minorHAnsi" w:cstheme="minorHAnsi"/>
                <w:sz w:val="19"/>
                <w:szCs w:val="19"/>
                <w:lang w:val="en-GB" w:eastAsia="en-GB"/>
              </w:rPr>
              <w:t>Commercial banks</w:t>
            </w:r>
          </w:p>
        </w:tc>
      </w:tr>
      <w:tr w:rsidR="00A36D37" w:rsidRPr="00A36D37" w14:paraId="5A0BF44A" w14:textId="77777777" w:rsidTr="0030291C">
        <w:trPr>
          <w:trHeight w:val="411"/>
        </w:trPr>
        <w:tc>
          <w:tcPr>
            <w:tcW w:w="1843" w:type="dxa"/>
            <w:shd w:val="clear" w:color="auto" w:fill="auto"/>
          </w:tcPr>
          <w:p w14:paraId="5C11CEDB" w14:textId="77777777" w:rsidR="00A36D37" w:rsidRPr="00A36D37" w:rsidRDefault="00A36D37" w:rsidP="00C40702">
            <w:pPr>
              <w:tabs>
                <w:tab w:val="left" w:pos="320"/>
              </w:tabs>
              <w:ind w:left="37"/>
              <w:jc w:val="left"/>
              <w:rPr>
                <w:rFonts w:asciiTheme="minorHAnsi" w:hAnsiTheme="minorHAnsi" w:cstheme="minorHAnsi"/>
                <w:i/>
                <w:iCs/>
                <w:sz w:val="19"/>
                <w:szCs w:val="19"/>
                <w:lang w:val="en-GB" w:eastAsia="en-GB"/>
              </w:rPr>
            </w:pPr>
            <w:r w:rsidRPr="00A36D37">
              <w:rPr>
                <w:rFonts w:asciiTheme="minorHAnsi" w:hAnsiTheme="minorHAnsi" w:cstheme="minorHAnsi"/>
                <w:i/>
                <w:iCs/>
                <w:sz w:val="19"/>
                <w:szCs w:val="19"/>
                <w:lang w:val="en-GB" w:eastAsia="en-GB"/>
              </w:rPr>
              <w:t>NGOs, universities;</w:t>
            </w:r>
          </w:p>
          <w:p w14:paraId="323999AD" w14:textId="77777777" w:rsidR="00A36D37" w:rsidRPr="00A36D37" w:rsidRDefault="00A36D37" w:rsidP="00C40702">
            <w:pPr>
              <w:tabs>
                <w:tab w:val="left" w:pos="320"/>
              </w:tabs>
              <w:ind w:left="37"/>
              <w:jc w:val="left"/>
              <w:rPr>
                <w:rFonts w:asciiTheme="minorHAnsi" w:hAnsiTheme="minorHAnsi" w:cstheme="minorHAnsi"/>
                <w:i/>
                <w:iCs/>
                <w:sz w:val="19"/>
                <w:szCs w:val="19"/>
                <w:lang w:val="en-GB" w:eastAsia="en-GB"/>
              </w:rPr>
            </w:pPr>
          </w:p>
        </w:tc>
        <w:tc>
          <w:tcPr>
            <w:tcW w:w="7938" w:type="dxa"/>
            <w:shd w:val="clear" w:color="auto" w:fill="auto"/>
          </w:tcPr>
          <w:p w14:paraId="66C94DD3" w14:textId="77777777" w:rsidR="00A36D37" w:rsidRPr="00A36D37" w:rsidRDefault="00A36D37" w:rsidP="00A36D37">
            <w:pPr>
              <w:numPr>
                <w:ilvl w:val="0"/>
                <w:numId w:val="81"/>
              </w:numPr>
              <w:tabs>
                <w:tab w:val="left" w:pos="320"/>
              </w:tabs>
              <w:ind w:left="179" w:hanging="179"/>
              <w:contextualSpacing/>
              <w:jc w:val="left"/>
              <w:rPr>
                <w:rFonts w:asciiTheme="minorHAnsi" w:hAnsiTheme="minorHAnsi" w:cstheme="minorHAnsi"/>
                <w:sz w:val="19"/>
                <w:szCs w:val="19"/>
                <w:lang w:val="en-GB" w:eastAsia="en-GB"/>
              </w:rPr>
            </w:pPr>
            <w:r w:rsidRPr="00A36D37">
              <w:rPr>
                <w:rFonts w:asciiTheme="minorHAnsi" w:hAnsiTheme="minorHAnsi" w:cstheme="minorHAnsi"/>
                <w:sz w:val="19"/>
                <w:szCs w:val="19"/>
                <w:lang w:val="en-GB" w:eastAsia="en-GB"/>
              </w:rPr>
              <w:t>U</w:t>
            </w:r>
            <w:r>
              <w:rPr>
                <w:rFonts w:asciiTheme="minorHAnsi" w:hAnsiTheme="minorHAnsi" w:cstheme="minorHAnsi"/>
                <w:sz w:val="19"/>
                <w:szCs w:val="19"/>
                <w:lang w:val="en-GB" w:eastAsia="en-GB"/>
              </w:rPr>
              <w:t xml:space="preserve">WI </w:t>
            </w:r>
            <w:r w:rsidRPr="00A36D37">
              <w:rPr>
                <w:rFonts w:asciiTheme="minorHAnsi" w:hAnsiTheme="minorHAnsi" w:cstheme="minorHAnsi"/>
                <w:sz w:val="19"/>
                <w:szCs w:val="19"/>
                <w:lang w:val="en-GB" w:eastAsia="en-GB"/>
              </w:rPr>
              <w:t>and other higher educational institutes</w:t>
            </w:r>
            <w:r>
              <w:rPr>
                <w:rFonts w:asciiTheme="minorHAnsi" w:hAnsiTheme="minorHAnsi" w:cstheme="minorHAnsi"/>
                <w:sz w:val="19"/>
                <w:szCs w:val="19"/>
                <w:lang w:val="en-GB" w:eastAsia="en-GB"/>
              </w:rPr>
              <w:t>; vocational training centres</w:t>
            </w:r>
          </w:p>
          <w:p w14:paraId="53BB7889" w14:textId="558C3457" w:rsidR="00A36D37" w:rsidRPr="00193918" w:rsidRDefault="00A36D37" w:rsidP="00A36D37">
            <w:pPr>
              <w:numPr>
                <w:ilvl w:val="0"/>
                <w:numId w:val="81"/>
              </w:numPr>
              <w:tabs>
                <w:tab w:val="left" w:pos="320"/>
              </w:tabs>
              <w:ind w:left="179" w:hanging="179"/>
              <w:contextualSpacing/>
              <w:jc w:val="left"/>
              <w:rPr>
                <w:rFonts w:asciiTheme="minorHAnsi" w:hAnsiTheme="minorHAnsi" w:cstheme="minorHAnsi"/>
                <w:sz w:val="19"/>
                <w:szCs w:val="19"/>
                <w:lang w:val="en-GB" w:eastAsia="en-GB"/>
              </w:rPr>
            </w:pPr>
            <w:r w:rsidRPr="00A36D37">
              <w:rPr>
                <w:rFonts w:asciiTheme="minorHAnsi" w:hAnsiTheme="minorHAnsi" w:cstheme="minorHAnsi"/>
                <w:sz w:val="19"/>
                <w:szCs w:val="19"/>
                <w:lang w:val="en-GB" w:eastAsia="en-GB"/>
              </w:rPr>
              <w:t>Non-governmental organisation</w:t>
            </w:r>
            <w:r w:rsidR="00122550">
              <w:rPr>
                <w:rFonts w:asciiTheme="minorHAnsi" w:hAnsiTheme="minorHAnsi" w:cstheme="minorHAnsi"/>
                <w:sz w:val="19"/>
                <w:szCs w:val="19"/>
                <w:lang w:val="en-GB" w:eastAsia="en-GB"/>
              </w:rPr>
              <w:t>s</w:t>
            </w:r>
            <w:r w:rsidRPr="00A36D37">
              <w:rPr>
                <w:rFonts w:asciiTheme="minorHAnsi" w:hAnsiTheme="minorHAnsi" w:cstheme="minorHAnsi"/>
                <w:sz w:val="19"/>
                <w:szCs w:val="19"/>
                <w:lang w:val="en-GB" w:eastAsia="en-GB"/>
              </w:rPr>
              <w:t xml:space="preserve"> (women, youth, </w:t>
            </w:r>
            <w:r>
              <w:rPr>
                <w:rFonts w:asciiTheme="minorHAnsi" w:hAnsiTheme="minorHAnsi" w:cstheme="minorHAnsi"/>
                <w:sz w:val="19"/>
                <w:szCs w:val="19"/>
                <w:lang w:val="en-GB" w:eastAsia="en-GB"/>
              </w:rPr>
              <w:t>environment, social)</w:t>
            </w:r>
          </w:p>
        </w:tc>
      </w:tr>
      <w:tr w:rsidR="00A36D37" w:rsidRPr="00193918" w14:paraId="0D17DD84" w14:textId="77777777" w:rsidTr="0030291C">
        <w:trPr>
          <w:trHeight w:val="411"/>
        </w:trPr>
        <w:tc>
          <w:tcPr>
            <w:tcW w:w="1843" w:type="dxa"/>
            <w:shd w:val="clear" w:color="auto" w:fill="auto"/>
          </w:tcPr>
          <w:p w14:paraId="17A79087" w14:textId="77777777" w:rsidR="00A36D37" w:rsidRPr="00A36D37" w:rsidRDefault="00A36D37" w:rsidP="00C40702">
            <w:pPr>
              <w:jc w:val="left"/>
              <w:rPr>
                <w:rFonts w:asciiTheme="minorHAnsi" w:hAnsiTheme="minorHAnsi" w:cstheme="minorHAnsi"/>
                <w:sz w:val="19"/>
                <w:szCs w:val="19"/>
                <w:lang w:val="en-GB" w:eastAsia="en-GB"/>
              </w:rPr>
            </w:pPr>
            <w:r>
              <w:rPr>
                <w:rFonts w:asciiTheme="minorHAnsi" w:hAnsiTheme="minorHAnsi" w:cstheme="minorHAnsi"/>
                <w:i/>
                <w:iCs/>
                <w:sz w:val="19"/>
                <w:szCs w:val="19"/>
                <w:lang w:val="en-GB" w:eastAsia="en-GB"/>
              </w:rPr>
              <w:t>Private sector and</w:t>
            </w:r>
            <w:r w:rsidRPr="00A36D37">
              <w:rPr>
                <w:rFonts w:asciiTheme="minorHAnsi" w:hAnsiTheme="minorHAnsi" w:cstheme="minorHAnsi"/>
                <w:i/>
                <w:iCs/>
                <w:sz w:val="19"/>
                <w:szCs w:val="19"/>
                <w:lang w:val="en-GB" w:eastAsia="en-GB"/>
              </w:rPr>
              <w:t xml:space="preserve"> sectoral associations</w:t>
            </w:r>
          </w:p>
        </w:tc>
        <w:tc>
          <w:tcPr>
            <w:tcW w:w="7938" w:type="dxa"/>
            <w:shd w:val="clear" w:color="auto" w:fill="auto"/>
          </w:tcPr>
          <w:p w14:paraId="12605620" w14:textId="77777777" w:rsidR="00A36D37" w:rsidRDefault="00A36D37" w:rsidP="00A36D37">
            <w:pPr>
              <w:numPr>
                <w:ilvl w:val="0"/>
                <w:numId w:val="81"/>
              </w:numPr>
              <w:tabs>
                <w:tab w:val="left" w:pos="320"/>
              </w:tabs>
              <w:ind w:left="179" w:hanging="179"/>
              <w:contextualSpacing/>
              <w:jc w:val="left"/>
              <w:rPr>
                <w:rFonts w:asciiTheme="minorHAnsi" w:hAnsiTheme="minorHAnsi" w:cstheme="minorHAnsi"/>
                <w:sz w:val="19"/>
                <w:szCs w:val="19"/>
                <w:lang w:val="en-GB" w:eastAsia="en-GB"/>
              </w:rPr>
            </w:pPr>
            <w:r w:rsidRPr="00193918">
              <w:rPr>
                <w:rFonts w:asciiTheme="minorHAnsi" w:hAnsiTheme="minorHAnsi" w:cstheme="minorHAnsi"/>
                <w:sz w:val="19"/>
                <w:szCs w:val="19"/>
                <w:lang w:val="en-GB" w:eastAsia="en-GB"/>
              </w:rPr>
              <w:t>Barbados Light and Power Company Ltd. (BLPC)</w:t>
            </w:r>
          </w:p>
          <w:p w14:paraId="14D4BD41" w14:textId="77777777" w:rsidR="00A36D37" w:rsidRDefault="00A36D37" w:rsidP="00A36D37">
            <w:pPr>
              <w:numPr>
                <w:ilvl w:val="0"/>
                <w:numId w:val="81"/>
              </w:numPr>
              <w:tabs>
                <w:tab w:val="left" w:pos="320"/>
              </w:tabs>
              <w:ind w:left="179" w:hanging="179"/>
              <w:contextualSpacing/>
              <w:jc w:val="left"/>
              <w:rPr>
                <w:rFonts w:asciiTheme="minorHAnsi" w:hAnsiTheme="minorHAnsi" w:cstheme="minorHAnsi"/>
                <w:sz w:val="19"/>
                <w:szCs w:val="19"/>
                <w:lang w:val="fr-FR" w:eastAsia="en-GB"/>
              </w:rPr>
            </w:pPr>
            <w:r w:rsidRPr="00193918">
              <w:rPr>
                <w:rFonts w:asciiTheme="minorHAnsi" w:hAnsiTheme="minorHAnsi" w:cstheme="minorHAnsi"/>
                <w:sz w:val="19"/>
                <w:szCs w:val="19"/>
                <w:lang w:val="fr-FR" w:eastAsia="en-GB"/>
              </w:rPr>
              <w:t xml:space="preserve">Fuel </w:t>
            </w:r>
            <w:proofErr w:type="spellStart"/>
            <w:r w:rsidRPr="00193918">
              <w:rPr>
                <w:rFonts w:asciiTheme="minorHAnsi" w:hAnsiTheme="minorHAnsi" w:cstheme="minorHAnsi"/>
                <w:sz w:val="19"/>
                <w:szCs w:val="19"/>
                <w:lang w:val="fr-FR" w:eastAsia="en-GB"/>
              </w:rPr>
              <w:t>suppliers</w:t>
            </w:r>
            <w:proofErr w:type="spellEnd"/>
            <w:r w:rsidRPr="00193918">
              <w:rPr>
                <w:rFonts w:asciiTheme="minorHAnsi" w:hAnsiTheme="minorHAnsi" w:cstheme="minorHAnsi"/>
                <w:sz w:val="19"/>
                <w:szCs w:val="19"/>
                <w:lang w:val="fr-FR" w:eastAsia="en-GB"/>
              </w:rPr>
              <w:t xml:space="preserve"> (Sol Group, R</w:t>
            </w:r>
            <w:r>
              <w:rPr>
                <w:rFonts w:asciiTheme="minorHAnsi" w:hAnsiTheme="minorHAnsi" w:cstheme="minorHAnsi"/>
                <w:sz w:val="19"/>
                <w:szCs w:val="19"/>
                <w:lang w:val="fr-FR" w:eastAsia="en-GB"/>
              </w:rPr>
              <w:t>ubis)</w:t>
            </w:r>
          </w:p>
          <w:p w14:paraId="406D1FDC" w14:textId="77777777" w:rsidR="00A36D37" w:rsidRDefault="00A36D37" w:rsidP="00A36D37">
            <w:pPr>
              <w:numPr>
                <w:ilvl w:val="0"/>
                <w:numId w:val="81"/>
              </w:numPr>
              <w:tabs>
                <w:tab w:val="left" w:pos="320"/>
              </w:tabs>
              <w:ind w:left="179" w:hanging="179"/>
              <w:contextualSpacing/>
              <w:jc w:val="left"/>
              <w:rPr>
                <w:rFonts w:asciiTheme="minorHAnsi" w:hAnsiTheme="minorHAnsi" w:cstheme="minorHAnsi"/>
                <w:sz w:val="19"/>
                <w:szCs w:val="19"/>
                <w:lang w:val="fr-FR" w:eastAsia="en-GB"/>
              </w:rPr>
            </w:pPr>
            <w:proofErr w:type="spellStart"/>
            <w:r w:rsidRPr="00193918">
              <w:rPr>
                <w:rFonts w:asciiTheme="minorHAnsi" w:hAnsiTheme="minorHAnsi" w:cstheme="minorHAnsi"/>
                <w:sz w:val="19"/>
                <w:szCs w:val="19"/>
                <w:lang w:val="fr-FR" w:eastAsia="en-GB"/>
              </w:rPr>
              <w:t>Barbados</w:t>
            </w:r>
            <w:proofErr w:type="spellEnd"/>
            <w:r w:rsidRPr="00193918">
              <w:rPr>
                <w:rFonts w:asciiTheme="minorHAnsi" w:hAnsiTheme="minorHAnsi" w:cstheme="minorHAnsi"/>
                <w:sz w:val="19"/>
                <w:szCs w:val="19"/>
                <w:lang w:val="fr-FR" w:eastAsia="en-GB"/>
              </w:rPr>
              <w:t xml:space="preserve"> Sugar </w:t>
            </w:r>
            <w:proofErr w:type="spellStart"/>
            <w:r w:rsidRPr="00193918">
              <w:rPr>
                <w:rFonts w:asciiTheme="minorHAnsi" w:hAnsiTheme="minorHAnsi" w:cstheme="minorHAnsi"/>
                <w:sz w:val="19"/>
                <w:szCs w:val="19"/>
                <w:lang w:val="fr-FR" w:eastAsia="en-GB"/>
              </w:rPr>
              <w:t>Industry</w:t>
            </w:r>
            <w:proofErr w:type="spellEnd"/>
            <w:r w:rsidRPr="00193918">
              <w:rPr>
                <w:rFonts w:asciiTheme="minorHAnsi" w:hAnsiTheme="minorHAnsi" w:cstheme="minorHAnsi"/>
                <w:sz w:val="19"/>
                <w:szCs w:val="19"/>
                <w:lang w:val="fr-FR" w:eastAsia="en-GB"/>
              </w:rPr>
              <w:t xml:space="preserve"> Ltd</w:t>
            </w:r>
          </w:p>
          <w:p w14:paraId="356C0C12" w14:textId="77777777" w:rsidR="00A36D37" w:rsidRPr="00193918" w:rsidRDefault="00A36D37" w:rsidP="00A36D37">
            <w:pPr>
              <w:numPr>
                <w:ilvl w:val="0"/>
                <w:numId w:val="81"/>
              </w:numPr>
              <w:tabs>
                <w:tab w:val="left" w:pos="320"/>
              </w:tabs>
              <w:ind w:left="179" w:hanging="179"/>
              <w:contextualSpacing/>
              <w:jc w:val="left"/>
              <w:rPr>
                <w:rFonts w:asciiTheme="minorHAnsi" w:hAnsiTheme="minorHAnsi" w:cstheme="minorHAnsi"/>
                <w:sz w:val="19"/>
                <w:szCs w:val="19"/>
                <w:lang w:val="fr-FR" w:eastAsia="en-GB"/>
              </w:rPr>
            </w:pPr>
            <w:proofErr w:type="spellStart"/>
            <w:r w:rsidRPr="00193918">
              <w:rPr>
                <w:rFonts w:asciiTheme="minorHAnsi" w:hAnsiTheme="minorHAnsi" w:cstheme="minorHAnsi"/>
                <w:sz w:val="19"/>
                <w:szCs w:val="19"/>
                <w:lang w:val="fr-FR" w:eastAsia="en-GB"/>
              </w:rPr>
              <w:t>Barbados</w:t>
            </w:r>
            <w:proofErr w:type="spellEnd"/>
            <w:r w:rsidRPr="00193918">
              <w:rPr>
                <w:rFonts w:asciiTheme="minorHAnsi" w:hAnsiTheme="minorHAnsi" w:cstheme="minorHAnsi"/>
                <w:sz w:val="19"/>
                <w:szCs w:val="19"/>
                <w:lang w:val="fr-FR" w:eastAsia="en-GB"/>
              </w:rPr>
              <w:t xml:space="preserve"> </w:t>
            </w:r>
            <w:proofErr w:type="spellStart"/>
            <w:r w:rsidRPr="00193918">
              <w:rPr>
                <w:rFonts w:asciiTheme="minorHAnsi" w:hAnsiTheme="minorHAnsi" w:cstheme="minorHAnsi"/>
                <w:sz w:val="19"/>
                <w:szCs w:val="19"/>
                <w:lang w:val="fr-FR" w:eastAsia="en-GB"/>
              </w:rPr>
              <w:t>Renewable</w:t>
            </w:r>
            <w:proofErr w:type="spellEnd"/>
            <w:r w:rsidRPr="00193918">
              <w:rPr>
                <w:rFonts w:asciiTheme="minorHAnsi" w:hAnsiTheme="minorHAnsi" w:cstheme="minorHAnsi"/>
                <w:sz w:val="19"/>
                <w:szCs w:val="19"/>
                <w:lang w:val="fr-FR" w:eastAsia="en-GB"/>
              </w:rPr>
              <w:t xml:space="preserve"> Energy Association (BREA)</w:t>
            </w:r>
          </w:p>
        </w:tc>
      </w:tr>
      <w:tr w:rsidR="00A36D37" w:rsidRPr="00635AB4" w14:paraId="1C276D86" w14:textId="77777777" w:rsidTr="0030291C">
        <w:trPr>
          <w:trHeight w:val="411"/>
        </w:trPr>
        <w:tc>
          <w:tcPr>
            <w:tcW w:w="1843" w:type="dxa"/>
            <w:shd w:val="clear" w:color="auto" w:fill="auto"/>
          </w:tcPr>
          <w:p w14:paraId="6799D5A9" w14:textId="77777777" w:rsidR="00A36D37" w:rsidRPr="00A36D37" w:rsidRDefault="00A36D37" w:rsidP="00C40702">
            <w:pPr>
              <w:jc w:val="left"/>
              <w:rPr>
                <w:rFonts w:asciiTheme="minorHAnsi" w:hAnsiTheme="minorHAnsi" w:cstheme="minorHAnsi"/>
                <w:i/>
                <w:iCs/>
                <w:sz w:val="19"/>
                <w:szCs w:val="19"/>
                <w:lang w:val="en-GB" w:eastAsia="en-GB"/>
              </w:rPr>
            </w:pPr>
            <w:r w:rsidRPr="00A36D37">
              <w:rPr>
                <w:rFonts w:asciiTheme="minorHAnsi" w:hAnsiTheme="minorHAnsi" w:cstheme="minorHAnsi"/>
                <w:i/>
                <w:iCs/>
                <w:sz w:val="19"/>
                <w:szCs w:val="19"/>
                <w:lang w:val="en-GB" w:eastAsia="en-GB"/>
              </w:rPr>
              <w:t>Direct beneficiaries</w:t>
            </w:r>
          </w:p>
        </w:tc>
        <w:tc>
          <w:tcPr>
            <w:tcW w:w="7938" w:type="dxa"/>
            <w:shd w:val="clear" w:color="auto" w:fill="auto"/>
          </w:tcPr>
          <w:p w14:paraId="13A6A3E4" w14:textId="77777777" w:rsidR="00A36D37" w:rsidRPr="00A36D37" w:rsidRDefault="00A36D37" w:rsidP="00A36D37">
            <w:pPr>
              <w:numPr>
                <w:ilvl w:val="0"/>
                <w:numId w:val="81"/>
              </w:numPr>
              <w:tabs>
                <w:tab w:val="left" w:pos="320"/>
              </w:tabs>
              <w:ind w:left="179" w:hanging="179"/>
              <w:contextualSpacing/>
              <w:jc w:val="left"/>
              <w:rPr>
                <w:rFonts w:asciiTheme="minorHAnsi" w:hAnsiTheme="minorHAnsi" w:cstheme="minorHAnsi"/>
                <w:sz w:val="19"/>
                <w:szCs w:val="19"/>
                <w:lang w:val="en-GB" w:eastAsia="en-GB"/>
              </w:rPr>
            </w:pPr>
            <w:r>
              <w:rPr>
                <w:rFonts w:asciiTheme="minorHAnsi" w:hAnsiTheme="minorHAnsi" w:cstheme="minorHAnsi"/>
                <w:sz w:val="19"/>
                <w:szCs w:val="19"/>
                <w:lang w:val="en-GB" w:eastAsia="en-GB"/>
              </w:rPr>
              <w:t>Electricity and fuel consumers (residential, commercial, industry, transport, agriculture)</w:t>
            </w:r>
          </w:p>
          <w:p w14:paraId="7AEA2017" w14:textId="77777777" w:rsidR="00A36D37" w:rsidRPr="00A36D37" w:rsidRDefault="00A36D37" w:rsidP="00A36D37">
            <w:pPr>
              <w:numPr>
                <w:ilvl w:val="0"/>
                <w:numId w:val="81"/>
              </w:numPr>
              <w:tabs>
                <w:tab w:val="left" w:pos="320"/>
              </w:tabs>
              <w:ind w:left="179" w:hanging="179"/>
              <w:contextualSpacing/>
              <w:jc w:val="left"/>
              <w:rPr>
                <w:rFonts w:asciiTheme="minorHAnsi" w:hAnsiTheme="minorHAnsi" w:cstheme="minorHAnsi"/>
                <w:sz w:val="19"/>
                <w:szCs w:val="19"/>
                <w:lang w:val="en-GB" w:eastAsia="en-GB"/>
              </w:rPr>
            </w:pPr>
            <w:r>
              <w:rPr>
                <w:rFonts w:asciiTheme="minorHAnsi" w:hAnsiTheme="minorHAnsi" w:cstheme="minorHAnsi"/>
                <w:sz w:val="19"/>
                <w:szCs w:val="19"/>
                <w:lang w:val="en-GB" w:eastAsia="en-GB"/>
              </w:rPr>
              <w:t>Waste handling and processing companies</w:t>
            </w:r>
          </w:p>
          <w:p w14:paraId="02DE1064" w14:textId="77777777" w:rsidR="00A36D37" w:rsidRPr="00A36D37" w:rsidRDefault="00A36D37" w:rsidP="00A36D37">
            <w:pPr>
              <w:numPr>
                <w:ilvl w:val="0"/>
                <w:numId w:val="81"/>
              </w:numPr>
              <w:tabs>
                <w:tab w:val="left" w:pos="320"/>
              </w:tabs>
              <w:ind w:left="179" w:hanging="179"/>
              <w:contextualSpacing/>
              <w:jc w:val="left"/>
              <w:rPr>
                <w:rFonts w:asciiTheme="minorHAnsi" w:hAnsiTheme="minorHAnsi" w:cstheme="minorHAnsi"/>
                <w:sz w:val="19"/>
                <w:szCs w:val="19"/>
                <w:lang w:val="en-GB" w:eastAsia="en-GB"/>
              </w:rPr>
            </w:pPr>
            <w:r w:rsidRPr="00A36D37">
              <w:rPr>
                <w:rFonts w:asciiTheme="minorHAnsi" w:hAnsiTheme="minorHAnsi" w:cstheme="minorHAnsi"/>
                <w:sz w:val="19"/>
                <w:szCs w:val="19"/>
                <w:lang w:val="en-GB" w:eastAsia="en-GB"/>
              </w:rPr>
              <w:t xml:space="preserve">Recipients of </w:t>
            </w:r>
            <w:r w:rsidR="00122550">
              <w:rPr>
                <w:rFonts w:asciiTheme="minorHAnsi" w:hAnsiTheme="minorHAnsi" w:cstheme="minorHAnsi"/>
                <w:sz w:val="19"/>
                <w:szCs w:val="19"/>
                <w:lang w:val="en-GB" w:eastAsia="en-GB"/>
              </w:rPr>
              <w:t xml:space="preserve">the </w:t>
            </w:r>
            <w:r w:rsidRPr="00A36D37">
              <w:rPr>
                <w:rFonts w:asciiTheme="minorHAnsi" w:hAnsiTheme="minorHAnsi" w:cstheme="minorHAnsi"/>
                <w:sz w:val="19"/>
                <w:szCs w:val="19"/>
                <w:lang w:val="en-GB" w:eastAsia="en-GB"/>
              </w:rPr>
              <w:t>project’s training and awareness-raising</w:t>
            </w:r>
          </w:p>
        </w:tc>
      </w:tr>
    </w:tbl>
    <w:p w14:paraId="46E4FE96" w14:textId="77777777" w:rsidR="00A36D37" w:rsidRDefault="00A36D37" w:rsidP="00E058AF"/>
    <w:p w14:paraId="567F7993" w14:textId="3CAFFF61" w:rsidR="00E058AF" w:rsidRPr="00635AB4" w:rsidRDefault="00CB19B8" w:rsidP="00E058AF">
      <w:pPr>
        <w:rPr>
          <w:lang w:val="en-GB"/>
        </w:rPr>
      </w:pPr>
      <w:r w:rsidRPr="00635AB4">
        <w:rPr>
          <w:lang w:val="en-GB"/>
        </w:rPr>
        <w:t>SMARTER has not yet selected any pilot or demonstration activity</w:t>
      </w:r>
      <w:r w:rsidR="00E058AF" w:rsidRPr="00635AB4">
        <w:rPr>
          <w:lang w:val="en-GB"/>
        </w:rPr>
        <w:t xml:space="preserve"> (</w:t>
      </w:r>
      <w:r w:rsidRPr="00635AB4">
        <w:rPr>
          <w:lang w:val="en-GB"/>
        </w:rPr>
        <w:t>Outcome 3</w:t>
      </w:r>
      <w:r w:rsidR="00E058AF" w:rsidRPr="00635AB4">
        <w:rPr>
          <w:lang w:val="en-GB"/>
        </w:rPr>
        <w:t xml:space="preserve">).  These localities will be selected </w:t>
      </w:r>
      <w:r w:rsidRPr="00635AB4">
        <w:rPr>
          <w:lang w:val="en-GB"/>
        </w:rPr>
        <w:t xml:space="preserve">in the first year as part of the formulation and implementation of a ‘bioenergy pilot plan’ (Output 3.2) </w:t>
      </w:r>
      <w:r w:rsidR="00E058AF" w:rsidRPr="00635AB4">
        <w:rPr>
          <w:lang w:val="en-GB"/>
        </w:rPr>
        <w:t xml:space="preserve">  At that point, the project will identify and connect with all local stakeholders, including both partners and beneficiaries.</w:t>
      </w:r>
    </w:p>
    <w:p w14:paraId="7367DDA8" w14:textId="77777777" w:rsidR="00E058AF" w:rsidRPr="00635AB4" w:rsidRDefault="00E058AF" w:rsidP="00E058AF">
      <w:pPr>
        <w:rPr>
          <w:b/>
          <w:bCs/>
          <w:lang w:val="en-GB"/>
        </w:rPr>
      </w:pPr>
    </w:p>
    <w:p w14:paraId="72AF6D64" w14:textId="77777777" w:rsidR="00E058AF" w:rsidRPr="00635AB4" w:rsidRDefault="00E058AF" w:rsidP="00E058AF">
      <w:pPr>
        <w:rPr>
          <w:b/>
          <w:bCs/>
          <w:lang w:val="en-GB"/>
        </w:rPr>
      </w:pPr>
      <w:r w:rsidRPr="00635AB4">
        <w:rPr>
          <w:b/>
          <w:bCs/>
          <w:lang w:val="en-GB"/>
        </w:rPr>
        <w:t>Engagement methods and communication mediums</w:t>
      </w:r>
    </w:p>
    <w:p w14:paraId="4F047CCE" w14:textId="77777777" w:rsidR="00E058AF" w:rsidRPr="00635AB4" w:rsidRDefault="00E058AF" w:rsidP="00E058AF">
      <w:pPr>
        <w:rPr>
          <w:lang w:val="en-GB"/>
        </w:rPr>
      </w:pPr>
      <w:r w:rsidRPr="00635AB4">
        <w:rPr>
          <w:lang w:val="en-GB"/>
        </w:rPr>
        <w:t>The following list presents the main engagement mediums to be utilized by the project team during implementation to ensure continuous engagement and active participation of stakeholders.</w:t>
      </w:r>
    </w:p>
    <w:p w14:paraId="7A34BED4" w14:textId="77777777" w:rsidR="00E058AF" w:rsidRPr="00635AB4" w:rsidRDefault="00E058AF" w:rsidP="00E058AF">
      <w:pPr>
        <w:tabs>
          <w:tab w:val="left" w:pos="284"/>
        </w:tabs>
        <w:spacing w:before="60"/>
        <w:rPr>
          <w:lang w:val="en-GB"/>
        </w:rPr>
      </w:pPr>
      <w:r w:rsidRPr="00635AB4">
        <w:rPr>
          <w:lang w:val="en-GB"/>
        </w:rPr>
        <w:t>1)</w:t>
      </w:r>
      <w:r w:rsidRPr="00635AB4">
        <w:rPr>
          <w:lang w:val="en-GB"/>
        </w:rPr>
        <w:tab/>
      </w:r>
      <w:r w:rsidRPr="00635AB4">
        <w:rPr>
          <w:i/>
          <w:iCs/>
          <w:lang w:val="en-GB"/>
        </w:rPr>
        <w:t>In-person meetings</w:t>
      </w:r>
      <w:r w:rsidRPr="00635AB4">
        <w:rPr>
          <w:lang w:val="en-GB"/>
        </w:rPr>
        <w:t>:</w:t>
      </w:r>
    </w:p>
    <w:p w14:paraId="5489BC9B" w14:textId="77777777" w:rsidR="00E058AF" w:rsidRPr="00635AB4" w:rsidRDefault="00E058AF" w:rsidP="00E058AF">
      <w:pPr>
        <w:tabs>
          <w:tab w:val="left" w:pos="567"/>
        </w:tabs>
        <w:ind w:left="567" w:hanging="283"/>
        <w:rPr>
          <w:lang w:val="en-GB"/>
        </w:rPr>
      </w:pPr>
      <w:r w:rsidRPr="00635AB4">
        <w:rPr>
          <w:lang w:val="en-GB"/>
        </w:rPr>
        <w:t>o</w:t>
      </w:r>
      <w:r w:rsidRPr="00635AB4">
        <w:rPr>
          <w:lang w:val="en-GB"/>
        </w:rPr>
        <w:tab/>
        <w:t>Consultation workshops: These workshops will have a pre-structured agenda which will be designed to present a specific result/report and discuss with stakeholders the best way forward. These workshops will also be an opportunity to gain consensus from stakeholders on a specific action plan prior to proceeding with implementation. Therefore, stakeholder consultation meetings and workshops are included in the project design as part of the main activities to be carried out by the consultants in charge of each output.</w:t>
      </w:r>
    </w:p>
    <w:p w14:paraId="43156E3C" w14:textId="7EC0CD49" w:rsidR="00E058AF" w:rsidRPr="00635AB4" w:rsidRDefault="00E058AF" w:rsidP="00E058AF">
      <w:pPr>
        <w:tabs>
          <w:tab w:val="left" w:pos="567"/>
        </w:tabs>
        <w:ind w:left="567" w:hanging="283"/>
        <w:rPr>
          <w:lang w:val="en-GB"/>
        </w:rPr>
      </w:pPr>
      <w:r w:rsidRPr="00635AB4">
        <w:rPr>
          <w:lang w:val="en-GB"/>
        </w:rPr>
        <w:t>o</w:t>
      </w:r>
      <w:r w:rsidRPr="00635AB4">
        <w:rPr>
          <w:lang w:val="en-GB"/>
        </w:rPr>
        <w:tab/>
        <w:t>Interviews and focus group</w:t>
      </w:r>
      <w:r w:rsidR="00FE7E60">
        <w:rPr>
          <w:lang w:val="en-GB"/>
        </w:rPr>
        <w:t xml:space="preserve"> discussions</w:t>
      </w:r>
      <w:r w:rsidRPr="00635AB4">
        <w:rPr>
          <w:lang w:val="en-GB"/>
        </w:rPr>
        <w:t>: These will be conducted with different groups of indirect beneficiaries, with special attention to ESPs and NGOs, to overcome their generally low participation capacity and ensure that their input is integrated in</w:t>
      </w:r>
      <w:r w:rsidR="00122550">
        <w:rPr>
          <w:lang w:val="en-GB"/>
        </w:rPr>
        <w:t>to</w:t>
      </w:r>
      <w:r w:rsidRPr="00635AB4">
        <w:rPr>
          <w:lang w:val="en-GB"/>
        </w:rPr>
        <w:t xml:space="preserve"> the different stages of project implementation. The Project Manager will be responsible for ensuring that these interviews and focus groups have been conducted by the responsible consultants, as appropriate.</w:t>
      </w:r>
    </w:p>
    <w:p w14:paraId="2832CB2A" w14:textId="45906800" w:rsidR="00E058AF" w:rsidRPr="00635AB4" w:rsidRDefault="00E058AF" w:rsidP="00E058AF">
      <w:pPr>
        <w:tabs>
          <w:tab w:val="left" w:pos="567"/>
        </w:tabs>
        <w:ind w:left="567" w:hanging="283"/>
        <w:rPr>
          <w:lang w:val="en-GB"/>
        </w:rPr>
      </w:pPr>
      <w:r w:rsidRPr="00635AB4">
        <w:rPr>
          <w:lang w:val="en-GB"/>
        </w:rPr>
        <w:t>o</w:t>
      </w:r>
      <w:r w:rsidRPr="00635AB4">
        <w:rPr>
          <w:lang w:val="en-GB"/>
        </w:rPr>
        <w:tab/>
        <w:t>Community-based consultations: These consultations will focus on the pilot locations to identify and discuss stakeholder concern</w:t>
      </w:r>
      <w:r w:rsidR="00122550">
        <w:rPr>
          <w:lang w:val="en-GB"/>
        </w:rPr>
        <w:t>s</w:t>
      </w:r>
      <w:r w:rsidRPr="00635AB4">
        <w:rPr>
          <w:lang w:val="en-GB"/>
        </w:rPr>
        <w:t xml:space="preserve"> within the community environment, but will also extend to neighbouring villages and communities. The S</w:t>
      </w:r>
      <w:r w:rsidR="00CB19B8" w:rsidRPr="00635AB4">
        <w:rPr>
          <w:lang w:val="en-GB"/>
        </w:rPr>
        <w:t>ocial Safeguards and Gender expert</w:t>
      </w:r>
      <w:r w:rsidRPr="00635AB4">
        <w:rPr>
          <w:lang w:val="en-GB"/>
        </w:rPr>
        <w:t xml:space="preserve"> </w:t>
      </w:r>
      <w:r w:rsidR="00CB19B8" w:rsidRPr="00635AB4">
        <w:rPr>
          <w:lang w:val="en-GB"/>
        </w:rPr>
        <w:t xml:space="preserve">(PMU staff member) </w:t>
      </w:r>
      <w:r w:rsidRPr="00635AB4">
        <w:rPr>
          <w:lang w:val="en-GB"/>
        </w:rPr>
        <w:t xml:space="preserve">will be responsible for conducting </w:t>
      </w:r>
      <w:r w:rsidRPr="00635AB4">
        <w:rPr>
          <w:lang w:val="en-GB"/>
        </w:rPr>
        <w:lastRenderedPageBreak/>
        <w:t>these consultations on a regular basis and reporting</w:t>
      </w:r>
      <w:r w:rsidR="00FE7E60" w:rsidRPr="00FE7E60">
        <w:rPr>
          <w:lang w:val="en-GB"/>
        </w:rPr>
        <w:t xml:space="preserve"> findings, recommendations and concerns</w:t>
      </w:r>
      <w:r w:rsidR="00FE7E60" w:rsidRPr="00FE7E60" w:rsidDel="00FE7E60">
        <w:rPr>
          <w:lang w:val="en-GB"/>
        </w:rPr>
        <w:t xml:space="preserve"> </w:t>
      </w:r>
      <w:r w:rsidRPr="00635AB4">
        <w:rPr>
          <w:lang w:val="en-GB"/>
        </w:rPr>
        <w:t>to the Project Manager</w:t>
      </w:r>
      <w:r w:rsidR="00CB19B8" w:rsidRPr="00635AB4">
        <w:rPr>
          <w:lang w:val="en-GB"/>
        </w:rPr>
        <w:t>.</w:t>
      </w:r>
    </w:p>
    <w:p w14:paraId="3FA8DC28" w14:textId="77777777" w:rsidR="00E058AF" w:rsidRPr="00635AB4" w:rsidRDefault="00E058AF" w:rsidP="00E058AF">
      <w:pPr>
        <w:tabs>
          <w:tab w:val="left" w:pos="284"/>
        </w:tabs>
        <w:spacing w:before="60"/>
        <w:rPr>
          <w:lang w:val="en-GB"/>
        </w:rPr>
      </w:pPr>
      <w:r w:rsidRPr="00635AB4">
        <w:rPr>
          <w:lang w:val="en-GB"/>
        </w:rPr>
        <w:t>2)</w:t>
      </w:r>
      <w:r w:rsidRPr="00635AB4">
        <w:rPr>
          <w:lang w:val="en-GB"/>
        </w:rPr>
        <w:tab/>
      </w:r>
      <w:r w:rsidRPr="00635AB4">
        <w:rPr>
          <w:i/>
          <w:iCs/>
          <w:lang w:val="en-GB"/>
        </w:rPr>
        <w:t>Written communication:</w:t>
      </w:r>
    </w:p>
    <w:p w14:paraId="4C12B276" w14:textId="4FF292DA" w:rsidR="00E058AF" w:rsidRPr="00635AB4" w:rsidRDefault="00E058AF">
      <w:pPr>
        <w:pStyle w:val="ListParagraph"/>
        <w:numPr>
          <w:ilvl w:val="0"/>
          <w:numId w:val="82"/>
        </w:numPr>
        <w:tabs>
          <w:tab w:val="left" w:pos="567"/>
        </w:tabs>
        <w:ind w:left="567" w:hanging="294"/>
        <w:rPr>
          <w:rFonts w:asciiTheme="minorHAnsi" w:hAnsiTheme="minorHAnsi" w:cstheme="minorHAnsi"/>
          <w:szCs w:val="20"/>
          <w:lang w:val="en-GB"/>
        </w:rPr>
      </w:pPr>
      <w:r w:rsidRPr="00635AB4">
        <w:rPr>
          <w:rFonts w:asciiTheme="minorHAnsi" w:hAnsiTheme="minorHAnsi" w:cstheme="minorHAnsi"/>
          <w:sz w:val="20"/>
          <w:szCs w:val="20"/>
          <w:lang w:val="en-GB"/>
        </w:rPr>
        <w:t>Emails</w:t>
      </w:r>
      <w:r w:rsidR="00CB19B8" w:rsidRPr="00635AB4">
        <w:rPr>
          <w:rFonts w:asciiTheme="minorHAnsi" w:hAnsiTheme="minorHAnsi" w:cstheme="minorHAnsi"/>
          <w:sz w:val="20"/>
          <w:szCs w:val="20"/>
          <w:lang w:val="en-GB"/>
        </w:rPr>
        <w:t>:</w:t>
      </w:r>
      <w:r w:rsidRPr="00635AB4">
        <w:rPr>
          <w:rFonts w:asciiTheme="minorHAnsi" w:hAnsiTheme="minorHAnsi" w:cstheme="minorHAnsi"/>
          <w:sz w:val="20"/>
          <w:szCs w:val="20"/>
          <w:lang w:val="en-GB"/>
        </w:rPr>
        <w:t xml:space="preserve"> Emails will be used as the main tool for organizing meetings, i.e. sending invitations to participants, sending the meeting minutes after the meeting, etc.  </w:t>
      </w:r>
    </w:p>
    <w:p w14:paraId="04554119" w14:textId="77777777" w:rsidR="00E058AF" w:rsidRPr="00635AB4" w:rsidRDefault="00E058AF">
      <w:pPr>
        <w:pStyle w:val="ListParagraph"/>
        <w:numPr>
          <w:ilvl w:val="0"/>
          <w:numId w:val="82"/>
        </w:numPr>
        <w:tabs>
          <w:tab w:val="left" w:pos="567"/>
        </w:tabs>
        <w:ind w:left="567" w:hanging="294"/>
        <w:rPr>
          <w:rFonts w:asciiTheme="minorHAnsi" w:hAnsiTheme="minorHAnsi" w:cstheme="minorHAnsi"/>
          <w:szCs w:val="20"/>
          <w:lang w:val="en-GB"/>
        </w:rPr>
      </w:pPr>
      <w:r w:rsidRPr="00635AB4">
        <w:rPr>
          <w:rFonts w:asciiTheme="minorHAnsi" w:hAnsiTheme="minorHAnsi" w:cstheme="minorHAnsi"/>
          <w:sz w:val="20"/>
          <w:szCs w:val="20"/>
          <w:lang w:val="en-GB"/>
        </w:rPr>
        <w:t xml:space="preserve">Letters: Being the formal method for communication and conveying messages between public parties, letters will be requested by the project team and provided by the relevant authority, as appropriate. </w:t>
      </w:r>
    </w:p>
    <w:p w14:paraId="55AF0298" w14:textId="35AAB9B9" w:rsidR="00E058AF" w:rsidRPr="00635AB4" w:rsidRDefault="00E058AF">
      <w:pPr>
        <w:pStyle w:val="ListParagraph"/>
        <w:numPr>
          <w:ilvl w:val="0"/>
          <w:numId w:val="82"/>
        </w:numPr>
        <w:tabs>
          <w:tab w:val="left" w:pos="567"/>
        </w:tabs>
        <w:ind w:left="567" w:hanging="294"/>
        <w:rPr>
          <w:rFonts w:asciiTheme="minorHAnsi" w:hAnsiTheme="minorHAnsi" w:cstheme="minorHAnsi"/>
          <w:szCs w:val="20"/>
          <w:lang w:val="en-GB"/>
        </w:rPr>
      </w:pPr>
      <w:r w:rsidRPr="00635AB4">
        <w:rPr>
          <w:rFonts w:asciiTheme="minorHAnsi" w:hAnsiTheme="minorHAnsi" w:cstheme="minorHAnsi"/>
          <w:sz w:val="20"/>
          <w:szCs w:val="20"/>
          <w:lang w:val="en-GB"/>
        </w:rPr>
        <w:t xml:space="preserve">Survey forms: Several activities under the project implementation strategy constitute undertaking a needs assessment or other types of analyses, with some requiring a survey to collect information. The responsibility for the surveys is that of the consultant undertaking the analysis. However, the </w:t>
      </w:r>
      <w:r w:rsidR="00CB19B8" w:rsidRPr="00635AB4">
        <w:rPr>
          <w:rFonts w:asciiTheme="minorHAnsi" w:hAnsiTheme="minorHAnsi" w:cstheme="minorHAnsi"/>
          <w:sz w:val="20"/>
          <w:szCs w:val="20"/>
          <w:lang w:val="en-GB"/>
        </w:rPr>
        <w:t>Safeguards and Gender expert</w:t>
      </w:r>
      <w:r w:rsidRPr="00635AB4">
        <w:rPr>
          <w:rFonts w:asciiTheme="minorHAnsi" w:hAnsiTheme="minorHAnsi" w:cstheme="minorHAnsi"/>
          <w:sz w:val="20"/>
          <w:szCs w:val="20"/>
          <w:lang w:val="en-GB"/>
        </w:rPr>
        <w:t xml:space="preserve"> will be responsible for supporting the project consultants with the sampling process and surveying procedure to ensure that the results are as representative and inclusive as possible.  </w:t>
      </w:r>
    </w:p>
    <w:p w14:paraId="360368FF" w14:textId="77777777" w:rsidR="00E058AF" w:rsidRPr="00635AB4" w:rsidRDefault="00E058AF">
      <w:pPr>
        <w:pStyle w:val="ListParagraph"/>
        <w:numPr>
          <w:ilvl w:val="0"/>
          <w:numId w:val="82"/>
        </w:numPr>
        <w:tabs>
          <w:tab w:val="left" w:pos="567"/>
        </w:tabs>
        <w:ind w:left="567" w:hanging="294"/>
        <w:rPr>
          <w:rFonts w:asciiTheme="minorHAnsi" w:hAnsiTheme="minorHAnsi" w:cstheme="minorHAnsi"/>
          <w:szCs w:val="20"/>
          <w:lang w:val="en-GB"/>
        </w:rPr>
      </w:pPr>
      <w:r w:rsidRPr="00635AB4">
        <w:rPr>
          <w:rFonts w:asciiTheme="minorHAnsi" w:hAnsiTheme="minorHAnsi" w:cstheme="minorHAnsi"/>
          <w:sz w:val="20"/>
          <w:szCs w:val="20"/>
          <w:lang w:val="en-GB"/>
        </w:rPr>
        <w:t xml:space="preserve">Project brochures and manuals to present the results of specific studies and outcomes of certain activities. </w:t>
      </w:r>
    </w:p>
    <w:p w14:paraId="3BDFC811" w14:textId="77777777" w:rsidR="00E058AF" w:rsidRPr="00635AB4" w:rsidRDefault="00E058AF" w:rsidP="00E058AF">
      <w:pPr>
        <w:ind w:left="284"/>
        <w:rPr>
          <w:rFonts w:asciiTheme="minorHAnsi" w:hAnsiTheme="minorHAnsi" w:cstheme="minorHAnsi"/>
          <w:szCs w:val="20"/>
          <w:lang w:val="en-GB"/>
        </w:rPr>
      </w:pPr>
    </w:p>
    <w:p w14:paraId="130B0E51" w14:textId="77777777" w:rsidR="00E058AF" w:rsidRPr="00635AB4" w:rsidRDefault="00E058AF" w:rsidP="00E058AF">
      <w:pPr>
        <w:tabs>
          <w:tab w:val="left" w:pos="284"/>
        </w:tabs>
        <w:ind w:left="284" w:hanging="284"/>
        <w:rPr>
          <w:lang w:val="en-GB"/>
        </w:rPr>
      </w:pPr>
      <w:r w:rsidRPr="00635AB4">
        <w:rPr>
          <w:rFonts w:asciiTheme="minorHAnsi" w:hAnsiTheme="minorHAnsi" w:cstheme="minorHAnsi"/>
          <w:lang w:val="en-GB"/>
        </w:rPr>
        <w:t>3)</w:t>
      </w:r>
      <w:r w:rsidRPr="00635AB4">
        <w:rPr>
          <w:rFonts w:asciiTheme="minorHAnsi" w:hAnsiTheme="minorHAnsi" w:cstheme="minorHAnsi"/>
          <w:lang w:val="en-GB"/>
        </w:rPr>
        <w:tab/>
      </w:r>
      <w:r w:rsidRPr="00635AB4">
        <w:rPr>
          <w:rFonts w:asciiTheme="minorHAnsi" w:hAnsiTheme="minorHAnsi" w:cstheme="minorHAnsi"/>
          <w:i/>
          <w:iCs/>
          <w:lang w:val="en-GB"/>
        </w:rPr>
        <w:t>Online meetings and phone calls:</w:t>
      </w:r>
      <w:r w:rsidRPr="00635AB4">
        <w:rPr>
          <w:rFonts w:asciiTheme="minorHAnsi" w:hAnsiTheme="minorHAnsi" w:cstheme="minorHAnsi"/>
          <w:lang w:val="en-GB"/>
        </w:rPr>
        <w:t xml:space="preserve"> Virtual communication is sometimes preferred since it is quicker and easier compared with email and letters, and is a viable alternative to in-person meetings. Online applications and telecomm</w:t>
      </w:r>
      <w:r w:rsidRPr="00635AB4">
        <w:rPr>
          <w:lang w:val="en-GB"/>
        </w:rPr>
        <w:t>unication tools will be used throughout project implantation to facilitate the work and ensure the project team have easy access to stakeholders, and vice versa.</w:t>
      </w:r>
    </w:p>
    <w:p w14:paraId="2A31009C" w14:textId="77777777" w:rsidR="00E058AF" w:rsidRPr="00635AB4" w:rsidRDefault="00E058AF" w:rsidP="00E058AF">
      <w:pPr>
        <w:tabs>
          <w:tab w:val="left" w:pos="284"/>
        </w:tabs>
        <w:ind w:left="284"/>
        <w:rPr>
          <w:lang w:val="en-GB"/>
        </w:rPr>
      </w:pPr>
    </w:p>
    <w:p w14:paraId="34F12994" w14:textId="2142F3E0" w:rsidR="00E058AF" w:rsidRDefault="00E058AF" w:rsidP="00E058AF">
      <w:pPr>
        <w:rPr>
          <w:lang w:val="en-GB"/>
        </w:rPr>
      </w:pPr>
      <w:r w:rsidRPr="00635AB4">
        <w:rPr>
          <w:lang w:val="en-GB"/>
        </w:rPr>
        <w:t xml:space="preserve">Although the mode of communication may vary according to task and participants, all consultations and engagement activities will be undertaken with the goal of ensuring full participation of relevant stakeholders, whereby all participants will be provided sufficient notice to prepare well and provide input for the project. Moreover, </w:t>
      </w:r>
      <w:r w:rsidR="00CB19B8" w:rsidRPr="00635AB4">
        <w:rPr>
          <w:lang w:val="en-GB"/>
        </w:rPr>
        <w:t>SMARTER</w:t>
      </w:r>
      <w:r w:rsidRPr="00635AB4">
        <w:rPr>
          <w:lang w:val="en-GB"/>
        </w:rPr>
        <w:t xml:space="preserve"> will also use all possible opportunities, i.e. workshops, meetings, training and awareness events, to promote diversity and gender balance. Balanced representation of relevant stakeholders will be ensured by reaching out to both men and women and different groups through appropriate communication mean and encouraging their participation, noting the most socially and culturally acceptable language and method of communication for each group of stakeholders.</w:t>
      </w:r>
    </w:p>
    <w:p w14:paraId="2092A39B" w14:textId="349B32DF" w:rsidR="00FE7E60" w:rsidRDefault="00FE7E60" w:rsidP="00E058AF">
      <w:pPr>
        <w:rPr>
          <w:lang w:val="en-GB"/>
        </w:rPr>
      </w:pPr>
    </w:p>
    <w:p w14:paraId="247EDDD4" w14:textId="77777777" w:rsidR="00FE7E60" w:rsidRPr="00FE7E60" w:rsidRDefault="00FE7E60" w:rsidP="00FE7E60">
      <w:r w:rsidRPr="00FE7E60">
        <w:t>Government stakeholders such as NRD (MEB) and EPD (MENB) note good practice and success that is relevant to the SMARTER project as follows:</w:t>
      </w:r>
    </w:p>
    <w:p w14:paraId="4A572240" w14:textId="77777777" w:rsidR="00FE7E60" w:rsidRPr="00FE7E60" w:rsidRDefault="00FE7E60" w:rsidP="0030291C">
      <w:pPr>
        <w:numPr>
          <w:ilvl w:val="0"/>
          <w:numId w:val="101"/>
        </w:numPr>
        <w:ind w:left="142" w:hanging="142"/>
      </w:pPr>
      <w:r w:rsidRPr="00FE7E60">
        <w:t>NRD notes their success in the usage of various media to disseminate information about project activities to ensure different demographics are captured in the stakeholder engagement process.</w:t>
      </w:r>
    </w:p>
    <w:p w14:paraId="0BC9CFD0" w14:textId="77777777" w:rsidR="00FE7E60" w:rsidRPr="00FE7E60" w:rsidRDefault="00FE7E60" w:rsidP="0030291C">
      <w:pPr>
        <w:numPr>
          <w:ilvl w:val="0"/>
          <w:numId w:val="101"/>
        </w:numPr>
        <w:ind w:left="142" w:hanging="142"/>
      </w:pPr>
      <w:r w:rsidRPr="00FE7E60">
        <w:t xml:space="preserve">EPD notes that Town hall meetings are used by developers as part of their stakeholder engagement and are highly effective for </w:t>
      </w:r>
      <w:r w:rsidR="00122550">
        <w:t xml:space="preserve">the </w:t>
      </w:r>
      <w:r w:rsidRPr="00FE7E60">
        <w:t>dissemination of project activities to affected communities.</w:t>
      </w:r>
    </w:p>
    <w:p w14:paraId="40FB6C61" w14:textId="46AF478A" w:rsidR="00FE7E60" w:rsidRPr="0030291C" w:rsidRDefault="00FE7E60" w:rsidP="00E058AF"/>
    <w:p w14:paraId="22D4E27E" w14:textId="77777777" w:rsidR="00E058AF" w:rsidRPr="00635AB4" w:rsidRDefault="00E058AF" w:rsidP="00E058AF">
      <w:pPr>
        <w:rPr>
          <w:b/>
          <w:bCs/>
          <w:lang w:val="en-GB"/>
        </w:rPr>
      </w:pPr>
    </w:p>
    <w:p w14:paraId="5C01B970" w14:textId="77777777" w:rsidR="00E058AF" w:rsidRPr="00635AB4" w:rsidRDefault="00E058AF" w:rsidP="00E058AF">
      <w:pPr>
        <w:rPr>
          <w:b/>
          <w:bCs/>
          <w:lang w:val="en-GB"/>
        </w:rPr>
      </w:pPr>
      <w:r w:rsidRPr="00635AB4">
        <w:rPr>
          <w:b/>
          <w:bCs/>
          <w:lang w:val="en-GB"/>
        </w:rPr>
        <w:t>Public disclosure of information</w:t>
      </w:r>
    </w:p>
    <w:p w14:paraId="4933EA55" w14:textId="77777777" w:rsidR="00E058AF" w:rsidRPr="00635AB4" w:rsidRDefault="00E058AF" w:rsidP="00E058AF">
      <w:pPr>
        <w:rPr>
          <w:rFonts w:asciiTheme="minorHAnsi" w:hAnsiTheme="minorHAnsi" w:cstheme="minorHAnsi"/>
          <w:szCs w:val="20"/>
          <w:lang w:val="en-GB"/>
        </w:rPr>
      </w:pPr>
      <w:r w:rsidRPr="00635AB4">
        <w:rPr>
          <w:lang w:val="en-GB"/>
        </w:rPr>
        <w:t xml:space="preserve">Project-affected, marginalized, and disadvantaged stakeholders at the pilot location will be identified during site selection and assessment, including persons with disabilities and other disadvantaged groups as per the list of stakeholder groups provided </w:t>
      </w:r>
      <w:r w:rsidRPr="00635AB4">
        <w:rPr>
          <w:rFonts w:asciiTheme="minorHAnsi" w:hAnsiTheme="minorHAnsi" w:cstheme="minorHAnsi"/>
          <w:szCs w:val="20"/>
          <w:lang w:val="en-GB"/>
        </w:rPr>
        <w:t>above. For each group, the following assessments will be conducted as part of the stakeholder engagement activities, taking into account their involvement in each project component:</w:t>
      </w:r>
    </w:p>
    <w:p w14:paraId="67B1A740" w14:textId="5D4A5408" w:rsidR="00E058AF" w:rsidRPr="00635AB4" w:rsidRDefault="00E058AF" w:rsidP="0030291C">
      <w:pPr>
        <w:pStyle w:val="ListParagraph"/>
        <w:numPr>
          <w:ilvl w:val="0"/>
          <w:numId w:val="83"/>
        </w:numPr>
        <w:spacing w:before="60"/>
        <w:ind w:left="284" w:hanging="284"/>
        <w:jc w:val="both"/>
        <w:rPr>
          <w:rFonts w:asciiTheme="minorHAnsi" w:hAnsiTheme="minorHAnsi" w:cstheme="minorHAnsi"/>
          <w:szCs w:val="20"/>
          <w:lang w:val="en-GB"/>
        </w:rPr>
      </w:pPr>
      <w:r w:rsidRPr="00635AB4">
        <w:rPr>
          <w:rFonts w:asciiTheme="minorHAnsi" w:hAnsiTheme="minorHAnsi" w:cstheme="minorHAnsi"/>
          <w:sz w:val="20"/>
          <w:szCs w:val="20"/>
          <w:lang w:val="en-GB"/>
        </w:rPr>
        <w:t>Identify limitations for understanding project information and participating in the consultation process (</w:t>
      </w:r>
      <w:r w:rsidR="00CB19B8" w:rsidRPr="00635AB4">
        <w:rPr>
          <w:rFonts w:asciiTheme="minorHAnsi" w:hAnsiTheme="minorHAnsi" w:cstheme="minorHAnsi"/>
          <w:sz w:val="20"/>
          <w:szCs w:val="20"/>
          <w:lang w:val="en-GB"/>
        </w:rPr>
        <w:t>e.g.,</w:t>
      </w:r>
      <w:r w:rsidRPr="00635AB4">
        <w:rPr>
          <w:rFonts w:asciiTheme="minorHAnsi" w:hAnsiTheme="minorHAnsi" w:cstheme="minorHAnsi"/>
          <w:sz w:val="20"/>
          <w:szCs w:val="20"/>
          <w:lang w:val="en-GB"/>
        </w:rPr>
        <w:t xml:space="preserve"> language differences, lack of transportation, accessibility of venues, disability, etc.) </w:t>
      </w:r>
    </w:p>
    <w:p w14:paraId="256A436E" w14:textId="590740FD" w:rsidR="00E058AF" w:rsidRPr="00635AB4" w:rsidRDefault="00E058AF" w:rsidP="0030291C">
      <w:pPr>
        <w:pStyle w:val="ListParagraph"/>
        <w:numPr>
          <w:ilvl w:val="0"/>
          <w:numId w:val="83"/>
        </w:numPr>
        <w:spacing w:before="40"/>
        <w:ind w:left="284" w:hanging="284"/>
        <w:jc w:val="both"/>
        <w:rPr>
          <w:rFonts w:asciiTheme="minorHAnsi" w:hAnsiTheme="minorHAnsi" w:cstheme="minorHAnsi"/>
          <w:szCs w:val="20"/>
          <w:lang w:val="en-GB"/>
        </w:rPr>
      </w:pPr>
      <w:r w:rsidRPr="00635AB4">
        <w:rPr>
          <w:rFonts w:asciiTheme="minorHAnsi" w:hAnsiTheme="minorHAnsi" w:cstheme="minorHAnsi"/>
          <w:sz w:val="20"/>
          <w:szCs w:val="20"/>
          <w:lang w:val="en-GB"/>
        </w:rPr>
        <w:t xml:space="preserve">Develop measures to support and accommodate engagement, </w:t>
      </w:r>
      <w:r w:rsidR="00CB19B8" w:rsidRPr="00635AB4">
        <w:rPr>
          <w:rFonts w:asciiTheme="minorHAnsi" w:hAnsiTheme="minorHAnsi" w:cstheme="minorHAnsi"/>
          <w:sz w:val="20"/>
          <w:szCs w:val="20"/>
          <w:lang w:val="en-GB"/>
        </w:rPr>
        <w:t>e.g.,</w:t>
      </w:r>
      <w:r w:rsidRPr="00635AB4">
        <w:rPr>
          <w:rFonts w:asciiTheme="minorHAnsi" w:hAnsiTheme="minorHAnsi" w:cstheme="minorHAnsi"/>
          <w:sz w:val="20"/>
          <w:szCs w:val="20"/>
          <w:lang w:val="en-GB"/>
        </w:rPr>
        <w:t xml:space="preserve"> provide information in accessible formats, choose convenient locations for consultations, ensure venues are accessible, provide transportation to meetings, change the time of meetings to accommodate needs, provide facilitation and explain complex issues and terminology, provide support workers for assisting participants with disabilities, provide simultaneous interpretation (including sign language).</w:t>
      </w:r>
      <w:r w:rsidR="00FE7E60" w:rsidRPr="00FE7E60">
        <w:t xml:space="preserve"> </w:t>
      </w:r>
      <w:r w:rsidR="00FE7E60" w:rsidRPr="00FE7E60">
        <w:rPr>
          <w:rFonts w:asciiTheme="minorHAnsi" w:hAnsiTheme="minorHAnsi" w:cstheme="minorHAnsi"/>
          <w:sz w:val="20"/>
          <w:szCs w:val="20"/>
          <w:lang w:val="en-GB"/>
        </w:rPr>
        <w:t>The project will also make sure that regular information on project activities, possible disruptions to life and any noisome activities are communicated well in advance. The deployment of measures in practice for physical development planning will be used as relevant.</w:t>
      </w:r>
    </w:p>
    <w:p w14:paraId="78A98C21" w14:textId="77777777" w:rsidR="00E058AF" w:rsidRPr="00635AB4" w:rsidRDefault="00E058AF" w:rsidP="0030291C">
      <w:pPr>
        <w:pStyle w:val="ListParagraph"/>
        <w:numPr>
          <w:ilvl w:val="0"/>
          <w:numId w:val="83"/>
        </w:numPr>
        <w:spacing w:before="40"/>
        <w:ind w:left="284" w:hanging="284"/>
        <w:jc w:val="both"/>
        <w:rPr>
          <w:rFonts w:asciiTheme="minorHAnsi" w:hAnsiTheme="minorHAnsi" w:cstheme="minorHAnsi"/>
          <w:szCs w:val="20"/>
          <w:lang w:val="en-GB"/>
        </w:rPr>
      </w:pPr>
      <w:r w:rsidRPr="00635AB4">
        <w:rPr>
          <w:rFonts w:asciiTheme="minorHAnsi" w:hAnsiTheme="minorHAnsi" w:cstheme="minorHAnsi"/>
          <w:sz w:val="20"/>
          <w:szCs w:val="20"/>
          <w:lang w:val="en-GB"/>
        </w:rPr>
        <w:lastRenderedPageBreak/>
        <w:t>On the national level, methods to receive feedback and to ensure ongoing communications with stakeholders (outside of a formal consultation meeting) will be developed as part of the project’s knowledge management and dissemination plans (to be developed as part of the implementation of Component 4).</w:t>
      </w:r>
    </w:p>
    <w:p w14:paraId="1B71BE88" w14:textId="77777777" w:rsidR="00E058AF" w:rsidRPr="00635AB4" w:rsidRDefault="00E058AF" w:rsidP="00E058AF">
      <w:pPr>
        <w:rPr>
          <w:rFonts w:asciiTheme="minorHAnsi" w:hAnsiTheme="minorHAnsi" w:cstheme="minorHAnsi"/>
          <w:b/>
          <w:bCs/>
          <w:szCs w:val="20"/>
          <w:lang w:val="en-GB"/>
        </w:rPr>
      </w:pPr>
    </w:p>
    <w:p w14:paraId="75A73AA6" w14:textId="77777777" w:rsidR="00E058AF" w:rsidRPr="00635AB4" w:rsidRDefault="00E058AF" w:rsidP="00E058AF">
      <w:pPr>
        <w:rPr>
          <w:rFonts w:asciiTheme="minorHAnsi" w:hAnsiTheme="minorHAnsi" w:cstheme="minorHAnsi"/>
          <w:b/>
          <w:bCs/>
          <w:szCs w:val="20"/>
          <w:lang w:val="en-GB"/>
        </w:rPr>
      </w:pPr>
      <w:r w:rsidRPr="00635AB4">
        <w:rPr>
          <w:rFonts w:asciiTheme="minorHAnsi" w:hAnsiTheme="minorHAnsi" w:cstheme="minorHAnsi"/>
          <w:b/>
          <w:bCs/>
          <w:szCs w:val="20"/>
          <w:lang w:val="en-GB"/>
        </w:rPr>
        <w:t>Diversity, inclusion and gender-balance</w:t>
      </w:r>
    </w:p>
    <w:p w14:paraId="2B81EAF1" w14:textId="77777777" w:rsidR="00E058AF" w:rsidRPr="00635AB4" w:rsidRDefault="00E058AF" w:rsidP="00E058AF">
      <w:pPr>
        <w:rPr>
          <w:rFonts w:asciiTheme="minorHAnsi" w:hAnsiTheme="minorHAnsi" w:cstheme="minorHAnsi"/>
          <w:szCs w:val="20"/>
          <w:lang w:val="en-GB"/>
        </w:rPr>
      </w:pPr>
      <w:r w:rsidRPr="00635AB4">
        <w:rPr>
          <w:rFonts w:asciiTheme="minorHAnsi" w:hAnsiTheme="minorHAnsi" w:cstheme="minorHAnsi"/>
          <w:szCs w:val="20"/>
          <w:lang w:val="en-GB"/>
        </w:rPr>
        <w:t>The inclusion of women and other relevant groups will be made possible through enhancing opportunities, improving access to resources, making their voices heard and ensuring respect for their rights. The process of identification of these groups and their representatives and engaging them through the various project activities is achieved using two approaches:</w:t>
      </w:r>
    </w:p>
    <w:p w14:paraId="321EE41D" w14:textId="253FAE6E" w:rsidR="00E058AF" w:rsidRPr="00635AB4" w:rsidRDefault="00E058AF" w:rsidP="00E058AF">
      <w:pPr>
        <w:spacing w:before="60"/>
        <w:ind w:left="284" w:hanging="284"/>
        <w:rPr>
          <w:rFonts w:asciiTheme="minorHAnsi" w:hAnsiTheme="minorHAnsi" w:cstheme="minorHAnsi"/>
          <w:szCs w:val="20"/>
          <w:lang w:val="en-GB"/>
        </w:rPr>
      </w:pPr>
      <w:r w:rsidRPr="00635AB4">
        <w:rPr>
          <w:rFonts w:asciiTheme="minorHAnsi" w:hAnsiTheme="minorHAnsi" w:cstheme="minorHAnsi"/>
          <w:szCs w:val="20"/>
          <w:lang w:val="en-GB"/>
        </w:rPr>
        <w:t>1)</w:t>
      </w:r>
      <w:r w:rsidRPr="00635AB4">
        <w:rPr>
          <w:rFonts w:asciiTheme="minorHAnsi" w:hAnsiTheme="minorHAnsi" w:cstheme="minorHAnsi"/>
          <w:szCs w:val="20"/>
          <w:lang w:val="en-GB"/>
        </w:rPr>
        <w:tab/>
        <w:t>Conduct context-specific gender analysis using gender and mini-grid analysis framework and develop participatory action plans at the community level at locations where pilot projects and productive use will be supported. The analysis will be sensitive in scheduling community-level meetings selecting appropriate time</w:t>
      </w:r>
      <w:r w:rsidR="00122550">
        <w:rPr>
          <w:rFonts w:asciiTheme="minorHAnsi" w:hAnsiTheme="minorHAnsi" w:cstheme="minorHAnsi"/>
          <w:szCs w:val="20"/>
          <w:lang w:val="en-GB"/>
        </w:rPr>
        <w:t>s</w:t>
      </w:r>
      <w:r w:rsidRPr="00635AB4">
        <w:rPr>
          <w:rFonts w:asciiTheme="minorHAnsi" w:hAnsiTheme="minorHAnsi" w:cstheme="minorHAnsi"/>
          <w:szCs w:val="20"/>
          <w:lang w:val="en-GB"/>
        </w:rPr>
        <w:t xml:space="preserve"> and location</w:t>
      </w:r>
      <w:r w:rsidR="00122550">
        <w:rPr>
          <w:rFonts w:asciiTheme="minorHAnsi" w:hAnsiTheme="minorHAnsi" w:cstheme="minorHAnsi"/>
          <w:szCs w:val="20"/>
          <w:lang w:val="en-GB"/>
        </w:rPr>
        <w:t>s</w:t>
      </w:r>
      <w:r w:rsidRPr="00635AB4">
        <w:rPr>
          <w:rFonts w:asciiTheme="minorHAnsi" w:hAnsiTheme="minorHAnsi" w:cstheme="minorHAnsi"/>
          <w:szCs w:val="20"/>
          <w:lang w:val="en-GB"/>
        </w:rPr>
        <w:t xml:space="preserve">, giving deliberate attention to the participation of diverse groups to listen to their voice and applying appropriate language that fit the audience level. It will also explore the existing status of the different groups their roles, responsibilities, opportunities, and deprivations and seek participatory solutions in their engagement as consumers and actors at various levels of the mini-grid value chain. </w:t>
      </w:r>
      <w:r w:rsidR="00FE7E60" w:rsidRPr="00FE7E60">
        <w:rPr>
          <w:rFonts w:asciiTheme="minorHAnsi" w:hAnsiTheme="minorHAnsi" w:cstheme="minorHAnsi"/>
          <w:szCs w:val="20"/>
          <w:lang w:val="en-GB"/>
        </w:rPr>
        <w:t>Women’s unpaid care work and triple burdens will need to be considered in terms of ensuring their participation in such analysis and consultation.</w:t>
      </w:r>
    </w:p>
    <w:p w14:paraId="6621E7BA" w14:textId="7F09B46B" w:rsidR="00E058AF" w:rsidRPr="00635AB4" w:rsidRDefault="00E058AF" w:rsidP="00E058AF">
      <w:pPr>
        <w:spacing w:before="40"/>
        <w:ind w:left="284" w:hanging="284"/>
        <w:rPr>
          <w:rFonts w:asciiTheme="minorHAnsi" w:hAnsiTheme="minorHAnsi" w:cstheme="minorHAnsi"/>
          <w:szCs w:val="20"/>
          <w:lang w:val="en-GB"/>
        </w:rPr>
      </w:pPr>
      <w:r w:rsidRPr="00635AB4">
        <w:rPr>
          <w:rFonts w:asciiTheme="minorHAnsi" w:hAnsiTheme="minorHAnsi" w:cstheme="minorHAnsi"/>
          <w:szCs w:val="20"/>
          <w:lang w:val="en-GB"/>
        </w:rPr>
        <w:t>2)</w:t>
      </w:r>
      <w:r w:rsidRPr="00635AB4">
        <w:rPr>
          <w:rFonts w:asciiTheme="minorHAnsi" w:hAnsiTheme="minorHAnsi" w:cstheme="minorHAnsi"/>
          <w:szCs w:val="20"/>
          <w:lang w:val="en-GB"/>
        </w:rPr>
        <w:tab/>
        <w:t>At every stage of the project implementation the project team will make a specific effort to make sure opportunities are created and accessed by women and other vulnerable groups while implementing institutional</w:t>
      </w:r>
      <w:r w:rsidR="00122550">
        <w:rPr>
          <w:rFonts w:asciiTheme="minorHAnsi" w:hAnsiTheme="minorHAnsi" w:cstheme="minorHAnsi"/>
          <w:szCs w:val="20"/>
          <w:lang w:val="en-GB"/>
        </w:rPr>
        <w:t>-</w:t>
      </w:r>
      <w:r w:rsidRPr="00635AB4">
        <w:rPr>
          <w:rFonts w:asciiTheme="minorHAnsi" w:hAnsiTheme="minorHAnsi" w:cstheme="minorHAnsi"/>
          <w:szCs w:val="20"/>
          <w:lang w:val="en-GB"/>
        </w:rPr>
        <w:t>level capacity</w:t>
      </w:r>
      <w:r w:rsidR="00122550">
        <w:rPr>
          <w:rFonts w:asciiTheme="minorHAnsi" w:hAnsiTheme="minorHAnsi" w:cstheme="minorHAnsi"/>
          <w:szCs w:val="20"/>
          <w:lang w:val="en-GB"/>
        </w:rPr>
        <w:t>-</w:t>
      </w:r>
      <w:r w:rsidRPr="00635AB4">
        <w:rPr>
          <w:rFonts w:asciiTheme="minorHAnsi" w:hAnsiTheme="minorHAnsi" w:cstheme="minorHAnsi"/>
          <w:szCs w:val="20"/>
          <w:lang w:val="en-GB"/>
        </w:rPr>
        <w:t>building training, policy</w:t>
      </w:r>
      <w:r w:rsidR="00122550">
        <w:rPr>
          <w:rFonts w:asciiTheme="minorHAnsi" w:hAnsiTheme="minorHAnsi" w:cstheme="minorHAnsi"/>
          <w:szCs w:val="20"/>
          <w:lang w:val="en-GB"/>
        </w:rPr>
        <w:t>-</w:t>
      </w:r>
      <w:r w:rsidRPr="00635AB4">
        <w:rPr>
          <w:rFonts w:asciiTheme="minorHAnsi" w:hAnsiTheme="minorHAnsi" w:cstheme="minorHAnsi"/>
          <w:szCs w:val="20"/>
          <w:lang w:val="en-GB"/>
        </w:rPr>
        <w:t>level discussions, access to education and financial opportunities</w:t>
      </w:r>
    </w:p>
    <w:p w14:paraId="3DC3B771" w14:textId="5EEC4E24" w:rsidR="00E058AF" w:rsidRDefault="00E058AF" w:rsidP="00E058AF">
      <w:pPr>
        <w:rPr>
          <w:lang w:val="en-GB"/>
        </w:rPr>
      </w:pPr>
    </w:p>
    <w:p w14:paraId="711EF1B0" w14:textId="1F5417AA" w:rsidR="00FE7E60" w:rsidRPr="00FE7E60" w:rsidRDefault="00FE7E60" w:rsidP="00FE7E60">
      <w:bookmarkStart w:id="501" w:name="_Hlk125922901"/>
      <w:r w:rsidRPr="00FE7E60">
        <w:t>BECT notes that community approaches prove to be useful in bringing communities on board with projects. Providing information and education on aspects o</w:t>
      </w:r>
      <w:r w:rsidR="00122550">
        <w:t>f</w:t>
      </w:r>
      <w:r w:rsidRPr="00FE7E60">
        <w:t xml:space="preserve"> projects can increase community buy-in. Building relationships with communities through involvement in the circular economy is beneficial to projects by creating interest and stakes in the project’s success and enhancing the livelihoods of communities through increased economic activities. The Fisheries department and fisher communities would be an important group to consult with regard to harvesting sargassum that could be used in bioenergy production.</w:t>
      </w:r>
    </w:p>
    <w:bookmarkEnd w:id="501"/>
    <w:p w14:paraId="4B2ADEAE" w14:textId="77777777" w:rsidR="00FE7E60" w:rsidRPr="00FE7E60" w:rsidRDefault="00FE7E60" w:rsidP="00FE7E60"/>
    <w:p w14:paraId="46AD88DC" w14:textId="7D43C23A" w:rsidR="00FE7E60" w:rsidRPr="00FE7E60" w:rsidRDefault="00FE7E60" w:rsidP="00FE7E60">
      <w:r w:rsidRPr="00FE7E60">
        <w:t xml:space="preserve">Moreover, </w:t>
      </w:r>
      <w:proofErr w:type="spellStart"/>
      <w:r w:rsidRPr="00FE7E60">
        <w:t>sensitisation</w:t>
      </w:r>
      <w:proofErr w:type="spellEnd"/>
      <w:r w:rsidRPr="00FE7E60">
        <w:t xml:space="preserve"> and training for interacting with persons with disabilities would be necessary for project actor</w:t>
      </w:r>
      <w:r w:rsidR="00122550">
        <w:t>s</w:t>
      </w:r>
      <w:r w:rsidRPr="00FE7E60">
        <w:t xml:space="preserve">. Noting that ministries typically only interact with the persons with disabilities communities to gain feedback on legislation related to them. This presents </w:t>
      </w:r>
      <w:r w:rsidR="00122550">
        <w:t xml:space="preserve">an </w:t>
      </w:r>
      <w:r w:rsidRPr="00FE7E60">
        <w:t xml:space="preserve">opportunity to change existing relationships and interactions with this community by giving them </w:t>
      </w:r>
      <w:r w:rsidR="00122550">
        <w:t xml:space="preserve">an </w:t>
      </w:r>
      <w:r w:rsidRPr="00FE7E60">
        <w:t xml:space="preserve">opportunity to increase </w:t>
      </w:r>
      <w:r w:rsidR="00122550">
        <w:t xml:space="preserve">their </w:t>
      </w:r>
      <w:r w:rsidRPr="00FE7E60">
        <w:t>capacities and improve their livelihoods.</w:t>
      </w:r>
    </w:p>
    <w:p w14:paraId="74AE6FDB" w14:textId="77777777" w:rsidR="00FE7E60" w:rsidRPr="00635AB4" w:rsidRDefault="00FE7E60" w:rsidP="00E058AF">
      <w:pPr>
        <w:rPr>
          <w:lang w:val="en-GB"/>
        </w:rPr>
      </w:pPr>
    </w:p>
    <w:p w14:paraId="186140F8" w14:textId="77777777" w:rsidR="00E058AF" w:rsidRPr="00635AB4" w:rsidRDefault="00E058AF" w:rsidP="00E058AF">
      <w:pPr>
        <w:rPr>
          <w:b/>
          <w:bCs/>
          <w:lang w:val="en-GB"/>
        </w:rPr>
      </w:pPr>
      <w:r w:rsidRPr="00635AB4">
        <w:rPr>
          <w:b/>
          <w:bCs/>
          <w:lang w:val="en-GB"/>
        </w:rPr>
        <w:t xml:space="preserve">Responsibilities </w:t>
      </w:r>
    </w:p>
    <w:p w14:paraId="6606388B" w14:textId="77777777" w:rsidR="00E058AF" w:rsidRPr="00635AB4" w:rsidRDefault="00E058AF" w:rsidP="00E058AF">
      <w:pPr>
        <w:rPr>
          <w:lang w:val="en-GB"/>
        </w:rPr>
      </w:pPr>
      <w:r w:rsidRPr="00635AB4">
        <w:rPr>
          <w:lang w:val="en-GB"/>
        </w:rPr>
        <w:t>The PMU is primarily responsible for carrying out the specified stakeholder engagement activities. The stakeholders will be engaged while carrying out various assessments and studies, training, and workshop events.</w:t>
      </w:r>
    </w:p>
    <w:p w14:paraId="17B40D28" w14:textId="77777777" w:rsidR="00E058AF" w:rsidRPr="00635AB4" w:rsidRDefault="00E058AF" w:rsidP="00E058AF">
      <w:pPr>
        <w:rPr>
          <w:lang w:val="en-GB"/>
        </w:rPr>
      </w:pPr>
    </w:p>
    <w:p w14:paraId="71697725" w14:textId="77777777" w:rsidR="00E058AF" w:rsidRPr="00635AB4" w:rsidRDefault="00E058AF" w:rsidP="00E058AF">
      <w:pPr>
        <w:rPr>
          <w:b/>
          <w:bCs/>
          <w:lang w:val="en-GB"/>
        </w:rPr>
      </w:pPr>
      <w:r w:rsidRPr="00635AB4">
        <w:rPr>
          <w:b/>
          <w:bCs/>
          <w:lang w:val="en-GB"/>
        </w:rPr>
        <w:t>Monitoring and reporting</w:t>
      </w:r>
    </w:p>
    <w:p w14:paraId="760CA872" w14:textId="77777777" w:rsidR="00E058AF" w:rsidRPr="00635AB4" w:rsidRDefault="00E058AF" w:rsidP="00E058AF">
      <w:pPr>
        <w:rPr>
          <w:lang w:val="en-GB"/>
        </w:rPr>
      </w:pPr>
      <w:r w:rsidRPr="00635AB4">
        <w:rPr>
          <w:lang w:val="en-GB"/>
        </w:rPr>
        <w:t xml:space="preserve">The project stakeholders would be engaged at various levels to carry out the monitoring activities. Then the PMU will liaise with relevant Government agencies and other partners and collect data and monitor the activities regularly.  The PMU will report back the results to the stakeholders at the earliest through letters or conduct meetings both individually as well as through </w:t>
      </w:r>
      <w:r w:rsidR="00122550">
        <w:rPr>
          <w:lang w:val="en-GB"/>
        </w:rPr>
        <w:t xml:space="preserve">the </w:t>
      </w:r>
      <w:r w:rsidRPr="00635AB4">
        <w:rPr>
          <w:lang w:val="en-GB"/>
        </w:rPr>
        <w:t>engagement of all relevant agencies.</w:t>
      </w:r>
    </w:p>
    <w:p w14:paraId="5EA70DBB" w14:textId="77777777" w:rsidR="00E058AF" w:rsidRPr="00635AB4" w:rsidRDefault="00E058AF" w:rsidP="00E058AF">
      <w:pPr>
        <w:rPr>
          <w:rFonts w:cs="Calibri"/>
          <w:szCs w:val="20"/>
          <w:lang w:val="en-GB"/>
        </w:rPr>
      </w:pPr>
    </w:p>
    <w:p w14:paraId="49C6A390" w14:textId="77777777" w:rsidR="00E058AF" w:rsidRPr="00635AB4" w:rsidRDefault="00E058AF" w:rsidP="00E058AF">
      <w:pPr>
        <w:rPr>
          <w:rFonts w:cs="Calibri"/>
          <w:b/>
          <w:bCs/>
          <w:szCs w:val="20"/>
          <w:lang w:val="en-GB"/>
        </w:rPr>
      </w:pPr>
      <w:r w:rsidRPr="00635AB4">
        <w:rPr>
          <w:rFonts w:cs="Calibri"/>
          <w:b/>
          <w:bCs/>
          <w:szCs w:val="20"/>
          <w:lang w:val="en-GB"/>
        </w:rPr>
        <w:t>Resources, responsibilities and timelines</w:t>
      </w:r>
    </w:p>
    <w:p w14:paraId="647DA2FA" w14:textId="77777777" w:rsidR="00E058AF" w:rsidRPr="00635AB4" w:rsidRDefault="00E058AF" w:rsidP="00E058AF">
      <w:pPr>
        <w:spacing w:after="120"/>
        <w:rPr>
          <w:rFonts w:cs="Calibri"/>
          <w:szCs w:val="20"/>
          <w:lang w:val="en-GB"/>
        </w:rPr>
      </w:pPr>
      <w:r w:rsidRPr="00635AB4">
        <w:rPr>
          <w:rFonts w:cs="Calibri"/>
          <w:szCs w:val="20"/>
          <w:lang w:val="en-GB"/>
        </w:rPr>
        <w:t xml:space="preserve">The size of the project does not allow for extensive stakeholder engagement measures or dedicated staff for this purpose. Stakeholder engagement will therefore form part of the broader interactions with project stakeholders. The frequency of communication will be guided by the specific level of stakeholder interest. Specific opportunities for engagement will coincide with anticipated outputs and the development phases for deliverables and milestones towards outputs. More deliberate consultation and engagement activities will be implemented for the two pilot projects and as part of the project monitoring and reporting activities. </w:t>
      </w:r>
    </w:p>
    <w:p w14:paraId="42E23E97" w14:textId="77777777" w:rsidR="00E058AF" w:rsidRPr="00635AB4" w:rsidRDefault="00E058AF" w:rsidP="00E058AF">
      <w:pPr>
        <w:rPr>
          <w:lang w:val="en-GB"/>
        </w:rPr>
      </w:pPr>
      <w:r w:rsidRPr="00635AB4">
        <w:rPr>
          <w:lang w:val="en-GB"/>
        </w:rPr>
        <w:lastRenderedPageBreak/>
        <w:t>At the national level, project-affected, marginalized and disadvantaged stakeholders have been identified, including persons with disabilities and other disadvantaged groups as per the list of stakeholder groups provided above in this document. This list will also be completed at the local level for the pilot sites.</w:t>
      </w:r>
    </w:p>
    <w:p w14:paraId="7C8804AA" w14:textId="77777777" w:rsidR="00E058AF" w:rsidRPr="00635AB4" w:rsidRDefault="00E058AF" w:rsidP="00E058AF">
      <w:pPr>
        <w:rPr>
          <w:lang w:val="en-GB"/>
        </w:rPr>
      </w:pPr>
    </w:p>
    <w:p w14:paraId="0927D77C" w14:textId="7A5B2E45" w:rsidR="00E058AF" w:rsidRPr="00635AB4" w:rsidRDefault="00991901" w:rsidP="00E058AF">
      <w:pPr>
        <w:rPr>
          <w:lang w:val="en-GB"/>
        </w:rPr>
      </w:pPr>
      <w:r w:rsidRPr="00635AB4">
        <w:rPr>
          <w:lang w:val="en-GB"/>
        </w:rPr>
        <w:t>While the project financially supports the Social safeguard and gender officer (in the PMU), t</w:t>
      </w:r>
      <w:r w:rsidR="00E058AF" w:rsidRPr="00635AB4">
        <w:rPr>
          <w:lang w:val="en-GB"/>
        </w:rPr>
        <w:t xml:space="preserve">here is no budget specified for SEP activities but has been included in the budgets of related outputs, notably the </w:t>
      </w:r>
      <w:r w:rsidRPr="00635AB4">
        <w:rPr>
          <w:lang w:val="en-GB"/>
        </w:rPr>
        <w:t>design and implementation of the training and knowledge plan</w:t>
      </w:r>
      <w:r w:rsidR="00E058AF" w:rsidRPr="00635AB4">
        <w:rPr>
          <w:lang w:val="en-GB"/>
        </w:rPr>
        <w:t xml:space="preserve">, </w:t>
      </w:r>
      <w:r w:rsidRPr="00635AB4">
        <w:rPr>
          <w:lang w:val="en-GB"/>
        </w:rPr>
        <w:t>n</w:t>
      </w:r>
      <w:r w:rsidR="00E058AF" w:rsidRPr="00635AB4">
        <w:rPr>
          <w:lang w:val="en-GB"/>
        </w:rPr>
        <w:t xml:space="preserve">ational </w:t>
      </w:r>
      <w:r w:rsidRPr="00635AB4">
        <w:rPr>
          <w:lang w:val="en-GB"/>
        </w:rPr>
        <w:t>d</w:t>
      </w:r>
      <w:r w:rsidR="00E058AF" w:rsidRPr="00635AB4">
        <w:rPr>
          <w:lang w:val="en-GB"/>
        </w:rPr>
        <w:t>ialogue</w:t>
      </w:r>
      <w:r w:rsidRPr="00635AB4">
        <w:rPr>
          <w:lang w:val="en-GB"/>
        </w:rPr>
        <w:t xml:space="preserve"> (bioenergy task force)</w:t>
      </w:r>
      <w:r w:rsidR="00E058AF" w:rsidRPr="00635AB4">
        <w:rPr>
          <w:lang w:val="en-GB"/>
        </w:rPr>
        <w:t>, stakeholder consultation for pilot projects and extensive data collection for the monitoring</w:t>
      </w:r>
      <w:r w:rsidRPr="00635AB4">
        <w:rPr>
          <w:lang w:val="en-GB"/>
        </w:rPr>
        <w:t xml:space="preserve">, review and evaluation </w:t>
      </w:r>
      <w:r w:rsidR="00E058AF" w:rsidRPr="00635AB4">
        <w:rPr>
          <w:lang w:val="en-GB"/>
        </w:rPr>
        <w:t>of impacts.</w:t>
      </w:r>
      <w:r w:rsidRPr="00635AB4">
        <w:rPr>
          <w:lang w:val="en-GB"/>
        </w:rPr>
        <w:t xml:space="preserve"> </w:t>
      </w:r>
    </w:p>
    <w:p w14:paraId="5A6619CF" w14:textId="77777777" w:rsidR="00FE7E60" w:rsidRDefault="00FE7E60">
      <w:pPr>
        <w:jc w:val="left"/>
        <w:rPr>
          <w:lang w:val="en-GB"/>
        </w:rPr>
      </w:pPr>
    </w:p>
    <w:p w14:paraId="53467D02" w14:textId="77777777" w:rsidR="00A0144B" w:rsidRPr="00635AB4" w:rsidRDefault="00A0144B" w:rsidP="00EF70DD">
      <w:pPr>
        <w:jc w:val="left"/>
        <w:rPr>
          <w:lang w:val="en-GB"/>
        </w:rPr>
      </w:pPr>
    </w:p>
    <w:p w14:paraId="701C7A9A" w14:textId="77777777" w:rsidR="00EF70DD" w:rsidRPr="00635AB4" w:rsidRDefault="00EF70DD">
      <w:pPr>
        <w:pStyle w:val="HeadingA2"/>
        <w:numPr>
          <w:ilvl w:val="1"/>
          <w:numId w:val="40"/>
        </w:numPr>
        <w:rPr>
          <w:b w:val="0"/>
        </w:rPr>
      </w:pPr>
      <w:bookmarkStart w:id="502" w:name="_Toc92918700"/>
      <w:bookmarkStart w:id="503" w:name="_Toc126260861"/>
      <w:r w:rsidRPr="00635AB4">
        <w:t>Grievance mechanism</w:t>
      </w:r>
      <w:bookmarkEnd w:id="502"/>
      <w:bookmarkEnd w:id="503"/>
    </w:p>
    <w:p w14:paraId="0F9859A3" w14:textId="77777777" w:rsidR="00EF70DD" w:rsidRPr="00635AB4" w:rsidRDefault="00EF70DD" w:rsidP="00EF70DD">
      <w:pPr>
        <w:jc w:val="left"/>
        <w:rPr>
          <w:lang w:val="en-GB" w:eastAsia="en-GB"/>
        </w:rPr>
      </w:pPr>
    </w:p>
    <w:p w14:paraId="3C3A0FF4" w14:textId="77777777" w:rsidR="00FE7E60" w:rsidRPr="008F1DF4" w:rsidRDefault="00FE7E60" w:rsidP="00FE7E60">
      <w:pPr>
        <w:spacing w:before="40"/>
        <w:ind w:left="284" w:hanging="284"/>
        <w:rPr>
          <w:rFonts w:asciiTheme="minorHAnsi" w:hAnsiTheme="minorHAnsi" w:cstheme="minorHAnsi"/>
          <w:b/>
          <w:bCs/>
          <w:szCs w:val="20"/>
          <w:lang w:val="en-GB"/>
        </w:rPr>
      </w:pPr>
      <w:bookmarkStart w:id="504" w:name="_Toc521683006"/>
      <w:bookmarkStart w:id="505" w:name="_Toc521763751"/>
      <w:bookmarkStart w:id="506" w:name="_Toc4590109"/>
      <w:r w:rsidRPr="008F1DF4">
        <w:rPr>
          <w:rFonts w:asciiTheme="minorHAnsi" w:hAnsiTheme="minorHAnsi" w:cstheme="minorHAnsi"/>
          <w:b/>
          <w:bCs/>
          <w:szCs w:val="20"/>
          <w:lang w:val="en-GB"/>
        </w:rPr>
        <w:t>Grievance redress</w:t>
      </w:r>
    </w:p>
    <w:p w14:paraId="1A82E101" w14:textId="77777777" w:rsidR="00FE7E60" w:rsidRPr="008F1DF4" w:rsidRDefault="00FE7E60" w:rsidP="00FE7E60">
      <w:pPr>
        <w:rPr>
          <w:lang w:val="en-GB"/>
        </w:rPr>
      </w:pPr>
      <w:r>
        <w:rPr>
          <w:lang w:val="en-GB"/>
        </w:rPr>
        <w:t xml:space="preserve">Any project activity could potentially create or cause concerns on the part of various stakeholders. Bioenergy projects, though relatively new to Barbados, can generate a number of challenges and potentially negative impacts including but not limited to, as described in the SESP. </w:t>
      </w:r>
      <w:r w:rsidRPr="008F1DF4">
        <w:rPr>
          <w:lang w:val="en-GB"/>
        </w:rPr>
        <w:t>Generating energy from biomass comes with some risks both directly from the production or indirectly from related activities. These risks include:</w:t>
      </w:r>
    </w:p>
    <w:p w14:paraId="29FEA347" w14:textId="77777777" w:rsidR="00FE7E60" w:rsidRPr="008F1DF4" w:rsidRDefault="00FE7E60" w:rsidP="0030291C">
      <w:pPr>
        <w:numPr>
          <w:ilvl w:val="0"/>
          <w:numId w:val="102"/>
        </w:numPr>
        <w:tabs>
          <w:tab w:val="left" w:pos="284"/>
        </w:tabs>
        <w:autoSpaceDE w:val="0"/>
        <w:autoSpaceDN w:val="0"/>
        <w:adjustRightInd w:val="0"/>
        <w:contextualSpacing/>
        <w:jc w:val="left"/>
        <w:rPr>
          <w:lang w:val="en-GB"/>
        </w:rPr>
      </w:pPr>
      <w:r w:rsidRPr="008F1DF4">
        <w:rPr>
          <w:lang w:val="en-GB"/>
        </w:rPr>
        <w:t>Fire (improper storage of biomass)</w:t>
      </w:r>
    </w:p>
    <w:p w14:paraId="28CAB250" w14:textId="2B7F1F96" w:rsidR="00FE7E60" w:rsidRPr="008F1DF4" w:rsidRDefault="00FE7E60" w:rsidP="0030291C">
      <w:pPr>
        <w:numPr>
          <w:ilvl w:val="0"/>
          <w:numId w:val="102"/>
        </w:numPr>
        <w:tabs>
          <w:tab w:val="left" w:pos="284"/>
        </w:tabs>
        <w:autoSpaceDE w:val="0"/>
        <w:autoSpaceDN w:val="0"/>
        <w:adjustRightInd w:val="0"/>
        <w:contextualSpacing/>
        <w:jc w:val="left"/>
        <w:rPr>
          <w:lang w:val="en-GB"/>
        </w:rPr>
      </w:pPr>
      <w:r w:rsidRPr="008F1DF4">
        <w:rPr>
          <w:lang w:val="en-GB"/>
        </w:rPr>
        <w:t>Respiratory health impacts (mo</w:t>
      </w:r>
      <w:r w:rsidR="00122550">
        <w:rPr>
          <w:lang w:val="en-GB"/>
        </w:rPr>
        <w:t>u</w:t>
      </w:r>
      <w:r w:rsidRPr="008F1DF4">
        <w:rPr>
          <w:lang w:val="en-GB"/>
        </w:rPr>
        <w:t>ld</w:t>
      </w:r>
      <w:r>
        <w:rPr>
          <w:lang w:val="en-GB"/>
        </w:rPr>
        <w:t xml:space="preserve"> </w:t>
      </w:r>
      <w:r w:rsidRPr="008F1DF4">
        <w:rPr>
          <w:lang w:val="en-GB"/>
        </w:rPr>
        <w:t xml:space="preserve">from improperly stored biomass, fumes emitted from burning biomass, etc) </w:t>
      </w:r>
    </w:p>
    <w:p w14:paraId="03276089" w14:textId="77777777" w:rsidR="00FE7E60" w:rsidRPr="008F1DF4" w:rsidRDefault="00FE7E60" w:rsidP="0030291C">
      <w:pPr>
        <w:numPr>
          <w:ilvl w:val="0"/>
          <w:numId w:val="102"/>
        </w:numPr>
        <w:tabs>
          <w:tab w:val="left" w:pos="284"/>
        </w:tabs>
        <w:autoSpaceDE w:val="0"/>
        <w:autoSpaceDN w:val="0"/>
        <w:adjustRightInd w:val="0"/>
        <w:contextualSpacing/>
        <w:jc w:val="left"/>
        <w:rPr>
          <w:lang w:val="en-GB"/>
        </w:rPr>
      </w:pPr>
      <w:r w:rsidRPr="008F1DF4">
        <w:rPr>
          <w:lang w:val="en-GB"/>
        </w:rPr>
        <w:t xml:space="preserve">Disruption of food production </w:t>
      </w:r>
    </w:p>
    <w:p w14:paraId="18AF2776" w14:textId="77777777" w:rsidR="00FE7E60" w:rsidRPr="008F1DF4" w:rsidRDefault="00FE7E60" w:rsidP="0030291C">
      <w:pPr>
        <w:numPr>
          <w:ilvl w:val="0"/>
          <w:numId w:val="102"/>
        </w:numPr>
        <w:tabs>
          <w:tab w:val="left" w:pos="284"/>
        </w:tabs>
        <w:autoSpaceDE w:val="0"/>
        <w:autoSpaceDN w:val="0"/>
        <w:adjustRightInd w:val="0"/>
        <w:contextualSpacing/>
        <w:jc w:val="left"/>
        <w:rPr>
          <w:lang w:val="en-GB"/>
        </w:rPr>
      </w:pPr>
      <w:r w:rsidRPr="008F1DF4">
        <w:rPr>
          <w:lang w:val="en-GB"/>
        </w:rPr>
        <w:t>Disruption of water availability</w:t>
      </w:r>
    </w:p>
    <w:p w14:paraId="12899C7C" w14:textId="77777777" w:rsidR="00FE7E60" w:rsidRPr="008F1DF4" w:rsidRDefault="00FE7E60" w:rsidP="0030291C">
      <w:pPr>
        <w:numPr>
          <w:ilvl w:val="0"/>
          <w:numId w:val="102"/>
        </w:numPr>
        <w:tabs>
          <w:tab w:val="left" w:pos="284"/>
        </w:tabs>
        <w:autoSpaceDE w:val="0"/>
        <w:autoSpaceDN w:val="0"/>
        <w:adjustRightInd w:val="0"/>
        <w:contextualSpacing/>
        <w:jc w:val="left"/>
        <w:rPr>
          <w:lang w:val="en-GB"/>
        </w:rPr>
      </w:pPr>
      <w:r w:rsidRPr="008F1DF4">
        <w:rPr>
          <w:lang w:val="en-GB"/>
        </w:rPr>
        <w:t xml:space="preserve">Noxious odours </w:t>
      </w:r>
    </w:p>
    <w:p w14:paraId="4444F785" w14:textId="77777777" w:rsidR="00FE7E60" w:rsidRPr="008F1DF4" w:rsidRDefault="00FE7E60" w:rsidP="0030291C">
      <w:pPr>
        <w:numPr>
          <w:ilvl w:val="0"/>
          <w:numId w:val="102"/>
        </w:numPr>
        <w:tabs>
          <w:tab w:val="left" w:pos="284"/>
        </w:tabs>
        <w:autoSpaceDE w:val="0"/>
        <w:autoSpaceDN w:val="0"/>
        <w:adjustRightInd w:val="0"/>
        <w:contextualSpacing/>
        <w:jc w:val="left"/>
        <w:rPr>
          <w:lang w:val="en-GB"/>
        </w:rPr>
      </w:pPr>
      <w:r w:rsidRPr="008F1DF4">
        <w:rPr>
          <w:lang w:val="en-GB"/>
        </w:rPr>
        <w:t xml:space="preserve">Noise and vibration  </w:t>
      </w:r>
    </w:p>
    <w:p w14:paraId="24D8852E" w14:textId="77777777" w:rsidR="00FE7E60" w:rsidRDefault="00FE7E60" w:rsidP="00FE7E60">
      <w:pPr>
        <w:rPr>
          <w:lang w:val="en-GB"/>
        </w:rPr>
      </w:pPr>
    </w:p>
    <w:p w14:paraId="217A03B7" w14:textId="77777777" w:rsidR="00FE7E60" w:rsidRDefault="00FE7E60" w:rsidP="00FE7E60">
      <w:pPr>
        <w:rPr>
          <w:lang w:val="en-GB"/>
        </w:rPr>
      </w:pPr>
      <w:r>
        <w:rPr>
          <w:lang w:val="en-GB"/>
        </w:rPr>
        <w:t>A grievance redress mechanism enables stakeholders directly and indirectly affected or potentially affected to raise those grievances in three main categories:</w:t>
      </w:r>
    </w:p>
    <w:p w14:paraId="60ED3A54" w14:textId="77777777" w:rsidR="00FE7E60" w:rsidRPr="003C4225" w:rsidRDefault="00FE7E60" w:rsidP="0030291C">
      <w:pPr>
        <w:spacing w:before="60"/>
        <w:rPr>
          <w:rFonts w:asciiTheme="minorHAnsi" w:hAnsiTheme="minorHAnsi" w:cstheme="minorHAnsi"/>
        </w:rPr>
      </w:pPr>
      <w:r w:rsidRPr="003C4225">
        <w:rPr>
          <w:rFonts w:ascii="Segoe UI Symbol" w:hAnsi="Segoe UI Symbol" w:cs="Segoe UI Symbol"/>
        </w:rPr>
        <w:t>➢</w:t>
      </w:r>
      <w:r w:rsidRPr="003C4225">
        <w:rPr>
          <w:rFonts w:asciiTheme="minorHAnsi" w:hAnsiTheme="minorHAnsi" w:cstheme="minorHAnsi"/>
        </w:rPr>
        <w:t xml:space="preserve"> </w:t>
      </w:r>
      <w:r w:rsidRPr="003C4225">
        <w:rPr>
          <w:rFonts w:asciiTheme="minorHAnsi" w:hAnsiTheme="minorHAnsi" w:cstheme="minorHAnsi"/>
          <w:b/>
          <w:bCs/>
        </w:rPr>
        <w:t xml:space="preserve">Environmental grievances: </w:t>
      </w:r>
      <w:r w:rsidRPr="003C4225">
        <w:rPr>
          <w:rFonts w:asciiTheme="minorHAnsi" w:hAnsiTheme="minorHAnsi" w:cstheme="minorHAnsi"/>
        </w:rPr>
        <w:t>suggestions</w:t>
      </w:r>
      <w:r>
        <w:rPr>
          <w:rFonts w:asciiTheme="minorHAnsi" w:hAnsiTheme="minorHAnsi" w:cstheme="minorHAnsi"/>
        </w:rPr>
        <w:t>, concerns</w:t>
      </w:r>
      <w:r w:rsidRPr="003C4225">
        <w:rPr>
          <w:rFonts w:asciiTheme="minorHAnsi" w:hAnsiTheme="minorHAnsi" w:cstheme="minorHAnsi"/>
        </w:rPr>
        <w:t xml:space="preserve"> or complaints regarding the impact of project activities on the environment</w:t>
      </w:r>
      <w:r>
        <w:rPr>
          <w:rFonts w:asciiTheme="minorHAnsi" w:hAnsiTheme="minorHAnsi" w:cstheme="minorHAnsi"/>
        </w:rPr>
        <w:t xml:space="preserve"> </w:t>
      </w:r>
      <w:proofErr w:type="spellStart"/>
      <w:r>
        <w:rPr>
          <w:rFonts w:asciiTheme="minorHAnsi" w:hAnsiTheme="minorHAnsi" w:cstheme="minorHAnsi"/>
        </w:rPr>
        <w:t>e.g</w:t>
      </w:r>
      <w:proofErr w:type="spellEnd"/>
      <w:r>
        <w:rPr>
          <w:rFonts w:asciiTheme="minorHAnsi" w:hAnsiTheme="minorHAnsi" w:cstheme="minorHAnsi"/>
        </w:rPr>
        <w:t xml:space="preserve"> </w:t>
      </w:r>
      <w:r w:rsidRPr="003C4225">
        <w:rPr>
          <w:rFonts w:asciiTheme="minorHAnsi" w:hAnsiTheme="minorHAnsi" w:cstheme="minorHAnsi"/>
        </w:rPr>
        <w:t xml:space="preserve">contamination of water bodies, noise impacts, presence of construction waste or debris, etc. </w:t>
      </w:r>
    </w:p>
    <w:p w14:paraId="07E380DC" w14:textId="46EB825A" w:rsidR="00FE7E60" w:rsidRPr="003C4225" w:rsidRDefault="00FE7E60" w:rsidP="0030291C">
      <w:pPr>
        <w:spacing w:before="60"/>
        <w:rPr>
          <w:rFonts w:asciiTheme="minorHAnsi" w:hAnsiTheme="minorHAnsi" w:cstheme="minorHAnsi"/>
        </w:rPr>
      </w:pPr>
      <w:r w:rsidRPr="003C4225">
        <w:rPr>
          <w:rFonts w:ascii="Segoe UI Symbol" w:hAnsi="Segoe UI Symbol" w:cs="Segoe UI Symbol"/>
        </w:rPr>
        <w:t>➢</w:t>
      </w:r>
      <w:r w:rsidRPr="003C4225">
        <w:rPr>
          <w:rFonts w:asciiTheme="minorHAnsi" w:hAnsiTheme="minorHAnsi" w:cstheme="minorHAnsi"/>
        </w:rPr>
        <w:t xml:space="preserve"> </w:t>
      </w:r>
      <w:r w:rsidRPr="003C4225">
        <w:rPr>
          <w:rFonts w:asciiTheme="minorHAnsi" w:hAnsiTheme="minorHAnsi" w:cstheme="minorHAnsi"/>
          <w:b/>
          <w:bCs/>
        </w:rPr>
        <w:t>Social grievances</w:t>
      </w:r>
      <w:r w:rsidRPr="003C4225">
        <w:rPr>
          <w:rFonts w:asciiTheme="minorHAnsi" w:hAnsiTheme="minorHAnsi" w:cstheme="minorHAnsi"/>
        </w:rPr>
        <w:t>: suggestions</w:t>
      </w:r>
      <w:r>
        <w:rPr>
          <w:rFonts w:asciiTheme="minorHAnsi" w:hAnsiTheme="minorHAnsi" w:cstheme="minorHAnsi"/>
        </w:rPr>
        <w:t>, concerns</w:t>
      </w:r>
      <w:r w:rsidRPr="003C4225">
        <w:rPr>
          <w:rFonts w:asciiTheme="minorHAnsi" w:hAnsiTheme="minorHAnsi" w:cstheme="minorHAnsi"/>
        </w:rPr>
        <w:t xml:space="preserve"> or complaints regarding the impact of project activities on communit</w:t>
      </w:r>
      <w:r>
        <w:rPr>
          <w:rFonts w:asciiTheme="minorHAnsi" w:hAnsiTheme="minorHAnsi" w:cstheme="minorHAnsi"/>
        </w:rPr>
        <w:t>y/wor</w:t>
      </w:r>
      <w:r w:rsidR="00122550">
        <w:rPr>
          <w:rFonts w:asciiTheme="minorHAnsi" w:hAnsiTheme="minorHAnsi" w:cstheme="minorHAnsi"/>
        </w:rPr>
        <w:t>k</w:t>
      </w:r>
      <w:r w:rsidRPr="003C4225">
        <w:rPr>
          <w:rFonts w:asciiTheme="minorHAnsi" w:hAnsiTheme="minorHAnsi" w:cstheme="minorHAnsi"/>
        </w:rPr>
        <w:t xml:space="preserve"> life</w:t>
      </w:r>
      <w:r>
        <w:rPr>
          <w:rFonts w:asciiTheme="minorHAnsi" w:hAnsiTheme="minorHAnsi" w:cstheme="minorHAnsi"/>
        </w:rPr>
        <w:t xml:space="preserve"> e.g. </w:t>
      </w:r>
      <w:r w:rsidRPr="003C4225">
        <w:rPr>
          <w:rFonts w:asciiTheme="minorHAnsi" w:hAnsiTheme="minorHAnsi" w:cstheme="minorHAnsi"/>
        </w:rPr>
        <w:t xml:space="preserve">restrictions on access to natural resources, discriminatory treatment, protection of vulnerable groups, use of local </w:t>
      </w:r>
      <w:proofErr w:type="spellStart"/>
      <w:r w:rsidRPr="003C4225">
        <w:rPr>
          <w:rFonts w:asciiTheme="minorHAnsi" w:hAnsiTheme="minorHAnsi" w:cstheme="minorHAnsi"/>
        </w:rPr>
        <w:t>labour</w:t>
      </w:r>
      <w:proofErr w:type="spellEnd"/>
      <w:r w:rsidRPr="003C4225">
        <w:rPr>
          <w:rFonts w:asciiTheme="minorHAnsi" w:hAnsiTheme="minorHAnsi" w:cstheme="minorHAnsi"/>
        </w:rPr>
        <w:t xml:space="preserve">, child </w:t>
      </w:r>
      <w:proofErr w:type="spellStart"/>
      <w:r w:rsidRPr="003C4225">
        <w:rPr>
          <w:rFonts w:asciiTheme="minorHAnsi" w:hAnsiTheme="minorHAnsi" w:cstheme="minorHAnsi"/>
        </w:rPr>
        <w:t>labour</w:t>
      </w:r>
      <w:proofErr w:type="spellEnd"/>
      <w:r w:rsidRPr="003C4225">
        <w:rPr>
          <w:rFonts w:asciiTheme="minorHAnsi" w:hAnsiTheme="minorHAnsi" w:cstheme="minorHAnsi"/>
        </w:rPr>
        <w:t>, gender</w:t>
      </w:r>
      <w:r>
        <w:rPr>
          <w:rFonts w:asciiTheme="minorHAnsi" w:hAnsiTheme="minorHAnsi" w:cstheme="minorHAnsi"/>
        </w:rPr>
        <w:t xml:space="preserve"> including </w:t>
      </w:r>
      <w:r w:rsidRPr="008F3C8D">
        <w:rPr>
          <w:rFonts w:asciiTheme="minorHAnsi" w:hAnsiTheme="minorHAnsi" w:cstheme="minorHAnsi"/>
        </w:rPr>
        <w:t>gender-based violence.</w:t>
      </w:r>
    </w:p>
    <w:p w14:paraId="3DD33151" w14:textId="53F48DC3" w:rsidR="00FE7E60" w:rsidRDefault="00FE7E60" w:rsidP="0030291C">
      <w:pPr>
        <w:spacing w:before="60"/>
        <w:rPr>
          <w:rFonts w:asciiTheme="minorHAnsi" w:hAnsiTheme="minorHAnsi" w:cstheme="minorHAnsi"/>
        </w:rPr>
      </w:pPr>
      <w:r w:rsidRPr="003C4225">
        <w:rPr>
          <w:rFonts w:ascii="Segoe UI Symbol" w:hAnsi="Segoe UI Symbol" w:cs="Segoe UI Symbol"/>
        </w:rPr>
        <w:t>➢</w:t>
      </w:r>
      <w:r w:rsidRPr="003C4225">
        <w:rPr>
          <w:rFonts w:asciiTheme="minorHAnsi" w:hAnsiTheme="minorHAnsi" w:cstheme="minorHAnsi"/>
        </w:rPr>
        <w:t xml:space="preserve"> </w:t>
      </w:r>
      <w:r w:rsidRPr="003C4225">
        <w:rPr>
          <w:rFonts w:asciiTheme="minorHAnsi" w:hAnsiTheme="minorHAnsi" w:cstheme="minorHAnsi"/>
          <w:b/>
          <w:bCs/>
        </w:rPr>
        <w:t>Grievances related to project performance:</w:t>
      </w:r>
      <w:r w:rsidRPr="003C4225">
        <w:rPr>
          <w:rFonts w:asciiTheme="minorHAnsi" w:hAnsiTheme="minorHAnsi" w:cstheme="minorHAnsi"/>
        </w:rPr>
        <w:t xml:space="preserve"> suggestions</w:t>
      </w:r>
      <w:r>
        <w:rPr>
          <w:rFonts w:asciiTheme="minorHAnsi" w:hAnsiTheme="minorHAnsi" w:cstheme="minorHAnsi"/>
        </w:rPr>
        <w:t>, concerns</w:t>
      </w:r>
      <w:r w:rsidRPr="003C4225">
        <w:rPr>
          <w:rFonts w:asciiTheme="minorHAnsi" w:hAnsiTheme="minorHAnsi" w:cstheme="minorHAnsi"/>
        </w:rPr>
        <w:t xml:space="preserve"> or complaints regarding the performance of the project and </w:t>
      </w:r>
      <w:r>
        <w:rPr>
          <w:rFonts w:asciiTheme="minorHAnsi" w:hAnsiTheme="minorHAnsi" w:cstheme="minorHAnsi"/>
        </w:rPr>
        <w:t>people working for the project directly and indirectly including third</w:t>
      </w:r>
      <w:r w:rsidR="00122550">
        <w:rPr>
          <w:rFonts w:asciiTheme="minorHAnsi" w:hAnsiTheme="minorHAnsi" w:cstheme="minorHAnsi"/>
        </w:rPr>
        <w:t>-</w:t>
      </w:r>
      <w:r>
        <w:rPr>
          <w:rFonts w:asciiTheme="minorHAnsi" w:hAnsiTheme="minorHAnsi" w:cstheme="minorHAnsi"/>
        </w:rPr>
        <w:t xml:space="preserve">party contractors e.g. </w:t>
      </w:r>
      <w:r w:rsidRPr="003C4225">
        <w:rPr>
          <w:rFonts w:asciiTheme="minorHAnsi" w:hAnsiTheme="minorHAnsi" w:cstheme="minorHAnsi"/>
        </w:rPr>
        <w:t>violation of obligations, absence of</w:t>
      </w:r>
      <w:r>
        <w:rPr>
          <w:rFonts w:asciiTheme="minorHAnsi" w:hAnsiTheme="minorHAnsi" w:cstheme="minorHAnsi"/>
        </w:rPr>
        <w:t xml:space="preserve"> project team members</w:t>
      </w:r>
      <w:r w:rsidRPr="003C4225">
        <w:rPr>
          <w:rFonts w:asciiTheme="minorHAnsi" w:hAnsiTheme="minorHAnsi" w:cstheme="minorHAnsi"/>
        </w:rPr>
        <w:t>, poor supervision of activities, delays in payment and delivery of materials, working conditions and occupational health, etc.</w:t>
      </w:r>
    </w:p>
    <w:p w14:paraId="6A17CF82" w14:textId="77777777" w:rsidR="00FE7E60" w:rsidRDefault="00FE7E60" w:rsidP="00FE7E60">
      <w:pPr>
        <w:rPr>
          <w:rFonts w:asciiTheme="minorHAnsi" w:hAnsiTheme="minorHAnsi" w:cstheme="minorHAnsi"/>
        </w:rPr>
      </w:pPr>
    </w:p>
    <w:p w14:paraId="2E809B53" w14:textId="1DC27EC7" w:rsidR="00FE7E60" w:rsidRPr="003C4225" w:rsidRDefault="00FE7E60" w:rsidP="00FE7E60">
      <w:pPr>
        <w:rPr>
          <w:rFonts w:asciiTheme="minorHAnsi" w:hAnsiTheme="minorHAnsi" w:cstheme="minorHAnsi"/>
        </w:rPr>
      </w:pPr>
      <w:r>
        <w:rPr>
          <w:rFonts w:asciiTheme="minorHAnsi" w:hAnsiTheme="minorHAnsi" w:cstheme="minorHAnsi"/>
        </w:rPr>
        <w:t>The GRM is a key aspect of stakeholder engagement and will combine with other mechanisms and approaches to ensure robust, regular and gender</w:t>
      </w:r>
      <w:r w:rsidR="00122550">
        <w:rPr>
          <w:rFonts w:asciiTheme="minorHAnsi" w:hAnsiTheme="minorHAnsi" w:cstheme="minorHAnsi"/>
        </w:rPr>
        <w:t>-</w:t>
      </w:r>
      <w:r>
        <w:rPr>
          <w:rFonts w:asciiTheme="minorHAnsi" w:hAnsiTheme="minorHAnsi" w:cstheme="minorHAnsi"/>
        </w:rPr>
        <w:t>sensitive involvement, engagement and consultation with and of stakeholders at multiple levels.  A project</w:t>
      </w:r>
      <w:r w:rsidR="00122550">
        <w:rPr>
          <w:rFonts w:asciiTheme="minorHAnsi" w:hAnsiTheme="minorHAnsi" w:cstheme="minorHAnsi"/>
        </w:rPr>
        <w:t>-</w:t>
      </w:r>
      <w:r>
        <w:rPr>
          <w:rFonts w:asciiTheme="minorHAnsi" w:hAnsiTheme="minorHAnsi" w:cstheme="minorHAnsi"/>
        </w:rPr>
        <w:t>specific and energy</w:t>
      </w:r>
      <w:r w:rsidR="00122550">
        <w:rPr>
          <w:rFonts w:asciiTheme="minorHAnsi" w:hAnsiTheme="minorHAnsi" w:cstheme="minorHAnsi"/>
        </w:rPr>
        <w:t>-</w:t>
      </w:r>
      <w:r>
        <w:rPr>
          <w:rFonts w:asciiTheme="minorHAnsi" w:hAnsiTheme="minorHAnsi" w:cstheme="minorHAnsi"/>
        </w:rPr>
        <w:t xml:space="preserve">specific GRM will be developed during the implementation phase with guidance on the GRM and related forms available on the project webpage. </w:t>
      </w:r>
    </w:p>
    <w:p w14:paraId="412582DD" w14:textId="77777777" w:rsidR="00FE7E60" w:rsidRDefault="00FE7E60" w:rsidP="00EF70DD">
      <w:pPr>
        <w:spacing w:after="120"/>
        <w:rPr>
          <w:b/>
          <w:bCs/>
          <w:szCs w:val="20"/>
          <w:lang w:val="en-GB"/>
        </w:rPr>
      </w:pPr>
    </w:p>
    <w:p w14:paraId="62B38712" w14:textId="795EB3D2" w:rsidR="00EF70DD" w:rsidRPr="00635AB4" w:rsidRDefault="00EF70DD" w:rsidP="00EF70DD">
      <w:pPr>
        <w:spacing w:after="120"/>
        <w:rPr>
          <w:b/>
          <w:bCs/>
          <w:szCs w:val="20"/>
          <w:lang w:val="en-GB"/>
        </w:rPr>
      </w:pPr>
      <w:r w:rsidRPr="00635AB4">
        <w:rPr>
          <w:b/>
          <w:bCs/>
          <w:szCs w:val="20"/>
          <w:lang w:val="en-GB"/>
        </w:rPr>
        <w:t>Project-level Grievance Redress Mechanism</w:t>
      </w:r>
      <w:bookmarkEnd w:id="504"/>
      <w:bookmarkEnd w:id="505"/>
      <w:bookmarkEnd w:id="506"/>
    </w:p>
    <w:p w14:paraId="5A117A94" w14:textId="66010C10" w:rsidR="004141E0" w:rsidRPr="00635AB4" w:rsidRDefault="004141E0" w:rsidP="004141E0">
      <w:pPr>
        <w:rPr>
          <w:rFonts w:asciiTheme="minorHAnsi" w:eastAsia="Times New Roman" w:hAnsiTheme="minorHAnsi" w:cstheme="minorHAnsi"/>
          <w:szCs w:val="20"/>
          <w:lang w:val="en-GB" w:eastAsia="en-AU"/>
        </w:rPr>
      </w:pPr>
      <w:r w:rsidRPr="00635AB4">
        <w:rPr>
          <w:rFonts w:asciiTheme="minorHAnsi" w:eastAsia="Times New Roman" w:hAnsiTheme="minorHAnsi" w:cstheme="minorHAnsi"/>
          <w:szCs w:val="20"/>
          <w:lang w:val="en-GB" w:eastAsia="en-AU"/>
        </w:rPr>
        <w:t>During the design and implementation of any project, a person or group of people may perceive or experience potential harm, directly or indirectly due to the project activities. The grievances that may arise can be related to social issues such as eligibility criteria and entitlements, disruption of services, temporary or permanent loss of livelihoods (economic displacement) and other social and cultural issues. Grievances may also be related to environmental issues such as excessive dust generation, damages to infrastructure due to construction-related vibrations or transportation of raw material, noise, traffic congestion, decrease in quality or quantity of private/ public surface/</w:t>
      </w:r>
      <w:r w:rsidR="00122550">
        <w:rPr>
          <w:rFonts w:asciiTheme="minorHAnsi" w:eastAsia="Times New Roman" w:hAnsiTheme="minorHAnsi" w:cstheme="minorHAnsi"/>
          <w:szCs w:val="20"/>
          <w:lang w:val="en-GB" w:eastAsia="en-AU"/>
        </w:rPr>
        <w:t>ground</w:t>
      </w:r>
      <w:r w:rsidRPr="00635AB4">
        <w:rPr>
          <w:rFonts w:asciiTheme="minorHAnsi" w:eastAsia="Times New Roman" w:hAnsiTheme="minorHAnsi" w:cstheme="minorHAnsi"/>
          <w:szCs w:val="20"/>
          <w:lang w:val="en-GB" w:eastAsia="en-AU"/>
        </w:rPr>
        <w:t xml:space="preserve">water resources during irrigation rehabilitation, damage to home gardens and agricultural lands, etc. Vibrations related to machinery operation may also be excessive and affect some persons negatively including persons with autism. Some environmental issues may </w:t>
      </w:r>
      <w:r w:rsidRPr="00635AB4">
        <w:rPr>
          <w:rFonts w:asciiTheme="minorHAnsi" w:eastAsia="Times New Roman" w:hAnsiTheme="minorHAnsi" w:cstheme="minorHAnsi"/>
          <w:szCs w:val="20"/>
          <w:lang w:val="en-GB" w:eastAsia="en-AU"/>
        </w:rPr>
        <w:lastRenderedPageBreak/>
        <w:t>have social impacts including on community health and may also trigger other social consequences such as ill</w:t>
      </w:r>
      <w:r w:rsidR="00E058AF" w:rsidRPr="00635AB4">
        <w:rPr>
          <w:rFonts w:asciiTheme="minorHAnsi" w:eastAsia="Times New Roman" w:hAnsiTheme="minorHAnsi" w:cstheme="minorHAnsi"/>
          <w:szCs w:val="20"/>
          <w:lang w:val="en-GB" w:eastAsia="en-AU"/>
        </w:rPr>
        <w:t xml:space="preserve"> </w:t>
      </w:r>
      <w:r w:rsidRPr="00635AB4">
        <w:rPr>
          <w:rFonts w:asciiTheme="minorHAnsi" w:eastAsia="Times New Roman" w:hAnsiTheme="minorHAnsi" w:cstheme="minorHAnsi"/>
          <w:szCs w:val="20"/>
          <w:lang w:val="en-GB" w:eastAsia="en-AU"/>
        </w:rPr>
        <w:t xml:space="preserve">health </w:t>
      </w:r>
      <w:r w:rsidR="00E058AF" w:rsidRPr="00635AB4">
        <w:rPr>
          <w:rFonts w:asciiTheme="minorHAnsi" w:eastAsia="Times New Roman" w:hAnsiTheme="minorHAnsi" w:cstheme="minorHAnsi"/>
          <w:szCs w:val="20"/>
          <w:lang w:val="en-GB" w:eastAsia="en-AU"/>
        </w:rPr>
        <w:t>(e.g., excessive</w:t>
      </w:r>
      <w:r w:rsidRPr="00635AB4">
        <w:rPr>
          <w:rFonts w:asciiTheme="minorHAnsi" w:eastAsia="Times New Roman" w:hAnsiTheme="minorHAnsi" w:cstheme="minorHAnsi"/>
          <w:szCs w:val="20"/>
          <w:lang w:val="en-GB" w:eastAsia="en-AU"/>
        </w:rPr>
        <w:t xml:space="preserve"> dust generation could trigger respiratory illnesses including asthma</w:t>
      </w:r>
      <w:r w:rsidR="00E058AF" w:rsidRPr="00635AB4">
        <w:rPr>
          <w:rFonts w:asciiTheme="minorHAnsi" w:eastAsia="Times New Roman" w:hAnsiTheme="minorHAnsi" w:cstheme="minorHAnsi"/>
          <w:szCs w:val="20"/>
          <w:lang w:val="en-GB" w:eastAsia="en-AU"/>
        </w:rPr>
        <w:t>)</w:t>
      </w:r>
      <w:r w:rsidRPr="00635AB4">
        <w:rPr>
          <w:rFonts w:asciiTheme="minorHAnsi" w:eastAsia="Times New Roman" w:hAnsiTheme="minorHAnsi" w:cstheme="minorHAnsi"/>
          <w:szCs w:val="20"/>
          <w:lang w:val="en-GB" w:eastAsia="en-AU"/>
        </w:rPr>
        <w:t>. There could also be incidences of suspected exploitation, abuse, sexual harassment or other forms of Gender Based Violence and or outright conflict and physical violence that might occur between someone working directly for the project and on behalf of the project (</w:t>
      </w:r>
      <w:r w:rsidR="00E058AF" w:rsidRPr="00635AB4">
        <w:rPr>
          <w:rFonts w:asciiTheme="minorHAnsi" w:eastAsia="Times New Roman" w:hAnsiTheme="minorHAnsi" w:cstheme="minorHAnsi"/>
          <w:szCs w:val="20"/>
          <w:lang w:val="en-GB" w:eastAsia="en-AU"/>
        </w:rPr>
        <w:t>e.g.,</w:t>
      </w:r>
      <w:r w:rsidRPr="00635AB4">
        <w:rPr>
          <w:rFonts w:asciiTheme="minorHAnsi" w:eastAsia="Times New Roman" w:hAnsiTheme="minorHAnsi" w:cstheme="minorHAnsi"/>
          <w:szCs w:val="20"/>
          <w:lang w:val="en-GB" w:eastAsia="en-AU"/>
        </w:rPr>
        <w:t xml:space="preserve"> a sub-contractor) and a member of a community or the public or with a government official or NGO or other combination of persons.  Grievances may also include or relate to the project not meeting its commitment to provide timely information about planned works and the risk they may pose to persons. </w:t>
      </w:r>
    </w:p>
    <w:p w14:paraId="6B985F5F" w14:textId="77777777" w:rsidR="004141E0" w:rsidRPr="00635AB4" w:rsidRDefault="004141E0" w:rsidP="004141E0">
      <w:pPr>
        <w:rPr>
          <w:rFonts w:asciiTheme="minorHAnsi" w:eastAsia="Times New Roman" w:hAnsiTheme="minorHAnsi" w:cstheme="minorHAnsi"/>
          <w:szCs w:val="20"/>
          <w:lang w:val="en-GB" w:eastAsia="en-AU"/>
        </w:rPr>
      </w:pPr>
    </w:p>
    <w:p w14:paraId="4F8FB706" w14:textId="5DC646FF" w:rsidR="004141E0" w:rsidRPr="00635AB4" w:rsidRDefault="004141E0" w:rsidP="004141E0">
      <w:pPr>
        <w:rPr>
          <w:rFonts w:asciiTheme="minorHAnsi" w:eastAsia="Times New Roman" w:hAnsiTheme="minorHAnsi" w:cstheme="minorHAnsi"/>
          <w:szCs w:val="20"/>
          <w:lang w:val="en-GB" w:eastAsia="en-AU"/>
        </w:rPr>
      </w:pPr>
      <w:r w:rsidRPr="00635AB4">
        <w:rPr>
          <w:rFonts w:asciiTheme="minorHAnsi" w:eastAsia="Times New Roman" w:hAnsiTheme="minorHAnsi" w:cstheme="minorHAnsi"/>
          <w:szCs w:val="20"/>
          <w:lang w:val="en-GB" w:eastAsia="en-AU"/>
        </w:rPr>
        <w:t xml:space="preserve">Should any of these situations arise, there must be a mechanism through which affected parties can </w:t>
      </w:r>
      <w:r w:rsidR="00122550">
        <w:rPr>
          <w:rFonts w:asciiTheme="minorHAnsi" w:eastAsia="Times New Roman" w:hAnsiTheme="minorHAnsi" w:cstheme="minorHAnsi"/>
          <w:szCs w:val="20"/>
          <w:lang w:val="en-GB" w:eastAsia="en-AU"/>
        </w:rPr>
        <w:t xml:space="preserve">fairly </w:t>
      </w:r>
      <w:r w:rsidRPr="00635AB4">
        <w:rPr>
          <w:rFonts w:asciiTheme="minorHAnsi" w:eastAsia="Times New Roman" w:hAnsiTheme="minorHAnsi" w:cstheme="minorHAnsi"/>
          <w:szCs w:val="20"/>
          <w:lang w:val="en-GB" w:eastAsia="en-AU"/>
        </w:rPr>
        <w:t xml:space="preserve">resolve such issues with the project personnel in an efficient, unbiased, transparent, timely and cost-effective manner. To achieve this objective, a Grievance Redress Mechanism will be agreed upon during the Inception Phase. The design of the Grievance Redress Mechanisms (GRM) will be discussed at the project inception workshop and operationalized </w:t>
      </w:r>
      <w:r w:rsidR="00122550">
        <w:rPr>
          <w:rFonts w:asciiTheme="minorHAnsi" w:eastAsia="Times New Roman" w:hAnsiTheme="minorHAnsi" w:cstheme="minorHAnsi"/>
          <w:szCs w:val="20"/>
          <w:lang w:val="en-GB" w:eastAsia="en-AU"/>
        </w:rPr>
        <w:t>before</w:t>
      </w:r>
      <w:r w:rsidRPr="00635AB4">
        <w:rPr>
          <w:rFonts w:asciiTheme="minorHAnsi" w:eastAsia="Times New Roman" w:hAnsiTheme="minorHAnsi" w:cstheme="minorHAnsi"/>
          <w:szCs w:val="20"/>
          <w:lang w:val="en-GB" w:eastAsia="en-AU"/>
        </w:rPr>
        <w:t xml:space="preserve"> the initiation of activities. Information on the role and the application of the GRM should be presented to all stakeholders and should be clearly advertised and accessible during project implementation including access to the mechanism either via the project/UNDP website and</w:t>
      </w:r>
      <w:r w:rsidR="00122550">
        <w:rPr>
          <w:rFonts w:asciiTheme="minorHAnsi" w:eastAsia="Times New Roman" w:hAnsiTheme="minorHAnsi" w:cstheme="minorHAnsi"/>
          <w:szCs w:val="20"/>
          <w:lang w:val="en-GB" w:eastAsia="en-AU"/>
        </w:rPr>
        <w:t>/</w:t>
      </w:r>
      <w:r w:rsidRPr="00635AB4">
        <w:rPr>
          <w:rFonts w:asciiTheme="minorHAnsi" w:eastAsia="Times New Roman" w:hAnsiTheme="minorHAnsi" w:cstheme="minorHAnsi"/>
          <w:szCs w:val="20"/>
          <w:lang w:val="en-GB" w:eastAsia="en-AU"/>
        </w:rPr>
        <w:t xml:space="preserve">or via </w:t>
      </w:r>
      <w:r w:rsidR="00E058AF" w:rsidRPr="00635AB4">
        <w:rPr>
          <w:rFonts w:asciiTheme="minorHAnsi" w:eastAsia="Times New Roman" w:hAnsiTheme="minorHAnsi" w:cstheme="minorHAnsi"/>
          <w:szCs w:val="20"/>
          <w:lang w:val="en-GB" w:eastAsia="en-AU"/>
        </w:rPr>
        <w:t>W</w:t>
      </w:r>
      <w:r w:rsidRPr="00635AB4">
        <w:rPr>
          <w:rFonts w:asciiTheme="minorHAnsi" w:eastAsia="Times New Roman" w:hAnsiTheme="minorHAnsi" w:cstheme="minorHAnsi"/>
          <w:szCs w:val="20"/>
          <w:lang w:val="en-GB" w:eastAsia="en-AU"/>
        </w:rPr>
        <w:t xml:space="preserve">hatsApp. </w:t>
      </w:r>
    </w:p>
    <w:p w14:paraId="576D303A" w14:textId="77777777" w:rsidR="004141E0" w:rsidRPr="00635AB4" w:rsidRDefault="004141E0" w:rsidP="004141E0">
      <w:pPr>
        <w:rPr>
          <w:rFonts w:asciiTheme="minorHAnsi" w:eastAsia="Times New Roman" w:hAnsiTheme="minorHAnsi" w:cstheme="minorHAnsi"/>
          <w:szCs w:val="20"/>
          <w:lang w:val="en-GB" w:eastAsia="en-AU"/>
        </w:rPr>
      </w:pPr>
    </w:p>
    <w:p w14:paraId="12E0131D" w14:textId="77777777" w:rsidR="004141E0" w:rsidRPr="00635AB4" w:rsidRDefault="004141E0" w:rsidP="004141E0">
      <w:pPr>
        <w:rPr>
          <w:rFonts w:asciiTheme="minorHAnsi" w:eastAsia="Times New Roman" w:hAnsiTheme="minorHAnsi" w:cstheme="minorHAnsi"/>
          <w:szCs w:val="20"/>
          <w:lang w:val="en-GB" w:eastAsia="en-AU"/>
        </w:rPr>
      </w:pPr>
      <w:r w:rsidRPr="00635AB4">
        <w:rPr>
          <w:rFonts w:asciiTheme="minorHAnsi" w:eastAsia="Times New Roman" w:hAnsiTheme="minorHAnsi" w:cstheme="minorHAnsi"/>
          <w:szCs w:val="20"/>
          <w:lang w:val="en-GB" w:eastAsia="en-AU"/>
        </w:rPr>
        <w:t>The Grievance Redress Mechanism will be designed to:</w:t>
      </w:r>
    </w:p>
    <w:p w14:paraId="394A048B" w14:textId="77777777" w:rsidR="004141E0" w:rsidRPr="00635AB4" w:rsidRDefault="004141E0">
      <w:pPr>
        <w:numPr>
          <w:ilvl w:val="0"/>
          <w:numId w:val="38"/>
        </w:numPr>
        <w:rPr>
          <w:rFonts w:asciiTheme="minorHAnsi" w:eastAsia="Times New Roman" w:hAnsiTheme="minorHAnsi" w:cstheme="minorHAnsi"/>
          <w:iCs/>
          <w:szCs w:val="20"/>
          <w:lang w:val="en-GB" w:eastAsia="en-AU"/>
        </w:rPr>
      </w:pPr>
      <w:r w:rsidRPr="00635AB4">
        <w:rPr>
          <w:rFonts w:asciiTheme="minorHAnsi" w:eastAsia="Times New Roman" w:hAnsiTheme="minorHAnsi" w:cstheme="minorHAnsi"/>
          <w:iCs/>
          <w:szCs w:val="20"/>
          <w:lang w:val="en-GB" w:eastAsia="en-AU"/>
        </w:rPr>
        <w:t>be a legitimate process that allows for trust to be built between stakeholder groups and assures stakeholders that their concerns will be assessed in a fair and transparent manner;</w:t>
      </w:r>
    </w:p>
    <w:p w14:paraId="679D2D7F" w14:textId="77777777" w:rsidR="004141E0" w:rsidRPr="00635AB4" w:rsidRDefault="004141E0">
      <w:pPr>
        <w:numPr>
          <w:ilvl w:val="0"/>
          <w:numId w:val="38"/>
        </w:numPr>
        <w:rPr>
          <w:rFonts w:asciiTheme="minorHAnsi" w:eastAsia="Times New Roman" w:hAnsiTheme="minorHAnsi" w:cstheme="minorHAnsi"/>
          <w:iCs/>
          <w:szCs w:val="20"/>
          <w:lang w:val="en-GB" w:eastAsia="en-AU"/>
        </w:rPr>
      </w:pPr>
      <w:r w:rsidRPr="00635AB4">
        <w:rPr>
          <w:rFonts w:asciiTheme="minorHAnsi" w:eastAsia="Times New Roman" w:hAnsiTheme="minorHAnsi" w:cstheme="minorHAnsi"/>
          <w:iCs/>
          <w:szCs w:val="20"/>
          <w:lang w:val="en-GB" w:eastAsia="en-AU"/>
        </w:rPr>
        <w:t>allow simple and streamlined access to the Grievance Redress Mechanism for all stakeholders and provide adequate assistance for those that may have faced barriers in the past to be able to raise their concerns;</w:t>
      </w:r>
    </w:p>
    <w:p w14:paraId="13E75BA6" w14:textId="77777777" w:rsidR="004141E0" w:rsidRPr="00635AB4" w:rsidRDefault="004141E0">
      <w:pPr>
        <w:numPr>
          <w:ilvl w:val="0"/>
          <w:numId w:val="38"/>
        </w:numPr>
        <w:rPr>
          <w:rFonts w:asciiTheme="minorHAnsi" w:eastAsia="Times New Roman" w:hAnsiTheme="minorHAnsi" w:cstheme="minorHAnsi"/>
          <w:iCs/>
          <w:szCs w:val="20"/>
          <w:lang w:val="en-GB" w:eastAsia="en-AU"/>
        </w:rPr>
      </w:pPr>
      <w:r w:rsidRPr="00635AB4">
        <w:rPr>
          <w:rFonts w:asciiTheme="minorHAnsi" w:eastAsia="Times New Roman" w:hAnsiTheme="minorHAnsi" w:cstheme="minorHAnsi"/>
          <w:iCs/>
          <w:szCs w:val="20"/>
          <w:lang w:val="en-GB" w:eastAsia="en-AU"/>
        </w:rPr>
        <w:t>provide clear and known procedures for each stage of the Grievance Redress Mechanism process and  clarity on the types of outcomes available to individuals and groups as well as clear timelines for responses;</w:t>
      </w:r>
    </w:p>
    <w:p w14:paraId="2DB3A21C" w14:textId="77777777" w:rsidR="004141E0" w:rsidRPr="00635AB4" w:rsidRDefault="004141E0">
      <w:pPr>
        <w:numPr>
          <w:ilvl w:val="0"/>
          <w:numId w:val="38"/>
        </w:numPr>
        <w:rPr>
          <w:rFonts w:asciiTheme="minorHAnsi" w:eastAsia="Times New Roman" w:hAnsiTheme="minorHAnsi" w:cstheme="minorHAnsi"/>
          <w:iCs/>
          <w:szCs w:val="20"/>
          <w:lang w:val="en-GB" w:eastAsia="en-AU"/>
        </w:rPr>
      </w:pPr>
      <w:r w:rsidRPr="00635AB4">
        <w:rPr>
          <w:rFonts w:asciiTheme="minorHAnsi" w:eastAsia="Times New Roman" w:hAnsiTheme="minorHAnsi" w:cstheme="minorHAnsi"/>
          <w:iCs/>
          <w:szCs w:val="20"/>
          <w:lang w:val="en-GB" w:eastAsia="en-AU"/>
        </w:rPr>
        <w:t>ensure equitable treatment to all concerned and aggrieved individuals and groups through a consistent, formal approach that is fair, informed and respectful to a concern, complaints and/or grievances as well as free from discrimination and bias;</w:t>
      </w:r>
    </w:p>
    <w:p w14:paraId="5F5EC57E" w14:textId="77777777" w:rsidR="004141E0" w:rsidRPr="00635AB4" w:rsidRDefault="004141E0">
      <w:pPr>
        <w:numPr>
          <w:ilvl w:val="0"/>
          <w:numId w:val="38"/>
        </w:numPr>
        <w:rPr>
          <w:rFonts w:asciiTheme="minorHAnsi" w:eastAsia="Times New Roman" w:hAnsiTheme="minorHAnsi" w:cstheme="minorHAnsi"/>
          <w:iCs/>
          <w:szCs w:val="20"/>
          <w:lang w:val="en-GB" w:eastAsia="en-AU"/>
        </w:rPr>
      </w:pPr>
      <w:r w:rsidRPr="00635AB4">
        <w:rPr>
          <w:rFonts w:asciiTheme="minorHAnsi" w:eastAsia="Times New Roman" w:hAnsiTheme="minorHAnsi" w:cstheme="minorHAnsi"/>
          <w:iCs/>
          <w:szCs w:val="20"/>
          <w:lang w:val="en-GB" w:eastAsia="en-AU"/>
        </w:rPr>
        <w:t>to provide a transparent approach, by keeping any aggrieved individual/group informed of the progress of their complaint, the information that was used when assessing their complaint and information about the mechanisms that will be used to address it as well as the amount of time in which they should expect updates and or a full response; and</w:t>
      </w:r>
    </w:p>
    <w:p w14:paraId="51CB4AE3" w14:textId="77777777" w:rsidR="004141E0" w:rsidRPr="00635AB4" w:rsidRDefault="004141E0">
      <w:pPr>
        <w:numPr>
          <w:ilvl w:val="0"/>
          <w:numId w:val="38"/>
        </w:numPr>
        <w:rPr>
          <w:rFonts w:asciiTheme="minorHAnsi" w:eastAsia="Times New Roman" w:hAnsiTheme="minorHAnsi" w:cstheme="minorHAnsi"/>
          <w:iCs/>
          <w:szCs w:val="20"/>
          <w:lang w:val="en-GB" w:eastAsia="en-AU"/>
        </w:rPr>
      </w:pPr>
      <w:r w:rsidRPr="00635AB4">
        <w:rPr>
          <w:rFonts w:asciiTheme="minorHAnsi" w:eastAsia="Times New Roman" w:hAnsiTheme="minorHAnsi" w:cstheme="minorHAnsi"/>
          <w:iCs/>
          <w:szCs w:val="20"/>
          <w:lang w:val="en-GB" w:eastAsia="en-AU"/>
        </w:rPr>
        <w:t>enable continuous learning and improvements to the Grievance Redress Mechanism. Through continued assessment, the learnings may reduce potential complaints and grievances.</w:t>
      </w:r>
    </w:p>
    <w:p w14:paraId="7F04D7AE" w14:textId="77777777" w:rsidR="004141E0" w:rsidRPr="00635AB4" w:rsidRDefault="004141E0" w:rsidP="004141E0">
      <w:pPr>
        <w:rPr>
          <w:rFonts w:asciiTheme="minorHAnsi" w:eastAsia="Times New Roman" w:hAnsiTheme="minorHAnsi" w:cstheme="minorHAnsi"/>
          <w:szCs w:val="20"/>
          <w:lang w:val="en-GB" w:eastAsia="en-AU"/>
        </w:rPr>
      </w:pPr>
    </w:p>
    <w:p w14:paraId="77D319A8" w14:textId="1A9E94BB" w:rsidR="004141E0" w:rsidRPr="00635AB4" w:rsidRDefault="004141E0" w:rsidP="004141E0">
      <w:pPr>
        <w:rPr>
          <w:rFonts w:asciiTheme="minorHAnsi" w:eastAsia="Times New Roman" w:hAnsiTheme="minorHAnsi" w:cstheme="minorHAnsi"/>
          <w:szCs w:val="20"/>
          <w:lang w:val="en-GB" w:eastAsia="en-AU"/>
        </w:rPr>
      </w:pPr>
      <w:r w:rsidRPr="00635AB4">
        <w:rPr>
          <w:rFonts w:asciiTheme="minorHAnsi" w:eastAsia="Times New Roman" w:hAnsiTheme="minorHAnsi" w:cstheme="minorHAnsi"/>
          <w:szCs w:val="20"/>
          <w:lang w:val="en-GB" w:eastAsia="en-AU"/>
        </w:rPr>
        <w:t xml:space="preserve">The GRM will be gender- and age-inclusive as well as responsive addressing potential access barriers to women, the elderly, the disabled, youth and other potentially marginalized groups as appropriate to the Project, its operation and sustainability. This should include ensuring as many means of accessibility and media for submission are facilitated as possible. The GRM will not impede access to judicial or administrative remedies as may be relevant or applicable and will be readily accessible to all stakeholders at no cost and without retribution.  For areas, where legal redress is more appropriate and where crimes may be suspected of taking place, the GRM process will give way to and or potentially inform those legal processes. </w:t>
      </w:r>
    </w:p>
    <w:p w14:paraId="788C2E26" w14:textId="77777777" w:rsidR="004141E0" w:rsidRPr="00635AB4" w:rsidRDefault="004141E0" w:rsidP="004141E0">
      <w:pPr>
        <w:rPr>
          <w:rFonts w:asciiTheme="minorHAnsi" w:eastAsia="Times New Roman" w:hAnsiTheme="minorHAnsi" w:cstheme="minorHAnsi"/>
          <w:szCs w:val="20"/>
          <w:lang w:val="en-GB" w:eastAsia="en-AU"/>
        </w:rPr>
      </w:pPr>
    </w:p>
    <w:p w14:paraId="34D36C34" w14:textId="77777777" w:rsidR="004141E0" w:rsidRPr="00635AB4" w:rsidRDefault="004141E0" w:rsidP="004141E0">
      <w:pPr>
        <w:rPr>
          <w:rFonts w:asciiTheme="minorHAnsi" w:eastAsia="Times New Roman" w:hAnsiTheme="minorHAnsi" w:cstheme="minorHAnsi"/>
          <w:szCs w:val="20"/>
          <w:lang w:val="en-GB" w:eastAsia="en-AU"/>
        </w:rPr>
      </w:pPr>
      <w:r w:rsidRPr="00635AB4">
        <w:rPr>
          <w:rFonts w:asciiTheme="minorHAnsi" w:eastAsia="Times New Roman" w:hAnsiTheme="minorHAnsi" w:cstheme="minorHAnsi"/>
          <w:szCs w:val="20"/>
          <w:lang w:val="en-GB" w:eastAsia="en-AU"/>
        </w:rPr>
        <w:t xml:space="preserve">Information about the Grievance Redress Mechanism and how to make a complaint and/or grievance will be communicated and validated during the stakeholder engagement process and placed at prominent places for the information of the key stakeholders. Information on the GRM will be regularly communicated during other related project communication activities. </w:t>
      </w:r>
    </w:p>
    <w:p w14:paraId="2DEADF3C" w14:textId="77777777" w:rsidR="004141E0" w:rsidRPr="00635AB4" w:rsidRDefault="004141E0" w:rsidP="004141E0">
      <w:pPr>
        <w:rPr>
          <w:rFonts w:asciiTheme="minorHAnsi" w:eastAsia="Times New Roman" w:hAnsiTheme="minorHAnsi" w:cstheme="minorHAnsi"/>
          <w:szCs w:val="20"/>
          <w:lang w:val="en-GB" w:eastAsia="en-AU"/>
        </w:rPr>
      </w:pPr>
    </w:p>
    <w:p w14:paraId="2682BA32" w14:textId="6A9BD43F" w:rsidR="004141E0" w:rsidRPr="00635AB4" w:rsidRDefault="004141E0" w:rsidP="004141E0">
      <w:pPr>
        <w:rPr>
          <w:rFonts w:asciiTheme="minorHAnsi" w:eastAsia="Times New Roman" w:hAnsiTheme="minorHAnsi" w:cstheme="minorHAnsi"/>
          <w:szCs w:val="20"/>
          <w:lang w:val="en-GB" w:eastAsia="en-AU"/>
        </w:rPr>
      </w:pPr>
      <w:r w:rsidRPr="00635AB4">
        <w:rPr>
          <w:rFonts w:asciiTheme="minorHAnsi" w:eastAsia="Times New Roman" w:hAnsiTheme="minorHAnsi" w:cstheme="minorHAnsi"/>
          <w:szCs w:val="20"/>
          <w:lang w:val="en-GB" w:eastAsia="en-AU"/>
        </w:rPr>
        <w:t xml:space="preserve">All complaints and/or grievances regarding social and environmental issues can be received either orally (to the field staff), by phone, in a complaints box, via </w:t>
      </w:r>
      <w:r w:rsidR="00E058AF" w:rsidRPr="00635AB4">
        <w:rPr>
          <w:rFonts w:asciiTheme="minorHAnsi" w:eastAsia="Times New Roman" w:hAnsiTheme="minorHAnsi" w:cstheme="minorHAnsi"/>
          <w:szCs w:val="20"/>
          <w:lang w:val="en-GB" w:eastAsia="en-AU"/>
        </w:rPr>
        <w:t>WhatsApp</w:t>
      </w:r>
      <w:r w:rsidRPr="00635AB4">
        <w:rPr>
          <w:rFonts w:asciiTheme="minorHAnsi" w:eastAsia="Times New Roman" w:hAnsiTheme="minorHAnsi" w:cstheme="minorHAnsi"/>
          <w:szCs w:val="20"/>
          <w:lang w:val="en-GB" w:eastAsia="en-AU"/>
        </w:rPr>
        <w:t xml:space="preserve"> or in writing to the UNDP. This may be done anonymously or declaratively. A key part of the grievance redress mechanism is the requirement for the PMU to maintain a register of complaints and/or grievances received, the timeliness of responses provided and the final conclusion/adjudication of the grievance.  It will also be important that the record speaks to any repetitiveness of any specific grievances which should trigger more serious steps and consideration. The following information will be recorded: </w:t>
      </w:r>
    </w:p>
    <w:p w14:paraId="002DC8E4" w14:textId="252A79DD" w:rsidR="004141E0" w:rsidRPr="00635AB4" w:rsidRDefault="004141E0">
      <w:pPr>
        <w:numPr>
          <w:ilvl w:val="0"/>
          <w:numId w:val="39"/>
        </w:numPr>
        <w:rPr>
          <w:rFonts w:asciiTheme="minorHAnsi" w:eastAsia="Times New Roman" w:hAnsiTheme="minorHAnsi" w:cstheme="minorHAnsi"/>
          <w:szCs w:val="20"/>
          <w:lang w:val="en-GB" w:eastAsia="en-AU"/>
        </w:rPr>
      </w:pPr>
      <w:r w:rsidRPr="00635AB4">
        <w:rPr>
          <w:rFonts w:asciiTheme="minorHAnsi" w:eastAsia="Times New Roman" w:hAnsiTheme="minorHAnsi" w:cstheme="minorHAnsi"/>
          <w:szCs w:val="20"/>
          <w:lang w:val="en-GB" w:eastAsia="en-AU"/>
        </w:rPr>
        <w:t xml:space="preserve">time, date and nature of </w:t>
      </w:r>
      <w:r w:rsidR="00BF4405">
        <w:rPr>
          <w:rFonts w:asciiTheme="minorHAnsi" w:eastAsia="Times New Roman" w:hAnsiTheme="minorHAnsi" w:cstheme="minorHAnsi"/>
          <w:szCs w:val="20"/>
          <w:lang w:val="en-GB" w:eastAsia="en-AU"/>
        </w:rPr>
        <w:t xml:space="preserve">the </w:t>
      </w:r>
      <w:r w:rsidRPr="00635AB4">
        <w:rPr>
          <w:rFonts w:asciiTheme="minorHAnsi" w:eastAsia="Times New Roman" w:hAnsiTheme="minorHAnsi" w:cstheme="minorHAnsi"/>
          <w:szCs w:val="20"/>
          <w:lang w:val="en-GB" w:eastAsia="en-AU"/>
        </w:rPr>
        <w:t>enquiry, concern, complaints and/or grievances;</w:t>
      </w:r>
    </w:p>
    <w:p w14:paraId="77807332" w14:textId="35B637D5" w:rsidR="004141E0" w:rsidRPr="00635AB4" w:rsidRDefault="004141E0">
      <w:pPr>
        <w:numPr>
          <w:ilvl w:val="0"/>
          <w:numId w:val="39"/>
        </w:numPr>
        <w:rPr>
          <w:rFonts w:asciiTheme="minorHAnsi" w:eastAsia="Times New Roman" w:hAnsiTheme="minorHAnsi" w:cstheme="minorHAnsi"/>
          <w:szCs w:val="20"/>
          <w:lang w:val="en-GB" w:eastAsia="en-AU"/>
        </w:rPr>
      </w:pPr>
      <w:r w:rsidRPr="00635AB4">
        <w:rPr>
          <w:rFonts w:asciiTheme="minorHAnsi" w:eastAsia="Times New Roman" w:hAnsiTheme="minorHAnsi" w:cstheme="minorHAnsi"/>
          <w:szCs w:val="20"/>
          <w:lang w:val="en-GB" w:eastAsia="en-AU"/>
        </w:rPr>
        <w:lastRenderedPageBreak/>
        <w:t>type of communication (</w:t>
      </w:r>
      <w:r w:rsidR="00E058AF" w:rsidRPr="00635AB4">
        <w:rPr>
          <w:rFonts w:asciiTheme="minorHAnsi" w:eastAsia="Times New Roman" w:hAnsiTheme="minorHAnsi" w:cstheme="minorHAnsi"/>
          <w:szCs w:val="20"/>
          <w:lang w:val="en-GB" w:eastAsia="en-AU"/>
        </w:rPr>
        <w:t>e.g.,</w:t>
      </w:r>
      <w:r w:rsidRPr="00635AB4">
        <w:rPr>
          <w:rFonts w:asciiTheme="minorHAnsi" w:eastAsia="Times New Roman" w:hAnsiTheme="minorHAnsi" w:cstheme="minorHAnsi"/>
          <w:szCs w:val="20"/>
          <w:lang w:val="en-GB" w:eastAsia="en-AU"/>
        </w:rPr>
        <w:t xml:space="preserve"> telephone, </w:t>
      </w:r>
      <w:r w:rsidR="00E058AF" w:rsidRPr="00635AB4">
        <w:rPr>
          <w:rFonts w:asciiTheme="minorHAnsi" w:eastAsia="Times New Roman" w:hAnsiTheme="minorHAnsi" w:cstheme="minorHAnsi"/>
          <w:szCs w:val="20"/>
          <w:lang w:val="en-GB" w:eastAsia="en-AU"/>
        </w:rPr>
        <w:t>WhatsApp</w:t>
      </w:r>
      <w:r w:rsidRPr="00635AB4">
        <w:rPr>
          <w:rFonts w:asciiTheme="minorHAnsi" w:eastAsia="Times New Roman" w:hAnsiTheme="minorHAnsi" w:cstheme="minorHAnsi"/>
          <w:szCs w:val="20"/>
          <w:lang w:val="en-GB" w:eastAsia="en-AU"/>
        </w:rPr>
        <w:t>, written communication or letter, personal /oral contact);</w:t>
      </w:r>
    </w:p>
    <w:p w14:paraId="15D030FE" w14:textId="77777777" w:rsidR="004141E0" w:rsidRPr="00635AB4" w:rsidRDefault="004141E0">
      <w:pPr>
        <w:numPr>
          <w:ilvl w:val="0"/>
          <w:numId w:val="39"/>
        </w:numPr>
        <w:rPr>
          <w:rFonts w:asciiTheme="minorHAnsi" w:eastAsia="Times New Roman" w:hAnsiTheme="minorHAnsi" w:cstheme="minorHAnsi"/>
          <w:szCs w:val="20"/>
          <w:lang w:val="en-GB" w:eastAsia="en-AU"/>
        </w:rPr>
      </w:pPr>
      <w:r w:rsidRPr="00635AB4">
        <w:rPr>
          <w:rFonts w:asciiTheme="minorHAnsi" w:eastAsia="Times New Roman" w:hAnsiTheme="minorHAnsi" w:cstheme="minorHAnsi"/>
          <w:szCs w:val="20"/>
          <w:lang w:val="en-GB" w:eastAsia="en-AU"/>
        </w:rPr>
        <w:t>name, contact address and contact number (where relevant);</w:t>
      </w:r>
    </w:p>
    <w:p w14:paraId="6EF42A75" w14:textId="77777777" w:rsidR="004141E0" w:rsidRPr="00635AB4" w:rsidRDefault="004141E0">
      <w:pPr>
        <w:numPr>
          <w:ilvl w:val="0"/>
          <w:numId w:val="39"/>
        </w:numPr>
        <w:rPr>
          <w:rFonts w:asciiTheme="minorHAnsi" w:eastAsia="Times New Roman" w:hAnsiTheme="minorHAnsi" w:cstheme="minorHAnsi"/>
          <w:szCs w:val="20"/>
          <w:lang w:val="en-GB" w:eastAsia="en-AU"/>
        </w:rPr>
      </w:pPr>
      <w:r w:rsidRPr="00635AB4">
        <w:rPr>
          <w:rFonts w:asciiTheme="minorHAnsi" w:eastAsia="Times New Roman" w:hAnsiTheme="minorHAnsi" w:cstheme="minorHAnsi"/>
          <w:szCs w:val="20"/>
          <w:lang w:val="en-GB" w:eastAsia="en-AU"/>
        </w:rPr>
        <w:t>response and review undertaken as a result of the enquiry, concern, complaints and/or grievances;</w:t>
      </w:r>
    </w:p>
    <w:p w14:paraId="280DAE76" w14:textId="77777777" w:rsidR="004141E0" w:rsidRPr="00635AB4" w:rsidRDefault="004141E0">
      <w:pPr>
        <w:numPr>
          <w:ilvl w:val="0"/>
          <w:numId w:val="39"/>
        </w:numPr>
        <w:rPr>
          <w:rFonts w:asciiTheme="minorHAnsi" w:eastAsia="Times New Roman" w:hAnsiTheme="minorHAnsi" w:cstheme="minorHAnsi"/>
          <w:szCs w:val="20"/>
          <w:lang w:val="en-GB" w:eastAsia="en-AU"/>
        </w:rPr>
      </w:pPr>
      <w:r w:rsidRPr="00635AB4">
        <w:rPr>
          <w:rFonts w:asciiTheme="minorHAnsi" w:eastAsia="Times New Roman" w:hAnsiTheme="minorHAnsi" w:cstheme="minorHAnsi"/>
          <w:szCs w:val="20"/>
          <w:lang w:val="en-GB" w:eastAsia="en-AU"/>
        </w:rPr>
        <w:t xml:space="preserve">actions taken with the name/role/accountability of the person taking action as well as the formal response given to the complaint/complainant; and </w:t>
      </w:r>
    </w:p>
    <w:p w14:paraId="2FEAA455" w14:textId="77777777" w:rsidR="004141E0" w:rsidRPr="00635AB4" w:rsidRDefault="004141E0">
      <w:pPr>
        <w:numPr>
          <w:ilvl w:val="0"/>
          <w:numId w:val="39"/>
        </w:numPr>
        <w:rPr>
          <w:rFonts w:asciiTheme="minorHAnsi" w:eastAsia="Times New Roman" w:hAnsiTheme="minorHAnsi" w:cstheme="minorHAnsi"/>
          <w:szCs w:val="20"/>
          <w:lang w:val="en-GB" w:eastAsia="en-AU"/>
        </w:rPr>
      </w:pPr>
      <w:r w:rsidRPr="00635AB4">
        <w:rPr>
          <w:rFonts w:asciiTheme="minorHAnsi" w:eastAsia="Times New Roman" w:hAnsiTheme="minorHAnsi" w:cstheme="minorHAnsi"/>
          <w:szCs w:val="20"/>
          <w:lang w:val="en-GB" w:eastAsia="en-AU"/>
        </w:rPr>
        <w:t xml:space="preserve">Any repetition and escalation of the same or related complaint and any additional measures taken (where relevant). </w:t>
      </w:r>
    </w:p>
    <w:p w14:paraId="57AF24F3" w14:textId="77777777" w:rsidR="004141E0" w:rsidRPr="00635AB4" w:rsidRDefault="004141E0" w:rsidP="004141E0">
      <w:pPr>
        <w:rPr>
          <w:rFonts w:asciiTheme="minorHAnsi" w:eastAsia="Times New Roman" w:hAnsiTheme="minorHAnsi" w:cstheme="minorHAnsi"/>
          <w:szCs w:val="20"/>
          <w:lang w:val="en-GB" w:eastAsia="en-AU"/>
        </w:rPr>
      </w:pPr>
    </w:p>
    <w:p w14:paraId="75295079" w14:textId="77777777" w:rsidR="004141E0" w:rsidRPr="00635AB4" w:rsidRDefault="004141E0" w:rsidP="004141E0">
      <w:pPr>
        <w:rPr>
          <w:rFonts w:asciiTheme="minorHAnsi" w:eastAsia="Times New Roman" w:hAnsiTheme="minorHAnsi" w:cstheme="minorHAnsi"/>
          <w:szCs w:val="20"/>
          <w:lang w:val="en-GB" w:eastAsia="en-AU"/>
        </w:rPr>
      </w:pPr>
      <w:r w:rsidRPr="00635AB4">
        <w:rPr>
          <w:rFonts w:asciiTheme="minorHAnsi" w:eastAsia="Times New Roman" w:hAnsiTheme="minorHAnsi" w:cstheme="minorHAnsi"/>
          <w:szCs w:val="20"/>
          <w:lang w:val="en-GB" w:eastAsia="en-AU"/>
        </w:rPr>
        <w:t xml:space="preserve">Communications related to the GRM are expected to be clear, easily understood and free of stereotypical language/images and biases. Guidance within the GAP will outline steps and considerations to ensure gender sensitivity and inclusive approaches. </w:t>
      </w:r>
    </w:p>
    <w:p w14:paraId="4D0115C3" w14:textId="77777777" w:rsidR="004141E0" w:rsidRPr="00635AB4" w:rsidRDefault="004141E0" w:rsidP="004141E0">
      <w:pPr>
        <w:rPr>
          <w:rFonts w:asciiTheme="minorHAnsi" w:eastAsia="Times New Roman" w:hAnsiTheme="minorHAnsi" w:cstheme="minorHAnsi"/>
          <w:szCs w:val="20"/>
          <w:lang w:val="en-GB" w:eastAsia="en-AU"/>
        </w:rPr>
      </w:pPr>
    </w:p>
    <w:p w14:paraId="3DACB195" w14:textId="77777777" w:rsidR="004141E0" w:rsidRPr="00635AB4" w:rsidRDefault="004141E0" w:rsidP="004141E0">
      <w:pPr>
        <w:rPr>
          <w:rFonts w:asciiTheme="minorHAnsi" w:eastAsia="Times New Roman" w:hAnsiTheme="minorHAnsi" w:cstheme="minorHAnsi"/>
          <w:b/>
          <w:bCs/>
          <w:szCs w:val="20"/>
          <w:lang w:val="en-GB" w:eastAsia="en-AU"/>
        </w:rPr>
      </w:pPr>
      <w:bookmarkStart w:id="507" w:name="_Toc521683009"/>
      <w:bookmarkStart w:id="508" w:name="_Toc521763754"/>
      <w:bookmarkStart w:id="509" w:name="_Toc4590110"/>
      <w:r w:rsidRPr="00635AB4">
        <w:rPr>
          <w:rFonts w:asciiTheme="minorHAnsi" w:eastAsia="Times New Roman" w:hAnsiTheme="minorHAnsi" w:cstheme="minorHAnsi"/>
          <w:b/>
          <w:bCs/>
          <w:szCs w:val="20"/>
          <w:lang w:val="en-GB" w:eastAsia="en-AU"/>
        </w:rPr>
        <w:t>UNDP SRM and SECU</w:t>
      </w:r>
      <w:bookmarkEnd w:id="507"/>
      <w:bookmarkEnd w:id="508"/>
      <w:bookmarkEnd w:id="509"/>
    </w:p>
    <w:p w14:paraId="25256F82" w14:textId="77777777" w:rsidR="004141E0" w:rsidRPr="00635AB4" w:rsidRDefault="004141E0" w:rsidP="004141E0">
      <w:pPr>
        <w:rPr>
          <w:rFonts w:asciiTheme="minorHAnsi" w:eastAsia="Times New Roman" w:hAnsiTheme="minorHAnsi" w:cstheme="minorHAnsi"/>
          <w:szCs w:val="20"/>
          <w:lang w:val="en-GB" w:eastAsia="en-AU"/>
        </w:rPr>
      </w:pPr>
      <w:r w:rsidRPr="00635AB4">
        <w:rPr>
          <w:rFonts w:asciiTheme="minorHAnsi" w:eastAsia="Times New Roman" w:hAnsiTheme="minorHAnsi" w:cstheme="minorHAnsi"/>
          <w:szCs w:val="20"/>
          <w:lang w:val="en-GB" w:eastAsia="en-AU"/>
        </w:rPr>
        <w:t xml:space="preserve">In addition to the project-level and national grievance redress mechanisms, complainants have the option to access UNDP’s Accountability Mechanism, with both compliance and grievance functions. </w:t>
      </w:r>
    </w:p>
    <w:p w14:paraId="2833818E" w14:textId="77777777" w:rsidR="004141E0" w:rsidRPr="00635AB4" w:rsidRDefault="004141E0" w:rsidP="004141E0">
      <w:pPr>
        <w:rPr>
          <w:rFonts w:asciiTheme="minorHAnsi" w:eastAsia="Times New Roman" w:hAnsiTheme="minorHAnsi" w:cstheme="minorHAnsi"/>
          <w:szCs w:val="20"/>
          <w:lang w:val="en-GB" w:eastAsia="en-AU"/>
        </w:rPr>
      </w:pPr>
    </w:p>
    <w:p w14:paraId="5AFDE852" w14:textId="50BC9995" w:rsidR="004141E0" w:rsidRPr="00635AB4" w:rsidRDefault="004141E0" w:rsidP="004141E0">
      <w:pPr>
        <w:rPr>
          <w:rFonts w:asciiTheme="minorHAnsi" w:eastAsia="Times New Roman" w:hAnsiTheme="minorHAnsi" w:cstheme="minorHAnsi"/>
          <w:szCs w:val="20"/>
          <w:lang w:val="en-GB" w:eastAsia="en-AU"/>
        </w:rPr>
      </w:pPr>
      <w:r w:rsidRPr="00635AB4">
        <w:rPr>
          <w:rFonts w:asciiTheme="minorHAnsi" w:eastAsia="Times New Roman" w:hAnsiTheme="minorHAnsi" w:cstheme="minorHAnsi"/>
          <w:szCs w:val="20"/>
          <w:lang w:val="en-GB" w:eastAsia="en-AU"/>
        </w:rPr>
        <w:t>The Social and Environmental Compliance Unit investigates allegations that UNDP's Standards, screening procedure</w:t>
      </w:r>
      <w:r w:rsidR="00122550">
        <w:rPr>
          <w:rFonts w:asciiTheme="minorHAnsi" w:eastAsia="Times New Roman" w:hAnsiTheme="minorHAnsi" w:cstheme="minorHAnsi"/>
          <w:szCs w:val="20"/>
          <w:lang w:val="en-GB" w:eastAsia="en-AU"/>
        </w:rPr>
        <w:t>s</w:t>
      </w:r>
      <w:r w:rsidRPr="00635AB4">
        <w:rPr>
          <w:rFonts w:asciiTheme="minorHAnsi" w:eastAsia="Times New Roman" w:hAnsiTheme="minorHAnsi" w:cstheme="minorHAnsi"/>
          <w:szCs w:val="20"/>
          <w:lang w:val="en-GB" w:eastAsia="en-AU"/>
        </w:rPr>
        <w:t xml:space="preserve"> or other UNDP social and environmental commitments are not being implemented adequately, and that harm may result to people or the environment as a result of a project/programme or other intervention with which UNDP is associated]. The Social and Environmental Compliance Unit is housed in the Office of Audit and Investigations and managed by a Lead Compliance Officer. A compliance review is available to any community or individual with concerns about the impacts of a UNDP programme or project. The Social and Environmental Compliance Unit is mandated to independently and impartially investigate valid requests from locally impacted people, and to report its findings and recommendations publicly.</w:t>
      </w:r>
    </w:p>
    <w:p w14:paraId="59C6736B" w14:textId="77777777" w:rsidR="004141E0" w:rsidRPr="00635AB4" w:rsidRDefault="004141E0" w:rsidP="004141E0">
      <w:pPr>
        <w:rPr>
          <w:rFonts w:asciiTheme="minorHAnsi" w:eastAsia="Times New Roman" w:hAnsiTheme="minorHAnsi" w:cstheme="minorHAnsi"/>
          <w:szCs w:val="20"/>
          <w:lang w:val="en-GB" w:eastAsia="en-AU"/>
        </w:rPr>
      </w:pPr>
    </w:p>
    <w:p w14:paraId="2D46C3B6" w14:textId="77777777" w:rsidR="004141E0" w:rsidRPr="00635AB4" w:rsidRDefault="004141E0" w:rsidP="004141E0">
      <w:pPr>
        <w:rPr>
          <w:rFonts w:asciiTheme="minorHAnsi" w:eastAsia="Times New Roman" w:hAnsiTheme="minorHAnsi" w:cstheme="minorHAnsi"/>
          <w:szCs w:val="20"/>
          <w:lang w:val="en-GB" w:eastAsia="en-AU"/>
        </w:rPr>
      </w:pPr>
      <w:r w:rsidRPr="00635AB4">
        <w:rPr>
          <w:rFonts w:asciiTheme="minorHAnsi" w:eastAsia="Times New Roman" w:hAnsiTheme="minorHAnsi" w:cstheme="minorHAnsi"/>
          <w:szCs w:val="20"/>
          <w:lang w:val="en-GB" w:eastAsia="en-AU"/>
        </w:rPr>
        <w:t xml:space="preserve">The Stakeholder Response Mechanism offers locally affected people an opportunity to work with other stakeholders to resolve concerns, complaints and/or grievances about the social and environmental impacts of a UNDP project. The Stakeholder Response Mechanism is intended to supplement the proactive stakeholder engagement that is required of UNDP and its Implementing Partners throughout the project cycle. Communities and individuals may request a Stakeholder Response Mechanism process when they have used standard channels for project management and quality assurance and are not satisfied with the response (in this case the project-level grievance redress mechanism). When a valid Stakeholder Response Mechanism request is submitted, UNDP focal points at country, regional and headquarters levels will work with concerned stakeholders and Implementing Partners to address and resolve the concerns. Visit </w:t>
      </w:r>
      <w:hyperlink r:id="rId123" w:history="1">
        <w:r w:rsidRPr="00635AB4">
          <w:rPr>
            <w:rStyle w:val="Hyperlink"/>
            <w:rFonts w:asciiTheme="minorHAnsi" w:eastAsia="Times New Roman" w:hAnsiTheme="minorHAnsi" w:cstheme="minorHAnsi"/>
            <w:szCs w:val="20"/>
            <w:lang w:val="en-GB" w:eastAsia="en-AU"/>
          </w:rPr>
          <w:t>www.undp.org/secu-srm</w:t>
        </w:r>
      </w:hyperlink>
      <w:r w:rsidRPr="00635AB4">
        <w:rPr>
          <w:rFonts w:asciiTheme="minorHAnsi" w:eastAsia="Times New Roman" w:hAnsiTheme="minorHAnsi" w:cstheme="minorHAnsi"/>
          <w:szCs w:val="20"/>
          <w:lang w:val="en-GB" w:eastAsia="en-AU"/>
        </w:rPr>
        <w:t xml:space="preserve"> for more details.</w:t>
      </w:r>
    </w:p>
    <w:p w14:paraId="0ECEEFEB" w14:textId="77777777" w:rsidR="004141E0" w:rsidRPr="00635AB4" w:rsidRDefault="004141E0" w:rsidP="004141E0">
      <w:pPr>
        <w:rPr>
          <w:rFonts w:asciiTheme="minorHAnsi" w:eastAsia="Times New Roman" w:hAnsiTheme="minorHAnsi" w:cstheme="minorHAnsi"/>
          <w:szCs w:val="20"/>
          <w:lang w:val="en-GB" w:eastAsia="en-AU"/>
        </w:rPr>
      </w:pPr>
    </w:p>
    <w:p w14:paraId="33D6B2D5" w14:textId="6E5CC630" w:rsidR="004141E0" w:rsidRPr="00635AB4" w:rsidRDefault="004141E0" w:rsidP="004141E0">
      <w:pPr>
        <w:rPr>
          <w:rFonts w:asciiTheme="minorHAnsi" w:eastAsia="Times New Roman" w:hAnsiTheme="minorHAnsi" w:cstheme="minorHAnsi"/>
          <w:szCs w:val="20"/>
          <w:lang w:val="en-GB" w:eastAsia="en-AU"/>
        </w:rPr>
      </w:pPr>
      <w:r w:rsidRPr="00635AB4">
        <w:rPr>
          <w:rFonts w:asciiTheme="minorHAnsi" w:eastAsia="Times New Roman" w:hAnsiTheme="minorHAnsi" w:cstheme="minorHAnsi"/>
          <w:szCs w:val="20"/>
          <w:lang w:val="en-GB" w:eastAsia="en-AU"/>
        </w:rPr>
        <w:t>All stakeholder</w:t>
      </w:r>
      <w:r w:rsidR="00FE7E60">
        <w:rPr>
          <w:rFonts w:asciiTheme="minorHAnsi" w:eastAsia="Times New Roman" w:hAnsiTheme="minorHAnsi" w:cstheme="minorHAnsi"/>
          <w:szCs w:val="20"/>
          <w:lang w:val="en-GB" w:eastAsia="en-AU"/>
        </w:rPr>
        <w:t xml:space="preserve"> and project-related</w:t>
      </w:r>
      <w:r w:rsidRPr="00635AB4">
        <w:rPr>
          <w:rFonts w:asciiTheme="minorHAnsi" w:eastAsia="Times New Roman" w:hAnsiTheme="minorHAnsi" w:cstheme="minorHAnsi"/>
          <w:szCs w:val="20"/>
          <w:lang w:val="en-GB" w:eastAsia="en-AU"/>
        </w:rPr>
        <w:t xml:space="preserve"> engagement and communications are expected to be gender sensitive and inclusive, free of bias and discrimination as much as possible. They should also be accessible to persons without regular access to data, internet and online telephony or other technology. Low bandwidth solutions and low-resolution content should be an option where possible.  </w:t>
      </w:r>
    </w:p>
    <w:p w14:paraId="37179DEF" w14:textId="5B410AE4" w:rsidR="00DA5DE7" w:rsidRPr="00635AB4" w:rsidRDefault="00EF70DD" w:rsidP="007C5B7A">
      <w:pPr>
        <w:rPr>
          <w:u w:val="single"/>
          <w:lang w:val="en-GB"/>
        </w:rPr>
      </w:pPr>
      <w:r w:rsidRPr="00635AB4">
        <w:rPr>
          <w:rFonts w:asciiTheme="minorHAnsi" w:eastAsia="Times New Roman" w:hAnsiTheme="minorHAnsi" w:cstheme="minorHAnsi"/>
          <w:szCs w:val="20"/>
          <w:lang w:val="en-GB" w:eastAsia="en-AU"/>
        </w:rPr>
        <w:t xml:space="preserve"> </w:t>
      </w:r>
    </w:p>
    <w:p w14:paraId="5CF404C9" w14:textId="7A1E09C3" w:rsidR="00EF70DD" w:rsidRPr="00635AB4" w:rsidRDefault="00EF70DD">
      <w:pPr>
        <w:pStyle w:val="HeadingA2"/>
        <w:numPr>
          <w:ilvl w:val="1"/>
          <w:numId w:val="40"/>
        </w:numPr>
      </w:pPr>
      <w:bookmarkStart w:id="510" w:name="_Toc126260862"/>
      <w:r w:rsidRPr="00635AB4">
        <w:t>Communication and knowledge management plan</w:t>
      </w:r>
      <w:bookmarkEnd w:id="510"/>
    </w:p>
    <w:p w14:paraId="186870AF" w14:textId="77777777" w:rsidR="00EF70DD" w:rsidRPr="00635AB4" w:rsidRDefault="00EF70DD" w:rsidP="00EF70DD">
      <w:pPr>
        <w:jc w:val="left"/>
        <w:rPr>
          <w:lang w:val="en-GB" w:eastAsia="en-GB"/>
        </w:rPr>
      </w:pPr>
    </w:p>
    <w:p w14:paraId="2924572F" w14:textId="782C1034" w:rsidR="007F1405" w:rsidRDefault="007F1405" w:rsidP="007F1405">
      <w:pPr>
        <w:rPr>
          <w:lang w:val="en-GB"/>
        </w:rPr>
      </w:pPr>
      <w:r w:rsidRPr="00635AB4">
        <w:rPr>
          <w:lang w:val="en-GB"/>
        </w:rPr>
        <w:t xml:space="preserve">The </w:t>
      </w:r>
      <w:r w:rsidRPr="00635AB4">
        <w:rPr>
          <w:noProof/>
          <w:lang w:val="en-GB"/>
        </w:rPr>
        <w:t>Project</w:t>
      </w:r>
      <w:r w:rsidRPr="00635AB4">
        <w:rPr>
          <w:lang w:val="en-GB"/>
        </w:rPr>
        <w:t xml:space="preserve"> will also emphasize strong communication with a broader range of stakeholders. Key elements of the project’s communication strategy are outlined in the table </w:t>
      </w:r>
      <w:r w:rsidR="00FE7E60">
        <w:rPr>
          <w:lang w:val="en-GB"/>
        </w:rPr>
        <w:t>on the next page.</w:t>
      </w:r>
    </w:p>
    <w:p w14:paraId="3C951416" w14:textId="77777777" w:rsidR="00FE7E60" w:rsidRPr="00635AB4" w:rsidRDefault="00FE7E60" w:rsidP="007F1405">
      <w:pPr>
        <w:rPr>
          <w:lang w:val="en-GB"/>
        </w:rPr>
      </w:pPr>
    </w:p>
    <w:p w14:paraId="351EF610" w14:textId="77777777" w:rsidR="00FE7E60" w:rsidRPr="00860EA8" w:rsidRDefault="00FE7E60" w:rsidP="00FE7E60">
      <w:pPr>
        <w:rPr>
          <w:lang w:val="en-GB"/>
        </w:rPr>
      </w:pPr>
      <w:bookmarkStart w:id="511" w:name="_Hlk129870850"/>
      <w:r w:rsidRPr="00860EA8">
        <w:rPr>
          <w:lang w:val="en-GB"/>
        </w:rPr>
        <w:t>The budget for workshops, training and information dissemination (printed materials, etc.) is about USD 126,500 (not including consultancy or contracted services which are in separate budget lines).</w:t>
      </w:r>
    </w:p>
    <w:bookmarkEnd w:id="511"/>
    <w:p w14:paraId="7FD28632" w14:textId="77777777" w:rsidR="00FE7E60" w:rsidRPr="00860EA8" w:rsidRDefault="00FE7E60" w:rsidP="00FE7E60">
      <w:pPr>
        <w:rPr>
          <w:lang w:val="en-GB"/>
        </w:rPr>
      </w:pPr>
    </w:p>
    <w:p w14:paraId="5441EF36" w14:textId="77777777" w:rsidR="00FE7E60" w:rsidRDefault="00FE7E60" w:rsidP="00FE7E60">
      <w:pPr>
        <w:rPr>
          <w:lang w:val="en-GB"/>
        </w:rPr>
      </w:pPr>
      <w:r w:rsidRPr="00860EA8">
        <w:rPr>
          <w:lang w:val="en-GB"/>
        </w:rPr>
        <w:t>All communications are expected to be gender-sensitive, non-discriminatory and free of bias. Gender</w:t>
      </w:r>
      <w:r w:rsidR="00122550">
        <w:rPr>
          <w:lang w:val="en-GB"/>
        </w:rPr>
        <w:t>-</w:t>
      </w:r>
      <w:r w:rsidRPr="00860EA8">
        <w:rPr>
          <w:lang w:val="en-GB"/>
        </w:rPr>
        <w:t xml:space="preserve">sensitive communications </w:t>
      </w:r>
      <w:r w:rsidRPr="00122550">
        <w:rPr>
          <w:lang w:val="en-GB"/>
        </w:rPr>
        <w:t>impl</w:t>
      </w:r>
      <w:r w:rsidR="00122550">
        <w:rPr>
          <w:lang w:val="en-GB"/>
        </w:rPr>
        <w:t>y</w:t>
      </w:r>
      <w:r w:rsidRPr="00860EA8">
        <w:rPr>
          <w:lang w:val="en-GB"/>
        </w:rPr>
        <w:t xml:space="preserve"> that imagery, writing and presentations will be non-stereotypical, free of patriarchy and misogyny and also empowering particularly for vulnerable and marginalized groups.   Communications content will also consider visibility for key project partners including the Government of Barbados, UNDP and the GEF, consistent also with the GEF’s   </w:t>
      </w:r>
      <w:hyperlink r:id="rId124" w:history="1">
        <w:r w:rsidRPr="00860EA8">
          <w:rPr>
            <w:rStyle w:val="Hyperlink"/>
            <w:u w:val="none"/>
            <w:lang w:val="en-GB"/>
          </w:rPr>
          <w:t>Communication and Visibility guidance</w:t>
        </w:r>
      </w:hyperlink>
      <w:r w:rsidRPr="00860EA8">
        <w:rPr>
          <w:lang w:val="en-GB"/>
        </w:rPr>
        <w:t xml:space="preserve">. </w:t>
      </w:r>
    </w:p>
    <w:p w14:paraId="0DE0F3E3" w14:textId="77777777" w:rsidR="004A08E4" w:rsidRDefault="004A08E4" w:rsidP="00FE7E60">
      <w:pPr>
        <w:rPr>
          <w:lang w:val="en-GB"/>
        </w:rPr>
      </w:pPr>
    </w:p>
    <w:tbl>
      <w:tblPr>
        <w:tblpPr w:leftFromText="180" w:rightFromText="180" w:vertAnchor="text" w:horzAnchor="margin" w:tblpX="-294" w:tblpY="-39"/>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9"/>
        <w:gridCol w:w="2976"/>
        <w:gridCol w:w="2547"/>
        <w:gridCol w:w="2693"/>
      </w:tblGrid>
      <w:tr w:rsidR="004A08E4" w:rsidRPr="00635AB4" w14:paraId="30E8B57B" w14:textId="77777777" w:rsidTr="004A08E4">
        <w:tc>
          <w:tcPr>
            <w:tcW w:w="2269" w:type="dxa"/>
            <w:shd w:val="clear" w:color="auto" w:fill="auto"/>
          </w:tcPr>
          <w:p w14:paraId="09F8FB7F" w14:textId="77777777" w:rsidR="004A08E4" w:rsidRPr="00635AB4" w:rsidRDefault="004A08E4" w:rsidP="004A08E4">
            <w:pPr>
              <w:tabs>
                <w:tab w:val="center" w:pos="4320"/>
                <w:tab w:val="right" w:pos="8640"/>
              </w:tabs>
              <w:jc w:val="left"/>
              <w:rPr>
                <w:rFonts w:asciiTheme="minorHAnsi" w:eastAsia="Times New Roman" w:hAnsiTheme="minorHAnsi" w:cstheme="minorHAnsi"/>
                <w:b/>
                <w:bCs/>
                <w:iCs/>
                <w:sz w:val="19"/>
                <w:szCs w:val="19"/>
                <w:lang w:val="en-GB" w:eastAsia="x-none"/>
              </w:rPr>
            </w:pPr>
            <w:bookmarkStart w:id="512" w:name="_Hlk111385840"/>
            <w:r w:rsidRPr="00635AB4">
              <w:rPr>
                <w:rFonts w:asciiTheme="minorHAnsi" w:eastAsia="Times New Roman" w:hAnsiTheme="minorHAnsi" w:cstheme="minorHAnsi"/>
                <w:b/>
                <w:bCs/>
                <w:iCs/>
                <w:sz w:val="19"/>
                <w:szCs w:val="19"/>
                <w:lang w:val="en-GB" w:eastAsia="x-none"/>
              </w:rPr>
              <w:t>Key element</w:t>
            </w:r>
          </w:p>
        </w:tc>
        <w:tc>
          <w:tcPr>
            <w:tcW w:w="2976" w:type="dxa"/>
            <w:shd w:val="clear" w:color="auto" w:fill="auto"/>
          </w:tcPr>
          <w:p w14:paraId="2FD4FB2C" w14:textId="77777777" w:rsidR="004A08E4" w:rsidRPr="00635AB4" w:rsidRDefault="004A08E4" w:rsidP="004A08E4">
            <w:pPr>
              <w:tabs>
                <w:tab w:val="center" w:pos="4320"/>
                <w:tab w:val="right" w:pos="8640"/>
              </w:tabs>
              <w:jc w:val="left"/>
              <w:rPr>
                <w:rFonts w:asciiTheme="minorHAnsi" w:eastAsia="Times New Roman" w:hAnsiTheme="minorHAnsi" w:cstheme="minorHAnsi"/>
                <w:b/>
                <w:bCs/>
                <w:iCs/>
                <w:sz w:val="19"/>
                <w:szCs w:val="19"/>
                <w:lang w:val="en-GB" w:eastAsia="x-none"/>
              </w:rPr>
            </w:pPr>
            <w:r w:rsidRPr="00635AB4">
              <w:rPr>
                <w:rFonts w:asciiTheme="minorHAnsi" w:eastAsia="Times New Roman" w:hAnsiTheme="minorHAnsi" w:cstheme="minorHAnsi"/>
                <w:b/>
                <w:bCs/>
                <w:iCs/>
                <w:sz w:val="19"/>
                <w:szCs w:val="19"/>
                <w:lang w:val="en-GB" w:eastAsia="x-none"/>
              </w:rPr>
              <w:t>Relevant group</w:t>
            </w:r>
          </w:p>
        </w:tc>
        <w:tc>
          <w:tcPr>
            <w:tcW w:w="2547" w:type="dxa"/>
            <w:shd w:val="clear" w:color="auto" w:fill="auto"/>
          </w:tcPr>
          <w:p w14:paraId="18B49E21" w14:textId="77777777" w:rsidR="004A08E4" w:rsidRPr="00635AB4" w:rsidRDefault="004A08E4" w:rsidP="004A08E4">
            <w:pPr>
              <w:tabs>
                <w:tab w:val="center" w:pos="4320"/>
                <w:tab w:val="right" w:pos="8640"/>
              </w:tabs>
              <w:jc w:val="left"/>
              <w:rPr>
                <w:rFonts w:asciiTheme="minorHAnsi" w:eastAsia="Times New Roman" w:hAnsiTheme="minorHAnsi" w:cstheme="minorHAnsi"/>
                <w:b/>
                <w:bCs/>
                <w:iCs/>
                <w:sz w:val="19"/>
                <w:szCs w:val="19"/>
                <w:lang w:val="en-GB" w:eastAsia="x-none"/>
              </w:rPr>
            </w:pPr>
            <w:r w:rsidRPr="00635AB4">
              <w:rPr>
                <w:rFonts w:asciiTheme="minorHAnsi" w:eastAsia="Times New Roman" w:hAnsiTheme="minorHAnsi" w:cstheme="minorHAnsi"/>
                <w:b/>
                <w:bCs/>
                <w:iCs/>
                <w:sz w:val="19"/>
                <w:szCs w:val="19"/>
                <w:lang w:val="en-GB" w:eastAsia="x-none"/>
              </w:rPr>
              <w:t>Means</w:t>
            </w:r>
          </w:p>
        </w:tc>
        <w:tc>
          <w:tcPr>
            <w:tcW w:w="2693" w:type="dxa"/>
          </w:tcPr>
          <w:p w14:paraId="642314FA" w14:textId="77777777" w:rsidR="004A08E4" w:rsidRPr="00635AB4" w:rsidRDefault="004A08E4" w:rsidP="004A08E4">
            <w:pPr>
              <w:tabs>
                <w:tab w:val="center" w:pos="4320"/>
                <w:tab w:val="right" w:pos="8640"/>
              </w:tabs>
              <w:jc w:val="left"/>
              <w:rPr>
                <w:rFonts w:asciiTheme="minorHAnsi" w:eastAsia="Times New Roman" w:hAnsiTheme="minorHAnsi" w:cstheme="minorHAnsi"/>
                <w:b/>
                <w:bCs/>
                <w:iCs/>
                <w:sz w:val="19"/>
                <w:szCs w:val="19"/>
                <w:lang w:val="en-GB" w:eastAsia="x-none"/>
              </w:rPr>
            </w:pPr>
            <w:r w:rsidRPr="00635AB4">
              <w:rPr>
                <w:rFonts w:asciiTheme="minorHAnsi" w:eastAsia="Times New Roman" w:hAnsiTheme="minorHAnsi" w:cstheme="minorHAnsi"/>
                <w:b/>
                <w:bCs/>
                <w:iCs/>
                <w:sz w:val="19"/>
                <w:szCs w:val="19"/>
                <w:lang w:val="en-GB" w:eastAsia="x-none"/>
              </w:rPr>
              <w:t>Timeframe</w:t>
            </w:r>
          </w:p>
        </w:tc>
      </w:tr>
      <w:tr w:rsidR="004A08E4" w:rsidRPr="00635AB4" w14:paraId="44AE2A7C" w14:textId="77777777" w:rsidTr="004A08E4">
        <w:tc>
          <w:tcPr>
            <w:tcW w:w="2269" w:type="dxa"/>
            <w:shd w:val="clear" w:color="auto" w:fill="auto"/>
          </w:tcPr>
          <w:p w14:paraId="6A86F06B" w14:textId="77777777" w:rsidR="004A08E4" w:rsidRPr="00635AB4" w:rsidRDefault="004A08E4" w:rsidP="004A08E4">
            <w:pPr>
              <w:tabs>
                <w:tab w:val="left" w:pos="272"/>
                <w:tab w:val="center" w:pos="4320"/>
                <w:tab w:val="right" w:pos="8640"/>
              </w:tabs>
              <w:ind w:left="316" w:hanging="316"/>
              <w:jc w:val="left"/>
              <w:rPr>
                <w:rFonts w:asciiTheme="minorHAnsi" w:eastAsia="Times New Roman" w:hAnsiTheme="minorHAnsi" w:cstheme="minorHAnsi"/>
                <w:bCs/>
                <w:iCs/>
                <w:sz w:val="19"/>
                <w:szCs w:val="19"/>
                <w:lang w:val="en-GB" w:eastAsia="x-none"/>
              </w:rPr>
            </w:pPr>
            <w:r w:rsidRPr="00635AB4">
              <w:rPr>
                <w:rFonts w:asciiTheme="minorHAnsi" w:eastAsia="Times New Roman" w:hAnsiTheme="minorHAnsi" w:cstheme="minorHAnsi"/>
                <w:bCs/>
                <w:iCs/>
                <w:sz w:val="19"/>
                <w:szCs w:val="19"/>
                <w:lang w:val="en-GB" w:eastAsia="x-none"/>
              </w:rPr>
              <w:t>1.</w:t>
            </w:r>
            <w:r w:rsidRPr="00635AB4">
              <w:rPr>
                <w:rFonts w:asciiTheme="minorHAnsi" w:eastAsia="Times New Roman" w:hAnsiTheme="minorHAnsi" w:cstheme="minorHAnsi"/>
                <w:bCs/>
                <w:iCs/>
                <w:sz w:val="19"/>
                <w:szCs w:val="19"/>
                <w:lang w:val="en-GB" w:eastAsia="x-none"/>
              </w:rPr>
              <w:tab/>
              <w:t>Project governance meetings; PSC meetings and its Working Group meetings</w:t>
            </w:r>
          </w:p>
        </w:tc>
        <w:tc>
          <w:tcPr>
            <w:tcW w:w="2976" w:type="dxa"/>
            <w:shd w:val="clear" w:color="auto" w:fill="auto"/>
          </w:tcPr>
          <w:p w14:paraId="55C236AD" w14:textId="77777777" w:rsidR="004A08E4" w:rsidRPr="00635AB4" w:rsidRDefault="004A08E4" w:rsidP="004A08E4">
            <w:pPr>
              <w:tabs>
                <w:tab w:val="center" w:pos="4320"/>
                <w:tab w:val="right" w:pos="8640"/>
              </w:tabs>
              <w:jc w:val="left"/>
              <w:rPr>
                <w:rFonts w:asciiTheme="minorHAnsi" w:eastAsia="Times New Roman" w:hAnsiTheme="minorHAnsi" w:cstheme="minorHAnsi"/>
                <w:bCs/>
                <w:iCs/>
                <w:sz w:val="19"/>
                <w:szCs w:val="19"/>
                <w:lang w:val="en-GB" w:eastAsia="x-none"/>
              </w:rPr>
            </w:pPr>
            <w:r w:rsidRPr="00635AB4">
              <w:rPr>
                <w:rFonts w:asciiTheme="minorHAnsi" w:eastAsia="Times New Roman" w:hAnsiTheme="minorHAnsi" w:cstheme="minorHAnsi"/>
                <w:bCs/>
                <w:iCs/>
                <w:sz w:val="19"/>
                <w:szCs w:val="19"/>
                <w:lang w:val="en-GB" w:eastAsia="x-none"/>
              </w:rPr>
              <w:t>All stakeholders that are members of the PSC or its Working Groups or are invited to attend</w:t>
            </w:r>
          </w:p>
        </w:tc>
        <w:tc>
          <w:tcPr>
            <w:tcW w:w="2547" w:type="dxa"/>
            <w:shd w:val="clear" w:color="auto" w:fill="auto"/>
          </w:tcPr>
          <w:p w14:paraId="16B863B7" w14:textId="77777777" w:rsidR="004A08E4" w:rsidRPr="00635AB4" w:rsidRDefault="004A08E4" w:rsidP="004A08E4">
            <w:pPr>
              <w:tabs>
                <w:tab w:val="center" w:pos="4320"/>
                <w:tab w:val="right" w:pos="8640"/>
              </w:tabs>
              <w:jc w:val="left"/>
              <w:rPr>
                <w:rFonts w:asciiTheme="minorHAnsi" w:eastAsia="Times New Roman" w:hAnsiTheme="minorHAnsi" w:cstheme="minorHAnsi"/>
                <w:bCs/>
                <w:iCs/>
                <w:sz w:val="19"/>
                <w:szCs w:val="19"/>
                <w:lang w:val="en-GB" w:eastAsia="x-none"/>
              </w:rPr>
            </w:pPr>
            <w:r w:rsidRPr="00635AB4">
              <w:rPr>
                <w:rFonts w:asciiTheme="minorHAnsi" w:eastAsia="Times New Roman" w:hAnsiTheme="minorHAnsi" w:cstheme="minorHAnsi"/>
                <w:bCs/>
                <w:iCs/>
                <w:sz w:val="19"/>
                <w:szCs w:val="19"/>
                <w:lang w:val="en-GB" w:eastAsia="x-none"/>
              </w:rPr>
              <w:t>Meetings</w:t>
            </w:r>
          </w:p>
        </w:tc>
        <w:tc>
          <w:tcPr>
            <w:tcW w:w="2693" w:type="dxa"/>
          </w:tcPr>
          <w:p w14:paraId="3AD6274B" w14:textId="77777777" w:rsidR="004A08E4" w:rsidRPr="00635AB4" w:rsidRDefault="004A08E4" w:rsidP="004A08E4">
            <w:pPr>
              <w:tabs>
                <w:tab w:val="center" w:pos="4320"/>
                <w:tab w:val="right" w:pos="8640"/>
              </w:tabs>
              <w:jc w:val="left"/>
              <w:rPr>
                <w:rFonts w:asciiTheme="minorHAnsi" w:eastAsia="Times New Roman" w:hAnsiTheme="minorHAnsi" w:cstheme="minorHAnsi"/>
                <w:bCs/>
                <w:iCs/>
                <w:sz w:val="19"/>
                <w:szCs w:val="19"/>
                <w:lang w:val="en-GB" w:eastAsia="x-none"/>
              </w:rPr>
            </w:pPr>
            <w:r w:rsidRPr="00635AB4">
              <w:rPr>
                <w:rFonts w:asciiTheme="minorHAnsi" w:eastAsia="Times New Roman" w:hAnsiTheme="minorHAnsi" w:cstheme="minorHAnsi"/>
                <w:bCs/>
                <w:sz w:val="19"/>
                <w:szCs w:val="19"/>
                <w:lang w:val="en-GB" w:eastAsia="x-none"/>
              </w:rPr>
              <w:t>Periodically, depending on PSC and Advisory Committee frequency of meetings</w:t>
            </w:r>
          </w:p>
        </w:tc>
      </w:tr>
      <w:tr w:rsidR="004A08E4" w:rsidRPr="00635AB4" w14:paraId="26D062F4" w14:textId="77777777" w:rsidTr="004A08E4">
        <w:tc>
          <w:tcPr>
            <w:tcW w:w="2269" w:type="dxa"/>
            <w:shd w:val="clear" w:color="auto" w:fill="auto"/>
          </w:tcPr>
          <w:p w14:paraId="68A0A066" w14:textId="77777777" w:rsidR="004A08E4" w:rsidRPr="00635AB4" w:rsidRDefault="004A08E4" w:rsidP="004A08E4">
            <w:pPr>
              <w:tabs>
                <w:tab w:val="left" w:pos="272"/>
                <w:tab w:val="center" w:pos="4320"/>
                <w:tab w:val="right" w:pos="8640"/>
              </w:tabs>
              <w:ind w:left="316" w:hanging="316"/>
              <w:jc w:val="left"/>
              <w:rPr>
                <w:rFonts w:asciiTheme="minorHAnsi" w:eastAsia="Times New Roman" w:hAnsiTheme="minorHAnsi" w:cstheme="minorHAnsi"/>
                <w:bCs/>
                <w:iCs/>
                <w:sz w:val="19"/>
                <w:szCs w:val="19"/>
                <w:lang w:val="en-GB" w:eastAsia="x-none"/>
              </w:rPr>
            </w:pPr>
            <w:r w:rsidRPr="00635AB4">
              <w:rPr>
                <w:rFonts w:asciiTheme="minorHAnsi" w:eastAsia="Times New Roman" w:hAnsiTheme="minorHAnsi" w:cstheme="minorHAnsi"/>
                <w:bCs/>
                <w:iCs/>
                <w:sz w:val="19"/>
                <w:szCs w:val="19"/>
                <w:lang w:val="en-GB" w:eastAsia="x-none"/>
              </w:rPr>
              <w:t xml:space="preserve">2. </w:t>
            </w:r>
            <w:r w:rsidRPr="00635AB4">
              <w:rPr>
                <w:rFonts w:asciiTheme="minorHAnsi" w:eastAsia="Times New Roman" w:hAnsiTheme="minorHAnsi" w:cstheme="minorHAnsi"/>
                <w:bCs/>
                <w:iCs/>
                <w:sz w:val="19"/>
                <w:szCs w:val="19"/>
                <w:lang w:val="en-GB" w:eastAsia="x-none"/>
              </w:rPr>
              <w:tab/>
              <w:t>Seminars/workshops and training events, including the Inception workshop, and final project workshop</w:t>
            </w:r>
          </w:p>
        </w:tc>
        <w:tc>
          <w:tcPr>
            <w:tcW w:w="2976" w:type="dxa"/>
            <w:shd w:val="clear" w:color="auto" w:fill="auto"/>
          </w:tcPr>
          <w:p w14:paraId="75366296" w14:textId="77777777" w:rsidR="004A08E4" w:rsidRPr="00635AB4" w:rsidRDefault="004A08E4" w:rsidP="004A08E4">
            <w:pPr>
              <w:tabs>
                <w:tab w:val="center" w:pos="4320"/>
                <w:tab w:val="right" w:pos="8640"/>
              </w:tabs>
              <w:jc w:val="left"/>
              <w:rPr>
                <w:rFonts w:asciiTheme="minorHAnsi" w:eastAsia="Times New Roman" w:hAnsiTheme="minorHAnsi" w:cstheme="minorHAnsi"/>
                <w:bCs/>
                <w:iCs/>
                <w:sz w:val="19"/>
                <w:szCs w:val="19"/>
                <w:lang w:val="en-GB" w:eastAsia="x-none"/>
              </w:rPr>
            </w:pPr>
            <w:r w:rsidRPr="00635AB4">
              <w:rPr>
                <w:rFonts w:asciiTheme="minorHAnsi" w:eastAsia="Times New Roman" w:hAnsiTheme="minorHAnsi" w:cstheme="minorHAnsi"/>
                <w:bCs/>
                <w:iCs/>
                <w:sz w:val="19"/>
                <w:szCs w:val="19"/>
                <w:lang w:val="en-GB" w:eastAsia="x-none"/>
              </w:rPr>
              <w:t>National and sub-national government officials</w:t>
            </w:r>
          </w:p>
          <w:p w14:paraId="42710629" w14:textId="77777777" w:rsidR="004A08E4" w:rsidRPr="00635AB4" w:rsidRDefault="004A08E4" w:rsidP="004A08E4">
            <w:pPr>
              <w:tabs>
                <w:tab w:val="center" w:pos="4320"/>
                <w:tab w:val="right" w:pos="8640"/>
              </w:tabs>
              <w:jc w:val="left"/>
              <w:rPr>
                <w:rFonts w:asciiTheme="minorHAnsi" w:eastAsia="Times New Roman" w:hAnsiTheme="minorHAnsi" w:cstheme="minorHAnsi"/>
                <w:bCs/>
                <w:iCs/>
                <w:sz w:val="19"/>
                <w:szCs w:val="19"/>
                <w:lang w:val="en-GB" w:eastAsia="x-none"/>
              </w:rPr>
            </w:pPr>
            <w:r w:rsidRPr="00635AB4">
              <w:rPr>
                <w:rFonts w:asciiTheme="minorHAnsi" w:eastAsia="Times New Roman" w:hAnsiTheme="minorHAnsi" w:cstheme="minorHAnsi"/>
                <w:bCs/>
                <w:iCs/>
                <w:sz w:val="19"/>
                <w:szCs w:val="19"/>
                <w:lang w:val="en-GB" w:eastAsia="x-none"/>
              </w:rPr>
              <w:t>Private sector; NGOs and CSOs</w:t>
            </w:r>
          </w:p>
        </w:tc>
        <w:tc>
          <w:tcPr>
            <w:tcW w:w="2547" w:type="dxa"/>
            <w:shd w:val="clear" w:color="auto" w:fill="auto"/>
          </w:tcPr>
          <w:p w14:paraId="05061B81" w14:textId="77777777" w:rsidR="004A08E4" w:rsidRPr="00635AB4" w:rsidRDefault="004A08E4" w:rsidP="004A08E4">
            <w:pPr>
              <w:tabs>
                <w:tab w:val="center" w:pos="4320"/>
                <w:tab w:val="right" w:pos="8640"/>
              </w:tabs>
              <w:jc w:val="left"/>
              <w:rPr>
                <w:rFonts w:asciiTheme="minorHAnsi" w:eastAsia="Times New Roman" w:hAnsiTheme="minorHAnsi" w:cstheme="minorHAnsi"/>
                <w:bCs/>
                <w:iCs/>
                <w:sz w:val="19"/>
                <w:szCs w:val="19"/>
                <w:lang w:val="en-GB" w:eastAsia="x-none"/>
              </w:rPr>
            </w:pPr>
            <w:r w:rsidRPr="00635AB4">
              <w:rPr>
                <w:rFonts w:asciiTheme="minorHAnsi" w:eastAsia="Times New Roman" w:hAnsiTheme="minorHAnsi" w:cstheme="minorHAnsi"/>
                <w:bCs/>
                <w:iCs/>
                <w:sz w:val="19"/>
                <w:szCs w:val="19"/>
                <w:lang w:val="en-GB" w:eastAsia="x-none"/>
              </w:rPr>
              <w:t>Workshop, meeting, seminar, training (gender-sensitive, socially inclusive)</w:t>
            </w:r>
          </w:p>
          <w:p w14:paraId="5659D7B6" w14:textId="77777777" w:rsidR="004A08E4" w:rsidRPr="00635AB4" w:rsidRDefault="004A08E4" w:rsidP="004A08E4">
            <w:pPr>
              <w:tabs>
                <w:tab w:val="center" w:pos="4320"/>
                <w:tab w:val="right" w:pos="8640"/>
              </w:tabs>
              <w:jc w:val="left"/>
              <w:rPr>
                <w:rFonts w:asciiTheme="minorHAnsi" w:eastAsia="Times New Roman" w:hAnsiTheme="minorHAnsi" w:cstheme="minorHAnsi"/>
                <w:bCs/>
                <w:iCs/>
                <w:sz w:val="19"/>
                <w:szCs w:val="19"/>
                <w:lang w:val="en-GB" w:eastAsia="x-none"/>
              </w:rPr>
            </w:pPr>
            <w:r w:rsidRPr="00635AB4">
              <w:rPr>
                <w:rFonts w:asciiTheme="minorHAnsi" w:eastAsia="Times New Roman" w:hAnsiTheme="minorHAnsi" w:cstheme="minorHAnsi"/>
                <w:bCs/>
                <w:iCs/>
                <w:sz w:val="19"/>
                <w:szCs w:val="19"/>
                <w:lang w:val="en-GB" w:eastAsia="x-none"/>
              </w:rPr>
              <w:t>On-the-job training</w:t>
            </w:r>
          </w:p>
          <w:p w14:paraId="4FB555A1" w14:textId="77777777" w:rsidR="004A08E4" w:rsidRPr="00635AB4" w:rsidRDefault="004A08E4" w:rsidP="004A08E4">
            <w:pPr>
              <w:tabs>
                <w:tab w:val="center" w:pos="4320"/>
                <w:tab w:val="right" w:pos="8640"/>
              </w:tabs>
              <w:jc w:val="left"/>
              <w:rPr>
                <w:rFonts w:asciiTheme="minorHAnsi" w:eastAsia="Times New Roman" w:hAnsiTheme="minorHAnsi" w:cstheme="minorHAnsi"/>
                <w:bCs/>
                <w:iCs/>
                <w:sz w:val="19"/>
                <w:szCs w:val="19"/>
                <w:lang w:val="en-GB" w:eastAsia="x-none"/>
              </w:rPr>
            </w:pPr>
            <w:r w:rsidRPr="00635AB4">
              <w:rPr>
                <w:rFonts w:asciiTheme="minorHAnsi" w:eastAsia="Times New Roman" w:hAnsiTheme="minorHAnsi" w:cstheme="minorHAnsi"/>
                <w:bCs/>
                <w:iCs/>
                <w:sz w:val="19"/>
                <w:szCs w:val="19"/>
                <w:lang w:val="en-GB" w:eastAsia="x-none"/>
              </w:rPr>
              <w:t>Budget:</w:t>
            </w:r>
          </w:p>
          <w:p w14:paraId="7AA2ECA2" w14:textId="77777777" w:rsidR="004A08E4" w:rsidRPr="00635AB4" w:rsidRDefault="004A08E4" w:rsidP="004A08E4">
            <w:pPr>
              <w:tabs>
                <w:tab w:val="center" w:pos="4320"/>
                <w:tab w:val="right" w:pos="8640"/>
              </w:tabs>
              <w:jc w:val="left"/>
              <w:rPr>
                <w:rFonts w:asciiTheme="minorHAnsi" w:eastAsia="Times New Roman" w:hAnsiTheme="minorHAnsi" w:cstheme="minorHAnsi"/>
                <w:bCs/>
                <w:iCs/>
                <w:sz w:val="19"/>
                <w:szCs w:val="19"/>
                <w:lang w:val="en-GB" w:eastAsia="x-none"/>
              </w:rPr>
            </w:pPr>
          </w:p>
          <w:p w14:paraId="575CF950" w14:textId="77777777" w:rsidR="004A08E4" w:rsidRPr="00635AB4" w:rsidRDefault="004A08E4" w:rsidP="004A08E4">
            <w:pPr>
              <w:tabs>
                <w:tab w:val="center" w:pos="4320"/>
                <w:tab w:val="right" w:pos="8640"/>
              </w:tabs>
              <w:jc w:val="left"/>
              <w:rPr>
                <w:rFonts w:asciiTheme="minorHAnsi" w:eastAsia="Times New Roman" w:hAnsiTheme="minorHAnsi" w:cstheme="minorHAnsi"/>
                <w:bCs/>
                <w:iCs/>
                <w:sz w:val="19"/>
                <w:szCs w:val="19"/>
                <w:lang w:val="en-GB" w:eastAsia="x-none"/>
              </w:rPr>
            </w:pPr>
          </w:p>
        </w:tc>
        <w:tc>
          <w:tcPr>
            <w:tcW w:w="2693" w:type="dxa"/>
          </w:tcPr>
          <w:p w14:paraId="24D552A6" w14:textId="77777777" w:rsidR="004A08E4" w:rsidRPr="00635AB4" w:rsidRDefault="004A08E4" w:rsidP="004A08E4">
            <w:pPr>
              <w:tabs>
                <w:tab w:val="center" w:pos="4320"/>
                <w:tab w:val="right" w:pos="8640"/>
              </w:tabs>
              <w:jc w:val="left"/>
              <w:rPr>
                <w:rFonts w:asciiTheme="minorHAnsi" w:eastAsia="Times New Roman" w:hAnsiTheme="minorHAnsi" w:cstheme="minorHAnsi"/>
                <w:bCs/>
                <w:iCs/>
                <w:sz w:val="19"/>
                <w:szCs w:val="19"/>
                <w:lang w:val="en-GB" w:eastAsia="x-none"/>
              </w:rPr>
            </w:pPr>
            <w:r w:rsidRPr="00635AB4">
              <w:rPr>
                <w:rFonts w:asciiTheme="minorHAnsi" w:eastAsia="Times New Roman" w:hAnsiTheme="minorHAnsi" w:cstheme="minorHAnsi"/>
                <w:bCs/>
                <w:sz w:val="19"/>
                <w:szCs w:val="19"/>
                <w:lang w:val="en-GB" w:eastAsia="x-none"/>
              </w:rPr>
              <w:t>Typically, workshops will be held to start up an activity and/or at the end to present results. The timeline of each activity is given in</w:t>
            </w:r>
            <w:r w:rsidRPr="00635AB4">
              <w:rPr>
                <w:rFonts w:asciiTheme="minorHAnsi" w:eastAsia="Times New Roman" w:hAnsiTheme="minorHAnsi" w:cstheme="minorHAnsi"/>
                <w:bCs/>
                <w:color w:val="2E74B5" w:themeColor="accent5" w:themeShade="BF"/>
                <w:sz w:val="19"/>
                <w:szCs w:val="19"/>
                <w:lang w:val="en-GB" w:eastAsia="x-none"/>
              </w:rPr>
              <w:t xml:space="preserve"> </w:t>
            </w:r>
            <w:r w:rsidRPr="00635AB4">
              <w:rPr>
                <w:rFonts w:asciiTheme="minorHAnsi" w:eastAsia="Times New Roman" w:hAnsiTheme="minorHAnsi" w:cstheme="minorHAnsi"/>
                <w:bCs/>
                <w:color w:val="2E74B5" w:themeColor="accent5" w:themeShade="BF"/>
                <w:sz w:val="19"/>
                <w:szCs w:val="19"/>
                <w:lang w:val="en-GB" w:eastAsia="x-none"/>
              </w:rPr>
              <w:fldChar w:fldCharType="begin"/>
            </w:r>
            <w:r w:rsidRPr="00635AB4">
              <w:rPr>
                <w:rFonts w:asciiTheme="minorHAnsi" w:eastAsia="Times New Roman" w:hAnsiTheme="minorHAnsi" w:cstheme="minorHAnsi"/>
                <w:bCs/>
                <w:color w:val="2E74B5" w:themeColor="accent5" w:themeShade="BF"/>
                <w:sz w:val="19"/>
                <w:szCs w:val="19"/>
                <w:lang w:val="en-GB" w:eastAsia="x-none"/>
              </w:rPr>
              <w:instrText xml:space="preserve"> REF _Ref107839879 \n \h  \* MERGEFORMAT </w:instrText>
            </w:r>
            <w:r w:rsidRPr="00635AB4">
              <w:rPr>
                <w:rFonts w:asciiTheme="minorHAnsi" w:eastAsia="Times New Roman" w:hAnsiTheme="minorHAnsi" w:cstheme="minorHAnsi"/>
                <w:bCs/>
                <w:color w:val="2E74B5" w:themeColor="accent5" w:themeShade="BF"/>
                <w:sz w:val="19"/>
                <w:szCs w:val="19"/>
                <w:lang w:val="en-GB" w:eastAsia="x-none"/>
              </w:rPr>
            </w:r>
            <w:r w:rsidRPr="00635AB4">
              <w:rPr>
                <w:rFonts w:asciiTheme="minorHAnsi" w:eastAsia="Times New Roman" w:hAnsiTheme="minorHAnsi" w:cstheme="minorHAnsi"/>
                <w:bCs/>
                <w:color w:val="2E74B5" w:themeColor="accent5" w:themeShade="BF"/>
                <w:sz w:val="19"/>
                <w:szCs w:val="19"/>
                <w:lang w:val="en-GB" w:eastAsia="x-none"/>
              </w:rPr>
              <w:fldChar w:fldCharType="separate"/>
            </w:r>
            <w:r w:rsidRPr="00635AB4">
              <w:rPr>
                <w:rFonts w:asciiTheme="minorHAnsi" w:eastAsia="Times New Roman" w:hAnsiTheme="minorHAnsi" w:cstheme="minorHAnsi"/>
                <w:bCs/>
                <w:color w:val="2E74B5" w:themeColor="accent5" w:themeShade="BF"/>
                <w:sz w:val="19"/>
                <w:szCs w:val="19"/>
                <w:lang w:val="en-GB" w:eastAsia="x-none"/>
              </w:rPr>
              <w:t>Annex D</w:t>
            </w:r>
            <w:r w:rsidRPr="00635AB4">
              <w:rPr>
                <w:rFonts w:asciiTheme="minorHAnsi" w:eastAsia="Times New Roman" w:hAnsiTheme="minorHAnsi" w:cstheme="minorHAnsi"/>
                <w:bCs/>
                <w:color w:val="2E74B5" w:themeColor="accent5" w:themeShade="BF"/>
                <w:sz w:val="19"/>
                <w:szCs w:val="19"/>
                <w:lang w:val="en-GB" w:eastAsia="x-none"/>
              </w:rPr>
              <w:fldChar w:fldCharType="end"/>
            </w:r>
            <w:r w:rsidRPr="00635AB4">
              <w:rPr>
                <w:rFonts w:asciiTheme="minorHAnsi" w:eastAsia="Times New Roman" w:hAnsiTheme="minorHAnsi" w:cstheme="minorHAnsi"/>
                <w:bCs/>
                <w:sz w:val="19"/>
                <w:szCs w:val="19"/>
                <w:lang w:val="en-GB" w:eastAsia="x-none"/>
              </w:rPr>
              <w:t xml:space="preserve"> of the UNDP </w:t>
            </w:r>
            <w:proofErr w:type="spellStart"/>
            <w:r w:rsidRPr="00635AB4">
              <w:rPr>
                <w:rFonts w:asciiTheme="minorHAnsi" w:eastAsia="Times New Roman" w:hAnsiTheme="minorHAnsi" w:cstheme="minorHAnsi"/>
                <w:bCs/>
                <w:sz w:val="19"/>
                <w:szCs w:val="19"/>
                <w:lang w:val="en-GB" w:eastAsia="x-none"/>
              </w:rPr>
              <w:t>ProDoc</w:t>
            </w:r>
            <w:proofErr w:type="spellEnd"/>
          </w:p>
        </w:tc>
      </w:tr>
      <w:tr w:rsidR="004A08E4" w:rsidRPr="00635AB4" w14:paraId="09C86F42" w14:textId="77777777" w:rsidTr="004A08E4">
        <w:tc>
          <w:tcPr>
            <w:tcW w:w="2269" w:type="dxa"/>
            <w:shd w:val="clear" w:color="auto" w:fill="auto"/>
          </w:tcPr>
          <w:p w14:paraId="2370EA68" w14:textId="77777777" w:rsidR="004A08E4" w:rsidRPr="00635AB4" w:rsidRDefault="004A08E4" w:rsidP="004A08E4">
            <w:pPr>
              <w:tabs>
                <w:tab w:val="left" w:pos="272"/>
                <w:tab w:val="center" w:pos="4320"/>
                <w:tab w:val="right" w:pos="8640"/>
              </w:tabs>
              <w:ind w:left="316" w:hanging="316"/>
              <w:jc w:val="left"/>
              <w:rPr>
                <w:rFonts w:asciiTheme="minorHAnsi" w:eastAsia="Times New Roman" w:hAnsiTheme="minorHAnsi" w:cstheme="minorHAnsi"/>
                <w:bCs/>
                <w:iCs/>
                <w:sz w:val="19"/>
                <w:szCs w:val="19"/>
                <w:lang w:val="en-GB" w:eastAsia="x-none"/>
              </w:rPr>
            </w:pPr>
            <w:r w:rsidRPr="00635AB4">
              <w:rPr>
                <w:rFonts w:asciiTheme="minorHAnsi" w:eastAsia="Times New Roman" w:hAnsiTheme="minorHAnsi" w:cstheme="minorHAnsi"/>
                <w:bCs/>
                <w:iCs/>
                <w:sz w:val="19"/>
                <w:szCs w:val="19"/>
                <w:lang w:val="en-GB" w:eastAsia="x-none"/>
              </w:rPr>
              <w:t xml:space="preserve">3. </w:t>
            </w:r>
            <w:r w:rsidRPr="00635AB4">
              <w:rPr>
                <w:rFonts w:asciiTheme="minorHAnsi" w:eastAsia="Times New Roman" w:hAnsiTheme="minorHAnsi" w:cstheme="minorHAnsi"/>
                <w:bCs/>
                <w:iCs/>
                <w:sz w:val="19"/>
                <w:szCs w:val="19"/>
                <w:lang w:val="en-GB" w:eastAsia="x-none"/>
              </w:rPr>
              <w:tab/>
              <w:t>Project documents, thematic reports and publications; Technical and other reports</w:t>
            </w:r>
          </w:p>
        </w:tc>
        <w:tc>
          <w:tcPr>
            <w:tcW w:w="2976" w:type="dxa"/>
            <w:shd w:val="clear" w:color="auto" w:fill="auto"/>
          </w:tcPr>
          <w:p w14:paraId="3DDD615C" w14:textId="77777777" w:rsidR="004A08E4" w:rsidRPr="00635AB4" w:rsidRDefault="004A08E4" w:rsidP="004A08E4">
            <w:pPr>
              <w:tabs>
                <w:tab w:val="center" w:pos="4320"/>
                <w:tab w:val="right" w:pos="8640"/>
              </w:tabs>
              <w:jc w:val="left"/>
              <w:rPr>
                <w:rFonts w:asciiTheme="minorHAnsi" w:eastAsia="Times New Roman" w:hAnsiTheme="minorHAnsi" w:cstheme="minorHAnsi"/>
                <w:bCs/>
                <w:iCs/>
                <w:sz w:val="19"/>
                <w:szCs w:val="19"/>
                <w:lang w:val="en-GB" w:eastAsia="x-none"/>
              </w:rPr>
            </w:pPr>
            <w:r w:rsidRPr="00635AB4">
              <w:rPr>
                <w:rFonts w:asciiTheme="minorHAnsi" w:eastAsia="Times New Roman" w:hAnsiTheme="minorHAnsi" w:cstheme="minorHAnsi"/>
                <w:bCs/>
                <w:iCs/>
                <w:sz w:val="19"/>
                <w:szCs w:val="19"/>
                <w:lang w:val="en-GB" w:eastAsia="x-none"/>
              </w:rPr>
              <w:t>Government departments and decision-makers at the national and subnational level;</w:t>
            </w:r>
          </w:p>
          <w:p w14:paraId="70ECEE7F" w14:textId="77777777" w:rsidR="004A08E4" w:rsidRPr="00635AB4" w:rsidRDefault="004A08E4" w:rsidP="004A08E4">
            <w:pPr>
              <w:tabs>
                <w:tab w:val="center" w:pos="4320"/>
                <w:tab w:val="right" w:pos="8640"/>
              </w:tabs>
              <w:jc w:val="left"/>
              <w:rPr>
                <w:rFonts w:asciiTheme="minorHAnsi" w:eastAsia="Times New Roman" w:hAnsiTheme="minorHAnsi" w:cstheme="minorHAnsi"/>
                <w:bCs/>
                <w:iCs/>
                <w:sz w:val="19"/>
                <w:szCs w:val="19"/>
                <w:lang w:val="en-GB" w:eastAsia="x-none"/>
              </w:rPr>
            </w:pPr>
            <w:r w:rsidRPr="00635AB4">
              <w:rPr>
                <w:rFonts w:asciiTheme="minorHAnsi" w:eastAsia="Times New Roman" w:hAnsiTheme="minorHAnsi" w:cstheme="minorHAnsi"/>
                <w:bCs/>
                <w:iCs/>
                <w:sz w:val="19"/>
                <w:szCs w:val="19"/>
                <w:lang w:val="en-GB" w:eastAsia="x-none"/>
              </w:rPr>
              <w:t>Development partners</w:t>
            </w:r>
          </w:p>
          <w:p w14:paraId="4C866370" w14:textId="77777777" w:rsidR="004A08E4" w:rsidRPr="00635AB4" w:rsidRDefault="004A08E4" w:rsidP="004A08E4">
            <w:pPr>
              <w:tabs>
                <w:tab w:val="center" w:pos="4320"/>
                <w:tab w:val="right" w:pos="8640"/>
              </w:tabs>
              <w:jc w:val="left"/>
              <w:rPr>
                <w:rFonts w:asciiTheme="minorHAnsi" w:eastAsia="Times New Roman" w:hAnsiTheme="minorHAnsi" w:cstheme="minorHAnsi"/>
                <w:bCs/>
                <w:iCs/>
                <w:sz w:val="19"/>
                <w:szCs w:val="19"/>
                <w:lang w:val="en-GB" w:eastAsia="x-none"/>
              </w:rPr>
            </w:pPr>
            <w:r w:rsidRPr="00635AB4">
              <w:rPr>
                <w:rFonts w:asciiTheme="minorHAnsi" w:eastAsia="Times New Roman" w:hAnsiTheme="minorHAnsi" w:cstheme="minorHAnsi"/>
                <w:bCs/>
                <w:iCs/>
                <w:sz w:val="19"/>
                <w:szCs w:val="19"/>
                <w:lang w:val="en-GB" w:eastAsia="x-none"/>
              </w:rPr>
              <w:t>Research institutes and academia; individual experts; NGOs</w:t>
            </w:r>
          </w:p>
        </w:tc>
        <w:tc>
          <w:tcPr>
            <w:tcW w:w="2547" w:type="dxa"/>
            <w:shd w:val="clear" w:color="auto" w:fill="auto"/>
          </w:tcPr>
          <w:p w14:paraId="5AA1AFB4" w14:textId="77777777" w:rsidR="004A08E4" w:rsidRPr="00635AB4" w:rsidRDefault="004A08E4" w:rsidP="004A08E4">
            <w:pPr>
              <w:tabs>
                <w:tab w:val="center" w:pos="4320"/>
                <w:tab w:val="right" w:pos="8640"/>
              </w:tabs>
              <w:jc w:val="left"/>
              <w:rPr>
                <w:rFonts w:asciiTheme="minorHAnsi" w:eastAsia="Times New Roman" w:hAnsiTheme="minorHAnsi" w:cstheme="minorHAnsi"/>
                <w:bCs/>
                <w:iCs/>
                <w:sz w:val="19"/>
                <w:szCs w:val="19"/>
                <w:lang w:val="en-GB" w:eastAsia="x-none"/>
              </w:rPr>
            </w:pPr>
            <w:r w:rsidRPr="00635AB4">
              <w:rPr>
                <w:rFonts w:asciiTheme="minorHAnsi" w:eastAsia="Times New Roman" w:hAnsiTheme="minorHAnsi" w:cstheme="minorHAnsi"/>
                <w:bCs/>
                <w:iCs/>
                <w:sz w:val="19"/>
                <w:szCs w:val="19"/>
                <w:lang w:val="en-GB" w:eastAsia="x-none"/>
              </w:rPr>
              <w:t>Direct dissemination (e.g., email or hard copy/ USB-drive). Regular access via website to reports and documents and database and info systems</w:t>
            </w:r>
          </w:p>
          <w:p w14:paraId="07DE7B70" w14:textId="77777777" w:rsidR="004A08E4" w:rsidRPr="00635AB4" w:rsidRDefault="004A08E4" w:rsidP="004A08E4">
            <w:pPr>
              <w:tabs>
                <w:tab w:val="center" w:pos="4320"/>
                <w:tab w:val="right" w:pos="8640"/>
              </w:tabs>
              <w:jc w:val="left"/>
              <w:rPr>
                <w:rFonts w:asciiTheme="minorHAnsi" w:eastAsia="Times New Roman" w:hAnsiTheme="minorHAnsi" w:cstheme="minorHAnsi"/>
                <w:bCs/>
                <w:iCs/>
                <w:sz w:val="19"/>
                <w:szCs w:val="19"/>
                <w:lang w:val="en-GB" w:eastAsia="x-none"/>
              </w:rPr>
            </w:pPr>
          </w:p>
        </w:tc>
        <w:tc>
          <w:tcPr>
            <w:tcW w:w="2693" w:type="dxa"/>
          </w:tcPr>
          <w:p w14:paraId="7D323281" w14:textId="77777777" w:rsidR="004A08E4" w:rsidRPr="00635AB4" w:rsidRDefault="004A08E4" w:rsidP="004A08E4">
            <w:pPr>
              <w:tabs>
                <w:tab w:val="center" w:pos="4320"/>
                <w:tab w:val="right" w:pos="8640"/>
              </w:tabs>
              <w:jc w:val="left"/>
              <w:rPr>
                <w:rFonts w:asciiTheme="minorHAnsi" w:eastAsia="Times New Roman" w:hAnsiTheme="minorHAnsi" w:cstheme="minorHAnsi"/>
                <w:bCs/>
                <w:iCs/>
                <w:sz w:val="19"/>
                <w:szCs w:val="19"/>
                <w:lang w:val="en-GB" w:eastAsia="x-none"/>
              </w:rPr>
            </w:pPr>
            <w:r w:rsidRPr="00635AB4">
              <w:rPr>
                <w:rFonts w:asciiTheme="minorHAnsi" w:eastAsia="Times New Roman" w:hAnsiTheme="minorHAnsi" w:cstheme="minorHAnsi"/>
                <w:bCs/>
                <w:sz w:val="19"/>
                <w:szCs w:val="19"/>
                <w:lang w:val="en-GB" w:eastAsia="x-none"/>
              </w:rPr>
              <w:t>Technical reports will typically be published at the end of an assignment (see</w:t>
            </w:r>
            <w:r w:rsidRPr="00635AB4">
              <w:rPr>
                <w:rFonts w:asciiTheme="minorHAnsi" w:eastAsia="Times New Roman" w:hAnsiTheme="minorHAnsi" w:cstheme="minorHAnsi"/>
                <w:bCs/>
                <w:color w:val="2E74B5" w:themeColor="accent5" w:themeShade="BF"/>
                <w:sz w:val="19"/>
                <w:szCs w:val="19"/>
                <w:lang w:val="en-GB" w:eastAsia="x-none"/>
              </w:rPr>
              <w:t xml:space="preserve"> Annex D </w:t>
            </w:r>
            <w:r w:rsidRPr="00635AB4">
              <w:rPr>
                <w:rFonts w:asciiTheme="minorHAnsi" w:eastAsia="Times New Roman" w:hAnsiTheme="minorHAnsi" w:cstheme="minorHAnsi"/>
                <w:bCs/>
                <w:sz w:val="19"/>
                <w:szCs w:val="19"/>
                <w:lang w:val="en-GB" w:eastAsia="x-none"/>
              </w:rPr>
              <w:t xml:space="preserve">of the </w:t>
            </w:r>
            <w:proofErr w:type="spellStart"/>
            <w:r w:rsidRPr="00635AB4">
              <w:rPr>
                <w:rFonts w:asciiTheme="minorHAnsi" w:eastAsia="Times New Roman" w:hAnsiTheme="minorHAnsi" w:cstheme="minorHAnsi"/>
                <w:bCs/>
                <w:sz w:val="19"/>
                <w:szCs w:val="19"/>
                <w:lang w:val="en-GB" w:eastAsia="x-none"/>
              </w:rPr>
              <w:t>ProDoc</w:t>
            </w:r>
            <w:proofErr w:type="spellEnd"/>
            <w:r w:rsidRPr="00635AB4">
              <w:rPr>
                <w:rFonts w:asciiTheme="minorHAnsi" w:eastAsia="Times New Roman" w:hAnsiTheme="minorHAnsi" w:cstheme="minorHAnsi"/>
                <w:bCs/>
                <w:sz w:val="19"/>
                <w:szCs w:val="19"/>
                <w:lang w:val="en-GB" w:eastAsia="x-none"/>
              </w:rPr>
              <w:t xml:space="preserve">). </w:t>
            </w:r>
          </w:p>
        </w:tc>
      </w:tr>
      <w:tr w:rsidR="004A08E4" w:rsidRPr="00635AB4" w14:paraId="58259E03" w14:textId="77777777" w:rsidTr="004A08E4">
        <w:tc>
          <w:tcPr>
            <w:tcW w:w="2269" w:type="dxa"/>
            <w:shd w:val="clear" w:color="auto" w:fill="auto"/>
          </w:tcPr>
          <w:p w14:paraId="6960FC22" w14:textId="77777777" w:rsidR="004A08E4" w:rsidRPr="00635AB4" w:rsidRDefault="004A08E4" w:rsidP="004A08E4">
            <w:pPr>
              <w:tabs>
                <w:tab w:val="left" w:pos="316"/>
                <w:tab w:val="center" w:pos="4320"/>
                <w:tab w:val="right" w:pos="8640"/>
              </w:tabs>
              <w:ind w:left="316" w:hanging="316"/>
              <w:jc w:val="left"/>
              <w:rPr>
                <w:rFonts w:asciiTheme="minorHAnsi" w:eastAsia="Times New Roman" w:hAnsiTheme="minorHAnsi" w:cstheme="minorHAnsi"/>
                <w:bCs/>
                <w:iCs/>
                <w:sz w:val="19"/>
                <w:szCs w:val="19"/>
                <w:lang w:val="en-GB" w:eastAsia="x-none"/>
              </w:rPr>
            </w:pPr>
            <w:r w:rsidRPr="00635AB4">
              <w:rPr>
                <w:rFonts w:asciiTheme="minorHAnsi" w:eastAsia="Times New Roman" w:hAnsiTheme="minorHAnsi" w:cstheme="minorHAnsi"/>
                <w:bCs/>
                <w:iCs/>
                <w:sz w:val="19"/>
                <w:szCs w:val="19"/>
                <w:lang w:val="en-GB" w:eastAsia="x-none"/>
              </w:rPr>
              <w:t>4.</w:t>
            </w:r>
            <w:r w:rsidRPr="00635AB4">
              <w:rPr>
                <w:rFonts w:asciiTheme="minorHAnsi" w:eastAsia="Times New Roman" w:hAnsiTheme="minorHAnsi" w:cstheme="minorHAnsi"/>
                <w:bCs/>
                <w:iCs/>
                <w:sz w:val="19"/>
                <w:szCs w:val="19"/>
                <w:lang w:val="en-GB" w:eastAsia="x-none"/>
              </w:rPr>
              <w:tab/>
              <w:t>Project knowledge capturing and info dissemination (gender-sensitive, socially inclusive)</w:t>
            </w:r>
          </w:p>
        </w:tc>
        <w:tc>
          <w:tcPr>
            <w:tcW w:w="2976" w:type="dxa"/>
            <w:shd w:val="clear" w:color="auto" w:fill="auto"/>
          </w:tcPr>
          <w:p w14:paraId="48B5974B" w14:textId="77777777" w:rsidR="004A08E4" w:rsidRPr="00635AB4" w:rsidRDefault="004A08E4" w:rsidP="004A08E4">
            <w:pPr>
              <w:tabs>
                <w:tab w:val="center" w:pos="4320"/>
                <w:tab w:val="right" w:pos="8640"/>
              </w:tabs>
              <w:jc w:val="left"/>
              <w:rPr>
                <w:rFonts w:asciiTheme="minorHAnsi" w:eastAsia="Times New Roman" w:hAnsiTheme="minorHAnsi" w:cstheme="minorHAnsi"/>
                <w:bCs/>
                <w:iCs/>
                <w:sz w:val="19"/>
                <w:szCs w:val="19"/>
                <w:lang w:val="en-GB" w:eastAsia="x-none"/>
              </w:rPr>
            </w:pPr>
            <w:r w:rsidRPr="00635AB4">
              <w:rPr>
                <w:rFonts w:asciiTheme="minorHAnsi" w:eastAsia="Times New Roman" w:hAnsiTheme="minorHAnsi" w:cstheme="minorHAnsi"/>
                <w:bCs/>
                <w:iCs/>
                <w:sz w:val="19"/>
                <w:szCs w:val="19"/>
                <w:lang w:val="en-GB" w:eastAsia="x-none"/>
              </w:rPr>
              <w:t>Government officials</w:t>
            </w:r>
          </w:p>
          <w:p w14:paraId="7979E425" w14:textId="77777777" w:rsidR="004A08E4" w:rsidRPr="00635AB4" w:rsidRDefault="004A08E4" w:rsidP="004A08E4">
            <w:pPr>
              <w:tabs>
                <w:tab w:val="center" w:pos="4320"/>
                <w:tab w:val="right" w:pos="8640"/>
              </w:tabs>
              <w:jc w:val="left"/>
              <w:rPr>
                <w:rFonts w:asciiTheme="minorHAnsi" w:eastAsia="Times New Roman" w:hAnsiTheme="minorHAnsi" w:cstheme="minorHAnsi"/>
                <w:bCs/>
                <w:iCs/>
                <w:sz w:val="19"/>
                <w:szCs w:val="19"/>
                <w:lang w:val="en-GB" w:eastAsia="x-none"/>
              </w:rPr>
            </w:pPr>
            <w:r w:rsidRPr="00635AB4">
              <w:rPr>
                <w:rFonts w:asciiTheme="minorHAnsi" w:eastAsia="Times New Roman" w:hAnsiTheme="minorHAnsi" w:cstheme="minorHAnsi"/>
                <w:bCs/>
                <w:iCs/>
                <w:sz w:val="19"/>
                <w:szCs w:val="19"/>
                <w:lang w:val="en-GB" w:eastAsia="x-none"/>
              </w:rPr>
              <w:t>Financial and private sector</w:t>
            </w:r>
          </w:p>
          <w:p w14:paraId="54325FB8" w14:textId="77777777" w:rsidR="004A08E4" w:rsidRPr="00635AB4" w:rsidRDefault="004A08E4" w:rsidP="004A08E4">
            <w:pPr>
              <w:tabs>
                <w:tab w:val="center" w:pos="4320"/>
                <w:tab w:val="right" w:pos="8640"/>
              </w:tabs>
              <w:jc w:val="left"/>
              <w:rPr>
                <w:rFonts w:asciiTheme="minorHAnsi" w:eastAsia="Times New Roman" w:hAnsiTheme="minorHAnsi" w:cstheme="minorHAnsi"/>
                <w:bCs/>
                <w:iCs/>
                <w:sz w:val="19"/>
                <w:szCs w:val="19"/>
                <w:lang w:val="en-GB" w:eastAsia="x-none"/>
              </w:rPr>
            </w:pPr>
            <w:r w:rsidRPr="00635AB4">
              <w:rPr>
                <w:rFonts w:asciiTheme="minorHAnsi" w:eastAsia="Times New Roman" w:hAnsiTheme="minorHAnsi" w:cstheme="minorHAnsi"/>
                <w:bCs/>
                <w:iCs/>
                <w:sz w:val="19"/>
                <w:szCs w:val="19"/>
                <w:lang w:val="en-GB" w:eastAsia="x-none"/>
              </w:rPr>
              <w:t>Development partners;</w:t>
            </w:r>
          </w:p>
          <w:p w14:paraId="2B8EEE7C" w14:textId="77777777" w:rsidR="004A08E4" w:rsidRPr="00635AB4" w:rsidRDefault="004A08E4" w:rsidP="004A08E4">
            <w:pPr>
              <w:tabs>
                <w:tab w:val="center" w:pos="4320"/>
                <w:tab w:val="right" w:pos="8640"/>
              </w:tabs>
              <w:jc w:val="left"/>
              <w:rPr>
                <w:rFonts w:asciiTheme="minorHAnsi" w:eastAsia="Times New Roman" w:hAnsiTheme="minorHAnsi" w:cstheme="minorHAnsi"/>
                <w:bCs/>
                <w:iCs/>
                <w:sz w:val="19"/>
                <w:szCs w:val="19"/>
                <w:lang w:val="en-GB" w:eastAsia="x-none"/>
              </w:rPr>
            </w:pPr>
            <w:r w:rsidRPr="00635AB4">
              <w:rPr>
                <w:rFonts w:asciiTheme="minorHAnsi" w:eastAsia="Times New Roman" w:hAnsiTheme="minorHAnsi" w:cstheme="minorHAnsi"/>
                <w:bCs/>
                <w:iCs/>
                <w:sz w:val="19"/>
                <w:szCs w:val="19"/>
                <w:lang w:val="en-GB" w:eastAsia="x-none"/>
              </w:rPr>
              <w:t>NGOs and CSOs</w:t>
            </w:r>
          </w:p>
        </w:tc>
        <w:tc>
          <w:tcPr>
            <w:tcW w:w="2547" w:type="dxa"/>
            <w:shd w:val="clear" w:color="auto" w:fill="auto"/>
          </w:tcPr>
          <w:p w14:paraId="255FE051" w14:textId="77777777" w:rsidR="004A08E4" w:rsidRPr="00635AB4" w:rsidRDefault="004A08E4" w:rsidP="004A08E4">
            <w:pPr>
              <w:tabs>
                <w:tab w:val="center" w:pos="4320"/>
                <w:tab w:val="right" w:pos="8640"/>
              </w:tabs>
              <w:jc w:val="left"/>
              <w:rPr>
                <w:rFonts w:asciiTheme="minorHAnsi" w:eastAsia="Times New Roman" w:hAnsiTheme="minorHAnsi" w:cstheme="minorHAnsi"/>
                <w:bCs/>
                <w:iCs/>
                <w:sz w:val="19"/>
                <w:szCs w:val="19"/>
                <w:lang w:val="en-GB" w:eastAsia="x-none"/>
              </w:rPr>
            </w:pPr>
            <w:r w:rsidRPr="00635AB4">
              <w:rPr>
                <w:rFonts w:asciiTheme="minorHAnsi" w:eastAsia="Times New Roman" w:hAnsiTheme="minorHAnsi" w:cstheme="minorHAnsi"/>
                <w:bCs/>
                <w:iCs/>
                <w:sz w:val="19"/>
                <w:szCs w:val="19"/>
                <w:lang w:val="en-GB" w:eastAsia="x-none"/>
              </w:rPr>
              <w:t>Online access;</w:t>
            </w:r>
          </w:p>
          <w:p w14:paraId="6A2D5206" w14:textId="77777777" w:rsidR="004A08E4" w:rsidRPr="00635AB4" w:rsidRDefault="004A08E4" w:rsidP="004A08E4">
            <w:pPr>
              <w:tabs>
                <w:tab w:val="center" w:pos="4320"/>
                <w:tab w:val="right" w:pos="8640"/>
              </w:tabs>
              <w:jc w:val="left"/>
              <w:rPr>
                <w:rFonts w:asciiTheme="minorHAnsi" w:eastAsia="Times New Roman" w:hAnsiTheme="minorHAnsi" w:cstheme="minorHAnsi"/>
                <w:bCs/>
                <w:iCs/>
                <w:sz w:val="19"/>
                <w:szCs w:val="19"/>
                <w:lang w:val="en-GB" w:eastAsia="x-none"/>
              </w:rPr>
            </w:pPr>
            <w:r w:rsidRPr="00635AB4">
              <w:rPr>
                <w:rFonts w:asciiTheme="minorHAnsi" w:eastAsia="Times New Roman" w:hAnsiTheme="minorHAnsi" w:cstheme="minorHAnsi"/>
                <w:bCs/>
                <w:iCs/>
                <w:sz w:val="19"/>
                <w:szCs w:val="19"/>
                <w:lang w:val="en-GB" w:eastAsia="x-none"/>
              </w:rPr>
              <w:t>Printed materials;</w:t>
            </w:r>
          </w:p>
          <w:p w14:paraId="67B09EC6" w14:textId="77777777" w:rsidR="004A08E4" w:rsidRPr="00635AB4" w:rsidRDefault="004A08E4" w:rsidP="004A08E4">
            <w:pPr>
              <w:tabs>
                <w:tab w:val="center" w:pos="4320"/>
                <w:tab w:val="right" w:pos="8640"/>
              </w:tabs>
              <w:jc w:val="left"/>
              <w:rPr>
                <w:rFonts w:asciiTheme="minorHAnsi" w:eastAsia="Times New Roman" w:hAnsiTheme="minorHAnsi" w:cstheme="minorHAnsi"/>
                <w:bCs/>
                <w:iCs/>
                <w:sz w:val="19"/>
                <w:szCs w:val="19"/>
                <w:lang w:val="en-GB" w:eastAsia="x-none"/>
              </w:rPr>
            </w:pPr>
            <w:r w:rsidRPr="00635AB4">
              <w:rPr>
                <w:rFonts w:asciiTheme="minorHAnsi" w:eastAsia="Times New Roman" w:hAnsiTheme="minorHAnsi" w:cstheme="minorHAnsi"/>
                <w:bCs/>
                <w:iCs/>
                <w:sz w:val="19"/>
                <w:szCs w:val="19"/>
                <w:lang w:val="en-GB" w:eastAsia="x-none"/>
              </w:rPr>
              <w:t>Media</w:t>
            </w:r>
          </w:p>
          <w:p w14:paraId="7DC7EFA9" w14:textId="77777777" w:rsidR="004A08E4" w:rsidRPr="00635AB4" w:rsidRDefault="004A08E4" w:rsidP="004A08E4">
            <w:pPr>
              <w:tabs>
                <w:tab w:val="center" w:pos="4320"/>
                <w:tab w:val="right" w:pos="8640"/>
              </w:tabs>
              <w:jc w:val="left"/>
              <w:rPr>
                <w:rFonts w:asciiTheme="minorHAnsi" w:eastAsia="Times New Roman" w:hAnsiTheme="minorHAnsi" w:cstheme="minorHAnsi"/>
                <w:bCs/>
                <w:iCs/>
                <w:sz w:val="19"/>
                <w:szCs w:val="19"/>
                <w:lang w:val="en-GB" w:eastAsia="x-none"/>
              </w:rPr>
            </w:pPr>
          </w:p>
        </w:tc>
        <w:tc>
          <w:tcPr>
            <w:tcW w:w="2693" w:type="dxa"/>
          </w:tcPr>
          <w:p w14:paraId="7A422F83" w14:textId="77777777" w:rsidR="004A08E4" w:rsidRPr="00635AB4" w:rsidRDefault="004A08E4" w:rsidP="004A08E4">
            <w:pPr>
              <w:tabs>
                <w:tab w:val="center" w:pos="4320"/>
                <w:tab w:val="right" w:pos="8640"/>
              </w:tabs>
              <w:jc w:val="left"/>
              <w:rPr>
                <w:rFonts w:asciiTheme="minorHAnsi" w:eastAsia="Times New Roman" w:hAnsiTheme="minorHAnsi" w:cstheme="minorHAnsi"/>
                <w:bCs/>
                <w:iCs/>
                <w:sz w:val="19"/>
                <w:szCs w:val="19"/>
                <w:lang w:val="en-GB" w:eastAsia="x-none"/>
              </w:rPr>
            </w:pPr>
            <w:r w:rsidRPr="00635AB4">
              <w:rPr>
                <w:rFonts w:asciiTheme="minorHAnsi" w:eastAsia="Times New Roman" w:hAnsiTheme="minorHAnsi" w:cstheme="minorHAnsi"/>
                <w:bCs/>
                <w:sz w:val="19"/>
                <w:szCs w:val="19"/>
                <w:lang w:val="en-GB" w:eastAsia="x-none"/>
              </w:rPr>
              <w:t>Thematic reports and knowledge products are published at the end of one or more outputs to provide a summary of findings, results, and lessons learnt</w:t>
            </w:r>
          </w:p>
        </w:tc>
      </w:tr>
      <w:tr w:rsidR="004A08E4" w:rsidRPr="00635AB4" w14:paraId="61C4F4F2" w14:textId="77777777" w:rsidTr="004A08E4">
        <w:tc>
          <w:tcPr>
            <w:tcW w:w="2269" w:type="dxa"/>
            <w:shd w:val="clear" w:color="auto" w:fill="auto"/>
          </w:tcPr>
          <w:p w14:paraId="362BC8CF" w14:textId="77777777" w:rsidR="004A08E4" w:rsidRPr="00635AB4" w:rsidRDefault="004A08E4" w:rsidP="004A08E4">
            <w:pPr>
              <w:tabs>
                <w:tab w:val="left" w:pos="316"/>
                <w:tab w:val="center" w:pos="4320"/>
                <w:tab w:val="right" w:pos="8640"/>
              </w:tabs>
              <w:ind w:left="316" w:hanging="316"/>
              <w:jc w:val="left"/>
              <w:rPr>
                <w:rFonts w:asciiTheme="minorHAnsi" w:eastAsia="Times New Roman" w:hAnsiTheme="minorHAnsi" w:cstheme="minorHAnsi"/>
                <w:bCs/>
                <w:iCs/>
                <w:sz w:val="19"/>
                <w:szCs w:val="19"/>
                <w:lang w:val="en-GB" w:eastAsia="x-none"/>
              </w:rPr>
            </w:pPr>
            <w:r w:rsidRPr="00635AB4">
              <w:rPr>
                <w:rFonts w:asciiTheme="minorHAnsi" w:eastAsia="Times New Roman" w:hAnsiTheme="minorHAnsi" w:cstheme="minorHAnsi"/>
                <w:bCs/>
                <w:iCs/>
                <w:sz w:val="19"/>
                <w:szCs w:val="19"/>
                <w:lang w:val="en-GB" w:eastAsia="x-none"/>
              </w:rPr>
              <w:t xml:space="preserve">5. Communications on significant project- related works that could be disruptive to individuals, communities, recreation and or livelihoods. </w:t>
            </w:r>
          </w:p>
        </w:tc>
        <w:tc>
          <w:tcPr>
            <w:tcW w:w="2976" w:type="dxa"/>
            <w:shd w:val="clear" w:color="auto" w:fill="auto"/>
          </w:tcPr>
          <w:p w14:paraId="48C3805F" w14:textId="77777777" w:rsidR="004A08E4" w:rsidRPr="00635AB4" w:rsidRDefault="004A08E4" w:rsidP="004A08E4">
            <w:pPr>
              <w:tabs>
                <w:tab w:val="center" w:pos="4320"/>
                <w:tab w:val="right" w:pos="8640"/>
              </w:tabs>
              <w:jc w:val="left"/>
              <w:rPr>
                <w:rFonts w:asciiTheme="minorHAnsi" w:eastAsia="Times New Roman" w:hAnsiTheme="minorHAnsi" w:cstheme="minorHAnsi"/>
                <w:bCs/>
                <w:iCs/>
                <w:sz w:val="19"/>
                <w:szCs w:val="19"/>
                <w:lang w:val="en-GB" w:eastAsia="x-none"/>
              </w:rPr>
            </w:pPr>
            <w:r w:rsidRPr="00635AB4">
              <w:rPr>
                <w:rFonts w:asciiTheme="minorHAnsi" w:eastAsia="Times New Roman" w:hAnsiTheme="minorHAnsi" w:cstheme="minorHAnsi"/>
                <w:bCs/>
                <w:iCs/>
                <w:sz w:val="19"/>
                <w:szCs w:val="19"/>
                <w:lang w:val="en-GB" w:eastAsia="x-none"/>
              </w:rPr>
              <w:t xml:space="preserve">All stakeholders but particularly government departments and decision-makers at the national and sub-national level; subcontractors working on behalf of the project and or project partners </w:t>
            </w:r>
          </w:p>
        </w:tc>
        <w:tc>
          <w:tcPr>
            <w:tcW w:w="2547" w:type="dxa"/>
            <w:shd w:val="clear" w:color="auto" w:fill="auto"/>
          </w:tcPr>
          <w:p w14:paraId="0F2087D1" w14:textId="77777777" w:rsidR="004A08E4" w:rsidRPr="00635AB4" w:rsidRDefault="004A08E4" w:rsidP="004A08E4">
            <w:pPr>
              <w:tabs>
                <w:tab w:val="center" w:pos="4320"/>
                <w:tab w:val="right" w:pos="8640"/>
              </w:tabs>
              <w:jc w:val="left"/>
              <w:rPr>
                <w:rFonts w:asciiTheme="minorHAnsi" w:eastAsia="Times New Roman" w:hAnsiTheme="minorHAnsi" w:cstheme="minorHAnsi"/>
                <w:bCs/>
                <w:iCs/>
                <w:sz w:val="19"/>
                <w:szCs w:val="19"/>
                <w:lang w:val="en-GB" w:eastAsia="x-none"/>
              </w:rPr>
            </w:pPr>
            <w:r w:rsidRPr="00635AB4">
              <w:rPr>
                <w:rFonts w:asciiTheme="minorHAnsi" w:eastAsia="Times New Roman" w:hAnsiTheme="minorHAnsi" w:cstheme="minorHAnsi"/>
                <w:bCs/>
                <w:iCs/>
                <w:sz w:val="19"/>
                <w:szCs w:val="19"/>
                <w:lang w:val="en-GB" w:eastAsia="x-none"/>
              </w:rPr>
              <w:t>Online access</w:t>
            </w:r>
          </w:p>
          <w:p w14:paraId="6E072574" w14:textId="77777777" w:rsidR="004A08E4" w:rsidRPr="00635AB4" w:rsidRDefault="004A08E4" w:rsidP="004A08E4">
            <w:pPr>
              <w:tabs>
                <w:tab w:val="center" w:pos="4320"/>
                <w:tab w:val="right" w:pos="8640"/>
              </w:tabs>
              <w:jc w:val="left"/>
              <w:rPr>
                <w:rFonts w:asciiTheme="minorHAnsi" w:eastAsia="Times New Roman" w:hAnsiTheme="minorHAnsi" w:cstheme="minorHAnsi"/>
                <w:bCs/>
                <w:iCs/>
                <w:sz w:val="19"/>
                <w:szCs w:val="19"/>
                <w:lang w:val="en-GB" w:eastAsia="x-none"/>
              </w:rPr>
            </w:pPr>
            <w:r w:rsidRPr="00635AB4">
              <w:rPr>
                <w:rFonts w:asciiTheme="minorHAnsi" w:eastAsia="Times New Roman" w:hAnsiTheme="minorHAnsi" w:cstheme="minorHAnsi"/>
                <w:bCs/>
                <w:iCs/>
                <w:sz w:val="19"/>
                <w:szCs w:val="19"/>
                <w:lang w:val="en-GB" w:eastAsia="x-none"/>
              </w:rPr>
              <w:t>Printed materials distributed and or pinned up in public and high traffic areas that meet gender sensitive standards</w:t>
            </w:r>
          </w:p>
          <w:p w14:paraId="2334CCC0" w14:textId="77777777" w:rsidR="004A08E4" w:rsidRPr="00635AB4" w:rsidRDefault="004A08E4" w:rsidP="004A08E4">
            <w:pPr>
              <w:tabs>
                <w:tab w:val="center" w:pos="4320"/>
                <w:tab w:val="right" w:pos="8640"/>
              </w:tabs>
              <w:jc w:val="left"/>
              <w:rPr>
                <w:rFonts w:asciiTheme="minorHAnsi" w:eastAsia="Times New Roman" w:hAnsiTheme="minorHAnsi" w:cstheme="minorHAnsi"/>
                <w:bCs/>
                <w:iCs/>
                <w:sz w:val="19"/>
                <w:szCs w:val="19"/>
                <w:lang w:val="en-GB" w:eastAsia="x-none"/>
              </w:rPr>
            </w:pPr>
            <w:r w:rsidRPr="00635AB4">
              <w:rPr>
                <w:rFonts w:asciiTheme="minorHAnsi" w:eastAsia="Times New Roman" w:hAnsiTheme="minorHAnsi" w:cstheme="minorHAnsi"/>
                <w:bCs/>
                <w:iCs/>
                <w:sz w:val="19"/>
                <w:szCs w:val="19"/>
                <w:lang w:val="en-GB" w:eastAsia="x-none"/>
              </w:rPr>
              <w:t>Radio (which is still a reliable source particularly for the elderly)</w:t>
            </w:r>
          </w:p>
          <w:p w14:paraId="3B9FB419" w14:textId="77777777" w:rsidR="004A08E4" w:rsidRPr="00635AB4" w:rsidRDefault="004A08E4" w:rsidP="004A08E4">
            <w:pPr>
              <w:tabs>
                <w:tab w:val="center" w:pos="4320"/>
                <w:tab w:val="right" w:pos="8640"/>
              </w:tabs>
              <w:jc w:val="left"/>
              <w:rPr>
                <w:rFonts w:asciiTheme="minorHAnsi" w:eastAsia="Times New Roman" w:hAnsiTheme="minorHAnsi" w:cstheme="minorHAnsi"/>
                <w:bCs/>
                <w:iCs/>
                <w:sz w:val="19"/>
                <w:szCs w:val="19"/>
                <w:lang w:val="en-GB" w:eastAsia="x-none"/>
              </w:rPr>
            </w:pPr>
            <w:r w:rsidRPr="00635AB4">
              <w:rPr>
                <w:rFonts w:asciiTheme="minorHAnsi" w:eastAsia="Times New Roman" w:hAnsiTheme="minorHAnsi" w:cstheme="minorHAnsi"/>
                <w:bCs/>
                <w:iCs/>
                <w:sz w:val="19"/>
                <w:szCs w:val="19"/>
                <w:lang w:val="en-GB" w:eastAsia="x-none"/>
              </w:rPr>
              <w:t xml:space="preserve">Media and Social Media including </w:t>
            </w:r>
            <w:proofErr w:type="spellStart"/>
            <w:r w:rsidRPr="00635AB4">
              <w:rPr>
                <w:rFonts w:asciiTheme="minorHAnsi" w:eastAsia="Times New Roman" w:hAnsiTheme="minorHAnsi" w:cstheme="minorHAnsi"/>
                <w:bCs/>
                <w:iCs/>
                <w:sz w:val="19"/>
                <w:szCs w:val="19"/>
                <w:lang w:val="en-GB" w:eastAsia="x-none"/>
              </w:rPr>
              <w:t>acebook</w:t>
            </w:r>
            <w:proofErr w:type="spellEnd"/>
            <w:r w:rsidRPr="00635AB4">
              <w:rPr>
                <w:rFonts w:asciiTheme="minorHAnsi" w:eastAsia="Times New Roman" w:hAnsiTheme="minorHAnsi" w:cstheme="minorHAnsi"/>
                <w:bCs/>
                <w:iCs/>
                <w:sz w:val="19"/>
                <w:szCs w:val="19"/>
                <w:lang w:val="en-GB" w:eastAsia="x-none"/>
              </w:rPr>
              <w:t xml:space="preserve">/Instagram using gender sensitive communications principles or guidance </w:t>
            </w:r>
          </w:p>
        </w:tc>
        <w:tc>
          <w:tcPr>
            <w:tcW w:w="2693" w:type="dxa"/>
          </w:tcPr>
          <w:p w14:paraId="78CCEE75" w14:textId="77777777" w:rsidR="004A08E4" w:rsidRPr="00635AB4" w:rsidRDefault="004A08E4" w:rsidP="004A08E4">
            <w:pPr>
              <w:tabs>
                <w:tab w:val="center" w:pos="4320"/>
                <w:tab w:val="right" w:pos="8640"/>
              </w:tabs>
              <w:jc w:val="left"/>
              <w:rPr>
                <w:rFonts w:asciiTheme="minorHAnsi" w:eastAsia="Times New Roman" w:hAnsiTheme="minorHAnsi" w:cstheme="minorHAnsi"/>
                <w:bCs/>
                <w:sz w:val="19"/>
                <w:szCs w:val="19"/>
                <w:lang w:val="en-GB" w:eastAsia="x-none"/>
              </w:rPr>
            </w:pPr>
            <w:r w:rsidRPr="00635AB4">
              <w:rPr>
                <w:rFonts w:asciiTheme="minorHAnsi" w:eastAsia="Times New Roman" w:hAnsiTheme="minorHAnsi" w:cstheme="minorHAnsi"/>
                <w:bCs/>
                <w:sz w:val="19"/>
                <w:szCs w:val="19"/>
                <w:lang w:val="en-GB" w:eastAsia="x-none"/>
              </w:rPr>
              <w:t xml:space="preserve">Periodically and at least 30 days before any significant physical works are to be undertaken. </w:t>
            </w:r>
          </w:p>
          <w:p w14:paraId="68E4F45D" w14:textId="77777777" w:rsidR="004A08E4" w:rsidRPr="00635AB4" w:rsidRDefault="004A08E4" w:rsidP="004A08E4">
            <w:pPr>
              <w:tabs>
                <w:tab w:val="center" w:pos="4320"/>
                <w:tab w:val="right" w:pos="8640"/>
              </w:tabs>
              <w:jc w:val="left"/>
              <w:rPr>
                <w:rFonts w:asciiTheme="minorHAnsi" w:eastAsia="Times New Roman" w:hAnsiTheme="minorHAnsi" w:cstheme="minorHAnsi"/>
                <w:bCs/>
                <w:sz w:val="19"/>
                <w:szCs w:val="19"/>
                <w:lang w:val="en-GB" w:eastAsia="x-none"/>
              </w:rPr>
            </w:pPr>
          </w:p>
          <w:p w14:paraId="327F8959" w14:textId="77777777" w:rsidR="004A08E4" w:rsidRPr="00635AB4" w:rsidRDefault="004A08E4" w:rsidP="004A08E4">
            <w:pPr>
              <w:tabs>
                <w:tab w:val="center" w:pos="4320"/>
                <w:tab w:val="right" w:pos="8640"/>
              </w:tabs>
              <w:jc w:val="left"/>
              <w:rPr>
                <w:rFonts w:asciiTheme="minorHAnsi" w:eastAsia="Times New Roman" w:hAnsiTheme="minorHAnsi" w:cstheme="minorHAnsi"/>
                <w:bCs/>
                <w:sz w:val="19"/>
                <w:szCs w:val="19"/>
                <w:lang w:val="en-GB" w:eastAsia="x-none"/>
              </w:rPr>
            </w:pPr>
            <w:r w:rsidRPr="00635AB4">
              <w:rPr>
                <w:rFonts w:asciiTheme="minorHAnsi" w:eastAsia="Times New Roman" w:hAnsiTheme="minorHAnsi" w:cstheme="minorHAnsi"/>
                <w:bCs/>
                <w:sz w:val="19"/>
                <w:szCs w:val="19"/>
                <w:lang w:val="en-GB" w:eastAsia="x-none"/>
              </w:rPr>
              <w:t xml:space="preserve">During works if any significant changes are to occur (e.g., stoppages, intensification and or extension of the activity. </w:t>
            </w:r>
          </w:p>
        </w:tc>
      </w:tr>
      <w:bookmarkEnd w:id="512"/>
    </w:tbl>
    <w:p w14:paraId="4A7329D2" w14:textId="784BC567" w:rsidR="004A08E4" w:rsidRPr="004A08E4" w:rsidRDefault="004A08E4" w:rsidP="00FE7E60">
      <w:pPr>
        <w:sectPr w:rsidR="004A08E4" w:rsidRPr="004A08E4" w:rsidSect="004A08E4">
          <w:pgSz w:w="12240" w:h="15840" w:code="1"/>
          <w:pgMar w:top="1135" w:right="1183" w:bottom="1134" w:left="1276" w:header="720" w:footer="720" w:gutter="0"/>
          <w:cols w:space="720"/>
          <w:docGrid w:linePitch="360"/>
        </w:sectPr>
      </w:pPr>
    </w:p>
    <w:p w14:paraId="7E7FCE5F" w14:textId="70C9654C" w:rsidR="00C01F18" w:rsidRPr="00635AB4" w:rsidRDefault="00C01F18">
      <w:pPr>
        <w:jc w:val="left"/>
        <w:rPr>
          <w:b/>
          <w:i/>
          <w:szCs w:val="20"/>
          <w:lang w:val="en-GB"/>
        </w:rPr>
      </w:pPr>
    </w:p>
    <w:p w14:paraId="081D19FC" w14:textId="433E464F" w:rsidR="00C855F7" w:rsidRPr="00635AB4" w:rsidRDefault="00C855F7">
      <w:pPr>
        <w:pStyle w:val="HeadingA"/>
        <w:numPr>
          <w:ilvl w:val="0"/>
          <w:numId w:val="40"/>
        </w:numPr>
        <w:ind w:left="1701" w:hanging="1701"/>
      </w:pPr>
      <w:bookmarkStart w:id="513" w:name="_Toc126260863"/>
      <w:bookmarkStart w:id="514" w:name="_Ref107556594"/>
      <w:bookmarkStart w:id="515" w:name="_Ref107690531"/>
      <w:bookmarkStart w:id="516" w:name="_Toc126260864"/>
      <w:bookmarkEnd w:id="513"/>
      <w:r w:rsidRPr="00635AB4">
        <w:t>Social and environmental</w:t>
      </w:r>
      <w:r w:rsidR="00D7724C" w:rsidRPr="00635AB4">
        <w:t xml:space="preserve"> </w:t>
      </w:r>
      <w:r w:rsidR="002F657A">
        <w:t>Screening template</w:t>
      </w:r>
      <w:r w:rsidR="00D7724C" w:rsidRPr="00635AB4">
        <w:t xml:space="preserve"> (SESP)</w:t>
      </w:r>
      <w:bookmarkEnd w:id="514"/>
      <w:bookmarkEnd w:id="515"/>
      <w:bookmarkEnd w:id="516"/>
      <w:r w:rsidR="00C936AD">
        <w:t xml:space="preserve"> and SES Safegurads Risk manag</w:t>
      </w:r>
      <w:r w:rsidR="002F657A">
        <w:t>e</w:t>
      </w:r>
      <w:r w:rsidR="00C936AD">
        <w:t xml:space="preserve">ment </w:t>
      </w:r>
    </w:p>
    <w:p w14:paraId="54E05029" w14:textId="7A88769D" w:rsidR="005C7BE0" w:rsidRDefault="005C7BE0" w:rsidP="005C7BE0">
      <w:pPr>
        <w:rPr>
          <w:lang w:val="en-GB" w:eastAsia="en-GB"/>
        </w:rPr>
      </w:pPr>
      <w:bookmarkStart w:id="517" w:name="_Hlk58790389"/>
      <w:bookmarkEnd w:id="517"/>
    </w:p>
    <w:p w14:paraId="651F1372" w14:textId="77777777" w:rsidR="005A1385" w:rsidRPr="00635AB4" w:rsidRDefault="005A1385" w:rsidP="005A1385">
      <w:pPr>
        <w:rPr>
          <w:lang w:val="en-GB" w:eastAsia="en-GB"/>
        </w:rPr>
      </w:pPr>
    </w:p>
    <w:p w14:paraId="7439DB92" w14:textId="7F4925AB" w:rsidR="005A1385" w:rsidRDefault="005A1385" w:rsidP="0030291C">
      <w:pPr>
        <w:pStyle w:val="HeadingA2"/>
        <w:numPr>
          <w:ilvl w:val="1"/>
          <w:numId w:val="104"/>
        </w:numPr>
        <w:spacing w:after="60"/>
      </w:pPr>
      <w:bookmarkStart w:id="518" w:name="_Toc126260865"/>
      <w:r>
        <w:t xml:space="preserve">Social and environmental assessment carried out in </w:t>
      </w:r>
      <w:r w:rsidR="00801BC6">
        <w:t xml:space="preserve">the </w:t>
      </w:r>
      <w:r>
        <w:t>PPG phase</w:t>
      </w:r>
      <w:bookmarkEnd w:id="518"/>
    </w:p>
    <w:p w14:paraId="5F854717" w14:textId="77777777" w:rsidR="007A4F33" w:rsidRPr="00A112E7" w:rsidRDefault="007A4F33" w:rsidP="007A4F33">
      <w:pPr>
        <w:widowControl w:val="0"/>
        <w:numPr>
          <w:ilvl w:val="0"/>
          <w:numId w:val="85"/>
        </w:numPr>
        <w:autoSpaceDE w:val="0"/>
        <w:autoSpaceDN w:val="0"/>
        <w:spacing w:before="1"/>
        <w:ind w:left="460" w:firstLine="0"/>
        <w:jc w:val="left"/>
        <w:outlineLvl w:val="2"/>
        <w:rPr>
          <w:rFonts w:eastAsia="Calibri" w:cs="Calibri"/>
          <w:b/>
          <w:bCs/>
          <w:sz w:val="24"/>
          <w:lang w:val="en-029" w:bidi="en-US"/>
        </w:rPr>
      </w:pPr>
      <w:r w:rsidRPr="00A112E7">
        <w:rPr>
          <w:rFonts w:eastAsia="Calibri" w:cs="Calibri"/>
          <w:b/>
          <w:bCs/>
          <w:color w:val="4F81BC"/>
          <w:sz w:val="24"/>
          <w:lang w:val="en-029" w:bidi="en-US"/>
        </w:rPr>
        <w:t>Project Information</w:t>
      </w:r>
    </w:p>
    <w:p w14:paraId="1705182C" w14:textId="77777777" w:rsidR="007A4F33" w:rsidRPr="0030291C" w:rsidRDefault="007A4F33" w:rsidP="007A4F33">
      <w:pPr>
        <w:widowControl w:val="0"/>
        <w:autoSpaceDE w:val="0"/>
        <w:autoSpaceDN w:val="0"/>
        <w:spacing w:after="1"/>
        <w:jc w:val="left"/>
        <w:rPr>
          <w:rFonts w:eastAsia="Calibri" w:cs="Calibri"/>
          <w:b/>
          <w:sz w:val="12"/>
          <w:szCs w:val="12"/>
          <w:lang w:val="en-029" w:bidi="en-US"/>
        </w:rPr>
      </w:pPr>
    </w:p>
    <w:tbl>
      <w:tblPr>
        <w:tblW w:w="13751"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47"/>
        <w:gridCol w:w="9704"/>
      </w:tblGrid>
      <w:tr w:rsidR="007A4F33" w:rsidRPr="00A112E7" w14:paraId="647BD236" w14:textId="77777777" w:rsidTr="00A96EA1">
        <w:trPr>
          <w:trHeight w:val="244"/>
        </w:trPr>
        <w:tc>
          <w:tcPr>
            <w:tcW w:w="4047" w:type="dxa"/>
            <w:shd w:val="clear" w:color="auto" w:fill="C5D9F0"/>
          </w:tcPr>
          <w:p w14:paraId="397D0928" w14:textId="77777777" w:rsidR="007A4F33" w:rsidRPr="00A112E7" w:rsidRDefault="007A4F33" w:rsidP="00C40702">
            <w:pPr>
              <w:widowControl w:val="0"/>
              <w:autoSpaceDE w:val="0"/>
              <w:autoSpaceDN w:val="0"/>
              <w:spacing w:before="1" w:line="223" w:lineRule="exact"/>
              <w:ind w:left="107"/>
              <w:jc w:val="left"/>
              <w:rPr>
                <w:rFonts w:eastAsia="Calibri" w:cs="Calibri"/>
                <w:b/>
                <w:i/>
                <w:sz w:val="19"/>
                <w:szCs w:val="19"/>
                <w:lang w:val="en-029" w:bidi="en-US"/>
              </w:rPr>
            </w:pPr>
            <w:r w:rsidRPr="00A112E7">
              <w:rPr>
                <w:rFonts w:eastAsia="Calibri" w:cs="Calibri"/>
                <w:b/>
                <w:i/>
                <w:sz w:val="19"/>
                <w:szCs w:val="19"/>
                <w:lang w:val="en-029" w:bidi="en-US"/>
              </w:rPr>
              <w:t>Project Information</w:t>
            </w:r>
          </w:p>
        </w:tc>
        <w:tc>
          <w:tcPr>
            <w:tcW w:w="9704" w:type="dxa"/>
            <w:shd w:val="clear" w:color="auto" w:fill="C5D9F0"/>
          </w:tcPr>
          <w:p w14:paraId="0CD50DB7" w14:textId="77777777" w:rsidR="007A4F33" w:rsidRPr="00A112E7" w:rsidRDefault="007A4F33" w:rsidP="00C40702">
            <w:pPr>
              <w:widowControl w:val="0"/>
              <w:autoSpaceDE w:val="0"/>
              <w:autoSpaceDN w:val="0"/>
              <w:jc w:val="left"/>
              <w:rPr>
                <w:rFonts w:ascii="Times New Roman" w:eastAsia="Calibri" w:cs="Calibri"/>
                <w:sz w:val="19"/>
                <w:szCs w:val="19"/>
                <w:lang w:val="en-029" w:bidi="en-US"/>
              </w:rPr>
            </w:pPr>
          </w:p>
        </w:tc>
      </w:tr>
      <w:tr w:rsidR="007A4F33" w:rsidRPr="00A112E7" w14:paraId="3332AE36" w14:textId="77777777" w:rsidTr="00A96EA1">
        <w:trPr>
          <w:trHeight w:val="288"/>
        </w:trPr>
        <w:tc>
          <w:tcPr>
            <w:tcW w:w="4047" w:type="dxa"/>
          </w:tcPr>
          <w:p w14:paraId="7D3C4C50" w14:textId="77777777" w:rsidR="007A4F33" w:rsidRPr="00A112E7" w:rsidRDefault="007A4F33" w:rsidP="00C40702">
            <w:pPr>
              <w:widowControl w:val="0"/>
              <w:tabs>
                <w:tab w:val="left" w:pos="468"/>
              </w:tabs>
              <w:autoSpaceDE w:val="0"/>
              <w:autoSpaceDN w:val="0"/>
              <w:spacing w:before="35"/>
              <w:ind w:left="107"/>
              <w:jc w:val="left"/>
              <w:rPr>
                <w:rFonts w:eastAsia="Calibri" w:cs="Calibri"/>
                <w:sz w:val="19"/>
                <w:szCs w:val="19"/>
                <w:lang w:val="en-029" w:bidi="en-US"/>
              </w:rPr>
            </w:pPr>
            <w:r w:rsidRPr="00A112E7">
              <w:rPr>
                <w:rFonts w:eastAsia="Calibri" w:cs="Calibri"/>
                <w:sz w:val="19"/>
                <w:szCs w:val="19"/>
                <w:lang w:val="en-029" w:bidi="en-US"/>
              </w:rPr>
              <w:t>1.</w:t>
            </w:r>
            <w:r w:rsidRPr="00A112E7">
              <w:rPr>
                <w:rFonts w:eastAsia="Calibri" w:cs="Calibri"/>
                <w:sz w:val="19"/>
                <w:szCs w:val="19"/>
                <w:lang w:val="en-029" w:bidi="en-US"/>
              </w:rPr>
              <w:tab/>
              <w:t>Project</w:t>
            </w:r>
            <w:r w:rsidRPr="00A112E7">
              <w:rPr>
                <w:rFonts w:eastAsia="Calibri" w:cs="Calibri"/>
                <w:spacing w:val="-1"/>
                <w:sz w:val="19"/>
                <w:szCs w:val="19"/>
                <w:lang w:val="en-029" w:bidi="en-US"/>
              </w:rPr>
              <w:t xml:space="preserve"> </w:t>
            </w:r>
            <w:r w:rsidRPr="00A112E7">
              <w:rPr>
                <w:rFonts w:eastAsia="Calibri" w:cs="Calibri"/>
                <w:sz w:val="19"/>
                <w:szCs w:val="19"/>
                <w:lang w:val="en-029" w:bidi="en-US"/>
              </w:rPr>
              <w:t>Title</w:t>
            </w:r>
          </w:p>
        </w:tc>
        <w:tc>
          <w:tcPr>
            <w:tcW w:w="9704" w:type="dxa"/>
            <w:vAlign w:val="center"/>
          </w:tcPr>
          <w:p w14:paraId="0D488C15" w14:textId="77777777" w:rsidR="007A4F33" w:rsidRPr="00A112E7" w:rsidRDefault="007A4F33" w:rsidP="00C40702">
            <w:pPr>
              <w:widowControl w:val="0"/>
              <w:autoSpaceDE w:val="0"/>
              <w:autoSpaceDN w:val="0"/>
              <w:jc w:val="left"/>
              <w:rPr>
                <w:rFonts w:ascii="Times New Roman" w:eastAsia="Calibri" w:cs="Calibri"/>
                <w:sz w:val="19"/>
                <w:szCs w:val="19"/>
                <w:lang w:val="en-029" w:bidi="en-US"/>
              </w:rPr>
            </w:pPr>
            <w:r w:rsidRPr="00A112E7">
              <w:rPr>
                <w:rFonts w:eastAsia="Calibri" w:cs="Calibri"/>
                <w:sz w:val="19"/>
                <w:szCs w:val="19"/>
                <w:lang w:val="en-GB" w:bidi="en-US"/>
              </w:rPr>
              <w:t>Sustainable Management and Resilient Thinking for our Energy Revolution (SMARTER)</w:t>
            </w:r>
          </w:p>
        </w:tc>
      </w:tr>
      <w:tr w:rsidR="007A4F33" w:rsidRPr="00A112E7" w14:paraId="4D7C0A79" w14:textId="77777777" w:rsidTr="00A96EA1">
        <w:trPr>
          <w:trHeight w:val="287"/>
        </w:trPr>
        <w:tc>
          <w:tcPr>
            <w:tcW w:w="4047" w:type="dxa"/>
          </w:tcPr>
          <w:p w14:paraId="3A522A61" w14:textId="77777777" w:rsidR="007A4F33" w:rsidRPr="00A112E7" w:rsidRDefault="007A4F33" w:rsidP="00C40702">
            <w:pPr>
              <w:widowControl w:val="0"/>
              <w:tabs>
                <w:tab w:val="left" w:pos="468"/>
              </w:tabs>
              <w:autoSpaceDE w:val="0"/>
              <w:autoSpaceDN w:val="0"/>
              <w:spacing w:before="35"/>
              <w:ind w:left="107"/>
              <w:jc w:val="left"/>
              <w:rPr>
                <w:rFonts w:eastAsia="Calibri" w:cs="Calibri"/>
                <w:sz w:val="19"/>
                <w:szCs w:val="19"/>
                <w:lang w:val="en-029" w:bidi="en-US"/>
              </w:rPr>
            </w:pPr>
            <w:r w:rsidRPr="00A112E7">
              <w:rPr>
                <w:rFonts w:eastAsia="Calibri" w:cs="Calibri"/>
                <w:sz w:val="19"/>
                <w:szCs w:val="19"/>
                <w:lang w:val="en-029" w:bidi="en-US"/>
              </w:rPr>
              <w:t>2.</w:t>
            </w:r>
            <w:r w:rsidRPr="00A112E7">
              <w:rPr>
                <w:rFonts w:eastAsia="Calibri" w:cs="Calibri"/>
                <w:sz w:val="19"/>
                <w:szCs w:val="19"/>
                <w:lang w:val="en-029" w:bidi="en-US"/>
              </w:rPr>
              <w:tab/>
              <w:t>Project Number (i.e. Atlas project ID,</w:t>
            </w:r>
            <w:r w:rsidRPr="00A112E7">
              <w:rPr>
                <w:rFonts w:eastAsia="Calibri" w:cs="Calibri"/>
                <w:spacing w:val="-6"/>
                <w:sz w:val="19"/>
                <w:szCs w:val="19"/>
                <w:lang w:val="en-029" w:bidi="en-US"/>
              </w:rPr>
              <w:t xml:space="preserve"> </w:t>
            </w:r>
            <w:r w:rsidRPr="00A112E7">
              <w:rPr>
                <w:rFonts w:eastAsia="Calibri" w:cs="Calibri"/>
                <w:sz w:val="19"/>
                <w:szCs w:val="19"/>
                <w:lang w:val="en-029" w:bidi="en-US"/>
              </w:rPr>
              <w:t>PIMS+)</w:t>
            </w:r>
          </w:p>
        </w:tc>
        <w:tc>
          <w:tcPr>
            <w:tcW w:w="9704" w:type="dxa"/>
            <w:vAlign w:val="center"/>
          </w:tcPr>
          <w:p w14:paraId="7D30A021" w14:textId="77777777" w:rsidR="007A4F33" w:rsidRPr="00A112E7" w:rsidRDefault="007A4F33" w:rsidP="00C40702">
            <w:pPr>
              <w:widowControl w:val="0"/>
              <w:autoSpaceDE w:val="0"/>
              <w:autoSpaceDN w:val="0"/>
              <w:jc w:val="left"/>
              <w:rPr>
                <w:rFonts w:ascii="Times New Roman" w:eastAsia="Calibri" w:cs="Calibri"/>
                <w:sz w:val="19"/>
                <w:szCs w:val="19"/>
                <w:lang w:val="en-029" w:bidi="en-US"/>
              </w:rPr>
            </w:pPr>
            <w:r w:rsidRPr="00A112E7">
              <w:rPr>
                <w:rFonts w:eastAsia="Calibri" w:cs="Calibri"/>
                <w:sz w:val="19"/>
                <w:szCs w:val="19"/>
                <w:lang w:val="en-029" w:bidi="en-US"/>
              </w:rPr>
              <w:t>6451</w:t>
            </w:r>
          </w:p>
        </w:tc>
      </w:tr>
      <w:tr w:rsidR="007A4F33" w:rsidRPr="00A112E7" w14:paraId="3E7E99AC" w14:textId="77777777" w:rsidTr="00A96EA1">
        <w:trPr>
          <w:trHeight w:val="287"/>
        </w:trPr>
        <w:tc>
          <w:tcPr>
            <w:tcW w:w="4047" w:type="dxa"/>
          </w:tcPr>
          <w:p w14:paraId="2AAAA0CB" w14:textId="77777777" w:rsidR="007A4F33" w:rsidRPr="00A112E7" w:rsidRDefault="007A4F33" w:rsidP="00C40702">
            <w:pPr>
              <w:widowControl w:val="0"/>
              <w:tabs>
                <w:tab w:val="left" w:pos="468"/>
              </w:tabs>
              <w:autoSpaceDE w:val="0"/>
              <w:autoSpaceDN w:val="0"/>
              <w:spacing w:before="35"/>
              <w:ind w:left="107"/>
              <w:jc w:val="left"/>
              <w:rPr>
                <w:rFonts w:eastAsia="Calibri" w:cs="Calibri"/>
                <w:sz w:val="19"/>
                <w:szCs w:val="19"/>
                <w:lang w:val="en-029" w:bidi="en-US"/>
              </w:rPr>
            </w:pPr>
            <w:r w:rsidRPr="00A112E7">
              <w:rPr>
                <w:rFonts w:eastAsia="Calibri" w:cs="Calibri"/>
                <w:sz w:val="19"/>
                <w:szCs w:val="19"/>
                <w:lang w:val="en-029" w:bidi="en-US"/>
              </w:rPr>
              <w:t>3.</w:t>
            </w:r>
            <w:r w:rsidRPr="00A112E7">
              <w:rPr>
                <w:rFonts w:eastAsia="Calibri" w:cs="Calibri"/>
                <w:sz w:val="19"/>
                <w:szCs w:val="19"/>
                <w:lang w:val="en-029" w:bidi="en-US"/>
              </w:rPr>
              <w:tab/>
              <w:t>Location</w:t>
            </w:r>
            <w:r w:rsidRPr="00A112E7">
              <w:rPr>
                <w:rFonts w:eastAsia="Calibri" w:cs="Calibri"/>
                <w:spacing w:val="-2"/>
                <w:sz w:val="19"/>
                <w:szCs w:val="19"/>
                <w:lang w:val="en-029" w:bidi="en-US"/>
              </w:rPr>
              <w:t xml:space="preserve"> </w:t>
            </w:r>
            <w:r w:rsidRPr="00A112E7">
              <w:rPr>
                <w:rFonts w:eastAsia="Calibri" w:cs="Calibri"/>
                <w:sz w:val="19"/>
                <w:szCs w:val="19"/>
                <w:lang w:val="en-029" w:bidi="en-US"/>
              </w:rPr>
              <w:t>(Global/Region/Country)</w:t>
            </w:r>
          </w:p>
        </w:tc>
        <w:tc>
          <w:tcPr>
            <w:tcW w:w="9704" w:type="dxa"/>
            <w:vAlign w:val="center"/>
          </w:tcPr>
          <w:p w14:paraId="6EE7679B" w14:textId="77777777" w:rsidR="007A4F33" w:rsidRPr="00A112E7" w:rsidRDefault="007A4F33" w:rsidP="00C40702">
            <w:pPr>
              <w:widowControl w:val="0"/>
              <w:autoSpaceDE w:val="0"/>
              <w:autoSpaceDN w:val="0"/>
              <w:jc w:val="left"/>
              <w:rPr>
                <w:rFonts w:ascii="Times New Roman" w:eastAsia="Calibri" w:cs="Calibri"/>
                <w:sz w:val="19"/>
                <w:szCs w:val="19"/>
                <w:lang w:val="en-029" w:bidi="en-US"/>
              </w:rPr>
            </w:pPr>
            <w:r w:rsidRPr="00A112E7">
              <w:rPr>
                <w:rFonts w:eastAsia="Calibri" w:cs="Calibri"/>
                <w:sz w:val="19"/>
                <w:szCs w:val="19"/>
                <w:lang w:val="en-029" w:bidi="en-US"/>
              </w:rPr>
              <w:t>LAC/Barbados</w:t>
            </w:r>
          </w:p>
        </w:tc>
      </w:tr>
      <w:tr w:rsidR="007A4F33" w:rsidRPr="00A112E7" w14:paraId="741AB902" w14:textId="77777777" w:rsidTr="00A96EA1">
        <w:trPr>
          <w:trHeight w:val="290"/>
        </w:trPr>
        <w:tc>
          <w:tcPr>
            <w:tcW w:w="4047" w:type="dxa"/>
          </w:tcPr>
          <w:p w14:paraId="19DA38C6" w14:textId="77777777" w:rsidR="007A4F33" w:rsidRPr="00A112E7" w:rsidRDefault="007A4F33" w:rsidP="00C40702">
            <w:pPr>
              <w:widowControl w:val="0"/>
              <w:tabs>
                <w:tab w:val="left" w:pos="468"/>
              </w:tabs>
              <w:autoSpaceDE w:val="0"/>
              <w:autoSpaceDN w:val="0"/>
              <w:spacing w:before="35"/>
              <w:ind w:left="107"/>
              <w:jc w:val="left"/>
              <w:rPr>
                <w:rFonts w:eastAsia="Calibri" w:cs="Calibri"/>
                <w:sz w:val="19"/>
                <w:szCs w:val="19"/>
                <w:lang w:val="en-029" w:bidi="en-US"/>
              </w:rPr>
            </w:pPr>
            <w:r w:rsidRPr="00A112E7">
              <w:rPr>
                <w:rFonts w:eastAsia="Calibri" w:cs="Calibri"/>
                <w:sz w:val="19"/>
                <w:szCs w:val="19"/>
                <w:lang w:val="en-029" w:bidi="en-US"/>
              </w:rPr>
              <w:t>4.</w:t>
            </w:r>
            <w:r w:rsidRPr="00A112E7">
              <w:rPr>
                <w:rFonts w:eastAsia="Calibri" w:cs="Calibri"/>
                <w:sz w:val="19"/>
                <w:szCs w:val="19"/>
                <w:lang w:val="en-029" w:bidi="en-US"/>
              </w:rPr>
              <w:tab/>
              <w:t>Project stage (Design or</w:t>
            </w:r>
            <w:r w:rsidRPr="00A112E7">
              <w:rPr>
                <w:rFonts w:eastAsia="Calibri" w:cs="Calibri"/>
                <w:spacing w:val="-5"/>
                <w:sz w:val="19"/>
                <w:szCs w:val="19"/>
                <w:lang w:val="en-029" w:bidi="en-US"/>
              </w:rPr>
              <w:t xml:space="preserve"> </w:t>
            </w:r>
            <w:r w:rsidRPr="00A112E7">
              <w:rPr>
                <w:rFonts w:eastAsia="Calibri" w:cs="Calibri"/>
                <w:sz w:val="19"/>
                <w:szCs w:val="19"/>
                <w:lang w:val="en-029" w:bidi="en-US"/>
              </w:rPr>
              <w:t>Implementation)</w:t>
            </w:r>
          </w:p>
        </w:tc>
        <w:tc>
          <w:tcPr>
            <w:tcW w:w="9704" w:type="dxa"/>
            <w:vAlign w:val="center"/>
          </w:tcPr>
          <w:p w14:paraId="63C0BCE0" w14:textId="77777777" w:rsidR="007A4F33" w:rsidRPr="00A112E7" w:rsidRDefault="007A4F33" w:rsidP="00C40702">
            <w:pPr>
              <w:widowControl w:val="0"/>
              <w:autoSpaceDE w:val="0"/>
              <w:autoSpaceDN w:val="0"/>
              <w:jc w:val="left"/>
              <w:rPr>
                <w:rFonts w:ascii="Times New Roman" w:eastAsia="Calibri" w:cs="Calibri"/>
                <w:sz w:val="19"/>
                <w:szCs w:val="19"/>
                <w:lang w:val="en-029" w:bidi="en-US"/>
              </w:rPr>
            </w:pPr>
            <w:r w:rsidRPr="00A112E7">
              <w:rPr>
                <w:rFonts w:eastAsia="Calibri" w:cs="Calibri"/>
                <w:sz w:val="19"/>
                <w:szCs w:val="19"/>
                <w:lang w:val="en-029" w:bidi="en-US"/>
              </w:rPr>
              <w:t>Design (PPG phase)</w:t>
            </w:r>
          </w:p>
        </w:tc>
      </w:tr>
      <w:tr w:rsidR="007A4F33" w:rsidRPr="00A112E7" w14:paraId="5F580C48" w14:textId="77777777" w:rsidTr="00A96EA1">
        <w:trPr>
          <w:trHeight w:val="287"/>
        </w:trPr>
        <w:tc>
          <w:tcPr>
            <w:tcW w:w="4047" w:type="dxa"/>
          </w:tcPr>
          <w:p w14:paraId="4038878C" w14:textId="77777777" w:rsidR="007A4F33" w:rsidRPr="00A112E7" w:rsidRDefault="007A4F33" w:rsidP="00C40702">
            <w:pPr>
              <w:widowControl w:val="0"/>
              <w:tabs>
                <w:tab w:val="left" w:pos="468"/>
              </w:tabs>
              <w:autoSpaceDE w:val="0"/>
              <w:autoSpaceDN w:val="0"/>
              <w:spacing w:before="35"/>
              <w:ind w:left="107"/>
              <w:jc w:val="left"/>
              <w:rPr>
                <w:rFonts w:eastAsia="Calibri" w:cs="Calibri"/>
                <w:sz w:val="19"/>
                <w:szCs w:val="19"/>
                <w:lang w:val="en-029" w:bidi="en-US"/>
              </w:rPr>
            </w:pPr>
            <w:r w:rsidRPr="00A112E7">
              <w:rPr>
                <w:rFonts w:eastAsia="Calibri" w:cs="Calibri"/>
                <w:sz w:val="19"/>
                <w:szCs w:val="19"/>
                <w:lang w:val="en-029" w:bidi="en-US"/>
              </w:rPr>
              <w:t>5.</w:t>
            </w:r>
            <w:r w:rsidRPr="00A112E7">
              <w:rPr>
                <w:rFonts w:eastAsia="Calibri" w:cs="Calibri"/>
                <w:sz w:val="19"/>
                <w:szCs w:val="19"/>
                <w:lang w:val="en-029" w:bidi="en-US"/>
              </w:rPr>
              <w:tab/>
              <w:t>Date</w:t>
            </w:r>
          </w:p>
        </w:tc>
        <w:tc>
          <w:tcPr>
            <w:tcW w:w="9704" w:type="dxa"/>
            <w:vAlign w:val="center"/>
          </w:tcPr>
          <w:p w14:paraId="53B4EF95" w14:textId="77777777" w:rsidR="007A4F33" w:rsidRPr="00A112E7" w:rsidRDefault="007A4F33" w:rsidP="00C40702">
            <w:pPr>
              <w:widowControl w:val="0"/>
              <w:autoSpaceDE w:val="0"/>
              <w:autoSpaceDN w:val="0"/>
              <w:jc w:val="left"/>
              <w:rPr>
                <w:rFonts w:ascii="Times New Roman" w:eastAsia="Calibri" w:cs="Calibri"/>
                <w:sz w:val="19"/>
                <w:szCs w:val="19"/>
                <w:lang w:val="en-029" w:bidi="en-US"/>
              </w:rPr>
            </w:pPr>
            <w:r w:rsidRPr="00A112E7">
              <w:rPr>
                <w:rFonts w:eastAsia="Calibri" w:cs="Calibri"/>
                <w:sz w:val="19"/>
                <w:szCs w:val="19"/>
                <w:lang w:val="en-029" w:bidi="en-US"/>
              </w:rPr>
              <w:t>March 9</w:t>
            </w:r>
            <w:r w:rsidRPr="00A112E7">
              <w:rPr>
                <w:rFonts w:eastAsia="Calibri" w:cs="Calibri"/>
                <w:sz w:val="19"/>
                <w:szCs w:val="19"/>
                <w:vertAlign w:val="superscript"/>
                <w:lang w:val="en-029" w:bidi="en-US"/>
              </w:rPr>
              <w:t>th</w:t>
            </w:r>
            <w:r w:rsidRPr="00A112E7">
              <w:rPr>
                <w:rFonts w:eastAsia="Calibri" w:cs="Calibri"/>
                <w:sz w:val="19"/>
                <w:szCs w:val="19"/>
                <w:lang w:val="en-029" w:bidi="en-US"/>
              </w:rPr>
              <w:t>, 2021 (first draft); updated December 7</w:t>
            </w:r>
            <w:r w:rsidRPr="00A112E7">
              <w:rPr>
                <w:rFonts w:eastAsia="Calibri" w:cs="Calibri"/>
                <w:sz w:val="19"/>
                <w:szCs w:val="19"/>
                <w:vertAlign w:val="superscript"/>
                <w:lang w:val="en-029" w:bidi="en-US"/>
              </w:rPr>
              <w:t>th</w:t>
            </w:r>
            <w:r w:rsidRPr="00A112E7">
              <w:rPr>
                <w:rFonts w:eastAsia="Calibri" w:cs="Calibri"/>
                <w:sz w:val="19"/>
                <w:szCs w:val="19"/>
                <w:lang w:val="en-029" w:bidi="en-US"/>
              </w:rPr>
              <w:t>, 2022; finalized (TBD)</w:t>
            </w:r>
          </w:p>
        </w:tc>
      </w:tr>
    </w:tbl>
    <w:p w14:paraId="4FDC083D" w14:textId="77777777" w:rsidR="007A4F33" w:rsidRPr="00A112E7" w:rsidRDefault="007A4F33" w:rsidP="007A4F33">
      <w:pPr>
        <w:widowControl w:val="0"/>
        <w:autoSpaceDE w:val="0"/>
        <w:autoSpaceDN w:val="0"/>
        <w:spacing w:before="150"/>
        <w:ind w:left="460"/>
        <w:jc w:val="left"/>
        <w:rPr>
          <w:rFonts w:eastAsia="Calibri" w:cs="Calibri"/>
          <w:b/>
          <w:sz w:val="24"/>
          <w:szCs w:val="22"/>
          <w:lang w:val="en-029" w:bidi="en-US"/>
        </w:rPr>
      </w:pPr>
      <w:r w:rsidRPr="00A112E7">
        <w:rPr>
          <w:rFonts w:eastAsia="Calibri" w:cs="Calibri"/>
          <w:b/>
          <w:color w:val="4F81BC"/>
          <w:sz w:val="24"/>
          <w:szCs w:val="22"/>
          <w:lang w:val="en-029" w:bidi="en-US"/>
        </w:rPr>
        <w:t>Part A. Integrating Programming Principles to Strengthen Social and Environmental Sustainability</w:t>
      </w:r>
    </w:p>
    <w:p w14:paraId="4734DD15" w14:textId="77777777" w:rsidR="007A4F33" w:rsidRPr="0030291C" w:rsidRDefault="007A4F33" w:rsidP="007A4F33">
      <w:pPr>
        <w:widowControl w:val="0"/>
        <w:autoSpaceDE w:val="0"/>
        <w:autoSpaceDN w:val="0"/>
        <w:spacing w:before="1"/>
        <w:jc w:val="left"/>
        <w:rPr>
          <w:rFonts w:eastAsia="Calibri" w:cs="Calibri"/>
          <w:b/>
          <w:sz w:val="12"/>
          <w:szCs w:val="12"/>
          <w:lang w:val="en-029" w:bidi="en-US"/>
        </w:rPr>
      </w:pPr>
      <w:bookmarkStart w:id="519" w:name="_Hlk124244549"/>
    </w:p>
    <w:tbl>
      <w:tblPr>
        <w:tblW w:w="14176"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76"/>
      </w:tblGrid>
      <w:tr w:rsidR="007A4F33" w:rsidRPr="00A112E7" w14:paraId="236FE9E3" w14:textId="77777777" w:rsidTr="00A96EA1">
        <w:trPr>
          <w:trHeight w:val="448"/>
        </w:trPr>
        <w:tc>
          <w:tcPr>
            <w:tcW w:w="14176" w:type="dxa"/>
            <w:shd w:val="clear" w:color="auto" w:fill="0E233D"/>
          </w:tcPr>
          <w:p w14:paraId="52124F10" w14:textId="77777777" w:rsidR="007A4F33" w:rsidRPr="00A112E7" w:rsidRDefault="007A4F33" w:rsidP="00C40702">
            <w:pPr>
              <w:widowControl w:val="0"/>
              <w:autoSpaceDE w:val="0"/>
              <w:autoSpaceDN w:val="0"/>
              <w:spacing w:before="102"/>
              <w:ind w:left="107"/>
              <w:jc w:val="left"/>
              <w:rPr>
                <w:rFonts w:eastAsia="Calibri" w:cs="Calibri"/>
                <w:b/>
                <w:szCs w:val="22"/>
                <w:lang w:val="en-029" w:bidi="en-US"/>
              </w:rPr>
            </w:pPr>
            <w:r w:rsidRPr="00A112E7">
              <w:rPr>
                <w:rFonts w:eastAsia="Calibri" w:cs="Calibri"/>
                <w:b/>
                <w:color w:val="FFFFFF"/>
                <w:szCs w:val="22"/>
                <w:lang w:val="en-029" w:bidi="en-US"/>
              </w:rPr>
              <w:t>QUESTION 1: How Does the Project Integrate the Programming Principles in Order to Strengthen Social and Environmental Sustainability?</w:t>
            </w:r>
          </w:p>
        </w:tc>
      </w:tr>
      <w:tr w:rsidR="007A4F33" w:rsidRPr="00A112E7" w14:paraId="3649F7CA" w14:textId="77777777" w:rsidTr="00A96EA1">
        <w:trPr>
          <w:trHeight w:val="340"/>
        </w:trPr>
        <w:tc>
          <w:tcPr>
            <w:tcW w:w="14176" w:type="dxa"/>
            <w:shd w:val="clear" w:color="auto" w:fill="C5D9F0"/>
          </w:tcPr>
          <w:p w14:paraId="176C7179" w14:textId="77777777" w:rsidR="007A4F33" w:rsidRPr="00A112E7" w:rsidRDefault="007A4F33" w:rsidP="00C40702">
            <w:pPr>
              <w:widowControl w:val="0"/>
              <w:autoSpaceDE w:val="0"/>
              <w:autoSpaceDN w:val="0"/>
              <w:spacing w:before="61"/>
              <w:ind w:left="107"/>
              <w:jc w:val="left"/>
              <w:rPr>
                <w:rFonts w:eastAsia="Calibri" w:cs="Calibri"/>
                <w:b/>
                <w:i/>
                <w:sz w:val="18"/>
                <w:szCs w:val="22"/>
                <w:lang w:val="en-029" w:bidi="en-US"/>
              </w:rPr>
            </w:pPr>
            <w:r w:rsidRPr="00A112E7">
              <w:rPr>
                <w:rFonts w:eastAsia="Calibri" w:cs="Calibri"/>
                <w:b/>
                <w:i/>
                <w:sz w:val="18"/>
                <w:szCs w:val="22"/>
                <w:lang w:val="en-029" w:bidi="en-US"/>
              </w:rPr>
              <w:t>Briefly describe in the space below how the project mainstreams the human rights-based approach</w:t>
            </w:r>
          </w:p>
        </w:tc>
      </w:tr>
      <w:tr w:rsidR="007A4F33" w:rsidRPr="00A112E7" w14:paraId="62382BDD" w14:textId="77777777" w:rsidTr="00A96EA1">
        <w:trPr>
          <w:trHeight w:val="412"/>
        </w:trPr>
        <w:tc>
          <w:tcPr>
            <w:tcW w:w="14176" w:type="dxa"/>
          </w:tcPr>
          <w:p w14:paraId="4EB3C923" w14:textId="65DB99B7" w:rsidR="007A4F33" w:rsidRPr="00A112E7" w:rsidRDefault="007A4F33" w:rsidP="00C40702">
            <w:pPr>
              <w:widowControl w:val="0"/>
              <w:autoSpaceDE w:val="0"/>
              <w:autoSpaceDN w:val="0"/>
              <w:jc w:val="left"/>
              <w:rPr>
                <w:rFonts w:ascii="Times New Roman" w:eastAsia="Calibri" w:cs="Calibri"/>
                <w:sz w:val="18"/>
                <w:szCs w:val="18"/>
                <w:lang w:val="en-029" w:bidi="en-US"/>
              </w:rPr>
            </w:pPr>
            <w:r w:rsidRPr="4DB58C8D">
              <w:rPr>
                <w:rFonts w:eastAsia="Calibri" w:cs="Calibri"/>
                <w:sz w:val="18"/>
                <w:szCs w:val="18"/>
                <w:lang w:val="en-GB" w:bidi="en-US"/>
              </w:rPr>
              <w:t>The GEF project is expected to deliver positive social, environmental, and economic impacts for Barbados and its people. Decentralised R</w:t>
            </w:r>
            <w:r>
              <w:rPr>
                <w:rFonts w:eastAsia="Calibri" w:cs="Calibri"/>
                <w:sz w:val="18"/>
                <w:szCs w:val="18"/>
                <w:lang w:val="en-GB" w:bidi="en-US"/>
              </w:rPr>
              <w:t>enewable Energy (R</w:t>
            </w:r>
            <w:r w:rsidRPr="4DB58C8D">
              <w:rPr>
                <w:rFonts w:eastAsia="Calibri" w:cs="Calibri"/>
                <w:sz w:val="18"/>
                <w:szCs w:val="18"/>
                <w:lang w:val="en-GB" w:bidi="en-US"/>
              </w:rPr>
              <w:t>E</w:t>
            </w:r>
            <w:r>
              <w:rPr>
                <w:rFonts w:eastAsia="Calibri" w:cs="Calibri"/>
                <w:sz w:val="18"/>
                <w:szCs w:val="18"/>
                <w:lang w:val="en-GB" w:bidi="en-US"/>
              </w:rPr>
              <w:t>)</w:t>
            </w:r>
            <w:r w:rsidRPr="4DB58C8D">
              <w:rPr>
                <w:rFonts w:eastAsia="Calibri" w:cs="Calibri"/>
                <w:sz w:val="18"/>
                <w:szCs w:val="18"/>
                <w:lang w:val="en-GB" w:bidi="en-US"/>
              </w:rPr>
              <w:t xml:space="preserve"> projects offer business opportunities for individuals, local companies and communities (referred to in the B</w:t>
            </w:r>
            <w:r>
              <w:rPr>
                <w:rFonts w:eastAsia="Calibri" w:cs="Calibri"/>
                <w:sz w:val="18"/>
                <w:szCs w:val="18"/>
                <w:lang w:val="en-GB" w:bidi="en-US"/>
              </w:rPr>
              <w:t>arbados National Energy Plan B</w:t>
            </w:r>
            <w:r w:rsidRPr="4DB58C8D">
              <w:rPr>
                <w:rFonts w:eastAsia="Calibri" w:cs="Calibri"/>
                <w:sz w:val="18"/>
                <w:szCs w:val="18"/>
                <w:lang w:val="en-GB" w:bidi="en-US"/>
              </w:rPr>
              <w:t xml:space="preserve">NEP as “democratisation of the energy sector”) and the project </w:t>
            </w:r>
            <w:r>
              <w:rPr>
                <w:rFonts w:eastAsia="Calibri" w:cs="Calibri"/>
                <w:sz w:val="18"/>
                <w:szCs w:val="18"/>
                <w:lang w:val="en-GB" w:bidi="en-US"/>
              </w:rPr>
              <w:t xml:space="preserve">will conduct stakeholder </w:t>
            </w:r>
            <w:r w:rsidR="00437769">
              <w:rPr>
                <w:rFonts w:eastAsia="Calibri" w:cs="Calibri"/>
                <w:sz w:val="18"/>
                <w:szCs w:val="18"/>
                <w:lang w:val="en-GB" w:bidi="en-US"/>
              </w:rPr>
              <w:t>consultations with</w:t>
            </w:r>
            <w:r w:rsidRPr="4DB58C8D">
              <w:rPr>
                <w:rFonts w:eastAsia="Calibri" w:cs="Calibri"/>
                <w:sz w:val="18"/>
                <w:szCs w:val="18"/>
                <w:lang w:val="en-GB" w:bidi="en-US"/>
              </w:rPr>
              <w:t xml:space="preserve"> these groups to tailor</w:t>
            </w:r>
            <w:r>
              <w:rPr>
                <w:rFonts w:eastAsia="Calibri" w:cs="Calibri"/>
                <w:sz w:val="18"/>
                <w:szCs w:val="18"/>
                <w:lang w:val="en-GB" w:bidi="en-US"/>
              </w:rPr>
              <w:t xml:space="preserve"> the </w:t>
            </w:r>
            <w:r w:rsidRPr="4DB58C8D">
              <w:rPr>
                <w:rFonts w:eastAsia="Calibri" w:cs="Calibri"/>
                <w:sz w:val="18"/>
                <w:szCs w:val="18"/>
                <w:lang w:val="en-GB" w:bidi="en-US"/>
              </w:rPr>
              <w:t xml:space="preserve">solutions </w:t>
            </w:r>
            <w:r>
              <w:rPr>
                <w:rFonts w:eastAsia="Calibri" w:cs="Calibri"/>
                <w:sz w:val="18"/>
                <w:szCs w:val="18"/>
                <w:lang w:val="en-GB" w:bidi="en-US"/>
              </w:rPr>
              <w:t>proposed by the project, in response</w:t>
            </w:r>
            <w:r w:rsidRPr="4DB58C8D">
              <w:rPr>
                <w:rFonts w:eastAsia="Calibri" w:cs="Calibri"/>
                <w:sz w:val="18"/>
                <w:szCs w:val="18"/>
                <w:lang w:val="en-GB" w:bidi="en-US"/>
              </w:rPr>
              <w:t xml:space="preserve"> to local demands for human</w:t>
            </w:r>
            <w:r>
              <w:rPr>
                <w:rFonts w:eastAsia="Calibri" w:cs="Calibri"/>
                <w:sz w:val="18"/>
                <w:szCs w:val="18"/>
                <w:lang w:val="en-GB" w:bidi="en-US"/>
              </w:rPr>
              <w:t>, economic, social and environmental</w:t>
            </w:r>
            <w:r w:rsidR="00094341">
              <w:rPr>
                <w:rFonts w:eastAsia="Calibri" w:cs="Calibri"/>
                <w:sz w:val="18"/>
                <w:szCs w:val="18"/>
                <w:lang w:val="en-GB" w:bidi="en-US"/>
              </w:rPr>
              <w:t xml:space="preserve"> </w:t>
            </w:r>
            <w:r w:rsidRPr="4DB58C8D">
              <w:rPr>
                <w:rFonts w:eastAsia="Calibri" w:cs="Calibri"/>
                <w:sz w:val="18"/>
                <w:szCs w:val="18"/>
                <w:lang w:val="en-GB" w:bidi="en-US"/>
              </w:rPr>
              <w:t xml:space="preserve">development. </w:t>
            </w:r>
            <w:r>
              <w:rPr>
                <w:rFonts w:eastAsia="Calibri" w:cs="Calibri"/>
                <w:sz w:val="18"/>
                <w:szCs w:val="18"/>
                <w:lang w:val="en-GB" w:bidi="en-US"/>
              </w:rPr>
              <w:t xml:space="preserve"> </w:t>
            </w:r>
            <w:r w:rsidR="00094341">
              <w:rPr>
                <w:rFonts w:eastAsia="Calibri" w:cs="Calibri"/>
                <w:sz w:val="18"/>
                <w:szCs w:val="18"/>
                <w:lang w:val="en-GB" w:bidi="en-US"/>
              </w:rPr>
              <w:t>T</w:t>
            </w:r>
            <w:r>
              <w:rPr>
                <w:rFonts w:eastAsia="Calibri" w:cs="Calibri"/>
                <w:sz w:val="18"/>
                <w:szCs w:val="18"/>
                <w:lang w:val="en-GB" w:bidi="en-US"/>
              </w:rPr>
              <w:t xml:space="preserve">he project has a stakeholder engagement plan and gender action plan that outline how specific groups, including marginalized and vulnerable stakeholders, will be engaged and how their rights will be assured to include their direct participation in project implementation.  Women and persons with disabilities are identified among vulnerable  groups as potential beneficiaries of training and employment opportunities. </w:t>
            </w:r>
            <w:r w:rsidR="00542971">
              <w:rPr>
                <w:rFonts w:eastAsia="Calibri" w:cs="Calibri"/>
                <w:sz w:val="18"/>
                <w:szCs w:val="18"/>
                <w:lang w:val="en-GB" w:eastAsia="en-GB" w:bidi="en-US"/>
              </w:rPr>
              <w:t>The government of Barbados</w:t>
            </w:r>
            <w:r w:rsidR="00542971" w:rsidRPr="00A112E7">
              <w:rPr>
                <w:rFonts w:eastAsia="Calibri" w:cs="Calibri"/>
                <w:sz w:val="18"/>
                <w:szCs w:val="18"/>
                <w:lang w:val="en-GB" w:eastAsia="en-GB" w:bidi="en-US"/>
              </w:rPr>
              <w:t xml:space="preserve"> is concerned with</w:t>
            </w:r>
            <w:r w:rsidR="00542971">
              <w:rPr>
                <w:rFonts w:eastAsia="Calibri" w:cs="Calibri"/>
                <w:sz w:val="18"/>
                <w:szCs w:val="18"/>
                <w:lang w:val="en-GB" w:eastAsia="en-GB" w:bidi="en-US"/>
              </w:rPr>
              <w:t xml:space="preserve"> the development and support </w:t>
            </w:r>
            <w:r w:rsidR="00BF4405">
              <w:rPr>
                <w:rFonts w:eastAsia="Calibri" w:cs="Calibri"/>
                <w:sz w:val="18"/>
                <w:szCs w:val="18"/>
                <w:lang w:val="en-GB" w:eastAsia="en-GB" w:bidi="en-US"/>
              </w:rPr>
              <w:t>of</w:t>
            </w:r>
            <w:r w:rsidR="00542971" w:rsidRPr="00A112E7">
              <w:rPr>
                <w:rFonts w:eastAsia="Calibri" w:cs="Calibri"/>
                <w:sz w:val="18"/>
                <w:szCs w:val="18"/>
                <w:lang w:val="en-GB" w:eastAsia="en-GB" w:bidi="en-US"/>
              </w:rPr>
              <w:t xml:space="preserve"> small and medium enterprises</w:t>
            </w:r>
            <w:r w:rsidR="00542971">
              <w:rPr>
                <w:rFonts w:eastAsia="Calibri" w:cs="Calibri"/>
                <w:sz w:val="18"/>
                <w:szCs w:val="18"/>
                <w:lang w:val="en-GB" w:eastAsia="en-GB" w:bidi="en-US"/>
              </w:rPr>
              <w:t>, hence</w:t>
            </w:r>
            <w:r w:rsidR="00542971" w:rsidRPr="00A112E7">
              <w:rPr>
                <w:rFonts w:eastAsia="Calibri" w:cs="Calibri"/>
                <w:sz w:val="18"/>
                <w:szCs w:val="18"/>
                <w:lang w:val="en-GB" w:eastAsia="en-GB" w:bidi="en-US"/>
              </w:rPr>
              <w:t xml:space="preserve"> a strong focus</w:t>
            </w:r>
            <w:r w:rsidR="00542971">
              <w:rPr>
                <w:rFonts w:eastAsia="Calibri" w:cs="Calibri"/>
                <w:sz w:val="18"/>
                <w:szCs w:val="18"/>
                <w:lang w:val="en-GB" w:eastAsia="en-GB" w:bidi="en-US"/>
              </w:rPr>
              <w:t xml:space="preserve"> is put by the project</w:t>
            </w:r>
            <w:r w:rsidR="00542971" w:rsidRPr="00A112E7">
              <w:rPr>
                <w:rFonts w:eastAsia="Calibri" w:cs="Calibri"/>
                <w:sz w:val="18"/>
                <w:szCs w:val="18"/>
                <w:lang w:val="en-GB" w:eastAsia="en-GB" w:bidi="en-US"/>
              </w:rPr>
              <w:t xml:space="preserve"> on job creation for vulnerable groups including women and young people as well as under-served communities directly related to project activities</w:t>
            </w:r>
            <w:r w:rsidR="00542971">
              <w:rPr>
                <w:rFonts w:eastAsia="Calibri" w:cs="Calibri"/>
                <w:sz w:val="18"/>
                <w:szCs w:val="18"/>
                <w:lang w:val="en-GB" w:eastAsia="en-GB" w:bidi="en-US"/>
              </w:rPr>
              <w:t>.</w:t>
            </w:r>
            <w:r w:rsidR="00542971" w:rsidRPr="00A112E7">
              <w:rPr>
                <w:rFonts w:eastAsia="Calibri" w:cs="Calibri"/>
                <w:sz w:val="18"/>
                <w:szCs w:val="18"/>
                <w:lang w:val="en-GB" w:eastAsia="en-GB" w:bidi="en-US"/>
              </w:rPr>
              <w:t xml:space="preserve"> </w:t>
            </w:r>
            <w:r>
              <w:rPr>
                <w:rFonts w:eastAsia="Calibri" w:cs="Calibri"/>
                <w:sz w:val="18"/>
                <w:szCs w:val="18"/>
                <w:lang w:val="en-GB" w:bidi="en-US"/>
              </w:rPr>
              <w:t xml:space="preserve"> The project will set up a grievance redress mechanism to guarantee space for stakeholders to present formal claims or concerns and to have these addressed in a timely and transparent manner. Further, the project will support the development of local capacities of the government to enable proper implementation as well as oversight by the public administration of project activities during implementation and beyond the project, and support the development of regulations in line with the requirements of the project to manage the RE investments and ensure equal access to the public services that may benefit from such investments, such as public transportation. These will include gender mainstreaming as per the gender action plan as well as equal participation, </w:t>
            </w:r>
            <w:r w:rsidR="00F41D4B">
              <w:rPr>
                <w:rFonts w:eastAsia="Calibri" w:cs="Calibri"/>
                <w:sz w:val="18"/>
                <w:szCs w:val="18"/>
                <w:lang w:val="en-GB" w:bidi="en-US"/>
              </w:rPr>
              <w:t>transparency,</w:t>
            </w:r>
            <w:r>
              <w:rPr>
                <w:rFonts w:eastAsia="Calibri" w:cs="Calibri"/>
                <w:sz w:val="18"/>
                <w:szCs w:val="18"/>
                <w:lang w:val="en-GB" w:bidi="en-US"/>
              </w:rPr>
              <w:t xml:space="preserve"> and disclosure as per the stakeholder engagement plan. These capacity development interventions will address gaps in knowledge and practice identified during the project design and implementation stages</w:t>
            </w:r>
            <w:r w:rsidR="00F41D4B">
              <w:rPr>
                <w:rFonts w:eastAsia="Calibri" w:cs="Calibri"/>
                <w:sz w:val="18"/>
                <w:szCs w:val="18"/>
                <w:lang w:val="en-GB" w:bidi="en-US"/>
              </w:rPr>
              <w:t>.</w:t>
            </w:r>
          </w:p>
        </w:tc>
      </w:tr>
      <w:tr w:rsidR="007A4F33" w:rsidRPr="00A112E7" w14:paraId="7B30987B" w14:textId="77777777" w:rsidTr="00A96EA1">
        <w:trPr>
          <w:trHeight w:val="297"/>
        </w:trPr>
        <w:tc>
          <w:tcPr>
            <w:tcW w:w="14176" w:type="dxa"/>
            <w:shd w:val="clear" w:color="auto" w:fill="C5D9F0"/>
          </w:tcPr>
          <w:p w14:paraId="1FF7A98F" w14:textId="77777777" w:rsidR="007A4F33" w:rsidRPr="00A112E7" w:rsidRDefault="007A4F33" w:rsidP="00C40702">
            <w:pPr>
              <w:widowControl w:val="0"/>
              <w:autoSpaceDE w:val="0"/>
              <w:autoSpaceDN w:val="0"/>
              <w:spacing w:before="1"/>
              <w:ind w:left="107"/>
              <w:jc w:val="left"/>
              <w:rPr>
                <w:rFonts w:eastAsia="Calibri" w:cs="Calibri"/>
                <w:b/>
                <w:i/>
                <w:sz w:val="18"/>
                <w:szCs w:val="22"/>
                <w:lang w:val="en-029" w:bidi="en-US"/>
              </w:rPr>
            </w:pPr>
            <w:r w:rsidRPr="00A112E7">
              <w:rPr>
                <w:rFonts w:eastAsia="Calibri" w:cs="Calibri"/>
                <w:b/>
                <w:i/>
                <w:sz w:val="18"/>
                <w:szCs w:val="22"/>
                <w:lang w:val="en-029" w:bidi="en-US"/>
              </w:rPr>
              <w:t>Briefly describe in the space below how the project is likely to improve gender equality and women’s empowerment</w:t>
            </w:r>
          </w:p>
        </w:tc>
      </w:tr>
      <w:tr w:rsidR="007A4F33" w:rsidRPr="00A112E7" w14:paraId="1EC9412F" w14:textId="77777777" w:rsidTr="00A96EA1">
        <w:trPr>
          <w:trHeight w:val="438"/>
        </w:trPr>
        <w:tc>
          <w:tcPr>
            <w:tcW w:w="14176" w:type="dxa"/>
          </w:tcPr>
          <w:p w14:paraId="1256961B" w14:textId="77777777" w:rsidR="007A4F33" w:rsidRPr="00A112E7" w:rsidRDefault="007A4F33" w:rsidP="00C40702">
            <w:pPr>
              <w:widowControl w:val="0"/>
              <w:autoSpaceDE w:val="0"/>
              <w:autoSpaceDN w:val="0"/>
              <w:jc w:val="left"/>
              <w:rPr>
                <w:rFonts w:ascii="Times New Roman" w:eastAsia="Calibri" w:cs="Calibri"/>
                <w:sz w:val="18"/>
                <w:szCs w:val="22"/>
                <w:lang w:val="en-029" w:bidi="en-US"/>
              </w:rPr>
            </w:pPr>
            <w:r w:rsidRPr="00A112E7">
              <w:rPr>
                <w:rFonts w:eastAsia="Times New Roman" w:cs="Calibri"/>
                <w:sz w:val="18"/>
                <w:szCs w:val="18"/>
                <w:lang w:val="en-GB" w:bidi="en-US"/>
              </w:rPr>
              <w:t>The Project will support community-driven, decentralised R</w:t>
            </w:r>
            <w:r>
              <w:rPr>
                <w:rFonts w:eastAsia="Times New Roman" w:cs="Calibri"/>
                <w:sz w:val="18"/>
                <w:szCs w:val="18"/>
                <w:lang w:val="en-GB" w:bidi="en-US"/>
              </w:rPr>
              <w:t>enewable Energy</w:t>
            </w:r>
            <w:r w:rsidRPr="00A112E7">
              <w:rPr>
                <w:rFonts w:eastAsia="Times New Roman" w:cs="Calibri"/>
                <w:sz w:val="18"/>
                <w:szCs w:val="18"/>
                <w:lang w:val="en-GB" w:bidi="en-US"/>
              </w:rPr>
              <w:t xml:space="preserve"> projects and identify and strengthen value chains sustaining bioenergy projects in the agricultural sector, hotel and tourism industry and sugar sector. The Project will monitor that women’s participation in decision-making is assured and seek opportunities for job creation and income generation that also benefit women as well young people and persons with disabilities. Project activities will be gender-responsive to ensure women and men are proportionally represented in the Project at all levels e.g. a quota for the representation of women is identified in capacity</w:t>
            </w:r>
            <w:r>
              <w:rPr>
                <w:rFonts w:eastAsia="Times New Roman" w:cs="Calibri"/>
                <w:sz w:val="18"/>
                <w:szCs w:val="18"/>
                <w:lang w:val="en-GB" w:bidi="en-US"/>
              </w:rPr>
              <w:t>-</w:t>
            </w:r>
            <w:r w:rsidRPr="00A112E7">
              <w:rPr>
                <w:rFonts w:eastAsia="Times New Roman" w:cs="Calibri"/>
                <w:sz w:val="18"/>
                <w:szCs w:val="18"/>
                <w:lang w:val="en-GB" w:bidi="en-US"/>
              </w:rPr>
              <w:t xml:space="preserve">building activities under Components 1 and 4. </w:t>
            </w:r>
            <w:r>
              <w:rPr>
                <w:rFonts w:eastAsia="Times New Roman" w:cs="Calibri"/>
                <w:sz w:val="18"/>
                <w:szCs w:val="18"/>
                <w:lang w:val="en-GB" w:bidi="en-US"/>
              </w:rPr>
              <w:t xml:space="preserve"> The project has a gender analysis that has been mainstreamed within the PRODOC strategy and a gender action plan that will guide project implementation. </w:t>
            </w:r>
          </w:p>
        </w:tc>
      </w:tr>
      <w:tr w:rsidR="007A4F33" w:rsidRPr="00A112E7" w14:paraId="20D91282" w14:textId="77777777" w:rsidTr="00A96EA1">
        <w:trPr>
          <w:trHeight w:val="304"/>
        </w:trPr>
        <w:tc>
          <w:tcPr>
            <w:tcW w:w="14176" w:type="dxa"/>
            <w:shd w:val="clear" w:color="auto" w:fill="C5D9F0"/>
          </w:tcPr>
          <w:p w14:paraId="29D66478" w14:textId="77777777" w:rsidR="007A4F33" w:rsidRPr="00A112E7" w:rsidRDefault="007A4F33" w:rsidP="00C40702">
            <w:pPr>
              <w:widowControl w:val="0"/>
              <w:autoSpaceDE w:val="0"/>
              <w:autoSpaceDN w:val="0"/>
              <w:spacing w:before="1"/>
              <w:ind w:left="107"/>
              <w:jc w:val="left"/>
              <w:rPr>
                <w:rFonts w:eastAsia="Calibri" w:cs="Calibri"/>
                <w:b/>
                <w:i/>
                <w:sz w:val="18"/>
                <w:szCs w:val="22"/>
                <w:lang w:val="en-029" w:bidi="en-US"/>
              </w:rPr>
            </w:pPr>
            <w:r w:rsidRPr="00A112E7">
              <w:rPr>
                <w:rFonts w:eastAsia="Calibri" w:cs="Calibri"/>
                <w:b/>
                <w:i/>
                <w:sz w:val="18"/>
                <w:szCs w:val="22"/>
                <w:lang w:val="en-029" w:bidi="en-US"/>
              </w:rPr>
              <w:lastRenderedPageBreak/>
              <w:t>Briefly describe in the space below how the project mainstreams sustainability and resilience</w:t>
            </w:r>
          </w:p>
        </w:tc>
      </w:tr>
      <w:tr w:rsidR="007A4F33" w:rsidRPr="00A112E7" w14:paraId="3893757C" w14:textId="77777777" w:rsidTr="00A96EA1">
        <w:trPr>
          <w:trHeight w:val="369"/>
        </w:trPr>
        <w:tc>
          <w:tcPr>
            <w:tcW w:w="14176" w:type="dxa"/>
          </w:tcPr>
          <w:p w14:paraId="42A7C092" w14:textId="488C23D6" w:rsidR="007A4F33" w:rsidRPr="00A112E7" w:rsidRDefault="007A4F33" w:rsidP="00C40702">
            <w:pPr>
              <w:widowControl w:val="0"/>
              <w:autoSpaceDE w:val="0"/>
              <w:autoSpaceDN w:val="0"/>
              <w:jc w:val="left"/>
              <w:rPr>
                <w:rFonts w:ascii="Times New Roman" w:eastAsia="Calibri" w:cs="Calibri"/>
                <w:sz w:val="18"/>
                <w:szCs w:val="22"/>
                <w:lang w:val="en-029" w:bidi="en-US"/>
              </w:rPr>
            </w:pPr>
            <w:r w:rsidRPr="00A112E7">
              <w:rPr>
                <w:rFonts w:eastAsia="Calibri" w:cs="Calibri"/>
                <w:sz w:val="18"/>
                <w:szCs w:val="18"/>
                <w:lang w:val="en-GB" w:eastAsia="en-GB" w:bidi="en-US"/>
              </w:rPr>
              <w:t xml:space="preserve">Environmental sustainability is the key driver behind the project concept by supporting the phasing-out of fossil fuels in Barbados’ electricity sector. This is expected to contribute to increased resilience at an energy systems level as well as support ongoing climate resilience efforts. Environmental aspects will further be mainstreamed into the licencing process of decentralised renewable energy and energy storage systems. From a planning perspective, environmental values and constraints will be addressed, to some extent, in the mapping of RE resources in the country, specifically bioenergy streams. Additionally, environmental safeguards </w:t>
            </w:r>
            <w:r>
              <w:rPr>
                <w:rFonts w:eastAsia="Calibri" w:cs="Calibri"/>
                <w:sz w:val="18"/>
                <w:szCs w:val="18"/>
                <w:lang w:val="en-GB" w:eastAsia="en-GB" w:bidi="en-US"/>
              </w:rPr>
              <w:t xml:space="preserve">driven by the project </w:t>
            </w:r>
            <w:r w:rsidRPr="00A112E7">
              <w:rPr>
                <w:rFonts w:eastAsia="Calibri" w:cs="Calibri"/>
                <w:sz w:val="18"/>
                <w:szCs w:val="18"/>
                <w:lang w:val="en-GB" w:eastAsia="en-GB" w:bidi="en-US"/>
              </w:rPr>
              <w:t xml:space="preserve">will </w:t>
            </w:r>
            <w:r>
              <w:rPr>
                <w:rFonts w:eastAsia="Calibri" w:cs="Calibri"/>
                <w:sz w:val="18"/>
                <w:szCs w:val="18"/>
                <w:lang w:val="en-GB" w:eastAsia="en-GB" w:bidi="en-US"/>
              </w:rPr>
              <w:t>contribute to reduc</w:t>
            </w:r>
            <w:r w:rsidR="00BF4405">
              <w:rPr>
                <w:rFonts w:eastAsia="Calibri" w:cs="Calibri"/>
                <w:sz w:val="18"/>
                <w:szCs w:val="18"/>
                <w:lang w:val="en-GB" w:eastAsia="en-GB" w:bidi="en-US"/>
              </w:rPr>
              <w:t>ing</w:t>
            </w:r>
            <w:r w:rsidRPr="00A112E7">
              <w:rPr>
                <w:rFonts w:eastAsia="Calibri" w:cs="Calibri"/>
                <w:sz w:val="18"/>
                <w:szCs w:val="18"/>
                <w:lang w:val="en-GB" w:eastAsia="en-GB" w:bidi="en-US"/>
              </w:rPr>
              <w:t xml:space="preserve"> negative impacts on ecosystems and on </w:t>
            </w:r>
            <w:r>
              <w:rPr>
                <w:rFonts w:eastAsia="Calibri" w:cs="Calibri"/>
                <w:sz w:val="18"/>
                <w:szCs w:val="18"/>
                <w:lang w:val="en-GB" w:eastAsia="en-GB" w:bidi="en-US"/>
              </w:rPr>
              <w:t>people</w:t>
            </w:r>
            <w:r w:rsidRPr="00A112E7">
              <w:rPr>
                <w:rFonts w:eastAsia="Calibri" w:cs="Calibri"/>
                <w:sz w:val="18"/>
                <w:szCs w:val="18"/>
                <w:lang w:val="en-GB" w:eastAsia="en-GB" w:bidi="en-US"/>
              </w:rPr>
              <w:t xml:space="preserve">. </w:t>
            </w:r>
            <w:r>
              <w:rPr>
                <w:rFonts w:eastAsia="Calibri" w:cs="Calibri"/>
                <w:sz w:val="18"/>
                <w:szCs w:val="18"/>
                <w:lang w:val="en-GB" w:eastAsia="en-GB" w:bidi="en-US"/>
              </w:rPr>
              <w:t xml:space="preserve">Social and environmental risks related to </w:t>
            </w:r>
            <w:r w:rsidRPr="005A1385">
              <w:rPr>
                <w:rFonts w:eastAsia="Calibri" w:cs="Calibri"/>
                <w:sz w:val="18"/>
                <w:szCs w:val="18"/>
                <w:lang w:val="en-GB" w:eastAsia="en-GB" w:bidi="en-US"/>
              </w:rPr>
              <w:t xml:space="preserve"> labour and working conditions, community health, safety and security as well as resource efficiency and pollution will be managed throughout the project implementation process</w:t>
            </w:r>
            <w:r>
              <w:rPr>
                <w:rFonts w:eastAsia="Calibri" w:cs="Calibri"/>
                <w:sz w:val="18"/>
                <w:szCs w:val="18"/>
                <w:lang w:val="en-GB" w:eastAsia="en-GB" w:bidi="en-US"/>
              </w:rPr>
              <w:t xml:space="preserve"> through the management actions prescribed in this SESP and the PRODOC</w:t>
            </w:r>
            <w:r w:rsidRPr="005A1385">
              <w:rPr>
                <w:rFonts w:eastAsia="Calibri" w:cs="Calibri"/>
                <w:sz w:val="18"/>
                <w:szCs w:val="18"/>
                <w:lang w:val="en-GB" w:eastAsia="en-GB" w:bidi="en-US"/>
              </w:rPr>
              <w:t>.</w:t>
            </w:r>
          </w:p>
        </w:tc>
      </w:tr>
      <w:tr w:rsidR="007A4F33" w:rsidRPr="00A112E7" w14:paraId="32695C68" w14:textId="77777777" w:rsidTr="00A96EA1">
        <w:trPr>
          <w:trHeight w:val="338"/>
        </w:trPr>
        <w:tc>
          <w:tcPr>
            <w:tcW w:w="14176" w:type="dxa"/>
            <w:shd w:val="clear" w:color="auto" w:fill="C5DAF0"/>
          </w:tcPr>
          <w:p w14:paraId="0C0EE4BA" w14:textId="77777777" w:rsidR="007A4F33" w:rsidRPr="00A112E7" w:rsidRDefault="007A4F33" w:rsidP="00C40702">
            <w:pPr>
              <w:widowControl w:val="0"/>
              <w:autoSpaceDE w:val="0"/>
              <w:autoSpaceDN w:val="0"/>
              <w:spacing w:before="62"/>
              <w:ind w:left="107"/>
              <w:jc w:val="left"/>
              <w:rPr>
                <w:rFonts w:eastAsia="Calibri" w:cs="Calibri"/>
                <w:b/>
                <w:i/>
                <w:sz w:val="18"/>
                <w:szCs w:val="22"/>
                <w:lang w:val="en-029" w:bidi="en-US"/>
              </w:rPr>
            </w:pPr>
            <w:r w:rsidRPr="00A112E7">
              <w:rPr>
                <w:rFonts w:eastAsia="Calibri" w:cs="Calibri"/>
                <w:b/>
                <w:i/>
                <w:sz w:val="18"/>
                <w:szCs w:val="22"/>
                <w:lang w:val="en-029" w:bidi="en-US"/>
              </w:rPr>
              <w:t>Briefly describe in the space below how the project strengthens accountability to stakeholders</w:t>
            </w:r>
          </w:p>
        </w:tc>
      </w:tr>
      <w:tr w:rsidR="007A4F33" w:rsidRPr="00A112E7" w14:paraId="2E8F94D3" w14:textId="77777777" w:rsidTr="00A96EA1">
        <w:trPr>
          <w:trHeight w:val="441"/>
        </w:trPr>
        <w:tc>
          <w:tcPr>
            <w:tcW w:w="14176" w:type="dxa"/>
          </w:tcPr>
          <w:p w14:paraId="0F0ADB66" w14:textId="10F6DF26" w:rsidR="007A4F33" w:rsidRPr="00A112E7" w:rsidRDefault="007A4F33" w:rsidP="00C40702">
            <w:pPr>
              <w:widowControl w:val="0"/>
              <w:autoSpaceDE w:val="0"/>
              <w:autoSpaceDN w:val="0"/>
              <w:jc w:val="left"/>
              <w:rPr>
                <w:rFonts w:ascii="Times New Roman" w:eastAsia="Calibri" w:cs="Calibri"/>
                <w:sz w:val="18"/>
                <w:szCs w:val="22"/>
                <w:lang w:val="en-029" w:bidi="en-US"/>
              </w:rPr>
            </w:pPr>
            <w:r w:rsidRPr="00A112E7">
              <w:rPr>
                <w:rFonts w:eastAsia="Calibri" w:cs="Calibri"/>
                <w:sz w:val="18"/>
                <w:szCs w:val="18"/>
                <w:lang w:val="en-GB" w:eastAsia="en-GB" w:bidi="en-US"/>
              </w:rPr>
              <w:t>The project</w:t>
            </w:r>
            <w:r>
              <w:rPr>
                <w:rFonts w:eastAsia="Calibri" w:cs="Calibri"/>
                <w:sz w:val="18"/>
                <w:szCs w:val="18"/>
                <w:lang w:val="en-GB" w:eastAsia="en-GB" w:bidi="en-US"/>
              </w:rPr>
              <w:t xml:space="preserve"> has a Stakeholder Engagement Plan</w:t>
            </w:r>
            <w:r w:rsidR="00901FCE">
              <w:rPr>
                <w:rFonts w:eastAsia="Calibri" w:cs="Calibri"/>
                <w:sz w:val="18"/>
                <w:szCs w:val="18"/>
                <w:lang w:val="en-GB" w:eastAsia="en-GB" w:bidi="en-US"/>
              </w:rPr>
              <w:t>, which established how stakeholders will be involved in project implementation including identification and management of SES risks,</w:t>
            </w:r>
            <w:r w:rsidR="00BF4405">
              <w:rPr>
                <w:rFonts w:eastAsia="Calibri" w:cs="Calibri"/>
                <w:sz w:val="18"/>
                <w:szCs w:val="18"/>
                <w:lang w:val="en-GB" w:eastAsia="en-GB" w:bidi="en-US"/>
              </w:rPr>
              <w:t xml:space="preserve"> </w:t>
            </w:r>
            <w:r>
              <w:rPr>
                <w:rFonts w:eastAsia="Calibri" w:cs="Calibri"/>
                <w:sz w:val="18"/>
                <w:szCs w:val="18"/>
                <w:lang w:val="en-GB" w:eastAsia="en-GB" w:bidi="en-US"/>
              </w:rPr>
              <w:t xml:space="preserve">that will guide </w:t>
            </w:r>
            <w:r w:rsidR="00BF4405">
              <w:rPr>
                <w:rFonts w:eastAsia="Calibri" w:cs="Calibri"/>
                <w:sz w:val="18"/>
                <w:szCs w:val="18"/>
                <w:lang w:val="en-GB" w:eastAsia="en-GB" w:bidi="en-US"/>
              </w:rPr>
              <w:t xml:space="preserve">the </w:t>
            </w:r>
            <w:r>
              <w:rPr>
                <w:rFonts w:eastAsia="Calibri" w:cs="Calibri"/>
                <w:sz w:val="18"/>
                <w:szCs w:val="18"/>
                <w:lang w:val="en-GB" w:eastAsia="en-GB" w:bidi="en-US"/>
              </w:rPr>
              <w:t>inclusion and participation of all project</w:t>
            </w:r>
            <w:r w:rsidR="00BF4405">
              <w:rPr>
                <w:rFonts w:eastAsia="Calibri" w:cs="Calibri"/>
                <w:sz w:val="18"/>
                <w:szCs w:val="18"/>
                <w:lang w:val="en-GB" w:eastAsia="en-GB" w:bidi="en-US"/>
              </w:rPr>
              <w:t>-</w:t>
            </w:r>
            <w:r>
              <w:rPr>
                <w:rFonts w:eastAsia="Calibri" w:cs="Calibri"/>
                <w:sz w:val="18"/>
                <w:szCs w:val="18"/>
                <w:lang w:val="en-GB" w:eastAsia="en-GB" w:bidi="en-US"/>
              </w:rPr>
              <w:t>affected stakeholders. The project</w:t>
            </w:r>
            <w:r w:rsidRPr="00A112E7">
              <w:rPr>
                <w:rFonts w:eastAsia="Calibri" w:cs="Calibri"/>
                <w:sz w:val="18"/>
                <w:szCs w:val="18"/>
                <w:lang w:val="en-GB" w:eastAsia="en-GB" w:bidi="en-US"/>
              </w:rPr>
              <w:t xml:space="preserve"> will support </w:t>
            </w:r>
            <w:r>
              <w:rPr>
                <w:rFonts w:eastAsia="Calibri" w:cs="Calibri"/>
                <w:sz w:val="18"/>
                <w:szCs w:val="18"/>
                <w:lang w:val="en-GB" w:eastAsia="en-GB" w:bidi="en-US"/>
              </w:rPr>
              <w:t xml:space="preserve">the </w:t>
            </w:r>
            <w:r w:rsidRPr="00A112E7">
              <w:rPr>
                <w:rFonts w:eastAsia="Calibri" w:cs="Calibri"/>
                <w:sz w:val="18"/>
                <w:szCs w:val="18"/>
                <w:lang w:val="en-GB" w:eastAsia="en-GB" w:bidi="en-US"/>
              </w:rPr>
              <w:t>inclusion of various types of stakeholders from private sector energy service providers as well as agriculture-related communities</w:t>
            </w:r>
            <w:r>
              <w:rPr>
                <w:rFonts w:eastAsia="Calibri" w:cs="Calibri"/>
                <w:sz w:val="18"/>
                <w:szCs w:val="18"/>
                <w:lang w:val="en-GB" w:eastAsia="en-GB" w:bidi="en-US"/>
              </w:rPr>
              <w:t>, vulnerable groups, women, youth, and people with disabilities,</w:t>
            </w:r>
            <w:r w:rsidRPr="00A112E7">
              <w:rPr>
                <w:rFonts w:eastAsia="Calibri" w:cs="Calibri"/>
                <w:sz w:val="18"/>
                <w:szCs w:val="18"/>
                <w:lang w:val="en-GB" w:eastAsia="en-GB" w:bidi="en-US"/>
              </w:rPr>
              <w:t xml:space="preserve"> </w:t>
            </w:r>
            <w:r>
              <w:rPr>
                <w:rFonts w:eastAsia="Calibri" w:cs="Calibri"/>
                <w:sz w:val="18"/>
                <w:szCs w:val="18"/>
                <w:lang w:val="en-GB" w:eastAsia="en-GB" w:bidi="en-US"/>
              </w:rPr>
              <w:t>in project areas and areas of influence that are affected by</w:t>
            </w:r>
            <w:r w:rsidRPr="00A112E7">
              <w:rPr>
                <w:rFonts w:eastAsia="Calibri" w:cs="Calibri"/>
                <w:sz w:val="18"/>
                <w:szCs w:val="18"/>
                <w:lang w:val="en-GB" w:eastAsia="en-GB" w:bidi="en-US"/>
              </w:rPr>
              <w:t xml:space="preserve"> project activities. A range of capacity</w:t>
            </w:r>
            <w:r>
              <w:rPr>
                <w:rFonts w:eastAsia="Calibri" w:cs="Calibri"/>
                <w:sz w:val="18"/>
                <w:szCs w:val="18"/>
                <w:lang w:val="en-GB" w:eastAsia="en-GB" w:bidi="en-US"/>
              </w:rPr>
              <w:t>-</w:t>
            </w:r>
            <w:r w:rsidRPr="00A112E7">
              <w:rPr>
                <w:rFonts w:eastAsia="Calibri" w:cs="Calibri"/>
                <w:sz w:val="18"/>
                <w:szCs w:val="18"/>
                <w:lang w:val="en-GB" w:eastAsia="en-GB" w:bidi="en-US"/>
              </w:rPr>
              <w:t>building activities will be implemented to enable inclusive participation and greater access to relevant information on R</w:t>
            </w:r>
            <w:r>
              <w:rPr>
                <w:rFonts w:eastAsia="Calibri" w:cs="Calibri"/>
                <w:sz w:val="18"/>
                <w:szCs w:val="18"/>
                <w:lang w:val="en-GB" w:eastAsia="en-GB" w:bidi="en-US"/>
              </w:rPr>
              <w:t>enewable Energy</w:t>
            </w:r>
            <w:r w:rsidRPr="00A112E7">
              <w:rPr>
                <w:rFonts w:eastAsia="Calibri" w:cs="Calibri"/>
                <w:sz w:val="18"/>
                <w:szCs w:val="18"/>
                <w:lang w:val="en-GB" w:eastAsia="en-GB" w:bidi="en-US"/>
              </w:rPr>
              <w:t xml:space="preserve"> and bio-energy innovations. </w:t>
            </w:r>
            <w:r>
              <w:rPr>
                <w:rFonts w:eastAsia="Calibri" w:cs="Calibri"/>
                <w:sz w:val="18"/>
                <w:szCs w:val="18"/>
                <w:lang w:val="en-GB" w:eastAsia="en-GB" w:bidi="en-US"/>
              </w:rPr>
              <w:t>The project will set up a grievance and redress mechanism and stakeholders will be informed of the Government of Barbados and UNDP Stakeholder Response Mechanism, enabling stakeholders to channel their concerns and receive timely response to any potential grievance related to project activities.</w:t>
            </w:r>
          </w:p>
        </w:tc>
      </w:tr>
    </w:tbl>
    <w:p w14:paraId="554D220A" w14:textId="77777777" w:rsidR="007A4F33" w:rsidRPr="00A112E7" w:rsidRDefault="007A4F33" w:rsidP="007A4F33">
      <w:pPr>
        <w:widowControl w:val="0"/>
        <w:autoSpaceDE w:val="0"/>
        <w:autoSpaceDN w:val="0"/>
        <w:jc w:val="left"/>
        <w:rPr>
          <w:rFonts w:ascii="Times New Roman" w:eastAsia="Calibri" w:cs="Calibri"/>
          <w:sz w:val="18"/>
          <w:szCs w:val="22"/>
          <w:lang w:val="en-029" w:bidi="en-US"/>
        </w:rPr>
      </w:pPr>
    </w:p>
    <w:p w14:paraId="0B1FCD1A" w14:textId="77777777" w:rsidR="007A4F33" w:rsidRPr="00A112E7" w:rsidRDefault="007A4F33" w:rsidP="007A4F33">
      <w:pPr>
        <w:widowControl w:val="0"/>
        <w:autoSpaceDE w:val="0"/>
        <w:autoSpaceDN w:val="0"/>
        <w:spacing w:before="40"/>
        <w:ind w:left="460"/>
        <w:jc w:val="left"/>
        <w:rPr>
          <w:rFonts w:eastAsia="Calibri" w:cs="Calibri"/>
          <w:b/>
          <w:sz w:val="24"/>
          <w:szCs w:val="22"/>
          <w:lang w:val="en-029" w:bidi="en-US"/>
        </w:rPr>
      </w:pPr>
      <w:r w:rsidRPr="00A112E7">
        <w:rPr>
          <w:rFonts w:eastAsia="Calibri" w:cs="Calibri"/>
          <w:b/>
          <w:color w:val="4F81BC"/>
          <w:sz w:val="24"/>
          <w:szCs w:val="22"/>
          <w:lang w:val="en-029" w:bidi="en-US"/>
        </w:rPr>
        <w:t xml:space="preserve">Part B. Identifying and Managing Social and Environmental </w:t>
      </w:r>
      <w:r w:rsidRPr="00A112E7">
        <w:rPr>
          <w:rFonts w:eastAsia="Calibri" w:cs="Calibri"/>
          <w:b/>
          <w:color w:val="4F81BC"/>
          <w:sz w:val="24"/>
          <w:szCs w:val="22"/>
          <w:u w:val="single" w:color="4F81BC"/>
          <w:lang w:val="en-029" w:bidi="en-US"/>
        </w:rPr>
        <w:t>Risks</w:t>
      </w:r>
    </w:p>
    <w:p w14:paraId="5E0C0E66" w14:textId="77777777" w:rsidR="007A4F33" w:rsidRPr="00A112E7" w:rsidRDefault="007A4F33" w:rsidP="007A4F33">
      <w:pPr>
        <w:widowControl w:val="0"/>
        <w:autoSpaceDE w:val="0"/>
        <w:autoSpaceDN w:val="0"/>
        <w:spacing w:after="1"/>
        <w:jc w:val="left"/>
        <w:rPr>
          <w:rFonts w:eastAsia="Calibri" w:cs="Calibri"/>
          <w:b/>
          <w:szCs w:val="20"/>
          <w:lang w:val="en-029" w:bidi="en-US"/>
        </w:rPr>
      </w:pPr>
    </w:p>
    <w:tbl>
      <w:tblPr>
        <w:tblW w:w="14176"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07"/>
        <w:gridCol w:w="888"/>
        <w:gridCol w:w="1275"/>
        <w:gridCol w:w="3261"/>
        <w:gridCol w:w="5245"/>
      </w:tblGrid>
      <w:tr w:rsidR="007A4F33" w:rsidRPr="00A112E7" w14:paraId="705D4108" w14:textId="77777777" w:rsidTr="00A96EA1">
        <w:trPr>
          <w:trHeight w:val="1170"/>
          <w:tblHeader/>
        </w:trPr>
        <w:tc>
          <w:tcPr>
            <w:tcW w:w="3507" w:type="dxa"/>
            <w:shd w:val="clear" w:color="auto" w:fill="0E233D"/>
          </w:tcPr>
          <w:p w14:paraId="0F91427D" w14:textId="77777777" w:rsidR="007A4F33" w:rsidRPr="00A112E7" w:rsidRDefault="007A4F33" w:rsidP="00C40702">
            <w:pPr>
              <w:widowControl w:val="0"/>
              <w:autoSpaceDE w:val="0"/>
              <w:autoSpaceDN w:val="0"/>
              <w:spacing w:before="1"/>
              <w:ind w:left="107" w:right="334" w:firstLine="12"/>
              <w:jc w:val="left"/>
              <w:rPr>
                <w:rFonts w:eastAsia="Calibri" w:cs="Calibri"/>
                <w:b/>
                <w:szCs w:val="22"/>
                <w:lang w:val="en-029" w:bidi="en-US"/>
              </w:rPr>
            </w:pPr>
            <w:r w:rsidRPr="00A112E7">
              <w:rPr>
                <w:rFonts w:eastAsia="Calibri" w:cs="Calibri"/>
                <w:b/>
                <w:color w:val="FFFFFF"/>
                <w:szCs w:val="22"/>
                <w:lang w:val="en-029" w:bidi="en-US"/>
              </w:rPr>
              <w:t>QUESTION 2: What are the Potential Social and Environmental Risks?</w:t>
            </w:r>
          </w:p>
          <w:p w14:paraId="52B06A4F" w14:textId="77777777" w:rsidR="007A4F33" w:rsidRPr="00A112E7" w:rsidRDefault="007A4F33" w:rsidP="00C40702">
            <w:pPr>
              <w:widowControl w:val="0"/>
              <w:autoSpaceDE w:val="0"/>
              <w:autoSpaceDN w:val="0"/>
              <w:ind w:left="107" w:right="796" w:firstLine="12"/>
              <w:jc w:val="left"/>
              <w:rPr>
                <w:rFonts w:eastAsia="Calibri" w:cs="Calibri"/>
                <w:i/>
                <w:sz w:val="18"/>
                <w:szCs w:val="22"/>
                <w:lang w:val="en-029" w:bidi="en-US"/>
              </w:rPr>
            </w:pPr>
            <w:r w:rsidRPr="00A112E7">
              <w:rPr>
                <w:rFonts w:eastAsia="Calibri" w:cs="Calibri"/>
                <w:i/>
                <w:color w:val="FFFFFF"/>
                <w:sz w:val="18"/>
                <w:szCs w:val="22"/>
                <w:lang w:val="en-029" w:bidi="en-US"/>
              </w:rPr>
              <w:t>Note: Complete SESP Attachment 1 before responding to Question 2.</w:t>
            </w:r>
          </w:p>
        </w:tc>
        <w:tc>
          <w:tcPr>
            <w:tcW w:w="5424" w:type="dxa"/>
            <w:gridSpan w:val="3"/>
            <w:shd w:val="clear" w:color="auto" w:fill="0E233D"/>
          </w:tcPr>
          <w:p w14:paraId="54EB3BAE" w14:textId="77777777" w:rsidR="007A4F33" w:rsidRPr="00A112E7" w:rsidRDefault="007A4F33" w:rsidP="00C40702">
            <w:pPr>
              <w:widowControl w:val="0"/>
              <w:autoSpaceDE w:val="0"/>
              <w:autoSpaceDN w:val="0"/>
              <w:spacing w:before="1"/>
              <w:ind w:left="105" w:right="443" w:firstLine="12"/>
              <w:jc w:val="left"/>
              <w:rPr>
                <w:rFonts w:eastAsia="Calibri" w:cs="Calibri"/>
                <w:b/>
                <w:szCs w:val="22"/>
                <w:lang w:val="en-029" w:bidi="en-US"/>
              </w:rPr>
            </w:pPr>
            <w:r w:rsidRPr="00A112E7">
              <w:rPr>
                <w:rFonts w:eastAsia="Calibri" w:cs="Calibri"/>
                <w:b/>
                <w:color w:val="FFFFFF"/>
                <w:szCs w:val="22"/>
                <w:lang w:val="en-029" w:bidi="en-US"/>
              </w:rPr>
              <w:t>QUESTION 3: What is the level of significance of the potential social and environmental risks?</w:t>
            </w:r>
          </w:p>
          <w:p w14:paraId="5F5D5A06" w14:textId="77777777" w:rsidR="007A4F33" w:rsidRPr="00A112E7" w:rsidRDefault="007A4F33" w:rsidP="00C40702">
            <w:pPr>
              <w:widowControl w:val="0"/>
              <w:autoSpaceDE w:val="0"/>
              <w:autoSpaceDN w:val="0"/>
              <w:ind w:left="105" w:right="131"/>
              <w:jc w:val="left"/>
              <w:rPr>
                <w:rFonts w:eastAsia="Calibri" w:cs="Calibri"/>
                <w:i/>
                <w:sz w:val="18"/>
                <w:szCs w:val="22"/>
                <w:lang w:val="en-029" w:bidi="en-US"/>
              </w:rPr>
            </w:pPr>
            <w:r w:rsidRPr="00A112E7">
              <w:rPr>
                <w:rFonts w:eastAsia="Calibri" w:cs="Calibri"/>
                <w:i/>
                <w:color w:val="FFFFFF"/>
                <w:sz w:val="18"/>
                <w:szCs w:val="22"/>
                <w:lang w:val="en-029" w:bidi="en-US"/>
              </w:rPr>
              <w:t>Note: Respond to Questions 4 and 5below before proceeding to Question 5</w:t>
            </w:r>
          </w:p>
        </w:tc>
        <w:tc>
          <w:tcPr>
            <w:tcW w:w="5245" w:type="dxa"/>
            <w:shd w:val="clear" w:color="auto" w:fill="0E233D"/>
          </w:tcPr>
          <w:p w14:paraId="1B5393E4" w14:textId="77777777" w:rsidR="007A4F33" w:rsidRPr="00A112E7" w:rsidRDefault="007A4F33" w:rsidP="00C40702">
            <w:pPr>
              <w:widowControl w:val="0"/>
              <w:autoSpaceDE w:val="0"/>
              <w:autoSpaceDN w:val="0"/>
              <w:spacing w:before="1"/>
              <w:ind w:left="90" w:right="203"/>
              <w:jc w:val="left"/>
              <w:rPr>
                <w:rFonts w:eastAsia="Calibri" w:cs="Calibri"/>
                <w:b/>
                <w:szCs w:val="22"/>
                <w:lang w:val="en-029" w:bidi="en-US"/>
              </w:rPr>
            </w:pPr>
            <w:r w:rsidRPr="00A112E7">
              <w:rPr>
                <w:rFonts w:eastAsia="Calibri" w:cs="Calibri"/>
                <w:b/>
                <w:color w:val="FFFFFF"/>
                <w:szCs w:val="22"/>
                <w:lang w:val="en-029" w:bidi="en-US"/>
              </w:rPr>
              <w:t>QUESTION 6: Describe the assessment and management measures for each risk rated Moderate, Substantial or High</w:t>
            </w:r>
          </w:p>
        </w:tc>
      </w:tr>
      <w:tr w:rsidR="007A4F33" w:rsidRPr="00A112E7" w14:paraId="55437A40" w14:textId="77777777" w:rsidTr="00A96EA1">
        <w:trPr>
          <w:trHeight w:val="1099"/>
          <w:tblHeader/>
        </w:trPr>
        <w:tc>
          <w:tcPr>
            <w:tcW w:w="3507" w:type="dxa"/>
            <w:shd w:val="clear" w:color="auto" w:fill="C5D9F0"/>
          </w:tcPr>
          <w:p w14:paraId="4494BA61" w14:textId="77777777" w:rsidR="007A4F33" w:rsidRPr="004F677B" w:rsidRDefault="007A4F33" w:rsidP="00C40702">
            <w:pPr>
              <w:widowControl w:val="0"/>
              <w:autoSpaceDE w:val="0"/>
              <w:autoSpaceDN w:val="0"/>
              <w:spacing w:before="1"/>
              <w:ind w:left="107"/>
              <w:jc w:val="left"/>
              <w:rPr>
                <w:rFonts w:eastAsia="Calibri" w:cs="Calibri"/>
                <w:b/>
                <w:i/>
                <w:sz w:val="16"/>
                <w:szCs w:val="16"/>
                <w:lang w:val="en-029" w:bidi="en-US"/>
              </w:rPr>
            </w:pPr>
            <w:r w:rsidRPr="004F677B">
              <w:rPr>
                <w:rFonts w:eastAsia="Calibri" w:cs="Calibri"/>
                <w:b/>
                <w:i/>
                <w:sz w:val="16"/>
                <w:szCs w:val="16"/>
                <w:lang w:val="en-029" w:bidi="en-US"/>
              </w:rPr>
              <w:t>Risk Description</w:t>
            </w:r>
          </w:p>
          <w:p w14:paraId="18BEF96D" w14:textId="77777777" w:rsidR="007A4F33" w:rsidRPr="004F677B" w:rsidRDefault="007A4F33" w:rsidP="00C40702">
            <w:pPr>
              <w:widowControl w:val="0"/>
              <w:autoSpaceDE w:val="0"/>
              <w:autoSpaceDN w:val="0"/>
              <w:spacing w:before="1"/>
              <w:ind w:left="107"/>
              <w:jc w:val="left"/>
              <w:rPr>
                <w:rFonts w:eastAsia="Calibri" w:cs="Calibri"/>
                <w:b/>
                <w:i/>
                <w:sz w:val="16"/>
                <w:szCs w:val="16"/>
                <w:lang w:val="en-029" w:bidi="en-US"/>
              </w:rPr>
            </w:pPr>
            <w:r w:rsidRPr="004F677B">
              <w:rPr>
                <w:rFonts w:eastAsia="Calibri" w:cs="Calibri"/>
                <w:b/>
                <w:i/>
                <w:sz w:val="16"/>
                <w:szCs w:val="16"/>
                <w:lang w:val="en-029" w:bidi="en-US"/>
              </w:rPr>
              <w:t>(broken down by event, cause, impact)</w:t>
            </w:r>
          </w:p>
        </w:tc>
        <w:tc>
          <w:tcPr>
            <w:tcW w:w="888" w:type="dxa"/>
            <w:shd w:val="clear" w:color="auto" w:fill="C5D9F0"/>
          </w:tcPr>
          <w:p w14:paraId="71738A6F" w14:textId="77777777" w:rsidR="007A4F33" w:rsidRPr="004F677B" w:rsidRDefault="007A4F33" w:rsidP="00C40702">
            <w:pPr>
              <w:widowControl w:val="0"/>
              <w:autoSpaceDE w:val="0"/>
              <w:autoSpaceDN w:val="0"/>
              <w:spacing w:before="1"/>
              <w:ind w:left="105" w:right="116"/>
              <w:jc w:val="left"/>
              <w:rPr>
                <w:rFonts w:eastAsia="Calibri" w:cs="Calibri"/>
                <w:b/>
                <w:i/>
                <w:sz w:val="16"/>
                <w:szCs w:val="16"/>
                <w:lang w:val="en-029" w:bidi="en-US"/>
              </w:rPr>
            </w:pPr>
            <w:r w:rsidRPr="004F677B">
              <w:rPr>
                <w:rFonts w:eastAsia="Calibri" w:cs="Calibri"/>
                <w:b/>
                <w:i/>
                <w:sz w:val="16"/>
                <w:szCs w:val="16"/>
                <w:lang w:val="en-029" w:bidi="en-US"/>
              </w:rPr>
              <w:t>Impact and Likelihood (1-5)</w:t>
            </w:r>
          </w:p>
        </w:tc>
        <w:tc>
          <w:tcPr>
            <w:tcW w:w="1275" w:type="dxa"/>
            <w:shd w:val="clear" w:color="auto" w:fill="C5D9F0"/>
          </w:tcPr>
          <w:p w14:paraId="7892BB3B" w14:textId="77777777" w:rsidR="007A4F33" w:rsidRPr="004F677B" w:rsidRDefault="007A4F33" w:rsidP="00C40702">
            <w:pPr>
              <w:widowControl w:val="0"/>
              <w:autoSpaceDE w:val="0"/>
              <w:autoSpaceDN w:val="0"/>
              <w:spacing w:before="1"/>
              <w:ind w:left="105" w:right="144"/>
              <w:jc w:val="left"/>
              <w:rPr>
                <w:rFonts w:eastAsia="Calibri" w:cs="Calibri"/>
                <w:b/>
                <w:i/>
                <w:sz w:val="16"/>
                <w:szCs w:val="16"/>
                <w:lang w:val="en-029" w:bidi="en-US"/>
              </w:rPr>
            </w:pPr>
            <w:r w:rsidRPr="004F677B">
              <w:rPr>
                <w:rFonts w:eastAsia="Calibri" w:cs="Calibri"/>
                <w:b/>
                <w:i/>
                <w:sz w:val="16"/>
                <w:szCs w:val="16"/>
                <w:lang w:val="en-029" w:bidi="en-US"/>
              </w:rPr>
              <w:t>Significance (Low, Moderate Substantial,</w:t>
            </w:r>
          </w:p>
          <w:p w14:paraId="3025D0D4" w14:textId="77777777" w:rsidR="007A4F33" w:rsidRPr="004F677B" w:rsidRDefault="007A4F33" w:rsidP="00C40702">
            <w:pPr>
              <w:widowControl w:val="0"/>
              <w:autoSpaceDE w:val="0"/>
              <w:autoSpaceDN w:val="0"/>
              <w:spacing w:line="199" w:lineRule="exact"/>
              <w:ind w:left="105"/>
              <w:jc w:val="left"/>
              <w:rPr>
                <w:rFonts w:eastAsia="Calibri" w:cs="Calibri"/>
                <w:b/>
                <w:i/>
                <w:sz w:val="16"/>
                <w:szCs w:val="16"/>
                <w:lang w:val="en-029" w:bidi="en-US"/>
              </w:rPr>
            </w:pPr>
            <w:r w:rsidRPr="004F677B">
              <w:rPr>
                <w:rFonts w:eastAsia="Calibri" w:cs="Calibri"/>
                <w:b/>
                <w:i/>
                <w:sz w:val="16"/>
                <w:szCs w:val="16"/>
                <w:lang w:val="en-029" w:bidi="en-US"/>
              </w:rPr>
              <w:t>High)</w:t>
            </w:r>
          </w:p>
        </w:tc>
        <w:tc>
          <w:tcPr>
            <w:tcW w:w="3261" w:type="dxa"/>
            <w:shd w:val="clear" w:color="auto" w:fill="C5D9F0"/>
          </w:tcPr>
          <w:p w14:paraId="35C91B60" w14:textId="77777777" w:rsidR="007A4F33" w:rsidRPr="004F677B" w:rsidRDefault="007A4F33" w:rsidP="00C40702">
            <w:pPr>
              <w:widowControl w:val="0"/>
              <w:autoSpaceDE w:val="0"/>
              <w:autoSpaceDN w:val="0"/>
              <w:spacing w:before="1"/>
              <w:ind w:left="107"/>
              <w:jc w:val="left"/>
              <w:rPr>
                <w:rFonts w:eastAsia="Calibri" w:cs="Calibri"/>
                <w:b/>
                <w:i/>
                <w:sz w:val="16"/>
                <w:szCs w:val="16"/>
                <w:lang w:val="en-029" w:bidi="en-US"/>
              </w:rPr>
            </w:pPr>
            <w:r w:rsidRPr="004F677B">
              <w:rPr>
                <w:rFonts w:eastAsia="Calibri" w:cs="Calibri"/>
                <w:b/>
                <w:i/>
                <w:sz w:val="16"/>
                <w:szCs w:val="16"/>
                <w:lang w:val="en-029" w:bidi="en-US"/>
              </w:rPr>
              <w:t>Comments (optional)</w:t>
            </w:r>
          </w:p>
        </w:tc>
        <w:tc>
          <w:tcPr>
            <w:tcW w:w="5245" w:type="dxa"/>
            <w:shd w:val="clear" w:color="auto" w:fill="C5D9F0"/>
          </w:tcPr>
          <w:p w14:paraId="7F2BFADA" w14:textId="77777777" w:rsidR="007A4F33" w:rsidRPr="004F677B" w:rsidRDefault="007A4F33" w:rsidP="00C40702">
            <w:pPr>
              <w:widowControl w:val="0"/>
              <w:autoSpaceDE w:val="0"/>
              <w:autoSpaceDN w:val="0"/>
              <w:spacing w:before="1"/>
              <w:ind w:left="90" w:right="316"/>
              <w:jc w:val="left"/>
              <w:rPr>
                <w:rFonts w:eastAsia="Calibri" w:cs="Calibri"/>
                <w:b/>
                <w:i/>
                <w:sz w:val="16"/>
                <w:szCs w:val="16"/>
                <w:lang w:val="en-029" w:bidi="en-US"/>
              </w:rPr>
            </w:pPr>
            <w:r w:rsidRPr="004F677B">
              <w:rPr>
                <w:rFonts w:eastAsia="Calibri" w:cs="Calibri"/>
                <w:b/>
                <w:i/>
                <w:sz w:val="16"/>
                <w:szCs w:val="16"/>
                <w:lang w:val="en-029" w:bidi="en-US"/>
              </w:rPr>
              <w:t>Description of assessment and management measures for risks rated as Moderate, Substantial or High</w:t>
            </w:r>
          </w:p>
        </w:tc>
      </w:tr>
      <w:tr w:rsidR="007A4F33" w:rsidRPr="00A112E7" w14:paraId="1B9822A5" w14:textId="77777777" w:rsidTr="00A96EA1">
        <w:trPr>
          <w:trHeight w:val="438"/>
        </w:trPr>
        <w:tc>
          <w:tcPr>
            <w:tcW w:w="3507" w:type="dxa"/>
          </w:tcPr>
          <w:p w14:paraId="18B5C93C" w14:textId="77777777" w:rsidR="007A4F33" w:rsidRPr="00A112E7" w:rsidRDefault="007A4F33" w:rsidP="00C40702">
            <w:pPr>
              <w:widowControl w:val="0"/>
              <w:autoSpaceDE w:val="0"/>
              <w:autoSpaceDN w:val="0"/>
              <w:ind w:left="22"/>
              <w:jc w:val="left"/>
              <w:rPr>
                <w:rFonts w:asciiTheme="minorHAnsi" w:eastAsia="Calibri" w:hAnsiTheme="minorHAnsi" w:cstheme="minorHAnsi"/>
                <w:sz w:val="18"/>
                <w:szCs w:val="18"/>
                <w:lang w:val="en-GB" w:bidi="en-US"/>
              </w:rPr>
            </w:pPr>
            <w:r w:rsidRPr="00A112E7">
              <w:rPr>
                <w:rFonts w:asciiTheme="minorHAnsi" w:eastAsia="Calibri" w:hAnsiTheme="minorHAnsi" w:cstheme="minorHAnsi"/>
                <w:b/>
                <w:sz w:val="18"/>
                <w:szCs w:val="18"/>
                <w:lang w:val="en-GB" w:bidi="en-US"/>
              </w:rPr>
              <w:t>Risk 1:</w:t>
            </w:r>
            <w:r w:rsidRPr="00A112E7">
              <w:rPr>
                <w:rFonts w:asciiTheme="minorHAnsi" w:eastAsia="Calibri" w:hAnsiTheme="minorHAnsi" w:cstheme="minorHAnsi"/>
                <w:sz w:val="18"/>
                <w:szCs w:val="18"/>
                <w:lang w:val="en-GB" w:bidi="en-US"/>
              </w:rPr>
              <w:t xml:space="preserve"> </w:t>
            </w:r>
            <w:r w:rsidRPr="000776F3">
              <w:rPr>
                <w:rFonts w:asciiTheme="minorHAnsi" w:eastAsia="Calibri" w:hAnsiTheme="minorHAnsi" w:cstheme="minorHAnsi"/>
                <w:sz w:val="18"/>
                <w:szCs w:val="18"/>
                <w:lang w:val="en-GB" w:bidi="en-US"/>
              </w:rPr>
              <w:t>Stakeholders (in particular marginalized groups) might face restricted access to basic services (electricity) as energy tariffs may become no longer affordable for low-income groups under a 100% RE scenario.</w:t>
            </w:r>
          </w:p>
          <w:p w14:paraId="10F5D06D" w14:textId="77777777" w:rsidR="007A4F33" w:rsidRPr="00A112E7" w:rsidRDefault="007A4F33" w:rsidP="00C40702">
            <w:pPr>
              <w:widowControl w:val="0"/>
              <w:autoSpaceDE w:val="0"/>
              <w:autoSpaceDN w:val="0"/>
              <w:ind w:left="22"/>
              <w:jc w:val="left"/>
              <w:rPr>
                <w:rFonts w:asciiTheme="minorHAnsi" w:eastAsia="Calibri" w:hAnsiTheme="minorHAnsi" w:cstheme="minorHAnsi"/>
                <w:sz w:val="18"/>
                <w:szCs w:val="18"/>
                <w:lang w:val="en-GB" w:bidi="en-US"/>
              </w:rPr>
            </w:pPr>
          </w:p>
          <w:p w14:paraId="41499FF8" w14:textId="77777777" w:rsidR="007A4F33" w:rsidRPr="00A112E7" w:rsidRDefault="007A4F33" w:rsidP="00C40702">
            <w:pPr>
              <w:widowControl w:val="0"/>
              <w:autoSpaceDE w:val="0"/>
              <w:autoSpaceDN w:val="0"/>
              <w:ind w:left="22"/>
              <w:jc w:val="left"/>
              <w:rPr>
                <w:rFonts w:asciiTheme="minorHAnsi" w:eastAsia="Calibri" w:hAnsiTheme="minorHAnsi" w:cstheme="minorHAnsi"/>
                <w:sz w:val="18"/>
                <w:szCs w:val="18"/>
                <w:lang w:val="en-GB" w:bidi="en-US"/>
              </w:rPr>
            </w:pPr>
            <w:r w:rsidRPr="00A112E7">
              <w:rPr>
                <w:rFonts w:asciiTheme="minorHAnsi" w:eastAsia="Calibri" w:hAnsiTheme="minorHAnsi" w:cstheme="minorHAnsi"/>
                <w:sz w:val="18"/>
                <w:szCs w:val="18"/>
                <w:lang w:val="en-GB" w:bidi="en-US"/>
              </w:rPr>
              <w:t xml:space="preserve">Human rights principle: P1.3 &amp; P1.6.  </w:t>
            </w:r>
          </w:p>
          <w:p w14:paraId="408AB3AD" w14:textId="77777777" w:rsidR="007A4F33" w:rsidRPr="00A112E7" w:rsidRDefault="007A4F33" w:rsidP="00C40702">
            <w:pPr>
              <w:widowControl w:val="0"/>
              <w:autoSpaceDE w:val="0"/>
              <w:autoSpaceDN w:val="0"/>
              <w:ind w:left="22"/>
              <w:jc w:val="left"/>
              <w:rPr>
                <w:rFonts w:asciiTheme="minorHAnsi" w:eastAsia="Calibri" w:hAnsiTheme="minorHAnsi" w:cstheme="minorHAnsi"/>
                <w:sz w:val="18"/>
                <w:szCs w:val="18"/>
                <w:lang w:val="en-GB" w:bidi="en-US"/>
              </w:rPr>
            </w:pPr>
            <w:r w:rsidRPr="00A112E7">
              <w:rPr>
                <w:rFonts w:asciiTheme="minorHAnsi" w:eastAsia="Calibri" w:hAnsiTheme="minorHAnsi" w:cstheme="minorHAnsi"/>
                <w:sz w:val="18"/>
                <w:szCs w:val="18"/>
                <w:lang w:val="en-GB" w:bidi="en-US"/>
              </w:rPr>
              <w:t>Accountability Principle: P13 &amp; P14</w:t>
            </w:r>
          </w:p>
          <w:p w14:paraId="241BD1BC" w14:textId="77777777" w:rsidR="007A4F33" w:rsidRPr="00A112E7" w:rsidRDefault="007A4F33" w:rsidP="00C40702">
            <w:pPr>
              <w:widowControl w:val="0"/>
              <w:autoSpaceDE w:val="0"/>
              <w:autoSpaceDN w:val="0"/>
              <w:ind w:left="22"/>
              <w:jc w:val="left"/>
              <w:rPr>
                <w:rFonts w:asciiTheme="minorHAnsi" w:eastAsia="Calibri" w:hAnsiTheme="minorHAnsi" w:cstheme="minorHAnsi"/>
                <w:sz w:val="18"/>
                <w:szCs w:val="18"/>
                <w:lang w:val="en-GB" w:bidi="en-US"/>
              </w:rPr>
            </w:pPr>
          </w:p>
          <w:p w14:paraId="5A49E3A0" w14:textId="77777777" w:rsidR="007A4F33" w:rsidRPr="00A112E7" w:rsidRDefault="007A4F33" w:rsidP="00C40702">
            <w:pPr>
              <w:widowControl w:val="0"/>
              <w:autoSpaceDE w:val="0"/>
              <w:autoSpaceDN w:val="0"/>
              <w:spacing w:before="111"/>
              <w:ind w:left="22"/>
              <w:jc w:val="left"/>
              <w:rPr>
                <w:rFonts w:asciiTheme="minorHAnsi" w:eastAsia="Calibri" w:hAnsiTheme="minorHAnsi" w:cstheme="minorHAnsi"/>
                <w:sz w:val="18"/>
                <w:szCs w:val="18"/>
                <w:lang w:val="en-029" w:bidi="en-US"/>
              </w:rPr>
            </w:pPr>
          </w:p>
        </w:tc>
        <w:tc>
          <w:tcPr>
            <w:tcW w:w="888" w:type="dxa"/>
          </w:tcPr>
          <w:p w14:paraId="5FAE5228" w14:textId="77777777" w:rsidR="007A4F33" w:rsidRPr="00A112E7" w:rsidRDefault="007A4F33" w:rsidP="00C40702">
            <w:pPr>
              <w:widowControl w:val="0"/>
              <w:autoSpaceDE w:val="0"/>
              <w:autoSpaceDN w:val="0"/>
              <w:jc w:val="center"/>
              <w:rPr>
                <w:rFonts w:asciiTheme="minorHAnsi" w:eastAsia="Calibri" w:hAnsiTheme="minorHAnsi" w:cstheme="minorHAnsi"/>
                <w:sz w:val="18"/>
                <w:szCs w:val="18"/>
                <w:lang w:val="en-GB" w:bidi="en-US"/>
              </w:rPr>
            </w:pPr>
            <w:r w:rsidRPr="00A112E7">
              <w:rPr>
                <w:rFonts w:asciiTheme="minorHAnsi" w:eastAsia="Calibri" w:hAnsiTheme="minorHAnsi" w:cstheme="minorHAnsi"/>
                <w:sz w:val="18"/>
                <w:szCs w:val="18"/>
                <w:lang w:val="en-GB" w:bidi="en-US"/>
              </w:rPr>
              <w:lastRenderedPageBreak/>
              <w:t>I = 3</w:t>
            </w:r>
          </w:p>
          <w:p w14:paraId="3D92AAFD" w14:textId="77777777" w:rsidR="007A4F33" w:rsidRPr="00A112E7" w:rsidRDefault="007A4F33" w:rsidP="00C40702">
            <w:pPr>
              <w:widowControl w:val="0"/>
              <w:autoSpaceDE w:val="0"/>
              <w:autoSpaceDN w:val="0"/>
              <w:spacing w:line="199" w:lineRule="exact"/>
              <w:jc w:val="center"/>
              <w:rPr>
                <w:rFonts w:asciiTheme="minorHAnsi" w:eastAsia="Calibri" w:hAnsiTheme="minorHAnsi" w:cstheme="minorHAnsi"/>
                <w:sz w:val="18"/>
                <w:szCs w:val="18"/>
                <w:lang w:val="en-029" w:bidi="en-US"/>
              </w:rPr>
            </w:pPr>
            <w:r w:rsidRPr="00A112E7">
              <w:rPr>
                <w:rFonts w:asciiTheme="minorHAnsi" w:eastAsia="Calibri" w:hAnsiTheme="minorHAnsi" w:cstheme="minorHAnsi"/>
                <w:sz w:val="18"/>
                <w:szCs w:val="18"/>
                <w:lang w:val="en-GB" w:bidi="en-US"/>
              </w:rPr>
              <w:t>L = 2</w:t>
            </w:r>
          </w:p>
        </w:tc>
        <w:tc>
          <w:tcPr>
            <w:tcW w:w="1275" w:type="dxa"/>
          </w:tcPr>
          <w:p w14:paraId="3EB67950" w14:textId="77777777" w:rsidR="007A4F33" w:rsidRPr="00A112E7" w:rsidRDefault="007A4F33" w:rsidP="00C40702">
            <w:pPr>
              <w:widowControl w:val="0"/>
              <w:autoSpaceDE w:val="0"/>
              <w:autoSpaceDN w:val="0"/>
              <w:jc w:val="left"/>
              <w:rPr>
                <w:rFonts w:asciiTheme="minorHAnsi" w:eastAsia="Calibri" w:hAnsiTheme="minorHAnsi" w:cstheme="minorHAnsi"/>
                <w:sz w:val="18"/>
                <w:szCs w:val="18"/>
                <w:lang w:val="en-029" w:bidi="en-US"/>
              </w:rPr>
            </w:pPr>
            <w:r w:rsidRPr="00A112E7">
              <w:rPr>
                <w:rFonts w:asciiTheme="minorHAnsi" w:eastAsia="Calibri" w:hAnsiTheme="minorHAnsi" w:cstheme="minorHAnsi"/>
                <w:sz w:val="18"/>
                <w:szCs w:val="18"/>
                <w:lang w:val="en-GB" w:bidi="en-US"/>
              </w:rPr>
              <w:t xml:space="preserve">Moderate </w:t>
            </w:r>
          </w:p>
        </w:tc>
        <w:tc>
          <w:tcPr>
            <w:tcW w:w="3261" w:type="dxa"/>
          </w:tcPr>
          <w:p w14:paraId="7958BDE3" w14:textId="77777777" w:rsidR="007A4F33" w:rsidRDefault="007A4F33" w:rsidP="00C40702">
            <w:pPr>
              <w:widowControl w:val="0"/>
              <w:autoSpaceDE w:val="0"/>
              <w:autoSpaceDN w:val="0"/>
              <w:ind w:left="89" w:right="126"/>
              <w:jc w:val="left"/>
              <w:rPr>
                <w:rFonts w:asciiTheme="minorHAnsi" w:eastAsia="Calibri" w:hAnsiTheme="minorHAnsi" w:cstheme="minorHAnsi"/>
                <w:sz w:val="18"/>
                <w:szCs w:val="18"/>
                <w:lang w:val="en-GB" w:bidi="en-US"/>
              </w:rPr>
            </w:pPr>
            <w:r>
              <w:rPr>
                <w:rFonts w:asciiTheme="minorHAnsi" w:eastAsia="Calibri" w:hAnsiTheme="minorHAnsi" w:cstheme="minorHAnsi"/>
                <w:sz w:val="18"/>
                <w:szCs w:val="18"/>
                <w:lang w:val="en-GB" w:bidi="en-US"/>
              </w:rPr>
              <w:t>Prior to the implementation of this project, t</w:t>
            </w:r>
            <w:r w:rsidRPr="00A112E7">
              <w:rPr>
                <w:rFonts w:asciiTheme="minorHAnsi" w:eastAsia="Calibri" w:hAnsiTheme="minorHAnsi" w:cstheme="minorHAnsi"/>
                <w:sz w:val="18"/>
                <w:szCs w:val="18"/>
                <w:lang w:val="en-GB" w:bidi="en-US"/>
              </w:rPr>
              <w:t xml:space="preserve">he government of Barbados has set the target of 100% renewables </w:t>
            </w:r>
            <w:r>
              <w:rPr>
                <w:rFonts w:asciiTheme="minorHAnsi" w:eastAsia="Calibri" w:hAnsiTheme="minorHAnsi" w:cstheme="minorHAnsi"/>
                <w:sz w:val="18"/>
                <w:szCs w:val="18"/>
                <w:lang w:val="en-GB" w:bidi="en-US"/>
              </w:rPr>
              <w:t>by</w:t>
            </w:r>
            <w:r w:rsidRPr="00A112E7">
              <w:rPr>
                <w:rFonts w:asciiTheme="minorHAnsi" w:eastAsia="Calibri" w:hAnsiTheme="minorHAnsi" w:cstheme="minorHAnsi"/>
                <w:sz w:val="18"/>
                <w:szCs w:val="18"/>
                <w:lang w:val="en-GB" w:bidi="en-US"/>
              </w:rPr>
              <w:t xml:space="preserve"> 2030. </w:t>
            </w:r>
            <w:r>
              <w:rPr>
                <w:rFonts w:asciiTheme="minorHAnsi" w:eastAsia="Calibri" w:hAnsiTheme="minorHAnsi" w:cstheme="minorHAnsi"/>
                <w:sz w:val="18"/>
                <w:szCs w:val="18"/>
                <w:lang w:val="en-GB" w:bidi="en-US"/>
              </w:rPr>
              <w:t>This project supports the government to achieve this target.</w:t>
            </w:r>
          </w:p>
          <w:p w14:paraId="5C79A6C6" w14:textId="77777777" w:rsidR="007A4F33" w:rsidRPr="00A112E7" w:rsidRDefault="007A4F33" w:rsidP="00C40702">
            <w:pPr>
              <w:widowControl w:val="0"/>
              <w:autoSpaceDE w:val="0"/>
              <w:autoSpaceDN w:val="0"/>
              <w:ind w:left="89" w:right="126"/>
              <w:jc w:val="left"/>
              <w:rPr>
                <w:rFonts w:asciiTheme="minorHAnsi" w:eastAsia="Calibri" w:hAnsiTheme="minorHAnsi" w:cstheme="minorHAnsi"/>
                <w:sz w:val="18"/>
                <w:szCs w:val="18"/>
                <w:lang w:val="en-029" w:bidi="en-US"/>
              </w:rPr>
            </w:pPr>
            <w:r>
              <w:rPr>
                <w:rFonts w:asciiTheme="minorHAnsi" w:eastAsia="Calibri" w:hAnsiTheme="minorHAnsi" w:cstheme="minorHAnsi"/>
                <w:sz w:val="18"/>
                <w:szCs w:val="18"/>
                <w:lang w:val="en-GB" w:bidi="en-US"/>
              </w:rPr>
              <w:t>However, t</w:t>
            </w:r>
            <w:r w:rsidRPr="00A112E7">
              <w:rPr>
                <w:rFonts w:asciiTheme="minorHAnsi" w:eastAsia="Calibri" w:hAnsiTheme="minorHAnsi" w:cstheme="minorHAnsi"/>
                <w:sz w:val="18"/>
                <w:szCs w:val="18"/>
                <w:lang w:val="en-GB" w:bidi="en-US"/>
              </w:rPr>
              <w:t xml:space="preserve">his scenario </w:t>
            </w:r>
            <w:r>
              <w:rPr>
                <w:rFonts w:asciiTheme="minorHAnsi" w:eastAsia="Calibri" w:hAnsiTheme="minorHAnsi" w:cstheme="minorHAnsi"/>
                <w:sz w:val="18"/>
                <w:szCs w:val="18"/>
                <w:lang w:val="en-GB" w:bidi="en-US"/>
              </w:rPr>
              <w:t xml:space="preserve">will not take place during the life cycle of this project. </w:t>
            </w:r>
            <w:r w:rsidRPr="00A112E7">
              <w:rPr>
                <w:rFonts w:asciiTheme="minorHAnsi" w:eastAsia="Calibri" w:hAnsiTheme="minorHAnsi" w:cstheme="minorHAnsi"/>
                <w:sz w:val="18"/>
                <w:szCs w:val="18"/>
                <w:lang w:val="en-GB" w:bidi="en-US"/>
              </w:rPr>
              <w:t>In any case,</w:t>
            </w:r>
            <w:r>
              <w:rPr>
                <w:rFonts w:asciiTheme="minorHAnsi" w:eastAsia="Calibri" w:hAnsiTheme="minorHAnsi" w:cstheme="minorHAnsi"/>
                <w:sz w:val="18"/>
                <w:szCs w:val="18"/>
                <w:lang w:val="en-GB" w:bidi="en-US"/>
              </w:rPr>
              <w:t xml:space="preserve"> </w:t>
            </w:r>
            <w:r w:rsidRPr="00A112E7">
              <w:rPr>
                <w:rFonts w:asciiTheme="minorHAnsi" w:eastAsia="Calibri" w:hAnsiTheme="minorHAnsi" w:cstheme="minorHAnsi"/>
                <w:sz w:val="18"/>
                <w:szCs w:val="18"/>
                <w:lang w:val="en-GB" w:bidi="en-US"/>
              </w:rPr>
              <w:t xml:space="preserve">studies underpinning the </w:t>
            </w:r>
            <w:r w:rsidRPr="004F7C1D">
              <w:rPr>
                <w:rFonts w:asciiTheme="minorHAnsi" w:eastAsia="Calibri" w:hAnsiTheme="minorHAnsi" w:cstheme="minorHAnsi"/>
                <w:sz w:val="18"/>
                <w:szCs w:val="18"/>
                <w:lang w:val="en-GB" w:bidi="en-US"/>
              </w:rPr>
              <w:lastRenderedPageBreak/>
              <w:t xml:space="preserve">Barbados National Energy Policy (BNEP) </w:t>
            </w:r>
            <w:r w:rsidRPr="00A112E7">
              <w:rPr>
                <w:rFonts w:asciiTheme="minorHAnsi" w:eastAsia="Calibri" w:hAnsiTheme="minorHAnsi" w:cstheme="minorHAnsi"/>
                <w:sz w:val="18"/>
                <w:szCs w:val="18"/>
                <w:lang w:val="en-GB" w:bidi="en-US"/>
              </w:rPr>
              <w:t xml:space="preserve"> indicate that the R</w:t>
            </w:r>
            <w:r>
              <w:rPr>
                <w:rFonts w:asciiTheme="minorHAnsi" w:eastAsia="Calibri" w:hAnsiTheme="minorHAnsi" w:cstheme="minorHAnsi"/>
                <w:sz w:val="18"/>
                <w:szCs w:val="18"/>
                <w:lang w:val="en-GB" w:bidi="en-US"/>
              </w:rPr>
              <w:t>enewable Energy</w:t>
            </w:r>
            <w:r w:rsidRPr="00A112E7">
              <w:rPr>
                <w:rFonts w:asciiTheme="minorHAnsi" w:eastAsia="Calibri" w:hAnsiTheme="minorHAnsi" w:cstheme="minorHAnsi"/>
                <w:sz w:val="18"/>
                <w:szCs w:val="18"/>
                <w:lang w:val="en-GB" w:bidi="en-US"/>
              </w:rPr>
              <w:t xml:space="preserve"> scenario will lead to lower average energy costs.</w:t>
            </w:r>
          </w:p>
        </w:tc>
        <w:tc>
          <w:tcPr>
            <w:tcW w:w="5245" w:type="dxa"/>
          </w:tcPr>
          <w:p w14:paraId="41FFD6C4" w14:textId="69DB7C36" w:rsidR="007A4F33" w:rsidRDefault="007A4F33" w:rsidP="00C40702">
            <w:pPr>
              <w:widowControl w:val="0"/>
              <w:autoSpaceDE w:val="0"/>
              <w:autoSpaceDN w:val="0"/>
              <w:ind w:left="89" w:right="145"/>
              <w:jc w:val="left"/>
              <w:rPr>
                <w:rFonts w:eastAsia="Calibri" w:cstheme="minorBidi"/>
                <w:sz w:val="18"/>
                <w:szCs w:val="18"/>
                <w:lang w:val="en-GB" w:bidi="en-US"/>
              </w:rPr>
            </w:pPr>
            <w:r w:rsidRPr="4DB58C8D">
              <w:rPr>
                <w:rFonts w:eastAsia="Calibri" w:cstheme="minorBidi"/>
                <w:sz w:val="18"/>
                <w:szCs w:val="18"/>
                <w:lang w:val="en-GB" w:bidi="en-US"/>
              </w:rPr>
              <w:lastRenderedPageBreak/>
              <w:t xml:space="preserve">The </w:t>
            </w:r>
            <w:r>
              <w:rPr>
                <w:rFonts w:eastAsia="Calibri" w:cstheme="minorBidi"/>
                <w:sz w:val="18"/>
                <w:szCs w:val="18"/>
                <w:lang w:val="en-GB" w:bidi="en-US"/>
              </w:rPr>
              <w:t xml:space="preserve">project has developed a </w:t>
            </w:r>
            <w:r w:rsidRPr="4DB58C8D">
              <w:rPr>
                <w:rFonts w:eastAsia="Calibri" w:cstheme="minorBidi"/>
                <w:sz w:val="18"/>
                <w:szCs w:val="18"/>
                <w:lang w:val="en-GB" w:bidi="en-US"/>
              </w:rPr>
              <w:t>stakeholder engagement plan (</w:t>
            </w:r>
            <w:r w:rsidRPr="4DB58C8D">
              <w:rPr>
                <w:rFonts w:eastAsia="Calibri" w:cstheme="minorBidi"/>
                <w:color w:val="2E74B5" w:themeColor="accent5" w:themeShade="BF"/>
                <w:sz w:val="18"/>
                <w:szCs w:val="18"/>
                <w:lang w:val="en-GB" w:bidi="en-US"/>
              </w:rPr>
              <w:t>Annex K</w:t>
            </w:r>
            <w:r w:rsidRPr="4DB58C8D">
              <w:rPr>
                <w:rFonts w:eastAsia="Calibri" w:cstheme="minorBidi"/>
                <w:sz w:val="18"/>
                <w:szCs w:val="18"/>
                <w:lang w:val="en-GB" w:bidi="en-US"/>
              </w:rPr>
              <w:t xml:space="preserve">) </w:t>
            </w:r>
            <w:r>
              <w:rPr>
                <w:rFonts w:eastAsia="Calibri" w:cstheme="minorBidi"/>
                <w:sz w:val="18"/>
                <w:szCs w:val="18"/>
                <w:lang w:val="en-GB" w:bidi="en-US"/>
              </w:rPr>
              <w:t xml:space="preserve">and has mainstreamed engagement into </w:t>
            </w:r>
            <w:r w:rsidRPr="4DB58C8D">
              <w:rPr>
                <w:rFonts w:eastAsia="Calibri" w:cstheme="minorBidi"/>
                <w:sz w:val="18"/>
                <w:szCs w:val="18"/>
                <w:lang w:val="en-GB" w:bidi="en-US"/>
              </w:rPr>
              <w:t xml:space="preserve">project design and implementation. </w:t>
            </w:r>
          </w:p>
          <w:p w14:paraId="79B50A9E" w14:textId="5550D146" w:rsidR="00FE2E53" w:rsidRDefault="00FE2E53" w:rsidP="00FE2E53">
            <w:pPr>
              <w:widowControl w:val="0"/>
              <w:autoSpaceDE w:val="0"/>
              <w:autoSpaceDN w:val="0"/>
              <w:ind w:left="89" w:right="145"/>
              <w:jc w:val="left"/>
              <w:rPr>
                <w:rFonts w:eastAsia="Calibri" w:cstheme="minorBidi"/>
                <w:sz w:val="18"/>
                <w:szCs w:val="18"/>
                <w:lang w:val="en-GB" w:bidi="en-US"/>
              </w:rPr>
            </w:pPr>
            <w:r w:rsidRPr="4DB58C8D">
              <w:rPr>
                <w:rFonts w:eastAsia="Calibri" w:cstheme="minorBidi"/>
                <w:sz w:val="18"/>
                <w:szCs w:val="18"/>
                <w:lang w:val="en-GB" w:bidi="en-US"/>
              </w:rPr>
              <w:t>At the technical level,</w:t>
            </w:r>
            <w:r w:rsidR="00BB6A95">
              <w:rPr>
                <w:rFonts w:eastAsia="Calibri" w:cstheme="minorBidi"/>
                <w:sz w:val="18"/>
                <w:szCs w:val="18"/>
                <w:lang w:val="en-GB" w:bidi="en-US"/>
              </w:rPr>
              <w:t xml:space="preserve"> the strategy implemented by the Project will define</w:t>
            </w:r>
            <w:r w:rsidRPr="4DB58C8D">
              <w:rPr>
                <w:rFonts w:eastAsia="Calibri" w:cstheme="minorBidi"/>
                <w:sz w:val="18"/>
                <w:szCs w:val="18"/>
                <w:lang w:val="en-GB" w:bidi="en-US"/>
              </w:rPr>
              <w:t xml:space="preserve"> Feed-in tariffs</w:t>
            </w:r>
            <w:r>
              <w:rPr>
                <w:rStyle w:val="FootnoteReference"/>
                <w:rFonts w:eastAsia="Calibri" w:cstheme="minorBidi"/>
                <w:szCs w:val="18"/>
                <w:lang w:bidi="en-US"/>
              </w:rPr>
              <w:footnoteReference w:id="145"/>
            </w:r>
            <w:r w:rsidRPr="4DB58C8D">
              <w:rPr>
                <w:rFonts w:eastAsia="Calibri" w:cstheme="minorBidi"/>
                <w:sz w:val="18"/>
                <w:szCs w:val="18"/>
                <w:lang w:val="en-GB" w:bidi="en-US"/>
              </w:rPr>
              <w:t xml:space="preserve"> </w:t>
            </w:r>
            <w:r w:rsidR="00BB6A95">
              <w:rPr>
                <w:rFonts w:eastAsia="Calibri" w:cstheme="minorBidi"/>
                <w:sz w:val="18"/>
                <w:szCs w:val="18"/>
                <w:lang w:val="en-GB" w:bidi="en-US"/>
              </w:rPr>
              <w:t xml:space="preserve">that </w:t>
            </w:r>
            <w:r w:rsidR="0076162B">
              <w:rPr>
                <w:rFonts w:eastAsia="Calibri" w:cstheme="minorBidi"/>
                <w:sz w:val="18"/>
                <w:szCs w:val="18"/>
                <w:lang w:val="en-GB" w:bidi="en-US"/>
              </w:rPr>
              <w:t xml:space="preserve">are guided by </w:t>
            </w:r>
            <w:r w:rsidRPr="4DB58C8D">
              <w:rPr>
                <w:rFonts w:eastAsia="Calibri" w:cstheme="minorBidi"/>
                <w:sz w:val="18"/>
                <w:szCs w:val="18"/>
                <w:lang w:val="en-GB" w:bidi="en-US"/>
              </w:rPr>
              <w:t>the affordability principle</w:t>
            </w:r>
            <w:r>
              <w:rPr>
                <w:rStyle w:val="FootnoteReference"/>
                <w:rFonts w:eastAsia="Calibri" w:cstheme="minorBidi"/>
                <w:szCs w:val="18"/>
                <w:lang w:bidi="en-US"/>
              </w:rPr>
              <w:footnoteReference w:id="146"/>
            </w:r>
            <w:r w:rsidRPr="4DB58C8D">
              <w:rPr>
                <w:rFonts w:eastAsia="Calibri" w:cstheme="minorBidi"/>
                <w:sz w:val="18"/>
                <w:szCs w:val="18"/>
                <w:lang w:val="en-GB" w:bidi="en-US"/>
              </w:rPr>
              <w:t xml:space="preserve">.  </w:t>
            </w:r>
          </w:p>
          <w:p w14:paraId="718B0838" w14:textId="77777777" w:rsidR="00A21E0D" w:rsidRDefault="00A21E0D" w:rsidP="00C40702">
            <w:pPr>
              <w:widowControl w:val="0"/>
              <w:autoSpaceDE w:val="0"/>
              <w:autoSpaceDN w:val="0"/>
              <w:ind w:left="89" w:right="145"/>
              <w:jc w:val="left"/>
              <w:rPr>
                <w:rFonts w:eastAsia="Calibri" w:cstheme="minorBidi"/>
                <w:sz w:val="18"/>
                <w:szCs w:val="18"/>
                <w:lang w:val="en-GB" w:bidi="en-US"/>
              </w:rPr>
            </w:pPr>
          </w:p>
          <w:p w14:paraId="0EDEF912" w14:textId="1E1015F9" w:rsidR="007A4F33" w:rsidRDefault="007A4F33" w:rsidP="00C40702">
            <w:pPr>
              <w:widowControl w:val="0"/>
              <w:autoSpaceDE w:val="0"/>
              <w:autoSpaceDN w:val="0"/>
              <w:ind w:left="89" w:right="145"/>
              <w:jc w:val="left"/>
              <w:rPr>
                <w:rFonts w:eastAsia="Calibri" w:cstheme="minorBidi"/>
                <w:sz w:val="18"/>
                <w:szCs w:val="18"/>
                <w:lang w:val="en-GB" w:bidi="en-US"/>
              </w:rPr>
            </w:pPr>
            <w:r>
              <w:t xml:space="preserve">A </w:t>
            </w:r>
            <w:r w:rsidRPr="4DB58C8D">
              <w:rPr>
                <w:rFonts w:eastAsia="Calibri" w:cstheme="minorBidi"/>
                <w:sz w:val="18"/>
                <w:szCs w:val="18"/>
                <w:lang w:val="en-GB" w:bidi="en-US"/>
              </w:rPr>
              <w:t>G</w:t>
            </w:r>
            <w:r>
              <w:rPr>
                <w:rFonts w:eastAsia="Calibri" w:cstheme="minorBidi"/>
                <w:sz w:val="18"/>
                <w:szCs w:val="18"/>
                <w:lang w:val="en-GB" w:bidi="en-US"/>
              </w:rPr>
              <w:t xml:space="preserve">rievance and Redress Mechanism </w:t>
            </w:r>
            <w:r w:rsidRPr="4DB58C8D">
              <w:rPr>
                <w:rFonts w:eastAsia="Calibri" w:cstheme="minorBidi"/>
                <w:sz w:val="18"/>
                <w:szCs w:val="18"/>
                <w:lang w:val="en-GB" w:bidi="en-US"/>
              </w:rPr>
              <w:t xml:space="preserve">will be set up for the project </w:t>
            </w:r>
            <w:r w:rsidRPr="4DB58C8D">
              <w:rPr>
                <w:rFonts w:eastAsia="Calibri" w:cstheme="minorBidi"/>
                <w:sz w:val="18"/>
                <w:szCs w:val="18"/>
                <w:lang w:val="en-GB" w:bidi="en-US"/>
              </w:rPr>
              <w:lastRenderedPageBreak/>
              <w:t>that can be used by the M</w:t>
            </w:r>
            <w:r>
              <w:rPr>
                <w:rFonts w:eastAsia="Calibri" w:cstheme="minorBidi"/>
                <w:sz w:val="18"/>
                <w:szCs w:val="18"/>
                <w:lang w:val="en-GB" w:bidi="en-US"/>
              </w:rPr>
              <w:t>inistry of Energy of Barbados.</w:t>
            </w:r>
          </w:p>
          <w:p w14:paraId="48E9CE8F" w14:textId="77777777" w:rsidR="007A4F33" w:rsidRDefault="007A4F33" w:rsidP="00C40702">
            <w:pPr>
              <w:widowControl w:val="0"/>
              <w:autoSpaceDE w:val="0"/>
              <w:autoSpaceDN w:val="0"/>
              <w:ind w:left="89" w:right="145"/>
              <w:jc w:val="left"/>
              <w:rPr>
                <w:rFonts w:eastAsia="Calibri" w:cstheme="minorBidi"/>
                <w:sz w:val="18"/>
                <w:szCs w:val="18"/>
                <w:lang w:val="en-GB" w:bidi="en-US"/>
              </w:rPr>
            </w:pPr>
          </w:p>
          <w:p w14:paraId="4CA61C4A" w14:textId="77777777" w:rsidR="007A4F33" w:rsidRPr="00A112E7" w:rsidRDefault="007A4F33" w:rsidP="00C40702">
            <w:pPr>
              <w:widowControl w:val="0"/>
              <w:autoSpaceDE w:val="0"/>
              <w:autoSpaceDN w:val="0"/>
              <w:ind w:left="89" w:right="145"/>
              <w:jc w:val="left"/>
              <w:rPr>
                <w:rFonts w:asciiTheme="minorHAnsi" w:eastAsia="Calibri" w:hAnsiTheme="minorHAnsi" w:cstheme="minorBidi"/>
                <w:sz w:val="18"/>
                <w:szCs w:val="18"/>
                <w:lang w:val="en-GB" w:bidi="en-US"/>
              </w:rPr>
            </w:pPr>
          </w:p>
        </w:tc>
      </w:tr>
      <w:tr w:rsidR="007A4F33" w:rsidRPr="00A112E7" w14:paraId="4FE4DC44" w14:textId="77777777" w:rsidTr="00A96EA1">
        <w:trPr>
          <w:trHeight w:val="441"/>
        </w:trPr>
        <w:tc>
          <w:tcPr>
            <w:tcW w:w="3507" w:type="dxa"/>
            <w:vAlign w:val="center"/>
          </w:tcPr>
          <w:p w14:paraId="3675CCAA" w14:textId="77777777" w:rsidR="007A4F33" w:rsidRPr="00A112E7" w:rsidRDefault="007A4F33" w:rsidP="00BF4405">
            <w:pPr>
              <w:widowControl w:val="0"/>
              <w:autoSpaceDE w:val="0"/>
              <w:autoSpaceDN w:val="0"/>
              <w:ind w:left="22"/>
              <w:jc w:val="left"/>
              <w:rPr>
                <w:rFonts w:asciiTheme="minorHAnsi" w:eastAsia="Calibri" w:hAnsiTheme="minorHAnsi" w:cstheme="minorHAnsi"/>
                <w:sz w:val="18"/>
                <w:szCs w:val="18"/>
                <w:lang w:val="en-GB" w:bidi="en-US"/>
              </w:rPr>
            </w:pPr>
            <w:r w:rsidRPr="00A112E7">
              <w:rPr>
                <w:rFonts w:asciiTheme="minorHAnsi" w:eastAsia="Calibri" w:hAnsiTheme="minorHAnsi" w:cstheme="minorHAnsi"/>
                <w:b/>
                <w:sz w:val="18"/>
                <w:szCs w:val="18"/>
                <w:lang w:val="en-GB" w:bidi="en-US"/>
              </w:rPr>
              <w:lastRenderedPageBreak/>
              <w:t>Risk 2.</w:t>
            </w:r>
            <w:r w:rsidRPr="00A112E7">
              <w:rPr>
                <w:rFonts w:asciiTheme="minorHAnsi" w:eastAsia="Calibri" w:hAnsiTheme="minorHAnsi" w:cstheme="minorHAnsi"/>
                <w:sz w:val="18"/>
                <w:szCs w:val="18"/>
                <w:lang w:val="en-GB" w:bidi="en-US"/>
              </w:rPr>
              <w:t xml:space="preserve"> </w:t>
            </w:r>
            <w:r w:rsidRPr="000776F3">
              <w:rPr>
                <w:rFonts w:asciiTheme="minorHAnsi" w:eastAsia="Calibri" w:hAnsiTheme="minorHAnsi" w:cstheme="minorHAnsi"/>
                <w:sz w:val="18"/>
                <w:szCs w:val="18"/>
                <w:lang w:val="en-GB" w:bidi="en-US"/>
              </w:rPr>
              <w:t>Energy projects may affect livelihoods and access to services by women and men in different ways. Women may not be equally included in decision-making processes regarding decentralised energy projects and may not benefit equally as men in all areas/opportunities such as employment or business development.</w:t>
            </w:r>
          </w:p>
          <w:p w14:paraId="60395C7D" w14:textId="77777777" w:rsidR="007A4F33" w:rsidRPr="00A112E7" w:rsidRDefault="007A4F33" w:rsidP="00BF4405">
            <w:pPr>
              <w:widowControl w:val="0"/>
              <w:autoSpaceDE w:val="0"/>
              <w:autoSpaceDN w:val="0"/>
              <w:ind w:left="22"/>
              <w:jc w:val="left"/>
              <w:rPr>
                <w:rFonts w:asciiTheme="minorHAnsi" w:eastAsia="Calibri" w:hAnsiTheme="minorHAnsi" w:cstheme="minorHAnsi"/>
                <w:sz w:val="18"/>
                <w:szCs w:val="18"/>
                <w:lang w:val="en-GB" w:bidi="en-US"/>
              </w:rPr>
            </w:pPr>
          </w:p>
          <w:p w14:paraId="139E133C" w14:textId="77777777" w:rsidR="007A4F33" w:rsidRPr="00A112E7" w:rsidRDefault="007A4F33" w:rsidP="00BF4405">
            <w:pPr>
              <w:widowControl w:val="0"/>
              <w:autoSpaceDE w:val="0"/>
              <w:autoSpaceDN w:val="0"/>
              <w:ind w:left="22"/>
              <w:jc w:val="left"/>
              <w:rPr>
                <w:rFonts w:asciiTheme="minorHAnsi" w:eastAsia="Calibri" w:hAnsiTheme="minorHAnsi" w:cstheme="minorHAnsi"/>
                <w:sz w:val="18"/>
                <w:szCs w:val="18"/>
                <w:lang w:val="en-GB" w:bidi="en-US"/>
              </w:rPr>
            </w:pPr>
            <w:r w:rsidRPr="00A112E7">
              <w:rPr>
                <w:rFonts w:asciiTheme="minorHAnsi" w:eastAsia="Calibri" w:hAnsiTheme="minorHAnsi" w:cstheme="minorHAnsi"/>
                <w:sz w:val="18"/>
                <w:szCs w:val="18"/>
                <w:lang w:val="en-GB" w:bidi="en-US"/>
              </w:rPr>
              <w:t xml:space="preserve">Gender Equality Principle 2: P10, P11 and possibly P12 </w:t>
            </w:r>
          </w:p>
          <w:p w14:paraId="3254A6E3" w14:textId="77777777" w:rsidR="007A4F33" w:rsidRPr="00A112E7" w:rsidRDefault="007A4F33" w:rsidP="00BF4405">
            <w:pPr>
              <w:widowControl w:val="0"/>
              <w:autoSpaceDE w:val="0"/>
              <w:autoSpaceDN w:val="0"/>
              <w:ind w:left="22"/>
              <w:jc w:val="left"/>
              <w:rPr>
                <w:rFonts w:asciiTheme="minorHAnsi" w:eastAsia="Calibri" w:hAnsiTheme="minorHAnsi" w:cstheme="minorHAnsi"/>
                <w:sz w:val="18"/>
                <w:szCs w:val="18"/>
                <w:lang w:val="en-GB" w:bidi="en-US"/>
              </w:rPr>
            </w:pPr>
          </w:p>
          <w:p w14:paraId="74930DE1" w14:textId="77777777" w:rsidR="007A4F33" w:rsidRPr="00A112E7" w:rsidRDefault="007A4F33" w:rsidP="00BF4405">
            <w:pPr>
              <w:widowControl w:val="0"/>
              <w:autoSpaceDE w:val="0"/>
              <w:autoSpaceDN w:val="0"/>
              <w:spacing w:before="111"/>
              <w:ind w:left="22"/>
              <w:jc w:val="left"/>
              <w:rPr>
                <w:rFonts w:asciiTheme="minorHAnsi" w:eastAsia="Calibri" w:hAnsiTheme="minorHAnsi" w:cstheme="minorHAnsi"/>
                <w:sz w:val="18"/>
                <w:szCs w:val="18"/>
                <w:lang w:val="en-029" w:bidi="en-US"/>
              </w:rPr>
            </w:pPr>
          </w:p>
        </w:tc>
        <w:tc>
          <w:tcPr>
            <w:tcW w:w="888" w:type="dxa"/>
          </w:tcPr>
          <w:p w14:paraId="48887284" w14:textId="77777777" w:rsidR="007A4F33" w:rsidRPr="00A112E7" w:rsidRDefault="007A4F33" w:rsidP="00BF4405">
            <w:pPr>
              <w:widowControl w:val="0"/>
              <w:autoSpaceDE w:val="0"/>
              <w:autoSpaceDN w:val="0"/>
              <w:jc w:val="left"/>
              <w:rPr>
                <w:rFonts w:asciiTheme="minorHAnsi" w:eastAsia="Calibri" w:hAnsiTheme="minorHAnsi" w:cstheme="minorHAnsi"/>
                <w:sz w:val="18"/>
                <w:szCs w:val="18"/>
                <w:lang w:val="en-GB" w:bidi="en-US"/>
              </w:rPr>
            </w:pPr>
            <w:r w:rsidRPr="00A112E7">
              <w:rPr>
                <w:rFonts w:asciiTheme="minorHAnsi" w:eastAsia="Calibri" w:hAnsiTheme="minorHAnsi" w:cstheme="minorHAnsi"/>
                <w:sz w:val="18"/>
                <w:szCs w:val="18"/>
                <w:lang w:val="en-GB" w:bidi="en-US"/>
              </w:rPr>
              <w:t>I = 3</w:t>
            </w:r>
          </w:p>
          <w:p w14:paraId="359DFC82" w14:textId="77777777" w:rsidR="007A4F33" w:rsidRPr="00A112E7" w:rsidRDefault="007A4F33" w:rsidP="00BF4405">
            <w:pPr>
              <w:widowControl w:val="0"/>
              <w:autoSpaceDE w:val="0"/>
              <w:autoSpaceDN w:val="0"/>
              <w:spacing w:before="1" w:line="199" w:lineRule="exact"/>
              <w:jc w:val="left"/>
              <w:rPr>
                <w:rFonts w:asciiTheme="minorHAnsi" w:eastAsia="Calibri" w:hAnsiTheme="minorHAnsi" w:cstheme="minorHAnsi"/>
                <w:sz w:val="18"/>
                <w:szCs w:val="18"/>
                <w:lang w:val="en-029" w:bidi="en-US"/>
              </w:rPr>
            </w:pPr>
            <w:r w:rsidRPr="00A112E7">
              <w:rPr>
                <w:rFonts w:asciiTheme="minorHAnsi" w:eastAsia="Calibri" w:hAnsiTheme="minorHAnsi" w:cstheme="minorHAnsi"/>
                <w:sz w:val="18"/>
                <w:szCs w:val="18"/>
                <w:lang w:val="en-GB" w:bidi="en-US"/>
              </w:rPr>
              <w:t>L = 3</w:t>
            </w:r>
          </w:p>
        </w:tc>
        <w:tc>
          <w:tcPr>
            <w:tcW w:w="1275" w:type="dxa"/>
          </w:tcPr>
          <w:p w14:paraId="08ECD6CE" w14:textId="77777777" w:rsidR="007A4F33" w:rsidRPr="00A112E7" w:rsidRDefault="007A4F33" w:rsidP="00BF4405">
            <w:pPr>
              <w:widowControl w:val="0"/>
              <w:autoSpaceDE w:val="0"/>
              <w:autoSpaceDN w:val="0"/>
              <w:jc w:val="left"/>
              <w:rPr>
                <w:rFonts w:asciiTheme="minorHAnsi" w:eastAsia="Calibri" w:hAnsiTheme="minorHAnsi" w:cstheme="minorHAnsi"/>
                <w:sz w:val="18"/>
                <w:szCs w:val="18"/>
                <w:lang w:val="en-029" w:bidi="en-US"/>
              </w:rPr>
            </w:pPr>
            <w:r w:rsidRPr="00A112E7">
              <w:rPr>
                <w:rFonts w:asciiTheme="minorHAnsi" w:eastAsia="Calibri" w:hAnsiTheme="minorHAnsi" w:cstheme="minorHAnsi"/>
                <w:sz w:val="18"/>
                <w:szCs w:val="18"/>
                <w:lang w:val="en-GB" w:bidi="en-US"/>
              </w:rPr>
              <w:t>Moderate</w:t>
            </w:r>
          </w:p>
        </w:tc>
        <w:tc>
          <w:tcPr>
            <w:tcW w:w="3261" w:type="dxa"/>
          </w:tcPr>
          <w:p w14:paraId="00F94C92" w14:textId="77777777" w:rsidR="007A4F33" w:rsidRDefault="007A4F33" w:rsidP="00BF4405">
            <w:pPr>
              <w:widowControl w:val="0"/>
              <w:autoSpaceDE w:val="0"/>
              <w:autoSpaceDN w:val="0"/>
              <w:ind w:left="89" w:right="126"/>
              <w:jc w:val="left"/>
              <w:rPr>
                <w:rFonts w:asciiTheme="minorHAnsi" w:eastAsia="Calibri" w:hAnsiTheme="minorHAnsi" w:cstheme="minorHAnsi"/>
                <w:sz w:val="18"/>
                <w:szCs w:val="18"/>
                <w:lang w:val="en-GB" w:bidi="en-US"/>
              </w:rPr>
            </w:pPr>
            <w:r w:rsidRPr="00A112E7">
              <w:rPr>
                <w:rFonts w:asciiTheme="minorHAnsi" w:eastAsia="Calibri" w:hAnsiTheme="minorHAnsi" w:cstheme="minorHAnsi"/>
                <w:sz w:val="18"/>
                <w:szCs w:val="18"/>
                <w:lang w:val="en-GB" w:bidi="en-US"/>
              </w:rPr>
              <w:t xml:space="preserve">Experiences in </w:t>
            </w:r>
            <w:r>
              <w:rPr>
                <w:rFonts w:asciiTheme="minorHAnsi" w:eastAsia="Calibri" w:hAnsiTheme="minorHAnsi" w:cstheme="minorHAnsi"/>
                <w:sz w:val="18"/>
                <w:szCs w:val="18"/>
                <w:lang w:val="en-GB" w:bidi="en-US"/>
              </w:rPr>
              <w:t>Barbados</w:t>
            </w:r>
            <w:r w:rsidRPr="00A112E7">
              <w:rPr>
                <w:rFonts w:asciiTheme="minorHAnsi" w:eastAsia="Calibri" w:hAnsiTheme="minorHAnsi" w:cstheme="minorHAnsi"/>
                <w:sz w:val="18"/>
                <w:szCs w:val="18"/>
                <w:lang w:val="en-GB" w:bidi="en-US"/>
              </w:rPr>
              <w:t xml:space="preserve"> indicate that women have less decision-making power than men concerning investment decisions. A gender-bias may affect women participat</w:t>
            </w:r>
            <w:r>
              <w:rPr>
                <w:rFonts w:asciiTheme="minorHAnsi" w:eastAsia="Calibri" w:hAnsiTheme="minorHAnsi" w:cstheme="minorHAnsi"/>
                <w:sz w:val="18"/>
                <w:szCs w:val="18"/>
                <w:lang w:val="en-GB" w:bidi="en-US"/>
              </w:rPr>
              <w:t>ion</w:t>
            </w:r>
            <w:r w:rsidRPr="00A112E7">
              <w:rPr>
                <w:rFonts w:asciiTheme="minorHAnsi" w:eastAsia="Calibri" w:hAnsiTheme="minorHAnsi" w:cstheme="minorHAnsi"/>
                <w:sz w:val="18"/>
                <w:szCs w:val="18"/>
                <w:lang w:val="en-GB" w:bidi="en-US"/>
              </w:rPr>
              <w:t xml:space="preserve"> in decisions. </w:t>
            </w:r>
          </w:p>
          <w:p w14:paraId="76FB2533" w14:textId="77777777" w:rsidR="007A4F33" w:rsidRDefault="007A4F33" w:rsidP="00BF4405">
            <w:pPr>
              <w:widowControl w:val="0"/>
              <w:autoSpaceDE w:val="0"/>
              <w:autoSpaceDN w:val="0"/>
              <w:ind w:left="89" w:right="126"/>
              <w:jc w:val="left"/>
              <w:rPr>
                <w:rFonts w:asciiTheme="minorHAnsi" w:eastAsia="Calibri" w:hAnsiTheme="minorHAnsi" w:cstheme="minorHAnsi"/>
                <w:sz w:val="18"/>
                <w:szCs w:val="18"/>
                <w:lang w:val="en-GB" w:bidi="en-US"/>
              </w:rPr>
            </w:pPr>
          </w:p>
          <w:p w14:paraId="1BCEFD28" w14:textId="77777777" w:rsidR="007A4F33" w:rsidRDefault="007A4F33" w:rsidP="00BF4405">
            <w:pPr>
              <w:widowControl w:val="0"/>
              <w:autoSpaceDE w:val="0"/>
              <w:autoSpaceDN w:val="0"/>
              <w:ind w:left="89" w:right="126"/>
              <w:jc w:val="left"/>
              <w:rPr>
                <w:rFonts w:eastAsia="Calibri" w:cstheme="minorHAnsi"/>
                <w:sz w:val="18"/>
                <w:szCs w:val="18"/>
                <w:lang w:val="en-GB" w:bidi="en-US"/>
              </w:rPr>
            </w:pPr>
          </w:p>
          <w:p w14:paraId="6ED2AEA3" w14:textId="77777777" w:rsidR="007A4F33" w:rsidRPr="00A112E7" w:rsidRDefault="007A4F33" w:rsidP="00BF4405">
            <w:pPr>
              <w:widowControl w:val="0"/>
              <w:autoSpaceDE w:val="0"/>
              <w:autoSpaceDN w:val="0"/>
              <w:ind w:left="89" w:right="126"/>
              <w:jc w:val="left"/>
              <w:rPr>
                <w:rFonts w:asciiTheme="minorHAnsi" w:eastAsia="Calibri" w:hAnsiTheme="minorHAnsi" w:cstheme="minorHAnsi"/>
                <w:sz w:val="18"/>
                <w:szCs w:val="18"/>
                <w:lang w:val="en-029" w:bidi="en-US"/>
              </w:rPr>
            </w:pPr>
            <w:r w:rsidRPr="00662B46">
              <w:rPr>
                <w:rFonts w:eastAsia="Calibri" w:cstheme="minorHAnsi"/>
                <w:sz w:val="18"/>
                <w:szCs w:val="18"/>
                <w:lang w:val="en-GB" w:bidi="en-US"/>
              </w:rPr>
              <w:t>The Barbados labour market remains segregated by gender particularly the category of jobs that are most closely aligned to energy and electricity generation. Additionally, women were disproportionately impacted by the COVID-19 pandemic including in sectors targeted by this project i.e. tourism.</w:t>
            </w:r>
          </w:p>
        </w:tc>
        <w:tc>
          <w:tcPr>
            <w:tcW w:w="5245" w:type="dxa"/>
          </w:tcPr>
          <w:p w14:paraId="23828B84" w14:textId="77777777" w:rsidR="007A4F33" w:rsidRPr="008B4F92" w:rsidRDefault="007A4F33" w:rsidP="00BF4405">
            <w:pPr>
              <w:widowControl w:val="0"/>
              <w:autoSpaceDE w:val="0"/>
              <w:autoSpaceDN w:val="0"/>
              <w:ind w:left="89" w:right="145"/>
              <w:jc w:val="left"/>
              <w:rPr>
                <w:rFonts w:eastAsia="Calibri" w:cstheme="minorHAnsi"/>
                <w:sz w:val="18"/>
                <w:szCs w:val="18"/>
                <w:lang w:val="en-GB" w:bidi="en-US"/>
              </w:rPr>
            </w:pPr>
            <w:r w:rsidRPr="00662B46">
              <w:rPr>
                <w:rFonts w:eastAsia="Calibri" w:cstheme="minorHAnsi"/>
                <w:sz w:val="18"/>
                <w:szCs w:val="18"/>
                <w:lang w:val="en-029" w:bidi="en-US"/>
              </w:rPr>
              <w:t>The</w:t>
            </w:r>
            <w:r>
              <w:rPr>
                <w:rFonts w:eastAsia="Calibri" w:cstheme="minorHAnsi"/>
                <w:sz w:val="18"/>
                <w:szCs w:val="18"/>
                <w:lang w:val="en-029" w:bidi="en-US"/>
              </w:rPr>
              <w:t xml:space="preserve"> project has a</w:t>
            </w:r>
            <w:r w:rsidRPr="00662B46">
              <w:rPr>
                <w:rFonts w:eastAsia="Calibri" w:cstheme="minorHAnsi"/>
                <w:sz w:val="18"/>
                <w:szCs w:val="18"/>
                <w:lang w:val="en-GB" w:bidi="en-US"/>
              </w:rPr>
              <w:t xml:space="preserve"> gender assessment and action plan (</w:t>
            </w:r>
            <w:r w:rsidRPr="00662B46">
              <w:rPr>
                <w:rFonts w:eastAsia="Calibri" w:cstheme="minorHAnsi"/>
                <w:color w:val="2E74B5" w:themeColor="accent5" w:themeShade="BF"/>
                <w:sz w:val="18"/>
                <w:szCs w:val="18"/>
                <w:lang w:val="en-GB" w:bidi="en-US"/>
              </w:rPr>
              <w:t>Annex J</w:t>
            </w:r>
            <w:r>
              <w:rPr>
                <w:rFonts w:eastAsia="Calibri" w:cstheme="minorHAnsi"/>
                <w:color w:val="2E74B5" w:themeColor="accent5" w:themeShade="BF"/>
                <w:sz w:val="18"/>
                <w:szCs w:val="18"/>
                <w:lang w:val="en-GB" w:bidi="en-US"/>
              </w:rPr>
              <w:t>.1</w:t>
            </w:r>
            <w:r w:rsidRPr="00662B46">
              <w:rPr>
                <w:rFonts w:eastAsia="Calibri" w:cstheme="minorHAnsi"/>
                <w:color w:val="2E74B5" w:themeColor="accent5" w:themeShade="BF"/>
                <w:sz w:val="18"/>
                <w:szCs w:val="18"/>
                <w:lang w:val="en-GB" w:bidi="en-US"/>
              </w:rPr>
              <w:t>)</w:t>
            </w:r>
            <w:r w:rsidRPr="00662B46">
              <w:rPr>
                <w:rFonts w:eastAsia="Calibri" w:cstheme="minorHAnsi"/>
                <w:sz w:val="18"/>
                <w:szCs w:val="18"/>
                <w:lang w:val="en-GB" w:bidi="en-US"/>
              </w:rPr>
              <w:t xml:space="preserve"> </w:t>
            </w:r>
            <w:r>
              <w:rPr>
                <w:rFonts w:eastAsia="Calibri" w:cstheme="minorHAnsi"/>
                <w:sz w:val="18"/>
                <w:szCs w:val="18"/>
                <w:lang w:val="en-GB" w:bidi="en-US"/>
              </w:rPr>
              <w:t xml:space="preserve">which </w:t>
            </w:r>
            <w:r w:rsidRPr="00662B46">
              <w:rPr>
                <w:rFonts w:eastAsia="Calibri" w:cstheme="minorHAnsi"/>
                <w:sz w:val="18"/>
                <w:szCs w:val="18"/>
                <w:lang w:val="en-GB" w:bidi="en-US"/>
              </w:rPr>
              <w:t>focuses on both gender mainstreaming and women’s empowerment.  The Assessment identifies a need to focus on women’s participation in the sector as well as the gender sensit</w:t>
            </w:r>
            <w:r w:rsidRPr="008B4F92">
              <w:rPr>
                <w:rFonts w:eastAsia="Calibri" w:cstheme="minorHAnsi"/>
                <w:sz w:val="18"/>
                <w:szCs w:val="18"/>
                <w:lang w:val="en-GB" w:bidi="en-US"/>
              </w:rPr>
              <w:t xml:space="preserve">ivity of institutions and their energy development practice, very much in line with the draft Gender Strategy for the Electricity Sector developed for the Ministry with support from the Inter-American Development Bank (IABD). </w:t>
            </w:r>
          </w:p>
          <w:p w14:paraId="622F1ACC" w14:textId="77777777" w:rsidR="007A4F33" w:rsidRPr="004F677B" w:rsidRDefault="007A4F33" w:rsidP="00BF4405">
            <w:pPr>
              <w:widowControl w:val="0"/>
              <w:autoSpaceDE w:val="0"/>
              <w:autoSpaceDN w:val="0"/>
              <w:ind w:left="89" w:right="145"/>
              <w:jc w:val="left"/>
              <w:rPr>
                <w:rFonts w:asciiTheme="minorHAnsi" w:hAnsiTheme="minorHAnsi" w:cstheme="minorHAnsi"/>
                <w:bCs/>
                <w:iCs/>
                <w:sz w:val="10"/>
                <w:szCs w:val="10"/>
                <w:lang w:val="en-029"/>
              </w:rPr>
            </w:pPr>
          </w:p>
          <w:p w14:paraId="4423E7C4" w14:textId="2439016E" w:rsidR="007A4F33" w:rsidRPr="008B4F92" w:rsidRDefault="007A4F33" w:rsidP="00BF4405">
            <w:pPr>
              <w:widowControl w:val="0"/>
              <w:autoSpaceDE w:val="0"/>
              <w:autoSpaceDN w:val="0"/>
              <w:ind w:left="89" w:right="145"/>
              <w:jc w:val="left"/>
              <w:rPr>
                <w:rFonts w:eastAsia="Calibri" w:cstheme="minorHAnsi"/>
                <w:sz w:val="18"/>
                <w:szCs w:val="18"/>
                <w:lang w:val="en-GB" w:bidi="en-US"/>
              </w:rPr>
            </w:pPr>
            <w:r w:rsidRPr="004F677B">
              <w:rPr>
                <w:rFonts w:asciiTheme="minorHAnsi" w:hAnsiTheme="minorHAnsi" w:cstheme="minorHAnsi"/>
                <w:bCs/>
                <w:iCs/>
                <w:sz w:val="18"/>
                <w:szCs w:val="18"/>
                <w:lang w:val="en-029"/>
              </w:rPr>
              <w:t>A GRM system will be set up for the project which will be gender sensitive and energy-specific and focused on the Barbados context. This will include considerations specific to bio-energy production and development including possible conflicts and grievances that might arise.</w:t>
            </w:r>
          </w:p>
          <w:p w14:paraId="307F1402" w14:textId="77777777" w:rsidR="007A4F33" w:rsidRPr="004F677B" w:rsidRDefault="007A4F33" w:rsidP="00BF4405">
            <w:pPr>
              <w:widowControl w:val="0"/>
              <w:autoSpaceDE w:val="0"/>
              <w:autoSpaceDN w:val="0"/>
              <w:ind w:right="126"/>
              <w:jc w:val="left"/>
              <w:rPr>
                <w:rFonts w:eastAsia="Calibri" w:cstheme="minorHAnsi"/>
                <w:sz w:val="10"/>
                <w:szCs w:val="10"/>
                <w:lang w:val="en-GB" w:bidi="en-US"/>
              </w:rPr>
            </w:pPr>
          </w:p>
          <w:p w14:paraId="162F6759" w14:textId="238931A2" w:rsidR="007A4F33" w:rsidRPr="008B4F92" w:rsidRDefault="007A4F33" w:rsidP="00BF4405">
            <w:pPr>
              <w:widowControl w:val="0"/>
              <w:autoSpaceDE w:val="0"/>
              <w:autoSpaceDN w:val="0"/>
              <w:ind w:left="89" w:right="145"/>
              <w:jc w:val="left"/>
              <w:rPr>
                <w:rFonts w:eastAsia="Calibri" w:cstheme="minorHAnsi"/>
                <w:sz w:val="18"/>
                <w:szCs w:val="18"/>
                <w:lang w:val="en-GB" w:bidi="en-US"/>
              </w:rPr>
            </w:pPr>
            <w:r w:rsidRPr="008B4F92">
              <w:rPr>
                <w:rFonts w:eastAsia="Calibri" w:cstheme="minorHAnsi"/>
                <w:sz w:val="18"/>
                <w:szCs w:val="18"/>
                <w:lang w:val="en-GB" w:bidi="en-US"/>
              </w:rPr>
              <w:t>A gender</w:t>
            </w:r>
            <w:r w:rsidR="00BF4405">
              <w:rPr>
                <w:rFonts w:eastAsia="Calibri" w:cstheme="minorHAnsi"/>
                <w:sz w:val="18"/>
                <w:szCs w:val="18"/>
                <w:lang w:val="en-GB" w:bidi="en-US"/>
              </w:rPr>
              <w:t>-</w:t>
            </w:r>
            <w:r w:rsidRPr="008B4F92">
              <w:rPr>
                <w:rFonts w:eastAsia="Calibri" w:cstheme="minorHAnsi"/>
                <w:sz w:val="18"/>
                <w:szCs w:val="18"/>
                <w:lang w:val="en-GB" w:bidi="en-US"/>
              </w:rPr>
              <w:t>sensitive targeted socio-economic assessment will be developed during project implementation, that will provide b</w:t>
            </w:r>
            <w:r w:rsidRPr="008B4F92">
              <w:rPr>
                <w:rFonts w:asciiTheme="minorHAnsi" w:eastAsia="Calibri" w:hAnsiTheme="minorHAnsi" w:cstheme="minorHAnsi"/>
                <w:sz w:val="18"/>
                <w:szCs w:val="18"/>
                <w:lang w:val="en-GB" w:bidi="en-US"/>
              </w:rPr>
              <w:t xml:space="preserve">aseline information concerning the structure of local livelihoods and the type of activities in project areas.  </w:t>
            </w:r>
            <w:r w:rsidRPr="008B4F92">
              <w:rPr>
                <w:rFonts w:eastAsia="Calibri" w:cstheme="minorHAnsi"/>
                <w:sz w:val="18"/>
                <w:szCs w:val="18"/>
                <w:lang w:val="en-GB" w:bidi="en-US"/>
              </w:rPr>
              <w:t xml:space="preserve">Recommendations will enable to update </w:t>
            </w:r>
            <w:r w:rsidR="00BF4405">
              <w:rPr>
                <w:rFonts w:eastAsia="Calibri" w:cstheme="minorHAnsi"/>
                <w:sz w:val="18"/>
                <w:szCs w:val="18"/>
                <w:lang w:val="en-GB" w:bidi="en-US"/>
              </w:rPr>
              <w:t xml:space="preserve">of </w:t>
            </w:r>
            <w:r w:rsidRPr="008B4F92">
              <w:rPr>
                <w:rFonts w:eastAsia="Calibri" w:cstheme="minorHAnsi"/>
                <w:sz w:val="18"/>
                <w:szCs w:val="18"/>
                <w:lang w:val="en-GB" w:bidi="en-US"/>
              </w:rPr>
              <w:t xml:space="preserve">the current gender analysis and action plan. </w:t>
            </w:r>
          </w:p>
          <w:p w14:paraId="339C73E9" w14:textId="77777777" w:rsidR="007A4F33" w:rsidRPr="004F677B" w:rsidRDefault="007A4F33" w:rsidP="00BF4405">
            <w:pPr>
              <w:widowControl w:val="0"/>
              <w:autoSpaceDE w:val="0"/>
              <w:autoSpaceDN w:val="0"/>
              <w:ind w:left="89" w:right="145"/>
              <w:jc w:val="left"/>
              <w:rPr>
                <w:rFonts w:eastAsia="Calibri" w:cstheme="minorHAnsi"/>
                <w:sz w:val="10"/>
                <w:szCs w:val="10"/>
                <w:lang w:val="en-GB" w:bidi="en-US"/>
              </w:rPr>
            </w:pPr>
          </w:p>
          <w:p w14:paraId="66867935" w14:textId="6141E4C6" w:rsidR="007A4F33" w:rsidRPr="00A112E7" w:rsidRDefault="007A4F33" w:rsidP="00BF4405">
            <w:pPr>
              <w:widowControl w:val="0"/>
              <w:autoSpaceDE w:val="0"/>
              <w:autoSpaceDN w:val="0"/>
              <w:ind w:left="89" w:right="145"/>
              <w:jc w:val="left"/>
              <w:rPr>
                <w:rFonts w:asciiTheme="minorHAnsi" w:eastAsia="Calibri" w:hAnsiTheme="minorHAnsi" w:cstheme="minorHAnsi"/>
                <w:sz w:val="18"/>
                <w:szCs w:val="18"/>
                <w:lang w:val="en-GB" w:bidi="en-US"/>
              </w:rPr>
            </w:pPr>
            <w:r w:rsidRPr="008B4F92">
              <w:rPr>
                <w:rFonts w:asciiTheme="minorHAnsi" w:eastAsia="Calibri" w:hAnsiTheme="minorHAnsi" w:cstheme="minorHAnsi"/>
                <w:sz w:val="18"/>
                <w:szCs w:val="18"/>
                <w:lang w:val="en-GB" w:bidi="en-US"/>
              </w:rPr>
              <w:t>Persons with Disabilities including women with disabilities are normally poorly considered and integrated into project design including relating to job creation, livelihood enhancement or business development opportunities.  The stakeholder engagement strategy and plan (Annex K) developed by the Project and the project governance arrangements address this concern including meaningful representation in the decision-making structures of the project.</w:t>
            </w:r>
          </w:p>
        </w:tc>
      </w:tr>
      <w:tr w:rsidR="007A4F33" w:rsidRPr="00A112E7" w14:paraId="50B4D3ED" w14:textId="77777777" w:rsidTr="00A96EA1">
        <w:trPr>
          <w:trHeight w:val="2374"/>
        </w:trPr>
        <w:tc>
          <w:tcPr>
            <w:tcW w:w="3507" w:type="dxa"/>
            <w:shd w:val="clear" w:color="auto" w:fill="FFFFFF" w:themeFill="background1"/>
            <w:vAlign w:val="center"/>
          </w:tcPr>
          <w:p w14:paraId="19E2F9C4" w14:textId="77777777" w:rsidR="007A4F33" w:rsidRDefault="007A4F33" w:rsidP="00C40702">
            <w:pPr>
              <w:widowControl w:val="0"/>
              <w:autoSpaceDE w:val="0"/>
              <w:autoSpaceDN w:val="0"/>
              <w:ind w:left="22"/>
              <w:jc w:val="left"/>
              <w:rPr>
                <w:rFonts w:asciiTheme="minorHAnsi" w:eastAsia="Calibri" w:hAnsiTheme="minorHAnsi" w:cstheme="minorHAnsi"/>
                <w:b/>
                <w:sz w:val="18"/>
                <w:szCs w:val="18"/>
                <w:lang w:val="en-GB" w:bidi="en-US"/>
              </w:rPr>
            </w:pPr>
            <w:r>
              <w:rPr>
                <w:rFonts w:asciiTheme="minorHAnsi" w:eastAsia="Calibri" w:hAnsiTheme="minorHAnsi" w:cstheme="minorHAnsi"/>
                <w:b/>
                <w:sz w:val="18"/>
                <w:szCs w:val="18"/>
                <w:lang w:val="en-GB" w:bidi="en-US"/>
              </w:rPr>
              <w:lastRenderedPageBreak/>
              <w:t>Risk 3</w:t>
            </w:r>
          </w:p>
          <w:p w14:paraId="33949E9C" w14:textId="77777777" w:rsidR="007A4F33" w:rsidRDefault="007A4F33" w:rsidP="00C40702">
            <w:pPr>
              <w:widowControl w:val="0"/>
              <w:autoSpaceDE w:val="0"/>
              <w:autoSpaceDN w:val="0"/>
              <w:ind w:left="89" w:right="145"/>
              <w:jc w:val="left"/>
              <w:rPr>
                <w:rFonts w:eastAsia="Calibri" w:cstheme="minorHAnsi"/>
                <w:sz w:val="18"/>
                <w:szCs w:val="18"/>
                <w:lang w:val="en-GB" w:bidi="en-US"/>
              </w:rPr>
            </w:pPr>
            <w:r>
              <w:rPr>
                <w:rFonts w:eastAsia="Calibri" w:cstheme="minorHAnsi"/>
                <w:sz w:val="18"/>
                <w:szCs w:val="18"/>
                <w:lang w:val="en-GB" w:bidi="en-US"/>
              </w:rPr>
              <w:t xml:space="preserve">Within demonstration sites, </w:t>
            </w:r>
            <w:r w:rsidRPr="00662B46">
              <w:rPr>
                <w:rFonts w:eastAsia="Calibri" w:cstheme="minorHAnsi"/>
                <w:sz w:val="18"/>
                <w:szCs w:val="18"/>
                <w:lang w:val="en-GB" w:bidi="en-US"/>
              </w:rPr>
              <w:t xml:space="preserve">Economic displacement </w:t>
            </w:r>
            <w:r>
              <w:rPr>
                <w:rFonts w:eastAsia="Calibri" w:cstheme="minorHAnsi"/>
                <w:sz w:val="18"/>
                <w:szCs w:val="18"/>
                <w:lang w:val="en-GB" w:bidi="en-US"/>
              </w:rPr>
              <w:t>(</w:t>
            </w:r>
            <w:r w:rsidRPr="00662B46">
              <w:rPr>
                <w:rFonts w:eastAsia="Calibri" w:cstheme="minorHAnsi"/>
                <w:sz w:val="18"/>
                <w:szCs w:val="18"/>
                <w:lang w:val="en-GB" w:bidi="en-US"/>
              </w:rPr>
              <w:t>temporary and mid-term</w:t>
            </w:r>
            <w:r>
              <w:rPr>
                <w:rFonts w:eastAsia="Calibri" w:cstheme="minorHAnsi"/>
                <w:sz w:val="18"/>
                <w:szCs w:val="18"/>
                <w:lang w:val="en-GB" w:bidi="en-US"/>
              </w:rPr>
              <w:t>)</w:t>
            </w:r>
            <w:r w:rsidRPr="00662B46">
              <w:rPr>
                <w:rFonts w:eastAsia="Calibri" w:cstheme="minorHAnsi"/>
                <w:sz w:val="18"/>
                <w:szCs w:val="18"/>
                <w:lang w:val="en-GB" w:bidi="en-US"/>
              </w:rPr>
              <w:t xml:space="preserve"> </w:t>
            </w:r>
            <w:r>
              <w:rPr>
                <w:rFonts w:eastAsia="Calibri" w:cstheme="minorHAnsi"/>
                <w:sz w:val="18"/>
                <w:szCs w:val="18"/>
                <w:lang w:val="en-GB" w:bidi="en-US"/>
              </w:rPr>
              <w:t>could occur. Loss and gains may occur from transitions from crop agriculture to feedstock production and the competition that may arise between feedstock production and crop and livestock agriculture for resource such as land and water.</w:t>
            </w:r>
          </w:p>
          <w:p w14:paraId="6E9B1D08" w14:textId="79E7D030" w:rsidR="007A4F33" w:rsidRDefault="007A4F33" w:rsidP="004F677B">
            <w:pPr>
              <w:widowControl w:val="0"/>
              <w:autoSpaceDE w:val="0"/>
              <w:autoSpaceDN w:val="0"/>
              <w:ind w:left="22"/>
              <w:jc w:val="left"/>
              <w:rPr>
                <w:rFonts w:eastAsia="Calibri" w:cstheme="minorHAnsi"/>
                <w:sz w:val="18"/>
                <w:szCs w:val="18"/>
                <w:lang w:val="en-GB" w:bidi="en-US"/>
              </w:rPr>
            </w:pPr>
            <w:r w:rsidRPr="00A112E7">
              <w:rPr>
                <w:rFonts w:asciiTheme="minorHAnsi" w:eastAsia="Calibri" w:hAnsiTheme="minorHAnsi" w:cstheme="minorHAnsi"/>
                <w:sz w:val="18"/>
                <w:szCs w:val="18"/>
                <w:lang w:val="en-GB" w:bidi="en-US"/>
              </w:rPr>
              <w:t xml:space="preserve">Standard 5. Displacement and Resettlement (Project level): 5.2 </w:t>
            </w:r>
          </w:p>
          <w:p w14:paraId="4FB5B00B" w14:textId="77777777" w:rsidR="007A4F33" w:rsidRPr="00A112E7" w:rsidRDefault="007A4F33" w:rsidP="00C40702">
            <w:pPr>
              <w:widowControl w:val="0"/>
              <w:autoSpaceDE w:val="0"/>
              <w:autoSpaceDN w:val="0"/>
              <w:ind w:left="22"/>
              <w:jc w:val="left"/>
              <w:rPr>
                <w:rFonts w:asciiTheme="minorHAnsi" w:eastAsia="Calibri" w:hAnsiTheme="minorHAnsi" w:cstheme="minorHAnsi"/>
                <w:b/>
                <w:sz w:val="18"/>
                <w:szCs w:val="18"/>
                <w:lang w:val="en-GB" w:bidi="en-US"/>
              </w:rPr>
            </w:pPr>
          </w:p>
        </w:tc>
        <w:tc>
          <w:tcPr>
            <w:tcW w:w="888" w:type="dxa"/>
            <w:shd w:val="clear" w:color="auto" w:fill="FFFFFF" w:themeFill="background1"/>
          </w:tcPr>
          <w:p w14:paraId="082F84D2" w14:textId="77777777" w:rsidR="007A4F33" w:rsidRPr="00A112E7" w:rsidRDefault="007A4F33" w:rsidP="00C40702">
            <w:pPr>
              <w:widowControl w:val="0"/>
              <w:autoSpaceDE w:val="0"/>
              <w:autoSpaceDN w:val="0"/>
              <w:jc w:val="center"/>
              <w:rPr>
                <w:rFonts w:asciiTheme="minorHAnsi" w:eastAsia="Calibri" w:hAnsiTheme="minorHAnsi" w:cstheme="minorHAnsi"/>
                <w:sz w:val="18"/>
                <w:szCs w:val="18"/>
                <w:lang w:val="en-GB" w:bidi="en-US"/>
              </w:rPr>
            </w:pPr>
            <w:r w:rsidRPr="00A112E7">
              <w:rPr>
                <w:rFonts w:asciiTheme="minorHAnsi" w:eastAsia="Calibri" w:hAnsiTheme="minorHAnsi" w:cstheme="minorHAnsi"/>
                <w:sz w:val="18"/>
                <w:szCs w:val="18"/>
                <w:lang w:val="en-GB" w:bidi="en-US"/>
              </w:rPr>
              <w:t>I = 3</w:t>
            </w:r>
          </w:p>
          <w:p w14:paraId="22071234" w14:textId="77777777" w:rsidR="007A4F33" w:rsidRPr="00A112E7" w:rsidRDefault="007A4F33" w:rsidP="00C40702">
            <w:pPr>
              <w:widowControl w:val="0"/>
              <w:autoSpaceDE w:val="0"/>
              <w:autoSpaceDN w:val="0"/>
              <w:jc w:val="center"/>
              <w:rPr>
                <w:rFonts w:asciiTheme="minorHAnsi" w:eastAsia="Calibri" w:hAnsiTheme="minorHAnsi" w:cstheme="minorHAnsi"/>
                <w:sz w:val="18"/>
                <w:szCs w:val="18"/>
                <w:lang w:val="en-GB" w:bidi="en-US"/>
              </w:rPr>
            </w:pPr>
            <w:r w:rsidRPr="00A112E7">
              <w:rPr>
                <w:rFonts w:asciiTheme="minorHAnsi" w:eastAsia="Calibri" w:hAnsiTheme="minorHAnsi" w:cstheme="minorHAnsi"/>
                <w:sz w:val="18"/>
                <w:szCs w:val="18"/>
                <w:lang w:val="en-GB" w:bidi="en-US"/>
              </w:rPr>
              <w:t>L = 3</w:t>
            </w:r>
          </w:p>
        </w:tc>
        <w:tc>
          <w:tcPr>
            <w:tcW w:w="1275" w:type="dxa"/>
            <w:shd w:val="clear" w:color="auto" w:fill="FFFFFF" w:themeFill="background1"/>
          </w:tcPr>
          <w:p w14:paraId="04522B49" w14:textId="77777777" w:rsidR="007A4F33" w:rsidRPr="00A112E7" w:rsidRDefault="007A4F33" w:rsidP="00C40702">
            <w:pPr>
              <w:widowControl w:val="0"/>
              <w:autoSpaceDE w:val="0"/>
              <w:autoSpaceDN w:val="0"/>
              <w:jc w:val="left"/>
              <w:rPr>
                <w:rFonts w:asciiTheme="minorHAnsi" w:eastAsia="Calibri" w:hAnsiTheme="minorHAnsi" w:cstheme="minorHAnsi"/>
                <w:sz w:val="18"/>
                <w:szCs w:val="18"/>
                <w:lang w:val="en-GB" w:bidi="en-US"/>
              </w:rPr>
            </w:pPr>
            <w:r>
              <w:rPr>
                <w:rFonts w:asciiTheme="minorHAnsi" w:eastAsia="Calibri" w:hAnsiTheme="minorHAnsi" w:cstheme="minorHAnsi"/>
                <w:sz w:val="18"/>
                <w:szCs w:val="18"/>
                <w:lang w:val="en-GB" w:bidi="en-US"/>
              </w:rPr>
              <w:t>moderate</w:t>
            </w:r>
          </w:p>
        </w:tc>
        <w:tc>
          <w:tcPr>
            <w:tcW w:w="3261" w:type="dxa"/>
            <w:shd w:val="clear" w:color="auto" w:fill="FFFFFF" w:themeFill="background1"/>
          </w:tcPr>
          <w:p w14:paraId="5F53538E" w14:textId="77777777" w:rsidR="007A4F33" w:rsidRPr="00A112E7" w:rsidRDefault="007A4F33" w:rsidP="00C40702">
            <w:pPr>
              <w:widowControl w:val="0"/>
              <w:autoSpaceDE w:val="0"/>
              <w:autoSpaceDN w:val="0"/>
              <w:ind w:left="89" w:right="126"/>
              <w:jc w:val="left"/>
              <w:rPr>
                <w:rFonts w:asciiTheme="minorHAnsi" w:eastAsia="Calibri" w:hAnsiTheme="minorHAnsi" w:cstheme="minorHAnsi"/>
                <w:sz w:val="18"/>
                <w:szCs w:val="18"/>
                <w:lang w:val="en-GB" w:bidi="en-US"/>
              </w:rPr>
            </w:pPr>
          </w:p>
        </w:tc>
        <w:tc>
          <w:tcPr>
            <w:tcW w:w="5245" w:type="dxa"/>
            <w:shd w:val="clear" w:color="auto" w:fill="FFFFFF" w:themeFill="background1"/>
          </w:tcPr>
          <w:p w14:paraId="1AB945BB" w14:textId="22BC1A42" w:rsidR="007A4F33" w:rsidRPr="00662B46" w:rsidRDefault="007A4F33" w:rsidP="00C40702">
            <w:pPr>
              <w:widowControl w:val="0"/>
              <w:autoSpaceDE w:val="0"/>
              <w:autoSpaceDN w:val="0"/>
              <w:ind w:left="89" w:right="145"/>
              <w:rPr>
                <w:rFonts w:eastAsia="Calibri" w:cstheme="minorHAnsi"/>
                <w:sz w:val="18"/>
                <w:szCs w:val="18"/>
                <w:lang w:val="en-029" w:bidi="en-US"/>
              </w:rPr>
            </w:pPr>
            <w:r>
              <w:rPr>
                <w:rFonts w:eastAsia="Calibri" w:cstheme="minorHAnsi"/>
                <w:sz w:val="18"/>
                <w:szCs w:val="18"/>
                <w:lang w:val="en-GB" w:bidi="en-US"/>
              </w:rPr>
              <w:t xml:space="preserve">To address this, the project </w:t>
            </w:r>
            <w:r w:rsidRPr="00662B46">
              <w:rPr>
                <w:rFonts w:eastAsia="Calibri" w:cstheme="minorHAnsi"/>
                <w:sz w:val="18"/>
                <w:szCs w:val="18"/>
                <w:lang w:val="en-GB" w:bidi="en-US"/>
              </w:rPr>
              <w:t xml:space="preserve">will </w:t>
            </w:r>
            <w:r>
              <w:rPr>
                <w:rFonts w:eastAsia="Calibri" w:cstheme="minorHAnsi"/>
                <w:sz w:val="18"/>
                <w:szCs w:val="18"/>
                <w:lang w:val="en-GB" w:bidi="en-US"/>
              </w:rPr>
              <w:t>develop a targeted gender</w:t>
            </w:r>
            <w:r w:rsidR="00BF4405">
              <w:rPr>
                <w:rFonts w:eastAsia="Calibri" w:cstheme="minorHAnsi"/>
                <w:sz w:val="18"/>
                <w:szCs w:val="18"/>
                <w:lang w:val="en-GB" w:bidi="en-US"/>
              </w:rPr>
              <w:t>-</w:t>
            </w:r>
            <w:r>
              <w:rPr>
                <w:rFonts w:eastAsia="Calibri" w:cstheme="minorHAnsi"/>
                <w:sz w:val="18"/>
                <w:szCs w:val="18"/>
                <w:lang w:val="en-GB" w:bidi="en-US"/>
              </w:rPr>
              <w:t>sensitive socio-economic assessment</w:t>
            </w:r>
            <w:r w:rsidRPr="00662B46">
              <w:rPr>
                <w:rFonts w:eastAsia="Calibri" w:cstheme="minorHAnsi"/>
                <w:sz w:val="18"/>
                <w:szCs w:val="18"/>
                <w:lang w:val="en-GB" w:bidi="en-US"/>
              </w:rPr>
              <w:t xml:space="preserve"> </w:t>
            </w:r>
            <w:r>
              <w:rPr>
                <w:rFonts w:eastAsia="Calibri" w:cstheme="minorHAnsi"/>
                <w:sz w:val="18"/>
                <w:szCs w:val="18"/>
                <w:lang w:val="en-GB" w:bidi="en-US"/>
              </w:rPr>
              <w:t xml:space="preserve">and </w:t>
            </w:r>
            <w:r w:rsidRPr="00662B46">
              <w:rPr>
                <w:rFonts w:eastAsia="Calibri" w:cstheme="minorHAnsi"/>
                <w:sz w:val="18"/>
                <w:szCs w:val="18"/>
                <w:lang w:val="en-GB" w:bidi="en-US"/>
              </w:rPr>
              <w:t>livelihood assessment</w:t>
            </w:r>
            <w:r>
              <w:rPr>
                <w:rFonts w:eastAsia="Calibri" w:cstheme="minorHAnsi"/>
                <w:sz w:val="18"/>
                <w:szCs w:val="18"/>
                <w:lang w:val="en-GB" w:bidi="en-US"/>
              </w:rPr>
              <w:t xml:space="preserve">. The livelihoods assessment will focus on risks related to project activities, within the pilot sites under </w:t>
            </w:r>
            <w:r w:rsidRPr="00662B46">
              <w:rPr>
                <w:rFonts w:eastAsia="Calibri" w:cstheme="minorHAnsi"/>
                <w:sz w:val="18"/>
                <w:szCs w:val="18"/>
                <w:lang w:val="en-GB" w:bidi="en-US"/>
              </w:rPr>
              <w:t>the agriculture and tourism sectors</w:t>
            </w:r>
            <w:r>
              <w:rPr>
                <w:rFonts w:eastAsia="Calibri" w:cstheme="minorHAnsi"/>
                <w:sz w:val="18"/>
                <w:szCs w:val="18"/>
                <w:lang w:val="en-GB" w:bidi="en-US"/>
              </w:rPr>
              <w:t xml:space="preserve">. The assessments will enable </w:t>
            </w:r>
            <w:r w:rsidR="00BF4405">
              <w:rPr>
                <w:rFonts w:eastAsia="Calibri" w:cstheme="minorHAnsi"/>
                <w:sz w:val="18"/>
                <w:szCs w:val="18"/>
                <w:lang w:val="en-GB" w:bidi="en-US"/>
              </w:rPr>
              <w:t xml:space="preserve"> determining</w:t>
            </w:r>
            <w:r>
              <w:rPr>
                <w:rFonts w:eastAsia="Calibri" w:cstheme="minorHAnsi"/>
                <w:sz w:val="18"/>
                <w:szCs w:val="18"/>
                <w:lang w:val="en-GB" w:bidi="en-US"/>
              </w:rPr>
              <w:t xml:space="preserve"> whether a Livelihood Action Plan is required to ensure proper compensation of livelihoods by the affected stakeholders. </w:t>
            </w:r>
          </w:p>
        </w:tc>
      </w:tr>
      <w:tr w:rsidR="007A4F33" w:rsidRPr="00A112E7" w14:paraId="2F402910" w14:textId="77777777" w:rsidTr="00A96EA1">
        <w:trPr>
          <w:trHeight w:val="441"/>
        </w:trPr>
        <w:tc>
          <w:tcPr>
            <w:tcW w:w="3507" w:type="dxa"/>
          </w:tcPr>
          <w:p w14:paraId="4432FF64" w14:textId="77777777" w:rsidR="007A4F33" w:rsidRPr="00A112E7" w:rsidRDefault="007A4F33" w:rsidP="00C40702">
            <w:pPr>
              <w:widowControl w:val="0"/>
              <w:autoSpaceDE w:val="0"/>
              <w:autoSpaceDN w:val="0"/>
              <w:ind w:left="22"/>
              <w:jc w:val="left"/>
              <w:rPr>
                <w:rFonts w:asciiTheme="minorHAnsi" w:eastAsia="Calibri" w:hAnsiTheme="minorHAnsi" w:cstheme="minorHAnsi"/>
                <w:sz w:val="18"/>
                <w:szCs w:val="18"/>
                <w:lang w:val="en-GB" w:bidi="en-US"/>
              </w:rPr>
            </w:pPr>
            <w:r w:rsidRPr="00A112E7">
              <w:rPr>
                <w:rFonts w:asciiTheme="minorHAnsi" w:eastAsia="Calibri" w:hAnsiTheme="minorHAnsi" w:cstheme="minorHAnsi"/>
                <w:b/>
                <w:bCs/>
                <w:sz w:val="18"/>
                <w:szCs w:val="18"/>
                <w:lang w:val="en-GB" w:bidi="en-US"/>
              </w:rPr>
              <w:t xml:space="preserve">Risk </w:t>
            </w:r>
            <w:r>
              <w:rPr>
                <w:rFonts w:asciiTheme="minorHAnsi" w:eastAsia="Calibri" w:hAnsiTheme="minorHAnsi" w:cstheme="minorHAnsi"/>
                <w:b/>
                <w:bCs/>
                <w:sz w:val="18"/>
                <w:szCs w:val="18"/>
                <w:lang w:val="en-GB" w:bidi="en-US"/>
              </w:rPr>
              <w:t>4</w:t>
            </w:r>
            <w:r w:rsidRPr="00A112E7">
              <w:rPr>
                <w:rFonts w:asciiTheme="minorHAnsi" w:eastAsia="Calibri" w:hAnsiTheme="minorHAnsi" w:cstheme="minorHAnsi"/>
                <w:sz w:val="18"/>
                <w:szCs w:val="18"/>
                <w:lang w:val="en-GB" w:bidi="en-US"/>
              </w:rPr>
              <w:t xml:space="preserve">. </w:t>
            </w:r>
            <w:r w:rsidRPr="000776F3">
              <w:rPr>
                <w:rFonts w:asciiTheme="minorHAnsi" w:eastAsia="Calibri" w:hAnsiTheme="minorHAnsi" w:cstheme="minorHAnsi"/>
                <w:sz w:val="18"/>
                <w:szCs w:val="18"/>
                <w:lang w:val="en-GB" w:bidi="en-US"/>
              </w:rPr>
              <w:t xml:space="preserve">Land use issues may arise, resulting in habitats being negatively affected or even endangered as a result of inappropriate planning and design of </w:t>
            </w:r>
            <w:r>
              <w:rPr>
                <w:rFonts w:asciiTheme="minorHAnsi" w:eastAsia="Calibri" w:hAnsiTheme="minorHAnsi" w:cstheme="minorHAnsi"/>
                <w:sz w:val="18"/>
                <w:szCs w:val="18"/>
                <w:lang w:val="en-GB" w:bidi="en-US"/>
              </w:rPr>
              <w:t>RE</w:t>
            </w:r>
            <w:r w:rsidRPr="000776F3">
              <w:rPr>
                <w:rFonts w:asciiTheme="minorHAnsi" w:eastAsia="Calibri" w:hAnsiTheme="minorHAnsi" w:cstheme="minorHAnsi"/>
                <w:sz w:val="18"/>
                <w:szCs w:val="18"/>
                <w:lang w:val="en-GB" w:bidi="en-US"/>
              </w:rPr>
              <w:t xml:space="preserve"> projects</w:t>
            </w:r>
            <w:r>
              <w:rPr>
                <w:rFonts w:asciiTheme="minorHAnsi" w:eastAsia="Calibri" w:hAnsiTheme="minorHAnsi" w:cstheme="minorHAnsi"/>
                <w:sz w:val="18"/>
                <w:szCs w:val="18"/>
                <w:lang w:val="en-GB" w:bidi="en-US"/>
              </w:rPr>
              <w:t xml:space="preserve"> and the lack of consideration of combined BD and CHSS risks</w:t>
            </w:r>
          </w:p>
          <w:p w14:paraId="737C866D" w14:textId="77777777" w:rsidR="007A4F33" w:rsidRPr="00A112E7" w:rsidRDefault="007A4F33" w:rsidP="00C40702">
            <w:pPr>
              <w:widowControl w:val="0"/>
              <w:autoSpaceDE w:val="0"/>
              <w:autoSpaceDN w:val="0"/>
              <w:ind w:left="22"/>
              <w:jc w:val="left"/>
              <w:rPr>
                <w:rFonts w:asciiTheme="minorHAnsi" w:eastAsia="Calibri" w:hAnsiTheme="minorHAnsi" w:cstheme="minorHAnsi"/>
                <w:sz w:val="18"/>
                <w:szCs w:val="18"/>
                <w:lang w:val="en-GB" w:bidi="en-US"/>
              </w:rPr>
            </w:pPr>
          </w:p>
          <w:p w14:paraId="0B3E0168" w14:textId="77777777" w:rsidR="007A4F33" w:rsidRPr="00A112E7" w:rsidRDefault="007A4F33" w:rsidP="00C40702">
            <w:pPr>
              <w:widowControl w:val="0"/>
              <w:autoSpaceDE w:val="0"/>
              <w:autoSpaceDN w:val="0"/>
              <w:ind w:left="22"/>
              <w:jc w:val="left"/>
              <w:rPr>
                <w:rFonts w:asciiTheme="minorHAnsi" w:eastAsia="Calibri" w:hAnsiTheme="minorHAnsi" w:cstheme="minorHAnsi"/>
                <w:sz w:val="18"/>
                <w:szCs w:val="18"/>
                <w:lang w:val="en-GB" w:bidi="en-US"/>
              </w:rPr>
            </w:pPr>
            <w:r w:rsidRPr="00A112E7">
              <w:rPr>
                <w:rFonts w:asciiTheme="minorHAnsi" w:eastAsia="Calibri" w:hAnsiTheme="minorHAnsi" w:cstheme="minorHAnsi"/>
                <w:sz w:val="18"/>
                <w:szCs w:val="18"/>
                <w:lang w:val="en-GB" w:bidi="en-US"/>
              </w:rPr>
              <w:t xml:space="preserve">Standard 1. Biodiversity and Natural Resource Management: 1.1, 1.3, 1.9. </w:t>
            </w:r>
          </w:p>
          <w:p w14:paraId="64C8A55B" w14:textId="77777777" w:rsidR="007A4F33" w:rsidRPr="00A112E7" w:rsidRDefault="007A4F33" w:rsidP="00C40702">
            <w:pPr>
              <w:widowControl w:val="0"/>
              <w:autoSpaceDE w:val="0"/>
              <w:autoSpaceDN w:val="0"/>
              <w:spacing w:before="111"/>
              <w:ind w:left="22"/>
              <w:jc w:val="left"/>
              <w:rPr>
                <w:rFonts w:asciiTheme="minorHAnsi" w:eastAsia="Calibri" w:hAnsiTheme="minorHAnsi" w:cstheme="minorHAnsi"/>
                <w:sz w:val="18"/>
                <w:szCs w:val="18"/>
                <w:lang w:val="en-029" w:bidi="en-US"/>
              </w:rPr>
            </w:pPr>
            <w:r w:rsidRPr="00A112E7">
              <w:rPr>
                <w:rFonts w:asciiTheme="minorHAnsi" w:eastAsia="Calibri" w:hAnsiTheme="minorHAnsi" w:cstheme="minorHAnsi"/>
                <w:sz w:val="18"/>
                <w:szCs w:val="18"/>
                <w:lang w:val="en-GB" w:bidi="en-US"/>
              </w:rPr>
              <w:t>Standard 3: Community Health, Safety and Security: 3.6</w:t>
            </w:r>
            <w:r w:rsidRPr="00A112E7">
              <w:rPr>
                <w:rFonts w:asciiTheme="minorHAnsi" w:eastAsia="Calibri" w:hAnsiTheme="minorHAnsi" w:cstheme="minorHAnsi"/>
                <w:sz w:val="18"/>
                <w:szCs w:val="18"/>
                <w:lang w:val="en-GB" w:bidi="en-US"/>
              </w:rPr>
              <w:tab/>
            </w:r>
          </w:p>
        </w:tc>
        <w:tc>
          <w:tcPr>
            <w:tcW w:w="888" w:type="dxa"/>
          </w:tcPr>
          <w:p w14:paraId="007C8534" w14:textId="77777777" w:rsidR="007A4F33" w:rsidRPr="00A112E7" w:rsidRDefault="007A4F33" w:rsidP="00C40702">
            <w:pPr>
              <w:widowControl w:val="0"/>
              <w:autoSpaceDE w:val="0"/>
              <w:autoSpaceDN w:val="0"/>
              <w:jc w:val="center"/>
              <w:rPr>
                <w:rFonts w:asciiTheme="minorHAnsi" w:eastAsia="Calibri" w:hAnsiTheme="minorHAnsi" w:cstheme="minorBidi"/>
                <w:sz w:val="18"/>
                <w:szCs w:val="18"/>
                <w:lang w:val="en-GB" w:bidi="en-US"/>
              </w:rPr>
            </w:pPr>
            <w:r w:rsidRPr="50EF0380">
              <w:rPr>
                <w:rFonts w:asciiTheme="minorHAnsi" w:eastAsia="Calibri" w:hAnsiTheme="minorHAnsi" w:cstheme="minorBidi"/>
                <w:sz w:val="18"/>
                <w:szCs w:val="18"/>
                <w:lang w:val="en-GB" w:bidi="en-US"/>
              </w:rPr>
              <w:t>I = 4</w:t>
            </w:r>
          </w:p>
          <w:p w14:paraId="440EDA02" w14:textId="77777777" w:rsidR="007A4F33" w:rsidRDefault="007A4F33" w:rsidP="00C40702">
            <w:pPr>
              <w:widowControl w:val="0"/>
              <w:autoSpaceDE w:val="0"/>
              <w:autoSpaceDN w:val="0"/>
              <w:spacing w:before="1"/>
              <w:jc w:val="center"/>
              <w:rPr>
                <w:rFonts w:asciiTheme="minorHAnsi" w:eastAsia="Calibri" w:hAnsiTheme="minorHAnsi" w:cstheme="minorBidi"/>
                <w:sz w:val="18"/>
                <w:szCs w:val="18"/>
                <w:lang w:val="en-GB" w:bidi="en-US"/>
              </w:rPr>
            </w:pPr>
            <w:r w:rsidRPr="50EF0380">
              <w:rPr>
                <w:rFonts w:asciiTheme="minorHAnsi" w:eastAsia="Calibri" w:hAnsiTheme="minorHAnsi" w:cstheme="minorBidi"/>
                <w:sz w:val="18"/>
                <w:szCs w:val="18"/>
                <w:lang w:val="en-GB" w:bidi="en-US"/>
              </w:rPr>
              <w:t xml:space="preserve">L = </w:t>
            </w:r>
            <w:r>
              <w:rPr>
                <w:rFonts w:asciiTheme="minorHAnsi" w:eastAsia="Calibri" w:hAnsiTheme="minorHAnsi" w:cstheme="minorBidi"/>
                <w:sz w:val="18"/>
                <w:szCs w:val="18"/>
                <w:lang w:val="en-GB" w:bidi="en-US"/>
              </w:rPr>
              <w:t>2</w:t>
            </w:r>
          </w:p>
          <w:p w14:paraId="08CE4876" w14:textId="77777777" w:rsidR="007A4F33" w:rsidRDefault="007A4F33" w:rsidP="00C40702">
            <w:pPr>
              <w:widowControl w:val="0"/>
              <w:autoSpaceDE w:val="0"/>
              <w:autoSpaceDN w:val="0"/>
              <w:spacing w:before="1"/>
              <w:jc w:val="center"/>
              <w:rPr>
                <w:rFonts w:asciiTheme="minorHAnsi" w:eastAsia="Calibri" w:hAnsiTheme="minorHAnsi" w:cstheme="minorBidi"/>
                <w:sz w:val="18"/>
                <w:szCs w:val="18"/>
                <w:lang w:val="en-GB" w:bidi="en-US"/>
              </w:rPr>
            </w:pPr>
          </w:p>
          <w:p w14:paraId="6CBE8B9D" w14:textId="77777777" w:rsidR="007A4F33" w:rsidRDefault="007A4F33" w:rsidP="00C40702">
            <w:pPr>
              <w:widowControl w:val="0"/>
              <w:autoSpaceDE w:val="0"/>
              <w:autoSpaceDN w:val="0"/>
              <w:spacing w:before="1"/>
              <w:jc w:val="center"/>
              <w:rPr>
                <w:rFonts w:asciiTheme="minorHAnsi" w:eastAsia="Calibri" w:hAnsiTheme="minorHAnsi" w:cstheme="minorBidi"/>
                <w:sz w:val="18"/>
                <w:szCs w:val="18"/>
                <w:lang w:val="en-GB" w:bidi="en-US"/>
              </w:rPr>
            </w:pPr>
          </w:p>
          <w:p w14:paraId="64FF0171" w14:textId="77777777" w:rsidR="007A4F33" w:rsidRDefault="007A4F33" w:rsidP="00C40702">
            <w:pPr>
              <w:widowControl w:val="0"/>
              <w:autoSpaceDE w:val="0"/>
              <w:autoSpaceDN w:val="0"/>
              <w:spacing w:before="1"/>
              <w:jc w:val="center"/>
              <w:rPr>
                <w:rFonts w:asciiTheme="minorHAnsi" w:eastAsia="Calibri" w:hAnsiTheme="minorHAnsi" w:cstheme="minorBidi"/>
                <w:sz w:val="18"/>
                <w:szCs w:val="18"/>
                <w:lang w:val="en-GB" w:bidi="en-US"/>
              </w:rPr>
            </w:pPr>
          </w:p>
          <w:p w14:paraId="25E72C30" w14:textId="77777777" w:rsidR="007A4F33" w:rsidRDefault="007A4F33" w:rsidP="00C40702">
            <w:pPr>
              <w:widowControl w:val="0"/>
              <w:autoSpaceDE w:val="0"/>
              <w:autoSpaceDN w:val="0"/>
              <w:spacing w:before="1"/>
              <w:jc w:val="center"/>
              <w:rPr>
                <w:rFonts w:asciiTheme="minorHAnsi" w:eastAsia="Calibri" w:hAnsiTheme="minorHAnsi" w:cstheme="minorBidi"/>
                <w:sz w:val="18"/>
                <w:szCs w:val="18"/>
                <w:lang w:val="en-GB" w:bidi="en-US"/>
              </w:rPr>
            </w:pPr>
          </w:p>
          <w:p w14:paraId="3096E2A3" w14:textId="77777777" w:rsidR="007A4F33" w:rsidRDefault="007A4F33" w:rsidP="00C40702">
            <w:pPr>
              <w:widowControl w:val="0"/>
              <w:autoSpaceDE w:val="0"/>
              <w:autoSpaceDN w:val="0"/>
              <w:spacing w:before="1"/>
              <w:jc w:val="center"/>
              <w:rPr>
                <w:rFonts w:asciiTheme="minorHAnsi" w:eastAsia="Calibri" w:hAnsiTheme="minorHAnsi" w:cstheme="minorBidi"/>
                <w:sz w:val="18"/>
                <w:szCs w:val="18"/>
                <w:lang w:val="en-GB" w:bidi="en-US"/>
              </w:rPr>
            </w:pPr>
          </w:p>
          <w:p w14:paraId="27815FB5" w14:textId="77777777" w:rsidR="007A4F33" w:rsidRDefault="007A4F33" w:rsidP="00C40702">
            <w:pPr>
              <w:widowControl w:val="0"/>
              <w:autoSpaceDE w:val="0"/>
              <w:autoSpaceDN w:val="0"/>
              <w:spacing w:before="1"/>
              <w:jc w:val="center"/>
              <w:rPr>
                <w:rFonts w:asciiTheme="minorHAnsi" w:eastAsia="Calibri" w:hAnsiTheme="minorHAnsi" w:cstheme="minorBidi"/>
                <w:sz w:val="18"/>
                <w:szCs w:val="18"/>
                <w:lang w:val="en-GB" w:bidi="en-US"/>
              </w:rPr>
            </w:pPr>
          </w:p>
          <w:p w14:paraId="29416A16" w14:textId="77777777" w:rsidR="007A4F33" w:rsidRDefault="007A4F33" w:rsidP="00C40702">
            <w:pPr>
              <w:widowControl w:val="0"/>
              <w:autoSpaceDE w:val="0"/>
              <w:autoSpaceDN w:val="0"/>
              <w:spacing w:before="1"/>
              <w:jc w:val="center"/>
              <w:rPr>
                <w:rFonts w:asciiTheme="minorHAnsi" w:eastAsia="Calibri" w:hAnsiTheme="minorHAnsi" w:cstheme="minorBidi"/>
                <w:sz w:val="18"/>
                <w:szCs w:val="18"/>
                <w:lang w:val="en-GB" w:bidi="en-US"/>
              </w:rPr>
            </w:pPr>
          </w:p>
          <w:p w14:paraId="4D8FA4D5" w14:textId="77777777" w:rsidR="007A4F33" w:rsidRDefault="007A4F33" w:rsidP="00C40702">
            <w:pPr>
              <w:widowControl w:val="0"/>
              <w:autoSpaceDE w:val="0"/>
              <w:autoSpaceDN w:val="0"/>
              <w:spacing w:before="1"/>
              <w:jc w:val="center"/>
              <w:rPr>
                <w:rFonts w:asciiTheme="minorHAnsi" w:eastAsia="Calibri" w:hAnsiTheme="minorHAnsi" w:cstheme="minorBidi"/>
                <w:sz w:val="18"/>
                <w:szCs w:val="18"/>
                <w:lang w:val="en-GB" w:bidi="en-US"/>
              </w:rPr>
            </w:pPr>
          </w:p>
          <w:p w14:paraId="1AB36D3A" w14:textId="77777777" w:rsidR="007A4F33" w:rsidRDefault="007A4F33" w:rsidP="00C40702">
            <w:pPr>
              <w:widowControl w:val="0"/>
              <w:autoSpaceDE w:val="0"/>
              <w:autoSpaceDN w:val="0"/>
              <w:spacing w:before="1"/>
              <w:jc w:val="center"/>
              <w:rPr>
                <w:rFonts w:asciiTheme="minorHAnsi" w:eastAsia="Calibri" w:hAnsiTheme="minorHAnsi" w:cstheme="minorBidi"/>
                <w:sz w:val="18"/>
                <w:szCs w:val="18"/>
                <w:lang w:val="en-GB" w:bidi="en-US"/>
              </w:rPr>
            </w:pPr>
          </w:p>
          <w:p w14:paraId="7072087C" w14:textId="77777777" w:rsidR="007A4F33" w:rsidRDefault="007A4F33" w:rsidP="00C40702">
            <w:pPr>
              <w:widowControl w:val="0"/>
              <w:autoSpaceDE w:val="0"/>
              <w:autoSpaceDN w:val="0"/>
              <w:spacing w:before="1"/>
              <w:jc w:val="center"/>
              <w:rPr>
                <w:rFonts w:asciiTheme="minorHAnsi" w:eastAsia="Calibri" w:hAnsiTheme="minorHAnsi" w:cstheme="minorBidi"/>
                <w:sz w:val="18"/>
                <w:szCs w:val="18"/>
                <w:lang w:val="en-GB" w:bidi="en-US"/>
              </w:rPr>
            </w:pPr>
          </w:p>
          <w:p w14:paraId="61BC62A6" w14:textId="77777777" w:rsidR="007A4F33" w:rsidRDefault="007A4F33" w:rsidP="00C40702">
            <w:pPr>
              <w:widowControl w:val="0"/>
              <w:autoSpaceDE w:val="0"/>
              <w:autoSpaceDN w:val="0"/>
              <w:spacing w:before="1"/>
              <w:jc w:val="center"/>
              <w:rPr>
                <w:rFonts w:asciiTheme="minorHAnsi" w:eastAsia="Calibri" w:hAnsiTheme="minorHAnsi" w:cstheme="minorBidi"/>
                <w:sz w:val="18"/>
                <w:szCs w:val="18"/>
                <w:lang w:val="en-GB" w:bidi="en-US"/>
              </w:rPr>
            </w:pPr>
          </w:p>
          <w:p w14:paraId="13215FD6" w14:textId="77777777" w:rsidR="007A4F33" w:rsidRDefault="007A4F33" w:rsidP="00C40702">
            <w:pPr>
              <w:widowControl w:val="0"/>
              <w:autoSpaceDE w:val="0"/>
              <w:autoSpaceDN w:val="0"/>
              <w:spacing w:before="1"/>
              <w:jc w:val="center"/>
              <w:rPr>
                <w:rFonts w:asciiTheme="minorHAnsi" w:eastAsia="Calibri" w:hAnsiTheme="minorHAnsi" w:cstheme="minorBidi"/>
                <w:sz w:val="18"/>
                <w:szCs w:val="18"/>
                <w:lang w:val="en-GB" w:bidi="en-US"/>
              </w:rPr>
            </w:pPr>
          </w:p>
          <w:p w14:paraId="02664CF1" w14:textId="77777777" w:rsidR="007A4F33" w:rsidRDefault="007A4F33" w:rsidP="00C40702">
            <w:pPr>
              <w:widowControl w:val="0"/>
              <w:autoSpaceDE w:val="0"/>
              <w:autoSpaceDN w:val="0"/>
              <w:spacing w:before="1"/>
              <w:jc w:val="center"/>
              <w:rPr>
                <w:rFonts w:asciiTheme="minorHAnsi" w:eastAsia="Calibri" w:hAnsiTheme="minorHAnsi" w:cstheme="minorBidi"/>
                <w:sz w:val="18"/>
                <w:szCs w:val="18"/>
                <w:lang w:val="en-GB" w:bidi="en-US"/>
              </w:rPr>
            </w:pPr>
          </w:p>
          <w:p w14:paraId="29A275DF" w14:textId="77777777" w:rsidR="007A4F33" w:rsidRDefault="007A4F33" w:rsidP="00C40702">
            <w:pPr>
              <w:widowControl w:val="0"/>
              <w:autoSpaceDE w:val="0"/>
              <w:autoSpaceDN w:val="0"/>
              <w:spacing w:before="1"/>
              <w:jc w:val="center"/>
              <w:rPr>
                <w:rFonts w:asciiTheme="minorHAnsi" w:eastAsia="Calibri" w:hAnsiTheme="minorHAnsi" w:cstheme="minorBidi"/>
                <w:sz w:val="18"/>
                <w:szCs w:val="18"/>
                <w:lang w:val="en-GB" w:bidi="en-US"/>
              </w:rPr>
            </w:pPr>
          </w:p>
          <w:p w14:paraId="5890A7F5" w14:textId="77777777" w:rsidR="007A4F33" w:rsidRDefault="007A4F33" w:rsidP="00C40702">
            <w:pPr>
              <w:widowControl w:val="0"/>
              <w:autoSpaceDE w:val="0"/>
              <w:autoSpaceDN w:val="0"/>
              <w:spacing w:before="1"/>
              <w:jc w:val="center"/>
              <w:rPr>
                <w:rFonts w:asciiTheme="minorHAnsi" w:eastAsia="Calibri" w:hAnsiTheme="minorHAnsi" w:cstheme="minorBidi"/>
                <w:sz w:val="18"/>
                <w:szCs w:val="18"/>
                <w:lang w:val="en-GB" w:bidi="en-US"/>
              </w:rPr>
            </w:pPr>
          </w:p>
          <w:p w14:paraId="40883879" w14:textId="77777777" w:rsidR="007A4F33" w:rsidRDefault="007A4F33" w:rsidP="00C40702">
            <w:pPr>
              <w:widowControl w:val="0"/>
              <w:autoSpaceDE w:val="0"/>
              <w:autoSpaceDN w:val="0"/>
              <w:spacing w:before="1"/>
              <w:rPr>
                <w:rFonts w:asciiTheme="minorHAnsi" w:eastAsia="Calibri" w:hAnsiTheme="minorHAnsi" w:cstheme="minorBidi"/>
                <w:sz w:val="18"/>
                <w:szCs w:val="18"/>
                <w:lang w:val="en-GB" w:bidi="en-US"/>
              </w:rPr>
            </w:pPr>
          </w:p>
          <w:p w14:paraId="44EB44F6" w14:textId="77777777" w:rsidR="007A4F33" w:rsidRDefault="007A4F33" w:rsidP="00C40702">
            <w:pPr>
              <w:widowControl w:val="0"/>
              <w:autoSpaceDE w:val="0"/>
              <w:autoSpaceDN w:val="0"/>
              <w:spacing w:before="1"/>
              <w:rPr>
                <w:rFonts w:asciiTheme="minorHAnsi" w:eastAsia="Calibri" w:hAnsiTheme="minorHAnsi" w:cstheme="minorBidi"/>
                <w:sz w:val="18"/>
                <w:szCs w:val="18"/>
                <w:lang w:val="en-GB" w:bidi="en-US"/>
              </w:rPr>
            </w:pPr>
          </w:p>
          <w:p w14:paraId="10C16464" w14:textId="77777777" w:rsidR="007A4F33" w:rsidRDefault="007A4F33" w:rsidP="00C40702">
            <w:pPr>
              <w:widowControl w:val="0"/>
              <w:autoSpaceDE w:val="0"/>
              <w:autoSpaceDN w:val="0"/>
              <w:spacing w:before="1"/>
              <w:rPr>
                <w:rFonts w:asciiTheme="minorHAnsi" w:eastAsia="Calibri" w:hAnsiTheme="minorHAnsi" w:cstheme="minorBidi"/>
                <w:sz w:val="18"/>
                <w:szCs w:val="18"/>
                <w:lang w:val="en-GB" w:bidi="en-US"/>
              </w:rPr>
            </w:pPr>
          </w:p>
          <w:p w14:paraId="66350DB1" w14:textId="77777777" w:rsidR="007A4F33" w:rsidRDefault="007A4F33" w:rsidP="00C40702">
            <w:pPr>
              <w:widowControl w:val="0"/>
              <w:autoSpaceDE w:val="0"/>
              <w:autoSpaceDN w:val="0"/>
              <w:spacing w:before="1"/>
              <w:jc w:val="center"/>
              <w:rPr>
                <w:rFonts w:asciiTheme="minorHAnsi" w:eastAsia="Calibri" w:hAnsiTheme="minorHAnsi" w:cstheme="minorBidi"/>
                <w:sz w:val="18"/>
                <w:szCs w:val="18"/>
                <w:lang w:val="en-GB" w:bidi="en-US"/>
              </w:rPr>
            </w:pPr>
          </w:p>
          <w:p w14:paraId="3E529964" w14:textId="77777777" w:rsidR="007A4F33" w:rsidRDefault="007A4F33" w:rsidP="00C40702">
            <w:pPr>
              <w:widowControl w:val="0"/>
              <w:autoSpaceDE w:val="0"/>
              <w:autoSpaceDN w:val="0"/>
              <w:spacing w:before="1"/>
              <w:jc w:val="center"/>
              <w:rPr>
                <w:rFonts w:asciiTheme="minorHAnsi" w:eastAsia="Calibri" w:hAnsiTheme="minorHAnsi" w:cstheme="minorBidi"/>
                <w:sz w:val="18"/>
                <w:szCs w:val="18"/>
                <w:lang w:val="en-GB" w:bidi="en-US"/>
              </w:rPr>
            </w:pPr>
          </w:p>
          <w:p w14:paraId="01D35897" w14:textId="77777777" w:rsidR="007A4F33" w:rsidRDefault="007A4F33" w:rsidP="00C40702">
            <w:pPr>
              <w:widowControl w:val="0"/>
              <w:autoSpaceDE w:val="0"/>
              <w:autoSpaceDN w:val="0"/>
              <w:spacing w:before="1"/>
              <w:jc w:val="center"/>
              <w:rPr>
                <w:rFonts w:asciiTheme="minorHAnsi" w:eastAsia="Calibri" w:hAnsiTheme="minorHAnsi" w:cstheme="minorBidi"/>
                <w:sz w:val="18"/>
                <w:szCs w:val="18"/>
                <w:lang w:val="en-GB" w:bidi="en-US"/>
              </w:rPr>
            </w:pPr>
          </w:p>
          <w:p w14:paraId="23FA425E" w14:textId="77777777" w:rsidR="007A4F33" w:rsidRDefault="007A4F33" w:rsidP="00C40702">
            <w:pPr>
              <w:widowControl w:val="0"/>
              <w:autoSpaceDE w:val="0"/>
              <w:autoSpaceDN w:val="0"/>
              <w:spacing w:before="1"/>
              <w:jc w:val="center"/>
              <w:rPr>
                <w:rFonts w:asciiTheme="minorHAnsi" w:eastAsia="Calibri" w:hAnsiTheme="minorHAnsi" w:cstheme="minorBidi"/>
                <w:sz w:val="18"/>
                <w:szCs w:val="18"/>
                <w:lang w:val="en-GB" w:bidi="en-US"/>
              </w:rPr>
            </w:pPr>
          </w:p>
          <w:p w14:paraId="52D0DBC1" w14:textId="77777777" w:rsidR="007A4F33" w:rsidRDefault="007A4F33" w:rsidP="00C40702">
            <w:pPr>
              <w:widowControl w:val="0"/>
              <w:autoSpaceDE w:val="0"/>
              <w:autoSpaceDN w:val="0"/>
              <w:spacing w:before="1"/>
              <w:jc w:val="center"/>
              <w:rPr>
                <w:rFonts w:asciiTheme="minorHAnsi" w:eastAsia="Calibri" w:hAnsiTheme="minorHAnsi" w:cstheme="minorBidi"/>
                <w:sz w:val="18"/>
                <w:szCs w:val="18"/>
                <w:lang w:val="en-GB" w:bidi="en-US"/>
              </w:rPr>
            </w:pPr>
          </w:p>
          <w:p w14:paraId="318B5028" w14:textId="77777777" w:rsidR="007A4F33" w:rsidRDefault="007A4F33" w:rsidP="00C40702">
            <w:pPr>
              <w:widowControl w:val="0"/>
              <w:autoSpaceDE w:val="0"/>
              <w:autoSpaceDN w:val="0"/>
              <w:spacing w:before="1"/>
              <w:jc w:val="center"/>
              <w:rPr>
                <w:rFonts w:asciiTheme="minorHAnsi" w:eastAsia="Calibri" w:hAnsiTheme="minorHAnsi" w:cstheme="minorBidi"/>
                <w:sz w:val="18"/>
                <w:szCs w:val="18"/>
                <w:lang w:val="en-GB" w:bidi="en-US"/>
              </w:rPr>
            </w:pPr>
          </w:p>
          <w:p w14:paraId="488EEE97" w14:textId="77777777" w:rsidR="007A4F33" w:rsidRDefault="007A4F33" w:rsidP="00C40702">
            <w:pPr>
              <w:widowControl w:val="0"/>
              <w:autoSpaceDE w:val="0"/>
              <w:autoSpaceDN w:val="0"/>
              <w:spacing w:before="1"/>
              <w:jc w:val="center"/>
              <w:rPr>
                <w:rFonts w:asciiTheme="minorHAnsi" w:eastAsia="Calibri" w:hAnsiTheme="minorHAnsi" w:cstheme="minorBidi"/>
                <w:sz w:val="18"/>
                <w:szCs w:val="18"/>
                <w:lang w:val="en-GB" w:bidi="en-US"/>
              </w:rPr>
            </w:pPr>
          </w:p>
          <w:p w14:paraId="2E63EB73" w14:textId="77777777" w:rsidR="007A4F33" w:rsidRDefault="007A4F33" w:rsidP="00C40702">
            <w:pPr>
              <w:widowControl w:val="0"/>
              <w:autoSpaceDE w:val="0"/>
              <w:autoSpaceDN w:val="0"/>
              <w:spacing w:before="1"/>
              <w:jc w:val="center"/>
              <w:rPr>
                <w:rFonts w:asciiTheme="minorHAnsi" w:eastAsia="Calibri" w:hAnsiTheme="minorHAnsi" w:cstheme="minorBidi"/>
                <w:sz w:val="18"/>
                <w:szCs w:val="18"/>
                <w:lang w:val="en-GB" w:bidi="en-US"/>
              </w:rPr>
            </w:pPr>
          </w:p>
          <w:p w14:paraId="4A4C7763" w14:textId="77777777" w:rsidR="007A4F33" w:rsidRDefault="007A4F33" w:rsidP="00C40702">
            <w:pPr>
              <w:widowControl w:val="0"/>
              <w:autoSpaceDE w:val="0"/>
              <w:autoSpaceDN w:val="0"/>
              <w:spacing w:before="1"/>
              <w:jc w:val="center"/>
              <w:rPr>
                <w:rFonts w:asciiTheme="minorHAnsi" w:eastAsia="Calibri" w:hAnsiTheme="minorHAnsi" w:cstheme="minorBidi"/>
                <w:sz w:val="18"/>
                <w:szCs w:val="18"/>
                <w:lang w:val="en-GB" w:bidi="en-US"/>
              </w:rPr>
            </w:pPr>
          </w:p>
          <w:p w14:paraId="728CFE48" w14:textId="77777777" w:rsidR="007A4F33" w:rsidRDefault="007A4F33" w:rsidP="00C40702">
            <w:pPr>
              <w:widowControl w:val="0"/>
              <w:autoSpaceDE w:val="0"/>
              <w:autoSpaceDN w:val="0"/>
              <w:spacing w:before="1"/>
              <w:jc w:val="center"/>
              <w:rPr>
                <w:rFonts w:asciiTheme="minorHAnsi" w:eastAsia="Calibri" w:hAnsiTheme="minorHAnsi" w:cstheme="minorBidi"/>
                <w:sz w:val="18"/>
                <w:szCs w:val="18"/>
                <w:lang w:val="en-GB" w:bidi="en-US"/>
              </w:rPr>
            </w:pPr>
          </w:p>
          <w:p w14:paraId="260410E3" w14:textId="77777777" w:rsidR="007A4F33" w:rsidRDefault="007A4F33" w:rsidP="00C40702">
            <w:pPr>
              <w:widowControl w:val="0"/>
              <w:autoSpaceDE w:val="0"/>
              <w:autoSpaceDN w:val="0"/>
              <w:spacing w:before="1"/>
              <w:jc w:val="center"/>
              <w:rPr>
                <w:rFonts w:asciiTheme="minorHAnsi" w:eastAsia="Calibri" w:hAnsiTheme="minorHAnsi" w:cstheme="minorBidi"/>
                <w:sz w:val="18"/>
                <w:szCs w:val="18"/>
                <w:lang w:val="en-GB" w:bidi="en-US"/>
              </w:rPr>
            </w:pPr>
          </w:p>
          <w:p w14:paraId="05088A58" w14:textId="77777777" w:rsidR="007A4F33" w:rsidRDefault="007A4F33" w:rsidP="00C40702">
            <w:pPr>
              <w:widowControl w:val="0"/>
              <w:autoSpaceDE w:val="0"/>
              <w:autoSpaceDN w:val="0"/>
              <w:spacing w:before="1"/>
              <w:jc w:val="center"/>
              <w:rPr>
                <w:rFonts w:asciiTheme="minorHAnsi" w:eastAsia="Calibri" w:hAnsiTheme="minorHAnsi" w:cstheme="minorBidi"/>
                <w:sz w:val="18"/>
                <w:szCs w:val="18"/>
                <w:lang w:val="en-GB" w:bidi="en-US"/>
              </w:rPr>
            </w:pPr>
          </w:p>
          <w:p w14:paraId="33AFF616" w14:textId="77777777" w:rsidR="007A4F33" w:rsidRDefault="007A4F33" w:rsidP="00C40702">
            <w:pPr>
              <w:widowControl w:val="0"/>
              <w:autoSpaceDE w:val="0"/>
              <w:autoSpaceDN w:val="0"/>
              <w:spacing w:before="1"/>
              <w:jc w:val="center"/>
              <w:rPr>
                <w:rFonts w:asciiTheme="minorHAnsi" w:eastAsia="Calibri" w:hAnsiTheme="minorHAnsi" w:cstheme="minorBidi"/>
                <w:sz w:val="18"/>
                <w:szCs w:val="18"/>
                <w:lang w:val="en-GB" w:bidi="en-US"/>
              </w:rPr>
            </w:pPr>
          </w:p>
          <w:p w14:paraId="0080729A" w14:textId="77777777" w:rsidR="007A4F33" w:rsidRDefault="007A4F33" w:rsidP="00C40702">
            <w:pPr>
              <w:widowControl w:val="0"/>
              <w:autoSpaceDE w:val="0"/>
              <w:autoSpaceDN w:val="0"/>
              <w:spacing w:before="1"/>
              <w:jc w:val="center"/>
              <w:rPr>
                <w:rFonts w:asciiTheme="minorHAnsi" w:eastAsia="Calibri" w:hAnsiTheme="minorHAnsi" w:cstheme="minorBidi"/>
                <w:sz w:val="18"/>
                <w:szCs w:val="18"/>
                <w:lang w:val="en-GB" w:bidi="en-US"/>
              </w:rPr>
            </w:pPr>
          </w:p>
          <w:p w14:paraId="5AB931CB" w14:textId="77777777" w:rsidR="007A4F33" w:rsidRPr="004F7C1D" w:rsidRDefault="007A4F33" w:rsidP="00C40702">
            <w:pPr>
              <w:pStyle w:val="ListParagraph"/>
              <w:widowControl w:val="0"/>
              <w:autoSpaceDE w:val="0"/>
              <w:autoSpaceDN w:val="0"/>
              <w:spacing w:before="1"/>
              <w:ind w:left="1080"/>
              <w:rPr>
                <w:rFonts w:asciiTheme="minorHAnsi" w:eastAsia="Calibri" w:hAnsiTheme="minorHAnsi" w:cstheme="minorBidi"/>
                <w:sz w:val="18"/>
                <w:szCs w:val="18"/>
                <w:lang w:val="en-029" w:bidi="en-US"/>
              </w:rPr>
            </w:pPr>
          </w:p>
        </w:tc>
        <w:tc>
          <w:tcPr>
            <w:tcW w:w="1275" w:type="dxa"/>
          </w:tcPr>
          <w:p w14:paraId="0DB82D44" w14:textId="77777777" w:rsidR="007A4F33" w:rsidRPr="00A112E7" w:rsidRDefault="007A4F33" w:rsidP="00C40702">
            <w:pPr>
              <w:widowControl w:val="0"/>
              <w:autoSpaceDE w:val="0"/>
              <w:autoSpaceDN w:val="0"/>
              <w:jc w:val="left"/>
              <w:rPr>
                <w:rFonts w:asciiTheme="minorHAnsi" w:eastAsia="Calibri" w:hAnsiTheme="minorHAnsi" w:cstheme="minorHAnsi"/>
                <w:sz w:val="18"/>
                <w:szCs w:val="18"/>
                <w:lang w:val="en-029" w:bidi="en-US"/>
              </w:rPr>
            </w:pPr>
            <w:r w:rsidRPr="00A112E7">
              <w:rPr>
                <w:rFonts w:asciiTheme="minorHAnsi" w:eastAsia="Calibri" w:hAnsiTheme="minorHAnsi" w:cstheme="minorHAnsi"/>
                <w:sz w:val="18"/>
                <w:szCs w:val="18"/>
                <w:lang w:val="en-GB" w:bidi="en-US"/>
              </w:rPr>
              <w:lastRenderedPageBreak/>
              <w:t>Moderate</w:t>
            </w:r>
          </w:p>
        </w:tc>
        <w:tc>
          <w:tcPr>
            <w:tcW w:w="3261" w:type="dxa"/>
          </w:tcPr>
          <w:p w14:paraId="6DAD3396" w14:textId="5BD56850" w:rsidR="007A4F33" w:rsidRDefault="007A4F33" w:rsidP="00C40702">
            <w:pPr>
              <w:widowControl w:val="0"/>
              <w:autoSpaceDE w:val="0"/>
              <w:autoSpaceDN w:val="0"/>
              <w:ind w:left="89" w:right="126"/>
              <w:jc w:val="left"/>
              <w:rPr>
                <w:rFonts w:asciiTheme="minorHAnsi" w:eastAsia="Calibri" w:hAnsiTheme="minorHAnsi" w:cstheme="minorHAnsi"/>
                <w:sz w:val="18"/>
                <w:szCs w:val="18"/>
                <w:lang w:val="en-GB" w:bidi="en-US"/>
              </w:rPr>
            </w:pPr>
            <w:r w:rsidRPr="00A112E7">
              <w:rPr>
                <w:rFonts w:asciiTheme="minorHAnsi" w:eastAsia="Calibri" w:hAnsiTheme="minorHAnsi" w:cstheme="minorHAnsi"/>
                <w:sz w:val="18"/>
                <w:szCs w:val="18"/>
                <w:lang w:val="en-GB" w:bidi="en-US"/>
              </w:rPr>
              <w:t xml:space="preserve">The GEF Project is concerned with bioenergy and will cover </w:t>
            </w:r>
            <w:r>
              <w:rPr>
                <w:rFonts w:asciiTheme="minorHAnsi" w:eastAsia="Calibri" w:hAnsiTheme="minorHAnsi" w:cstheme="minorHAnsi"/>
                <w:sz w:val="18"/>
                <w:szCs w:val="18"/>
                <w:lang w:val="en-GB" w:bidi="en-US"/>
              </w:rPr>
              <w:t xml:space="preserve">the </w:t>
            </w:r>
            <w:r w:rsidRPr="00A112E7">
              <w:rPr>
                <w:rFonts w:asciiTheme="minorHAnsi" w:eastAsia="Calibri" w:hAnsiTheme="minorHAnsi" w:cstheme="minorHAnsi"/>
                <w:sz w:val="18"/>
                <w:szCs w:val="18"/>
                <w:lang w:val="en-GB" w:bidi="en-US"/>
              </w:rPr>
              <w:t xml:space="preserve">mapping </w:t>
            </w:r>
            <w:r w:rsidR="00BF4405">
              <w:rPr>
                <w:rFonts w:asciiTheme="minorHAnsi" w:eastAsia="Calibri" w:hAnsiTheme="minorHAnsi" w:cstheme="minorHAnsi"/>
                <w:sz w:val="18"/>
                <w:szCs w:val="18"/>
                <w:lang w:val="en-GB" w:bidi="en-US"/>
              </w:rPr>
              <w:t xml:space="preserve">of </w:t>
            </w:r>
            <w:r>
              <w:rPr>
                <w:rFonts w:asciiTheme="minorHAnsi" w:eastAsia="Calibri" w:hAnsiTheme="minorHAnsi" w:cstheme="minorHAnsi"/>
                <w:sz w:val="18"/>
                <w:szCs w:val="18"/>
                <w:lang w:val="en-GB" w:bidi="en-US"/>
              </w:rPr>
              <w:t>the geographical locations for</w:t>
            </w:r>
            <w:r w:rsidRPr="00A112E7">
              <w:rPr>
                <w:rFonts w:asciiTheme="minorHAnsi" w:eastAsia="Calibri" w:hAnsiTheme="minorHAnsi" w:cstheme="minorHAnsi"/>
                <w:sz w:val="18"/>
                <w:szCs w:val="18"/>
                <w:lang w:val="en-GB" w:bidi="en-US"/>
              </w:rPr>
              <w:t xml:space="preserve"> bioenergy potential</w:t>
            </w:r>
            <w:r>
              <w:rPr>
                <w:rFonts w:asciiTheme="minorHAnsi" w:eastAsia="Calibri" w:hAnsiTheme="minorHAnsi" w:cstheme="minorHAnsi"/>
                <w:sz w:val="18"/>
                <w:szCs w:val="18"/>
                <w:lang w:val="en-GB" w:bidi="en-US"/>
              </w:rPr>
              <w:t xml:space="preserve"> in the country</w:t>
            </w:r>
            <w:r w:rsidRPr="00A112E7">
              <w:rPr>
                <w:rFonts w:asciiTheme="minorHAnsi" w:eastAsia="Calibri" w:hAnsiTheme="minorHAnsi" w:cstheme="minorHAnsi"/>
                <w:sz w:val="18"/>
                <w:szCs w:val="18"/>
                <w:lang w:val="en-GB" w:bidi="en-US"/>
              </w:rPr>
              <w:t>. Zoning of the land territory is an important instrument for wind energy and bioenergy planning.  Barbados has experience with zoning, for example</w:t>
            </w:r>
            <w:r>
              <w:rPr>
                <w:rFonts w:asciiTheme="minorHAnsi" w:eastAsia="Calibri" w:hAnsiTheme="minorHAnsi" w:cstheme="minorHAnsi"/>
                <w:sz w:val="18"/>
                <w:szCs w:val="18"/>
                <w:lang w:val="en-GB" w:bidi="en-US"/>
              </w:rPr>
              <w:t>,</w:t>
            </w:r>
            <w:r w:rsidRPr="00A112E7">
              <w:rPr>
                <w:rFonts w:asciiTheme="minorHAnsi" w:eastAsia="Calibri" w:hAnsiTheme="minorHAnsi" w:cstheme="minorHAnsi"/>
                <w:sz w:val="18"/>
                <w:szCs w:val="18"/>
                <w:lang w:val="en-GB" w:bidi="en-US"/>
              </w:rPr>
              <w:t xml:space="preserve"> the Barbados Water Protection and Zoning Policy (2020) which identifies 5 zones with increasing</w:t>
            </w:r>
            <w:r>
              <w:rPr>
                <w:rFonts w:asciiTheme="minorHAnsi" w:eastAsia="Calibri" w:hAnsiTheme="minorHAnsi" w:cstheme="minorHAnsi"/>
                <w:sz w:val="18"/>
                <w:szCs w:val="18"/>
                <w:lang w:val="en-GB" w:bidi="en-US"/>
              </w:rPr>
              <w:t>ly</w:t>
            </w:r>
            <w:r w:rsidRPr="00A112E7">
              <w:rPr>
                <w:rFonts w:asciiTheme="minorHAnsi" w:eastAsia="Calibri" w:hAnsiTheme="minorHAnsi" w:cstheme="minorHAnsi"/>
                <w:sz w:val="18"/>
                <w:szCs w:val="18"/>
                <w:lang w:val="en-GB" w:bidi="en-US"/>
              </w:rPr>
              <w:t xml:space="preserve"> restrictive conditions according to local sensitive parameters.</w:t>
            </w:r>
          </w:p>
          <w:p w14:paraId="28A0EFF0" w14:textId="77777777" w:rsidR="007A4F33" w:rsidRDefault="007A4F33" w:rsidP="00C40702">
            <w:pPr>
              <w:widowControl w:val="0"/>
              <w:autoSpaceDE w:val="0"/>
              <w:autoSpaceDN w:val="0"/>
              <w:ind w:left="89" w:right="126"/>
              <w:jc w:val="left"/>
              <w:rPr>
                <w:rFonts w:asciiTheme="minorHAnsi" w:eastAsia="Calibri" w:hAnsiTheme="minorHAnsi" w:cstheme="minorHAnsi"/>
                <w:sz w:val="18"/>
                <w:szCs w:val="18"/>
                <w:lang w:val="en-GB" w:bidi="en-US"/>
              </w:rPr>
            </w:pPr>
          </w:p>
          <w:p w14:paraId="41219A23" w14:textId="0E61764D" w:rsidR="007A4F33" w:rsidRDefault="007A4F33" w:rsidP="00C40702">
            <w:pPr>
              <w:widowControl w:val="0"/>
              <w:autoSpaceDE w:val="0"/>
              <w:autoSpaceDN w:val="0"/>
              <w:ind w:left="89" w:right="126"/>
              <w:jc w:val="left"/>
              <w:rPr>
                <w:rFonts w:asciiTheme="minorHAnsi" w:eastAsia="Calibri" w:hAnsiTheme="minorHAnsi" w:cstheme="minorHAnsi"/>
                <w:sz w:val="18"/>
                <w:szCs w:val="18"/>
                <w:lang w:val="en-GB" w:bidi="en-US"/>
              </w:rPr>
            </w:pPr>
            <w:r>
              <w:rPr>
                <w:rFonts w:asciiTheme="minorHAnsi" w:eastAsia="Calibri" w:hAnsiTheme="minorHAnsi" w:cstheme="minorHAnsi"/>
                <w:sz w:val="18"/>
                <w:szCs w:val="18"/>
                <w:lang w:val="en-GB" w:bidi="en-US"/>
              </w:rPr>
              <w:t xml:space="preserve">In </w:t>
            </w:r>
            <w:r w:rsidR="00BF4405">
              <w:rPr>
                <w:rFonts w:asciiTheme="minorHAnsi" w:eastAsia="Calibri" w:hAnsiTheme="minorHAnsi" w:cstheme="minorHAnsi"/>
                <w:sz w:val="18"/>
                <w:szCs w:val="18"/>
                <w:lang w:val="en-GB" w:bidi="en-US"/>
              </w:rPr>
              <w:t xml:space="preserve">the context of increasing land scarcity, </w:t>
            </w:r>
            <w:r>
              <w:rPr>
                <w:rFonts w:asciiTheme="minorHAnsi" w:eastAsia="Calibri" w:hAnsiTheme="minorHAnsi" w:cstheme="minorHAnsi"/>
                <w:sz w:val="18"/>
                <w:szCs w:val="18"/>
                <w:lang w:val="en-GB" w:bidi="en-US"/>
              </w:rPr>
              <w:t xml:space="preserve"> the likelihood of new activities abutting critical biodiversity resources is also enhanced. </w:t>
            </w:r>
          </w:p>
          <w:p w14:paraId="41230349" w14:textId="77777777" w:rsidR="007A4F33" w:rsidRDefault="007A4F33" w:rsidP="00C40702">
            <w:pPr>
              <w:widowControl w:val="0"/>
              <w:autoSpaceDE w:val="0"/>
              <w:autoSpaceDN w:val="0"/>
              <w:ind w:left="89" w:right="126"/>
              <w:jc w:val="left"/>
              <w:rPr>
                <w:rFonts w:asciiTheme="minorHAnsi" w:eastAsia="Calibri" w:hAnsiTheme="minorHAnsi" w:cstheme="minorHAnsi"/>
                <w:sz w:val="18"/>
                <w:szCs w:val="18"/>
                <w:lang w:val="en-GB" w:bidi="en-US"/>
              </w:rPr>
            </w:pPr>
          </w:p>
          <w:p w14:paraId="7741E7CD" w14:textId="77777777" w:rsidR="007A4F33" w:rsidRDefault="007A4F33" w:rsidP="00C40702">
            <w:pPr>
              <w:widowControl w:val="0"/>
              <w:autoSpaceDE w:val="0"/>
              <w:autoSpaceDN w:val="0"/>
              <w:ind w:left="89" w:right="126"/>
              <w:jc w:val="left"/>
              <w:rPr>
                <w:rFonts w:asciiTheme="minorHAnsi" w:eastAsia="Calibri" w:hAnsiTheme="minorHAnsi" w:cstheme="minorHAnsi"/>
                <w:sz w:val="18"/>
                <w:szCs w:val="18"/>
                <w:lang w:val="en-GB" w:bidi="en-US"/>
              </w:rPr>
            </w:pPr>
          </w:p>
          <w:p w14:paraId="36668CF9" w14:textId="77777777" w:rsidR="007A4F33" w:rsidRDefault="007A4F33" w:rsidP="00C40702">
            <w:pPr>
              <w:widowControl w:val="0"/>
              <w:autoSpaceDE w:val="0"/>
              <w:autoSpaceDN w:val="0"/>
              <w:ind w:left="89" w:right="126"/>
              <w:jc w:val="left"/>
              <w:rPr>
                <w:rFonts w:asciiTheme="minorHAnsi" w:eastAsia="Calibri" w:hAnsiTheme="minorHAnsi" w:cstheme="minorHAnsi"/>
                <w:sz w:val="18"/>
                <w:szCs w:val="18"/>
                <w:lang w:val="en-029" w:bidi="en-US"/>
              </w:rPr>
            </w:pPr>
            <w:r>
              <w:rPr>
                <w:rFonts w:asciiTheme="minorHAnsi" w:eastAsia="Calibri" w:hAnsiTheme="minorHAnsi" w:cstheme="minorHAnsi"/>
                <w:sz w:val="18"/>
                <w:szCs w:val="18"/>
                <w:lang w:val="en-029" w:bidi="en-US"/>
              </w:rPr>
              <w:lastRenderedPageBreak/>
              <w:t xml:space="preserve">The </w:t>
            </w:r>
            <w:r w:rsidRPr="005A1385">
              <w:rPr>
                <w:rFonts w:asciiTheme="minorHAnsi" w:eastAsia="Calibri" w:hAnsiTheme="minorHAnsi" w:cstheme="minorHAnsi"/>
                <w:sz w:val="18"/>
                <w:szCs w:val="18"/>
                <w:lang w:val="en-029" w:bidi="en-US"/>
              </w:rPr>
              <w:t>Health Services Act of 1969 empowers the Minister responsible for the abatement of nuisances and the removal or correction o</w:t>
            </w:r>
            <w:r>
              <w:rPr>
                <w:rFonts w:asciiTheme="minorHAnsi" w:eastAsia="Calibri" w:hAnsiTheme="minorHAnsi" w:cstheme="minorHAnsi"/>
                <w:sz w:val="18"/>
                <w:szCs w:val="18"/>
                <w:lang w:val="en-029" w:bidi="en-US"/>
              </w:rPr>
              <w:t>f</w:t>
            </w:r>
            <w:r w:rsidRPr="005A1385">
              <w:rPr>
                <w:rFonts w:asciiTheme="minorHAnsi" w:eastAsia="Calibri" w:hAnsiTheme="minorHAnsi" w:cstheme="minorHAnsi"/>
                <w:sz w:val="18"/>
                <w:szCs w:val="18"/>
                <w:lang w:val="en-029" w:bidi="en-US"/>
              </w:rPr>
              <w:t xml:space="preserve"> any condition that may be injurious to public health and may construct repair and maintain sewers. Moreover</w:t>
            </w:r>
            <w:r>
              <w:rPr>
                <w:rFonts w:asciiTheme="minorHAnsi" w:eastAsia="Calibri" w:hAnsiTheme="minorHAnsi" w:cstheme="minorHAnsi"/>
                <w:sz w:val="18"/>
                <w:szCs w:val="18"/>
                <w:lang w:val="en-029" w:bidi="en-US"/>
              </w:rPr>
              <w:t>,</w:t>
            </w:r>
            <w:r w:rsidRPr="005A1385">
              <w:rPr>
                <w:rFonts w:asciiTheme="minorHAnsi" w:eastAsia="Calibri" w:hAnsiTheme="minorHAnsi" w:cstheme="minorHAnsi"/>
                <w:sz w:val="18"/>
                <w:szCs w:val="18"/>
                <w:lang w:val="en-029" w:bidi="en-US"/>
              </w:rPr>
              <w:t xml:space="preserve"> Health Services Nuisances regulations identify what are nuisances and how they should be handled.</w:t>
            </w:r>
          </w:p>
          <w:p w14:paraId="173AFCB5" w14:textId="77777777" w:rsidR="007A4F33" w:rsidRDefault="007A4F33" w:rsidP="00C40702">
            <w:pPr>
              <w:widowControl w:val="0"/>
              <w:autoSpaceDE w:val="0"/>
              <w:autoSpaceDN w:val="0"/>
              <w:ind w:left="89" w:right="126"/>
              <w:jc w:val="left"/>
              <w:rPr>
                <w:rFonts w:asciiTheme="minorHAnsi" w:eastAsia="Calibri" w:hAnsiTheme="minorHAnsi" w:cstheme="minorHAnsi"/>
                <w:sz w:val="18"/>
                <w:szCs w:val="18"/>
                <w:lang w:val="en-029" w:bidi="en-US"/>
              </w:rPr>
            </w:pPr>
          </w:p>
          <w:p w14:paraId="4CFD73D6" w14:textId="4C04323A" w:rsidR="007A4F33" w:rsidRPr="00A112E7" w:rsidRDefault="007A4F33" w:rsidP="00C40702">
            <w:pPr>
              <w:widowControl w:val="0"/>
              <w:autoSpaceDE w:val="0"/>
              <w:autoSpaceDN w:val="0"/>
              <w:ind w:left="89" w:right="126"/>
              <w:jc w:val="left"/>
              <w:rPr>
                <w:rFonts w:asciiTheme="minorHAnsi" w:eastAsia="Calibri" w:hAnsiTheme="minorHAnsi" w:cstheme="minorHAnsi"/>
                <w:sz w:val="18"/>
                <w:szCs w:val="18"/>
                <w:lang w:val="en-029" w:bidi="en-US"/>
              </w:rPr>
            </w:pPr>
            <w:r>
              <w:rPr>
                <w:rFonts w:asciiTheme="minorHAnsi" w:eastAsia="Calibri" w:hAnsiTheme="minorHAnsi" w:cstheme="minorHAnsi"/>
                <w:sz w:val="18"/>
                <w:szCs w:val="18"/>
                <w:lang w:val="en-029" w:bidi="en-US"/>
              </w:rPr>
              <w:t xml:space="preserve">Based on the research carried out on other bioenergy projects, the potential increase in vector activity would be a nuisance and potential health risks may occur to communities more immediately in the medium and long-term. </w:t>
            </w:r>
          </w:p>
        </w:tc>
        <w:tc>
          <w:tcPr>
            <w:tcW w:w="5245" w:type="dxa"/>
          </w:tcPr>
          <w:p w14:paraId="3251A88B" w14:textId="0591B229" w:rsidR="007A4F33" w:rsidRDefault="007A4F33" w:rsidP="00C40702">
            <w:pPr>
              <w:widowControl w:val="0"/>
              <w:autoSpaceDE w:val="0"/>
              <w:autoSpaceDN w:val="0"/>
              <w:ind w:left="89" w:right="145"/>
              <w:rPr>
                <w:rFonts w:eastAsia="Calibri" w:cstheme="minorBidi"/>
                <w:sz w:val="18"/>
                <w:szCs w:val="18"/>
                <w:lang w:val="en-GB" w:bidi="en-US"/>
              </w:rPr>
            </w:pPr>
            <w:r w:rsidRPr="50EF0380">
              <w:rPr>
                <w:rFonts w:eastAsia="Calibri" w:cstheme="minorBidi"/>
                <w:sz w:val="18"/>
                <w:szCs w:val="18"/>
                <w:lang w:val="en-GB" w:bidi="en-US"/>
              </w:rPr>
              <w:lastRenderedPageBreak/>
              <w:t xml:space="preserve">For the </w:t>
            </w:r>
            <w:r>
              <w:rPr>
                <w:rFonts w:eastAsia="Calibri" w:cstheme="minorBidi"/>
                <w:sz w:val="18"/>
                <w:szCs w:val="18"/>
                <w:lang w:val="en-GB" w:bidi="en-US"/>
              </w:rPr>
              <w:t>policy support activities</w:t>
            </w:r>
            <w:r w:rsidRPr="50EF0380">
              <w:rPr>
                <w:rFonts w:eastAsia="Calibri" w:cstheme="minorBidi"/>
                <w:sz w:val="18"/>
                <w:szCs w:val="18"/>
                <w:lang w:val="en-GB" w:bidi="en-US"/>
              </w:rPr>
              <w:t xml:space="preserve">, the project will be designed to establish criteria for zoning bioenergy potential (in line with the Ministries of Environment’s and of Agriculture’s policies) and shaping the licensing process for bioenergy projects. </w:t>
            </w:r>
            <w:r>
              <w:rPr>
                <w:rFonts w:eastAsia="Calibri" w:cstheme="minorBidi"/>
                <w:sz w:val="18"/>
                <w:szCs w:val="18"/>
                <w:lang w:val="en-GB" w:bidi="en-US"/>
              </w:rPr>
              <w:t>These</w:t>
            </w:r>
            <w:r w:rsidRPr="50EF0380">
              <w:rPr>
                <w:rFonts w:eastAsia="Calibri" w:cstheme="minorBidi"/>
                <w:sz w:val="18"/>
                <w:szCs w:val="18"/>
                <w:lang w:val="en-GB" w:bidi="en-US"/>
              </w:rPr>
              <w:t xml:space="preserve"> potential risk</w:t>
            </w:r>
            <w:r>
              <w:rPr>
                <w:rFonts w:eastAsia="Calibri" w:cstheme="minorBidi"/>
                <w:sz w:val="18"/>
                <w:szCs w:val="18"/>
                <w:lang w:val="en-GB" w:bidi="en-US"/>
              </w:rPr>
              <w:t>s and</w:t>
            </w:r>
            <w:r w:rsidRPr="50EF0380">
              <w:rPr>
                <w:rFonts w:eastAsia="Calibri" w:cstheme="minorBidi"/>
                <w:sz w:val="18"/>
                <w:szCs w:val="18"/>
                <w:lang w:val="en-GB" w:bidi="en-US"/>
              </w:rPr>
              <w:t xml:space="preserve"> adverse impacts to habitats on ecosystems and ecosystem services from </w:t>
            </w:r>
            <w:r>
              <w:rPr>
                <w:rFonts w:eastAsia="Calibri" w:cstheme="minorBidi"/>
                <w:sz w:val="18"/>
                <w:szCs w:val="18"/>
                <w:lang w:val="en-GB" w:bidi="en-US"/>
              </w:rPr>
              <w:t xml:space="preserve">these </w:t>
            </w:r>
            <w:r w:rsidRPr="50EF0380">
              <w:rPr>
                <w:rFonts w:eastAsia="Calibri" w:cstheme="minorBidi"/>
                <w:sz w:val="18"/>
                <w:szCs w:val="18"/>
                <w:lang w:val="en-GB" w:bidi="en-US"/>
              </w:rPr>
              <w:t>upstream activities</w:t>
            </w:r>
            <w:r>
              <w:rPr>
                <w:rFonts w:eastAsia="Calibri" w:cstheme="minorBidi"/>
                <w:sz w:val="18"/>
                <w:szCs w:val="18"/>
                <w:lang w:val="en-GB" w:bidi="en-US"/>
              </w:rPr>
              <w:t xml:space="preserve"> may result from the implementation of future projects. </w:t>
            </w:r>
          </w:p>
          <w:p w14:paraId="01BBA122" w14:textId="65AE5AC4" w:rsidR="007A4F33" w:rsidRDefault="007A4F33" w:rsidP="00C40702">
            <w:pPr>
              <w:widowControl w:val="0"/>
              <w:autoSpaceDE w:val="0"/>
              <w:autoSpaceDN w:val="0"/>
              <w:ind w:left="89" w:right="145"/>
              <w:rPr>
                <w:rFonts w:eastAsia="Calibri" w:cstheme="minorBidi"/>
                <w:sz w:val="18"/>
                <w:szCs w:val="18"/>
                <w:lang w:val="en-GB" w:bidi="en-US"/>
              </w:rPr>
            </w:pPr>
            <w:r>
              <w:rPr>
                <w:rFonts w:eastAsia="Calibri" w:cstheme="minorBidi"/>
                <w:sz w:val="18"/>
                <w:szCs w:val="18"/>
                <w:lang w:val="en-GB" w:bidi="en-US"/>
              </w:rPr>
              <w:t xml:space="preserve">The current Project may have adverse impacts on nature in relation to the implementation of activities within </w:t>
            </w:r>
            <w:r w:rsidRPr="50EF0380">
              <w:rPr>
                <w:rFonts w:eastAsia="Calibri" w:cstheme="minorBidi"/>
                <w:sz w:val="18"/>
                <w:szCs w:val="18"/>
                <w:lang w:val="en-GB" w:bidi="en-US"/>
              </w:rPr>
              <w:t>the pilots/</w:t>
            </w:r>
            <w:r>
              <w:rPr>
                <w:rFonts w:eastAsia="Calibri" w:cstheme="minorBidi"/>
                <w:sz w:val="18"/>
                <w:szCs w:val="18"/>
                <w:lang w:val="en-GB" w:bidi="en-US"/>
              </w:rPr>
              <w:t>demonstration sites</w:t>
            </w:r>
            <w:r w:rsidRPr="50EF0380">
              <w:rPr>
                <w:rFonts w:eastAsia="Calibri" w:cstheme="minorBidi"/>
                <w:sz w:val="18"/>
                <w:szCs w:val="18"/>
                <w:lang w:val="en-GB" w:bidi="en-US"/>
              </w:rPr>
              <w:t xml:space="preserve"> supported by the </w:t>
            </w:r>
            <w:r>
              <w:rPr>
                <w:rFonts w:eastAsia="Calibri" w:cstheme="minorBidi"/>
                <w:sz w:val="18"/>
                <w:szCs w:val="18"/>
                <w:lang w:val="en-GB" w:bidi="en-US"/>
              </w:rPr>
              <w:t xml:space="preserve">Project. This Project </w:t>
            </w:r>
            <w:r w:rsidRPr="50EF0380">
              <w:rPr>
                <w:rFonts w:eastAsia="Calibri" w:cstheme="minorBidi"/>
                <w:sz w:val="18"/>
                <w:szCs w:val="18"/>
                <w:lang w:val="en-GB" w:bidi="en-US"/>
              </w:rPr>
              <w:t xml:space="preserve">will assess </w:t>
            </w:r>
            <w:r>
              <w:rPr>
                <w:rFonts w:eastAsia="Calibri" w:cstheme="minorBidi"/>
                <w:sz w:val="18"/>
                <w:szCs w:val="18"/>
                <w:lang w:val="en-GB" w:bidi="en-US"/>
              </w:rPr>
              <w:t xml:space="preserve">conduct tarted risk assessment in each pilot site, </w:t>
            </w:r>
            <w:r w:rsidRPr="50EF0380">
              <w:rPr>
                <w:rFonts w:eastAsia="Calibri" w:cstheme="minorBidi"/>
                <w:sz w:val="18"/>
                <w:szCs w:val="18"/>
                <w:lang w:val="en-GB" w:bidi="en-US"/>
              </w:rPr>
              <w:t xml:space="preserve"> related to biodiversity, soil and water protection, social impact, cultural values, etc in compliance with SES requirements, national legislation, international conventions and best practices. Some considerations </w:t>
            </w:r>
            <w:r>
              <w:rPr>
                <w:rFonts w:eastAsia="Calibri" w:cstheme="minorBidi"/>
                <w:sz w:val="18"/>
                <w:szCs w:val="18"/>
                <w:lang w:val="en-GB" w:bidi="en-US"/>
              </w:rPr>
              <w:t>have been</w:t>
            </w:r>
            <w:r w:rsidRPr="50EF0380">
              <w:rPr>
                <w:rFonts w:eastAsia="Calibri" w:cstheme="minorBidi"/>
                <w:sz w:val="18"/>
                <w:szCs w:val="18"/>
                <w:lang w:val="en-GB" w:bidi="en-US"/>
              </w:rPr>
              <w:t xml:space="preserve"> integrated into the project document with respect to the approach for </w:t>
            </w:r>
            <w:r>
              <w:rPr>
                <w:rFonts w:eastAsia="Calibri" w:cstheme="minorBidi"/>
                <w:sz w:val="18"/>
                <w:szCs w:val="18"/>
                <w:lang w:val="en-GB" w:bidi="en-US"/>
              </w:rPr>
              <w:t>Component 2 and 3, particularly Output 3.3.</w:t>
            </w:r>
            <w:r w:rsidR="00BF4405">
              <w:rPr>
                <w:rFonts w:eastAsia="Calibri" w:cstheme="minorBidi"/>
                <w:sz w:val="18"/>
                <w:szCs w:val="18"/>
                <w:lang w:val="en-GB" w:bidi="en-US"/>
              </w:rPr>
              <w:t xml:space="preserve"> </w:t>
            </w:r>
            <w:r>
              <w:rPr>
                <w:rFonts w:eastAsia="Calibri" w:cstheme="minorBidi"/>
                <w:sz w:val="18"/>
                <w:szCs w:val="18"/>
                <w:lang w:val="en-GB" w:bidi="en-US"/>
              </w:rPr>
              <w:t xml:space="preserve">Targeted assessments will </w:t>
            </w:r>
            <w:r w:rsidRPr="50EF0380">
              <w:rPr>
                <w:rFonts w:eastAsia="Calibri" w:cstheme="minorBidi"/>
                <w:sz w:val="18"/>
                <w:szCs w:val="18"/>
                <w:lang w:val="en-GB" w:bidi="en-US"/>
              </w:rPr>
              <w:t xml:space="preserve"> be conducted before any </w:t>
            </w:r>
            <w:r>
              <w:rPr>
                <w:rFonts w:eastAsia="Calibri" w:cstheme="minorBidi"/>
                <w:sz w:val="18"/>
                <w:szCs w:val="18"/>
                <w:lang w:val="en-GB" w:bidi="en-US"/>
              </w:rPr>
              <w:t>demonstration site</w:t>
            </w:r>
            <w:r w:rsidRPr="50EF0380">
              <w:rPr>
                <w:rFonts w:eastAsia="Calibri" w:cstheme="minorBidi"/>
                <w:sz w:val="18"/>
                <w:szCs w:val="18"/>
                <w:lang w:val="en-GB" w:bidi="en-US"/>
              </w:rPr>
              <w:t xml:space="preserve"> project is initiated</w:t>
            </w:r>
            <w:r>
              <w:rPr>
                <w:rFonts w:eastAsia="Calibri" w:cstheme="minorBidi"/>
                <w:sz w:val="18"/>
                <w:szCs w:val="18"/>
                <w:lang w:val="en-GB" w:bidi="en-US"/>
              </w:rPr>
              <w:t xml:space="preserve"> and mitigation actions and plans will be developed to mitigate these risks</w:t>
            </w:r>
          </w:p>
          <w:p w14:paraId="16215784" w14:textId="77777777" w:rsidR="007A4F33" w:rsidRDefault="007A4F33" w:rsidP="00C40702">
            <w:pPr>
              <w:widowControl w:val="0"/>
              <w:autoSpaceDE w:val="0"/>
              <w:autoSpaceDN w:val="0"/>
              <w:ind w:left="89" w:right="145"/>
              <w:rPr>
                <w:rFonts w:eastAsia="Calibri" w:cstheme="minorHAnsi"/>
                <w:sz w:val="18"/>
                <w:szCs w:val="18"/>
                <w:lang w:val="en-GB" w:bidi="en-US"/>
              </w:rPr>
            </w:pPr>
            <w:r w:rsidRPr="50EF0380">
              <w:rPr>
                <w:rFonts w:eastAsia="Calibri" w:cstheme="minorBidi"/>
                <w:sz w:val="18"/>
                <w:szCs w:val="18"/>
                <w:lang w:val="en-GB" w:bidi="en-US"/>
              </w:rPr>
              <w:lastRenderedPageBreak/>
              <w:t>For demonstration activities, the Project in Outputs 1.1 and 2.1 (energy/bioenergy policy) will coordinate with existing natural resources, marine environmental and biodiversity plans</w:t>
            </w:r>
            <w:r>
              <w:rPr>
                <w:rFonts w:eastAsia="Calibri" w:cstheme="minorBidi"/>
                <w:sz w:val="18"/>
                <w:szCs w:val="18"/>
                <w:lang w:val="en-GB" w:bidi="en-US"/>
              </w:rPr>
              <w:t xml:space="preserve"> as well as engage the Environmental Protection Department in the monitoring of risks. </w:t>
            </w:r>
          </w:p>
          <w:p w14:paraId="18272558" w14:textId="77777777" w:rsidR="007A4F33" w:rsidRPr="004F677B" w:rsidRDefault="007A4F33" w:rsidP="00C40702">
            <w:pPr>
              <w:widowControl w:val="0"/>
              <w:autoSpaceDE w:val="0"/>
              <w:autoSpaceDN w:val="0"/>
              <w:ind w:left="89" w:right="145"/>
              <w:rPr>
                <w:rFonts w:eastAsia="Calibri" w:cstheme="minorHAnsi"/>
                <w:sz w:val="10"/>
                <w:szCs w:val="10"/>
                <w:lang w:val="en-GB" w:bidi="en-US"/>
              </w:rPr>
            </w:pPr>
          </w:p>
          <w:p w14:paraId="30D068E7" w14:textId="77777777" w:rsidR="007A4F33" w:rsidRPr="005A1385" w:rsidRDefault="007A4F33" w:rsidP="00C40702">
            <w:pPr>
              <w:widowControl w:val="0"/>
              <w:autoSpaceDE w:val="0"/>
              <w:autoSpaceDN w:val="0"/>
              <w:ind w:left="89" w:right="145"/>
              <w:rPr>
                <w:rFonts w:eastAsia="Calibri" w:cstheme="minorHAnsi"/>
                <w:sz w:val="18"/>
                <w:szCs w:val="18"/>
                <w:lang w:val="en-GB" w:bidi="en-US"/>
              </w:rPr>
            </w:pPr>
            <w:r w:rsidRPr="005A1385">
              <w:rPr>
                <w:rFonts w:eastAsia="Calibri" w:cstheme="minorHAnsi"/>
                <w:sz w:val="18"/>
                <w:szCs w:val="18"/>
                <w:lang w:val="en-GB" w:bidi="en-US"/>
              </w:rPr>
              <w:t xml:space="preserve">Community health, safety and security issues may also arise from increased vector activity and habitat expansion engendered by poor storage and or poor disposal of organic waste. </w:t>
            </w:r>
            <w:r>
              <w:rPr>
                <w:rFonts w:eastAsia="Calibri" w:cstheme="minorHAnsi"/>
                <w:sz w:val="18"/>
                <w:szCs w:val="18"/>
                <w:lang w:val="en-GB" w:bidi="en-US"/>
              </w:rPr>
              <w:t xml:space="preserve"> These are also considered in Output 3.3. </w:t>
            </w:r>
          </w:p>
          <w:p w14:paraId="465527C8" w14:textId="77777777" w:rsidR="007A4F33" w:rsidRPr="004F677B" w:rsidRDefault="007A4F33" w:rsidP="00C40702">
            <w:pPr>
              <w:widowControl w:val="0"/>
              <w:autoSpaceDE w:val="0"/>
              <w:autoSpaceDN w:val="0"/>
              <w:ind w:left="89" w:right="145"/>
              <w:rPr>
                <w:rFonts w:eastAsia="Calibri" w:cstheme="minorHAnsi"/>
                <w:sz w:val="10"/>
                <w:szCs w:val="10"/>
                <w:lang w:val="en-GB" w:bidi="en-US"/>
              </w:rPr>
            </w:pPr>
          </w:p>
          <w:p w14:paraId="4BE3F088" w14:textId="5807B522" w:rsidR="007A4F33" w:rsidRDefault="007A4F33" w:rsidP="00C40702">
            <w:pPr>
              <w:widowControl w:val="0"/>
              <w:autoSpaceDE w:val="0"/>
              <w:autoSpaceDN w:val="0"/>
              <w:ind w:left="89" w:right="145"/>
              <w:rPr>
                <w:rFonts w:eastAsia="Calibri" w:cstheme="minorBidi"/>
                <w:sz w:val="18"/>
                <w:szCs w:val="18"/>
                <w:lang w:val="en-GB" w:bidi="en-US"/>
              </w:rPr>
            </w:pPr>
            <w:r w:rsidRPr="50EF0380">
              <w:rPr>
                <w:rFonts w:eastAsia="Calibri" w:cstheme="minorBidi"/>
                <w:sz w:val="18"/>
                <w:szCs w:val="18"/>
                <w:lang w:val="en-GB" w:bidi="en-US"/>
              </w:rPr>
              <w:t xml:space="preserve">Careful monitoring and communicating with stakeholders and the Ministry of Environment and Beautification including the Sanitation Service Authority </w:t>
            </w:r>
            <w:r>
              <w:rPr>
                <w:rFonts w:eastAsia="Calibri" w:cstheme="minorBidi"/>
                <w:sz w:val="18"/>
                <w:szCs w:val="18"/>
                <w:lang w:val="en-GB" w:bidi="en-US"/>
              </w:rPr>
              <w:t xml:space="preserve">(SSA) </w:t>
            </w:r>
            <w:r w:rsidRPr="50EF0380">
              <w:rPr>
                <w:rFonts w:eastAsia="Calibri" w:cstheme="minorBidi"/>
                <w:sz w:val="18"/>
                <w:szCs w:val="18"/>
                <w:lang w:val="en-GB" w:bidi="en-US"/>
              </w:rPr>
              <w:t xml:space="preserve">and the Environmental Protection Department </w:t>
            </w:r>
            <w:r>
              <w:rPr>
                <w:rFonts w:eastAsia="Calibri" w:cstheme="minorBidi"/>
                <w:sz w:val="18"/>
                <w:szCs w:val="18"/>
                <w:lang w:val="en-GB" w:bidi="en-US"/>
              </w:rPr>
              <w:t xml:space="preserve">(EPD) </w:t>
            </w:r>
            <w:r w:rsidRPr="50EF0380">
              <w:rPr>
                <w:rFonts w:eastAsia="Calibri" w:cstheme="minorBidi"/>
                <w:sz w:val="18"/>
                <w:szCs w:val="18"/>
                <w:lang w:val="en-GB" w:bidi="en-US"/>
              </w:rPr>
              <w:t>should assist in proactively identifying any triggers or potential triggers</w:t>
            </w:r>
            <w:r>
              <w:rPr>
                <w:rFonts w:eastAsia="Calibri" w:cstheme="minorBidi"/>
                <w:sz w:val="18"/>
                <w:szCs w:val="18"/>
                <w:lang w:val="en-GB" w:bidi="en-US"/>
              </w:rPr>
              <w:t xml:space="preserve"> that would affect Community Health Safety and Security</w:t>
            </w:r>
            <w:r w:rsidR="00BF4405">
              <w:rPr>
                <w:rFonts w:eastAsia="Calibri" w:cstheme="minorBidi"/>
                <w:sz w:val="18"/>
                <w:szCs w:val="18"/>
                <w:lang w:val="en-GB" w:bidi="en-US"/>
              </w:rPr>
              <w:t>,</w:t>
            </w:r>
            <w:r>
              <w:rPr>
                <w:rFonts w:eastAsia="Calibri" w:cstheme="minorBidi"/>
                <w:sz w:val="18"/>
                <w:szCs w:val="18"/>
                <w:lang w:val="en-GB" w:bidi="en-US"/>
              </w:rPr>
              <w:t xml:space="preserve"> particularly for adequate waste disposal and new vector activity.  An OHS manual will also consider some of these risks. </w:t>
            </w:r>
          </w:p>
          <w:p w14:paraId="028F7930" w14:textId="77777777" w:rsidR="007A4F33" w:rsidRPr="004F677B" w:rsidRDefault="007A4F33" w:rsidP="00C40702">
            <w:pPr>
              <w:widowControl w:val="0"/>
              <w:autoSpaceDE w:val="0"/>
              <w:autoSpaceDN w:val="0"/>
              <w:ind w:left="89" w:right="145"/>
              <w:rPr>
                <w:rFonts w:eastAsia="Calibri" w:cstheme="minorBidi"/>
                <w:sz w:val="10"/>
                <w:szCs w:val="10"/>
                <w:lang w:val="en-GB" w:bidi="en-US"/>
              </w:rPr>
            </w:pPr>
          </w:p>
          <w:p w14:paraId="5528C981" w14:textId="2599BCC3" w:rsidR="007A4F33" w:rsidRDefault="007A4F33" w:rsidP="00C40702">
            <w:pPr>
              <w:widowControl w:val="0"/>
              <w:autoSpaceDE w:val="0"/>
              <w:autoSpaceDN w:val="0"/>
              <w:ind w:left="89" w:right="145"/>
              <w:rPr>
                <w:rFonts w:eastAsia="Calibri" w:cstheme="minorBidi"/>
                <w:sz w:val="18"/>
                <w:szCs w:val="18"/>
                <w:lang w:val="en-GB" w:bidi="en-US"/>
              </w:rPr>
            </w:pPr>
            <w:r>
              <w:rPr>
                <w:rFonts w:eastAsia="Calibri" w:cstheme="minorBidi"/>
                <w:sz w:val="18"/>
                <w:szCs w:val="18"/>
                <w:lang w:val="en-GB" w:bidi="en-US"/>
              </w:rPr>
              <w:t xml:space="preserve">Additionally, the biodiversity risk and the CHSS risk will be tackled jointly for waste and vectors to ensure comprehensive monitoring and to address the reality that biodiversity risks could impact community safety and health and that CHSS risks could in the medium and long-term create biodiversity risks e.g. vector damage to flora. The involvement of multiple stakeholders in risk assessments and monitoring is expected to facilitate </w:t>
            </w:r>
            <w:r w:rsidR="00BF4405">
              <w:rPr>
                <w:rFonts w:eastAsia="Calibri" w:cstheme="minorBidi"/>
                <w:sz w:val="18"/>
                <w:szCs w:val="18"/>
                <w:lang w:val="en-GB" w:bidi="en-US"/>
              </w:rPr>
              <w:t xml:space="preserve">the </w:t>
            </w:r>
            <w:r>
              <w:rPr>
                <w:rFonts w:eastAsia="Calibri" w:cstheme="minorBidi"/>
                <w:sz w:val="18"/>
                <w:szCs w:val="18"/>
                <w:lang w:val="en-GB" w:bidi="en-US"/>
              </w:rPr>
              <w:t xml:space="preserve">identification and timely response to such combined risks. </w:t>
            </w:r>
          </w:p>
          <w:p w14:paraId="18C73402" w14:textId="77777777" w:rsidR="007A4F33" w:rsidRPr="004F677B" w:rsidRDefault="007A4F33" w:rsidP="00C40702">
            <w:pPr>
              <w:widowControl w:val="0"/>
              <w:autoSpaceDE w:val="0"/>
              <w:autoSpaceDN w:val="0"/>
              <w:ind w:left="89" w:right="145"/>
              <w:rPr>
                <w:rFonts w:eastAsia="Calibri" w:cstheme="minorBidi"/>
                <w:sz w:val="10"/>
                <w:szCs w:val="10"/>
                <w:lang w:val="en-GB" w:bidi="en-US"/>
              </w:rPr>
            </w:pPr>
          </w:p>
          <w:p w14:paraId="2D22E88D" w14:textId="1022AD5B" w:rsidR="007A4F33" w:rsidRPr="004F7C1D" w:rsidRDefault="00BF4405" w:rsidP="00C40702">
            <w:pPr>
              <w:widowControl w:val="0"/>
              <w:autoSpaceDE w:val="0"/>
              <w:autoSpaceDN w:val="0"/>
              <w:ind w:left="89" w:right="145"/>
              <w:rPr>
                <w:rFonts w:eastAsia="Calibri" w:cstheme="minorBidi"/>
                <w:sz w:val="18"/>
                <w:szCs w:val="18"/>
                <w:lang w:val="en-GB" w:bidi="en-US"/>
              </w:rPr>
            </w:pPr>
            <w:r>
              <w:rPr>
                <w:rFonts w:eastAsia="Calibri" w:cstheme="minorBidi"/>
                <w:sz w:val="18"/>
                <w:szCs w:val="18"/>
                <w:lang w:val="en-GB" w:bidi="en-US"/>
              </w:rPr>
              <w:t>The s</w:t>
            </w:r>
            <w:r w:rsidR="007A4F33">
              <w:rPr>
                <w:rFonts w:eastAsia="Calibri" w:cstheme="minorBidi"/>
                <w:sz w:val="18"/>
                <w:szCs w:val="18"/>
                <w:lang w:val="en-GB" w:bidi="en-US"/>
              </w:rPr>
              <w:t xml:space="preserve">takeholder engagement plan (Annex K) will address CHSS risk management as well </w:t>
            </w:r>
            <w:r>
              <w:rPr>
                <w:rFonts w:eastAsia="Calibri" w:cstheme="minorBidi"/>
                <w:sz w:val="18"/>
                <w:szCs w:val="18"/>
                <w:lang w:val="en-GB" w:bidi="en-US"/>
              </w:rPr>
              <w:t xml:space="preserve">as </w:t>
            </w:r>
            <w:r w:rsidR="007A4F33">
              <w:rPr>
                <w:rFonts w:eastAsia="Calibri" w:cstheme="minorBidi"/>
                <w:sz w:val="18"/>
                <w:szCs w:val="18"/>
                <w:lang w:val="en-GB" w:bidi="en-US"/>
              </w:rPr>
              <w:t>the Grievance Redress Mechanism (also see Annex L).</w:t>
            </w:r>
          </w:p>
        </w:tc>
      </w:tr>
      <w:tr w:rsidR="007A4F33" w:rsidRPr="00A112E7" w14:paraId="562FAEDF" w14:textId="77777777" w:rsidTr="00A96EA1">
        <w:trPr>
          <w:trHeight w:val="441"/>
        </w:trPr>
        <w:tc>
          <w:tcPr>
            <w:tcW w:w="3507" w:type="dxa"/>
            <w:vAlign w:val="center"/>
          </w:tcPr>
          <w:p w14:paraId="4B741B5C" w14:textId="77777777" w:rsidR="007A4F33" w:rsidRDefault="007A4F33" w:rsidP="00C40702">
            <w:pPr>
              <w:widowControl w:val="0"/>
              <w:autoSpaceDE w:val="0"/>
              <w:autoSpaceDN w:val="0"/>
              <w:ind w:left="22"/>
              <w:jc w:val="left"/>
              <w:rPr>
                <w:rFonts w:asciiTheme="minorHAnsi" w:eastAsia="Times New Roman" w:hAnsiTheme="minorHAnsi" w:cstheme="minorHAnsi"/>
                <w:sz w:val="18"/>
                <w:szCs w:val="18"/>
                <w:lang w:val="en-GB" w:bidi="en-US"/>
              </w:rPr>
            </w:pPr>
            <w:r w:rsidRPr="00A112E7">
              <w:rPr>
                <w:rFonts w:asciiTheme="minorHAnsi" w:eastAsia="Times New Roman" w:hAnsiTheme="minorHAnsi" w:cstheme="minorHAnsi"/>
                <w:b/>
                <w:bCs/>
                <w:sz w:val="18"/>
                <w:szCs w:val="18"/>
                <w:lang w:val="en-GB" w:bidi="en-US"/>
              </w:rPr>
              <w:lastRenderedPageBreak/>
              <w:t xml:space="preserve">Risk </w:t>
            </w:r>
            <w:r>
              <w:rPr>
                <w:rFonts w:asciiTheme="minorHAnsi" w:eastAsia="Times New Roman" w:hAnsiTheme="minorHAnsi" w:cstheme="minorHAnsi"/>
                <w:b/>
                <w:bCs/>
                <w:sz w:val="18"/>
                <w:szCs w:val="18"/>
                <w:lang w:val="en-GB" w:bidi="en-US"/>
              </w:rPr>
              <w:t>5</w:t>
            </w:r>
            <w:r w:rsidRPr="00A112E7">
              <w:rPr>
                <w:rFonts w:asciiTheme="minorHAnsi" w:eastAsia="Times New Roman" w:hAnsiTheme="minorHAnsi" w:cstheme="minorHAnsi"/>
                <w:b/>
                <w:bCs/>
                <w:sz w:val="18"/>
                <w:szCs w:val="18"/>
                <w:lang w:val="en-GB" w:bidi="en-US"/>
              </w:rPr>
              <w:t>.</w:t>
            </w:r>
            <w:r w:rsidRPr="00A112E7">
              <w:rPr>
                <w:rFonts w:asciiTheme="minorHAnsi" w:eastAsia="Times New Roman" w:hAnsiTheme="minorHAnsi" w:cstheme="minorHAnsi"/>
                <w:sz w:val="18"/>
                <w:szCs w:val="18"/>
                <w:lang w:val="en-GB" w:bidi="en-US"/>
              </w:rPr>
              <w:t xml:space="preserve"> </w:t>
            </w:r>
            <w:r w:rsidRPr="00E960A4">
              <w:rPr>
                <w:rFonts w:asciiTheme="minorHAnsi" w:eastAsia="Times New Roman" w:hAnsiTheme="minorHAnsi" w:cstheme="minorHAnsi"/>
                <w:sz w:val="18"/>
                <w:szCs w:val="18"/>
                <w:lang w:val="en-GB" w:bidi="en-US"/>
              </w:rPr>
              <w:t xml:space="preserve">The Caribbean region is susceptible to hurricanes and natural disasters on an annual basis (occurrence and impact intensified by </w:t>
            </w:r>
            <w:r w:rsidRPr="00E960A4">
              <w:rPr>
                <w:rFonts w:asciiTheme="minorHAnsi" w:eastAsia="Times New Roman" w:hAnsiTheme="minorHAnsi" w:cstheme="minorHAnsi"/>
                <w:sz w:val="18"/>
                <w:szCs w:val="18"/>
                <w:lang w:val="en-GB" w:bidi="en-US"/>
              </w:rPr>
              <w:lastRenderedPageBreak/>
              <w:t>climate change) that can impact the functionality of bioenergy supply and systems (including delays to project implementation). Though Barbados has not had a serious hurricane event, it is regularly impacted by flooding, land degradation and household damage, most recently Hurricane/TS Elsa in 2021.</w:t>
            </w:r>
          </w:p>
          <w:p w14:paraId="404A7C60" w14:textId="35D8C4C8" w:rsidR="007A4F33" w:rsidRPr="00A112E7" w:rsidRDefault="007A4F33" w:rsidP="00C40702">
            <w:pPr>
              <w:widowControl w:val="0"/>
              <w:autoSpaceDE w:val="0"/>
              <w:autoSpaceDN w:val="0"/>
              <w:ind w:left="22"/>
              <w:jc w:val="left"/>
              <w:rPr>
                <w:rFonts w:asciiTheme="minorHAnsi" w:eastAsia="Times New Roman" w:hAnsiTheme="minorHAnsi" w:cstheme="minorHAnsi"/>
                <w:sz w:val="18"/>
                <w:szCs w:val="18"/>
                <w:lang w:val="en-GB" w:bidi="en-US"/>
              </w:rPr>
            </w:pPr>
            <w:r>
              <w:rPr>
                <w:rFonts w:asciiTheme="minorHAnsi" w:eastAsia="Calibri" w:hAnsiTheme="minorHAnsi" w:cstheme="minorBidi"/>
                <w:sz w:val="18"/>
                <w:szCs w:val="18"/>
                <w:lang w:val="en-GB" w:bidi="en-US"/>
              </w:rPr>
              <w:t>Flooding could also affect waste management systems creating knock</w:t>
            </w:r>
            <w:r w:rsidR="00BF4405">
              <w:rPr>
                <w:rFonts w:asciiTheme="minorHAnsi" w:eastAsia="Calibri" w:hAnsiTheme="minorHAnsi" w:cstheme="minorBidi"/>
                <w:sz w:val="18"/>
                <w:szCs w:val="18"/>
                <w:lang w:val="en-GB" w:bidi="en-US"/>
              </w:rPr>
              <w:t>-</w:t>
            </w:r>
            <w:r>
              <w:rPr>
                <w:rFonts w:asciiTheme="minorHAnsi" w:eastAsia="Calibri" w:hAnsiTheme="minorHAnsi" w:cstheme="minorBidi"/>
                <w:sz w:val="18"/>
                <w:szCs w:val="18"/>
                <w:lang w:val="en-GB" w:bidi="en-US"/>
              </w:rPr>
              <w:t>on risks that lead to waste and vector</w:t>
            </w:r>
            <w:r w:rsidR="00BF4405">
              <w:rPr>
                <w:rFonts w:asciiTheme="minorHAnsi" w:eastAsia="Calibri" w:hAnsiTheme="minorHAnsi" w:cstheme="minorBidi"/>
                <w:sz w:val="18"/>
                <w:szCs w:val="18"/>
                <w:lang w:val="en-GB" w:bidi="en-US"/>
              </w:rPr>
              <w:t>-</w:t>
            </w:r>
            <w:r>
              <w:rPr>
                <w:rFonts w:asciiTheme="minorHAnsi" w:eastAsia="Calibri" w:hAnsiTheme="minorHAnsi" w:cstheme="minorBidi"/>
                <w:sz w:val="18"/>
                <w:szCs w:val="18"/>
                <w:lang w:val="en-GB" w:bidi="en-US"/>
              </w:rPr>
              <w:t>related risks as per Risk 4 and also impact underground water as well as biodiversity in the medium-term.</w:t>
            </w:r>
          </w:p>
          <w:p w14:paraId="0492548F" w14:textId="77777777" w:rsidR="007A4F33" w:rsidRPr="00A112E7" w:rsidRDefault="007A4F33" w:rsidP="00C40702">
            <w:pPr>
              <w:widowControl w:val="0"/>
              <w:autoSpaceDE w:val="0"/>
              <w:autoSpaceDN w:val="0"/>
              <w:ind w:left="22"/>
              <w:jc w:val="left"/>
              <w:rPr>
                <w:rFonts w:asciiTheme="minorHAnsi" w:eastAsia="Times New Roman" w:hAnsiTheme="minorHAnsi" w:cstheme="minorHAnsi"/>
                <w:sz w:val="18"/>
                <w:szCs w:val="18"/>
                <w:lang w:val="en-GB" w:bidi="en-US"/>
              </w:rPr>
            </w:pPr>
          </w:p>
          <w:p w14:paraId="7CC291B7" w14:textId="77777777" w:rsidR="007A4F33" w:rsidRPr="00A112E7" w:rsidRDefault="007A4F33" w:rsidP="00C40702">
            <w:pPr>
              <w:widowControl w:val="0"/>
              <w:autoSpaceDE w:val="0"/>
              <w:autoSpaceDN w:val="0"/>
              <w:ind w:left="22"/>
              <w:jc w:val="left"/>
              <w:rPr>
                <w:rFonts w:asciiTheme="minorHAnsi" w:eastAsia="Times New Roman" w:hAnsiTheme="minorHAnsi" w:cstheme="minorHAnsi"/>
                <w:sz w:val="18"/>
                <w:szCs w:val="18"/>
                <w:lang w:val="en-GB" w:bidi="en-US"/>
              </w:rPr>
            </w:pPr>
            <w:r w:rsidRPr="00A112E7">
              <w:rPr>
                <w:rFonts w:asciiTheme="minorHAnsi" w:eastAsia="Times New Roman" w:hAnsiTheme="minorHAnsi" w:cstheme="minorHAnsi"/>
                <w:sz w:val="18"/>
                <w:szCs w:val="18"/>
                <w:lang w:val="en-GB" w:bidi="en-US"/>
              </w:rPr>
              <w:t xml:space="preserve">Standard 2. Climate Change Mitigation and Adaptation: 2.1, 2.2. </w:t>
            </w:r>
          </w:p>
          <w:p w14:paraId="4F5D1A48" w14:textId="77777777" w:rsidR="007A4F33" w:rsidRPr="00A112E7" w:rsidRDefault="007A4F33" w:rsidP="00C40702">
            <w:pPr>
              <w:widowControl w:val="0"/>
              <w:autoSpaceDE w:val="0"/>
              <w:autoSpaceDN w:val="0"/>
              <w:ind w:left="22"/>
              <w:jc w:val="left"/>
              <w:rPr>
                <w:rFonts w:asciiTheme="minorHAnsi" w:eastAsia="Times New Roman" w:hAnsiTheme="minorHAnsi" w:cstheme="minorHAnsi"/>
                <w:sz w:val="18"/>
                <w:szCs w:val="18"/>
                <w:lang w:val="en-GB" w:bidi="en-US"/>
              </w:rPr>
            </w:pPr>
          </w:p>
          <w:p w14:paraId="41C61F49" w14:textId="77777777" w:rsidR="007A4F33" w:rsidRPr="00A112E7" w:rsidRDefault="007A4F33" w:rsidP="00C40702">
            <w:pPr>
              <w:widowControl w:val="0"/>
              <w:autoSpaceDE w:val="0"/>
              <w:autoSpaceDN w:val="0"/>
              <w:ind w:left="22"/>
              <w:jc w:val="left"/>
              <w:rPr>
                <w:rFonts w:asciiTheme="minorHAnsi" w:eastAsia="Times New Roman" w:hAnsiTheme="minorHAnsi" w:cstheme="minorHAnsi"/>
                <w:sz w:val="18"/>
                <w:szCs w:val="18"/>
                <w:lang w:val="en-GB" w:bidi="en-US"/>
              </w:rPr>
            </w:pPr>
            <w:r w:rsidRPr="00A112E7">
              <w:rPr>
                <w:rFonts w:asciiTheme="minorHAnsi" w:eastAsia="Times New Roman" w:hAnsiTheme="minorHAnsi" w:cstheme="minorHAnsi"/>
                <w:sz w:val="18"/>
                <w:szCs w:val="18"/>
                <w:lang w:val="en-GB" w:bidi="en-US"/>
              </w:rPr>
              <w:t xml:space="preserve"> </w:t>
            </w:r>
          </w:p>
          <w:p w14:paraId="68AB1945" w14:textId="77777777" w:rsidR="007A4F33" w:rsidRPr="00A112E7" w:rsidRDefault="007A4F33" w:rsidP="00C40702">
            <w:pPr>
              <w:widowControl w:val="0"/>
              <w:autoSpaceDE w:val="0"/>
              <w:autoSpaceDN w:val="0"/>
              <w:ind w:left="22"/>
              <w:jc w:val="left"/>
              <w:rPr>
                <w:rFonts w:asciiTheme="minorHAnsi" w:eastAsia="Times New Roman" w:hAnsiTheme="minorHAnsi" w:cstheme="minorHAnsi"/>
                <w:sz w:val="18"/>
                <w:szCs w:val="18"/>
                <w:lang w:val="en-GB" w:bidi="en-US"/>
              </w:rPr>
            </w:pPr>
          </w:p>
          <w:p w14:paraId="06F55F89" w14:textId="77777777" w:rsidR="007A4F33" w:rsidRPr="00A112E7" w:rsidRDefault="007A4F33" w:rsidP="00C40702">
            <w:pPr>
              <w:widowControl w:val="0"/>
              <w:autoSpaceDE w:val="0"/>
              <w:autoSpaceDN w:val="0"/>
              <w:spacing w:before="111"/>
              <w:ind w:left="22"/>
              <w:jc w:val="left"/>
              <w:rPr>
                <w:rFonts w:asciiTheme="minorHAnsi" w:eastAsia="Calibri" w:hAnsiTheme="minorHAnsi" w:cstheme="minorHAnsi"/>
                <w:sz w:val="18"/>
                <w:szCs w:val="18"/>
                <w:lang w:val="en-029" w:bidi="en-US"/>
              </w:rPr>
            </w:pPr>
          </w:p>
        </w:tc>
        <w:tc>
          <w:tcPr>
            <w:tcW w:w="888" w:type="dxa"/>
          </w:tcPr>
          <w:p w14:paraId="0E5EBABA" w14:textId="77777777" w:rsidR="007A4F33" w:rsidRPr="00A112E7" w:rsidRDefault="007A4F33" w:rsidP="00C40702">
            <w:pPr>
              <w:widowControl w:val="0"/>
              <w:autoSpaceDE w:val="0"/>
              <w:autoSpaceDN w:val="0"/>
              <w:jc w:val="center"/>
              <w:rPr>
                <w:rFonts w:asciiTheme="minorHAnsi" w:eastAsia="Calibri" w:hAnsiTheme="minorHAnsi" w:cstheme="minorHAnsi"/>
                <w:sz w:val="18"/>
                <w:szCs w:val="18"/>
                <w:lang w:val="en-GB" w:bidi="en-US"/>
              </w:rPr>
            </w:pPr>
            <w:r w:rsidRPr="00A112E7">
              <w:rPr>
                <w:rFonts w:asciiTheme="minorHAnsi" w:eastAsia="Calibri" w:hAnsiTheme="minorHAnsi" w:cstheme="minorHAnsi"/>
                <w:sz w:val="18"/>
                <w:szCs w:val="18"/>
                <w:lang w:val="en-GB" w:bidi="en-US"/>
              </w:rPr>
              <w:lastRenderedPageBreak/>
              <w:t>I=3</w:t>
            </w:r>
          </w:p>
          <w:p w14:paraId="632E2EA3" w14:textId="77777777" w:rsidR="007A4F33" w:rsidRPr="00A112E7" w:rsidRDefault="007A4F33" w:rsidP="00C40702">
            <w:pPr>
              <w:widowControl w:val="0"/>
              <w:autoSpaceDE w:val="0"/>
              <w:autoSpaceDN w:val="0"/>
              <w:spacing w:before="1"/>
              <w:jc w:val="center"/>
              <w:rPr>
                <w:rFonts w:asciiTheme="minorHAnsi" w:eastAsia="Calibri" w:hAnsiTheme="minorHAnsi" w:cstheme="minorHAnsi"/>
                <w:sz w:val="18"/>
                <w:szCs w:val="18"/>
                <w:lang w:val="en-029" w:bidi="en-US"/>
              </w:rPr>
            </w:pPr>
            <w:r w:rsidRPr="00A112E7">
              <w:rPr>
                <w:rFonts w:asciiTheme="minorHAnsi" w:eastAsia="Calibri" w:hAnsiTheme="minorHAnsi" w:cstheme="minorHAnsi"/>
                <w:sz w:val="18"/>
                <w:szCs w:val="18"/>
                <w:lang w:val="en-GB" w:bidi="en-US"/>
              </w:rPr>
              <w:t>L= 3</w:t>
            </w:r>
          </w:p>
        </w:tc>
        <w:tc>
          <w:tcPr>
            <w:tcW w:w="1275" w:type="dxa"/>
          </w:tcPr>
          <w:p w14:paraId="7DBFFE79" w14:textId="77777777" w:rsidR="007A4F33" w:rsidRPr="00A112E7" w:rsidRDefault="007A4F33" w:rsidP="00C40702">
            <w:pPr>
              <w:widowControl w:val="0"/>
              <w:autoSpaceDE w:val="0"/>
              <w:autoSpaceDN w:val="0"/>
              <w:jc w:val="left"/>
              <w:rPr>
                <w:rFonts w:asciiTheme="minorHAnsi" w:eastAsia="Calibri" w:hAnsiTheme="minorHAnsi" w:cstheme="minorHAnsi"/>
                <w:sz w:val="18"/>
                <w:szCs w:val="18"/>
                <w:lang w:val="en-029" w:bidi="en-US"/>
              </w:rPr>
            </w:pPr>
            <w:r w:rsidRPr="00A112E7">
              <w:rPr>
                <w:rFonts w:asciiTheme="minorHAnsi" w:eastAsia="Calibri" w:hAnsiTheme="minorHAnsi" w:cstheme="minorHAnsi"/>
                <w:sz w:val="18"/>
                <w:szCs w:val="18"/>
                <w:lang w:val="en-GB" w:bidi="en-US"/>
              </w:rPr>
              <w:t xml:space="preserve">Moderate </w:t>
            </w:r>
          </w:p>
        </w:tc>
        <w:tc>
          <w:tcPr>
            <w:tcW w:w="3261" w:type="dxa"/>
          </w:tcPr>
          <w:p w14:paraId="4992714D" w14:textId="77777777" w:rsidR="007A4F33" w:rsidRDefault="007A4F33" w:rsidP="00C40702">
            <w:pPr>
              <w:widowControl w:val="0"/>
              <w:autoSpaceDE w:val="0"/>
              <w:autoSpaceDN w:val="0"/>
              <w:ind w:left="89" w:right="126"/>
              <w:jc w:val="left"/>
              <w:rPr>
                <w:rFonts w:asciiTheme="minorHAnsi" w:eastAsia="Calibri" w:hAnsiTheme="minorHAnsi" w:cstheme="minorBidi"/>
                <w:sz w:val="18"/>
                <w:szCs w:val="18"/>
                <w:lang w:val="en-GB" w:bidi="en-US"/>
              </w:rPr>
            </w:pPr>
            <w:r w:rsidRPr="4DB58C8D">
              <w:rPr>
                <w:rFonts w:asciiTheme="minorHAnsi" w:eastAsia="Calibri" w:hAnsiTheme="minorHAnsi" w:cstheme="minorBidi"/>
                <w:sz w:val="18"/>
                <w:szCs w:val="18"/>
                <w:lang w:val="en-GB" w:bidi="en-US"/>
              </w:rPr>
              <w:t xml:space="preserve">Despite being located in the Caribbean region, Barbados has not experienced an impact beyond Category 1 or 2 for more </w:t>
            </w:r>
            <w:r w:rsidRPr="4DB58C8D">
              <w:rPr>
                <w:rFonts w:asciiTheme="minorHAnsi" w:eastAsia="Calibri" w:hAnsiTheme="minorHAnsi" w:cstheme="minorBidi"/>
                <w:sz w:val="18"/>
                <w:szCs w:val="18"/>
                <w:lang w:val="en-GB" w:bidi="en-US"/>
              </w:rPr>
              <w:lastRenderedPageBreak/>
              <w:t xml:space="preserve">than sixty years. The country is also not geographically positioned in the most vulnerable area for hurricanes in the Caribbean Sea. Still, Barbados has accessed funds from the Caribbean Catastrophic Risk Insurance Facility and their analysis of events between 1990 and 2017 </w:t>
            </w:r>
            <w:r w:rsidRPr="50EF0380">
              <w:rPr>
                <w:rFonts w:asciiTheme="minorHAnsi" w:eastAsia="Calibri" w:hAnsiTheme="minorHAnsi" w:cstheme="minorBidi"/>
                <w:sz w:val="18"/>
                <w:szCs w:val="18"/>
                <w:lang w:val="en-GB" w:bidi="en-US"/>
              </w:rPr>
              <w:t>suggests</w:t>
            </w:r>
            <w:r w:rsidRPr="4DB58C8D">
              <w:rPr>
                <w:rFonts w:asciiTheme="minorHAnsi" w:eastAsia="Calibri" w:hAnsiTheme="minorHAnsi" w:cstheme="minorBidi"/>
                <w:sz w:val="18"/>
                <w:szCs w:val="18"/>
                <w:lang w:val="en-GB" w:bidi="en-US"/>
              </w:rPr>
              <w:t xml:space="preserve"> that Barbados experienced 10 tropical cyclone-related events in this time period including 2 in 2007</w:t>
            </w:r>
            <w:r w:rsidRPr="4DB58C8D">
              <w:rPr>
                <w:rFonts w:asciiTheme="minorHAnsi" w:eastAsia="Calibri" w:hAnsiTheme="minorHAnsi" w:cstheme="minorBidi"/>
                <w:sz w:val="18"/>
                <w:szCs w:val="18"/>
                <w:vertAlign w:val="superscript"/>
                <w:lang w:val="en-GB" w:bidi="en-US"/>
              </w:rPr>
              <w:footnoteReference w:id="147"/>
            </w:r>
            <w:r w:rsidRPr="4DB58C8D">
              <w:rPr>
                <w:rFonts w:asciiTheme="minorHAnsi" w:eastAsia="Calibri" w:hAnsiTheme="minorHAnsi" w:cstheme="minorBidi"/>
                <w:sz w:val="18"/>
                <w:szCs w:val="18"/>
                <w:lang w:val="en-GB" w:bidi="en-US"/>
              </w:rPr>
              <w:t>. In the same period, the island experienced 13 events of excessive rainfall</w:t>
            </w:r>
            <w:r w:rsidRPr="4DB58C8D">
              <w:rPr>
                <w:rFonts w:asciiTheme="minorHAnsi" w:eastAsia="Calibri" w:hAnsiTheme="minorHAnsi" w:cstheme="minorBidi"/>
                <w:sz w:val="18"/>
                <w:szCs w:val="18"/>
                <w:vertAlign w:val="superscript"/>
                <w:lang w:val="en-GB" w:bidi="en-US"/>
              </w:rPr>
              <w:footnoteReference w:id="148"/>
            </w:r>
            <w:r w:rsidRPr="4DB58C8D">
              <w:rPr>
                <w:rFonts w:asciiTheme="minorHAnsi" w:eastAsia="Calibri" w:hAnsiTheme="minorHAnsi" w:cstheme="minorBidi"/>
                <w:sz w:val="18"/>
                <w:szCs w:val="18"/>
                <w:lang w:val="en-GB" w:bidi="en-US"/>
              </w:rPr>
              <w:t xml:space="preserve"> which might affect project operations, transportation and delivery of feedstock and some equipment operations. </w:t>
            </w:r>
          </w:p>
          <w:p w14:paraId="12116EDE" w14:textId="77777777" w:rsidR="007A4F33" w:rsidRDefault="007A4F33" w:rsidP="00C40702">
            <w:pPr>
              <w:widowControl w:val="0"/>
              <w:autoSpaceDE w:val="0"/>
              <w:autoSpaceDN w:val="0"/>
              <w:ind w:left="89" w:right="126"/>
              <w:jc w:val="left"/>
              <w:rPr>
                <w:rFonts w:asciiTheme="minorHAnsi" w:eastAsia="Calibri" w:hAnsiTheme="minorHAnsi" w:cstheme="minorBidi"/>
                <w:sz w:val="18"/>
                <w:szCs w:val="18"/>
                <w:lang w:val="en-GB" w:bidi="en-US"/>
              </w:rPr>
            </w:pPr>
          </w:p>
          <w:p w14:paraId="41D6F099" w14:textId="77777777" w:rsidR="007A4F33" w:rsidRPr="00A112E7" w:rsidRDefault="007A4F33" w:rsidP="00C40702">
            <w:pPr>
              <w:widowControl w:val="0"/>
              <w:autoSpaceDE w:val="0"/>
              <w:autoSpaceDN w:val="0"/>
              <w:ind w:left="89" w:right="126"/>
              <w:jc w:val="left"/>
              <w:rPr>
                <w:rFonts w:asciiTheme="minorHAnsi" w:eastAsia="Calibri" w:hAnsiTheme="minorHAnsi" w:cstheme="minorBidi"/>
                <w:sz w:val="18"/>
                <w:szCs w:val="18"/>
                <w:lang w:val="en-029" w:bidi="en-US"/>
              </w:rPr>
            </w:pPr>
          </w:p>
        </w:tc>
        <w:tc>
          <w:tcPr>
            <w:tcW w:w="5245" w:type="dxa"/>
          </w:tcPr>
          <w:p w14:paraId="6DD8EF07" w14:textId="5CD1F512" w:rsidR="007A4F33" w:rsidRDefault="007A4F33" w:rsidP="00C40702">
            <w:pPr>
              <w:widowControl w:val="0"/>
              <w:autoSpaceDE w:val="0"/>
              <w:autoSpaceDN w:val="0"/>
              <w:ind w:right="145"/>
              <w:jc w:val="left"/>
              <w:rPr>
                <w:rFonts w:eastAsia="Calibri" w:cstheme="minorBidi"/>
                <w:sz w:val="18"/>
                <w:szCs w:val="18"/>
                <w:lang w:val="en-GB" w:bidi="en-US"/>
              </w:rPr>
            </w:pPr>
            <w:r>
              <w:rPr>
                <w:rFonts w:eastAsia="Calibri" w:cstheme="minorBidi"/>
                <w:sz w:val="18"/>
                <w:szCs w:val="18"/>
                <w:lang w:val="en-GB" w:bidi="en-US"/>
              </w:rPr>
              <w:lastRenderedPageBreak/>
              <w:t>As Barbados is exposed to climate change and natural hazards, although only exposed to</w:t>
            </w:r>
            <w:r w:rsidRPr="4DB58C8D">
              <w:rPr>
                <w:rFonts w:eastAsia="Calibri" w:cstheme="minorBidi"/>
                <w:sz w:val="18"/>
                <w:szCs w:val="18"/>
                <w:lang w:val="en-GB" w:bidi="en-US"/>
              </w:rPr>
              <w:t xml:space="preserve"> smaller events with frequency</w:t>
            </w:r>
            <w:r>
              <w:rPr>
                <w:rFonts w:eastAsia="Calibri" w:cstheme="minorBidi"/>
                <w:sz w:val="18"/>
                <w:szCs w:val="18"/>
                <w:lang w:val="en-GB" w:bidi="en-US"/>
              </w:rPr>
              <w:t>, and with</w:t>
            </w:r>
            <w:r w:rsidRPr="4DB58C8D">
              <w:rPr>
                <w:rFonts w:eastAsia="Calibri" w:cstheme="minorBidi"/>
                <w:sz w:val="18"/>
                <w:szCs w:val="18"/>
                <w:lang w:val="en-GB" w:bidi="en-US"/>
              </w:rPr>
              <w:t xml:space="preserve"> the effects of decadal drought, the construction of any bioenergy </w:t>
            </w:r>
            <w:r w:rsidRPr="4DB58C8D">
              <w:rPr>
                <w:rFonts w:eastAsia="Calibri" w:cstheme="minorBidi"/>
                <w:sz w:val="18"/>
                <w:szCs w:val="18"/>
                <w:lang w:val="en-GB" w:bidi="en-US"/>
              </w:rPr>
              <w:lastRenderedPageBreak/>
              <w:t>facility or structure should</w:t>
            </w:r>
            <w:r>
              <w:rPr>
                <w:rFonts w:eastAsia="Calibri" w:cstheme="minorBidi"/>
                <w:sz w:val="18"/>
                <w:szCs w:val="18"/>
                <w:lang w:val="en-GB" w:bidi="en-US"/>
              </w:rPr>
              <w:t xml:space="preserve"> continuously assess</w:t>
            </w:r>
            <w:r w:rsidRPr="4DB58C8D">
              <w:rPr>
                <w:rFonts w:eastAsia="Calibri" w:cstheme="minorBidi"/>
                <w:sz w:val="18"/>
                <w:szCs w:val="18"/>
                <w:lang w:val="en-GB" w:bidi="en-US"/>
              </w:rPr>
              <w:t xml:space="preserve"> these risks and</w:t>
            </w:r>
            <w:r>
              <w:rPr>
                <w:rFonts w:eastAsia="Calibri" w:cstheme="minorBidi"/>
                <w:sz w:val="18"/>
                <w:szCs w:val="18"/>
                <w:lang w:val="en-GB" w:bidi="en-US"/>
              </w:rPr>
              <w:t xml:space="preserve"> ensure that structures meet with hurricane/flooding resistance and requirements and are structurally sound. Siting places of low physical risk of land slippage and wind shear are also recommended. </w:t>
            </w:r>
          </w:p>
          <w:p w14:paraId="3656CA64" w14:textId="77777777" w:rsidR="007A4F33" w:rsidRPr="004F677B" w:rsidRDefault="007A4F33" w:rsidP="00C40702">
            <w:pPr>
              <w:widowControl w:val="0"/>
              <w:autoSpaceDE w:val="0"/>
              <w:autoSpaceDN w:val="0"/>
              <w:ind w:left="89" w:right="145"/>
              <w:jc w:val="left"/>
              <w:rPr>
                <w:rFonts w:eastAsia="Calibri" w:cstheme="minorBidi"/>
                <w:sz w:val="10"/>
                <w:szCs w:val="10"/>
                <w:lang w:val="en-GB" w:bidi="en-US"/>
              </w:rPr>
            </w:pPr>
          </w:p>
          <w:p w14:paraId="3A9F3911" w14:textId="01898325" w:rsidR="007A4F33" w:rsidRDefault="007A4F33" w:rsidP="00C40702">
            <w:pPr>
              <w:widowControl w:val="0"/>
              <w:autoSpaceDE w:val="0"/>
              <w:autoSpaceDN w:val="0"/>
              <w:ind w:left="89" w:right="145"/>
              <w:jc w:val="left"/>
              <w:rPr>
                <w:rFonts w:eastAsia="Calibri" w:cstheme="minorBidi"/>
                <w:sz w:val="18"/>
                <w:szCs w:val="18"/>
                <w:lang w:val="en-GB" w:bidi="en-US"/>
              </w:rPr>
            </w:pPr>
            <w:r>
              <w:rPr>
                <w:rFonts w:eastAsia="Calibri" w:cstheme="minorBidi"/>
                <w:sz w:val="18"/>
                <w:szCs w:val="18"/>
                <w:lang w:val="en-GB" w:bidi="en-US"/>
              </w:rPr>
              <w:t>The project will conduct site</w:t>
            </w:r>
            <w:r w:rsidR="00BF4405">
              <w:rPr>
                <w:rFonts w:eastAsia="Calibri" w:cstheme="minorBidi"/>
                <w:sz w:val="18"/>
                <w:szCs w:val="18"/>
                <w:lang w:val="en-GB" w:bidi="en-US"/>
              </w:rPr>
              <w:t>-</w:t>
            </w:r>
            <w:r>
              <w:rPr>
                <w:rFonts w:eastAsia="Calibri" w:cstheme="minorBidi"/>
                <w:sz w:val="18"/>
                <w:szCs w:val="18"/>
                <w:lang w:val="en-GB" w:bidi="en-US"/>
              </w:rPr>
              <w:t xml:space="preserve">based targeted assessments on climate change and natural hazards impact to inform the project activities. The recommendations will also be shaped by existing national requirements and the new Physical Planning and Control Act. </w:t>
            </w:r>
            <w:r w:rsidRPr="4DB58C8D">
              <w:rPr>
                <w:rFonts w:eastAsia="Calibri" w:cstheme="minorBidi"/>
                <w:sz w:val="18"/>
                <w:szCs w:val="18"/>
                <w:lang w:val="en-GB" w:bidi="en-US"/>
              </w:rPr>
              <w:t xml:space="preserve"> </w:t>
            </w:r>
            <w:r>
              <w:rPr>
                <w:rFonts w:eastAsia="Calibri" w:cstheme="minorBidi"/>
                <w:sz w:val="18"/>
                <w:szCs w:val="18"/>
                <w:lang w:val="en-GB" w:bidi="en-US"/>
              </w:rPr>
              <w:t xml:space="preserve">Flood resistance in the building, placement and maintenance of physical infrastructure as well as any waste management facilities will also be addressed with guidance or oversight provided by the SSA as necessary. </w:t>
            </w:r>
          </w:p>
          <w:p w14:paraId="095D19BF" w14:textId="77777777" w:rsidR="007A4F33" w:rsidRPr="004F677B" w:rsidRDefault="007A4F33" w:rsidP="00C40702">
            <w:pPr>
              <w:widowControl w:val="0"/>
              <w:autoSpaceDE w:val="0"/>
              <w:autoSpaceDN w:val="0"/>
              <w:ind w:left="89" w:right="145"/>
              <w:jc w:val="left"/>
              <w:rPr>
                <w:rFonts w:eastAsia="Calibri" w:cstheme="minorBidi"/>
                <w:sz w:val="10"/>
                <w:szCs w:val="10"/>
                <w:lang w:val="en-GB" w:bidi="en-US"/>
              </w:rPr>
            </w:pPr>
          </w:p>
          <w:p w14:paraId="53B15C53" w14:textId="617EDF7F" w:rsidR="007A4F33" w:rsidRPr="00A112E7" w:rsidRDefault="007A4F33" w:rsidP="00C40702">
            <w:pPr>
              <w:widowControl w:val="0"/>
              <w:autoSpaceDE w:val="0"/>
              <w:autoSpaceDN w:val="0"/>
              <w:ind w:left="89" w:right="145"/>
              <w:jc w:val="left"/>
              <w:rPr>
                <w:rFonts w:asciiTheme="minorHAnsi" w:eastAsia="Calibri" w:hAnsiTheme="minorHAnsi" w:cstheme="minorBidi"/>
                <w:sz w:val="18"/>
                <w:szCs w:val="18"/>
                <w:lang w:val="en-GB" w:bidi="en-US"/>
              </w:rPr>
            </w:pPr>
            <w:r>
              <w:rPr>
                <w:rFonts w:eastAsia="Calibri" w:cstheme="minorBidi"/>
                <w:sz w:val="18"/>
                <w:szCs w:val="18"/>
                <w:lang w:val="en-GB" w:bidi="en-US"/>
              </w:rPr>
              <w:t xml:space="preserve">The climate change and natural hazard analysis will integrate findings in the design and implementation of activities and outputs especially Outputs 2.2, 3.1., 3.2. and 3.3 as required in each project site. The Project teams and sub-contractors will include these requirements in their standard operating procedures. The Project Team will consult with the Caribbean Institute of Meteorology and Hydrology based in Barbados and website/relevant reports as necessary to ensure that the most up-to-date and accurate information is used in its monitoring and assessment of future risk scenarios. </w:t>
            </w:r>
            <w:r w:rsidRPr="4DB58C8D">
              <w:rPr>
                <w:rFonts w:eastAsia="Calibri" w:cstheme="minorBidi"/>
                <w:sz w:val="18"/>
                <w:szCs w:val="18"/>
                <w:lang w:val="en-GB" w:bidi="en-US"/>
              </w:rPr>
              <w:t xml:space="preserve">Contingency measures as well as a Business Continuity Strategy </w:t>
            </w:r>
            <w:r>
              <w:rPr>
                <w:rFonts w:eastAsia="Calibri" w:cstheme="minorBidi"/>
                <w:sz w:val="18"/>
                <w:szCs w:val="18"/>
                <w:lang w:val="en-GB" w:bidi="en-US"/>
              </w:rPr>
              <w:t xml:space="preserve">will also be developed. </w:t>
            </w:r>
          </w:p>
        </w:tc>
      </w:tr>
      <w:tr w:rsidR="007A4F33" w:rsidRPr="00A112E7" w14:paraId="332E2DB0" w14:textId="77777777" w:rsidTr="00A96EA1">
        <w:trPr>
          <w:trHeight w:val="441"/>
        </w:trPr>
        <w:tc>
          <w:tcPr>
            <w:tcW w:w="3507" w:type="dxa"/>
            <w:vAlign w:val="center"/>
          </w:tcPr>
          <w:p w14:paraId="7E548F3A" w14:textId="77777777" w:rsidR="007A4F33" w:rsidRPr="00A112E7" w:rsidRDefault="007A4F33" w:rsidP="00C40702">
            <w:pPr>
              <w:widowControl w:val="0"/>
              <w:autoSpaceDE w:val="0"/>
              <w:autoSpaceDN w:val="0"/>
              <w:jc w:val="left"/>
              <w:rPr>
                <w:rFonts w:asciiTheme="minorHAnsi" w:eastAsia="Calibri" w:hAnsiTheme="minorHAnsi" w:cstheme="minorHAnsi"/>
                <w:sz w:val="18"/>
                <w:szCs w:val="18"/>
                <w:lang w:val="en-GB" w:bidi="en-US"/>
              </w:rPr>
            </w:pPr>
            <w:r w:rsidRPr="00A112E7">
              <w:rPr>
                <w:rFonts w:asciiTheme="minorHAnsi" w:eastAsia="Calibri" w:hAnsiTheme="minorHAnsi" w:cstheme="minorHAnsi"/>
                <w:b/>
                <w:sz w:val="18"/>
                <w:szCs w:val="18"/>
                <w:lang w:val="en-GB" w:bidi="en-US"/>
              </w:rPr>
              <w:lastRenderedPageBreak/>
              <w:t xml:space="preserve">Risk </w:t>
            </w:r>
            <w:r>
              <w:rPr>
                <w:rFonts w:asciiTheme="minorHAnsi" w:eastAsia="Calibri" w:hAnsiTheme="minorHAnsi" w:cstheme="minorHAnsi"/>
                <w:b/>
                <w:sz w:val="18"/>
                <w:szCs w:val="18"/>
                <w:lang w:val="en-GB" w:bidi="en-US"/>
              </w:rPr>
              <w:t>6</w:t>
            </w:r>
            <w:r w:rsidRPr="00A112E7">
              <w:rPr>
                <w:rFonts w:asciiTheme="minorHAnsi" w:eastAsia="Calibri" w:hAnsiTheme="minorHAnsi" w:cstheme="minorHAnsi"/>
                <w:b/>
                <w:sz w:val="18"/>
                <w:szCs w:val="18"/>
                <w:lang w:val="en-GB" w:bidi="en-US"/>
              </w:rPr>
              <w:t>.</w:t>
            </w:r>
            <w:r w:rsidRPr="00A112E7">
              <w:rPr>
                <w:rFonts w:asciiTheme="minorHAnsi" w:eastAsia="Calibri" w:hAnsiTheme="minorHAnsi" w:cstheme="minorHAnsi"/>
                <w:sz w:val="18"/>
                <w:szCs w:val="18"/>
                <w:lang w:val="en-GB" w:bidi="en-US"/>
              </w:rPr>
              <w:t xml:space="preserve"> Inadequate construction practices and operation may lead to occupational health and safety hazards for personnel and </w:t>
            </w:r>
            <w:r>
              <w:rPr>
                <w:rFonts w:asciiTheme="minorHAnsi" w:eastAsia="Calibri" w:hAnsiTheme="minorHAnsi" w:cstheme="minorHAnsi"/>
                <w:sz w:val="18"/>
                <w:szCs w:val="18"/>
                <w:lang w:val="en-GB" w:bidi="en-US"/>
              </w:rPr>
              <w:t>communities</w:t>
            </w:r>
            <w:r w:rsidRPr="00A112E7">
              <w:rPr>
                <w:rFonts w:asciiTheme="minorHAnsi" w:eastAsia="Calibri" w:hAnsiTheme="minorHAnsi" w:cstheme="minorHAnsi"/>
                <w:sz w:val="18"/>
                <w:szCs w:val="18"/>
                <w:lang w:val="en-GB" w:bidi="en-US"/>
              </w:rPr>
              <w:t>.</w:t>
            </w:r>
          </w:p>
          <w:p w14:paraId="0D07ABB2" w14:textId="77777777" w:rsidR="007A4F33" w:rsidRPr="00A112E7" w:rsidRDefault="007A4F33" w:rsidP="00C40702">
            <w:pPr>
              <w:widowControl w:val="0"/>
              <w:autoSpaceDE w:val="0"/>
              <w:autoSpaceDN w:val="0"/>
              <w:jc w:val="left"/>
              <w:rPr>
                <w:rFonts w:asciiTheme="minorHAnsi" w:eastAsia="Calibri" w:hAnsiTheme="minorHAnsi" w:cstheme="minorHAnsi"/>
                <w:sz w:val="18"/>
                <w:szCs w:val="18"/>
                <w:lang w:val="en-GB" w:bidi="en-US"/>
              </w:rPr>
            </w:pPr>
          </w:p>
          <w:p w14:paraId="7A527672" w14:textId="77777777" w:rsidR="007A4F33" w:rsidRPr="00A112E7" w:rsidRDefault="007A4F33" w:rsidP="00C40702">
            <w:pPr>
              <w:widowControl w:val="0"/>
              <w:autoSpaceDE w:val="0"/>
              <w:autoSpaceDN w:val="0"/>
              <w:jc w:val="left"/>
              <w:rPr>
                <w:rFonts w:asciiTheme="minorHAnsi" w:eastAsia="Calibri" w:hAnsiTheme="minorHAnsi" w:cstheme="minorHAnsi"/>
                <w:sz w:val="18"/>
                <w:szCs w:val="18"/>
                <w:lang w:val="en-GB" w:bidi="en-US"/>
              </w:rPr>
            </w:pPr>
            <w:r w:rsidRPr="00A112E7">
              <w:rPr>
                <w:rFonts w:asciiTheme="minorHAnsi" w:eastAsia="Calibri" w:hAnsiTheme="minorHAnsi" w:cstheme="minorHAnsi"/>
                <w:sz w:val="18"/>
                <w:szCs w:val="18"/>
                <w:lang w:val="en-GB" w:bidi="en-US"/>
              </w:rPr>
              <w:lastRenderedPageBreak/>
              <w:t xml:space="preserve">Standard 7: Labour and Working Conditions: 7.6 </w:t>
            </w:r>
          </w:p>
          <w:p w14:paraId="4896E8C0" w14:textId="77777777" w:rsidR="007A4F33" w:rsidRPr="00A112E7" w:rsidRDefault="007A4F33" w:rsidP="00C40702">
            <w:pPr>
              <w:widowControl w:val="0"/>
              <w:autoSpaceDE w:val="0"/>
              <w:autoSpaceDN w:val="0"/>
              <w:jc w:val="left"/>
              <w:rPr>
                <w:rFonts w:asciiTheme="minorHAnsi" w:eastAsia="Calibri" w:hAnsiTheme="minorHAnsi" w:cstheme="minorHAnsi"/>
                <w:sz w:val="18"/>
                <w:szCs w:val="18"/>
                <w:lang w:val="en-GB" w:bidi="en-US"/>
              </w:rPr>
            </w:pPr>
          </w:p>
          <w:p w14:paraId="606BF8F9" w14:textId="77777777" w:rsidR="007A4F33" w:rsidRPr="00A112E7" w:rsidRDefault="007A4F33" w:rsidP="00C40702">
            <w:pPr>
              <w:widowControl w:val="0"/>
              <w:autoSpaceDE w:val="0"/>
              <w:autoSpaceDN w:val="0"/>
              <w:spacing w:before="111"/>
              <w:ind w:left="107"/>
              <w:jc w:val="left"/>
              <w:rPr>
                <w:rFonts w:asciiTheme="minorHAnsi" w:eastAsia="Calibri" w:hAnsiTheme="minorHAnsi" w:cstheme="minorHAnsi"/>
                <w:sz w:val="18"/>
                <w:szCs w:val="18"/>
                <w:lang w:val="en-029" w:bidi="en-US"/>
              </w:rPr>
            </w:pPr>
          </w:p>
        </w:tc>
        <w:tc>
          <w:tcPr>
            <w:tcW w:w="888" w:type="dxa"/>
          </w:tcPr>
          <w:p w14:paraId="293B3F87" w14:textId="77777777" w:rsidR="007A4F33" w:rsidRPr="00A112E7" w:rsidRDefault="007A4F33" w:rsidP="00C40702">
            <w:pPr>
              <w:widowControl w:val="0"/>
              <w:autoSpaceDE w:val="0"/>
              <w:autoSpaceDN w:val="0"/>
              <w:jc w:val="center"/>
              <w:rPr>
                <w:rFonts w:asciiTheme="minorHAnsi" w:eastAsia="Calibri" w:hAnsiTheme="minorHAnsi" w:cstheme="minorHAnsi"/>
                <w:sz w:val="18"/>
                <w:szCs w:val="18"/>
                <w:lang w:val="en-GB" w:bidi="en-US"/>
              </w:rPr>
            </w:pPr>
            <w:r w:rsidRPr="00A112E7">
              <w:rPr>
                <w:rFonts w:asciiTheme="minorHAnsi" w:eastAsia="Calibri" w:hAnsiTheme="minorHAnsi" w:cstheme="minorHAnsi"/>
                <w:sz w:val="18"/>
                <w:szCs w:val="18"/>
                <w:lang w:val="en-GB" w:bidi="en-US"/>
              </w:rPr>
              <w:lastRenderedPageBreak/>
              <w:t>I = 4</w:t>
            </w:r>
          </w:p>
          <w:p w14:paraId="6100D411" w14:textId="77777777" w:rsidR="007A4F33" w:rsidRPr="00A112E7" w:rsidRDefault="007A4F33" w:rsidP="00C40702">
            <w:pPr>
              <w:widowControl w:val="0"/>
              <w:autoSpaceDE w:val="0"/>
              <w:autoSpaceDN w:val="0"/>
              <w:spacing w:before="1"/>
              <w:ind w:left="105"/>
              <w:jc w:val="center"/>
              <w:rPr>
                <w:rFonts w:asciiTheme="minorHAnsi" w:eastAsia="Calibri" w:hAnsiTheme="minorHAnsi" w:cstheme="minorHAnsi"/>
                <w:sz w:val="18"/>
                <w:szCs w:val="18"/>
                <w:lang w:val="en-029" w:bidi="en-US"/>
              </w:rPr>
            </w:pPr>
            <w:r w:rsidRPr="00A112E7">
              <w:rPr>
                <w:rFonts w:asciiTheme="minorHAnsi" w:eastAsia="Calibri" w:hAnsiTheme="minorHAnsi" w:cstheme="minorHAnsi"/>
                <w:sz w:val="18"/>
                <w:szCs w:val="18"/>
                <w:lang w:val="en-GB" w:bidi="en-US"/>
              </w:rPr>
              <w:t>L = 2</w:t>
            </w:r>
          </w:p>
        </w:tc>
        <w:tc>
          <w:tcPr>
            <w:tcW w:w="1275" w:type="dxa"/>
          </w:tcPr>
          <w:p w14:paraId="77D46897" w14:textId="77777777" w:rsidR="007A4F33" w:rsidRPr="00A112E7" w:rsidRDefault="007A4F33" w:rsidP="00C40702">
            <w:pPr>
              <w:widowControl w:val="0"/>
              <w:autoSpaceDE w:val="0"/>
              <w:autoSpaceDN w:val="0"/>
              <w:jc w:val="left"/>
              <w:rPr>
                <w:rFonts w:asciiTheme="minorHAnsi" w:eastAsia="Calibri" w:hAnsiTheme="minorHAnsi" w:cstheme="minorHAnsi"/>
                <w:sz w:val="18"/>
                <w:szCs w:val="18"/>
                <w:lang w:val="en-GB" w:bidi="en-US"/>
              </w:rPr>
            </w:pPr>
            <w:r w:rsidRPr="00A112E7">
              <w:rPr>
                <w:rFonts w:asciiTheme="minorHAnsi" w:eastAsia="Calibri" w:hAnsiTheme="minorHAnsi" w:cstheme="minorHAnsi"/>
                <w:sz w:val="18"/>
                <w:szCs w:val="18"/>
                <w:lang w:val="en-GB" w:bidi="en-US"/>
              </w:rPr>
              <w:t>Moderate</w:t>
            </w:r>
          </w:p>
          <w:p w14:paraId="2ABD4F95" w14:textId="77777777" w:rsidR="007A4F33" w:rsidRPr="00A112E7" w:rsidRDefault="007A4F33" w:rsidP="00C40702">
            <w:pPr>
              <w:widowControl w:val="0"/>
              <w:autoSpaceDE w:val="0"/>
              <w:autoSpaceDN w:val="0"/>
              <w:jc w:val="left"/>
              <w:rPr>
                <w:rFonts w:asciiTheme="minorHAnsi" w:eastAsia="Calibri" w:hAnsiTheme="minorHAnsi" w:cstheme="minorHAnsi"/>
                <w:sz w:val="18"/>
                <w:szCs w:val="18"/>
                <w:lang w:val="en-029" w:bidi="en-US"/>
              </w:rPr>
            </w:pPr>
          </w:p>
        </w:tc>
        <w:tc>
          <w:tcPr>
            <w:tcW w:w="3261" w:type="dxa"/>
          </w:tcPr>
          <w:p w14:paraId="3BA2E22B" w14:textId="77777777" w:rsidR="007A4F33" w:rsidRPr="00A112E7" w:rsidRDefault="007A4F33" w:rsidP="00C40702">
            <w:pPr>
              <w:widowControl w:val="0"/>
              <w:autoSpaceDE w:val="0"/>
              <w:autoSpaceDN w:val="0"/>
              <w:ind w:left="89" w:right="126"/>
              <w:jc w:val="left"/>
              <w:rPr>
                <w:rFonts w:asciiTheme="minorHAnsi" w:eastAsia="Calibri" w:hAnsiTheme="minorHAnsi" w:cstheme="minorHAnsi"/>
                <w:sz w:val="18"/>
                <w:szCs w:val="18"/>
                <w:lang w:val="en-029" w:bidi="en-US"/>
              </w:rPr>
            </w:pPr>
            <w:r w:rsidRPr="00A112E7">
              <w:rPr>
                <w:rFonts w:asciiTheme="minorHAnsi" w:eastAsia="Calibri" w:hAnsiTheme="minorHAnsi" w:cstheme="minorHAnsi"/>
                <w:sz w:val="18"/>
                <w:szCs w:val="18"/>
                <w:lang w:val="en-GB" w:bidi="en-US"/>
              </w:rPr>
              <w:t>The construction and operation of bioenergy systems bring potential safety risks and hazards including toxic gas (H</w:t>
            </w:r>
            <w:r w:rsidRPr="00A112E7">
              <w:rPr>
                <w:rFonts w:asciiTheme="minorHAnsi" w:eastAsia="Calibri" w:hAnsiTheme="minorHAnsi" w:cstheme="minorHAnsi"/>
                <w:sz w:val="18"/>
                <w:szCs w:val="18"/>
                <w:vertAlign w:val="subscript"/>
                <w:lang w:val="en-GB" w:bidi="en-US"/>
              </w:rPr>
              <w:t>2</w:t>
            </w:r>
            <w:r w:rsidRPr="00A112E7">
              <w:rPr>
                <w:rFonts w:asciiTheme="minorHAnsi" w:eastAsia="Calibri" w:hAnsiTheme="minorHAnsi" w:cstheme="minorHAnsi"/>
                <w:sz w:val="18"/>
                <w:szCs w:val="18"/>
                <w:lang w:val="en-GB" w:bidi="en-US"/>
              </w:rPr>
              <w:t>S), suffocation (CO</w:t>
            </w:r>
            <w:r w:rsidRPr="00A112E7">
              <w:rPr>
                <w:rFonts w:asciiTheme="minorHAnsi" w:eastAsia="Calibri" w:hAnsiTheme="minorHAnsi" w:cstheme="minorHAnsi"/>
                <w:sz w:val="18"/>
                <w:szCs w:val="18"/>
                <w:vertAlign w:val="subscript"/>
                <w:lang w:val="en-GB" w:bidi="en-US"/>
              </w:rPr>
              <w:t>2</w:t>
            </w:r>
            <w:r w:rsidRPr="00A112E7">
              <w:rPr>
                <w:rFonts w:asciiTheme="minorHAnsi" w:eastAsia="Calibri" w:hAnsiTheme="minorHAnsi" w:cstheme="minorHAnsi"/>
                <w:sz w:val="18"/>
                <w:szCs w:val="18"/>
                <w:lang w:val="en-GB" w:bidi="en-US"/>
              </w:rPr>
              <w:t xml:space="preserve">), explosion and </w:t>
            </w:r>
            <w:r w:rsidRPr="00A112E7">
              <w:rPr>
                <w:rFonts w:asciiTheme="minorHAnsi" w:eastAsia="Calibri" w:hAnsiTheme="minorHAnsi" w:cstheme="minorHAnsi"/>
                <w:sz w:val="18"/>
                <w:szCs w:val="18"/>
                <w:lang w:val="en-GB" w:bidi="en-US"/>
              </w:rPr>
              <w:lastRenderedPageBreak/>
              <w:t>fire (CH</w:t>
            </w:r>
            <w:r w:rsidRPr="00A112E7">
              <w:rPr>
                <w:rFonts w:asciiTheme="minorHAnsi" w:eastAsia="Calibri" w:hAnsiTheme="minorHAnsi" w:cstheme="minorHAnsi"/>
                <w:sz w:val="18"/>
                <w:szCs w:val="18"/>
                <w:vertAlign w:val="subscript"/>
                <w:lang w:val="en-GB" w:bidi="en-US"/>
              </w:rPr>
              <w:t>4</w:t>
            </w:r>
            <w:r w:rsidRPr="00A112E7">
              <w:rPr>
                <w:rFonts w:asciiTheme="minorHAnsi" w:eastAsia="Calibri" w:hAnsiTheme="minorHAnsi" w:cstheme="minorHAnsi"/>
                <w:sz w:val="18"/>
                <w:szCs w:val="18"/>
                <w:lang w:val="en-GB" w:bidi="en-US"/>
              </w:rPr>
              <w:t>). While work in progress, international standards are being developed. These risks are well controlled if terms of references for installations are designed considering these risks and training and guidelines for operation safety procedures are defined beforehand</w:t>
            </w:r>
            <w:r>
              <w:rPr>
                <w:rFonts w:asciiTheme="minorHAnsi" w:eastAsia="Calibri" w:hAnsiTheme="minorHAnsi" w:cstheme="minorHAnsi"/>
                <w:sz w:val="18"/>
                <w:szCs w:val="18"/>
                <w:lang w:val="en-GB" w:bidi="en-US"/>
              </w:rPr>
              <w:t xml:space="preserve"> and provided to workers and subcontractors</w:t>
            </w:r>
            <w:r w:rsidRPr="00A112E7">
              <w:rPr>
                <w:rFonts w:asciiTheme="minorHAnsi" w:eastAsia="Calibri" w:hAnsiTheme="minorHAnsi" w:cstheme="minorHAnsi"/>
                <w:sz w:val="18"/>
                <w:szCs w:val="18"/>
                <w:lang w:val="en-GB" w:bidi="en-US"/>
              </w:rPr>
              <w:t>.</w:t>
            </w:r>
          </w:p>
        </w:tc>
        <w:tc>
          <w:tcPr>
            <w:tcW w:w="5245" w:type="dxa"/>
          </w:tcPr>
          <w:p w14:paraId="72CB59B2" w14:textId="4B9F133F" w:rsidR="007A4F33" w:rsidRPr="00A112E7" w:rsidRDefault="007A4F33" w:rsidP="00C40702">
            <w:pPr>
              <w:widowControl w:val="0"/>
              <w:autoSpaceDE w:val="0"/>
              <w:autoSpaceDN w:val="0"/>
              <w:ind w:left="89" w:right="145"/>
              <w:jc w:val="left"/>
              <w:rPr>
                <w:rFonts w:asciiTheme="minorHAnsi" w:eastAsia="Calibri" w:hAnsiTheme="minorHAnsi" w:cstheme="minorBidi"/>
                <w:sz w:val="18"/>
                <w:szCs w:val="18"/>
                <w:lang w:val="en-GB" w:bidi="en-US"/>
              </w:rPr>
            </w:pPr>
            <w:r w:rsidRPr="50EF0380">
              <w:rPr>
                <w:rFonts w:eastAsia="Calibri" w:cstheme="minorBidi"/>
                <w:sz w:val="18"/>
                <w:szCs w:val="18"/>
                <w:lang w:val="en-GB" w:bidi="en-US"/>
              </w:rPr>
              <w:lastRenderedPageBreak/>
              <w:t>An assessment of the specific risks for labour and working</w:t>
            </w:r>
            <w:r>
              <w:rPr>
                <w:rFonts w:eastAsia="Calibri" w:cstheme="minorBidi"/>
                <w:sz w:val="18"/>
                <w:szCs w:val="18"/>
                <w:lang w:val="en-GB" w:bidi="en-US"/>
              </w:rPr>
              <w:t xml:space="preserve"> conditions </w:t>
            </w:r>
            <w:r w:rsidRPr="50EF0380">
              <w:rPr>
                <w:rFonts w:eastAsia="Calibri" w:cstheme="minorBidi"/>
                <w:sz w:val="18"/>
                <w:szCs w:val="18"/>
                <w:lang w:val="en-GB" w:bidi="en-US"/>
              </w:rPr>
              <w:t>will be</w:t>
            </w:r>
            <w:r>
              <w:rPr>
                <w:rFonts w:eastAsia="Calibri" w:cstheme="minorBidi"/>
                <w:sz w:val="18"/>
                <w:szCs w:val="18"/>
                <w:lang w:val="en-GB" w:bidi="en-US"/>
              </w:rPr>
              <w:t xml:space="preserve"> conducted</w:t>
            </w:r>
            <w:r w:rsidRPr="50EF0380">
              <w:rPr>
                <w:rFonts w:eastAsia="Calibri" w:cstheme="minorBidi"/>
                <w:sz w:val="18"/>
                <w:szCs w:val="18"/>
                <w:lang w:val="en-GB" w:bidi="en-US"/>
              </w:rPr>
              <w:t>, for each of the specific technology options, as part of the general bioenergy policy formulation (Output 2.1) and for specific pilots/demo</w:t>
            </w:r>
            <w:r>
              <w:rPr>
                <w:rFonts w:eastAsia="Calibri" w:cstheme="minorBidi"/>
                <w:sz w:val="18"/>
                <w:szCs w:val="18"/>
                <w:lang w:val="en-GB" w:bidi="en-US"/>
              </w:rPr>
              <w:t>nstration sites</w:t>
            </w:r>
            <w:r w:rsidRPr="50EF0380">
              <w:rPr>
                <w:rFonts w:eastAsia="Calibri" w:cstheme="minorBidi"/>
                <w:sz w:val="18"/>
                <w:szCs w:val="18"/>
                <w:lang w:val="en-GB" w:bidi="en-US"/>
              </w:rPr>
              <w:t xml:space="preserve"> according to the </w:t>
            </w:r>
            <w:r w:rsidRPr="50EF0380">
              <w:rPr>
                <w:rFonts w:eastAsia="Calibri" w:cstheme="minorBidi"/>
                <w:sz w:val="18"/>
                <w:szCs w:val="18"/>
                <w:lang w:val="en-GB" w:bidi="en-US"/>
              </w:rPr>
              <w:lastRenderedPageBreak/>
              <w:t>type of feedstock and bioenergy conversion technology</w:t>
            </w:r>
            <w:r>
              <w:rPr>
                <w:rFonts w:eastAsia="Calibri" w:cstheme="minorBidi"/>
                <w:sz w:val="18"/>
                <w:szCs w:val="18"/>
                <w:lang w:val="en-GB" w:bidi="en-US"/>
              </w:rPr>
              <w:t xml:space="preserve"> selected</w:t>
            </w:r>
            <w:r w:rsidRPr="50EF0380">
              <w:rPr>
                <w:rFonts w:eastAsia="Calibri" w:cstheme="minorBidi"/>
                <w:sz w:val="18"/>
                <w:szCs w:val="18"/>
                <w:lang w:val="en-GB" w:bidi="en-US"/>
              </w:rPr>
              <w:t xml:space="preserve">). In each pilot/demos </w:t>
            </w:r>
            <w:r>
              <w:rPr>
                <w:rFonts w:eastAsia="Calibri" w:cstheme="minorBidi"/>
                <w:sz w:val="18"/>
                <w:szCs w:val="18"/>
                <w:lang w:val="en-GB" w:bidi="en-US"/>
              </w:rPr>
              <w:t>targeted assessments will</w:t>
            </w:r>
            <w:r w:rsidRPr="50EF0380">
              <w:rPr>
                <w:rFonts w:eastAsia="Calibri" w:cstheme="minorBidi"/>
                <w:sz w:val="18"/>
                <w:szCs w:val="18"/>
                <w:lang w:val="en-GB" w:bidi="en-US"/>
              </w:rPr>
              <w:t xml:space="preserve"> be conducted </w:t>
            </w:r>
            <w:r>
              <w:rPr>
                <w:rFonts w:eastAsia="Calibri" w:cstheme="minorBidi"/>
                <w:sz w:val="18"/>
                <w:szCs w:val="18"/>
                <w:lang w:val="en-GB" w:bidi="en-US"/>
              </w:rPr>
              <w:t xml:space="preserve">and an action plan developed to manage this risk </w:t>
            </w:r>
            <w:r w:rsidRPr="50EF0380">
              <w:rPr>
                <w:rFonts w:eastAsia="Calibri" w:cstheme="minorBidi"/>
                <w:sz w:val="18"/>
                <w:szCs w:val="18"/>
                <w:lang w:val="en-GB" w:bidi="en-US"/>
              </w:rPr>
              <w:t>that will delineate specific measures (to be developed and implemented during project implementation) to guarantee adequate construction practices</w:t>
            </w:r>
            <w:r>
              <w:rPr>
                <w:rFonts w:eastAsia="Calibri" w:cstheme="minorBidi"/>
                <w:sz w:val="18"/>
                <w:szCs w:val="18"/>
                <w:lang w:val="en-GB" w:bidi="en-US"/>
              </w:rPr>
              <w:t>.</w:t>
            </w:r>
            <w:r w:rsidRPr="50EF0380">
              <w:rPr>
                <w:rFonts w:eastAsia="Calibri" w:cstheme="minorBidi"/>
                <w:sz w:val="18"/>
                <w:szCs w:val="18"/>
                <w:lang w:val="en-GB" w:bidi="en-US"/>
              </w:rPr>
              <w:t xml:space="preserve"> </w:t>
            </w:r>
          </w:p>
          <w:p w14:paraId="7E3CE5D7" w14:textId="77777777" w:rsidR="007A4F33" w:rsidRPr="004F677B" w:rsidRDefault="007A4F33" w:rsidP="00C40702">
            <w:pPr>
              <w:widowControl w:val="0"/>
              <w:autoSpaceDE w:val="0"/>
              <w:autoSpaceDN w:val="0"/>
              <w:ind w:left="89" w:right="145"/>
              <w:jc w:val="left"/>
              <w:rPr>
                <w:rFonts w:eastAsia="Calibri" w:cstheme="minorBidi"/>
                <w:sz w:val="10"/>
                <w:szCs w:val="10"/>
                <w:lang w:val="en-GB" w:bidi="en-US"/>
              </w:rPr>
            </w:pPr>
          </w:p>
          <w:p w14:paraId="014A63C4" w14:textId="30B234B9" w:rsidR="007A4F33" w:rsidRPr="00A112E7" w:rsidRDefault="007A4F33" w:rsidP="00C40702">
            <w:pPr>
              <w:widowControl w:val="0"/>
              <w:autoSpaceDE w:val="0"/>
              <w:autoSpaceDN w:val="0"/>
              <w:ind w:left="89" w:right="145"/>
              <w:jc w:val="left"/>
              <w:rPr>
                <w:rFonts w:asciiTheme="minorHAnsi" w:eastAsia="Calibri" w:hAnsiTheme="minorHAnsi" w:cstheme="minorBidi"/>
                <w:sz w:val="18"/>
                <w:szCs w:val="18"/>
                <w:lang w:val="en-GB" w:bidi="en-US"/>
              </w:rPr>
            </w:pPr>
            <w:r w:rsidRPr="50EF0380">
              <w:rPr>
                <w:rFonts w:eastAsia="Calibri" w:cstheme="minorBidi"/>
                <w:sz w:val="18"/>
                <w:szCs w:val="18"/>
                <w:lang w:val="en-GB" w:bidi="en-US"/>
              </w:rPr>
              <w:t>A related Constructors Environmental and Social Management Plan (C-ESMP) will be developed to ensure adequate practices.   TORs and bidding documents (in the call for Proposals, Output 3.2) will also include these requirements and contractors will be expected to develop their own ESMPs, a usual practice in infrastructure projects. The latter will be informed by UNDP SES guidance and International best practice</w:t>
            </w:r>
            <w:r w:rsidR="00BF4405">
              <w:rPr>
                <w:rFonts w:eastAsia="Calibri" w:cstheme="minorBidi"/>
                <w:sz w:val="18"/>
                <w:szCs w:val="18"/>
                <w:lang w:val="en-GB" w:bidi="en-US"/>
              </w:rPr>
              <w:t>s</w:t>
            </w:r>
            <w:r w:rsidRPr="50EF0380">
              <w:rPr>
                <w:rFonts w:eastAsia="Calibri" w:cstheme="minorBidi"/>
                <w:sz w:val="18"/>
                <w:szCs w:val="18"/>
                <w:lang w:val="en-GB" w:bidi="en-US"/>
              </w:rPr>
              <w:t xml:space="preserve"> provided by the project team</w:t>
            </w:r>
            <w:r>
              <w:rPr>
                <w:rFonts w:eastAsia="Calibri" w:cstheme="minorBidi"/>
                <w:sz w:val="18"/>
                <w:szCs w:val="18"/>
                <w:lang w:val="en-GB" w:bidi="en-US"/>
              </w:rPr>
              <w:t xml:space="preserve"> and national regulations.</w:t>
            </w:r>
            <w:r w:rsidRPr="50EF0380">
              <w:rPr>
                <w:rFonts w:eastAsia="Calibri" w:cstheme="minorBidi"/>
                <w:sz w:val="18"/>
                <w:szCs w:val="18"/>
                <w:lang w:val="en-GB" w:bidi="en-US"/>
              </w:rPr>
              <w:t xml:space="preserve"> </w:t>
            </w:r>
          </w:p>
          <w:p w14:paraId="1DE21705" w14:textId="77777777" w:rsidR="007A4F33" w:rsidRPr="004F677B" w:rsidRDefault="007A4F33" w:rsidP="00C40702">
            <w:pPr>
              <w:widowControl w:val="0"/>
              <w:autoSpaceDE w:val="0"/>
              <w:autoSpaceDN w:val="0"/>
              <w:ind w:left="89" w:right="145"/>
              <w:jc w:val="left"/>
              <w:rPr>
                <w:rFonts w:eastAsia="Calibri" w:cstheme="minorBidi"/>
                <w:sz w:val="10"/>
                <w:szCs w:val="10"/>
                <w:lang w:val="en-GB" w:bidi="en-US"/>
              </w:rPr>
            </w:pPr>
          </w:p>
          <w:p w14:paraId="0599D2DE" w14:textId="77777777" w:rsidR="007A4F33" w:rsidRDefault="007A4F33" w:rsidP="00C40702">
            <w:pPr>
              <w:widowControl w:val="0"/>
              <w:autoSpaceDE w:val="0"/>
              <w:autoSpaceDN w:val="0"/>
              <w:ind w:left="89" w:right="145"/>
              <w:jc w:val="left"/>
            </w:pPr>
            <w:r w:rsidRPr="50EF0380">
              <w:rPr>
                <w:rFonts w:eastAsia="Calibri" w:cstheme="minorBidi"/>
                <w:sz w:val="18"/>
                <w:szCs w:val="18"/>
                <w:lang w:val="en-GB" w:bidi="en-US"/>
              </w:rPr>
              <w:t xml:space="preserve"> During implementation and as part of the project’s design, international standards and guidelines shall be adapted to the local context and industry safety measures and procedures will be applied, with adherence to the UNDP SES.</w:t>
            </w:r>
          </w:p>
          <w:p w14:paraId="793B4887" w14:textId="77777777" w:rsidR="007A4F33" w:rsidRPr="004F677B" w:rsidRDefault="007A4F33" w:rsidP="00C40702">
            <w:pPr>
              <w:widowControl w:val="0"/>
              <w:autoSpaceDE w:val="0"/>
              <w:autoSpaceDN w:val="0"/>
              <w:ind w:left="89" w:right="145"/>
              <w:jc w:val="left"/>
              <w:rPr>
                <w:rFonts w:asciiTheme="minorHAnsi" w:eastAsia="Calibri" w:hAnsiTheme="minorHAnsi" w:cstheme="minorBidi"/>
                <w:sz w:val="10"/>
                <w:szCs w:val="10"/>
                <w:lang w:val="en-GB" w:bidi="en-US"/>
              </w:rPr>
            </w:pPr>
          </w:p>
          <w:p w14:paraId="725A5C3D" w14:textId="3F9D7912" w:rsidR="007A4F33" w:rsidRDefault="007A4F33" w:rsidP="00C40702">
            <w:pPr>
              <w:widowControl w:val="0"/>
              <w:autoSpaceDE w:val="0"/>
              <w:autoSpaceDN w:val="0"/>
              <w:ind w:left="89" w:right="145"/>
              <w:jc w:val="left"/>
              <w:rPr>
                <w:rFonts w:eastAsia="Calibri" w:cstheme="minorBidi"/>
                <w:sz w:val="18"/>
                <w:szCs w:val="18"/>
                <w:lang w:val="en-GB" w:bidi="en-US"/>
              </w:rPr>
            </w:pPr>
            <w:r w:rsidRPr="50EF0380">
              <w:rPr>
                <w:rFonts w:eastAsia="Calibri" w:cstheme="minorBidi"/>
                <w:sz w:val="18"/>
                <w:szCs w:val="18"/>
                <w:lang w:val="en-GB" w:bidi="en-US"/>
              </w:rPr>
              <w:t>The project will develop a Grievance Redress Mechanism accessible to stakeholder</w:t>
            </w:r>
            <w:r>
              <w:rPr>
                <w:rFonts w:eastAsia="Calibri" w:cstheme="minorBidi"/>
                <w:sz w:val="18"/>
                <w:szCs w:val="18"/>
                <w:lang w:val="en-GB" w:bidi="en-US"/>
              </w:rPr>
              <w:t>s</w:t>
            </w:r>
            <w:r w:rsidRPr="50EF0380">
              <w:rPr>
                <w:rFonts w:eastAsia="Calibri" w:cstheme="minorBidi"/>
                <w:sz w:val="18"/>
                <w:szCs w:val="18"/>
                <w:lang w:val="en-GB" w:bidi="en-US"/>
              </w:rPr>
              <w:t xml:space="preserve"> at each project site and area of influence</w:t>
            </w:r>
            <w:r>
              <w:rPr>
                <w:rFonts w:eastAsia="Calibri" w:cstheme="minorBidi"/>
                <w:sz w:val="18"/>
                <w:szCs w:val="18"/>
                <w:lang w:val="en-GB" w:bidi="en-US"/>
              </w:rPr>
              <w:t>. This includes access to project workers.</w:t>
            </w:r>
          </w:p>
          <w:p w14:paraId="0F9175B1" w14:textId="77777777" w:rsidR="007A4F33" w:rsidRPr="004F677B" w:rsidRDefault="007A4F33" w:rsidP="00C40702">
            <w:pPr>
              <w:widowControl w:val="0"/>
              <w:autoSpaceDE w:val="0"/>
              <w:autoSpaceDN w:val="0"/>
              <w:ind w:left="89" w:right="145"/>
              <w:jc w:val="left"/>
              <w:rPr>
                <w:rFonts w:eastAsia="Calibri" w:cstheme="minorBidi"/>
                <w:sz w:val="10"/>
                <w:szCs w:val="10"/>
                <w:lang w:val="en-GB" w:bidi="en-US"/>
              </w:rPr>
            </w:pPr>
          </w:p>
          <w:p w14:paraId="5A5CBF92" w14:textId="38BC0C58" w:rsidR="007A4F33" w:rsidRPr="00A112E7" w:rsidRDefault="007A4F33" w:rsidP="00C40702">
            <w:pPr>
              <w:widowControl w:val="0"/>
              <w:autoSpaceDE w:val="0"/>
              <w:autoSpaceDN w:val="0"/>
              <w:ind w:left="89" w:right="145"/>
              <w:jc w:val="left"/>
              <w:rPr>
                <w:rFonts w:eastAsia="Calibri" w:cstheme="minorBidi"/>
                <w:sz w:val="18"/>
                <w:szCs w:val="18"/>
                <w:lang w:val="en-GB" w:bidi="en-US"/>
              </w:rPr>
            </w:pPr>
            <w:r>
              <w:rPr>
                <w:rFonts w:eastAsia="Calibri" w:cstheme="minorBidi"/>
                <w:sz w:val="18"/>
                <w:szCs w:val="18"/>
                <w:lang w:val="en-GB" w:bidi="en-US"/>
              </w:rPr>
              <w:t>An Occupational Health and Safety manual and a Code of Conduct will also be developed to support both proces</w:t>
            </w:r>
            <w:r w:rsidR="00BF4405">
              <w:rPr>
                <w:rFonts w:eastAsia="Calibri" w:cstheme="minorBidi"/>
                <w:sz w:val="18"/>
                <w:szCs w:val="18"/>
                <w:lang w:val="en-GB" w:bidi="en-US"/>
              </w:rPr>
              <w:t>se</w:t>
            </w:r>
            <w:r>
              <w:rPr>
                <w:rFonts w:eastAsia="Calibri" w:cstheme="minorBidi"/>
                <w:sz w:val="18"/>
                <w:szCs w:val="18"/>
                <w:lang w:val="en-GB" w:bidi="en-US"/>
              </w:rPr>
              <w:t>s and conduct related aspect</w:t>
            </w:r>
            <w:r w:rsidR="00BF4405">
              <w:rPr>
                <w:rFonts w:eastAsia="Calibri" w:cstheme="minorBidi"/>
                <w:sz w:val="18"/>
                <w:szCs w:val="18"/>
                <w:lang w:val="en-GB" w:bidi="en-US"/>
              </w:rPr>
              <w:t>s</w:t>
            </w:r>
            <w:r>
              <w:rPr>
                <w:rFonts w:eastAsia="Calibri" w:cstheme="minorBidi"/>
                <w:sz w:val="18"/>
                <w:szCs w:val="18"/>
                <w:lang w:val="en-GB" w:bidi="en-US"/>
              </w:rPr>
              <w:t xml:space="preserve"> of risk management in this area and to ensure that workers have clarity on regulations as well as their rights and roles and responsibilities. </w:t>
            </w:r>
          </w:p>
        </w:tc>
      </w:tr>
      <w:tr w:rsidR="007A4F33" w:rsidRPr="00A112E7" w14:paraId="53FA9A9A" w14:textId="77777777" w:rsidTr="00A96EA1">
        <w:trPr>
          <w:trHeight w:val="441"/>
        </w:trPr>
        <w:tc>
          <w:tcPr>
            <w:tcW w:w="3507" w:type="dxa"/>
          </w:tcPr>
          <w:p w14:paraId="4708CDEC" w14:textId="3E53C219" w:rsidR="00542BE2" w:rsidRPr="00542BE2" w:rsidRDefault="007A4F33" w:rsidP="00542BE2">
            <w:pPr>
              <w:widowControl w:val="0"/>
              <w:autoSpaceDE w:val="0"/>
              <w:autoSpaceDN w:val="0"/>
              <w:jc w:val="left"/>
              <w:rPr>
                <w:rFonts w:asciiTheme="minorHAnsi" w:eastAsia="Times New Roman" w:hAnsiTheme="minorHAnsi" w:cstheme="minorHAnsi"/>
                <w:sz w:val="18"/>
                <w:szCs w:val="18"/>
                <w:lang w:val="en-GB" w:bidi="en-US"/>
              </w:rPr>
            </w:pPr>
            <w:r w:rsidRPr="00A112E7">
              <w:rPr>
                <w:rFonts w:asciiTheme="minorHAnsi" w:eastAsia="Calibri" w:hAnsiTheme="minorHAnsi" w:cstheme="minorHAnsi"/>
                <w:b/>
                <w:bCs/>
                <w:sz w:val="18"/>
                <w:szCs w:val="18"/>
                <w:lang w:val="en-GB" w:bidi="en-US"/>
              </w:rPr>
              <w:lastRenderedPageBreak/>
              <w:t xml:space="preserve">Risk </w:t>
            </w:r>
            <w:r>
              <w:rPr>
                <w:rFonts w:asciiTheme="minorHAnsi" w:eastAsia="Calibri" w:hAnsiTheme="minorHAnsi" w:cstheme="minorHAnsi"/>
                <w:b/>
                <w:bCs/>
                <w:sz w:val="18"/>
                <w:szCs w:val="18"/>
                <w:lang w:val="en-GB" w:bidi="en-US"/>
              </w:rPr>
              <w:t>7</w:t>
            </w:r>
            <w:r w:rsidRPr="00A112E7">
              <w:rPr>
                <w:rFonts w:asciiTheme="minorHAnsi" w:eastAsia="Calibri" w:hAnsiTheme="minorHAnsi" w:cstheme="minorHAnsi"/>
                <w:b/>
                <w:bCs/>
                <w:sz w:val="18"/>
                <w:szCs w:val="18"/>
                <w:lang w:val="en-GB" w:bidi="en-US"/>
              </w:rPr>
              <w:t>:</w:t>
            </w:r>
            <w:r w:rsidRPr="00A112E7">
              <w:rPr>
                <w:rFonts w:asciiTheme="minorHAnsi" w:eastAsia="Calibri" w:hAnsiTheme="minorHAnsi" w:cstheme="minorHAnsi"/>
                <w:sz w:val="18"/>
                <w:szCs w:val="18"/>
                <w:lang w:val="en-GB" w:bidi="en-US"/>
              </w:rPr>
              <w:t xml:space="preserve"> </w:t>
            </w:r>
            <w:r w:rsidRPr="00A112E7">
              <w:rPr>
                <w:rFonts w:asciiTheme="minorHAnsi" w:eastAsia="Times New Roman" w:hAnsiTheme="minorHAnsi" w:cstheme="minorHAnsi"/>
                <w:sz w:val="18"/>
                <w:szCs w:val="18"/>
                <w:lang w:val="en-GB" w:bidi="en-US"/>
              </w:rPr>
              <w:t xml:space="preserve"> </w:t>
            </w:r>
            <w:r w:rsidR="00542BE2">
              <w:rPr>
                <w:rFonts w:asciiTheme="minorHAnsi" w:eastAsia="Times New Roman" w:hAnsiTheme="minorHAnsi" w:cstheme="minorHAnsi"/>
                <w:sz w:val="18"/>
                <w:szCs w:val="18"/>
                <w:lang w:val="en-GB" w:bidi="en-US"/>
              </w:rPr>
              <w:t>T</w:t>
            </w:r>
            <w:r w:rsidR="00542BE2" w:rsidRPr="00542BE2">
              <w:rPr>
                <w:rFonts w:asciiTheme="minorHAnsi" w:eastAsia="Times New Roman" w:hAnsiTheme="minorHAnsi" w:cstheme="minorHAnsi"/>
                <w:sz w:val="18"/>
                <w:szCs w:val="18"/>
                <w:lang w:val="en-GB" w:bidi="en-US"/>
              </w:rPr>
              <w:t xml:space="preserve">he proposed Project activities may involve the handling and transportation of waste (both hazardous and non-hazardous). Waste generated by the project is expected to be minimal, inert and of potential fertilizer </w:t>
            </w:r>
            <w:r w:rsidR="00542BE2" w:rsidRPr="00542BE2">
              <w:rPr>
                <w:rFonts w:asciiTheme="minorHAnsi" w:eastAsia="Times New Roman" w:hAnsiTheme="minorHAnsi" w:cstheme="minorHAnsi"/>
                <w:sz w:val="18"/>
                <w:szCs w:val="18"/>
                <w:lang w:val="en-GB" w:bidi="en-US"/>
              </w:rPr>
              <w:lastRenderedPageBreak/>
              <w:t xml:space="preserve">value. </w:t>
            </w:r>
            <w:r w:rsidR="00542BE2" w:rsidRPr="00542BE2">
              <w:rPr>
                <w:rFonts w:asciiTheme="minorHAnsi" w:eastAsia="Times New Roman" w:hAnsiTheme="minorHAnsi" w:cstheme="minorHAnsi"/>
                <w:bCs/>
                <w:sz w:val="18"/>
                <w:szCs w:val="18"/>
                <w:lang w:val="en-GB" w:bidi="en-US"/>
              </w:rPr>
              <w:t>There may be some risks to water quality as well as human health from accidents or spills.</w:t>
            </w:r>
          </w:p>
          <w:p w14:paraId="0D9B9720" w14:textId="4D2AAC96" w:rsidR="007A4F33" w:rsidRPr="00A112E7" w:rsidRDefault="007A4F33" w:rsidP="00C40702">
            <w:pPr>
              <w:widowControl w:val="0"/>
              <w:autoSpaceDE w:val="0"/>
              <w:autoSpaceDN w:val="0"/>
              <w:jc w:val="left"/>
              <w:rPr>
                <w:rFonts w:asciiTheme="minorHAnsi" w:eastAsia="Times New Roman" w:hAnsiTheme="minorHAnsi" w:cstheme="minorHAnsi"/>
                <w:sz w:val="18"/>
                <w:szCs w:val="18"/>
                <w:lang w:val="en-GB" w:bidi="en-US"/>
              </w:rPr>
            </w:pPr>
          </w:p>
          <w:p w14:paraId="25016677" w14:textId="77777777" w:rsidR="007A4F33" w:rsidRPr="00A112E7" w:rsidRDefault="007A4F33" w:rsidP="00C40702">
            <w:pPr>
              <w:widowControl w:val="0"/>
              <w:autoSpaceDE w:val="0"/>
              <w:autoSpaceDN w:val="0"/>
              <w:jc w:val="left"/>
              <w:rPr>
                <w:rFonts w:asciiTheme="minorHAnsi" w:eastAsia="Calibri" w:hAnsiTheme="minorHAnsi" w:cstheme="minorHAnsi"/>
                <w:b/>
                <w:bCs/>
                <w:sz w:val="18"/>
                <w:szCs w:val="18"/>
                <w:lang w:val="en-GB" w:bidi="en-US"/>
              </w:rPr>
            </w:pPr>
          </w:p>
          <w:p w14:paraId="41C4B3C7" w14:textId="77777777" w:rsidR="007A4F33" w:rsidRPr="00A112E7" w:rsidRDefault="007A4F33" w:rsidP="00C40702">
            <w:pPr>
              <w:widowControl w:val="0"/>
              <w:autoSpaceDE w:val="0"/>
              <w:autoSpaceDN w:val="0"/>
              <w:jc w:val="left"/>
              <w:rPr>
                <w:rFonts w:asciiTheme="minorHAnsi" w:eastAsia="Calibri" w:hAnsiTheme="minorHAnsi" w:cstheme="minorHAnsi"/>
                <w:sz w:val="18"/>
                <w:szCs w:val="18"/>
                <w:lang w:val="en-GB" w:bidi="en-US"/>
              </w:rPr>
            </w:pPr>
            <w:r w:rsidRPr="00A112E7">
              <w:rPr>
                <w:rFonts w:asciiTheme="minorHAnsi" w:eastAsia="Calibri" w:hAnsiTheme="minorHAnsi" w:cstheme="minorHAnsi"/>
                <w:b/>
                <w:bCs/>
                <w:sz w:val="18"/>
                <w:szCs w:val="18"/>
                <w:lang w:val="en-GB" w:bidi="en-US"/>
              </w:rPr>
              <w:t>Standard 8:</w:t>
            </w:r>
            <w:r w:rsidRPr="00A112E7">
              <w:rPr>
                <w:rFonts w:asciiTheme="minorHAnsi" w:eastAsia="Calibri" w:hAnsiTheme="minorHAnsi" w:cstheme="minorHAnsi"/>
                <w:sz w:val="18"/>
                <w:szCs w:val="18"/>
                <w:lang w:val="en-GB" w:bidi="en-US"/>
              </w:rPr>
              <w:t xml:space="preserve"> Pollution Prevention and Resource Efficiency Risk: 8.1, 8.2 </w:t>
            </w:r>
          </w:p>
          <w:p w14:paraId="3231BD40" w14:textId="77777777" w:rsidR="007A4F33" w:rsidRPr="00A112E7" w:rsidRDefault="007A4F33" w:rsidP="00C40702">
            <w:pPr>
              <w:widowControl w:val="0"/>
              <w:autoSpaceDE w:val="0"/>
              <w:autoSpaceDN w:val="0"/>
              <w:spacing w:before="111"/>
              <w:ind w:left="107"/>
              <w:jc w:val="left"/>
              <w:rPr>
                <w:rFonts w:asciiTheme="minorHAnsi" w:eastAsia="Calibri" w:hAnsiTheme="minorHAnsi" w:cstheme="minorHAnsi"/>
                <w:sz w:val="18"/>
                <w:szCs w:val="18"/>
                <w:lang w:val="en-029" w:bidi="en-US"/>
              </w:rPr>
            </w:pPr>
          </w:p>
        </w:tc>
        <w:tc>
          <w:tcPr>
            <w:tcW w:w="888" w:type="dxa"/>
          </w:tcPr>
          <w:p w14:paraId="3935FF91" w14:textId="77777777" w:rsidR="007A4F33" w:rsidRPr="00A112E7" w:rsidRDefault="007A4F33" w:rsidP="00C40702">
            <w:pPr>
              <w:widowControl w:val="0"/>
              <w:autoSpaceDE w:val="0"/>
              <w:autoSpaceDN w:val="0"/>
              <w:jc w:val="center"/>
              <w:rPr>
                <w:rFonts w:asciiTheme="minorHAnsi" w:eastAsia="Calibri" w:hAnsiTheme="minorHAnsi" w:cstheme="minorHAnsi"/>
                <w:sz w:val="18"/>
                <w:szCs w:val="18"/>
                <w:lang w:val="en-GB" w:bidi="en-US"/>
              </w:rPr>
            </w:pPr>
            <w:r w:rsidRPr="00A112E7">
              <w:rPr>
                <w:rFonts w:asciiTheme="minorHAnsi" w:eastAsia="Calibri" w:hAnsiTheme="minorHAnsi" w:cstheme="minorHAnsi"/>
                <w:sz w:val="18"/>
                <w:szCs w:val="18"/>
                <w:lang w:val="en-GB" w:bidi="en-US"/>
              </w:rPr>
              <w:lastRenderedPageBreak/>
              <w:t>I = 4</w:t>
            </w:r>
          </w:p>
          <w:p w14:paraId="679A23CE" w14:textId="77777777" w:rsidR="007A4F33" w:rsidRPr="00A112E7" w:rsidRDefault="007A4F33" w:rsidP="00C40702">
            <w:pPr>
              <w:widowControl w:val="0"/>
              <w:autoSpaceDE w:val="0"/>
              <w:autoSpaceDN w:val="0"/>
              <w:spacing w:before="1"/>
              <w:jc w:val="center"/>
              <w:rPr>
                <w:rFonts w:asciiTheme="minorHAnsi" w:eastAsia="Calibri" w:hAnsiTheme="minorHAnsi" w:cstheme="minorHAnsi"/>
                <w:sz w:val="18"/>
                <w:szCs w:val="18"/>
                <w:lang w:val="en-029" w:bidi="en-US"/>
              </w:rPr>
            </w:pPr>
            <w:r w:rsidRPr="00A112E7">
              <w:rPr>
                <w:rFonts w:asciiTheme="minorHAnsi" w:eastAsia="Calibri" w:hAnsiTheme="minorHAnsi" w:cstheme="minorHAnsi"/>
                <w:sz w:val="18"/>
                <w:szCs w:val="18"/>
                <w:lang w:val="en-GB" w:bidi="en-US"/>
              </w:rPr>
              <w:t>L= 2</w:t>
            </w:r>
          </w:p>
        </w:tc>
        <w:tc>
          <w:tcPr>
            <w:tcW w:w="1275" w:type="dxa"/>
          </w:tcPr>
          <w:p w14:paraId="1F5C96A4" w14:textId="77777777" w:rsidR="007A4F33" w:rsidRPr="00A112E7" w:rsidRDefault="007A4F33" w:rsidP="00C40702">
            <w:pPr>
              <w:widowControl w:val="0"/>
              <w:autoSpaceDE w:val="0"/>
              <w:autoSpaceDN w:val="0"/>
              <w:jc w:val="left"/>
              <w:rPr>
                <w:rFonts w:asciiTheme="minorHAnsi" w:eastAsia="Calibri" w:hAnsiTheme="minorHAnsi" w:cstheme="minorHAnsi"/>
                <w:sz w:val="18"/>
                <w:szCs w:val="18"/>
                <w:lang w:val="en-029" w:bidi="en-US"/>
              </w:rPr>
            </w:pPr>
            <w:r w:rsidRPr="00A112E7">
              <w:rPr>
                <w:rFonts w:asciiTheme="minorHAnsi" w:eastAsia="Calibri" w:hAnsiTheme="minorHAnsi" w:cstheme="minorHAnsi"/>
                <w:sz w:val="18"/>
                <w:szCs w:val="18"/>
                <w:lang w:val="en-GB" w:bidi="en-US"/>
              </w:rPr>
              <w:t>Moderate</w:t>
            </w:r>
          </w:p>
        </w:tc>
        <w:tc>
          <w:tcPr>
            <w:tcW w:w="3261" w:type="dxa"/>
          </w:tcPr>
          <w:p w14:paraId="3E0BCE45" w14:textId="063EE251" w:rsidR="007A4F33" w:rsidRPr="00A112E7" w:rsidRDefault="007A4F33" w:rsidP="00C40702">
            <w:pPr>
              <w:widowControl w:val="0"/>
              <w:autoSpaceDE w:val="0"/>
              <w:autoSpaceDN w:val="0"/>
              <w:ind w:right="-157"/>
              <w:jc w:val="left"/>
              <w:rPr>
                <w:rFonts w:asciiTheme="minorHAnsi" w:eastAsia="Calibri" w:hAnsiTheme="minorHAnsi" w:cstheme="minorBidi"/>
                <w:sz w:val="18"/>
                <w:szCs w:val="18"/>
                <w:lang w:val="en-GB" w:bidi="en-US"/>
              </w:rPr>
            </w:pPr>
            <w:r w:rsidRPr="4DB58C8D">
              <w:rPr>
                <w:rFonts w:asciiTheme="minorHAnsi" w:eastAsia="Calibri" w:hAnsiTheme="minorHAnsi" w:cstheme="minorBidi"/>
                <w:sz w:val="18"/>
                <w:szCs w:val="18"/>
                <w:lang w:val="en-GB" w:bidi="en-US"/>
              </w:rPr>
              <w:t xml:space="preserve"> Biogas plants also generate digestates</w:t>
            </w:r>
            <w:r w:rsidR="00BF4405">
              <w:rPr>
                <w:rFonts w:asciiTheme="minorHAnsi" w:eastAsia="Calibri" w:hAnsiTheme="minorHAnsi" w:cstheme="minorBidi"/>
                <w:sz w:val="18"/>
                <w:szCs w:val="18"/>
                <w:lang w:val="en-GB" w:bidi="en-US"/>
              </w:rPr>
              <w:t xml:space="preserve"> and</w:t>
            </w:r>
            <w:r>
              <w:rPr>
                <w:rFonts w:asciiTheme="minorHAnsi" w:eastAsia="Calibri" w:hAnsiTheme="minorHAnsi" w:cstheme="minorBidi"/>
                <w:sz w:val="18"/>
                <w:szCs w:val="18"/>
                <w:lang w:val="en-GB" w:bidi="en-US"/>
              </w:rPr>
              <w:t xml:space="preserve"> (</w:t>
            </w:r>
            <w:proofErr w:type="spellStart"/>
            <w:r>
              <w:rPr>
                <w:rFonts w:asciiTheme="minorHAnsi" w:eastAsia="Calibri" w:hAnsiTheme="minorHAnsi" w:cstheme="minorBidi"/>
                <w:sz w:val="18"/>
                <w:szCs w:val="18"/>
                <w:lang w:val="en-GB" w:bidi="en-US"/>
              </w:rPr>
              <w:t>non hazardous</w:t>
            </w:r>
            <w:proofErr w:type="spellEnd"/>
            <w:r w:rsidR="00BF4405">
              <w:rPr>
                <w:rFonts w:asciiTheme="minorHAnsi" w:eastAsia="Calibri" w:hAnsiTheme="minorHAnsi" w:cstheme="minorBidi"/>
                <w:sz w:val="18"/>
                <w:szCs w:val="18"/>
                <w:lang w:val="en-GB" w:bidi="en-US"/>
              </w:rPr>
              <w:t>)</w:t>
            </w:r>
            <w:r>
              <w:rPr>
                <w:rFonts w:asciiTheme="minorHAnsi" w:eastAsia="Calibri" w:hAnsiTheme="minorHAnsi" w:cstheme="minorBidi"/>
                <w:sz w:val="18"/>
                <w:szCs w:val="18"/>
                <w:lang w:val="en-GB" w:bidi="en-US"/>
              </w:rPr>
              <w:t xml:space="preserve"> waste/</w:t>
            </w:r>
            <w:r w:rsidRPr="00060F7C">
              <w:rPr>
                <w:rFonts w:asciiTheme="minorHAnsi" w:eastAsia="Calibri" w:hAnsiTheme="minorHAnsi" w:cstheme="minorBidi"/>
                <w:sz w:val="18"/>
                <w:szCs w:val="18"/>
                <w:lang w:val="en-GB" w:bidi="en-US"/>
              </w:rPr>
              <w:t xml:space="preserve"> fermentation of organic waste</w:t>
            </w:r>
            <w:r>
              <w:rPr>
                <w:rFonts w:asciiTheme="minorHAnsi" w:eastAsia="Calibri" w:hAnsiTheme="minorHAnsi" w:cstheme="minorBidi"/>
                <w:sz w:val="18"/>
                <w:szCs w:val="18"/>
                <w:lang w:val="en-GB" w:bidi="en-US"/>
              </w:rPr>
              <w:t>)</w:t>
            </w:r>
            <w:r w:rsidRPr="4DB58C8D">
              <w:rPr>
                <w:rFonts w:asciiTheme="minorHAnsi" w:eastAsia="Calibri" w:hAnsiTheme="minorHAnsi" w:cstheme="minorBidi"/>
                <w:sz w:val="18"/>
                <w:szCs w:val="18"/>
                <w:lang w:val="en-GB" w:bidi="en-US"/>
              </w:rPr>
              <w:t xml:space="preserve"> that can be used as fertilizers and compost suggesting positive environmental and social benefits as well. </w:t>
            </w:r>
          </w:p>
          <w:p w14:paraId="65F50BD9" w14:textId="51C3E5EC" w:rsidR="007A4F33" w:rsidRDefault="007A4F33" w:rsidP="00C40702">
            <w:pPr>
              <w:widowControl w:val="0"/>
              <w:autoSpaceDE w:val="0"/>
              <w:autoSpaceDN w:val="0"/>
              <w:ind w:right="-157"/>
              <w:jc w:val="left"/>
              <w:rPr>
                <w:rFonts w:asciiTheme="minorHAnsi" w:eastAsia="Calibri" w:hAnsiTheme="minorHAnsi" w:cstheme="minorBidi"/>
                <w:sz w:val="18"/>
                <w:szCs w:val="18"/>
                <w:lang w:val="en-GB" w:bidi="en-US"/>
              </w:rPr>
            </w:pPr>
            <w:r>
              <w:rPr>
                <w:rFonts w:asciiTheme="minorHAnsi" w:eastAsia="Calibri" w:hAnsiTheme="minorHAnsi" w:cstheme="minorBidi"/>
                <w:sz w:val="18"/>
                <w:szCs w:val="18"/>
                <w:lang w:val="en-GB" w:bidi="en-US"/>
              </w:rPr>
              <w:lastRenderedPageBreak/>
              <w:t xml:space="preserve">The existence and/or types of hazardous waste have not been identified. This will depend on the biomass source (that will be selected during the implementation phase of the project) but wastewater regeneration, animal excreta as feedstock, other organic waste and sargassum contain some level of hazardous materials which are also expected to be a component of any waste derivatives. Batteries will also be a source of hazardous material and waste. These are known to include chemicals as well as other toxins.  Leachate may also occur from </w:t>
            </w:r>
            <w:r w:rsidR="00BF4405">
              <w:rPr>
                <w:rFonts w:asciiTheme="minorHAnsi" w:eastAsia="Calibri" w:hAnsiTheme="minorHAnsi" w:cstheme="minorBidi"/>
                <w:sz w:val="18"/>
                <w:szCs w:val="18"/>
                <w:lang w:val="en-GB" w:bidi="en-US"/>
              </w:rPr>
              <w:t xml:space="preserve">the </w:t>
            </w:r>
            <w:r>
              <w:rPr>
                <w:rFonts w:asciiTheme="minorHAnsi" w:eastAsia="Calibri" w:hAnsiTheme="minorHAnsi" w:cstheme="minorBidi"/>
                <w:sz w:val="18"/>
                <w:szCs w:val="18"/>
                <w:lang w:val="en-GB" w:bidi="en-US"/>
              </w:rPr>
              <w:t>same and is a concern as it has potential for even minimal pollution of groundwater supplies.</w:t>
            </w:r>
          </w:p>
          <w:p w14:paraId="04D47B6C" w14:textId="77777777" w:rsidR="007A4F33" w:rsidRDefault="007A4F33" w:rsidP="00C40702">
            <w:pPr>
              <w:widowControl w:val="0"/>
              <w:autoSpaceDE w:val="0"/>
              <w:autoSpaceDN w:val="0"/>
              <w:ind w:right="-157"/>
              <w:jc w:val="left"/>
              <w:rPr>
                <w:rFonts w:asciiTheme="minorHAnsi" w:eastAsia="Calibri" w:hAnsiTheme="minorHAnsi" w:cstheme="minorBidi"/>
                <w:sz w:val="18"/>
                <w:szCs w:val="18"/>
                <w:lang w:val="en-GB" w:bidi="en-US"/>
              </w:rPr>
            </w:pPr>
          </w:p>
          <w:p w14:paraId="668F8DD0" w14:textId="77777777" w:rsidR="007A4F33" w:rsidRPr="00A112E7" w:rsidRDefault="007A4F33" w:rsidP="00C40702">
            <w:pPr>
              <w:widowControl w:val="0"/>
              <w:autoSpaceDE w:val="0"/>
              <w:autoSpaceDN w:val="0"/>
              <w:ind w:right="-157"/>
              <w:jc w:val="left"/>
              <w:rPr>
                <w:rFonts w:asciiTheme="minorHAnsi" w:eastAsia="Calibri" w:hAnsiTheme="minorHAnsi" w:cstheme="minorBidi"/>
                <w:sz w:val="18"/>
                <w:szCs w:val="18"/>
                <w:lang w:val="en-GB" w:bidi="en-US"/>
              </w:rPr>
            </w:pPr>
            <w:r>
              <w:rPr>
                <w:rFonts w:asciiTheme="minorHAnsi" w:eastAsia="Calibri" w:hAnsiTheme="minorHAnsi" w:cstheme="minorBidi"/>
                <w:sz w:val="18"/>
                <w:szCs w:val="18"/>
                <w:lang w:val="en-GB" w:bidi="en-US"/>
              </w:rPr>
              <w:t xml:space="preserve">Hazardous materials may be also formed, processed and stored in bio-energy facilities as part of the production process, creating various forms of waste – liquid and non-liquid - that need to be handled and potentially disposed of.  </w:t>
            </w:r>
          </w:p>
        </w:tc>
        <w:tc>
          <w:tcPr>
            <w:tcW w:w="5245" w:type="dxa"/>
          </w:tcPr>
          <w:p w14:paraId="2C404B84" w14:textId="77777777" w:rsidR="007A4F33" w:rsidRPr="00A112E7" w:rsidRDefault="007A4F33" w:rsidP="00C40702">
            <w:pPr>
              <w:widowControl w:val="0"/>
              <w:autoSpaceDE w:val="0"/>
              <w:autoSpaceDN w:val="0"/>
              <w:ind w:left="89" w:right="145"/>
              <w:jc w:val="left"/>
              <w:rPr>
                <w:rFonts w:asciiTheme="minorHAnsi" w:eastAsia="Calibri" w:hAnsiTheme="minorHAnsi" w:cstheme="minorBidi"/>
                <w:sz w:val="18"/>
                <w:szCs w:val="18"/>
                <w:lang w:val="en-029" w:bidi="en-US"/>
              </w:rPr>
            </w:pPr>
            <w:r w:rsidRPr="4DB58C8D">
              <w:rPr>
                <w:rFonts w:eastAsia="Calibri" w:cstheme="minorBidi"/>
                <w:sz w:val="18"/>
                <w:szCs w:val="18"/>
                <w:lang w:val="en-GB" w:bidi="en-US"/>
              </w:rPr>
              <w:lastRenderedPageBreak/>
              <w:t xml:space="preserve">Non-hazardous waste generated by Biogas: The project will increase awareness among key stakeholders on these risks and include this in proposed capacity-building activities to be carried out under Component 4. The project will also seek synergies with peer initiatives in the region to devise appropriate disposal strategies </w:t>
            </w:r>
            <w:r w:rsidRPr="4DB58C8D">
              <w:rPr>
                <w:rFonts w:eastAsia="Calibri" w:cstheme="minorBidi"/>
                <w:sz w:val="18"/>
                <w:szCs w:val="18"/>
                <w:lang w:val="en-GB" w:bidi="en-US"/>
              </w:rPr>
              <w:lastRenderedPageBreak/>
              <w:t xml:space="preserve">learning from some of the lessons in addressing pesticides also funded by the GEF through the FAO Subregional Office in the Caribbean. </w:t>
            </w:r>
          </w:p>
          <w:p w14:paraId="399DD075" w14:textId="5138B7BE" w:rsidR="007A4F33" w:rsidRPr="004F677B" w:rsidRDefault="007A4F33" w:rsidP="004F677B">
            <w:pPr>
              <w:widowControl w:val="0"/>
              <w:autoSpaceDE w:val="0"/>
              <w:autoSpaceDN w:val="0"/>
              <w:ind w:right="145"/>
              <w:jc w:val="left"/>
              <w:rPr>
                <w:rFonts w:eastAsia="Calibri" w:cstheme="minorBidi"/>
                <w:sz w:val="6"/>
                <w:szCs w:val="6"/>
                <w:lang w:val="en-GB" w:bidi="en-US"/>
              </w:rPr>
            </w:pPr>
          </w:p>
          <w:p w14:paraId="19B9BA47" w14:textId="357CFF83" w:rsidR="008B4F92" w:rsidRPr="008B4F92" w:rsidRDefault="008B4F92" w:rsidP="008B4F92">
            <w:pPr>
              <w:widowControl w:val="0"/>
              <w:autoSpaceDE w:val="0"/>
              <w:autoSpaceDN w:val="0"/>
              <w:ind w:left="89" w:right="145"/>
              <w:jc w:val="left"/>
              <w:rPr>
                <w:rFonts w:eastAsia="Calibri" w:cstheme="minorBidi"/>
                <w:sz w:val="18"/>
                <w:szCs w:val="18"/>
                <w:lang w:val="en-GB" w:bidi="en-US"/>
              </w:rPr>
            </w:pPr>
            <w:r w:rsidRPr="008B4F92">
              <w:rPr>
                <w:rFonts w:eastAsia="Calibri" w:cstheme="minorBidi"/>
                <w:sz w:val="18"/>
                <w:szCs w:val="18"/>
                <w:lang w:val="en-GB" w:bidi="en-US"/>
              </w:rPr>
              <w:t xml:space="preserve">Waste management will be addressed at a policy level (bioenergy policy – Output 2.2.) and, depending on the type of the pilot/demo, at </w:t>
            </w:r>
            <w:r w:rsidR="00BF4405">
              <w:rPr>
                <w:rFonts w:eastAsia="Calibri" w:cstheme="minorBidi"/>
                <w:sz w:val="18"/>
                <w:szCs w:val="18"/>
                <w:lang w:val="en-GB" w:bidi="en-US"/>
              </w:rPr>
              <w:t xml:space="preserve">the </w:t>
            </w:r>
            <w:r w:rsidRPr="008B4F92">
              <w:rPr>
                <w:rFonts w:eastAsia="Calibri" w:cstheme="minorBidi"/>
                <w:sz w:val="18"/>
                <w:szCs w:val="18"/>
                <w:lang w:val="en-GB" w:bidi="en-US"/>
              </w:rPr>
              <w:t xml:space="preserve">project level (Output 3.3.), to guarantee the correct disposal digestates during the demonstration activities. </w:t>
            </w:r>
          </w:p>
          <w:p w14:paraId="052BE54D" w14:textId="77777777" w:rsidR="008B4F92" w:rsidRPr="004F677B" w:rsidRDefault="008B4F92" w:rsidP="008B4F92">
            <w:pPr>
              <w:widowControl w:val="0"/>
              <w:autoSpaceDE w:val="0"/>
              <w:autoSpaceDN w:val="0"/>
              <w:ind w:left="89" w:right="145"/>
              <w:jc w:val="left"/>
              <w:rPr>
                <w:rFonts w:eastAsia="Calibri" w:cstheme="minorBidi"/>
                <w:sz w:val="6"/>
                <w:szCs w:val="6"/>
                <w:lang w:val="en-GB" w:bidi="en-US"/>
              </w:rPr>
            </w:pPr>
          </w:p>
          <w:p w14:paraId="1195FADC" w14:textId="5525F93E" w:rsidR="007A4F33" w:rsidRDefault="008B4F92" w:rsidP="008B4F92">
            <w:pPr>
              <w:widowControl w:val="0"/>
              <w:autoSpaceDE w:val="0"/>
              <w:autoSpaceDN w:val="0"/>
              <w:ind w:left="89" w:right="145"/>
              <w:jc w:val="left"/>
              <w:rPr>
                <w:rFonts w:asciiTheme="minorHAnsi" w:eastAsia="Calibri" w:hAnsiTheme="minorHAnsi" w:cstheme="minorBidi"/>
                <w:sz w:val="18"/>
                <w:szCs w:val="18"/>
                <w:lang w:val="en-029" w:bidi="en-US"/>
              </w:rPr>
            </w:pPr>
            <w:r w:rsidRPr="008B4F92">
              <w:rPr>
                <w:rFonts w:eastAsia="Calibri" w:cstheme="minorBidi"/>
                <w:sz w:val="18"/>
                <w:szCs w:val="18"/>
                <w:lang w:val="en-GB" w:bidi="en-US"/>
              </w:rPr>
              <w:t>A waste and pollution assessment is to be carried out for all demo projects</w:t>
            </w:r>
            <w:r w:rsidR="00BF4405">
              <w:rPr>
                <w:rFonts w:eastAsia="Calibri" w:cstheme="minorBidi"/>
                <w:sz w:val="18"/>
                <w:szCs w:val="18"/>
                <w:lang w:val="en-GB" w:bidi="en-US"/>
              </w:rPr>
              <w:t>,</w:t>
            </w:r>
            <w:r w:rsidRPr="008B4F92">
              <w:rPr>
                <w:rFonts w:eastAsia="Calibri" w:cstheme="minorBidi"/>
                <w:sz w:val="18"/>
                <w:szCs w:val="18"/>
                <w:lang w:val="en-GB" w:bidi="en-US"/>
              </w:rPr>
              <w:t xml:space="preserve"> particularly those using animal excreta and sargassum with strict attention to potential risks and measures to avoid or mitigate such risks. Good practice measures employed by the Sanitation Service Authority (SSA) in handling hazardous and non-hazardous waste are expected to be identified and adapted/adopted as relevant. In the latter case, this may require shipment overseas for proper disposal. The assessment will inform a Waste and Pollution </w:t>
            </w:r>
            <w:r w:rsidR="00BF4405">
              <w:rPr>
                <w:rFonts w:eastAsia="Calibri" w:cstheme="minorBidi"/>
                <w:sz w:val="18"/>
                <w:szCs w:val="18"/>
                <w:lang w:val="en-GB" w:bidi="en-US"/>
              </w:rPr>
              <w:t>M</w:t>
            </w:r>
            <w:r w:rsidRPr="008B4F92">
              <w:rPr>
                <w:rFonts w:eastAsia="Calibri" w:cstheme="minorBidi"/>
                <w:sz w:val="18"/>
                <w:szCs w:val="18"/>
                <w:lang w:val="en-GB" w:bidi="en-US"/>
              </w:rPr>
              <w:t>anagement Plan as part of an overall ESMP.</w:t>
            </w:r>
          </w:p>
          <w:p w14:paraId="41C5953A" w14:textId="2CD7959E" w:rsidR="007A4F33" w:rsidRPr="00A112E7" w:rsidRDefault="007A4F33" w:rsidP="00C40702">
            <w:pPr>
              <w:widowControl w:val="0"/>
              <w:autoSpaceDE w:val="0"/>
              <w:autoSpaceDN w:val="0"/>
              <w:ind w:left="89" w:right="145"/>
              <w:jc w:val="left"/>
              <w:rPr>
                <w:rFonts w:asciiTheme="minorHAnsi" w:eastAsia="Calibri" w:hAnsiTheme="minorHAnsi" w:cstheme="minorBidi"/>
                <w:sz w:val="18"/>
                <w:szCs w:val="18"/>
                <w:lang w:val="en-029" w:bidi="en-US"/>
              </w:rPr>
            </w:pPr>
            <w:r>
              <w:rPr>
                <w:rFonts w:asciiTheme="minorHAnsi" w:eastAsia="Calibri" w:hAnsiTheme="minorHAnsi" w:cstheme="minorBidi"/>
                <w:sz w:val="18"/>
                <w:szCs w:val="18"/>
                <w:lang w:val="en-029" w:bidi="en-US"/>
              </w:rPr>
              <w:t>An emergency Response Plan will be developed as part of an OHS Manual to address any emergencies related to hazard</w:t>
            </w:r>
            <w:r w:rsidR="00BF4405">
              <w:rPr>
                <w:rFonts w:asciiTheme="minorHAnsi" w:eastAsia="Calibri" w:hAnsiTheme="minorHAnsi" w:cstheme="minorBidi"/>
                <w:sz w:val="18"/>
                <w:szCs w:val="18"/>
                <w:lang w:val="en-029" w:bidi="en-US"/>
              </w:rPr>
              <w:t>ous</w:t>
            </w:r>
            <w:r>
              <w:rPr>
                <w:rFonts w:asciiTheme="minorHAnsi" w:eastAsia="Calibri" w:hAnsiTheme="minorHAnsi" w:cstheme="minorBidi"/>
                <w:sz w:val="18"/>
                <w:szCs w:val="18"/>
                <w:lang w:val="en-029" w:bidi="en-US"/>
              </w:rPr>
              <w:t xml:space="preserve"> waste spills or exposure. </w:t>
            </w:r>
          </w:p>
        </w:tc>
      </w:tr>
    </w:tbl>
    <w:bookmarkEnd w:id="519"/>
    <w:p w14:paraId="738F404F" w14:textId="1F87EE3C" w:rsidR="007A4F33" w:rsidRDefault="007A4F33" w:rsidP="00A96EA1">
      <w:pPr>
        <w:rPr>
          <w:lang w:val="en-GB" w:eastAsia="en-GB"/>
        </w:rPr>
      </w:pPr>
      <w:r>
        <w:rPr>
          <w:lang w:val="en-GB" w:eastAsia="en-GB"/>
        </w:rPr>
        <w:lastRenderedPageBreak/>
        <w:t>.</w:t>
      </w:r>
    </w:p>
    <w:tbl>
      <w:tblPr>
        <w:tblpPr w:leftFromText="180" w:rightFromText="180" w:vertAnchor="text" w:horzAnchor="margin" w:tblpX="-435" w:tblpY="68"/>
        <w:tblW w:w="1417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28" w:type="dxa"/>
          <w:left w:w="28" w:type="dxa"/>
          <w:bottom w:w="28" w:type="dxa"/>
          <w:right w:w="28" w:type="dxa"/>
        </w:tblCellMar>
        <w:tblLook w:val="01E0" w:firstRow="1" w:lastRow="1" w:firstColumn="1" w:lastColumn="1" w:noHBand="0" w:noVBand="0"/>
      </w:tblPr>
      <w:tblGrid>
        <w:gridCol w:w="2558"/>
        <w:gridCol w:w="4961"/>
        <w:gridCol w:w="425"/>
        <w:gridCol w:w="6226"/>
      </w:tblGrid>
      <w:tr w:rsidR="007A4F33" w:rsidRPr="00635AB4" w14:paraId="774EBE51" w14:textId="77777777" w:rsidTr="00A96EA1">
        <w:trPr>
          <w:trHeight w:hRule="exact" w:val="604"/>
        </w:trPr>
        <w:tc>
          <w:tcPr>
            <w:tcW w:w="2558" w:type="dxa"/>
            <w:vMerge w:val="restart"/>
          </w:tcPr>
          <w:p w14:paraId="59A310AE" w14:textId="77777777" w:rsidR="007A4F33" w:rsidRPr="00635AB4" w:rsidRDefault="007A4F33" w:rsidP="00A96EA1">
            <w:pPr>
              <w:rPr>
                <w:lang w:val="en-GB" w:eastAsia="en-GB"/>
              </w:rPr>
            </w:pPr>
          </w:p>
        </w:tc>
        <w:tc>
          <w:tcPr>
            <w:tcW w:w="11612" w:type="dxa"/>
            <w:gridSpan w:val="3"/>
            <w:shd w:val="clear" w:color="auto" w:fill="0E233D"/>
          </w:tcPr>
          <w:p w14:paraId="5FC3D852" w14:textId="77777777" w:rsidR="007A4F33" w:rsidRPr="00635AB4" w:rsidRDefault="007A4F33" w:rsidP="00A96EA1">
            <w:pPr>
              <w:rPr>
                <w:b/>
                <w:bCs/>
                <w:lang w:val="en-GB" w:eastAsia="en-GB"/>
              </w:rPr>
            </w:pPr>
            <w:r w:rsidRPr="00635AB4">
              <w:rPr>
                <w:b/>
                <w:bCs/>
                <w:lang w:val="en-GB" w:eastAsia="en-GB"/>
              </w:rPr>
              <w:t>QUESTION 4: What is the overall project risk categorization?</w:t>
            </w:r>
          </w:p>
        </w:tc>
      </w:tr>
      <w:tr w:rsidR="007A4F33" w:rsidRPr="00635AB4" w14:paraId="5D06FB7F" w14:textId="77777777" w:rsidTr="00A96EA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hRule="exact" w:val="134"/>
        </w:trPr>
        <w:tc>
          <w:tcPr>
            <w:tcW w:w="2558" w:type="dxa"/>
            <w:vMerge/>
          </w:tcPr>
          <w:p w14:paraId="22E82549" w14:textId="77777777" w:rsidR="007A4F33" w:rsidRPr="00635AB4" w:rsidRDefault="007A4F33" w:rsidP="00A96EA1">
            <w:pPr>
              <w:rPr>
                <w:lang w:val="en-GB" w:eastAsia="en-GB"/>
              </w:rPr>
            </w:pPr>
          </w:p>
        </w:tc>
        <w:tc>
          <w:tcPr>
            <w:tcW w:w="11612"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EEB1EBD" w14:textId="77777777" w:rsidR="007A4F33" w:rsidRPr="00635AB4" w:rsidRDefault="007A4F33" w:rsidP="00A96EA1">
            <w:pPr>
              <w:rPr>
                <w:lang w:val="en-GB" w:eastAsia="en-GB"/>
              </w:rPr>
            </w:pPr>
          </w:p>
        </w:tc>
      </w:tr>
      <w:tr w:rsidR="007A4F33" w:rsidRPr="00635AB4" w14:paraId="4B68AD28" w14:textId="77777777" w:rsidTr="00A96EA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76"/>
        </w:trPr>
        <w:tc>
          <w:tcPr>
            <w:tcW w:w="2558" w:type="dxa"/>
            <w:vMerge/>
          </w:tcPr>
          <w:p w14:paraId="6FEB11DF" w14:textId="77777777" w:rsidR="007A4F33" w:rsidRPr="00635AB4" w:rsidRDefault="007A4F33" w:rsidP="00A96EA1">
            <w:pPr>
              <w:rPr>
                <w:lang w:val="en-GB" w:eastAsia="en-GB"/>
              </w:rPr>
            </w:pP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281996F1" w14:textId="77777777" w:rsidR="007A4F33" w:rsidRPr="00A112E7" w:rsidRDefault="007A4F33" w:rsidP="00A96EA1">
            <w:pPr>
              <w:rPr>
                <w:b/>
                <w:bCs/>
                <w:i/>
                <w:iCs/>
                <w:sz w:val="18"/>
                <w:szCs w:val="18"/>
                <w:lang w:val="en-GB" w:eastAsia="en-GB"/>
              </w:rPr>
            </w:pPr>
            <w:r w:rsidRPr="00A112E7">
              <w:rPr>
                <w:b/>
                <w:bCs/>
                <w:i/>
                <w:iCs/>
                <w:sz w:val="18"/>
                <w:szCs w:val="18"/>
                <w:lang w:val="en-GB" w:eastAsia="en-GB"/>
              </w:rPr>
              <w:t>Low Risk</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78C069FF" w14:textId="77777777" w:rsidR="007A4F33" w:rsidRPr="00A112E7" w:rsidRDefault="007A4F33" w:rsidP="00A96EA1">
            <w:pPr>
              <w:rPr>
                <w:b/>
                <w:bCs/>
                <w:sz w:val="18"/>
                <w:szCs w:val="18"/>
                <w:lang w:val="en-GB" w:eastAsia="en-GB"/>
              </w:rPr>
            </w:pPr>
            <w:r w:rsidRPr="00A112E7">
              <w:rPr>
                <w:rFonts w:ascii="Segoe UI Symbol" w:hAnsi="Segoe UI Symbol" w:cs="Segoe UI Symbol"/>
                <w:b/>
                <w:bCs/>
                <w:sz w:val="18"/>
                <w:szCs w:val="18"/>
                <w:lang w:val="en-GB" w:eastAsia="en-GB"/>
              </w:rPr>
              <w:t>☐</w:t>
            </w:r>
          </w:p>
        </w:tc>
        <w:tc>
          <w:tcPr>
            <w:tcW w:w="62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08AF62A9" w14:textId="77777777" w:rsidR="007A4F33" w:rsidRPr="00A112E7" w:rsidRDefault="007A4F33" w:rsidP="00A96EA1">
            <w:pPr>
              <w:rPr>
                <w:sz w:val="18"/>
                <w:szCs w:val="18"/>
                <w:lang w:val="en-GB" w:eastAsia="en-GB"/>
              </w:rPr>
            </w:pPr>
          </w:p>
        </w:tc>
      </w:tr>
      <w:tr w:rsidR="007A4F33" w:rsidRPr="00635AB4" w14:paraId="5B71841C" w14:textId="77777777" w:rsidTr="00A96EA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hRule="exact" w:val="738"/>
        </w:trPr>
        <w:tc>
          <w:tcPr>
            <w:tcW w:w="2558" w:type="dxa"/>
            <w:vMerge/>
          </w:tcPr>
          <w:p w14:paraId="09C7C77A" w14:textId="77777777" w:rsidR="007A4F33" w:rsidRPr="00635AB4" w:rsidRDefault="007A4F33" w:rsidP="00A96EA1">
            <w:pPr>
              <w:rPr>
                <w:lang w:val="en-GB" w:eastAsia="en-GB"/>
              </w:rPr>
            </w:pPr>
          </w:p>
        </w:tc>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503C5508" w14:textId="77777777" w:rsidR="007A4F33" w:rsidRPr="00A112E7" w:rsidRDefault="007A4F33" w:rsidP="00A96EA1">
            <w:pPr>
              <w:rPr>
                <w:b/>
                <w:bCs/>
                <w:i/>
                <w:iCs/>
                <w:sz w:val="18"/>
                <w:szCs w:val="18"/>
                <w:lang w:val="en-GB" w:eastAsia="en-GB"/>
              </w:rPr>
            </w:pPr>
            <w:r w:rsidRPr="00A112E7">
              <w:rPr>
                <w:b/>
                <w:bCs/>
                <w:i/>
                <w:iCs/>
                <w:sz w:val="18"/>
                <w:szCs w:val="18"/>
                <w:lang w:val="en-GB" w:eastAsia="en-GB"/>
              </w:rPr>
              <w:t>Moderate Risk</w:t>
            </w:r>
          </w:p>
        </w:tc>
        <w:tc>
          <w:tcPr>
            <w:tcW w:w="4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596F936" w14:textId="77777777" w:rsidR="007A4F33" w:rsidRPr="00A112E7" w:rsidRDefault="007A4F33" w:rsidP="00A96EA1">
            <w:pPr>
              <w:rPr>
                <w:b/>
                <w:bCs/>
                <w:sz w:val="18"/>
                <w:szCs w:val="18"/>
                <w:lang w:val="en-GB" w:eastAsia="en-GB"/>
              </w:rPr>
            </w:pPr>
            <w:r w:rsidRPr="00A112E7">
              <w:rPr>
                <w:rFonts w:ascii="Segoe UI Symbol" w:hAnsi="Segoe UI Symbol" w:cs="Segoe UI Symbol"/>
                <w:b/>
                <w:bCs/>
                <w:sz w:val="18"/>
                <w:szCs w:val="18"/>
                <w:lang w:val="en-GB" w:eastAsia="en-GB"/>
              </w:rPr>
              <w:t>x</w:t>
            </w:r>
          </w:p>
        </w:tc>
        <w:tc>
          <w:tcPr>
            <w:tcW w:w="62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7BE35645" w14:textId="77777777" w:rsidR="007A4F33" w:rsidRPr="00A112E7" w:rsidRDefault="007A4F33" w:rsidP="00A96EA1">
            <w:pPr>
              <w:rPr>
                <w:sz w:val="18"/>
                <w:szCs w:val="18"/>
                <w:lang w:val="en-GB" w:eastAsia="en-GB"/>
              </w:rPr>
            </w:pPr>
            <w:r w:rsidRPr="00A112E7">
              <w:rPr>
                <w:sz w:val="18"/>
                <w:szCs w:val="18"/>
                <w:lang w:val="en-GB" w:eastAsia="en-GB"/>
              </w:rPr>
              <w:t>The project has a range of potential moderate risks that are being assessed as part of project preparation by the PPG Team. The risk remains moderate upon their findings</w:t>
            </w:r>
          </w:p>
        </w:tc>
      </w:tr>
    </w:tbl>
    <w:p w14:paraId="2CE60781" w14:textId="77777777" w:rsidR="007A4F33" w:rsidRDefault="007A4F33" w:rsidP="007A4F33"/>
    <w:tbl>
      <w:tblPr>
        <w:tblW w:w="14176"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4536"/>
        <w:gridCol w:w="567"/>
        <w:gridCol w:w="567"/>
        <w:gridCol w:w="2126"/>
        <w:gridCol w:w="5245"/>
      </w:tblGrid>
      <w:tr w:rsidR="007A4F33" w:rsidRPr="004C2A3C" w14:paraId="56F5E7EF" w14:textId="77777777" w:rsidTr="00A96EA1">
        <w:trPr>
          <w:trHeight w:val="338"/>
        </w:trPr>
        <w:tc>
          <w:tcPr>
            <w:tcW w:w="1135" w:type="dxa"/>
            <w:vMerge w:val="restart"/>
            <w:shd w:val="clear" w:color="auto" w:fill="FFFFFF" w:themeFill="background1"/>
          </w:tcPr>
          <w:p w14:paraId="0FBAB7D5" w14:textId="77777777" w:rsidR="007A4F33" w:rsidRPr="004C2A3C" w:rsidRDefault="007A4F33" w:rsidP="00C40702">
            <w:pPr>
              <w:jc w:val="left"/>
              <w:rPr>
                <w:rFonts w:asciiTheme="minorHAnsi" w:hAnsiTheme="minorHAnsi" w:cstheme="minorHAnsi"/>
                <w:b/>
                <w:szCs w:val="20"/>
                <w:lang w:eastAsia="en-GB"/>
              </w:rPr>
            </w:pPr>
          </w:p>
        </w:tc>
        <w:tc>
          <w:tcPr>
            <w:tcW w:w="13041" w:type="dxa"/>
            <w:gridSpan w:val="5"/>
            <w:shd w:val="clear" w:color="auto" w:fill="0F243E"/>
            <w:vAlign w:val="center"/>
          </w:tcPr>
          <w:p w14:paraId="092B234D" w14:textId="77777777" w:rsidR="007A4F33" w:rsidRPr="004C2A3C" w:rsidRDefault="007A4F33" w:rsidP="00C40702">
            <w:pPr>
              <w:jc w:val="left"/>
              <w:rPr>
                <w:rFonts w:asciiTheme="minorHAnsi" w:hAnsiTheme="minorHAnsi" w:cstheme="minorBidi"/>
                <w:b/>
                <w:bCs/>
                <w:lang w:eastAsia="en-GB"/>
              </w:rPr>
            </w:pPr>
            <w:r w:rsidRPr="50EF0380">
              <w:rPr>
                <w:rFonts w:asciiTheme="minorHAnsi" w:hAnsiTheme="minorHAnsi" w:cstheme="minorBidi"/>
                <w:b/>
                <w:bCs/>
                <w:lang w:eastAsia="en-GB"/>
              </w:rPr>
              <w:t>QUESTION 5: Based on the identified risks and risk categorization, what requirements of the SES are triggered? (check all that apply)</w:t>
            </w:r>
          </w:p>
        </w:tc>
      </w:tr>
      <w:tr w:rsidR="007A4F33" w:rsidRPr="004C2A3C" w14:paraId="67F587FB" w14:textId="77777777" w:rsidTr="00A96EA1">
        <w:trPr>
          <w:trHeight w:val="188"/>
        </w:trPr>
        <w:tc>
          <w:tcPr>
            <w:tcW w:w="1135" w:type="dxa"/>
            <w:vMerge/>
          </w:tcPr>
          <w:p w14:paraId="32CFA70C" w14:textId="77777777" w:rsidR="007A4F33" w:rsidRPr="004C2A3C" w:rsidRDefault="007A4F33" w:rsidP="00C40702">
            <w:pPr>
              <w:jc w:val="left"/>
              <w:rPr>
                <w:rFonts w:asciiTheme="minorHAnsi" w:hAnsiTheme="minorHAnsi" w:cstheme="minorHAnsi"/>
                <w:szCs w:val="20"/>
                <w:u w:val="single"/>
                <w:lang w:eastAsia="en-GB"/>
              </w:rPr>
            </w:pPr>
          </w:p>
        </w:tc>
        <w:tc>
          <w:tcPr>
            <w:tcW w:w="13041" w:type="dxa"/>
            <w:gridSpan w:val="5"/>
          </w:tcPr>
          <w:p w14:paraId="63484E6D" w14:textId="77777777" w:rsidR="007A4F33" w:rsidRPr="00A112E7" w:rsidRDefault="007A4F33" w:rsidP="00C40702">
            <w:pPr>
              <w:jc w:val="left"/>
              <w:rPr>
                <w:rFonts w:asciiTheme="minorHAnsi" w:hAnsiTheme="minorHAnsi" w:cstheme="minorHAnsi"/>
                <w:b/>
                <w:sz w:val="18"/>
                <w:szCs w:val="18"/>
                <w:lang w:eastAsia="en-GB"/>
              </w:rPr>
            </w:pPr>
            <w:r w:rsidRPr="00A112E7">
              <w:rPr>
                <w:rFonts w:asciiTheme="minorHAnsi" w:hAnsiTheme="minorHAnsi" w:cstheme="minorHAnsi"/>
                <w:sz w:val="18"/>
                <w:szCs w:val="18"/>
                <w:lang w:eastAsia="en-GB"/>
              </w:rPr>
              <w:t xml:space="preserve">Question only required for Moderate, Substantial and High Risk projects </w:t>
            </w:r>
          </w:p>
        </w:tc>
      </w:tr>
      <w:tr w:rsidR="007A4F33" w:rsidRPr="004C2A3C" w14:paraId="4556A6FB" w14:textId="77777777" w:rsidTr="00A96EA1">
        <w:trPr>
          <w:trHeight w:val="98"/>
        </w:trPr>
        <w:tc>
          <w:tcPr>
            <w:tcW w:w="1135" w:type="dxa"/>
            <w:vMerge/>
          </w:tcPr>
          <w:p w14:paraId="516EA6F6" w14:textId="77777777" w:rsidR="007A4F33" w:rsidRPr="004C2A3C" w:rsidRDefault="007A4F33" w:rsidP="00C40702">
            <w:pPr>
              <w:jc w:val="left"/>
              <w:rPr>
                <w:rFonts w:asciiTheme="minorHAnsi" w:hAnsiTheme="minorHAnsi" w:cstheme="minorHAnsi"/>
                <w:szCs w:val="20"/>
                <w:u w:val="single"/>
                <w:lang w:eastAsia="en-GB"/>
              </w:rPr>
            </w:pPr>
          </w:p>
        </w:tc>
        <w:tc>
          <w:tcPr>
            <w:tcW w:w="4536" w:type="dxa"/>
            <w:vAlign w:val="center"/>
          </w:tcPr>
          <w:p w14:paraId="1D081219" w14:textId="77777777" w:rsidR="007A4F33" w:rsidRPr="00A112E7" w:rsidRDefault="007A4F33" w:rsidP="00C40702">
            <w:pPr>
              <w:jc w:val="left"/>
              <w:rPr>
                <w:rFonts w:asciiTheme="minorHAnsi" w:hAnsiTheme="minorHAnsi" w:cstheme="minorHAnsi"/>
                <w:b/>
                <w:i/>
                <w:sz w:val="18"/>
                <w:szCs w:val="18"/>
                <w:u w:val="single"/>
                <w:lang w:eastAsia="en-GB"/>
              </w:rPr>
            </w:pPr>
            <w:r w:rsidRPr="00A112E7">
              <w:rPr>
                <w:rFonts w:asciiTheme="minorHAnsi" w:hAnsiTheme="minorHAnsi" w:cstheme="minorHAnsi"/>
                <w:b/>
                <w:i/>
                <w:sz w:val="18"/>
                <w:szCs w:val="18"/>
                <w:u w:val="single"/>
                <w:lang w:eastAsia="en-GB"/>
              </w:rPr>
              <w:t>Is assessment required? (check if “yes”)</w:t>
            </w:r>
          </w:p>
        </w:tc>
        <w:tc>
          <w:tcPr>
            <w:tcW w:w="567" w:type="dxa"/>
            <w:vAlign w:val="center"/>
          </w:tcPr>
          <w:p w14:paraId="59AAFDAE" w14:textId="77777777" w:rsidR="007A4F33" w:rsidRPr="00A112E7" w:rsidRDefault="007A4F33" w:rsidP="00C40702">
            <w:pPr>
              <w:jc w:val="left"/>
              <w:rPr>
                <w:rFonts w:asciiTheme="minorHAnsi" w:hAnsiTheme="minorHAnsi" w:cstheme="minorHAnsi"/>
                <w:sz w:val="18"/>
                <w:szCs w:val="18"/>
                <w:u w:val="single"/>
                <w:lang w:eastAsia="en-GB"/>
              </w:rPr>
            </w:pPr>
            <w:r w:rsidRPr="00A112E7">
              <w:rPr>
                <w:rFonts w:asciiTheme="minorHAnsi" w:hAnsiTheme="minorHAnsi" w:cstheme="minorHAnsi"/>
                <w:b/>
                <w:sz w:val="18"/>
                <w:szCs w:val="18"/>
                <w:lang w:eastAsia="en-GB"/>
              </w:rPr>
              <w:t>X</w:t>
            </w:r>
          </w:p>
        </w:tc>
        <w:tc>
          <w:tcPr>
            <w:tcW w:w="567" w:type="dxa"/>
          </w:tcPr>
          <w:p w14:paraId="0FD2E9AF" w14:textId="77777777" w:rsidR="007A4F33" w:rsidRPr="00A112E7" w:rsidRDefault="007A4F33" w:rsidP="00C40702">
            <w:pPr>
              <w:jc w:val="left"/>
              <w:rPr>
                <w:rFonts w:asciiTheme="minorHAnsi" w:hAnsiTheme="minorHAnsi" w:cstheme="minorHAnsi"/>
                <w:b/>
                <w:i/>
                <w:sz w:val="18"/>
                <w:szCs w:val="18"/>
                <w:lang w:eastAsia="en-GB"/>
              </w:rPr>
            </w:pPr>
          </w:p>
        </w:tc>
        <w:tc>
          <w:tcPr>
            <w:tcW w:w="2126" w:type="dxa"/>
          </w:tcPr>
          <w:p w14:paraId="295BA083" w14:textId="77777777" w:rsidR="007A4F33" w:rsidRPr="00A112E7" w:rsidRDefault="007A4F33" w:rsidP="00C40702">
            <w:pPr>
              <w:jc w:val="left"/>
              <w:rPr>
                <w:rFonts w:asciiTheme="minorHAnsi" w:hAnsiTheme="minorHAnsi" w:cstheme="minorHAnsi"/>
                <w:b/>
                <w:i/>
                <w:sz w:val="18"/>
                <w:szCs w:val="18"/>
                <w:lang w:eastAsia="en-GB"/>
              </w:rPr>
            </w:pPr>
          </w:p>
        </w:tc>
        <w:tc>
          <w:tcPr>
            <w:tcW w:w="5245" w:type="dxa"/>
          </w:tcPr>
          <w:p w14:paraId="3B29956F" w14:textId="77777777" w:rsidR="007A4F33" w:rsidRPr="00A112E7" w:rsidRDefault="007A4F33" w:rsidP="00C40702">
            <w:pPr>
              <w:jc w:val="left"/>
              <w:rPr>
                <w:rFonts w:asciiTheme="minorHAnsi" w:hAnsiTheme="minorHAnsi" w:cstheme="minorHAnsi"/>
                <w:b/>
                <w:i/>
                <w:sz w:val="18"/>
                <w:szCs w:val="18"/>
                <w:lang w:eastAsia="en-GB"/>
              </w:rPr>
            </w:pPr>
            <w:r w:rsidRPr="00A112E7">
              <w:rPr>
                <w:rFonts w:asciiTheme="minorHAnsi" w:hAnsiTheme="minorHAnsi" w:cstheme="minorHAnsi"/>
                <w:b/>
                <w:i/>
                <w:sz w:val="18"/>
                <w:szCs w:val="18"/>
                <w:lang w:eastAsia="en-GB"/>
              </w:rPr>
              <w:t>Status? (completed, planned)</w:t>
            </w:r>
          </w:p>
        </w:tc>
      </w:tr>
      <w:tr w:rsidR="007A4F33" w:rsidRPr="004C2A3C" w14:paraId="4F42A36E" w14:textId="77777777" w:rsidTr="00A96EA1">
        <w:tc>
          <w:tcPr>
            <w:tcW w:w="1135" w:type="dxa"/>
            <w:vMerge/>
          </w:tcPr>
          <w:p w14:paraId="2850B4FD" w14:textId="77777777" w:rsidR="007A4F33" w:rsidRPr="004C2A3C" w:rsidRDefault="007A4F33" w:rsidP="00C40702">
            <w:pPr>
              <w:jc w:val="left"/>
              <w:rPr>
                <w:rFonts w:asciiTheme="minorHAnsi" w:hAnsiTheme="minorHAnsi" w:cstheme="minorHAnsi"/>
                <w:szCs w:val="20"/>
                <w:lang w:eastAsia="en-GB"/>
              </w:rPr>
            </w:pPr>
          </w:p>
        </w:tc>
        <w:tc>
          <w:tcPr>
            <w:tcW w:w="4536" w:type="dxa"/>
            <w:vMerge w:val="restart"/>
            <w:shd w:val="clear" w:color="auto" w:fill="auto"/>
          </w:tcPr>
          <w:p w14:paraId="3B3C2487" w14:textId="77777777" w:rsidR="007A4F33" w:rsidRPr="00A112E7" w:rsidRDefault="007A4F33" w:rsidP="00C40702">
            <w:pPr>
              <w:jc w:val="left"/>
              <w:rPr>
                <w:rFonts w:asciiTheme="minorHAnsi" w:hAnsiTheme="minorHAnsi" w:cstheme="minorHAnsi"/>
                <w:i/>
                <w:sz w:val="18"/>
                <w:szCs w:val="18"/>
                <w:lang w:eastAsia="en-GB"/>
              </w:rPr>
            </w:pPr>
            <w:r w:rsidRPr="00A112E7">
              <w:rPr>
                <w:rFonts w:asciiTheme="minorHAnsi" w:hAnsiTheme="minorHAnsi" w:cstheme="minorHAnsi"/>
                <w:i/>
                <w:sz w:val="18"/>
                <w:szCs w:val="18"/>
                <w:lang w:eastAsia="en-GB"/>
              </w:rPr>
              <w:t>if yes, indicate overall type and status</w:t>
            </w:r>
          </w:p>
        </w:tc>
        <w:tc>
          <w:tcPr>
            <w:tcW w:w="567" w:type="dxa"/>
            <w:vAlign w:val="center"/>
          </w:tcPr>
          <w:p w14:paraId="0D5227FC" w14:textId="77777777" w:rsidR="007A4F33" w:rsidRPr="00A112E7" w:rsidDel="00E47BCB" w:rsidRDefault="007A4F33" w:rsidP="00C40702">
            <w:pPr>
              <w:jc w:val="left"/>
              <w:rPr>
                <w:rFonts w:asciiTheme="minorHAnsi" w:hAnsiTheme="minorHAnsi" w:cstheme="minorHAnsi"/>
                <w:b/>
                <w:sz w:val="18"/>
                <w:szCs w:val="18"/>
                <w:lang w:eastAsia="en-GB"/>
              </w:rPr>
            </w:pPr>
          </w:p>
        </w:tc>
        <w:tc>
          <w:tcPr>
            <w:tcW w:w="567" w:type="dxa"/>
          </w:tcPr>
          <w:p w14:paraId="23D4B954" w14:textId="77777777" w:rsidR="007A4F33" w:rsidRPr="00A112E7" w:rsidRDefault="007A4F33" w:rsidP="00C40702">
            <w:pPr>
              <w:jc w:val="left"/>
              <w:rPr>
                <w:rFonts w:asciiTheme="minorHAnsi" w:hAnsiTheme="minorHAnsi" w:cstheme="minorHAnsi"/>
                <w:sz w:val="18"/>
                <w:szCs w:val="18"/>
                <w:lang w:eastAsia="en-GB"/>
              </w:rPr>
            </w:pPr>
            <w:r w:rsidRPr="00A112E7">
              <w:rPr>
                <w:rFonts w:asciiTheme="minorHAnsi" w:hAnsiTheme="minorHAnsi" w:cstheme="minorHAnsi"/>
                <w:b/>
                <w:sz w:val="18"/>
                <w:szCs w:val="18"/>
                <w:lang w:eastAsia="en-GB"/>
              </w:rPr>
              <w:t>X</w:t>
            </w:r>
          </w:p>
        </w:tc>
        <w:tc>
          <w:tcPr>
            <w:tcW w:w="2126" w:type="dxa"/>
          </w:tcPr>
          <w:p w14:paraId="1FE8880E" w14:textId="77777777" w:rsidR="007A4F33" w:rsidRDefault="007A4F33" w:rsidP="00C40702">
            <w:pPr>
              <w:jc w:val="left"/>
              <w:rPr>
                <w:rFonts w:asciiTheme="minorHAnsi" w:hAnsiTheme="minorHAnsi" w:cstheme="minorHAnsi"/>
                <w:sz w:val="18"/>
                <w:szCs w:val="18"/>
                <w:lang w:eastAsia="en-GB"/>
              </w:rPr>
            </w:pPr>
            <w:r w:rsidRPr="00A112E7">
              <w:rPr>
                <w:rFonts w:asciiTheme="minorHAnsi" w:hAnsiTheme="minorHAnsi" w:cstheme="minorHAnsi"/>
                <w:sz w:val="18"/>
                <w:szCs w:val="18"/>
                <w:lang w:eastAsia="en-GB"/>
              </w:rPr>
              <w:t>Targeted assessment(s)</w:t>
            </w:r>
            <w:r w:rsidRPr="00A112E7" w:rsidDel="00ED7190">
              <w:rPr>
                <w:rFonts w:asciiTheme="minorHAnsi" w:hAnsiTheme="minorHAnsi" w:cstheme="minorHAnsi"/>
                <w:sz w:val="18"/>
                <w:szCs w:val="18"/>
                <w:lang w:eastAsia="en-GB"/>
              </w:rPr>
              <w:t xml:space="preserve"> </w:t>
            </w:r>
          </w:p>
          <w:p w14:paraId="32D689A2" w14:textId="33AC250B" w:rsidR="00A45E39" w:rsidRPr="00A112E7" w:rsidRDefault="00A45E39" w:rsidP="00C40702">
            <w:pPr>
              <w:jc w:val="left"/>
              <w:rPr>
                <w:rFonts w:asciiTheme="minorHAnsi" w:hAnsiTheme="minorHAnsi" w:cstheme="minorHAnsi"/>
                <w:sz w:val="18"/>
                <w:szCs w:val="18"/>
                <w:lang w:eastAsia="en-GB"/>
              </w:rPr>
            </w:pPr>
            <w:r>
              <w:rPr>
                <w:rFonts w:asciiTheme="minorHAnsi" w:hAnsiTheme="minorHAnsi" w:cstheme="minorHAnsi"/>
                <w:sz w:val="18"/>
                <w:szCs w:val="18"/>
                <w:lang w:eastAsia="en-GB"/>
              </w:rPr>
              <w:t xml:space="preserve">The focus of these assessments will be to identify the socio-environmental impacts and determine the mitigation/management </w:t>
            </w:r>
            <w:r w:rsidR="00C806B6">
              <w:rPr>
                <w:rFonts w:asciiTheme="minorHAnsi" w:hAnsiTheme="minorHAnsi" w:cstheme="minorHAnsi"/>
                <w:sz w:val="18"/>
                <w:szCs w:val="18"/>
                <w:lang w:eastAsia="en-GB"/>
              </w:rPr>
              <w:t xml:space="preserve">requirements and </w:t>
            </w:r>
            <w:r>
              <w:rPr>
                <w:rFonts w:asciiTheme="minorHAnsi" w:hAnsiTheme="minorHAnsi" w:cstheme="minorHAnsi"/>
                <w:sz w:val="18"/>
                <w:szCs w:val="18"/>
                <w:lang w:eastAsia="en-GB"/>
              </w:rPr>
              <w:t xml:space="preserve">measures </w:t>
            </w:r>
          </w:p>
        </w:tc>
        <w:tc>
          <w:tcPr>
            <w:tcW w:w="5245" w:type="dxa"/>
          </w:tcPr>
          <w:p w14:paraId="6B6AD594" w14:textId="59EBE619" w:rsidR="007A4F33" w:rsidRDefault="007A4F33" w:rsidP="00C40702">
            <w:pPr>
              <w:jc w:val="left"/>
              <w:rPr>
                <w:rFonts w:asciiTheme="minorHAnsi" w:hAnsiTheme="minorHAnsi" w:cstheme="minorHAnsi"/>
                <w:sz w:val="18"/>
                <w:szCs w:val="18"/>
                <w:lang w:eastAsia="en-GB"/>
              </w:rPr>
            </w:pPr>
            <w:r w:rsidRPr="00A112E7">
              <w:rPr>
                <w:rFonts w:asciiTheme="minorHAnsi" w:hAnsiTheme="minorHAnsi" w:cstheme="minorHAnsi"/>
                <w:sz w:val="18"/>
                <w:szCs w:val="18"/>
                <w:lang w:eastAsia="en-GB"/>
              </w:rPr>
              <w:t xml:space="preserve">Completed during PPG: gender </w:t>
            </w:r>
            <w:r>
              <w:rPr>
                <w:rFonts w:asciiTheme="minorHAnsi" w:hAnsiTheme="minorHAnsi" w:cstheme="minorHAnsi"/>
                <w:sz w:val="18"/>
                <w:szCs w:val="18"/>
                <w:lang w:eastAsia="en-GB"/>
              </w:rPr>
              <w:t>assessment</w:t>
            </w:r>
            <w:r w:rsidRPr="00A112E7">
              <w:rPr>
                <w:rFonts w:asciiTheme="minorHAnsi" w:hAnsiTheme="minorHAnsi" w:cstheme="minorHAnsi"/>
                <w:sz w:val="18"/>
                <w:szCs w:val="18"/>
                <w:lang w:eastAsia="en-GB"/>
              </w:rPr>
              <w:t>, stakeholder analysis</w:t>
            </w:r>
          </w:p>
          <w:p w14:paraId="36B056AB" w14:textId="77777777" w:rsidR="001B5DEC" w:rsidRDefault="001B5DEC" w:rsidP="00C40702">
            <w:pPr>
              <w:jc w:val="left"/>
              <w:rPr>
                <w:rFonts w:asciiTheme="minorHAnsi" w:hAnsiTheme="minorHAnsi" w:cstheme="minorHAnsi"/>
                <w:sz w:val="18"/>
                <w:szCs w:val="18"/>
                <w:lang w:eastAsia="en-GB"/>
              </w:rPr>
            </w:pPr>
          </w:p>
          <w:p w14:paraId="48A18194" w14:textId="77777777" w:rsidR="001B5DEC" w:rsidRDefault="007A4F33" w:rsidP="00C40702">
            <w:pPr>
              <w:jc w:val="left"/>
              <w:rPr>
                <w:rFonts w:asciiTheme="minorHAnsi" w:hAnsiTheme="minorHAnsi" w:cstheme="minorHAnsi"/>
                <w:sz w:val="18"/>
                <w:szCs w:val="18"/>
                <w:lang w:eastAsia="en-GB"/>
              </w:rPr>
            </w:pPr>
            <w:r>
              <w:rPr>
                <w:rFonts w:asciiTheme="minorHAnsi" w:hAnsiTheme="minorHAnsi" w:cstheme="minorHAnsi"/>
                <w:sz w:val="18"/>
                <w:szCs w:val="18"/>
                <w:lang w:eastAsia="en-GB"/>
              </w:rPr>
              <w:t xml:space="preserve">Planned: </w:t>
            </w:r>
          </w:p>
          <w:p w14:paraId="3E65B4E1" w14:textId="49E74727" w:rsidR="001B5DEC" w:rsidRDefault="007A4F33" w:rsidP="00C40702">
            <w:pPr>
              <w:jc w:val="left"/>
              <w:rPr>
                <w:rFonts w:asciiTheme="minorHAnsi" w:hAnsiTheme="minorHAnsi" w:cstheme="minorHAnsi"/>
                <w:sz w:val="18"/>
                <w:szCs w:val="18"/>
                <w:lang w:eastAsia="en-GB"/>
              </w:rPr>
            </w:pPr>
            <w:r>
              <w:rPr>
                <w:rFonts w:asciiTheme="minorHAnsi" w:hAnsiTheme="minorHAnsi" w:cstheme="minorHAnsi"/>
                <w:sz w:val="18"/>
                <w:szCs w:val="18"/>
                <w:lang w:eastAsia="en-GB"/>
              </w:rPr>
              <w:t xml:space="preserve">Socio-economic baseline and livelihoods analysis. </w:t>
            </w:r>
          </w:p>
          <w:p w14:paraId="44030E41" w14:textId="49E72725" w:rsidR="001B5DEC" w:rsidRDefault="007A4F33" w:rsidP="00C40702">
            <w:pPr>
              <w:jc w:val="left"/>
              <w:rPr>
                <w:rFonts w:asciiTheme="minorHAnsi" w:hAnsiTheme="minorHAnsi" w:cstheme="minorHAnsi"/>
                <w:sz w:val="18"/>
                <w:szCs w:val="18"/>
                <w:lang w:eastAsia="en-GB"/>
              </w:rPr>
            </w:pPr>
            <w:r>
              <w:rPr>
                <w:rFonts w:asciiTheme="minorHAnsi" w:hAnsiTheme="minorHAnsi" w:cstheme="minorHAnsi"/>
                <w:sz w:val="18"/>
                <w:szCs w:val="18"/>
                <w:lang w:eastAsia="en-GB"/>
              </w:rPr>
              <w:t>Waste and pollution assessments, Occupational Health and Safety assessments</w:t>
            </w:r>
          </w:p>
          <w:p w14:paraId="7AB5EEFF" w14:textId="74F595D7" w:rsidR="001B5DEC" w:rsidRDefault="007A4F33" w:rsidP="00C40702">
            <w:pPr>
              <w:jc w:val="left"/>
              <w:rPr>
                <w:rFonts w:asciiTheme="minorHAnsi" w:hAnsiTheme="minorHAnsi" w:cstheme="minorHAnsi"/>
                <w:sz w:val="18"/>
                <w:szCs w:val="18"/>
                <w:lang w:eastAsia="en-GB"/>
              </w:rPr>
            </w:pPr>
            <w:r>
              <w:rPr>
                <w:rFonts w:asciiTheme="minorHAnsi" w:hAnsiTheme="minorHAnsi" w:cstheme="minorHAnsi"/>
                <w:sz w:val="18"/>
                <w:szCs w:val="18"/>
                <w:lang w:eastAsia="en-GB"/>
              </w:rPr>
              <w:t xml:space="preserve">Climate change and Natural Hazards Assessments </w:t>
            </w:r>
          </w:p>
          <w:p w14:paraId="49656921" w14:textId="6DC15F66" w:rsidR="001B5DEC" w:rsidRDefault="007A4F33" w:rsidP="00C40702">
            <w:pPr>
              <w:jc w:val="left"/>
              <w:rPr>
                <w:rFonts w:asciiTheme="minorHAnsi" w:hAnsiTheme="minorHAnsi" w:cstheme="minorHAnsi"/>
                <w:sz w:val="18"/>
                <w:szCs w:val="18"/>
                <w:lang w:eastAsia="en-GB"/>
              </w:rPr>
            </w:pPr>
            <w:r>
              <w:rPr>
                <w:rFonts w:asciiTheme="minorHAnsi" w:hAnsiTheme="minorHAnsi" w:cstheme="minorHAnsi"/>
                <w:sz w:val="18"/>
                <w:szCs w:val="18"/>
                <w:lang w:eastAsia="en-GB"/>
              </w:rPr>
              <w:t xml:space="preserve">Construction Manuals/Safety measures </w:t>
            </w:r>
            <w:r w:rsidR="001B5DEC">
              <w:rPr>
                <w:rFonts w:asciiTheme="minorHAnsi" w:hAnsiTheme="minorHAnsi" w:cstheme="minorHAnsi"/>
                <w:sz w:val="18"/>
                <w:szCs w:val="18"/>
                <w:lang w:eastAsia="en-GB"/>
              </w:rPr>
              <w:t xml:space="preserve">Occupation health and safety </w:t>
            </w:r>
          </w:p>
          <w:p w14:paraId="7C9084C6" w14:textId="768EC424" w:rsidR="007A4F33" w:rsidRPr="00A112E7" w:rsidRDefault="001B5DEC" w:rsidP="00C40702">
            <w:pPr>
              <w:jc w:val="left"/>
              <w:rPr>
                <w:rFonts w:asciiTheme="minorHAnsi" w:hAnsiTheme="minorHAnsi" w:cstheme="minorHAnsi"/>
                <w:sz w:val="18"/>
                <w:szCs w:val="18"/>
                <w:lang w:eastAsia="en-GB"/>
              </w:rPr>
            </w:pPr>
            <w:r>
              <w:rPr>
                <w:rFonts w:asciiTheme="minorHAnsi" w:hAnsiTheme="minorHAnsi" w:cstheme="minorHAnsi"/>
                <w:sz w:val="18"/>
                <w:szCs w:val="18"/>
                <w:lang w:eastAsia="en-GB"/>
              </w:rPr>
              <w:t>Community health, safety and security</w:t>
            </w:r>
            <w:r w:rsidR="007A4F33">
              <w:rPr>
                <w:rFonts w:asciiTheme="minorHAnsi" w:hAnsiTheme="minorHAnsi" w:cstheme="minorHAnsi"/>
                <w:sz w:val="18"/>
                <w:szCs w:val="18"/>
                <w:lang w:eastAsia="en-GB"/>
              </w:rPr>
              <w:t xml:space="preserve"> </w:t>
            </w:r>
          </w:p>
        </w:tc>
      </w:tr>
      <w:tr w:rsidR="007A4F33" w:rsidRPr="004C2A3C" w14:paraId="520ABF43" w14:textId="77777777" w:rsidTr="00A96EA1">
        <w:tc>
          <w:tcPr>
            <w:tcW w:w="1135" w:type="dxa"/>
            <w:vMerge/>
          </w:tcPr>
          <w:p w14:paraId="4A848468" w14:textId="77777777" w:rsidR="007A4F33" w:rsidRPr="004C2A3C" w:rsidRDefault="007A4F33" w:rsidP="00C40702">
            <w:pPr>
              <w:jc w:val="left"/>
              <w:rPr>
                <w:rFonts w:asciiTheme="minorHAnsi" w:hAnsiTheme="minorHAnsi" w:cstheme="minorHAnsi"/>
                <w:szCs w:val="20"/>
                <w:lang w:eastAsia="en-GB"/>
              </w:rPr>
            </w:pPr>
          </w:p>
        </w:tc>
        <w:tc>
          <w:tcPr>
            <w:tcW w:w="4536" w:type="dxa"/>
            <w:vMerge/>
          </w:tcPr>
          <w:p w14:paraId="58D874A1" w14:textId="77777777" w:rsidR="007A4F33" w:rsidRPr="00A112E7" w:rsidRDefault="007A4F33" w:rsidP="00C40702">
            <w:pPr>
              <w:jc w:val="left"/>
              <w:rPr>
                <w:rFonts w:asciiTheme="minorHAnsi" w:hAnsiTheme="minorHAnsi" w:cstheme="minorHAnsi"/>
                <w:b/>
                <w:i/>
                <w:sz w:val="18"/>
                <w:szCs w:val="18"/>
                <w:lang w:eastAsia="en-GB"/>
              </w:rPr>
            </w:pPr>
          </w:p>
        </w:tc>
        <w:tc>
          <w:tcPr>
            <w:tcW w:w="567" w:type="dxa"/>
            <w:vAlign w:val="center"/>
          </w:tcPr>
          <w:p w14:paraId="02FF1F15" w14:textId="77777777" w:rsidR="007A4F33" w:rsidRPr="00A112E7" w:rsidDel="00E47BCB" w:rsidRDefault="007A4F33" w:rsidP="00C40702">
            <w:pPr>
              <w:jc w:val="left"/>
              <w:rPr>
                <w:rFonts w:asciiTheme="minorHAnsi" w:hAnsiTheme="minorHAnsi" w:cstheme="minorHAnsi"/>
                <w:b/>
                <w:sz w:val="18"/>
                <w:szCs w:val="18"/>
                <w:lang w:eastAsia="en-GB"/>
              </w:rPr>
            </w:pPr>
          </w:p>
        </w:tc>
        <w:tc>
          <w:tcPr>
            <w:tcW w:w="567" w:type="dxa"/>
          </w:tcPr>
          <w:p w14:paraId="10580CE6" w14:textId="77777777" w:rsidR="007A4F33" w:rsidRPr="00A112E7" w:rsidRDefault="007A4F33" w:rsidP="00C40702">
            <w:pPr>
              <w:jc w:val="left"/>
              <w:rPr>
                <w:rFonts w:asciiTheme="minorHAnsi" w:hAnsiTheme="minorHAnsi" w:cstheme="minorHAnsi"/>
                <w:sz w:val="18"/>
                <w:szCs w:val="18"/>
                <w:lang w:eastAsia="en-GB"/>
              </w:rPr>
            </w:pPr>
            <w:r w:rsidRPr="00A112E7">
              <w:rPr>
                <w:rFonts w:asciiTheme="minorHAnsi" w:hAnsiTheme="minorHAnsi" w:cstheme="minorHAnsi"/>
                <w:b/>
                <w:sz w:val="18"/>
                <w:szCs w:val="18"/>
                <w:lang w:eastAsia="en-GB"/>
              </w:rPr>
              <w:t>X</w:t>
            </w:r>
          </w:p>
        </w:tc>
        <w:tc>
          <w:tcPr>
            <w:tcW w:w="2126" w:type="dxa"/>
          </w:tcPr>
          <w:p w14:paraId="1CF383BD" w14:textId="77777777" w:rsidR="007A4F33" w:rsidRPr="00A112E7" w:rsidRDefault="007A4F33" w:rsidP="00C40702">
            <w:pPr>
              <w:jc w:val="left"/>
              <w:rPr>
                <w:rFonts w:asciiTheme="minorHAnsi" w:hAnsiTheme="minorHAnsi" w:cstheme="minorHAnsi"/>
                <w:sz w:val="18"/>
                <w:szCs w:val="18"/>
                <w:lang w:eastAsia="en-GB"/>
              </w:rPr>
            </w:pPr>
            <w:r>
              <w:rPr>
                <w:rFonts w:asciiTheme="minorHAnsi" w:hAnsiTheme="minorHAnsi" w:cstheme="minorHAnsi"/>
                <w:sz w:val="18"/>
                <w:szCs w:val="18"/>
                <w:lang w:eastAsia="en-GB"/>
              </w:rPr>
              <w:t xml:space="preserve">Site-based </w:t>
            </w:r>
            <w:r w:rsidRPr="00A112E7">
              <w:rPr>
                <w:rFonts w:asciiTheme="minorHAnsi" w:hAnsiTheme="minorHAnsi" w:cstheme="minorHAnsi"/>
                <w:sz w:val="18"/>
                <w:szCs w:val="18"/>
                <w:lang w:eastAsia="en-GB"/>
              </w:rPr>
              <w:t>ESIA (Environmental and Social Impact Assessment)</w:t>
            </w:r>
          </w:p>
        </w:tc>
        <w:tc>
          <w:tcPr>
            <w:tcW w:w="5245" w:type="dxa"/>
          </w:tcPr>
          <w:p w14:paraId="5BCE7BD5" w14:textId="77777777" w:rsidR="0094592F" w:rsidRDefault="005E101A" w:rsidP="00C40702">
            <w:pPr>
              <w:jc w:val="left"/>
              <w:rPr>
                <w:sz w:val="18"/>
                <w:szCs w:val="18"/>
              </w:rPr>
            </w:pPr>
            <w:r>
              <w:rPr>
                <w:sz w:val="18"/>
                <w:szCs w:val="18"/>
              </w:rPr>
              <w:t xml:space="preserve">Planned: </w:t>
            </w:r>
          </w:p>
          <w:p w14:paraId="5DAC8006" w14:textId="6431B976" w:rsidR="006A78A3" w:rsidRDefault="006A78A3" w:rsidP="00C40702">
            <w:pPr>
              <w:jc w:val="left"/>
              <w:rPr>
                <w:sz w:val="18"/>
                <w:szCs w:val="18"/>
              </w:rPr>
            </w:pPr>
            <w:r>
              <w:rPr>
                <w:sz w:val="18"/>
                <w:szCs w:val="18"/>
              </w:rPr>
              <w:t>The need for an ESIA will be determined b</w:t>
            </w:r>
            <w:r w:rsidR="0094592F">
              <w:rPr>
                <w:sz w:val="18"/>
                <w:szCs w:val="18"/>
              </w:rPr>
              <w:t>ased on further screening, t</w:t>
            </w:r>
            <w:r w:rsidR="007A4F33" w:rsidRPr="00A112E7">
              <w:rPr>
                <w:sz w:val="18"/>
                <w:szCs w:val="18"/>
              </w:rPr>
              <w:t xml:space="preserve">o be carried out for demonstrative </w:t>
            </w:r>
            <w:r w:rsidR="0094592F">
              <w:rPr>
                <w:sz w:val="18"/>
                <w:szCs w:val="18"/>
              </w:rPr>
              <w:t xml:space="preserve">sites and </w:t>
            </w:r>
            <w:r w:rsidR="007A4F33" w:rsidRPr="00A112E7">
              <w:rPr>
                <w:sz w:val="18"/>
                <w:szCs w:val="18"/>
              </w:rPr>
              <w:t>activities</w:t>
            </w:r>
            <w:r>
              <w:rPr>
                <w:sz w:val="18"/>
                <w:szCs w:val="18"/>
              </w:rPr>
              <w:t xml:space="preserve"> during the project implementation phase.</w:t>
            </w:r>
          </w:p>
          <w:p w14:paraId="29DE5748" w14:textId="6AF7F15C" w:rsidR="00E2029F" w:rsidRDefault="007A4F33" w:rsidP="00C40702">
            <w:pPr>
              <w:jc w:val="left"/>
              <w:rPr>
                <w:sz w:val="18"/>
                <w:szCs w:val="18"/>
              </w:rPr>
            </w:pPr>
            <w:r>
              <w:rPr>
                <w:sz w:val="18"/>
                <w:szCs w:val="18"/>
              </w:rPr>
              <w:t xml:space="preserve">The project </w:t>
            </w:r>
            <w:r w:rsidR="006C7B0F">
              <w:rPr>
                <w:sz w:val="18"/>
                <w:szCs w:val="18"/>
              </w:rPr>
              <w:t>may</w:t>
            </w:r>
            <w:r>
              <w:rPr>
                <w:sz w:val="18"/>
                <w:szCs w:val="18"/>
              </w:rPr>
              <w:t xml:space="preserve"> </w:t>
            </w:r>
            <w:r w:rsidR="006C7B0F">
              <w:rPr>
                <w:sz w:val="18"/>
                <w:szCs w:val="18"/>
              </w:rPr>
              <w:t>conduct</w:t>
            </w:r>
            <w:r>
              <w:rPr>
                <w:sz w:val="18"/>
                <w:szCs w:val="18"/>
              </w:rPr>
              <w:t xml:space="preserve"> a series of targeted </w:t>
            </w:r>
            <w:r w:rsidR="00D72BF7">
              <w:rPr>
                <w:sz w:val="18"/>
                <w:szCs w:val="18"/>
              </w:rPr>
              <w:t xml:space="preserve">(impact) </w:t>
            </w:r>
            <w:r>
              <w:rPr>
                <w:sz w:val="18"/>
                <w:szCs w:val="18"/>
              </w:rPr>
              <w:t>assessments as indicated in Section B or a tailored ESIA to focus on the various risks</w:t>
            </w:r>
            <w:r w:rsidR="006C7B0F">
              <w:rPr>
                <w:sz w:val="18"/>
                <w:szCs w:val="18"/>
              </w:rPr>
              <w:t>. The determination of the need for ESIA will be done</w:t>
            </w:r>
            <w:r w:rsidR="005E101A">
              <w:rPr>
                <w:sz w:val="18"/>
                <w:szCs w:val="18"/>
              </w:rPr>
              <w:t xml:space="preserve"> after screening </w:t>
            </w:r>
            <w:r w:rsidR="00623B2C">
              <w:rPr>
                <w:sz w:val="18"/>
                <w:szCs w:val="18"/>
              </w:rPr>
              <w:t xml:space="preserve">is </w:t>
            </w:r>
            <w:r w:rsidR="005E101A">
              <w:rPr>
                <w:sz w:val="18"/>
                <w:szCs w:val="18"/>
              </w:rPr>
              <w:t>conduct</w:t>
            </w:r>
            <w:r w:rsidR="00623B2C">
              <w:rPr>
                <w:sz w:val="18"/>
                <w:szCs w:val="18"/>
              </w:rPr>
              <w:t>ed</w:t>
            </w:r>
            <w:r w:rsidR="005E101A">
              <w:rPr>
                <w:sz w:val="18"/>
                <w:szCs w:val="18"/>
              </w:rPr>
              <w:t xml:space="preserve"> in the project sites, </w:t>
            </w:r>
            <w:r w:rsidR="00623B2C">
              <w:rPr>
                <w:sz w:val="18"/>
                <w:szCs w:val="18"/>
              </w:rPr>
              <w:t>and</w:t>
            </w:r>
            <w:r w:rsidR="005E101A">
              <w:rPr>
                <w:sz w:val="18"/>
                <w:szCs w:val="18"/>
              </w:rPr>
              <w:t xml:space="preserve"> deemed </w:t>
            </w:r>
            <w:r w:rsidR="00E2029F">
              <w:rPr>
                <w:sz w:val="18"/>
                <w:szCs w:val="18"/>
              </w:rPr>
              <w:t xml:space="preserve">as a </w:t>
            </w:r>
            <w:r w:rsidR="005E101A">
              <w:rPr>
                <w:sz w:val="18"/>
                <w:szCs w:val="18"/>
              </w:rPr>
              <w:t>necessary</w:t>
            </w:r>
            <w:r w:rsidR="00623B2C">
              <w:rPr>
                <w:sz w:val="18"/>
                <w:szCs w:val="18"/>
              </w:rPr>
              <w:t xml:space="preserve"> </w:t>
            </w:r>
            <w:r w:rsidR="00E2029F">
              <w:rPr>
                <w:sz w:val="18"/>
                <w:szCs w:val="18"/>
              </w:rPr>
              <w:t xml:space="preserve">requirement </w:t>
            </w:r>
            <w:r w:rsidR="00623B2C">
              <w:rPr>
                <w:sz w:val="18"/>
                <w:szCs w:val="18"/>
              </w:rPr>
              <w:t>to comply with</w:t>
            </w:r>
            <w:r w:rsidR="005E101A">
              <w:rPr>
                <w:sz w:val="18"/>
                <w:szCs w:val="18"/>
              </w:rPr>
              <w:t xml:space="preserve"> UNDP SES</w:t>
            </w:r>
            <w:r w:rsidR="00623B2C">
              <w:rPr>
                <w:sz w:val="18"/>
                <w:szCs w:val="18"/>
              </w:rPr>
              <w:t>.</w:t>
            </w:r>
            <w:r>
              <w:rPr>
                <w:sz w:val="18"/>
                <w:szCs w:val="18"/>
              </w:rPr>
              <w:t xml:space="preserve"> </w:t>
            </w:r>
          </w:p>
          <w:p w14:paraId="4511AC45" w14:textId="7E1B152E" w:rsidR="007A4F33" w:rsidRPr="00A112E7" w:rsidRDefault="007A4F33" w:rsidP="00C40702">
            <w:pPr>
              <w:jc w:val="left"/>
              <w:rPr>
                <w:rFonts w:asciiTheme="minorHAnsi" w:hAnsiTheme="minorHAnsi" w:cstheme="minorHAnsi"/>
                <w:sz w:val="18"/>
                <w:szCs w:val="18"/>
                <w:lang w:eastAsia="en-GB"/>
              </w:rPr>
            </w:pPr>
          </w:p>
        </w:tc>
      </w:tr>
      <w:tr w:rsidR="007A4F33" w:rsidRPr="004C2A3C" w14:paraId="08AFA066" w14:textId="77777777" w:rsidTr="00A96EA1">
        <w:tc>
          <w:tcPr>
            <w:tcW w:w="1135" w:type="dxa"/>
            <w:vMerge/>
          </w:tcPr>
          <w:p w14:paraId="53C6B2C1" w14:textId="77777777" w:rsidR="007A4F33" w:rsidRPr="004C2A3C" w:rsidRDefault="007A4F33" w:rsidP="00C40702">
            <w:pPr>
              <w:jc w:val="left"/>
              <w:rPr>
                <w:rFonts w:asciiTheme="minorHAnsi" w:hAnsiTheme="minorHAnsi" w:cstheme="minorHAnsi"/>
                <w:szCs w:val="20"/>
                <w:lang w:eastAsia="en-GB"/>
              </w:rPr>
            </w:pPr>
          </w:p>
        </w:tc>
        <w:tc>
          <w:tcPr>
            <w:tcW w:w="4536" w:type="dxa"/>
            <w:shd w:val="clear" w:color="auto" w:fill="auto"/>
            <w:vAlign w:val="center"/>
          </w:tcPr>
          <w:p w14:paraId="08C46B3C" w14:textId="77777777" w:rsidR="007A4F33" w:rsidRPr="00A112E7" w:rsidRDefault="007A4F33" w:rsidP="00C40702">
            <w:pPr>
              <w:jc w:val="left"/>
              <w:rPr>
                <w:rFonts w:asciiTheme="minorHAnsi" w:hAnsiTheme="minorHAnsi" w:cstheme="minorHAnsi"/>
                <w:b/>
                <w:i/>
                <w:sz w:val="18"/>
                <w:szCs w:val="18"/>
                <w:lang w:eastAsia="en-GB"/>
              </w:rPr>
            </w:pPr>
            <w:r w:rsidRPr="00A112E7">
              <w:rPr>
                <w:rFonts w:asciiTheme="minorHAnsi" w:hAnsiTheme="minorHAnsi" w:cstheme="minorHAnsi"/>
                <w:b/>
                <w:i/>
                <w:sz w:val="18"/>
                <w:szCs w:val="18"/>
                <w:lang w:eastAsia="en-GB"/>
              </w:rPr>
              <w:t>Are management plans required? (check if “yes)</w:t>
            </w:r>
          </w:p>
        </w:tc>
        <w:tc>
          <w:tcPr>
            <w:tcW w:w="567" w:type="dxa"/>
            <w:vAlign w:val="center"/>
          </w:tcPr>
          <w:p w14:paraId="72529D75" w14:textId="77777777" w:rsidR="007A4F33" w:rsidRPr="00A112E7" w:rsidRDefault="007A4F33" w:rsidP="00C40702">
            <w:pPr>
              <w:jc w:val="left"/>
              <w:rPr>
                <w:rFonts w:asciiTheme="minorHAnsi" w:hAnsiTheme="minorHAnsi" w:cstheme="minorHAnsi"/>
                <w:b/>
                <w:sz w:val="18"/>
                <w:szCs w:val="18"/>
                <w:lang w:eastAsia="en-GB"/>
              </w:rPr>
            </w:pPr>
            <w:r w:rsidRPr="00A112E7">
              <w:rPr>
                <w:rFonts w:asciiTheme="minorHAnsi" w:hAnsiTheme="minorHAnsi" w:cstheme="minorHAnsi"/>
                <w:b/>
                <w:sz w:val="18"/>
                <w:szCs w:val="18"/>
                <w:lang w:eastAsia="en-GB"/>
              </w:rPr>
              <w:t>X</w:t>
            </w:r>
          </w:p>
        </w:tc>
        <w:tc>
          <w:tcPr>
            <w:tcW w:w="567" w:type="dxa"/>
          </w:tcPr>
          <w:p w14:paraId="666F8857" w14:textId="77777777" w:rsidR="007A4F33" w:rsidRPr="00A112E7" w:rsidRDefault="007A4F33" w:rsidP="00C40702">
            <w:pPr>
              <w:jc w:val="left"/>
              <w:rPr>
                <w:rFonts w:asciiTheme="minorHAnsi" w:hAnsiTheme="minorHAnsi" w:cstheme="minorHAnsi"/>
                <w:b/>
                <w:sz w:val="18"/>
                <w:szCs w:val="18"/>
                <w:lang w:eastAsia="en-GB"/>
              </w:rPr>
            </w:pPr>
          </w:p>
        </w:tc>
        <w:tc>
          <w:tcPr>
            <w:tcW w:w="7371" w:type="dxa"/>
            <w:gridSpan w:val="2"/>
          </w:tcPr>
          <w:p w14:paraId="5FCE4EBD" w14:textId="77777777" w:rsidR="007A4F33" w:rsidRPr="00A112E7" w:rsidRDefault="007A4F33" w:rsidP="00C40702">
            <w:pPr>
              <w:jc w:val="left"/>
              <w:rPr>
                <w:rFonts w:asciiTheme="minorHAnsi" w:hAnsiTheme="minorHAnsi" w:cstheme="minorHAnsi"/>
                <w:sz w:val="18"/>
                <w:szCs w:val="18"/>
                <w:lang w:eastAsia="en-GB"/>
              </w:rPr>
            </w:pPr>
          </w:p>
        </w:tc>
      </w:tr>
      <w:tr w:rsidR="007A4F33" w:rsidRPr="004C2A3C" w14:paraId="1D96C858" w14:textId="77777777" w:rsidTr="00A96EA1">
        <w:tc>
          <w:tcPr>
            <w:tcW w:w="1135" w:type="dxa"/>
            <w:vMerge/>
          </w:tcPr>
          <w:p w14:paraId="54A92692" w14:textId="77777777" w:rsidR="007A4F33" w:rsidRPr="004C2A3C" w:rsidRDefault="007A4F33" w:rsidP="00C40702">
            <w:pPr>
              <w:jc w:val="left"/>
              <w:rPr>
                <w:rFonts w:asciiTheme="minorHAnsi" w:hAnsiTheme="minorHAnsi" w:cstheme="minorHAnsi"/>
                <w:szCs w:val="20"/>
                <w:lang w:eastAsia="en-GB"/>
              </w:rPr>
            </w:pPr>
          </w:p>
        </w:tc>
        <w:tc>
          <w:tcPr>
            <w:tcW w:w="4536" w:type="dxa"/>
            <w:vMerge w:val="restart"/>
            <w:shd w:val="clear" w:color="auto" w:fill="auto"/>
          </w:tcPr>
          <w:p w14:paraId="78398DBF" w14:textId="77777777" w:rsidR="007A4F33" w:rsidRPr="00A112E7" w:rsidRDefault="007A4F33" w:rsidP="00C40702">
            <w:pPr>
              <w:jc w:val="left"/>
              <w:rPr>
                <w:rFonts w:asciiTheme="minorHAnsi" w:hAnsiTheme="minorHAnsi" w:cstheme="minorHAnsi"/>
                <w:i/>
                <w:sz w:val="18"/>
                <w:szCs w:val="18"/>
                <w:lang w:eastAsia="en-GB"/>
              </w:rPr>
            </w:pPr>
            <w:r w:rsidRPr="00A112E7">
              <w:rPr>
                <w:rFonts w:asciiTheme="minorHAnsi" w:hAnsiTheme="minorHAnsi" w:cstheme="minorHAnsi"/>
                <w:i/>
                <w:sz w:val="18"/>
                <w:szCs w:val="18"/>
                <w:lang w:eastAsia="en-GB"/>
              </w:rPr>
              <w:t>If yes, indicate overall type</w:t>
            </w:r>
          </w:p>
        </w:tc>
        <w:tc>
          <w:tcPr>
            <w:tcW w:w="567" w:type="dxa"/>
            <w:vAlign w:val="center"/>
          </w:tcPr>
          <w:p w14:paraId="52FFC901" w14:textId="77777777" w:rsidR="007A4F33" w:rsidRPr="00A112E7" w:rsidDel="00E47BCB" w:rsidRDefault="007A4F33" w:rsidP="00C40702">
            <w:pPr>
              <w:jc w:val="left"/>
              <w:rPr>
                <w:rFonts w:asciiTheme="minorHAnsi" w:hAnsiTheme="minorHAnsi" w:cstheme="minorHAnsi"/>
                <w:b/>
                <w:sz w:val="18"/>
                <w:szCs w:val="18"/>
                <w:lang w:eastAsia="en-GB"/>
              </w:rPr>
            </w:pPr>
          </w:p>
        </w:tc>
        <w:tc>
          <w:tcPr>
            <w:tcW w:w="567" w:type="dxa"/>
          </w:tcPr>
          <w:p w14:paraId="39CF0581" w14:textId="77777777" w:rsidR="007A4F33" w:rsidRPr="00A112E7" w:rsidRDefault="007A4F33" w:rsidP="00C40702">
            <w:pPr>
              <w:jc w:val="left"/>
              <w:rPr>
                <w:rFonts w:asciiTheme="minorHAnsi" w:hAnsiTheme="minorHAnsi" w:cstheme="minorHAnsi"/>
                <w:sz w:val="18"/>
                <w:szCs w:val="18"/>
                <w:lang w:eastAsia="en-GB"/>
              </w:rPr>
            </w:pPr>
            <w:r w:rsidRPr="00A112E7">
              <w:rPr>
                <w:rFonts w:asciiTheme="minorHAnsi" w:hAnsiTheme="minorHAnsi" w:cstheme="minorHAnsi"/>
                <w:b/>
                <w:sz w:val="18"/>
                <w:szCs w:val="18"/>
                <w:lang w:eastAsia="en-GB"/>
              </w:rPr>
              <w:t>X</w:t>
            </w:r>
          </w:p>
        </w:tc>
        <w:tc>
          <w:tcPr>
            <w:tcW w:w="2126" w:type="dxa"/>
          </w:tcPr>
          <w:p w14:paraId="5612ED0B" w14:textId="47C7F843" w:rsidR="007A4F33" w:rsidRPr="00A112E7" w:rsidRDefault="007A4F33" w:rsidP="00C40702">
            <w:pPr>
              <w:jc w:val="left"/>
              <w:rPr>
                <w:rFonts w:asciiTheme="minorHAnsi" w:hAnsiTheme="minorHAnsi" w:cstheme="minorBidi"/>
                <w:sz w:val="18"/>
                <w:szCs w:val="18"/>
                <w:lang w:eastAsia="en-GB"/>
              </w:rPr>
            </w:pPr>
            <w:r w:rsidRPr="50EF0380">
              <w:rPr>
                <w:rFonts w:asciiTheme="minorHAnsi" w:hAnsiTheme="minorHAnsi" w:cstheme="minorBidi"/>
                <w:sz w:val="18"/>
                <w:szCs w:val="18"/>
                <w:lang w:eastAsia="en-GB"/>
              </w:rPr>
              <w:t>Targeted management plans (e.g.</w:t>
            </w:r>
            <w:r>
              <w:rPr>
                <w:rFonts w:asciiTheme="minorHAnsi" w:hAnsiTheme="minorHAnsi" w:cstheme="minorBidi"/>
                <w:sz w:val="18"/>
                <w:szCs w:val="18"/>
                <w:lang w:eastAsia="en-GB"/>
              </w:rPr>
              <w:t xml:space="preserve"> </w:t>
            </w:r>
            <w:r w:rsidRPr="50EF0380">
              <w:rPr>
                <w:rFonts w:asciiTheme="minorHAnsi" w:hAnsiTheme="minorHAnsi" w:cstheme="minorBidi"/>
                <w:sz w:val="18"/>
                <w:szCs w:val="18"/>
                <w:lang w:eastAsia="en-GB"/>
              </w:rPr>
              <w:t xml:space="preserve"> Gender Action Plan</w:t>
            </w:r>
            <w:r>
              <w:rPr>
                <w:rFonts w:asciiTheme="minorHAnsi" w:hAnsiTheme="minorHAnsi" w:cstheme="minorBidi"/>
                <w:sz w:val="18"/>
                <w:szCs w:val="18"/>
                <w:lang w:eastAsia="en-GB"/>
              </w:rPr>
              <w:t xml:space="preserve"> including GBV checklist; Stakeholder Engagement Plan</w:t>
            </w:r>
            <w:r w:rsidR="00B95016">
              <w:rPr>
                <w:rFonts w:asciiTheme="minorHAnsi" w:hAnsiTheme="minorHAnsi" w:cstheme="minorBidi"/>
                <w:sz w:val="18"/>
                <w:szCs w:val="18"/>
                <w:lang w:eastAsia="en-GB"/>
              </w:rPr>
              <w:t xml:space="preserve">) </w:t>
            </w:r>
            <w:r w:rsidRPr="50EF0380">
              <w:rPr>
                <w:rFonts w:asciiTheme="minorHAnsi" w:hAnsiTheme="minorHAnsi" w:cstheme="minorBidi"/>
                <w:sz w:val="18"/>
                <w:szCs w:val="18"/>
                <w:lang w:eastAsia="en-GB"/>
              </w:rPr>
              <w:t xml:space="preserve"> </w:t>
            </w:r>
          </w:p>
        </w:tc>
        <w:tc>
          <w:tcPr>
            <w:tcW w:w="5245" w:type="dxa"/>
          </w:tcPr>
          <w:p w14:paraId="2F1CAE44" w14:textId="77777777" w:rsidR="007A4F33" w:rsidRDefault="007A4F33" w:rsidP="00C40702">
            <w:pPr>
              <w:jc w:val="left"/>
              <w:rPr>
                <w:rFonts w:asciiTheme="minorHAnsi" w:hAnsiTheme="minorHAnsi" w:cstheme="minorBidi"/>
                <w:sz w:val="18"/>
                <w:szCs w:val="18"/>
                <w:lang w:eastAsia="en-GB"/>
              </w:rPr>
            </w:pPr>
            <w:r w:rsidRPr="50EF0380">
              <w:rPr>
                <w:rFonts w:asciiTheme="minorHAnsi" w:hAnsiTheme="minorHAnsi" w:cstheme="minorBidi"/>
                <w:sz w:val="18"/>
                <w:szCs w:val="18"/>
                <w:lang w:eastAsia="en-GB"/>
              </w:rPr>
              <w:t xml:space="preserve">Completed during PPG: Gender Action Plan, Stakeholder Engagement Plan </w:t>
            </w:r>
          </w:p>
          <w:p w14:paraId="7A56366C" w14:textId="77777777" w:rsidR="007A4F33" w:rsidRDefault="007A4F33" w:rsidP="00C40702">
            <w:pPr>
              <w:jc w:val="left"/>
              <w:rPr>
                <w:rFonts w:asciiTheme="minorHAnsi" w:hAnsiTheme="minorHAnsi" w:cstheme="minorBidi"/>
                <w:sz w:val="18"/>
                <w:szCs w:val="18"/>
                <w:lang w:eastAsia="en-GB"/>
              </w:rPr>
            </w:pPr>
          </w:p>
          <w:p w14:paraId="5872D7A0" w14:textId="5967DF83" w:rsidR="007A4F33" w:rsidRDefault="007A4F33" w:rsidP="00C40702">
            <w:pPr>
              <w:jc w:val="left"/>
              <w:rPr>
                <w:rFonts w:asciiTheme="minorHAnsi" w:hAnsiTheme="minorHAnsi" w:cstheme="minorBidi"/>
                <w:sz w:val="18"/>
                <w:szCs w:val="18"/>
                <w:lang w:eastAsia="en-GB"/>
              </w:rPr>
            </w:pPr>
            <w:r>
              <w:rPr>
                <w:rFonts w:asciiTheme="minorHAnsi" w:hAnsiTheme="minorHAnsi" w:cstheme="minorBidi"/>
                <w:sz w:val="18"/>
                <w:szCs w:val="18"/>
                <w:lang w:eastAsia="en-GB"/>
              </w:rPr>
              <w:t>Planned: Emergency Response Plan as part of OHS Manual, Waste and Pollution Management Plan,</w:t>
            </w:r>
            <w:r w:rsidR="008950A1">
              <w:rPr>
                <w:rFonts w:asciiTheme="minorHAnsi" w:hAnsiTheme="minorHAnsi" w:cstheme="minorBidi"/>
                <w:sz w:val="18"/>
                <w:szCs w:val="18"/>
                <w:lang w:eastAsia="en-GB"/>
              </w:rPr>
              <w:t xml:space="preserve"> </w:t>
            </w:r>
            <w:r>
              <w:rPr>
                <w:rFonts w:asciiTheme="minorHAnsi" w:hAnsiTheme="minorHAnsi" w:cstheme="minorBidi"/>
                <w:sz w:val="18"/>
                <w:szCs w:val="18"/>
                <w:lang w:eastAsia="en-GB"/>
              </w:rPr>
              <w:t xml:space="preserve">and Business Continuity Plan for CC and NH risks </w:t>
            </w:r>
          </w:p>
          <w:p w14:paraId="49E8B90F" w14:textId="77777777" w:rsidR="008950A1" w:rsidRDefault="008950A1" w:rsidP="00C40702">
            <w:pPr>
              <w:jc w:val="left"/>
              <w:rPr>
                <w:rFonts w:asciiTheme="minorHAnsi" w:hAnsiTheme="minorHAnsi" w:cstheme="minorBidi"/>
                <w:sz w:val="18"/>
                <w:szCs w:val="18"/>
                <w:lang w:eastAsia="en-GB"/>
              </w:rPr>
            </w:pPr>
          </w:p>
          <w:p w14:paraId="030BC442" w14:textId="44F33847" w:rsidR="007A4F33" w:rsidRPr="00A112E7" w:rsidRDefault="008950A1" w:rsidP="00C40702">
            <w:pPr>
              <w:jc w:val="left"/>
              <w:rPr>
                <w:rFonts w:asciiTheme="minorHAnsi" w:hAnsiTheme="minorHAnsi" w:cstheme="minorBidi"/>
                <w:sz w:val="18"/>
                <w:szCs w:val="18"/>
                <w:lang w:eastAsia="en-GB"/>
              </w:rPr>
            </w:pPr>
            <w:r>
              <w:rPr>
                <w:rFonts w:asciiTheme="minorHAnsi" w:hAnsiTheme="minorHAnsi" w:cstheme="minorBidi"/>
                <w:sz w:val="18"/>
                <w:szCs w:val="18"/>
                <w:lang w:eastAsia="en-GB"/>
              </w:rPr>
              <w:t xml:space="preserve">Livelihoods Management Plan if determined </w:t>
            </w:r>
            <w:r w:rsidR="00CD11FB">
              <w:rPr>
                <w:rFonts w:asciiTheme="minorHAnsi" w:hAnsiTheme="minorHAnsi" w:cstheme="minorBidi"/>
                <w:sz w:val="18"/>
                <w:szCs w:val="18"/>
                <w:lang w:eastAsia="en-GB"/>
              </w:rPr>
              <w:t>to be</w:t>
            </w:r>
            <w:r>
              <w:rPr>
                <w:rFonts w:asciiTheme="minorHAnsi" w:hAnsiTheme="minorHAnsi" w:cstheme="minorBidi"/>
                <w:sz w:val="18"/>
                <w:szCs w:val="18"/>
                <w:lang w:eastAsia="en-GB"/>
              </w:rPr>
              <w:t xml:space="preserve"> required after </w:t>
            </w:r>
            <w:r w:rsidR="00BF4405">
              <w:rPr>
                <w:rFonts w:asciiTheme="minorHAnsi" w:hAnsiTheme="minorHAnsi" w:cstheme="minorBidi"/>
                <w:sz w:val="18"/>
                <w:szCs w:val="18"/>
                <w:lang w:eastAsia="en-GB"/>
              </w:rPr>
              <w:t xml:space="preserve">the </w:t>
            </w:r>
            <w:r>
              <w:rPr>
                <w:rFonts w:asciiTheme="minorHAnsi" w:hAnsiTheme="minorHAnsi" w:cstheme="minorBidi"/>
                <w:sz w:val="18"/>
                <w:szCs w:val="18"/>
                <w:lang w:eastAsia="en-GB"/>
              </w:rPr>
              <w:t>screening of pilot sites.</w:t>
            </w:r>
          </w:p>
          <w:p w14:paraId="7574D185" w14:textId="77777777" w:rsidR="007A4F33" w:rsidRPr="00A112E7" w:rsidRDefault="007A4F33" w:rsidP="00C40702">
            <w:pPr>
              <w:jc w:val="left"/>
              <w:rPr>
                <w:rFonts w:asciiTheme="minorHAnsi" w:hAnsiTheme="minorHAnsi" w:cstheme="minorBidi"/>
                <w:sz w:val="18"/>
                <w:szCs w:val="18"/>
                <w:lang w:eastAsia="en-GB"/>
              </w:rPr>
            </w:pPr>
          </w:p>
        </w:tc>
      </w:tr>
      <w:tr w:rsidR="007A4F33" w:rsidRPr="004C2A3C" w14:paraId="6EC69D4A" w14:textId="77777777" w:rsidTr="00A96EA1">
        <w:tc>
          <w:tcPr>
            <w:tcW w:w="1135" w:type="dxa"/>
            <w:vMerge/>
          </w:tcPr>
          <w:p w14:paraId="3C908719" w14:textId="77777777" w:rsidR="007A4F33" w:rsidRPr="004C2A3C" w:rsidRDefault="007A4F33" w:rsidP="00C40702">
            <w:pPr>
              <w:jc w:val="left"/>
              <w:rPr>
                <w:rFonts w:asciiTheme="minorHAnsi" w:hAnsiTheme="minorHAnsi" w:cstheme="minorHAnsi"/>
                <w:szCs w:val="20"/>
                <w:lang w:eastAsia="en-GB"/>
              </w:rPr>
            </w:pPr>
          </w:p>
        </w:tc>
        <w:tc>
          <w:tcPr>
            <w:tcW w:w="4536" w:type="dxa"/>
            <w:vMerge/>
          </w:tcPr>
          <w:p w14:paraId="0F9BAD97" w14:textId="77777777" w:rsidR="007A4F33" w:rsidRPr="00A112E7" w:rsidRDefault="007A4F33" w:rsidP="00C40702">
            <w:pPr>
              <w:jc w:val="left"/>
              <w:rPr>
                <w:rFonts w:asciiTheme="minorHAnsi" w:hAnsiTheme="minorHAnsi" w:cstheme="minorHAnsi"/>
                <w:b/>
                <w:i/>
                <w:sz w:val="18"/>
                <w:szCs w:val="18"/>
                <w:lang w:eastAsia="en-GB"/>
              </w:rPr>
            </w:pPr>
          </w:p>
        </w:tc>
        <w:tc>
          <w:tcPr>
            <w:tcW w:w="567" w:type="dxa"/>
            <w:vAlign w:val="center"/>
          </w:tcPr>
          <w:p w14:paraId="625F35B9" w14:textId="77777777" w:rsidR="007A4F33" w:rsidRPr="00A112E7" w:rsidDel="00E47BCB" w:rsidRDefault="007A4F33" w:rsidP="00C40702">
            <w:pPr>
              <w:jc w:val="left"/>
              <w:rPr>
                <w:rFonts w:asciiTheme="minorHAnsi" w:hAnsiTheme="minorHAnsi" w:cstheme="minorHAnsi"/>
                <w:b/>
                <w:sz w:val="18"/>
                <w:szCs w:val="18"/>
                <w:lang w:eastAsia="en-GB"/>
              </w:rPr>
            </w:pPr>
          </w:p>
        </w:tc>
        <w:tc>
          <w:tcPr>
            <w:tcW w:w="567" w:type="dxa"/>
          </w:tcPr>
          <w:p w14:paraId="799CD910" w14:textId="77777777" w:rsidR="007A4F33" w:rsidRPr="00A112E7" w:rsidRDefault="007A4F33" w:rsidP="00C40702">
            <w:pPr>
              <w:jc w:val="left"/>
              <w:rPr>
                <w:rFonts w:asciiTheme="minorHAnsi" w:hAnsiTheme="minorHAnsi" w:cstheme="minorHAnsi"/>
                <w:sz w:val="18"/>
                <w:szCs w:val="18"/>
                <w:lang w:eastAsia="en-GB"/>
              </w:rPr>
            </w:pPr>
            <w:r w:rsidRPr="00A112E7">
              <w:rPr>
                <w:rFonts w:asciiTheme="minorHAnsi" w:hAnsiTheme="minorHAnsi" w:cstheme="minorHAnsi"/>
                <w:b/>
                <w:sz w:val="18"/>
                <w:szCs w:val="18"/>
                <w:lang w:eastAsia="en-GB"/>
              </w:rPr>
              <w:t>X</w:t>
            </w:r>
          </w:p>
        </w:tc>
        <w:tc>
          <w:tcPr>
            <w:tcW w:w="2126" w:type="dxa"/>
          </w:tcPr>
          <w:p w14:paraId="1140395F" w14:textId="67B8B949" w:rsidR="007A4F33" w:rsidRPr="00A112E7" w:rsidRDefault="007A4F33" w:rsidP="00C40702">
            <w:pPr>
              <w:jc w:val="left"/>
              <w:rPr>
                <w:rFonts w:asciiTheme="minorHAnsi" w:hAnsiTheme="minorHAnsi" w:cstheme="minorHAnsi"/>
                <w:sz w:val="18"/>
                <w:szCs w:val="18"/>
                <w:lang w:eastAsia="en-GB"/>
              </w:rPr>
            </w:pPr>
            <w:r w:rsidRPr="00A112E7">
              <w:rPr>
                <w:rFonts w:asciiTheme="minorHAnsi" w:hAnsiTheme="minorHAnsi" w:cstheme="minorHAnsi"/>
                <w:sz w:val="18"/>
                <w:szCs w:val="18"/>
                <w:lang w:eastAsia="en-GB"/>
              </w:rPr>
              <w:t>ESMP (Environmental and Social Management Plan</w:t>
            </w:r>
            <w:r w:rsidR="007B638A">
              <w:rPr>
                <w:rFonts w:asciiTheme="minorHAnsi" w:hAnsiTheme="minorHAnsi" w:cstheme="minorHAnsi"/>
                <w:sz w:val="18"/>
                <w:szCs w:val="18"/>
                <w:lang w:eastAsia="en-GB"/>
              </w:rPr>
              <w:t>)</w:t>
            </w:r>
          </w:p>
        </w:tc>
        <w:tc>
          <w:tcPr>
            <w:tcW w:w="5245" w:type="dxa"/>
          </w:tcPr>
          <w:p w14:paraId="33C2EF1F" w14:textId="77777777" w:rsidR="003A072B" w:rsidRDefault="007A4F33" w:rsidP="00C40702">
            <w:pPr>
              <w:jc w:val="left"/>
              <w:rPr>
                <w:rFonts w:asciiTheme="minorHAnsi" w:hAnsiTheme="minorHAnsi" w:cstheme="minorHAnsi"/>
                <w:sz w:val="18"/>
                <w:szCs w:val="18"/>
                <w:lang w:eastAsia="en-GB"/>
              </w:rPr>
            </w:pPr>
            <w:r>
              <w:rPr>
                <w:rFonts w:asciiTheme="minorHAnsi" w:hAnsiTheme="minorHAnsi" w:cstheme="minorHAnsi"/>
                <w:sz w:val="18"/>
                <w:szCs w:val="18"/>
                <w:lang w:eastAsia="en-GB"/>
              </w:rPr>
              <w:t>Planned: ESMPs for pilot sites/</w:t>
            </w:r>
            <w:r w:rsidRPr="00A112E7">
              <w:rPr>
                <w:rFonts w:asciiTheme="minorHAnsi" w:hAnsiTheme="minorHAnsi" w:cstheme="minorHAnsi"/>
                <w:sz w:val="18"/>
                <w:szCs w:val="18"/>
                <w:lang w:eastAsia="en-GB"/>
              </w:rPr>
              <w:t xml:space="preserve"> demonstra</w:t>
            </w:r>
            <w:r>
              <w:rPr>
                <w:rFonts w:asciiTheme="minorHAnsi" w:hAnsiTheme="minorHAnsi" w:cstheme="minorHAnsi"/>
                <w:sz w:val="18"/>
                <w:szCs w:val="18"/>
                <w:lang w:eastAsia="en-GB"/>
              </w:rPr>
              <w:t>tion</w:t>
            </w:r>
            <w:r w:rsidRPr="00A112E7">
              <w:rPr>
                <w:rFonts w:asciiTheme="minorHAnsi" w:hAnsiTheme="minorHAnsi" w:cstheme="minorHAnsi"/>
                <w:sz w:val="18"/>
                <w:szCs w:val="18"/>
                <w:lang w:eastAsia="en-GB"/>
              </w:rPr>
              <w:t xml:space="preserve"> activities</w:t>
            </w:r>
            <w:r w:rsidR="003A072B">
              <w:rPr>
                <w:rFonts w:asciiTheme="minorHAnsi" w:hAnsiTheme="minorHAnsi" w:cstheme="minorHAnsi"/>
                <w:sz w:val="18"/>
                <w:szCs w:val="18"/>
                <w:lang w:eastAsia="en-GB"/>
              </w:rPr>
              <w:t>.</w:t>
            </w:r>
          </w:p>
          <w:p w14:paraId="63D0AA46" w14:textId="77777777" w:rsidR="003A072B" w:rsidRDefault="003A072B" w:rsidP="00C40702">
            <w:pPr>
              <w:jc w:val="left"/>
              <w:rPr>
                <w:rFonts w:asciiTheme="minorHAnsi" w:hAnsiTheme="minorHAnsi" w:cstheme="minorHAnsi"/>
                <w:sz w:val="18"/>
                <w:szCs w:val="18"/>
                <w:lang w:eastAsia="en-GB"/>
              </w:rPr>
            </w:pPr>
          </w:p>
          <w:p w14:paraId="67E59D0B" w14:textId="4DAEC2C9" w:rsidR="007A4F33" w:rsidRPr="00A112E7" w:rsidRDefault="007A4F33" w:rsidP="00C40702">
            <w:pPr>
              <w:jc w:val="left"/>
              <w:rPr>
                <w:rFonts w:asciiTheme="minorHAnsi" w:hAnsiTheme="minorHAnsi" w:cstheme="minorHAnsi"/>
                <w:sz w:val="18"/>
                <w:szCs w:val="18"/>
                <w:lang w:eastAsia="en-GB"/>
              </w:rPr>
            </w:pPr>
            <w:r w:rsidRPr="00A112E7">
              <w:rPr>
                <w:rFonts w:asciiTheme="minorHAnsi" w:hAnsiTheme="minorHAnsi" w:cstheme="minorHAnsi"/>
                <w:sz w:val="18"/>
                <w:szCs w:val="18"/>
                <w:lang w:eastAsia="en-GB"/>
              </w:rPr>
              <w:t xml:space="preserve"> </w:t>
            </w:r>
            <w:r>
              <w:rPr>
                <w:rFonts w:asciiTheme="minorHAnsi" w:hAnsiTheme="minorHAnsi" w:cstheme="minorHAnsi"/>
                <w:sz w:val="18"/>
                <w:szCs w:val="18"/>
                <w:lang w:eastAsia="en-GB"/>
              </w:rPr>
              <w:t>The pilot sites will be screened once</w:t>
            </w:r>
            <w:r w:rsidR="003A072B">
              <w:rPr>
                <w:rFonts w:asciiTheme="minorHAnsi" w:hAnsiTheme="minorHAnsi" w:cstheme="minorHAnsi"/>
                <w:sz w:val="18"/>
                <w:szCs w:val="18"/>
                <w:lang w:eastAsia="en-GB"/>
              </w:rPr>
              <w:t xml:space="preserve"> identified/</w:t>
            </w:r>
            <w:r>
              <w:rPr>
                <w:rFonts w:asciiTheme="minorHAnsi" w:hAnsiTheme="minorHAnsi" w:cstheme="minorHAnsi"/>
                <w:sz w:val="18"/>
                <w:szCs w:val="18"/>
                <w:lang w:eastAsia="en-GB"/>
              </w:rPr>
              <w:t xml:space="preserve"> define</w:t>
            </w:r>
            <w:r w:rsidR="007B638A">
              <w:rPr>
                <w:rFonts w:asciiTheme="minorHAnsi" w:hAnsiTheme="minorHAnsi" w:cstheme="minorHAnsi"/>
                <w:sz w:val="18"/>
                <w:szCs w:val="18"/>
                <w:lang w:eastAsia="en-GB"/>
              </w:rPr>
              <w:t>d</w:t>
            </w:r>
            <w:r>
              <w:rPr>
                <w:rFonts w:asciiTheme="minorHAnsi" w:hAnsiTheme="minorHAnsi" w:cstheme="minorHAnsi"/>
                <w:sz w:val="18"/>
                <w:szCs w:val="18"/>
                <w:lang w:eastAsia="en-GB"/>
              </w:rPr>
              <w:t xml:space="preserve"> and once tech options are determined</w:t>
            </w:r>
            <w:r w:rsidR="003A072B">
              <w:rPr>
                <w:rFonts w:asciiTheme="minorHAnsi" w:hAnsiTheme="minorHAnsi" w:cstheme="minorHAnsi"/>
                <w:sz w:val="18"/>
                <w:szCs w:val="18"/>
                <w:lang w:eastAsia="en-GB"/>
              </w:rPr>
              <w:t xml:space="preserve">. </w:t>
            </w:r>
          </w:p>
        </w:tc>
      </w:tr>
      <w:tr w:rsidR="007A4F33" w:rsidRPr="004C2A3C" w14:paraId="27D785C4" w14:textId="77777777" w:rsidTr="00A96EA1">
        <w:trPr>
          <w:trHeight w:val="512"/>
        </w:trPr>
        <w:tc>
          <w:tcPr>
            <w:tcW w:w="1135" w:type="dxa"/>
            <w:vMerge/>
          </w:tcPr>
          <w:p w14:paraId="548D081B" w14:textId="77777777" w:rsidR="007A4F33" w:rsidRPr="004C2A3C" w:rsidRDefault="007A4F33" w:rsidP="00C40702">
            <w:pPr>
              <w:jc w:val="left"/>
              <w:rPr>
                <w:rFonts w:asciiTheme="minorHAnsi" w:hAnsiTheme="minorHAnsi" w:cstheme="minorHAnsi"/>
                <w:szCs w:val="20"/>
                <w:lang w:eastAsia="en-GB"/>
              </w:rPr>
            </w:pPr>
          </w:p>
        </w:tc>
        <w:tc>
          <w:tcPr>
            <w:tcW w:w="4536" w:type="dxa"/>
            <w:vMerge/>
          </w:tcPr>
          <w:p w14:paraId="417CE720" w14:textId="77777777" w:rsidR="007A4F33" w:rsidRPr="00A112E7" w:rsidRDefault="007A4F33" w:rsidP="00C40702">
            <w:pPr>
              <w:jc w:val="left"/>
              <w:rPr>
                <w:rFonts w:asciiTheme="minorHAnsi" w:hAnsiTheme="minorHAnsi" w:cstheme="minorHAnsi"/>
                <w:b/>
                <w:i/>
                <w:sz w:val="18"/>
                <w:szCs w:val="18"/>
                <w:lang w:eastAsia="en-GB"/>
              </w:rPr>
            </w:pPr>
          </w:p>
        </w:tc>
        <w:tc>
          <w:tcPr>
            <w:tcW w:w="567" w:type="dxa"/>
            <w:vAlign w:val="center"/>
          </w:tcPr>
          <w:p w14:paraId="6FBB7F01" w14:textId="77777777" w:rsidR="007A4F33" w:rsidRPr="00A112E7" w:rsidDel="00E47BCB" w:rsidRDefault="007A4F33" w:rsidP="00C40702">
            <w:pPr>
              <w:jc w:val="left"/>
              <w:rPr>
                <w:rFonts w:asciiTheme="minorHAnsi" w:hAnsiTheme="minorHAnsi" w:cstheme="minorHAnsi"/>
                <w:b/>
                <w:sz w:val="18"/>
                <w:szCs w:val="18"/>
                <w:lang w:eastAsia="en-GB"/>
              </w:rPr>
            </w:pPr>
          </w:p>
        </w:tc>
        <w:tc>
          <w:tcPr>
            <w:tcW w:w="567" w:type="dxa"/>
          </w:tcPr>
          <w:p w14:paraId="0704350A" w14:textId="77777777" w:rsidR="007A4F33" w:rsidRPr="00A112E7" w:rsidRDefault="007A4F33" w:rsidP="00C40702">
            <w:pPr>
              <w:jc w:val="left"/>
              <w:rPr>
                <w:rFonts w:asciiTheme="minorHAnsi" w:hAnsiTheme="minorHAnsi" w:cstheme="minorHAnsi"/>
                <w:sz w:val="18"/>
                <w:szCs w:val="18"/>
                <w:lang w:eastAsia="en-GB"/>
              </w:rPr>
            </w:pPr>
            <w:r w:rsidRPr="00A112E7">
              <w:rPr>
                <w:rFonts w:ascii="Segoe UI Symbol" w:eastAsia="Calibri" w:hAnsi="Segoe UI Symbol" w:cs="Calibri"/>
                <w:b/>
                <w:w w:val="99"/>
                <w:szCs w:val="22"/>
                <w:lang w:val="en-029" w:bidi="en-US"/>
              </w:rPr>
              <w:t>☐</w:t>
            </w:r>
          </w:p>
        </w:tc>
        <w:tc>
          <w:tcPr>
            <w:tcW w:w="2126" w:type="dxa"/>
          </w:tcPr>
          <w:p w14:paraId="477374DC" w14:textId="77777777" w:rsidR="007A4F33" w:rsidRPr="00A112E7" w:rsidRDefault="007A4F33" w:rsidP="00C40702">
            <w:pPr>
              <w:jc w:val="left"/>
              <w:rPr>
                <w:rFonts w:asciiTheme="minorHAnsi" w:hAnsiTheme="minorHAnsi" w:cstheme="minorHAnsi"/>
                <w:sz w:val="18"/>
                <w:szCs w:val="18"/>
                <w:lang w:eastAsia="en-GB"/>
              </w:rPr>
            </w:pPr>
            <w:r w:rsidRPr="00A112E7">
              <w:rPr>
                <w:rFonts w:asciiTheme="minorHAnsi" w:hAnsiTheme="minorHAnsi" w:cstheme="minorHAnsi"/>
                <w:sz w:val="18"/>
                <w:szCs w:val="18"/>
                <w:lang w:eastAsia="en-GB"/>
              </w:rPr>
              <w:t>ESMF (Environmental and Social Management Framework)</w:t>
            </w:r>
          </w:p>
        </w:tc>
        <w:tc>
          <w:tcPr>
            <w:tcW w:w="5245" w:type="dxa"/>
          </w:tcPr>
          <w:p w14:paraId="3356E68D" w14:textId="1CB5EB78" w:rsidR="007A4F33" w:rsidRPr="00A112E7" w:rsidRDefault="007A4F33" w:rsidP="00C40702">
            <w:pPr>
              <w:jc w:val="left"/>
              <w:rPr>
                <w:rFonts w:asciiTheme="minorHAnsi" w:hAnsiTheme="minorHAnsi" w:cstheme="minorBidi"/>
                <w:sz w:val="18"/>
                <w:szCs w:val="18"/>
                <w:lang w:eastAsia="en-GB"/>
              </w:rPr>
            </w:pPr>
            <w:r w:rsidRPr="50EF0380">
              <w:rPr>
                <w:rFonts w:asciiTheme="minorHAnsi" w:hAnsiTheme="minorHAnsi" w:cstheme="minorBidi"/>
                <w:sz w:val="18"/>
                <w:szCs w:val="18"/>
                <w:lang w:eastAsia="en-GB"/>
              </w:rPr>
              <w:t xml:space="preserve">The PRODOC contains an Annex with a </w:t>
            </w:r>
            <w:r w:rsidR="001D62F6">
              <w:rPr>
                <w:rFonts w:asciiTheme="minorHAnsi" w:hAnsiTheme="minorHAnsi" w:cstheme="minorBidi"/>
                <w:sz w:val="18"/>
                <w:szCs w:val="18"/>
                <w:lang w:eastAsia="en-GB"/>
              </w:rPr>
              <w:t>summary of the project social and environmental safeguards management system</w:t>
            </w:r>
            <w:r w:rsidRPr="50EF0380">
              <w:rPr>
                <w:rFonts w:asciiTheme="minorHAnsi" w:hAnsiTheme="minorHAnsi" w:cstheme="minorBidi"/>
                <w:sz w:val="18"/>
                <w:szCs w:val="18"/>
                <w:lang w:eastAsia="en-GB"/>
              </w:rPr>
              <w:t>, Annex L</w:t>
            </w:r>
          </w:p>
        </w:tc>
      </w:tr>
      <w:tr w:rsidR="007A4F33" w:rsidRPr="004C2A3C" w14:paraId="4FDA18EF" w14:textId="77777777" w:rsidTr="00A96EA1">
        <w:trPr>
          <w:trHeight w:val="381"/>
        </w:trPr>
        <w:tc>
          <w:tcPr>
            <w:tcW w:w="1135" w:type="dxa"/>
            <w:vMerge/>
          </w:tcPr>
          <w:p w14:paraId="1233822E" w14:textId="77777777" w:rsidR="007A4F33" w:rsidRPr="004C2A3C" w:rsidRDefault="007A4F33" w:rsidP="00C40702">
            <w:pPr>
              <w:jc w:val="left"/>
              <w:rPr>
                <w:rFonts w:asciiTheme="minorHAnsi" w:hAnsiTheme="minorHAnsi" w:cstheme="minorHAnsi"/>
                <w:szCs w:val="20"/>
                <w:lang w:eastAsia="en-GB"/>
              </w:rPr>
            </w:pPr>
          </w:p>
        </w:tc>
        <w:tc>
          <w:tcPr>
            <w:tcW w:w="4536" w:type="dxa"/>
            <w:shd w:val="clear" w:color="auto" w:fill="auto"/>
          </w:tcPr>
          <w:p w14:paraId="5D15C73F" w14:textId="77777777" w:rsidR="007A4F33" w:rsidRPr="00A112E7" w:rsidRDefault="007A4F33" w:rsidP="00C40702">
            <w:pPr>
              <w:jc w:val="left"/>
              <w:rPr>
                <w:rFonts w:asciiTheme="minorHAnsi" w:hAnsiTheme="minorHAnsi" w:cstheme="minorHAnsi"/>
                <w:b/>
                <w:i/>
                <w:sz w:val="18"/>
                <w:szCs w:val="18"/>
                <w:lang w:eastAsia="en-GB"/>
              </w:rPr>
            </w:pPr>
            <w:r w:rsidRPr="00A112E7">
              <w:rPr>
                <w:rFonts w:asciiTheme="minorHAnsi" w:hAnsiTheme="minorHAnsi" w:cstheme="minorHAnsi"/>
                <w:b/>
                <w:i/>
                <w:sz w:val="18"/>
                <w:szCs w:val="18"/>
                <w:lang w:eastAsia="en-GB"/>
              </w:rPr>
              <w:t xml:space="preserve">Based on identified </w:t>
            </w:r>
            <w:r w:rsidRPr="00A112E7">
              <w:rPr>
                <w:rFonts w:asciiTheme="minorHAnsi" w:hAnsiTheme="minorHAnsi" w:cstheme="minorHAnsi"/>
                <w:b/>
                <w:i/>
                <w:sz w:val="18"/>
                <w:szCs w:val="18"/>
                <w:u w:val="single"/>
                <w:lang w:eastAsia="en-GB"/>
              </w:rPr>
              <w:t>risks</w:t>
            </w:r>
            <w:r w:rsidRPr="00A112E7">
              <w:rPr>
                <w:rFonts w:asciiTheme="minorHAnsi" w:hAnsiTheme="minorHAnsi" w:cstheme="minorHAnsi"/>
                <w:b/>
                <w:i/>
                <w:sz w:val="18"/>
                <w:szCs w:val="18"/>
                <w:lang w:eastAsia="en-GB"/>
              </w:rPr>
              <w:t>, which Principles/Project-level Standards triggered?</w:t>
            </w:r>
          </w:p>
        </w:tc>
        <w:tc>
          <w:tcPr>
            <w:tcW w:w="567" w:type="dxa"/>
            <w:vAlign w:val="center"/>
          </w:tcPr>
          <w:p w14:paraId="27899FFE" w14:textId="77777777" w:rsidR="007A4F33" w:rsidRPr="00A112E7" w:rsidDel="00E47BCB" w:rsidRDefault="007A4F33" w:rsidP="00C40702">
            <w:pPr>
              <w:jc w:val="left"/>
              <w:rPr>
                <w:rFonts w:asciiTheme="minorHAnsi" w:hAnsiTheme="minorHAnsi" w:cstheme="minorHAnsi"/>
                <w:b/>
                <w:sz w:val="18"/>
                <w:szCs w:val="18"/>
                <w:lang w:eastAsia="en-GB"/>
              </w:rPr>
            </w:pPr>
          </w:p>
        </w:tc>
        <w:tc>
          <w:tcPr>
            <w:tcW w:w="7938" w:type="dxa"/>
            <w:gridSpan w:val="3"/>
            <w:vAlign w:val="center"/>
          </w:tcPr>
          <w:p w14:paraId="65CBA086" w14:textId="77777777" w:rsidR="007A4F33" w:rsidRPr="00A112E7" w:rsidRDefault="007A4F33" w:rsidP="00C40702">
            <w:pPr>
              <w:jc w:val="left"/>
              <w:rPr>
                <w:rFonts w:asciiTheme="minorHAnsi" w:hAnsiTheme="minorHAnsi" w:cstheme="minorHAnsi"/>
                <w:b/>
                <w:i/>
                <w:sz w:val="18"/>
                <w:szCs w:val="18"/>
                <w:lang w:eastAsia="en-GB"/>
              </w:rPr>
            </w:pPr>
            <w:r w:rsidRPr="00A112E7">
              <w:rPr>
                <w:rFonts w:asciiTheme="minorHAnsi" w:hAnsiTheme="minorHAnsi" w:cstheme="minorHAnsi"/>
                <w:b/>
                <w:sz w:val="18"/>
                <w:szCs w:val="18"/>
                <w:lang w:eastAsia="en-GB"/>
              </w:rPr>
              <w:t>Comments (not required)</w:t>
            </w:r>
          </w:p>
        </w:tc>
      </w:tr>
      <w:tr w:rsidR="007A4F33" w:rsidRPr="004C2A3C" w14:paraId="5FD16621" w14:textId="77777777" w:rsidTr="00A96EA1">
        <w:tc>
          <w:tcPr>
            <w:tcW w:w="1135" w:type="dxa"/>
            <w:vMerge/>
          </w:tcPr>
          <w:p w14:paraId="7CFB6402" w14:textId="77777777" w:rsidR="007A4F33" w:rsidRPr="004C2A3C" w:rsidRDefault="007A4F33" w:rsidP="00C40702">
            <w:pPr>
              <w:jc w:val="left"/>
              <w:rPr>
                <w:rFonts w:asciiTheme="minorHAnsi" w:hAnsiTheme="minorHAnsi" w:cstheme="minorHAnsi"/>
                <w:szCs w:val="20"/>
                <w:lang w:eastAsia="en-GB"/>
              </w:rPr>
            </w:pPr>
          </w:p>
        </w:tc>
        <w:tc>
          <w:tcPr>
            <w:tcW w:w="4536" w:type="dxa"/>
            <w:shd w:val="clear" w:color="auto" w:fill="auto"/>
            <w:vAlign w:val="center"/>
          </w:tcPr>
          <w:p w14:paraId="5338A31A" w14:textId="77777777" w:rsidR="007A4F33" w:rsidRPr="00A112E7" w:rsidRDefault="007A4F33" w:rsidP="00C40702">
            <w:pPr>
              <w:jc w:val="left"/>
              <w:rPr>
                <w:rFonts w:asciiTheme="minorHAnsi" w:hAnsiTheme="minorHAnsi" w:cstheme="minorHAnsi"/>
                <w:b/>
                <w:i/>
                <w:sz w:val="18"/>
                <w:szCs w:val="18"/>
                <w:lang w:eastAsia="en-GB"/>
              </w:rPr>
            </w:pPr>
            <w:r w:rsidRPr="00A112E7">
              <w:rPr>
                <w:rFonts w:asciiTheme="minorHAnsi" w:hAnsiTheme="minorHAnsi" w:cstheme="minorHAnsi"/>
                <w:b/>
                <w:i/>
                <w:sz w:val="18"/>
                <w:szCs w:val="18"/>
                <w:lang w:eastAsia="en-GB"/>
              </w:rPr>
              <w:t xml:space="preserve">Overarching Principle: Leave No One Behind </w:t>
            </w:r>
          </w:p>
        </w:tc>
        <w:tc>
          <w:tcPr>
            <w:tcW w:w="567" w:type="dxa"/>
            <w:vAlign w:val="center"/>
          </w:tcPr>
          <w:p w14:paraId="3ED5F862" w14:textId="77777777" w:rsidR="007A4F33" w:rsidRPr="00A112E7" w:rsidRDefault="007A4F33" w:rsidP="00C40702">
            <w:pPr>
              <w:jc w:val="left"/>
              <w:rPr>
                <w:rFonts w:asciiTheme="minorHAnsi" w:hAnsiTheme="minorHAnsi" w:cstheme="minorHAnsi"/>
                <w:sz w:val="18"/>
                <w:szCs w:val="18"/>
                <w:lang w:eastAsia="en-GB"/>
              </w:rPr>
            </w:pPr>
          </w:p>
        </w:tc>
        <w:tc>
          <w:tcPr>
            <w:tcW w:w="7938" w:type="dxa"/>
            <w:gridSpan w:val="3"/>
          </w:tcPr>
          <w:p w14:paraId="31A69C92" w14:textId="77777777" w:rsidR="007A4F33" w:rsidRPr="00A112E7" w:rsidRDefault="007A4F33" w:rsidP="00C40702">
            <w:pPr>
              <w:jc w:val="left"/>
              <w:rPr>
                <w:rFonts w:asciiTheme="minorHAnsi" w:hAnsiTheme="minorHAnsi" w:cstheme="minorHAnsi"/>
                <w:sz w:val="18"/>
                <w:szCs w:val="18"/>
                <w:lang w:eastAsia="en-GB"/>
              </w:rPr>
            </w:pPr>
          </w:p>
        </w:tc>
      </w:tr>
      <w:tr w:rsidR="007A4F33" w:rsidRPr="004C2A3C" w14:paraId="01FB5321" w14:textId="77777777" w:rsidTr="00A96EA1">
        <w:trPr>
          <w:trHeight w:val="287"/>
        </w:trPr>
        <w:tc>
          <w:tcPr>
            <w:tcW w:w="1135" w:type="dxa"/>
            <w:vMerge/>
          </w:tcPr>
          <w:p w14:paraId="7F47D8B3" w14:textId="77777777" w:rsidR="007A4F33" w:rsidRPr="004C2A3C" w:rsidRDefault="007A4F33" w:rsidP="00C40702">
            <w:pPr>
              <w:jc w:val="left"/>
              <w:rPr>
                <w:rFonts w:asciiTheme="minorHAnsi" w:hAnsiTheme="minorHAnsi" w:cstheme="minorHAnsi"/>
                <w:szCs w:val="20"/>
                <w:lang w:eastAsia="en-GB"/>
              </w:rPr>
            </w:pPr>
          </w:p>
        </w:tc>
        <w:tc>
          <w:tcPr>
            <w:tcW w:w="4536" w:type="dxa"/>
            <w:shd w:val="clear" w:color="auto" w:fill="auto"/>
            <w:vAlign w:val="center"/>
          </w:tcPr>
          <w:p w14:paraId="02514DA2" w14:textId="77777777" w:rsidR="007A4F33" w:rsidRPr="00A112E7" w:rsidRDefault="007A4F33" w:rsidP="00C40702">
            <w:pPr>
              <w:jc w:val="left"/>
              <w:rPr>
                <w:rFonts w:asciiTheme="minorHAnsi" w:hAnsiTheme="minorHAnsi" w:cstheme="minorHAnsi"/>
                <w:b/>
                <w:i/>
                <w:sz w:val="18"/>
                <w:szCs w:val="18"/>
                <w:lang w:eastAsia="en-GB"/>
              </w:rPr>
            </w:pPr>
            <w:r w:rsidRPr="00A112E7">
              <w:rPr>
                <w:rFonts w:asciiTheme="minorHAnsi" w:hAnsiTheme="minorHAnsi" w:cstheme="minorHAnsi"/>
                <w:b/>
                <w:i/>
                <w:sz w:val="18"/>
                <w:szCs w:val="18"/>
                <w:lang w:eastAsia="en-GB"/>
              </w:rPr>
              <w:t>Human Rights</w:t>
            </w:r>
          </w:p>
        </w:tc>
        <w:tc>
          <w:tcPr>
            <w:tcW w:w="567" w:type="dxa"/>
            <w:vAlign w:val="center"/>
          </w:tcPr>
          <w:p w14:paraId="041BE40C" w14:textId="77777777" w:rsidR="007A4F33" w:rsidRPr="00A112E7" w:rsidRDefault="007A4F33" w:rsidP="00C40702">
            <w:pPr>
              <w:jc w:val="left"/>
              <w:rPr>
                <w:rFonts w:asciiTheme="minorHAnsi" w:hAnsiTheme="minorHAnsi" w:cstheme="minorHAnsi"/>
                <w:b/>
                <w:sz w:val="18"/>
                <w:szCs w:val="18"/>
                <w:lang w:eastAsia="en-GB"/>
              </w:rPr>
            </w:pPr>
            <w:r w:rsidRPr="00A112E7">
              <w:rPr>
                <w:rFonts w:asciiTheme="minorHAnsi" w:hAnsiTheme="minorHAnsi" w:cstheme="minorHAnsi"/>
                <w:b/>
                <w:sz w:val="18"/>
                <w:szCs w:val="18"/>
                <w:lang w:eastAsia="en-GB"/>
              </w:rPr>
              <w:t>X</w:t>
            </w:r>
          </w:p>
        </w:tc>
        <w:tc>
          <w:tcPr>
            <w:tcW w:w="7938" w:type="dxa"/>
            <w:gridSpan w:val="3"/>
          </w:tcPr>
          <w:p w14:paraId="3D084993" w14:textId="77777777" w:rsidR="007A4F33" w:rsidRPr="00A112E7" w:rsidRDefault="007A4F33" w:rsidP="00C40702">
            <w:pPr>
              <w:jc w:val="left"/>
              <w:rPr>
                <w:rFonts w:asciiTheme="minorHAnsi" w:hAnsiTheme="minorHAnsi" w:cstheme="minorHAnsi"/>
                <w:sz w:val="18"/>
                <w:szCs w:val="18"/>
                <w:lang w:eastAsia="en-GB"/>
              </w:rPr>
            </w:pPr>
          </w:p>
        </w:tc>
      </w:tr>
      <w:tr w:rsidR="007A4F33" w:rsidRPr="004C2A3C" w14:paraId="635E6291" w14:textId="77777777" w:rsidTr="00A96EA1">
        <w:trPr>
          <w:trHeight w:val="260"/>
        </w:trPr>
        <w:tc>
          <w:tcPr>
            <w:tcW w:w="1135" w:type="dxa"/>
            <w:vMerge/>
          </w:tcPr>
          <w:p w14:paraId="21B0CF2A" w14:textId="77777777" w:rsidR="007A4F33" w:rsidRPr="004C2A3C" w:rsidRDefault="007A4F33" w:rsidP="00C40702">
            <w:pPr>
              <w:jc w:val="left"/>
              <w:rPr>
                <w:rFonts w:asciiTheme="minorHAnsi" w:hAnsiTheme="minorHAnsi" w:cstheme="minorHAnsi"/>
                <w:szCs w:val="20"/>
                <w:lang w:eastAsia="en-GB"/>
              </w:rPr>
            </w:pPr>
          </w:p>
        </w:tc>
        <w:tc>
          <w:tcPr>
            <w:tcW w:w="4536" w:type="dxa"/>
            <w:shd w:val="clear" w:color="auto" w:fill="auto"/>
            <w:vAlign w:val="center"/>
          </w:tcPr>
          <w:p w14:paraId="17083E40" w14:textId="77777777" w:rsidR="007A4F33" w:rsidRPr="00A112E7" w:rsidRDefault="007A4F33" w:rsidP="00C40702">
            <w:pPr>
              <w:jc w:val="left"/>
              <w:rPr>
                <w:rFonts w:asciiTheme="minorHAnsi" w:hAnsiTheme="minorHAnsi" w:cstheme="minorHAnsi"/>
                <w:b/>
                <w:i/>
                <w:sz w:val="18"/>
                <w:szCs w:val="18"/>
                <w:lang w:eastAsia="en-GB"/>
              </w:rPr>
            </w:pPr>
            <w:r w:rsidRPr="00A112E7">
              <w:rPr>
                <w:rFonts w:asciiTheme="minorHAnsi" w:hAnsiTheme="minorHAnsi" w:cstheme="minorHAnsi"/>
                <w:b/>
                <w:i/>
                <w:sz w:val="18"/>
                <w:szCs w:val="18"/>
                <w:lang w:eastAsia="en-GB"/>
              </w:rPr>
              <w:t>Gender Equality and Women’s Empowerment</w:t>
            </w:r>
          </w:p>
        </w:tc>
        <w:tc>
          <w:tcPr>
            <w:tcW w:w="567" w:type="dxa"/>
            <w:vAlign w:val="center"/>
          </w:tcPr>
          <w:p w14:paraId="3248EC60" w14:textId="77777777" w:rsidR="007A4F33" w:rsidRPr="00A112E7" w:rsidRDefault="007A4F33" w:rsidP="00C40702">
            <w:pPr>
              <w:jc w:val="left"/>
              <w:rPr>
                <w:rFonts w:asciiTheme="minorHAnsi" w:hAnsiTheme="minorHAnsi" w:cstheme="minorHAnsi"/>
                <w:sz w:val="18"/>
                <w:szCs w:val="18"/>
                <w:lang w:eastAsia="en-GB"/>
              </w:rPr>
            </w:pPr>
            <w:r w:rsidRPr="00A112E7">
              <w:rPr>
                <w:rFonts w:asciiTheme="minorHAnsi" w:hAnsiTheme="minorHAnsi" w:cstheme="minorHAnsi"/>
                <w:b/>
                <w:sz w:val="18"/>
                <w:szCs w:val="18"/>
                <w:lang w:eastAsia="en-GB"/>
              </w:rPr>
              <w:t>X</w:t>
            </w:r>
          </w:p>
        </w:tc>
        <w:tc>
          <w:tcPr>
            <w:tcW w:w="7938" w:type="dxa"/>
            <w:gridSpan w:val="3"/>
          </w:tcPr>
          <w:p w14:paraId="32A0F186" w14:textId="77777777" w:rsidR="007A4F33" w:rsidRPr="00A112E7" w:rsidRDefault="007A4F33" w:rsidP="00C40702">
            <w:pPr>
              <w:jc w:val="left"/>
              <w:rPr>
                <w:rFonts w:asciiTheme="minorHAnsi" w:hAnsiTheme="minorHAnsi" w:cstheme="minorHAnsi"/>
                <w:sz w:val="18"/>
                <w:szCs w:val="18"/>
                <w:lang w:eastAsia="en-GB"/>
              </w:rPr>
            </w:pPr>
          </w:p>
        </w:tc>
      </w:tr>
      <w:tr w:rsidR="007A4F33" w:rsidRPr="004C2A3C" w14:paraId="4AEDD329" w14:textId="77777777" w:rsidTr="00A96EA1">
        <w:trPr>
          <w:trHeight w:val="278"/>
        </w:trPr>
        <w:tc>
          <w:tcPr>
            <w:tcW w:w="1135" w:type="dxa"/>
            <w:vMerge/>
          </w:tcPr>
          <w:p w14:paraId="36F83A0E" w14:textId="77777777" w:rsidR="007A4F33" w:rsidRPr="004C2A3C" w:rsidRDefault="007A4F33" w:rsidP="00C40702">
            <w:pPr>
              <w:jc w:val="left"/>
              <w:rPr>
                <w:rFonts w:asciiTheme="minorHAnsi" w:hAnsiTheme="minorHAnsi" w:cstheme="minorHAnsi"/>
                <w:szCs w:val="20"/>
                <w:lang w:eastAsia="en-GB"/>
              </w:rPr>
            </w:pPr>
          </w:p>
        </w:tc>
        <w:tc>
          <w:tcPr>
            <w:tcW w:w="4536" w:type="dxa"/>
            <w:shd w:val="clear" w:color="auto" w:fill="auto"/>
            <w:vAlign w:val="center"/>
          </w:tcPr>
          <w:p w14:paraId="6BD7FBB5" w14:textId="77777777" w:rsidR="007A4F33" w:rsidRPr="00A112E7" w:rsidRDefault="007A4F33" w:rsidP="00C40702">
            <w:pPr>
              <w:jc w:val="left"/>
              <w:rPr>
                <w:rFonts w:asciiTheme="minorHAnsi" w:hAnsiTheme="minorHAnsi" w:cstheme="minorHAnsi"/>
                <w:b/>
                <w:i/>
                <w:sz w:val="18"/>
                <w:szCs w:val="18"/>
                <w:lang w:eastAsia="en-GB"/>
              </w:rPr>
            </w:pPr>
            <w:r w:rsidRPr="00A112E7">
              <w:rPr>
                <w:rFonts w:asciiTheme="minorHAnsi" w:hAnsiTheme="minorHAnsi" w:cstheme="minorHAnsi"/>
                <w:b/>
                <w:i/>
                <w:sz w:val="18"/>
                <w:szCs w:val="18"/>
                <w:lang w:eastAsia="en-GB"/>
              </w:rPr>
              <w:t>Accountability</w:t>
            </w:r>
          </w:p>
        </w:tc>
        <w:tc>
          <w:tcPr>
            <w:tcW w:w="567" w:type="dxa"/>
            <w:vAlign w:val="center"/>
          </w:tcPr>
          <w:p w14:paraId="57E039AD" w14:textId="77777777" w:rsidR="007A4F33" w:rsidRPr="00A112E7" w:rsidRDefault="007A4F33" w:rsidP="00C40702">
            <w:pPr>
              <w:jc w:val="left"/>
              <w:rPr>
                <w:rFonts w:asciiTheme="minorHAnsi" w:hAnsiTheme="minorHAnsi" w:cstheme="minorHAnsi"/>
                <w:b/>
                <w:sz w:val="18"/>
                <w:szCs w:val="18"/>
                <w:lang w:eastAsia="en-GB"/>
              </w:rPr>
            </w:pPr>
            <w:r w:rsidRPr="00A112E7">
              <w:rPr>
                <w:rFonts w:asciiTheme="minorHAnsi" w:hAnsiTheme="minorHAnsi" w:cstheme="minorHAnsi"/>
                <w:b/>
                <w:sz w:val="18"/>
                <w:szCs w:val="18"/>
                <w:lang w:eastAsia="en-GB"/>
              </w:rPr>
              <w:t>X</w:t>
            </w:r>
          </w:p>
        </w:tc>
        <w:tc>
          <w:tcPr>
            <w:tcW w:w="7938" w:type="dxa"/>
            <w:gridSpan w:val="3"/>
          </w:tcPr>
          <w:p w14:paraId="5011837B" w14:textId="77777777" w:rsidR="007A4F33" w:rsidRPr="00A112E7" w:rsidRDefault="007A4F33" w:rsidP="00C40702">
            <w:pPr>
              <w:jc w:val="left"/>
              <w:rPr>
                <w:rFonts w:asciiTheme="minorHAnsi" w:hAnsiTheme="minorHAnsi" w:cstheme="minorHAnsi"/>
                <w:sz w:val="18"/>
                <w:szCs w:val="18"/>
                <w:lang w:eastAsia="en-GB"/>
              </w:rPr>
            </w:pPr>
          </w:p>
        </w:tc>
      </w:tr>
      <w:tr w:rsidR="007A4F33" w:rsidRPr="004C2A3C" w14:paraId="34E52C7F" w14:textId="77777777" w:rsidTr="00A96EA1">
        <w:trPr>
          <w:trHeight w:val="360"/>
        </w:trPr>
        <w:tc>
          <w:tcPr>
            <w:tcW w:w="1135" w:type="dxa"/>
            <w:vMerge/>
          </w:tcPr>
          <w:p w14:paraId="20CA9EB1" w14:textId="77777777" w:rsidR="007A4F33" w:rsidRPr="004C2A3C" w:rsidRDefault="007A4F33" w:rsidP="00C40702">
            <w:pPr>
              <w:jc w:val="left"/>
              <w:rPr>
                <w:rFonts w:asciiTheme="minorHAnsi" w:hAnsiTheme="minorHAnsi" w:cstheme="minorHAnsi"/>
                <w:szCs w:val="20"/>
                <w:lang w:eastAsia="en-GB"/>
              </w:rPr>
            </w:pPr>
          </w:p>
        </w:tc>
        <w:tc>
          <w:tcPr>
            <w:tcW w:w="4536" w:type="dxa"/>
            <w:shd w:val="clear" w:color="auto" w:fill="auto"/>
            <w:vAlign w:val="center"/>
          </w:tcPr>
          <w:p w14:paraId="1836BB21" w14:textId="77777777" w:rsidR="007A4F33" w:rsidRPr="00A112E7" w:rsidRDefault="007A4F33" w:rsidP="00C40702">
            <w:pPr>
              <w:jc w:val="left"/>
              <w:rPr>
                <w:rFonts w:asciiTheme="minorHAnsi" w:hAnsiTheme="minorHAnsi" w:cstheme="minorHAnsi"/>
                <w:b/>
                <w:i/>
                <w:sz w:val="18"/>
                <w:szCs w:val="18"/>
                <w:lang w:eastAsia="en-GB"/>
              </w:rPr>
            </w:pPr>
            <w:r w:rsidRPr="00A112E7">
              <w:rPr>
                <w:rFonts w:asciiTheme="minorHAnsi" w:hAnsiTheme="minorHAnsi" w:cstheme="minorHAnsi"/>
                <w:b/>
                <w:i/>
                <w:sz w:val="18"/>
                <w:szCs w:val="18"/>
                <w:lang w:eastAsia="en-GB"/>
              </w:rPr>
              <w:t>1.</w:t>
            </w:r>
            <w:r w:rsidRPr="00A112E7">
              <w:rPr>
                <w:rFonts w:asciiTheme="minorHAnsi" w:hAnsiTheme="minorHAnsi" w:cstheme="minorHAnsi"/>
                <w:b/>
                <w:i/>
                <w:sz w:val="18"/>
                <w:szCs w:val="18"/>
                <w:lang w:eastAsia="en-GB"/>
              </w:rPr>
              <w:tab/>
              <w:t>Biodiversity Conservation and Sustainable Natural Resource Management</w:t>
            </w:r>
          </w:p>
        </w:tc>
        <w:tc>
          <w:tcPr>
            <w:tcW w:w="567" w:type="dxa"/>
            <w:vAlign w:val="center"/>
          </w:tcPr>
          <w:p w14:paraId="06B597C4" w14:textId="77777777" w:rsidR="007A4F33" w:rsidRPr="00A112E7" w:rsidRDefault="007A4F33" w:rsidP="00C40702">
            <w:pPr>
              <w:jc w:val="left"/>
              <w:rPr>
                <w:rFonts w:asciiTheme="minorHAnsi" w:hAnsiTheme="minorHAnsi" w:cstheme="minorHAnsi"/>
                <w:sz w:val="18"/>
                <w:szCs w:val="18"/>
                <w:lang w:eastAsia="en-GB"/>
              </w:rPr>
            </w:pPr>
            <w:r w:rsidRPr="00A112E7">
              <w:rPr>
                <w:rFonts w:asciiTheme="minorHAnsi" w:hAnsiTheme="minorHAnsi" w:cstheme="minorHAnsi"/>
                <w:b/>
                <w:sz w:val="18"/>
                <w:szCs w:val="18"/>
                <w:lang w:eastAsia="en-GB"/>
              </w:rPr>
              <w:t>X</w:t>
            </w:r>
          </w:p>
        </w:tc>
        <w:tc>
          <w:tcPr>
            <w:tcW w:w="7938" w:type="dxa"/>
            <w:gridSpan w:val="3"/>
          </w:tcPr>
          <w:p w14:paraId="7F8BE535" w14:textId="77777777" w:rsidR="007A4F33" w:rsidRPr="00A112E7" w:rsidRDefault="007A4F33" w:rsidP="00C40702">
            <w:pPr>
              <w:jc w:val="left"/>
              <w:rPr>
                <w:rFonts w:asciiTheme="minorHAnsi" w:hAnsiTheme="minorHAnsi" w:cstheme="minorHAnsi"/>
                <w:sz w:val="18"/>
                <w:szCs w:val="18"/>
                <w:lang w:eastAsia="en-GB"/>
              </w:rPr>
            </w:pPr>
          </w:p>
        </w:tc>
      </w:tr>
      <w:tr w:rsidR="007A4F33" w:rsidRPr="004C2A3C" w14:paraId="2778A44E" w14:textId="77777777" w:rsidTr="00A96EA1">
        <w:trPr>
          <w:trHeight w:val="350"/>
        </w:trPr>
        <w:tc>
          <w:tcPr>
            <w:tcW w:w="1135" w:type="dxa"/>
            <w:vMerge/>
          </w:tcPr>
          <w:p w14:paraId="56E8E2EC" w14:textId="77777777" w:rsidR="007A4F33" w:rsidRPr="004C2A3C" w:rsidRDefault="007A4F33" w:rsidP="00C40702">
            <w:pPr>
              <w:jc w:val="left"/>
              <w:rPr>
                <w:rFonts w:asciiTheme="minorHAnsi" w:hAnsiTheme="minorHAnsi" w:cstheme="minorHAnsi"/>
                <w:szCs w:val="20"/>
                <w:lang w:eastAsia="en-GB"/>
              </w:rPr>
            </w:pPr>
          </w:p>
        </w:tc>
        <w:tc>
          <w:tcPr>
            <w:tcW w:w="4536" w:type="dxa"/>
            <w:shd w:val="clear" w:color="auto" w:fill="auto"/>
            <w:vAlign w:val="center"/>
          </w:tcPr>
          <w:p w14:paraId="3F5648F5" w14:textId="77777777" w:rsidR="007A4F33" w:rsidRPr="00A112E7" w:rsidRDefault="007A4F33" w:rsidP="00C40702">
            <w:pPr>
              <w:jc w:val="left"/>
              <w:rPr>
                <w:rFonts w:asciiTheme="minorHAnsi" w:hAnsiTheme="minorHAnsi" w:cstheme="minorHAnsi"/>
                <w:b/>
                <w:i/>
                <w:sz w:val="18"/>
                <w:szCs w:val="18"/>
                <w:lang w:eastAsia="en-GB"/>
              </w:rPr>
            </w:pPr>
            <w:r w:rsidRPr="00A112E7">
              <w:rPr>
                <w:rFonts w:asciiTheme="minorHAnsi" w:hAnsiTheme="minorHAnsi" w:cstheme="minorHAnsi"/>
                <w:b/>
                <w:i/>
                <w:sz w:val="18"/>
                <w:szCs w:val="18"/>
                <w:lang w:eastAsia="en-GB"/>
              </w:rPr>
              <w:t>2.</w:t>
            </w:r>
            <w:r w:rsidRPr="00A112E7">
              <w:rPr>
                <w:rFonts w:asciiTheme="minorHAnsi" w:hAnsiTheme="minorHAnsi" w:cstheme="minorHAnsi"/>
                <w:b/>
                <w:i/>
                <w:sz w:val="18"/>
                <w:szCs w:val="18"/>
                <w:lang w:eastAsia="en-GB"/>
              </w:rPr>
              <w:tab/>
              <w:t>Climate Change and Disaster Risks</w:t>
            </w:r>
          </w:p>
        </w:tc>
        <w:tc>
          <w:tcPr>
            <w:tcW w:w="567" w:type="dxa"/>
            <w:vAlign w:val="center"/>
          </w:tcPr>
          <w:p w14:paraId="6C39B4F2" w14:textId="77777777" w:rsidR="007A4F33" w:rsidRPr="00A112E7" w:rsidRDefault="007A4F33" w:rsidP="00C40702">
            <w:pPr>
              <w:jc w:val="left"/>
              <w:rPr>
                <w:rFonts w:asciiTheme="minorHAnsi" w:hAnsiTheme="minorHAnsi" w:cstheme="minorHAnsi"/>
                <w:sz w:val="18"/>
                <w:szCs w:val="18"/>
                <w:lang w:eastAsia="en-GB"/>
              </w:rPr>
            </w:pPr>
            <w:r w:rsidRPr="00A112E7">
              <w:rPr>
                <w:rFonts w:asciiTheme="minorHAnsi" w:hAnsiTheme="minorHAnsi" w:cstheme="minorHAnsi"/>
                <w:b/>
                <w:sz w:val="18"/>
                <w:szCs w:val="18"/>
                <w:lang w:eastAsia="en-GB"/>
              </w:rPr>
              <w:t>X</w:t>
            </w:r>
          </w:p>
        </w:tc>
        <w:tc>
          <w:tcPr>
            <w:tcW w:w="7938" w:type="dxa"/>
            <w:gridSpan w:val="3"/>
          </w:tcPr>
          <w:p w14:paraId="7CDF8EDD" w14:textId="77777777" w:rsidR="007A4F33" w:rsidRPr="00A112E7" w:rsidRDefault="007A4F33" w:rsidP="00C40702">
            <w:pPr>
              <w:jc w:val="left"/>
              <w:rPr>
                <w:rFonts w:asciiTheme="minorHAnsi" w:hAnsiTheme="minorHAnsi" w:cstheme="minorHAnsi"/>
                <w:sz w:val="18"/>
                <w:szCs w:val="18"/>
                <w:lang w:eastAsia="en-GB"/>
              </w:rPr>
            </w:pPr>
          </w:p>
        </w:tc>
      </w:tr>
      <w:tr w:rsidR="007A4F33" w:rsidRPr="004C2A3C" w14:paraId="66F81C2C" w14:textId="77777777" w:rsidTr="00A96EA1">
        <w:trPr>
          <w:trHeight w:val="332"/>
        </w:trPr>
        <w:tc>
          <w:tcPr>
            <w:tcW w:w="1135" w:type="dxa"/>
            <w:vMerge/>
          </w:tcPr>
          <w:p w14:paraId="5A440D17" w14:textId="77777777" w:rsidR="007A4F33" w:rsidRPr="004C2A3C" w:rsidRDefault="007A4F33" w:rsidP="00C40702">
            <w:pPr>
              <w:jc w:val="left"/>
              <w:rPr>
                <w:rFonts w:asciiTheme="minorHAnsi" w:hAnsiTheme="minorHAnsi" w:cstheme="minorHAnsi"/>
                <w:szCs w:val="20"/>
                <w:lang w:eastAsia="en-GB"/>
              </w:rPr>
            </w:pPr>
          </w:p>
        </w:tc>
        <w:tc>
          <w:tcPr>
            <w:tcW w:w="4536" w:type="dxa"/>
            <w:shd w:val="clear" w:color="auto" w:fill="auto"/>
            <w:vAlign w:val="center"/>
          </w:tcPr>
          <w:p w14:paraId="7FB71381" w14:textId="77777777" w:rsidR="007A4F33" w:rsidRPr="00A112E7" w:rsidRDefault="007A4F33" w:rsidP="00C40702">
            <w:pPr>
              <w:jc w:val="left"/>
              <w:rPr>
                <w:rFonts w:asciiTheme="minorHAnsi" w:hAnsiTheme="minorHAnsi" w:cstheme="minorHAnsi"/>
                <w:b/>
                <w:i/>
                <w:sz w:val="18"/>
                <w:szCs w:val="18"/>
                <w:lang w:eastAsia="en-GB"/>
              </w:rPr>
            </w:pPr>
            <w:r w:rsidRPr="00A112E7">
              <w:rPr>
                <w:rFonts w:asciiTheme="minorHAnsi" w:hAnsiTheme="minorHAnsi" w:cstheme="minorHAnsi"/>
                <w:b/>
                <w:i/>
                <w:sz w:val="18"/>
                <w:szCs w:val="18"/>
                <w:lang w:eastAsia="en-GB"/>
              </w:rPr>
              <w:t>3.</w:t>
            </w:r>
            <w:r w:rsidRPr="00A112E7">
              <w:rPr>
                <w:rFonts w:asciiTheme="minorHAnsi" w:hAnsiTheme="minorHAnsi" w:cstheme="minorHAnsi"/>
                <w:b/>
                <w:i/>
                <w:sz w:val="18"/>
                <w:szCs w:val="18"/>
                <w:lang w:eastAsia="en-GB"/>
              </w:rPr>
              <w:tab/>
              <w:t>Community Health, Safety and Security</w:t>
            </w:r>
          </w:p>
        </w:tc>
        <w:tc>
          <w:tcPr>
            <w:tcW w:w="567" w:type="dxa"/>
            <w:vAlign w:val="center"/>
          </w:tcPr>
          <w:p w14:paraId="2D742823" w14:textId="77777777" w:rsidR="007A4F33" w:rsidRPr="00A112E7" w:rsidRDefault="007A4F33" w:rsidP="00C40702">
            <w:pPr>
              <w:jc w:val="left"/>
              <w:rPr>
                <w:rFonts w:asciiTheme="minorHAnsi" w:hAnsiTheme="minorHAnsi" w:cstheme="minorHAnsi"/>
                <w:b/>
                <w:sz w:val="18"/>
                <w:szCs w:val="18"/>
                <w:lang w:eastAsia="en-GB"/>
              </w:rPr>
            </w:pPr>
            <w:r w:rsidRPr="00A112E7">
              <w:rPr>
                <w:rFonts w:asciiTheme="minorHAnsi" w:hAnsiTheme="minorHAnsi" w:cstheme="minorHAnsi"/>
                <w:b/>
                <w:sz w:val="18"/>
                <w:szCs w:val="18"/>
                <w:lang w:eastAsia="en-GB"/>
              </w:rPr>
              <w:t>X</w:t>
            </w:r>
          </w:p>
        </w:tc>
        <w:tc>
          <w:tcPr>
            <w:tcW w:w="7938" w:type="dxa"/>
            <w:gridSpan w:val="3"/>
          </w:tcPr>
          <w:p w14:paraId="5C348C52" w14:textId="77777777" w:rsidR="007A4F33" w:rsidRPr="00A112E7" w:rsidRDefault="007A4F33" w:rsidP="00C40702">
            <w:pPr>
              <w:jc w:val="left"/>
              <w:rPr>
                <w:rFonts w:asciiTheme="minorHAnsi" w:hAnsiTheme="minorHAnsi" w:cstheme="minorHAnsi"/>
                <w:sz w:val="18"/>
                <w:szCs w:val="18"/>
                <w:lang w:eastAsia="en-GB"/>
              </w:rPr>
            </w:pPr>
          </w:p>
        </w:tc>
      </w:tr>
      <w:tr w:rsidR="007A4F33" w:rsidRPr="004C2A3C" w14:paraId="314D6C69" w14:textId="77777777" w:rsidTr="00A96EA1">
        <w:trPr>
          <w:trHeight w:val="242"/>
        </w:trPr>
        <w:tc>
          <w:tcPr>
            <w:tcW w:w="1135" w:type="dxa"/>
            <w:vMerge/>
          </w:tcPr>
          <w:p w14:paraId="575DC3E3" w14:textId="77777777" w:rsidR="007A4F33" w:rsidRPr="004C2A3C" w:rsidRDefault="007A4F33" w:rsidP="00C40702">
            <w:pPr>
              <w:jc w:val="left"/>
              <w:rPr>
                <w:rFonts w:asciiTheme="minorHAnsi" w:hAnsiTheme="minorHAnsi" w:cstheme="minorHAnsi"/>
                <w:szCs w:val="20"/>
                <w:lang w:eastAsia="en-GB"/>
              </w:rPr>
            </w:pPr>
          </w:p>
        </w:tc>
        <w:tc>
          <w:tcPr>
            <w:tcW w:w="4536" w:type="dxa"/>
            <w:shd w:val="clear" w:color="auto" w:fill="auto"/>
            <w:vAlign w:val="center"/>
          </w:tcPr>
          <w:p w14:paraId="4330B7A0" w14:textId="77777777" w:rsidR="007A4F33" w:rsidRPr="00A112E7" w:rsidRDefault="007A4F33" w:rsidP="00C40702">
            <w:pPr>
              <w:jc w:val="left"/>
              <w:rPr>
                <w:rFonts w:asciiTheme="minorHAnsi" w:hAnsiTheme="minorHAnsi" w:cstheme="minorHAnsi"/>
                <w:b/>
                <w:i/>
                <w:sz w:val="18"/>
                <w:szCs w:val="18"/>
                <w:lang w:eastAsia="en-GB"/>
              </w:rPr>
            </w:pPr>
            <w:r w:rsidRPr="00A112E7">
              <w:rPr>
                <w:rFonts w:asciiTheme="minorHAnsi" w:hAnsiTheme="minorHAnsi" w:cstheme="minorHAnsi"/>
                <w:b/>
                <w:i/>
                <w:sz w:val="18"/>
                <w:szCs w:val="18"/>
                <w:lang w:eastAsia="en-GB"/>
              </w:rPr>
              <w:t>4.</w:t>
            </w:r>
            <w:r w:rsidRPr="00A112E7">
              <w:rPr>
                <w:rFonts w:asciiTheme="minorHAnsi" w:hAnsiTheme="minorHAnsi" w:cstheme="minorHAnsi"/>
                <w:b/>
                <w:i/>
                <w:sz w:val="18"/>
                <w:szCs w:val="18"/>
                <w:lang w:eastAsia="en-GB"/>
              </w:rPr>
              <w:tab/>
              <w:t>Cultural Heritage</w:t>
            </w:r>
          </w:p>
        </w:tc>
        <w:tc>
          <w:tcPr>
            <w:tcW w:w="567" w:type="dxa"/>
            <w:vAlign w:val="center"/>
          </w:tcPr>
          <w:p w14:paraId="3F015F00" w14:textId="77777777" w:rsidR="007A4F33" w:rsidRPr="00A112E7" w:rsidRDefault="007A4F33" w:rsidP="00C40702">
            <w:pPr>
              <w:jc w:val="left"/>
              <w:rPr>
                <w:rFonts w:asciiTheme="minorHAnsi" w:hAnsiTheme="minorHAnsi" w:cstheme="minorHAnsi"/>
                <w:sz w:val="18"/>
                <w:szCs w:val="18"/>
                <w:lang w:eastAsia="en-GB"/>
              </w:rPr>
            </w:pPr>
            <w:r w:rsidRPr="00A112E7">
              <w:rPr>
                <w:rFonts w:ascii="Segoe UI Symbol" w:eastAsia="Calibri" w:hAnsi="Segoe UI Symbol" w:cs="Segoe UI Symbol"/>
                <w:b/>
                <w:w w:val="99"/>
                <w:sz w:val="18"/>
                <w:szCs w:val="18"/>
                <w:lang w:val="en-029" w:bidi="en-US"/>
              </w:rPr>
              <w:t>☐</w:t>
            </w:r>
          </w:p>
        </w:tc>
        <w:tc>
          <w:tcPr>
            <w:tcW w:w="7938" w:type="dxa"/>
            <w:gridSpan w:val="3"/>
          </w:tcPr>
          <w:p w14:paraId="32A64FBA" w14:textId="77777777" w:rsidR="007A4F33" w:rsidRPr="00A112E7" w:rsidRDefault="007A4F33" w:rsidP="00C40702">
            <w:pPr>
              <w:jc w:val="left"/>
              <w:rPr>
                <w:rFonts w:asciiTheme="minorHAnsi" w:hAnsiTheme="minorHAnsi" w:cstheme="minorHAnsi"/>
                <w:sz w:val="18"/>
                <w:szCs w:val="18"/>
                <w:lang w:eastAsia="en-GB"/>
              </w:rPr>
            </w:pPr>
          </w:p>
        </w:tc>
      </w:tr>
      <w:tr w:rsidR="007A4F33" w:rsidRPr="004C2A3C" w14:paraId="3976E682" w14:textId="77777777" w:rsidTr="00A96EA1">
        <w:trPr>
          <w:trHeight w:val="360"/>
        </w:trPr>
        <w:tc>
          <w:tcPr>
            <w:tcW w:w="1135" w:type="dxa"/>
            <w:vMerge/>
          </w:tcPr>
          <w:p w14:paraId="0244C9D2" w14:textId="77777777" w:rsidR="007A4F33" w:rsidRPr="004C2A3C" w:rsidRDefault="007A4F33" w:rsidP="00C40702">
            <w:pPr>
              <w:jc w:val="left"/>
              <w:rPr>
                <w:rFonts w:asciiTheme="minorHAnsi" w:hAnsiTheme="minorHAnsi" w:cstheme="minorHAnsi"/>
                <w:szCs w:val="20"/>
                <w:lang w:eastAsia="en-GB"/>
              </w:rPr>
            </w:pPr>
          </w:p>
        </w:tc>
        <w:tc>
          <w:tcPr>
            <w:tcW w:w="4536" w:type="dxa"/>
            <w:shd w:val="clear" w:color="auto" w:fill="auto"/>
            <w:vAlign w:val="center"/>
          </w:tcPr>
          <w:p w14:paraId="23FF3051" w14:textId="77777777" w:rsidR="007A4F33" w:rsidRPr="00A112E7" w:rsidRDefault="007A4F33" w:rsidP="00C40702">
            <w:pPr>
              <w:jc w:val="left"/>
              <w:rPr>
                <w:rFonts w:asciiTheme="minorHAnsi" w:hAnsiTheme="minorHAnsi" w:cstheme="minorHAnsi"/>
                <w:b/>
                <w:i/>
                <w:sz w:val="18"/>
                <w:szCs w:val="18"/>
                <w:lang w:eastAsia="en-GB"/>
              </w:rPr>
            </w:pPr>
            <w:r w:rsidRPr="00A112E7">
              <w:rPr>
                <w:rFonts w:asciiTheme="minorHAnsi" w:hAnsiTheme="minorHAnsi" w:cstheme="minorHAnsi"/>
                <w:b/>
                <w:i/>
                <w:sz w:val="18"/>
                <w:szCs w:val="18"/>
                <w:lang w:eastAsia="en-GB"/>
              </w:rPr>
              <w:t>5.</w:t>
            </w:r>
            <w:r w:rsidRPr="00A112E7">
              <w:rPr>
                <w:rFonts w:asciiTheme="minorHAnsi" w:hAnsiTheme="minorHAnsi" w:cstheme="minorHAnsi"/>
                <w:b/>
                <w:i/>
                <w:sz w:val="18"/>
                <w:szCs w:val="18"/>
                <w:lang w:eastAsia="en-GB"/>
              </w:rPr>
              <w:tab/>
              <w:t>Displacement and Resettlement</w:t>
            </w:r>
          </w:p>
        </w:tc>
        <w:tc>
          <w:tcPr>
            <w:tcW w:w="567" w:type="dxa"/>
            <w:vAlign w:val="center"/>
          </w:tcPr>
          <w:p w14:paraId="0FED61A8" w14:textId="77777777" w:rsidR="007A4F33" w:rsidRPr="00A112E7" w:rsidRDefault="007A4F33" w:rsidP="00C40702">
            <w:pPr>
              <w:jc w:val="left"/>
              <w:rPr>
                <w:rFonts w:asciiTheme="minorHAnsi" w:hAnsiTheme="minorHAnsi" w:cstheme="minorHAnsi"/>
                <w:sz w:val="18"/>
                <w:szCs w:val="18"/>
                <w:lang w:eastAsia="en-GB"/>
              </w:rPr>
            </w:pPr>
            <w:r w:rsidRPr="00A112E7">
              <w:rPr>
                <w:rFonts w:asciiTheme="minorHAnsi" w:hAnsiTheme="minorHAnsi" w:cstheme="minorHAnsi"/>
                <w:b/>
                <w:sz w:val="18"/>
                <w:szCs w:val="18"/>
                <w:lang w:eastAsia="en-GB"/>
              </w:rPr>
              <w:t>X</w:t>
            </w:r>
          </w:p>
        </w:tc>
        <w:tc>
          <w:tcPr>
            <w:tcW w:w="7938" w:type="dxa"/>
            <w:gridSpan w:val="3"/>
          </w:tcPr>
          <w:p w14:paraId="20C8266D" w14:textId="77777777" w:rsidR="007A4F33" w:rsidRPr="00A112E7" w:rsidRDefault="007A4F33" w:rsidP="00C40702">
            <w:pPr>
              <w:jc w:val="left"/>
              <w:rPr>
                <w:rFonts w:asciiTheme="minorHAnsi" w:hAnsiTheme="minorHAnsi" w:cstheme="minorHAnsi"/>
                <w:sz w:val="18"/>
                <w:szCs w:val="18"/>
                <w:lang w:eastAsia="en-GB"/>
              </w:rPr>
            </w:pPr>
            <w:r w:rsidRPr="00A112E7">
              <w:rPr>
                <w:rFonts w:asciiTheme="minorHAnsi" w:hAnsiTheme="minorHAnsi" w:cstheme="minorHAnsi"/>
                <w:sz w:val="18"/>
                <w:szCs w:val="18"/>
                <w:lang w:eastAsia="en-GB"/>
              </w:rPr>
              <w:t xml:space="preserve"> </w:t>
            </w:r>
            <w:r>
              <w:rPr>
                <w:rFonts w:asciiTheme="minorHAnsi" w:hAnsiTheme="minorHAnsi" w:cstheme="minorHAnsi"/>
                <w:sz w:val="18"/>
                <w:szCs w:val="18"/>
                <w:lang w:eastAsia="en-GB"/>
              </w:rPr>
              <w:t xml:space="preserve">Economic displacement. </w:t>
            </w:r>
            <w:r w:rsidRPr="00A112E7">
              <w:rPr>
                <w:rFonts w:asciiTheme="minorHAnsi" w:hAnsiTheme="minorHAnsi" w:cstheme="minorHAnsi"/>
                <w:sz w:val="18"/>
                <w:szCs w:val="18"/>
                <w:lang w:eastAsia="en-GB"/>
              </w:rPr>
              <w:t>In this case, there will be no physical displacement. Resettlement is not a risk for this project.</w:t>
            </w:r>
          </w:p>
        </w:tc>
      </w:tr>
      <w:tr w:rsidR="007A4F33" w:rsidRPr="004C2A3C" w14:paraId="1A86DC53" w14:textId="77777777" w:rsidTr="00A96EA1">
        <w:trPr>
          <w:trHeight w:val="360"/>
        </w:trPr>
        <w:tc>
          <w:tcPr>
            <w:tcW w:w="1135" w:type="dxa"/>
            <w:vMerge/>
          </w:tcPr>
          <w:p w14:paraId="2175EAEF" w14:textId="77777777" w:rsidR="007A4F33" w:rsidRPr="004C2A3C" w:rsidRDefault="007A4F33" w:rsidP="00C40702">
            <w:pPr>
              <w:jc w:val="left"/>
              <w:rPr>
                <w:rFonts w:asciiTheme="minorHAnsi" w:hAnsiTheme="minorHAnsi" w:cstheme="minorHAnsi"/>
                <w:szCs w:val="20"/>
                <w:lang w:eastAsia="en-GB"/>
              </w:rPr>
            </w:pPr>
          </w:p>
        </w:tc>
        <w:tc>
          <w:tcPr>
            <w:tcW w:w="4536" w:type="dxa"/>
            <w:shd w:val="clear" w:color="auto" w:fill="auto"/>
            <w:vAlign w:val="center"/>
          </w:tcPr>
          <w:p w14:paraId="43C2A745" w14:textId="77777777" w:rsidR="007A4F33" w:rsidRPr="00A112E7" w:rsidRDefault="007A4F33" w:rsidP="00C40702">
            <w:pPr>
              <w:jc w:val="left"/>
              <w:rPr>
                <w:rFonts w:asciiTheme="minorHAnsi" w:hAnsiTheme="minorHAnsi" w:cstheme="minorHAnsi"/>
                <w:b/>
                <w:i/>
                <w:sz w:val="18"/>
                <w:szCs w:val="18"/>
                <w:lang w:eastAsia="en-GB"/>
              </w:rPr>
            </w:pPr>
            <w:r w:rsidRPr="00A112E7">
              <w:rPr>
                <w:rFonts w:asciiTheme="minorHAnsi" w:hAnsiTheme="minorHAnsi" w:cstheme="minorHAnsi"/>
                <w:b/>
                <w:i/>
                <w:sz w:val="18"/>
                <w:szCs w:val="18"/>
                <w:lang w:eastAsia="en-GB"/>
              </w:rPr>
              <w:t>6.</w:t>
            </w:r>
            <w:r w:rsidRPr="00A112E7">
              <w:rPr>
                <w:rFonts w:asciiTheme="minorHAnsi" w:hAnsiTheme="minorHAnsi" w:cstheme="minorHAnsi"/>
                <w:b/>
                <w:i/>
                <w:sz w:val="18"/>
                <w:szCs w:val="18"/>
                <w:lang w:eastAsia="en-GB"/>
              </w:rPr>
              <w:tab/>
              <w:t>Indigenous Peoples</w:t>
            </w:r>
          </w:p>
        </w:tc>
        <w:tc>
          <w:tcPr>
            <w:tcW w:w="567" w:type="dxa"/>
            <w:vAlign w:val="center"/>
          </w:tcPr>
          <w:p w14:paraId="1D97D0BE" w14:textId="77777777" w:rsidR="007A4F33" w:rsidRPr="00A112E7" w:rsidRDefault="007A4F33" w:rsidP="00C40702">
            <w:pPr>
              <w:jc w:val="left"/>
              <w:rPr>
                <w:rFonts w:asciiTheme="minorHAnsi" w:hAnsiTheme="minorHAnsi" w:cstheme="minorHAnsi"/>
                <w:sz w:val="18"/>
                <w:szCs w:val="18"/>
                <w:lang w:eastAsia="en-GB"/>
              </w:rPr>
            </w:pPr>
            <w:r w:rsidRPr="00A112E7">
              <w:rPr>
                <w:rFonts w:ascii="Segoe UI Symbol" w:eastAsia="Calibri" w:hAnsi="Segoe UI Symbol" w:cs="Segoe UI Symbol"/>
                <w:b/>
                <w:w w:val="99"/>
                <w:sz w:val="18"/>
                <w:szCs w:val="18"/>
                <w:lang w:val="en-029" w:bidi="en-US"/>
              </w:rPr>
              <w:t>☐</w:t>
            </w:r>
          </w:p>
        </w:tc>
        <w:tc>
          <w:tcPr>
            <w:tcW w:w="7938" w:type="dxa"/>
            <w:gridSpan w:val="3"/>
          </w:tcPr>
          <w:p w14:paraId="642FD839" w14:textId="77777777" w:rsidR="007A4F33" w:rsidRPr="00A112E7" w:rsidRDefault="007A4F33" w:rsidP="00C40702">
            <w:pPr>
              <w:jc w:val="left"/>
              <w:rPr>
                <w:rFonts w:asciiTheme="minorHAnsi" w:hAnsiTheme="minorHAnsi" w:cstheme="minorHAnsi"/>
                <w:sz w:val="18"/>
                <w:szCs w:val="18"/>
                <w:lang w:eastAsia="en-GB"/>
              </w:rPr>
            </w:pPr>
          </w:p>
        </w:tc>
      </w:tr>
      <w:tr w:rsidR="007A4F33" w:rsidRPr="004C2A3C" w14:paraId="102229E6" w14:textId="77777777" w:rsidTr="00A96EA1">
        <w:trPr>
          <w:trHeight w:val="360"/>
        </w:trPr>
        <w:tc>
          <w:tcPr>
            <w:tcW w:w="1135" w:type="dxa"/>
            <w:vMerge/>
          </w:tcPr>
          <w:p w14:paraId="42BF18EB" w14:textId="77777777" w:rsidR="007A4F33" w:rsidRPr="004C2A3C" w:rsidRDefault="007A4F33" w:rsidP="00C40702">
            <w:pPr>
              <w:jc w:val="left"/>
              <w:rPr>
                <w:rFonts w:asciiTheme="minorHAnsi" w:hAnsiTheme="minorHAnsi" w:cstheme="minorHAnsi"/>
                <w:szCs w:val="20"/>
                <w:lang w:eastAsia="en-GB"/>
              </w:rPr>
            </w:pPr>
          </w:p>
        </w:tc>
        <w:tc>
          <w:tcPr>
            <w:tcW w:w="4536" w:type="dxa"/>
            <w:shd w:val="clear" w:color="auto" w:fill="auto"/>
            <w:vAlign w:val="center"/>
          </w:tcPr>
          <w:p w14:paraId="382BD520" w14:textId="77777777" w:rsidR="007A4F33" w:rsidRPr="00A112E7" w:rsidRDefault="007A4F33" w:rsidP="00C40702">
            <w:pPr>
              <w:jc w:val="left"/>
              <w:rPr>
                <w:rFonts w:asciiTheme="minorHAnsi" w:hAnsiTheme="minorHAnsi" w:cstheme="minorHAnsi"/>
                <w:b/>
                <w:i/>
                <w:sz w:val="18"/>
                <w:szCs w:val="18"/>
                <w:lang w:eastAsia="en-GB"/>
              </w:rPr>
            </w:pPr>
            <w:r w:rsidRPr="00A112E7">
              <w:rPr>
                <w:rFonts w:asciiTheme="minorHAnsi" w:hAnsiTheme="minorHAnsi" w:cstheme="minorHAnsi"/>
                <w:b/>
                <w:i/>
                <w:sz w:val="18"/>
                <w:szCs w:val="18"/>
                <w:lang w:eastAsia="en-GB"/>
              </w:rPr>
              <w:t>7.</w:t>
            </w:r>
            <w:r w:rsidRPr="00A112E7">
              <w:rPr>
                <w:rFonts w:asciiTheme="minorHAnsi" w:hAnsiTheme="minorHAnsi" w:cstheme="minorHAnsi"/>
                <w:b/>
                <w:i/>
                <w:sz w:val="18"/>
                <w:szCs w:val="18"/>
                <w:lang w:eastAsia="en-GB"/>
              </w:rPr>
              <w:tab/>
            </w:r>
            <w:proofErr w:type="spellStart"/>
            <w:r w:rsidRPr="00A112E7">
              <w:rPr>
                <w:rFonts w:asciiTheme="minorHAnsi" w:hAnsiTheme="minorHAnsi" w:cstheme="minorHAnsi"/>
                <w:b/>
                <w:i/>
                <w:sz w:val="18"/>
                <w:szCs w:val="18"/>
                <w:lang w:eastAsia="en-GB"/>
              </w:rPr>
              <w:t>Labour</w:t>
            </w:r>
            <w:proofErr w:type="spellEnd"/>
            <w:r w:rsidRPr="00A112E7">
              <w:rPr>
                <w:rFonts w:asciiTheme="minorHAnsi" w:hAnsiTheme="minorHAnsi" w:cstheme="minorHAnsi"/>
                <w:b/>
                <w:i/>
                <w:sz w:val="18"/>
                <w:szCs w:val="18"/>
                <w:lang w:eastAsia="en-GB"/>
              </w:rPr>
              <w:t xml:space="preserve"> and Working Conditions</w:t>
            </w:r>
          </w:p>
        </w:tc>
        <w:tc>
          <w:tcPr>
            <w:tcW w:w="567" w:type="dxa"/>
            <w:vAlign w:val="center"/>
          </w:tcPr>
          <w:p w14:paraId="049BF9BB" w14:textId="77777777" w:rsidR="007A4F33" w:rsidRPr="00A112E7" w:rsidRDefault="007A4F33" w:rsidP="00C40702">
            <w:pPr>
              <w:jc w:val="left"/>
              <w:rPr>
                <w:rFonts w:asciiTheme="minorHAnsi" w:hAnsiTheme="minorHAnsi" w:cstheme="minorHAnsi"/>
                <w:b/>
                <w:sz w:val="18"/>
                <w:szCs w:val="18"/>
                <w:lang w:eastAsia="en-GB"/>
              </w:rPr>
            </w:pPr>
            <w:r w:rsidRPr="00A112E7">
              <w:rPr>
                <w:rFonts w:asciiTheme="minorHAnsi" w:hAnsiTheme="minorHAnsi" w:cstheme="minorHAnsi"/>
                <w:b/>
                <w:sz w:val="18"/>
                <w:szCs w:val="18"/>
                <w:lang w:eastAsia="en-GB"/>
              </w:rPr>
              <w:t>X</w:t>
            </w:r>
          </w:p>
        </w:tc>
        <w:tc>
          <w:tcPr>
            <w:tcW w:w="7938" w:type="dxa"/>
            <w:gridSpan w:val="3"/>
          </w:tcPr>
          <w:p w14:paraId="6EC82AE3" w14:textId="77777777" w:rsidR="007A4F33" w:rsidRPr="00A112E7" w:rsidRDefault="007A4F33" w:rsidP="00C40702">
            <w:pPr>
              <w:jc w:val="left"/>
              <w:rPr>
                <w:rFonts w:asciiTheme="minorHAnsi" w:hAnsiTheme="minorHAnsi" w:cstheme="minorHAnsi"/>
                <w:sz w:val="18"/>
                <w:szCs w:val="18"/>
                <w:lang w:eastAsia="en-GB"/>
              </w:rPr>
            </w:pPr>
          </w:p>
        </w:tc>
      </w:tr>
      <w:tr w:rsidR="007A4F33" w:rsidRPr="004C2A3C" w14:paraId="5976507A" w14:textId="77777777" w:rsidTr="00A96EA1">
        <w:trPr>
          <w:trHeight w:val="287"/>
        </w:trPr>
        <w:tc>
          <w:tcPr>
            <w:tcW w:w="1135" w:type="dxa"/>
            <w:vMerge/>
          </w:tcPr>
          <w:p w14:paraId="09AE1188" w14:textId="77777777" w:rsidR="007A4F33" w:rsidRPr="004C2A3C" w:rsidRDefault="007A4F33" w:rsidP="00C40702">
            <w:pPr>
              <w:jc w:val="left"/>
              <w:rPr>
                <w:rFonts w:asciiTheme="minorHAnsi" w:hAnsiTheme="minorHAnsi" w:cstheme="minorHAnsi"/>
                <w:szCs w:val="20"/>
                <w:lang w:eastAsia="en-GB"/>
              </w:rPr>
            </w:pPr>
          </w:p>
        </w:tc>
        <w:tc>
          <w:tcPr>
            <w:tcW w:w="4536" w:type="dxa"/>
            <w:shd w:val="clear" w:color="auto" w:fill="auto"/>
            <w:vAlign w:val="center"/>
          </w:tcPr>
          <w:p w14:paraId="75E351FD" w14:textId="77777777" w:rsidR="007A4F33" w:rsidRPr="00A112E7" w:rsidRDefault="007A4F33" w:rsidP="00C40702">
            <w:pPr>
              <w:jc w:val="left"/>
              <w:rPr>
                <w:rFonts w:asciiTheme="minorHAnsi" w:hAnsiTheme="minorHAnsi" w:cstheme="minorHAnsi"/>
                <w:b/>
                <w:i/>
                <w:sz w:val="18"/>
                <w:szCs w:val="18"/>
                <w:lang w:eastAsia="en-GB"/>
              </w:rPr>
            </w:pPr>
            <w:r w:rsidRPr="00A112E7">
              <w:rPr>
                <w:rFonts w:asciiTheme="minorHAnsi" w:hAnsiTheme="minorHAnsi" w:cstheme="minorHAnsi"/>
                <w:b/>
                <w:i/>
                <w:sz w:val="18"/>
                <w:szCs w:val="18"/>
                <w:lang w:eastAsia="en-GB"/>
              </w:rPr>
              <w:t>8.</w:t>
            </w:r>
            <w:r w:rsidRPr="00A112E7">
              <w:rPr>
                <w:rFonts w:asciiTheme="minorHAnsi" w:hAnsiTheme="minorHAnsi" w:cstheme="minorHAnsi"/>
                <w:b/>
                <w:i/>
                <w:sz w:val="18"/>
                <w:szCs w:val="18"/>
                <w:lang w:eastAsia="en-GB"/>
              </w:rPr>
              <w:tab/>
              <w:t>Pollution Prevention and Resource Efficiency</w:t>
            </w:r>
          </w:p>
        </w:tc>
        <w:tc>
          <w:tcPr>
            <w:tcW w:w="567" w:type="dxa"/>
            <w:vAlign w:val="center"/>
          </w:tcPr>
          <w:p w14:paraId="2CCD50F8" w14:textId="77777777" w:rsidR="007A4F33" w:rsidRPr="00A112E7" w:rsidRDefault="007A4F33" w:rsidP="00C40702">
            <w:pPr>
              <w:jc w:val="left"/>
              <w:rPr>
                <w:rFonts w:asciiTheme="minorHAnsi" w:hAnsiTheme="minorHAnsi" w:cstheme="minorHAnsi"/>
                <w:sz w:val="18"/>
                <w:szCs w:val="18"/>
                <w:lang w:eastAsia="en-GB"/>
              </w:rPr>
            </w:pPr>
            <w:r w:rsidRPr="00A112E7">
              <w:rPr>
                <w:rFonts w:asciiTheme="minorHAnsi" w:hAnsiTheme="minorHAnsi" w:cstheme="minorHAnsi"/>
                <w:b/>
                <w:sz w:val="18"/>
                <w:szCs w:val="18"/>
                <w:lang w:eastAsia="en-GB"/>
              </w:rPr>
              <w:t>X</w:t>
            </w:r>
          </w:p>
        </w:tc>
        <w:tc>
          <w:tcPr>
            <w:tcW w:w="7938" w:type="dxa"/>
            <w:gridSpan w:val="3"/>
          </w:tcPr>
          <w:p w14:paraId="5BA80FE3" w14:textId="77777777" w:rsidR="007A4F33" w:rsidRPr="00A112E7" w:rsidRDefault="007A4F33" w:rsidP="00C40702">
            <w:pPr>
              <w:jc w:val="left"/>
              <w:rPr>
                <w:rFonts w:asciiTheme="minorHAnsi" w:hAnsiTheme="minorHAnsi" w:cstheme="minorHAnsi"/>
                <w:sz w:val="18"/>
                <w:szCs w:val="18"/>
                <w:lang w:eastAsia="en-GB"/>
              </w:rPr>
            </w:pPr>
          </w:p>
        </w:tc>
      </w:tr>
    </w:tbl>
    <w:p w14:paraId="2AFA506F" w14:textId="77777777" w:rsidR="007A4F33" w:rsidRDefault="007A4F33" w:rsidP="007A4F33"/>
    <w:p w14:paraId="5FEC6C51" w14:textId="77777777" w:rsidR="007A4F33" w:rsidRPr="00635AB4" w:rsidRDefault="007A4F33" w:rsidP="007A4F33">
      <w:pPr>
        <w:rPr>
          <w:b/>
          <w:bCs/>
          <w:lang w:val="en-GB"/>
        </w:rPr>
      </w:pPr>
      <w:r>
        <w:rPr>
          <w:b/>
          <w:bCs/>
          <w:lang w:val="en-GB"/>
        </w:rPr>
        <w:t>F</w:t>
      </w:r>
      <w:r w:rsidRPr="00635AB4">
        <w:rPr>
          <w:b/>
          <w:bCs/>
          <w:lang w:val="en-GB"/>
        </w:rPr>
        <w:t>inal Sign Off</w:t>
      </w:r>
    </w:p>
    <w:p w14:paraId="0C044FE6" w14:textId="77777777" w:rsidR="007A4F33" w:rsidRPr="00635AB4" w:rsidRDefault="007A4F33" w:rsidP="007A4F33">
      <w:pPr>
        <w:jc w:val="left"/>
        <w:rPr>
          <w:b/>
          <w:lang w:val="en-GB" w:eastAsia="en-GB"/>
        </w:rPr>
      </w:pPr>
    </w:p>
    <w:tbl>
      <w:tblPr>
        <w:tblW w:w="14176"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8"/>
        <w:gridCol w:w="1417"/>
        <w:gridCol w:w="9781"/>
      </w:tblGrid>
      <w:tr w:rsidR="007A4F33" w:rsidRPr="00635AB4" w14:paraId="1F0F7CA7" w14:textId="77777777" w:rsidTr="00A96EA1">
        <w:trPr>
          <w:trHeight w:hRule="exact" w:val="218"/>
        </w:trPr>
        <w:tc>
          <w:tcPr>
            <w:tcW w:w="2978" w:type="dxa"/>
            <w:shd w:val="clear" w:color="auto" w:fill="C6D9F1"/>
          </w:tcPr>
          <w:p w14:paraId="1C79D052" w14:textId="77777777" w:rsidR="007A4F33" w:rsidRPr="00635AB4" w:rsidRDefault="007A4F33" w:rsidP="00C40702">
            <w:pPr>
              <w:jc w:val="left"/>
              <w:rPr>
                <w:b/>
                <w:i/>
                <w:sz w:val="19"/>
                <w:szCs w:val="19"/>
                <w:lang w:val="en-GB" w:eastAsia="en-GB"/>
              </w:rPr>
            </w:pPr>
            <w:r w:rsidRPr="00635AB4">
              <w:rPr>
                <w:b/>
                <w:i/>
                <w:sz w:val="19"/>
                <w:szCs w:val="19"/>
                <w:lang w:val="en-GB" w:eastAsia="en-GB"/>
              </w:rPr>
              <w:t>Signature</w:t>
            </w:r>
          </w:p>
        </w:tc>
        <w:tc>
          <w:tcPr>
            <w:tcW w:w="1417" w:type="dxa"/>
            <w:shd w:val="clear" w:color="auto" w:fill="C6D9F1"/>
          </w:tcPr>
          <w:p w14:paraId="0839A240" w14:textId="77777777" w:rsidR="007A4F33" w:rsidRPr="00635AB4" w:rsidRDefault="007A4F33" w:rsidP="00C40702">
            <w:pPr>
              <w:jc w:val="left"/>
              <w:rPr>
                <w:b/>
                <w:i/>
                <w:sz w:val="19"/>
                <w:szCs w:val="19"/>
                <w:lang w:val="en-GB" w:eastAsia="en-GB"/>
              </w:rPr>
            </w:pPr>
            <w:r w:rsidRPr="00635AB4">
              <w:rPr>
                <w:b/>
                <w:i/>
                <w:sz w:val="19"/>
                <w:szCs w:val="19"/>
                <w:lang w:val="en-GB" w:eastAsia="en-GB"/>
              </w:rPr>
              <w:t>Date</w:t>
            </w:r>
          </w:p>
        </w:tc>
        <w:tc>
          <w:tcPr>
            <w:tcW w:w="9781" w:type="dxa"/>
            <w:shd w:val="clear" w:color="auto" w:fill="C6D9F1"/>
          </w:tcPr>
          <w:p w14:paraId="2612172A" w14:textId="77777777" w:rsidR="007A4F33" w:rsidRPr="00635AB4" w:rsidRDefault="007A4F33" w:rsidP="00C40702">
            <w:pPr>
              <w:jc w:val="left"/>
              <w:rPr>
                <w:b/>
                <w:i/>
                <w:sz w:val="19"/>
                <w:szCs w:val="19"/>
                <w:lang w:val="en-GB" w:eastAsia="en-GB"/>
              </w:rPr>
            </w:pPr>
            <w:r w:rsidRPr="00635AB4">
              <w:rPr>
                <w:b/>
                <w:i/>
                <w:sz w:val="19"/>
                <w:szCs w:val="19"/>
                <w:lang w:val="en-GB" w:eastAsia="en-GB"/>
              </w:rPr>
              <w:t>Description</w:t>
            </w:r>
          </w:p>
        </w:tc>
      </w:tr>
      <w:tr w:rsidR="007A4F33" w:rsidRPr="00635AB4" w14:paraId="6F3F3F22" w14:textId="77777777" w:rsidTr="00A96EA1">
        <w:trPr>
          <w:trHeight w:hRule="exact" w:val="640"/>
        </w:trPr>
        <w:tc>
          <w:tcPr>
            <w:tcW w:w="2978" w:type="dxa"/>
          </w:tcPr>
          <w:p w14:paraId="302DD6B4" w14:textId="77777777" w:rsidR="007A4F33" w:rsidRPr="00635AB4" w:rsidRDefault="007A4F33" w:rsidP="00C40702">
            <w:pPr>
              <w:jc w:val="left"/>
              <w:rPr>
                <w:sz w:val="19"/>
                <w:szCs w:val="19"/>
                <w:lang w:val="en-GB" w:eastAsia="en-GB"/>
              </w:rPr>
            </w:pPr>
            <w:r w:rsidRPr="00635AB4">
              <w:rPr>
                <w:sz w:val="19"/>
                <w:szCs w:val="19"/>
                <w:lang w:val="en-GB" w:eastAsia="en-GB"/>
              </w:rPr>
              <w:t>QA Assessor</w:t>
            </w:r>
          </w:p>
        </w:tc>
        <w:tc>
          <w:tcPr>
            <w:tcW w:w="1417" w:type="dxa"/>
          </w:tcPr>
          <w:p w14:paraId="69928E88" w14:textId="77777777" w:rsidR="007A4F33" w:rsidRPr="00635AB4" w:rsidRDefault="007A4F33" w:rsidP="00C40702">
            <w:pPr>
              <w:jc w:val="left"/>
              <w:rPr>
                <w:sz w:val="19"/>
                <w:szCs w:val="19"/>
                <w:lang w:val="en-GB" w:eastAsia="en-GB"/>
              </w:rPr>
            </w:pPr>
          </w:p>
        </w:tc>
        <w:tc>
          <w:tcPr>
            <w:tcW w:w="9781" w:type="dxa"/>
          </w:tcPr>
          <w:p w14:paraId="3672DAC3" w14:textId="77777777" w:rsidR="007A4F33" w:rsidRPr="00635AB4" w:rsidRDefault="007A4F33" w:rsidP="00C40702">
            <w:pPr>
              <w:jc w:val="left"/>
              <w:rPr>
                <w:sz w:val="19"/>
                <w:szCs w:val="19"/>
                <w:lang w:val="en-GB" w:eastAsia="en-GB"/>
              </w:rPr>
            </w:pPr>
            <w:r w:rsidRPr="00635AB4">
              <w:rPr>
                <w:sz w:val="19"/>
                <w:szCs w:val="19"/>
                <w:lang w:val="en-GB" w:eastAsia="en-GB"/>
              </w:rPr>
              <w:t>UNDP staff member responsible for the Project, typically a UNDP Programme Officer. Final signature confirms they have “checked” to ensure that the SESP is adequately conducted.</w:t>
            </w:r>
          </w:p>
        </w:tc>
      </w:tr>
      <w:tr w:rsidR="007A4F33" w:rsidRPr="00635AB4" w14:paraId="39DF2173" w14:textId="77777777" w:rsidTr="00A96EA1">
        <w:trPr>
          <w:trHeight w:hRule="exact" w:val="1032"/>
        </w:trPr>
        <w:tc>
          <w:tcPr>
            <w:tcW w:w="2978" w:type="dxa"/>
          </w:tcPr>
          <w:p w14:paraId="6865E273" w14:textId="77777777" w:rsidR="007A4F33" w:rsidRPr="00635AB4" w:rsidRDefault="007A4F33" w:rsidP="00C40702">
            <w:pPr>
              <w:jc w:val="left"/>
              <w:rPr>
                <w:sz w:val="19"/>
                <w:szCs w:val="19"/>
                <w:lang w:val="en-GB" w:eastAsia="en-GB"/>
              </w:rPr>
            </w:pPr>
            <w:r w:rsidRPr="00635AB4">
              <w:rPr>
                <w:sz w:val="19"/>
                <w:szCs w:val="19"/>
                <w:lang w:val="en-GB" w:eastAsia="en-GB"/>
              </w:rPr>
              <w:t>QA Approver</w:t>
            </w:r>
          </w:p>
        </w:tc>
        <w:tc>
          <w:tcPr>
            <w:tcW w:w="1417" w:type="dxa"/>
          </w:tcPr>
          <w:p w14:paraId="27AD5395" w14:textId="77777777" w:rsidR="007A4F33" w:rsidRPr="00635AB4" w:rsidRDefault="007A4F33" w:rsidP="00C40702">
            <w:pPr>
              <w:jc w:val="left"/>
              <w:rPr>
                <w:sz w:val="19"/>
                <w:szCs w:val="19"/>
                <w:lang w:val="en-GB" w:eastAsia="en-GB"/>
              </w:rPr>
            </w:pPr>
          </w:p>
        </w:tc>
        <w:tc>
          <w:tcPr>
            <w:tcW w:w="9781" w:type="dxa"/>
          </w:tcPr>
          <w:p w14:paraId="3F6C53FF" w14:textId="77777777" w:rsidR="007A4F33" w:rsidRPr="00635AB4" w:rsidRDefault="007A4F33" w:rsidP="00C40702">
            <w:pPr>
              <w:jc w:val="left"/>
              <w:rPr>
                <w:sz w:val="19"/>
                <w:szCs w:val="19"/>
                <w:lang w:val="en-GB" w:eastAsia="en-GB"/>
              </w:rPr>
            </w:pPr>
            <w:r w:rsidRPr="00635AB4">
              <w:rPr>
                <w:sz w:val="19"/>
                <w:szCs w:val="19"/>
                <w:lang w:val="en-GB" w:eastAsia="en-GB"/>
              </w:rPr>
              <w:t>UNDP senior manager, typically the UNDP Deputy Country Director (DCD), Country Director (CD)</w:t>
            </w:r>
            <w:r w:rsidRPr="00635AB4">
              <w:rPr>
                <w:b/>
                <w:bCs/>
                <w:sz w:val="19"/>
                <w:szCs w:val="19"/>
                <w:lang w:val="en-GB" w:eastAsia="en-GB"/>
              </w:rPr>
              <w:t xml:space="preserve">, </w:t>
            </w:r>
            <w:r w:rsidRPr="00635AB4">
              <w:rPr>
                <w:sz w:val="19"/>
                <w:szCs w:val="19"/>
                <w:lang w:val="en-GB" w:eastAsia="en-GB"/>
              </w:rPr>
              <w:t>Deputy Resident Representative (DRR), or Resident Representative (RR). The QA Approver cannot also be the QA Assessor. Final signature confirms they have “cleared” the SESP prior to submittal to the PAC.</w:t>
            </w:r>
          </w:p>
        </w:tc>
      </w:tr>
      <w:tr w:rsidR="007A4F33" w:rsidRPr="00635AB4" w14:paraId="2E6B58D1" w14:textId="77777777" w:rsidTr="00D06D7B">
        <w:trPr>
          <w:trHeight w:hRule="exact" w:val="621"/>
        </w:trPr>
        <w:tc>
          <w:tcPr>
            <w:tcW w:w="2978" w:type="dxa"/>
          </w:tcPr>
          <w:p w14:paraId="4012FB04" w14:textId="77777777" w:rsidR="007A4F33" w:rsidRPr="00635AB4" w:rsidRDefault="007A4F33" w:rsidP="00C40702">
            <w:pPr>
              <w:jc w:val="left"/>
              <w:rPr>
                <w:sz w:val="19"/>
                <w:szCs w:val="19"/>
                <w:lang w:val="en-GB" w:eastAsia="en-GB"/>
              </w:rPr>
            </w:pPr>
            <w:r w:rsidRPr="00635AB4">
              <w:rPr>
                <w:sz w:val="19"/>
                <w:szCs w:val="19"/>
                <w:lang w:val="en-GB" w:eastAsia="en-GB"/>
              </w:rPr>
              <w:t>PAC Chair</w:t>
            </w:r>
          </w:p>
        </w:tc>
        <w:tc>
          <w:tcPr>
            <w:tcW w:w="1417" w:type="dxa"/>
          </w:tcPr>
          <w:p w14:paraId="333491CF" w14:textId="77777777" w:rsidR="007A4F33" w:rsidRPr="00635AB4" w:rsidRDefault="007A4F33" w:rsidP="00C40702">
            <w:pPr>
              <w:jc w:val="left"/>
              <w:rPr>
                <w:sz w:val="19"/>
                <w:szCs w:val="19"/>
                <w:lang w:val="en-GB" w:eastAsia="en-GB"/>
              </w:rPr>
            </w:pPr>
          </w:p>
        </w:tc>
        <w:tc>
          <w:tcPr>
            <w:tcW w:w="9781" w:type="dxa"/>
          </w:tcPr>
          <w:p w14:paraId="02CA8560" w14:textId="77777777" w:rsidR="007A4F33" w:rsidRPr="00635AB4" w:rsidRDefault="007A4F33" w:rsidP="00C40702">
            <w:pPr>
              <w:jc w:val="left"/>
              <w:rPr>
                <w:sz w:val="19"/>
                <w:szCs w:val="19"/>
                <w:lang w:val="en-GB" w:eastAsia="en-GB"/>
              </w:rPr>
            </w:pPr>
            <w:r w:rsidRPr="00635AB4">
              <w:rPr>
                <w:sz w:val="19"/>
                <w:szCs w:val="19"/>
                <w:lang w:val="en-GB" w:eastAsia="en-GB"/>
              </w:rPr>
              <w:t>UNDP chair of the PAC. In some cases, PAC Chair may also be the QA Approver. Final signature confirms that the SESP was considered as part of the Project appraisal and considered in recommendations of the PAC.</w:t>
            </w:r>
          </w:p>
        </w:tc>
      </w:tr>
    </w:tbl>
    <w:p w14:paraId="4464D21F" w14:textId="77777777" w:rsidR="00D06D7B" w:rsidRDefault="00D06D7B" w:rsidP="007A4F33">
      <w:pPr>
        <w:rPr>
          <w:lang w:val="en-GB" w:eastAsia="en-GB"/>
        </w:rPr>
        <w:sectPr w:rsidR="00D06D7B" w:rsidSect="00A96EA1">
          <w:pgSz w:w="15840" w:h="12240" w:orient="landscape" w:code="1"/>
          <w:pgMar w:top="1134" w:right="1239" w:bottom="1134" w:left="1276" w:header="720" w:footer="720" w:gutter="0"/>
          <w:cols w:space="720"/>
          <w:docGrid w:linePitch="360"/>
        </w:sectPr>
      </w:pPr>
    </w:p>
    <w:p w14:paraId="603FFCC0" w14:textId="77777777" w:rsidR="007A4F33" w:rsidRPr="00635AB4" w:rsidRDefault="007A4F33" w:rsidP="00D06D7B">
      <w:pPr>
        <w:rPr>
          <w:b/>
          <w:bCs/>
          <w:lang w:val="en-GB"/>
        </w:rPr>
      </w:pPr>
      <w:bookmarkStart w:id="520" w:name="_Toc26282758"/>
      <w:r w:rsidRPr="00635AB4">
        <w:rPr>
          <w:b/>
          <w:bCs/>
          <w:lang w:val="en-GB"/>
        </w:rPr>
        <w:lastRenderedPageBreak/>
        <w:t>Appendix -  SESP Attachment 1. Social and Environmental Risk Screening Checklist</w:t>
      </w:r>
      <w:bookmarkEnd w:id="520"/>
    </w:p>
    <w:p w14:paraId="11D04152" w14:textId="77777777" w:rsidR="007A4F33" w:rsidRPr="00635AB4" w:rsidRDefault="007A4F33" w:rsidP="007A4F33">
      <w:pPr>
        <w:jc w:val="left"/>
        <w:rPr>
          <w:lang w:val="en-GB" w:eastAsia="en-GB"/>
        </w:rPr>
      </w:pPr>
    </w:p>
    <w:tbl>
      <w:tblPr>
        <w:tblW w:w="102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807"/>
        <w:gridCol w:w="4400"/>
      </w:tblGrid>
      <w:tr w:rsidR="007A4F33" w:rsidRPr="00635AB4" w14:paraId="0F33E86E" w14:textId="77777777" w:rsidTr="00D06D7B">
        <w:trPr>
          <w:jc w:val="center"/>
        </w:trPr>
        <w:tc>
          <w:tcPr>
            <w:tcW w:w="5807" w:type="dxa"/>
            <w:tcBorders>
              <w:bottom w:val="single" w:sz="4" w:space="0" w:color="auto"/>
            </w:tcBorders>
            <w:shd w:val="clear" w:color="auto" w:fill="8DB3E2"/>
          </w:tcPr>
          <w:p w14:paraId="7D66AC05" w14:textId="77777777" w:rsidR="007A4F33" w:rsidRPr="00635AB4" w:rsidRDefault="007A4F33" w:rsidP="00C40702">
            <w:pPr>
              <w:jc w:val="left"/>
              <w:rPr>
                <w:u w:val="single"/>
                <w:lang w:val="en-GB" w:eastAsia="en-GB"/>
              </w:rPr>
            </w:pPr>
            <w:r w:rsidRPr="00635AB4">
              <w:rPr>
                <w:b/>
                <w:lang w:val="en-GB" w:eastAsia="en-GB"/>
              </w:rPr>
              <w:t xml:space="preserve">Checklist Potential Social and Environmental </w:t>
            </w:r>
            <w:r w:rsidRPr="00635AB4">
              <w:rPr>
                <w:b/>
                <w:u w:val="single"/>
                <w:lang w:val="en-GB" w:eastAsia="en-GB"/>
              </w:rPr>
              <w:t>Risks</w:t>
            </w:r>
          </w:p>
        </w:tc>
        <w:tc>
          <w:tcPr>
            <w:tcW w:w="4400" w:type="dxa"/>
            <w:tcBorders>
              <w:bottom w:val="single" w:sz="4" w:space="0" w:color="auto"/>
            </w:tcBorders>
            <w:shd w:val="clear" w:color="auto" w:fill="8DB3E2"/>
          </w:tcPr>
          <w:p w14:paraId="66E235B9" w14:textId="77777777" w:rsidR="007A4F33" w:rsidRPr="00635AB4" w:rsidRDefault="007A4F33" w:rsidP="00C40702">
            <w:pPr>
              <w:jc w:val="left"/>
              <w:rPr>
                <w:lang w:val="en-GB" w:eastAsia="en-GB"/>
              </w:rPr>
            </w:pPr>
          </w:p>
        </w:tc>
      </w:tr>
      <w:tr w:rsidR="007A4F33" w:rsidRPr="00635AB4" w14:paraId="24D7688F" w14:textId="77777777" w:rsidTr="00D06D7B">
        <w:trPr>
          <w:jc w:val="center"/>
        </w:trPr>
        <w:tc>
          <w:tcPr>
            <w:tcW w:w="10207" w:type="dxa"/>
            <w:gridSpan w:val="2"/>
            <w:tcBorders>
              <w:bottom w:val="single" w:sz="4" w:space="0" w:color="auto"/>
            </w:tcBorders>
            <w:shd w:val="clear" w:color="auto" w:fill="auto"/>
          </w:tcPr>
          <w:p w14:paraId="55687EDB" w14:textId="77777777" w:rsidR="007A4F33" w:rsidRPr="00635AB4" w:rsidRDefault="007A4F33" w:rsidP="00C40702">
            <w:pPr>
              <w:jc w:val="left"/>
              <w:rPr>
                <w:lang w:val="en-GB" w:eastAsia="en-GB"/>
              </w:rPr>
            </w:pPr>
            <w:r w:rsidRPr="00635AB4">
              <w:rPr>
                <w:u w:val="single"/>
                <w:lang w:val="en-GB" w:eastAsia="en-GB"/>
              </w:rPr>
              <w:t>INSTRUCTIO</w:t>
            </w:r>
            <w:r w:rsidRPr="00A112E7">
              <w:rPr>
                <w:sz w:val="18"/>
                <w:szCs w:val="18"/>
                <w:u w:val="single"/>
                <w:lang w:val="en-GB" w:eastAsia="en-GB"/>
              </w:rPr>
              <w:t>NS</w:t>
            </w:r>
            <w:r w:rsidRPr="00A112E7">
              <w:rPr>
                <w:sz w:val="18"/>
                <w:szCs w:val="18"/>
                <w:lang w:val="en-GB" w:eastAsia="en-GB"/>
              </w:rPr>
              <w:t>: The risk screening checklist will assist in answering Questions 2-6 of the Screening Template. Answers to the checklist questions help to (1) identify potential risks, (2) determine the overall risk categorization of the project, and (3) determine required level of assessment and management measures. Refer to the</w:t>
            </w:r>
            <w:r w:rsidRPr="00A112E7">
              <w:rPr>
                <w:bCs/>
                <w:sz w:val="18"/>
                <w:szCs w:val="18"/>
                <w:lang w:val="en-GB" w:eastAsia="en-GB"/>
              </w:rPr>
              <w:t xml:space="preserve"> </w:t>
            </w:r>
            <w:hyperlink r:id="rId125" w:history="1">
              <w:r w:rsidRPr="00A112E7">
                <w:rPr>
                  <w:rStyle w:val="Hyperlink"/>
                  <w:sz w:val="18"/>
                  <w:szCs w:val="18"/>
                  <w:lang w:val="en-GB" w:eastAsia="en-GB"/>
                </w:rPr>
                <w:t>SES toolkit</w:t>
              </w:r>
            </w:hyperlink>
            <w:r w:rsidRPr="00A112E7">
              <w:rPr>
                <w:sz w:val="18"/>
                <w:szCs w:val="18"/>
                <w:lang w:val="en-GB" w:eastAsia="en-GB"/>
              </w:rPr>
              <w:t xml:space="preserve"> for further guidance on addressing screening questions.</w:t>
            </w:r>
          </w:p>
        </w:tc>
      </w:tr>
      <w:tr w:rsidR="007A4F33" w:rsidRPr="00635AB4" w14:paraId="4477874D" w14:textId="77777777" w:rsidTr="00D06D7B">
        <w:trPr>
          <w:jc w:val="center"/>
        </w:trPr>
        <w:tc>
          <w:tcPr>
            <w:tcW w:w="5807" w:type="dxa"/>
            <w:tcBorders>
              <w:bottom w:val="single" w:sz="4" w:space="0" w:color="auto"/>
            </w:tcBorders>
            <w:shd w:val="clear" w:color="auto" w:fill="DBE5F1"/>
          </w:tcPr>
          <w:p w14:paraId="76D2F6FC" w14:textId="77777777" w:rsidR="007A4F33" w:rsidRPr="00A112E7" w:rsidRDefault="007A4F33" w:rsidP="00C40702">
            <w:pPr>
              <w:jc w:val="left"/>
              <w:rPr>
                <w:b/>
                <w:sz w:val="18"/>
                <w:szCs w:val="18"/>
                <w:lang w:val="en-GB" w:eastAsia="en-GB"/>
              </w:rPr>
            </w:pPr>
            <w:r w:rsidRPr="00A112E7">
              <w:rPr>
                <w:b/>
                <w:sz w:val="18"/>
                <w:szCs w:val="18"/>
                <w:lang w:val="en-GB" w:eastAsia="en-GB"/>
              </w:rPr>
              <w:t>Overarching Principle: Leave No One Behind</w:t>
            </w:r>
          </w:p>
          <w:p w14:paraId="165A14DD" w14:textId="77777777" w:rsidR="007A4F33" w:rsidRPr="00A112E7" w:rsidRDefault="007A4F33" w:rsidP="00C40702">
            <w:pPr>
              <w:jc w:val="left"/>
              <w:rPr>
                <w:b/>
                <w:sz w:val="18"/>
                <w:szCs w:val="18"/>
                <w:lang w:val="en-GB" w:eastAsia="en-GB"/>
              </w:rPr>
            </w:pPr>
            <w:r w:rsidRPr="00A112E7">
              <w:rPr>
                <w:b/>
                <w:sz w:val="18"/>
                <w:szCs w:val="18"/>
                <w:lang w:val="en-GB" w:eastAsia="en-GB"/>
              </w:rPr>
              <w:t>Human Rights</w:t>
            </w:r>
          </w:p>
        </w:tc>
        <w:tc>
          <w:tcPr>
            <w:tcW w:w="4400" w:type="dxa"/>
            <w:tcBorders>
              <w:bottom w:val="single" w:sz="4" w:space="0" w:color="auto"/>
            </w:tcBorders>
            <w:shd w:val="clear" w:color="auto" w:fill="DBE5F1"/>
          </w:tcPr>
          <w:p w14:paraId="18DF2ABE" w14:textId="77777777" w:rsidR="007A4F33" w:rsidRPr="00A112E7" w:rsidRDefault="007A4F33" w:rsidP="00C40702">
            <w:pPr>
              <w:jc w:val="left"/>
              <w:rPr>
                <w:b/>
                <w:sz w:val="18"/>
                <w:szCs w:val="18"/>
                <w:lang w:val="en-GB" w:eastAsia="en-GB"/>
              </w:rPr>
            </w:pPr>
            <w:r w:rsidRPr="00A112E7">
              <w:rPr>
                <w:b/>
                <w:sz w:val="18"/>
                <w:szCs w:val="18"/>
                <w:lang w:val="en-GB" w:eastAsia="en-GB"/>
              </w:rPr>
              <w:t xml:space="preserve">Answer </w:t>
            </w:r>
            <w:r w:rsidRPr="00A112E7">
              <w:rPr>
                <w:b/>
                <w:sz w:val="18"/>
                <w:szCs w:val="18"/>
                <w:lang w:val="en-GB" w:eastAsia="en-GB"/>
              </w:rPr>
              <w:br/>
              <w:t>(Yes/No)</w:t>
            </w:r>
          </w:p>
        </w:tc>
      </w:tr>
      <w:tr w:rsidR="007A4F33" w:rsidRPr="00635AB4" w14:paraId="52021737" w14:textId="77777777" w:rsidTr="00D06D7B">
        <w:trPr>
          <w:jc w:val="center"/>
        </w:trPr>
        <w:tc>
          <w:tcPr>
            <w:tcW w:w="5807" w:type="dxa"/>
            <w:tcBorders>
              <w:bottom w:val="single" w:sz="4" w:space="0" w:color="auto"/>
            </w:tcBorders>
            <w:shd w:val="clear" w:color="auto" w:fill="auto"/>
          </w:tcPr>
          <w:p w14:paraId="388E6B5E" w14:textId="77777777" w:rsidR="007A4F33" w:rsidRPr="00A112E7" w:rsidRDefault="007A4F33" w:rsidP="00C40702">
            <w:pPr>
              <w:tabs>
                <w:tab w:val="left" w:pos="447"/>
              </w:tabs>
              <w:ind w:left="447" w:hanging="447"/>
              <w:jc w:val="left"/>
              <w:rPr>
                <w:rFonts w:asciiTheme="minorHAnsi" w:hAnsiTheme="minorHAnsi" w:cstheme="minorHAnsi"/>
                <w:i/>
                <w:sz w:val="18"/>
                <w:szCs w:val="18"/>
                <w:lang w:val="en-GB" w:eastAsia="en-GB"/>
              </w:rPr>
            </w:pPr>
            <w:r w:rsidRPr="00A112E7">
              <w:rPr>
                <w:rFonts w:asciiTheme="minorHAnsi" w:hAnsiTheme="minorHAnsi" w:cstheme="minorHAnsi"/>
                <w:sz w:val="18"/>
                <w:szCs w:val="18"/>
                <w:lang w:val="en-GB" w:eastAsia="en-GB"/>
              </w:rPr>
              <w:t>P.1</w:t>
            </w:r>
            <w:r w:rsidRPr="00A112E7">
              <w:rPr>
                <w:rFonts w:asciiTheme="minorHAnsi" w:hAnsiTheme="minorHAnsi" w:cstheme="minorHAnsi"/>
                <w:sz w:val="18"/>
                <w:szCs w:val="18"/>
                <w:lang w:val="en-GB" w:eastAsia="en-GB"/>
              </w:rPr>
              <w:tab/>
              <w:t>Have local communities or individuals raised human rights concerns regarding the project (e.g. during the stakeholder engagement process, grievance processes, public statements)?</w:t>
            </w:r>
          </w:p>
        </w:tc>
        <w:tc>
          <w:tcPr>
            <w:tcW w:w="4400" w:type="dxa"/>
          </w:tcPr>
          <w:p w14:paraId="4AB9B92F" w14:textId="77777777" w:rsidR="007A4F33" w:rsidRPr="00A112E7" w:rsidRDefault="007A4F33" w:rsidP="00C40702">
            <w:pPr>
              <w:pStyle w:val="TableParagraph"/>
              <w:rPr>
                <w:lang w:val="en-GB" w:eastAsia="en-GB"/>
              </w:rPr>
            </w:pPr>
            <w:r w:rsidRPr="4DB58C8D">
              <w:rPr>
                <w:rFonts w:asciiTheme="minorHAnsi" w:hAnsiTheme="minorHAnsi" w:cstheme="minorBidi"/>
                <w:sz w:val="18"/>
                <w:szCs w:val="18"/>
              </w:rPr>
              <w:t xml:space="preserve">Yes. </w:t>
            </w:r>
            <w:r>
              <w:rPr>
                <w:rFonts w:asciiTheme="minorHAnsi" w:hAnsiTheme="minorHAnsi" w:cstheme="minorBidi"/>
                <w:sz w:val="18"/>
                <w:szCs w:val="18"/>
              </w:rPr>
              <w:t>Some stakeholders raised concerns about access to information, rights to participate for persons with disabilities, access to livelihoods opportunities for women and also transparent processes for community and stakeholder engagement. Even so the time available to consult during the PPG was limited and site specific community consultations were not undertaken due to the lack of a decision on sites for demo projects. The expressed concerns have been integrated into the project governance and implementation arrangements including the proposed national dialogue and bioenergy task force as well as in the Stakeholder Engagement Plan (Annex K) and the Gender Action Plan (Annex J)</w:t>
            </w:r>
            <w:r w:rsidRPr="4DB58C8D">
              <w:rPr>
                <w:rStyle w:val="cf01"/>
                <w:rFonts w:asciiTheme="minorHAnsi" w:hAnsiTheme="minorHAnsi" w:cstheme="minorBidi"/>
              </w:rPr>
              <w:t xml:space="preserve">. A GRM will </w:t>
            </w:r>
            <w:r>
              <w:rPr>
                <w:rStyle w:val="cf01"/>
                <w:rFonts w:asciiTheme="minorHAnsi" w:hAnsiTheme="minorHAnsi" w:cstheme="minorBidi"/>
              </w:rPr>
              <w:t xml:space="preserve">also </w:t>
            </w:r>
            <w:r w:rsidRPr="4DB58C8D">
              <w:rPr>
                <w:rStyle w:val="cf01"/>
                <w:rFonts w:asciiTheme="minorHAnsi" w:hAnsiTheme="minorHAnsi" w:cstheme="minorBidi"/>
              </w:rPr>
              <w:t xml:space="preserve">be established to address this issue </w:t>
            </w:r>
            <w:r>
              <w:rPr>
                <w:rStyle w:val="cf01"/>
                <w:rFonts w:asciiTheme="minorHAnsi" w:hAnsiTheme="minorHAnsi" w:cstheme="minorBidi"/>
              </w:rPr>
              <w:t>(during inception)</w:t>
            </w:r>
            <w:r w:rsidRPr="4DB58C8D">
              <w:rPr>
                <w:rStyle w:val="cf01"/>
                <w:rFonts w:asciiTheme="minorHAnsi" w:hAnsiTheme="minorHAnsi" w:cstheme="minorBidi"/>
              </w:rPr>
              <w:t xml:space="preserve">When sites are selected, specific community engagement activities will also be </w:t>
            </w:r>
            <w:r>
              <w:rPr>
                <w:rStyle w:val="cf01"/>
                <w:rFonts w:asciiTheme="minorHAnsi" w:hAnsiTheme="minorHAnsi" w:cstheme="minorBidi"/>
              </w:rPr>
              <w:t xml:space="preserve">undertaken as a prerequisite to approval </w:t>
            </w:r>
            <w:r w:rsidRPr="4DB58C8D">
              <w:rPr>
                <w:rStyle w:val="cf01"/>
                <w:rFonts w:asciiTheme="minorHAnsi" w:hAnsiTheme="minorHAnsi" w:cstheme="minorBidi"/>
              </w:rPr>
              <w:t>.</w:t>
            </w:r>
          </w:p>
        </w:tc>
      </w:tr>
      <w:tr w:rsidR="007A4F33" w:rsidRPr="00635AB4" w14:paraId="719945DE" w14:textId="77777777" w:rsidTr="00D06D7B">
        <w:trPr>
          <w:trHeight w:val="722"/>
          <w:jc w:val="center"/>
        </w:trPr>
        <w:tc>
          <w:tcPr>
            <w:tcW w:w="5807" w:type="dxa"/>
            <w:tcBorders>
              <w:bottom w:val="single" w:sz="4" w:space="0" w:color="auto"/>
            </w:tcBorders>
            <w:shd w:val="clear" w:color="auto" w:fill="auto"/>
          </w:tcPr>
          <w:p w14:paraId="35417C56" w14:textId="77777777" w:rsidR="007A4F33" w:rsidRPr="00A112E7" w:rsidRDefault="007A4F33" w:rsidP="00C40702">
            <w:pPr>
              <w:tabs>
                <w:tab w:val="left" w:pos="447"/>
              </w:tabs>
              <w:ind w:left="447" w:hanging="447"/>
              <w:jc w:val="left"/>
              <w:rPr>
                <w:rFonts w:asciiTheme="minorHAnsi" w:hAnsiTheme="minorHAnsi" w:cstheme="minorHAnsi"/>
                <w:sz w:val="18"/>
                <w:szCs w:val="18"/>
                <w:lang w:val="en-GB" w:eastAsia="en-GB"/>
              </w:rPr>
            </w:pPr>
            <w:r w:rsidRPr="00A112E7">
              <w:rPr>
                <w:rFonts w:asciiTheme="minorHAnsi" w:hAnsiTheme="minorHAnsi" w:cstheme="minorHAnsi"/>
                <w:sz w:val="18"/>
                <w:szCs w:val="18"/>
                <w:lang w:val="en-GB" w:eastAsia="en-GB"/>
              </w:rPr>
              <w:t>P.2</w:t>
            </w:r>
            <w:r w:rsidRPr="00A112E7">
              <w:rPr>
                <w:rFonts w:asciiTheme="minorHAnsi" w:hAnsiTheme="minorHAnsi" w:cstheme="minorHAnsi"/>
                <w:sz w:val="18"/>
                <w:szCs w:val="18"/>
                <w:lang w:val="en-GB" w:eastAsia="en-GB"/>
              </w:rPr>
              <w:tab/>
              <w:t>Is there a risk that duty-bearers (e.g., government agencies) do not have the capacity to meet their obligations in the project?</w:t>
            </w:r>
          </w:p>
        </w:tc>
        <w:tc>
          <w:tcPr>
            <w:tcW w:w="4400" w:type="dxa"/>
          </w:tcPr>
          <w:p w14:paraId="2C4BC38A" w14:textId="77777777" w:rsidR="007A4F33" w:rsidRPr="00A112E7" w:rsidRDefault="007A4F33" w:rsidP="00C40702">
            <w:pPr>
              <w:pStyle w:val="TableParagraph"/>
              <w:rPr>
                <w:lang w:val="en-GB" w:eastAsia="en-GB"/>
              </w:rPr>
            </w:pPr>
            <w:r w:rsidRPr="00A112E7">
              <w:rPr>
                <w:rStyle w:val="cf01"/>
                <w:rFonts w:asciiTheme="minorHAnsi" w:hAnsiTheme="minorHAnsi" w:cstheme="minorHAnsi"/>
              </w:rPr>
              <w:t>Yes – on gender equality as there is no policy and or guidance on some of the gender implications</w:t>
            </w:r>
            <w:r>
              <w:rPr>
                <w:rStyle w:val="cf01"/>
                <w:rFonts w:asciiTheme="minorHAnsi" w:hAnsiTheme="minorHAnsi" w:cstheme="minorHAnsi"/>
              </w:rPr>
              <w:t xml:space="preserve"> that were identified by stakeholders</w:t>
            </w:r>
            <w:r w:rsidRPr="00A112E7">
              <w:rPr>
                <w:rStyle w:val="cf01"/>
                <w:rFonts w:asciiTheme="minorHAnsi" w:hAnsiTheme="minorHAnsi" w:cstheme="minorHAnsi"/>
              </w:rPr>
              <w:t>.</w:t>
            </w:r>
            <w:r>
              <w:t xml:space="preserve"> </w:t>
            </w:r>
            <w:r w:rsidRPr="005A1385">
              <w:rPr>
                <w:rStyle w:val="cf01"/>
                <w:rFonts w:asciiTheme="minorHAnsi" w:hAnsiTheme="minorHAnsi" w:cstheme="minorHAnsi"/>
              </w:rPr>
              <w:t>The Gender Equality Strategy for the Electricity Sector should be informative but may have some limited releva</w:t>
            </w:r>
            <w:r>
              <w:rPr>
                <w:rStyle w:val="cf01"/>
                <w:rFonts w:asciiTheme="minorHAnsi" w:hAnsiTheme="minorHAnsi" w:cstheme="minorHAnsi"/>
              </w:rPr>
              <w:t>n</w:t>
            </w:r>
            <w:r w:rsidRPr="005A1385">
              <w:rPr>
                <w:rStyle w:val="cf01"/>
                <w:rFonts w:asciiTheme="minorHAnsi" w:hAnsiTheme="minorHAnsi" w:cstheme="minorHAnsi"/>
              </w:rPr>
              <w:t>ce to bioenergy activities</w:t>
            </w:r>
            <w:r>
              <w:rPr>
                <w:rStyle w:val="cf01"/>
                <w:rFonts w:asciiTheme="minorHAnsi" w:hAnsiTheme="minorHAnsi" w:cstheme="minorHAnsi"/>
              </w:rPr>
              <w:t xml:space="preserve"> and is bolstered by the GAP (Annex J)</w:t>
            </w:r>
          </w:p>
        </w:tc>
      </w:tr>
      <w:tr w:rsidR="007A4F33" w:rsidRPr="00635AB4" w14:paraId="02BF8A69" w14:textId="77777777" w:rsidTr="00D06D7B">
        <w:trPr>
          <w:jc w:val="center"/>
        </w:trPr>
        <w:tc>
          <w:tcPr>
            <w:tcW w:w="5807" w:type="dxa"/>
            <w:tcBorders>
              <w:bottom w:val="single" w:sz="4" w:space="0" w:color="auto"/>
            </w:tcBorders>
            <w:shd w:val="clear" w:color="auto" w:fill="auto"/>
          </w:tcPr>
          <w:p w14:paraId="201A5375" w14:textId="77777777" w:rsidR="007A4F33" w:rsidRPr="00A112E7" w:rsidRDefault="007A4F33" w:rsidP="00C40702">
            <w:pPr>
              <w:tabs>
                <w:tab w:val="left" w:pos="447"/>
              </w:tabs>
              <w:ind w:left="447" w:hanging="447"/>
              <w:jc w:val="left"/>
              <w:rPr>
                <w:rFonts w:asciiTheme="minorHAnsi" w:hAnsiTheme="minorHAnsi" w:cstheme="minorHAnsi"/>
                <w:sz w:val="18"/>
                <w:szCs w:val="18"/>
                <w:lang w:val="en-GB" w:eastAsia="en-GB"/>
              </w:rPr>
            </w:pPr>
            <w:r w:rsidRPr="00A112E7">
              <w:rPr>
                <w:rFonts w:asciiTheme="minorHAnsi" w:hAnsiTheme="minorHAnsi" w:cstheme="minorHAnsi"/>
                <w:sz w:val="18"/>
                <w:szCs w:val="18"/>
                <w:lang w:val="en-GB" w:eastAsia="en-GB"/>
              </w:rPr>
              <w:t>P.3</w:t>
            </w:r>
            <w:r w:rsidRPr="00A112E7">
              <w:rPr>
                <w:rFonts w:asciiTheme="minorHAnsi" w:hAnsiTheme="minorHAnsi" w:cstheme="minorHAnsi"/>
                <w:sz w:val="18"/>
                <w:szCs w:val="18"/>
                <w:lang w:val="en-GB" w:eastAsia="en-GB"/>
              </w:rPr>
              <w:tab/>
              <w:t>Is there a risk that rights-holders (e.g., project-affected persons) do not have the capacity to claim their rights?</w:t>
            </w:r>
          </w:p>
        </w:tc>
        <w:tc>
          <w:tcPr>
            <w:tcW w:w="4400" w:type="dxa"/>
          </w:tcPr>
          <w:p w14:paraId="2D006215" w14:textId="77777777" w:rsidR="007A4F33" w:rsidRPr="00A112E7" w:rsidRDefault="007A4F33" w:rsidP="00C40702">
            <w:pPr>
              <w:jc w:val="left"/>
              <w:rPr>
                <w:rFonts w:asciiTheme="minorHAnsi" w:hAnsiTheme="minorHAnsi" w:cstheme="minorHAnsi"/>
                <w:i/>
                <w:sz w:val="18"/>
                <w:szCs w:val="18"/>
                <w:lang w:val="en-GB" w:eastAsia="en-GB"/>
              </w:rPr>
            </w:pPr>
            <w:r w:rsidRPr="00A112E7">
              <w:rPr>
                <w:rStyle w:val="cf01"/>
                <w:rFonts w:asciiTheme="minorHAnsi" w:hAnsiTheme="minorHAnsi" w:cstheme="minorHAnsi"/>
              </w:rPr>
              <w:t>Yes. While mechanisms exist at the government level, it is not clear that the public knows about all of these and how to engage or deploy them to protect their rights. The existing regulations may also not be specific to energy and or bio-energy projects.</w:t>
            </w:r>
            <w:r w:rsidRPr="005A1385">
              <w:rPr>
                <w:rStyle w:val="cf01"/>
                <w:rFonts w:asciiTheme="minorHAnsi" w:hAnsiTheme="minorHAnsi" w:cstheme="minorHAnsi"/>
              </w:rPr>
              <w:t xml:space="preserve"> Persons with Disabilities</w:t>
            </w:r>
            <w:r>
              <w:rPr>
                <w:rStyle w:val="cf01"/>
                <w:rFonts w:asciiTheme="minorHAnsi" w:hAnsiTheme="minorHAnsi" w:cstheme="minorHAnsi"/>
              </w:rPr>
              <w:t>,</w:t>
            </w:r>
            <w:r w:rsidRPr="005A1385">
              <w:rPr>
                <w:rStyle w:val="cf01"/>
                <w:rFonts w:asciiTheme="minorHAnsi" w:hAnsiTheme="minorHAnsi" w:cstheme="minorHAnsi"/>
              </w:rPr>
              <w:t xml:space="preserve"> in particular</w:t>
            </w:r>
            <w:r>
              <w:rPr>
                <w:rStyle w:val="cf01"/>
                <w:rFonts w:asciiTheme="minorHAnsi" w:hAnsiTheme="minorHAnsi" w:cstheme="minorHAnsi"/>
              </w:rPr>
              <w:t>,</w:t>
            </w:r>
            <w:r w:rsidRPr="005A1385">
              <w:rPr>
                <w:rStyle w:val="cf01"/>
                <w:rFonts w:asciiTheme="minorHAnsi" w:hAnsiTheme="minorHAnsi" w:cstheme="minorHAnsi"/>
              </w:rPr>
              <w:t xml:space="preserve"> may be affected due to the ability to consume information shared.</w:t>
            </w:r>
          </w:p>
        </w:tc>
      </w:tr>
      <w:tr w:rsidR="007A4F33" w:rsidRPr="00635AB4" w14:paraId="1ACE192F" w14:textId="77777777" w:rsidTr="00D06D7B">
        <w:trPr>
          <w:jc w:val="center"/>
        </w:trPr>
        <w:tc>
          <w:tcPr>
            <w:tcW w:w="5807" w:type="dxa"/>
            <w:tcBorders>
              <w:bottom w:val="single" w:sz="4" w:space="0" w:color="auto"/>
            </w:tcBorders>
            <w:shd w:val="clear" w:color="auto" w:fill="auto"/>
          </w:tcPr>
          <w:p w14:paraId="092D9C44" w14:textId="77777777" w:rsidR="007A4F33" w:rsidRPr="00A112E7" w:rsidDel="00855BCB" w:rsidRDefault="007A4F33" w:rsidP="00C40702">
            <w:pPr>
              <w:tabs>
                <w:tab w:val="left" w:pos="447"/>
              </w:tabs>
              <w:ind w:left="447" w:hanging="447"/>
              <w:jc w:val="left"/>
              <w:rPr>
                <w:i/>
                <w:sz w:val="18"/>
                <w:szCs w:val="18"/>
                <w:lang w:val="en-GB" w:eastAsia="en-GB"/>
              </w:rPr>
            </w:pPr>
            <w:r w:rsidRPr="00A112E7">
              <w:rPr>
                <w:i/>
                <w:sz w:val="18"/>
                <w:szCs w:val="18"/>
                <w:lang w:val="en-GB" w:eastAsia="en-GB"/>
              </w:rPr>
              <w:t>Would the project potentially involve or lead to:</w:t>
            </w:r>
          </w:p>
        </w:tc>
        <w:tc>
          <w:tcPr>
            <w:tcW w:w="4400" w:type="dxa"/>
            <w:tcBorders>
              <w:bottom w:val="single" w:sz="4" w:space="0" w:color="auto"/>
            </w:tcBorders>
            <w:shd w:val="clear" w:color="auto" w:fill="auto"/>
          </w:tcPr>
          <w:p w14:paraId="35D08013" w14:textId="77777777" w:rsidR="007A4F33" w:rsidRPr="00A112E7" w:rsidRDefault="007A4F33" w:rsidP="00C40702">
            <w:pPr>
              <w:jc w:val="left"/>
              <w:rPr>
                <w:i/>
                <w:sz w:val="18"/>
                <w:szCs w:val="18"/>
                <w:lang w:val="en-GB" w:eastAsia="en-GB"/>
              </w:rPr>
            </w:pPr>
          </w:p>
        </w:tc>
      </w:tr>
      <w:tr w:rsidR="007A4F33" w:rsidRPr="00635AB4" w14:paraId="5007E26F" w14:textId="77777777" w:rsidTr="00D06D7B">
        <w:trPr>
          <w:jc w:val="center"/>
        </w:trPr>
        <w:tc>
          <w:tcPr>
            <w:tcW w:w="5807" w:type="dxa"/>
            <w:tcBorders>
              <w:bottom w:val="single" w:sz="4" w:space="0" w:color="auto"/>
            </w:tcBorders>
            <w:shd w:val="clear" w:color="auto" w:fill="auto"/>
          </w:tcPr>
          <w:p w14:paraId="6FA8E4C8" w14:textId="77777777" w:rsidR="007A4F33" w:rsidRPr="00A112E7" w:rsidRDefault="007A4F33" w:rsidP="00C40702">
            <w:pPr>
              <w:tabs>
                <w:tab w:val="left" w:pos="447"/>
              </w:tabs>
              <w:ind w:left="447" w:hanging="447"/>
              <w:jc w:val="left"/>
              <w:rPr>
                <w:sz w:val="18"/>
                <w:szCs w:val="18"/>
                <w:lang w:val="en-GB" w:eastAsia="en-GB"/>
              </w:rPr>
            </w:pPr>
            <w:r w:rsidRPr="00A112E7">
              <w:rPr>
                <w:sz w:val="18"/>
                <w:szCs w:val="18"/>
                <w:lang w:val="en-GB" w:eastAsia="en-GB"/>
              </w:rPr>
              <w:t>P.4</w:t>
            </w:r>
            <w:r w:rsidRPr="00A112E7">
              <w:rPr>
                <w:sz w:val="18"/>
                <w:szCs w:val="18"/>
                <w:lang w:val="en-GB" w:eastAsia="en-GB"/>
              </w:rPr>
              <w:tab/>
              <w:t>adverse impacts on enjoyment of the human rights (civil, political, economic, social or cultural) of the affected population and particularly of marginalized groups?</w:t>
            </w:r>
          </w:p>
        </w:tc>
        <w:tc>
          <w:tcPr>
            <w:tcW w:w="4400" w:type="dxa"/>
            <w:tcBorders>
              <w:bottom w:val="single" w:sz="4" w:space="0" w:color="auto"/>
            </w:tcBorders>
            <w:shd w:val="clear" w:color="auto" w:fill="auto"/>
          </w:tcPr>
          <w:p w14:paraId="3D5DBC26" w14:textId="77777777" w:rsidR="007A4F33" w:rsidRPr="00A112E7" w:rsidRDefault="007A4F33" w:rsidP="00C40702">
            <w:pPr>
              <w:jc w:val="left"/>
              <w:rPr>
                <w:sz w:val="18"/>
                <w:szCs w:val="18"/>
                <w:lang w:val="en-GB" w:eastAsia="en-GB"/>
              </w:rPr>
            </w:pPr>
            <w:r w:rsidRPr="4DB58C8D">
              <w:rPr>
                <w:sz w:val="18"/>
                <w:szCs w:val="18"/>
                <w:lang w:val="en-GB" w:eastAsia="en-GB"/>
              </w:rPr>
              <w:t xml:space="preserve">Yes - potentially this could affect some rights of persons temporarily and in the medium term as transitions take place </w:t>
            </w:r>
            <w:r>
              <w:rPr>
                <w:sz w:val="18"/>
                <w:szCs w:val="18"/>
                <w:lang w:val="en-GB" w:eastAsia="en-GB"/>
              </w:rPr>
              <w:t xml:space="preserve">in terms of the economic impact of the transition. This will be analysed further in the Livelihoods Assessment </w:t>
            </w:r>
          </w:p>
        </w:tc>
      </w:tr>
      <w:tr w:rsidR="007A4F33" w:rsidRPr="00635AB4" w14:paraId="1817E48B" w14:textId="77777777" w:rsidTr="00D06D7B">
        <w:trPr>
          <w:jc w:val="center"/>
        </w:trPr>
        <w:tc>
          <w:tcPr>
            <w:tcW w:w="5807" w:type="dxa"/>
            <w:tcBorders>
              <w:bottom w:val="single" w:sz="4" w:space="0" w:color="auto"/>
            </w:tcBorders>
            <w:shd w:val="clear" w:color="auto" w:fill="auto"/>
          </w:tcPr>
          <w:p w14:paraId="598693FD" w14:textId="77777777" w:rsidR="007A4F33" w:rsidRPr="00A112E7" w:rsidRDefault="007A4F33" w:rsidP="00C40702">
            <w:pPr>
              <w:tabs>
                <w:tab w:val="left" w:pos="447"/>
              </w:tabs>
              <w:ind w:left="447" w:hanging="447"/>
              <w:jc w:val="left"/>
              <w:rPr>
                <w:sz w:val="18"/>
                <w:szCs w:val="18"/>
                <w:lang w:val="en-GB" w:eastAsia="en-GB"/>
              </w:rPr>
            </w:pPr>
            <w:r w:rsidRPr="00A112E7">
              <w:rPr>
                <w:sz w:val="18"/>
                <w:szCs w:val="18"/>
                <w:lang w:val="en-GB" w:eastAsia="en-GB"/>
              </w:rPr>
              <w:t xml:space="preserve">P.5 </w:t>
            </w:r>
            <w:r w:rsidRPr="00A112E7">
              <w:rPr>
                <w:sz w:val="18"/>
                <w:szCs w:val="18"/>
                <w:lang w:val="en-GB" w:eastAsia="en-GB"/>
              </w:rPr>
              <w:tab/>
              <w:t>inequitable or discriminatory impacts on affected populations, particularly people living in poverty or marginalized or excluded individuals or groups, including persons with disabilities?</w:t>
            </w:r>
            <w:r w:rsidRPr="00A112E7">
              <w:rPr>
                <w:sz w:val="18"/>
                <w:szCs w:val="18"/>
                <w:vertAlign w:val="superscript"/>
                <w:lang w:val="en-GB" w:eastAsia="en-GB"/>
              </w:rPr>
              <w:t xml:space="preserve"> </w:t>
            </w:r>
            <w:r w:rsidRPr="00A112E7">
              <w:rPr>
                <w:sz w:val="18"/>
                <w:szCs w:val="18"/>
                <w:vertAlign w:val="superscript"/>
                <w:lang w:val="en-GB" w:eastAsia="en-GB"/>
              </w:rPr>
              <w:footnoteReference w:id="149"/>
            </w:r>
            <w:r w:rsidRPr="00A112E7">
              <w:rPr>
                <w:sz w:val="18"/>
                <w:szCs w:val="18"/>
                <w:lang w:val="en-GB" w:eastAsia="en-GB"/>
              </w:rPr>
              <w:t xml:space="preserve"> </w:t>
            </w:r>
          </w:p>
        </w:tc>
        <w:tc>
          <w:tcPr>
            <w:tcW w:w="4400" w:type="dxa"/>
            <w:tcBorders>
              <w:bottom w:val="single" w:sz="4" w:space="0" w:color="auto"/>
            </w:tcBorders>
            <w:shd w:val="clear" w:color="auto" w:fill="auto"/>
          </w:tcPr>
          <w:p w14:paraId="1AE83EAF" w14:textId="77777777" w:rsidR="007A4F33" w:rsidRDefault="007A4F33" w:rsidP="00C40702">
            <w:pPr>
              <w:jc w:val="left"/>
              <w:rPr>
                <w:sz w:val="18"/>
                <w:szCs w:val="18"/>
                <w:lang w:val="en-GB" w:eastAsia="en-GB"/>
              </w:rPr>
            </w:pPr>
          </w:p>
          <w:p w14:paraId="5AB97705" w14:textId="77777777" w:rsidR="007A4F33" w:rsidRPr="00A112E7" w:rsidRDefault="007A4F33" w:rsidP="00C40702">
            <w:pPr>
              <w:rPr>
                <w:sz w:val="18"/>
                <w:szCs w:val="18"/>
                <w:lang w:val="en-GB" w:eastAsia="en-GB"/>
              </w:rPr>
            </w:pPr>
            <w:r>
              <w:rPr>
                <w:sz w:val="18"/>
                <w:szCs w:val="18"/>
                <w:lang w:val="en-GB" w:eastAsia="en-GB"/>
              </w:rPr>
              <w:t>No</w:t>
            </w:r>
          </w:p>
        </w:tc>
      </w:tr>
      <w:tr w:rsidR="007A4F33" w:rsidRPr="00635AB4" w14:paraId="4E720DDE" w14:textId="77777777" w:rsidTr="00D06D7B">
        <w:trPr>
          <w:jc w:val="center"/>
        </w:trPr>
        <w:tc>
          <w:tcPr>
            <w:tcW w:w="5807" w:type="dxa"/>
            <w:tcBorders>
              <w:bottom w:val="single" w:sz="4" w:space="0" w:color="auto"/>
            </w:tcBorders>
            <w:shd w:val="clear" w:color="auto" w:fill="auto"/>
          </w:tcPr>
          <w:p w14:paraId="67A76749" w14:textId="77777777" w:rsidR="007A4F33" w:rsidRPr="00A112E7" w:rsidRDefault="007A4F33" w:rsidP="00C40702">
            <w:pPr>
              <w:tabs>
                <w:tab w:val="left" w:pos="447"/>
              </w:tabs>
              <w:ind w:left="447" w:hanging="447"/>
              <w:jc w:val="left"/>
              <w:rPr>
                <w:sz w:val="18"/>
                <w:szCs w:val="18"/>
                <w:lang w:val="en-GB" w:eastAsia="en-GB"/>
              </w:rPr>
            </w:pPr>
            <w:r w:rsidRPr="00A112E7">
              <w:rPr>
                <w:sz w:val="18"/>
                <w:szCs w:val="18"/>
                <w:lang w:val="en-GB" w:eastAsia="en-GB"/>
              </w:rPr>
              <w:t>P.6</w:t>
            </w:r>
            <w:r w:rsidRPr="00A112E7">
              <w:rPr>
                <w:sz w:val="18"/>
                <w:szCs w:val="18"/>
                <w:lang w:val="en-GB" w:eastAsia="en-GB"/>
              </w:rPr>
              <w:tab/>
              <w:t>restrictions in availability, quality of and/or access to resources or basic services, in particular to marginalized individuals or groups, including persons with disabilities?</w:t>
            </w:r>
          </w:p>
        </w:tc>
        <w:tc>
          <w:tcPr>
            <w:tcW w:w="4400" w:type="dxa"/>
            <w:tcBorders>
              <w:bottom w:val="single" w:sz="4" w:space="0" w:color="auto"/>
            </w:tcBorders>
            <w:shd w:val="clear" w:color="auto" w:fill="auto"/>
          </w:tcPr>
          <w:p w14:paraId="1C323D9A" w14:textId="77777777" w:rsidR="007A4F33" w:rsidRPr="00A112E7" w:rsidRDefault="007A4F33" w:rsidP="00C40702">
            <w:pPr>
              <w:jc w:val="left"/>
              <w:rPr>
                <w:sz w:val="18"/>
                <w:szCs w:val="18"/>
                <w:lang w:val="en-GB" w:eastAsia="en-GB"/>
              </w:rPr>
            </w:pPr>
            <w:r>
              <w:rPr>
                <w:sz w:val="18"/>
                <w:szCs w:val="18"/>
                <w:lang w:val="en-GB" w:eastAsia="en-GB"/>
              </w:rPr>
              <w:t>Yes</w:t>
            </w:r>
          </w:p>
        </w:tc>
      </w:tr>
      <w:tr w:rsidR="007A4F33" w:rsidRPr="00635AB4" w14:paraId="2B666D66" w14:textId="77777777" w:rsidTr="00D06D7B">
        <w:trPr>
          <w:jc w:val="center"/>
        </w:trPr>
        <w:tc>
          <w:tcPr>
            <w:tcW w:w="5807" w:type="dxa"/>
            <w:tcBorders>
              <w:bottom w:val="single" w:sz="4" w:space="0" w:color="auto"/>
            </w:tcBorders>
            <w:shd w:val="clear" w:color="auto" w:fill="auto"/>
          </w:tcPr>
          <w:p w14:paraId="088ADE16" w14:textId="77777777" w:rsidR="007A4F33" w:rsidRPr="00A112E7" w:rsidRDefault="007A4F33" w:rsidP="00C40702">
            <w:pPr>
              <w:tabs>
                <w:tab w:val="left" w:pos="447"/>
              </w:tabs>
              <w:ind w:left="447" w:hanging="447"/>
              <w:jc w:val="left"/>
              <w:rPr>
                <w:sz w:val="18"/>
                <w:szCs w:val="18"/>
                <w:lang w:val="en-GB" w:eastAsia="en-GB"/>
              </w:rPr>
            </w:pPr>
            <w:r w:rsidRPr="00A112E7">
              <w:rPr>
                <w:sz w:val="18"/>
                <w:szCs w:val="18"/>
                <w:lang w:val="en-GB" w:eastAsia="en-GB"/>
              </w:rPr>
              <w:t>P.7</w:t>
            </w:r>
            <w:r w:rsidRPr="00A112E7">
              <w:rPr>
                <w:sz w:val="18"/>
                <w:szCs w:val="18"/>
                <w:lang w:val="en-GB" w:eastAsia="en-GB"/>
              </w:rPr>
              <w:tab/>
              <w:t>exacerbation of conflicts among and/or the risk of violence to project-affected communities and individuals?</w:t>
            </w:r>
          </w:p>
        </w:tc>
        <w:tc>
          <w:tcPr>
            <w:tcW w:w="4400" w:type="dxa"/>
            <w:tcBorders>
              <w:bottom w:val="single" w:sz="4" w:space="0" w:color="auto"/>
            </w:tcBorders>
            <w:shd w:val="clear" w:color="auto" w:fill="auto"/>
          </w:tcPr>
          <w:p w14:paraId="52769CB3" w14:textId="77777777" w:rsidR="007A4F33" w:rsidRPr="00A112E7" w:rsidRDefault="007A4F33" w:rsidP="00C40702">
            <w:pPr>
              <w:jc w:val="left"/>
              <w:rPr>
                <w:sz w:val="18"/>
                <w:szCs w:val="18"/>
                <w:lang w:val="en-GB" w:eastAsia="en-GB"/>
              </w:rPr>
            </w:pPr>
            <w:r>
              <w:rPr>
                <w:sz w:val="18"/>
                <w:szCs w:val="18"/>
                <w:lang w:val="en-GB" w:eastAsia="en-GB"/>
              </w:rPr>
              <w:t>No</w:t>
            </w:r>
          </w:p>
        </w:tc>
      </w:tr>
      <w:tr w:rsidR="007A4F33" w:rsidRPr="00635AB4" w14:paraId="53423F7E" w14:textId="77777777" w:rsidTr="00D06D7B">
        <w:trPr>
          <w:jc w:val="center"/>
        </w:trPr>
        <w:tc>
          <w:tcPr>
            <w:tcW w:w="5807" w:type="dxa"/>
            <w:tcBorders>
              <w:bottom w:val="single" w:sz="4" w:space="0" w:color="auto"/>
            </w:tcBorders>
            <w:shd w:val="clear" w:color="auto" w:fill="DBE5F1"/>
          </w:tcPr>
          <w:p w14:paraId="137FAAE3" w14:textId="77777777" w:rsidR="007A4F33" w:rsidRPr="00A112E7" w:rsidRDefault="007A4F33" w:rsidP="00C40702">
            <w:pPr>
              <w:tabs>
                <w:tab w:val="left" w:pos="447"/>
              </w:tabs>
              <w:ind w:left="447" w:hanging="447"/>
              <w:jc w:val="left"/>
              <w:rPr>
                <w:b/>
                <w:sz w:val="18"/>
                <w:szCs w:val="18"/>
                <w:lang w:val="en-GB" w:eastAsia="en-GB"/>
              </w:rPr>
            </w:pPr>
            <w:r w:rsidRPr="00A112E7">
              <w:rPr>
                <w:b/>
                <w:sz w:val="18"/>
                <w:szCs w:val="18"/>
                <w:lang w:val="en-GB" w:eastAsia="en-GB"/>
              </w:rPr>
              <w:lastRenderedPageBreak/>
              <w:t>Gender Equality and Women’s Empowerment</w:t>
            </w:r>
          </w:p>
        </w:tc>
        <w:tc>
          <w:tcPr>
            <w:tcW w:w="4400" w:type="dxa"/>
            <w:tcBorders>
              <w:bottom w:val="single" w:sz="4" w:space="0" w:color="auto"/>
            </w:tcBorders>
            <w:shd w:val="clear" w:color="auto" w:fill="DBE5F1"/>
          </w:tcPr>
          <w:p w14:paraId="23CB8F39" w14:textId="77777777" w:rsidR="007A4F33" w:rsidRPr="00A112E7" w:rsidRDefault="007A4F33" w:rsidP="00C40702">
            <w:pPr>
              <w:jc w:val="left"/>
              <w:rPr>
                <w:b/>
                <w:sz w:val="18"/>
                <w:szCs w:val="18"/>
                <w:lang w:val="en-GB" w:eastAsia="en-GB"/>
              </w:rPr>
            </w:pPr>
          </w:p>
        </w:tc>
      </w:tr>
      <w:tr w:rsidR="007A4F33" w:rsidRPr="00635AB4" w14:paraId="6091C03F" w14:textId="77777777" w:rsidTr="00D06D7B">
        <w:trPr>
          <w:jc w:val="center"/>
        </w:trPr>
        <w:tc>
          <w:tcPr>
            <w:tcW w:w="5807" w:type="dxa"/>
            <w:tcBorders>
              <w:bottom w:val="single" w:sz="4" w:space="0" w:color="auto"/>
            </w:tcBorders>
            <w:shd w:val="clear" w:color="auto" w:fill="auto"/>
          </w:tcPr>
          <w:p w14:paraId="2F8AB10C" w14:textId="77777777" w:rsidR="007A4F33" w:rsidRPr="00A112E7" w:rsidRDefault="007A4F33" w:rsidP="00C40702">
            <w:pPr>
              <w:tabs>
                <w:tab w:val="left" w:pos="447"/>
              </w:tabs>
              <w:ind w:left="447" w:hanging="447"/>
              <w:jc w:val="left"/>
              <w:rPr>
                <w:sz w:val="18"/>
                <w:szCs w:val="18"/>
                <w:lang w:val="en-GB" w:eastAsia="en-GB"/>
              </w:rPr>
            </w:pPr>
            <w:r w:rsidRPr="00A112E7">
              <w:rPr>
                <w:sz w:val="18"/>
                <w:szCs w:val="18"/>
                <w:lang w:val="en-GB" w:eastAsia="en-GB"/>
              </w:rPr>
              <w:t>P.8</w:t>
            </w:r>
            <w:r w:rsidRPr="00A112E7">
              <w:rPr>
                <w:sz w:val="18"/>
                <w:szCs w:val="18"/>
                <w:lang w:val="en-GB" w:eastAsia="en-GB"/>
              </w:rPr>
              <w:tab/>
              <w:t>Have women’s groups/leaders raised gender equality concerns regarding the project, (e.g. during the stakeholder engagement process, grievance processes, public statements)?</w:t>
            </w:r>
          </w:p>
        </w:tc>
        <w:tc>
          <w:tcPr>
            <w:tcW w:w="4400" w:type="dxa"/>
          </w:tcPr>
          <w:p w14:paraId="76B6DEE4" w14:textId="77777777" w:rsidR="007A4F33" w:rsidRPr="00A112E7" w:rsidRDefault="007A4F33" w:rsidP="00C40702">
            <w:pPr>
              <w:jc w:val="left"/>
              <w:rPr>
                <w:sz w:val="18"/>
                <w:szCs w:val="18"/>
                <w:lang w:val="en-GB" w:eastAsia="en-GB"/>
              </w:rPr>
            </w:pPr>
            <w:r w:rsidRPr="005A1385">
              <w:rPr>
                <w:sz w:val="18"/>
                <w:szCs w:val="18"/>
              </w:rPr>
              <w:t>No</w:t>
            </w:r>
            <w:r>
              <w:rPr>
                <w:sz w:val="18"/>
                <w:szCs w:val="18"/>
              </w:rPr>
              <w:t>,</w:t>
            </w:r>
            <w:r w:rsidRPr="005A1385">
              <w:rPr>
                <w:sz w:val="18"/>
                <w:szCs w:val="18"/>
              </w:rPr>
              <w:t xml:space="preserve"> but these kinds of engagement have been somewhat limited so far. This will need to be monitored continuously through the SEP and the GRM. Accordingly</w:t>
            </w:r>
            <w:r>
              <w:rPr>
                <w:sz w:val="18"/>
                <w:szCs w:val="18"/>
              </w:rPr>
              <w:t>,</w:t>
            </w:r>
            <w:r w:rsidRPr="005A1385">
              <w:rPr>
                <w:sz w:val="18"/>
                <w:szCs w:val="18"/>
              </w:rPr>
              <w:t xml:space="preserve"> select groups have been identified that could be integrated into project governance arrangements and considered for capacity building on gender mainstreaming</w:t>
            </w:r>
            <w:r w:rsidRPr="00A112E7">
              <w:rPr>
                <w:sz w:val="18"/>
                <w:szCs w:val="18"/>
              </w:rPr>
              <w:t>.</w:t>
            </w:r>
          </w:p>
        </w:tc>
      </w:tr>
      <w:tr w:rsidR="007A4F33" w:rsidRPr="00635AB4" w14:paraId="596CCD3A" w14:textId="77777777" w:rsidTr="00D06D7B">
        <w:trPr>
          <w:jc w:val="center"/>
        </w:trPr>
        <w:tc>
          <w:tcPr>
            <w:tcW w:w="5807" w:type="dxa"/>
            <w:tcBorders>
              <w:bottom w:val="single" w:sz="4" w:space="0" w:color="auto"/>
            </w:tcBorders>
            <w:shd w:val="clear" w:color="auto" w:fill="auto"/>
          </w:tcPr>
          <w:p w14:paraId="52890E9F" w14:textId="77777777" w:rsidR="007A4F33" w:rsidRPr="00A112E7" w:rsidRDefault="007A4F33" w:rsidP="00C40702">
            <w:pPr>
              <w:tabs>
                <w:tab w:val="left" w:pos="447"/>
              </w:tabs>
              <w:ind w:left="447" w:hanging="447"/>
              <w:jc w:val="left"/>
              <w:rPr>
                <w:i/>
                <w:sz w:val="18"/>
                <w:szCs w:val="18"/>
                <w:lang w:val="en-GB" w:eastAsia="en-GB"/>
              </w:rPr>
            </w:pPr>
            <w:r w:rsidRPr="00A112E7">
              <w:rPr>
                <w:i/>
                <w:sz w:val="18"/>
                <w:szCs w:val="18"/>
                <w:lang w:val="en-GB" w:eastAsia="en-GB"/>
              </w:rPr>
              <w:t>Would the project potentially involve or lead to:</w:t>
            </w:r>
          </w:p>
        </w:tc>
        <w:tc>
          <w:tcPr>
            <w:tcW w:w="4400" w:type="dxa"/>
          </w:tcPr>
          <w:p w14:paraId="6F02CC84" w14:textId="77777777" w:rsidR="007A4F33" w:rsidRPr="00A112E7" w:rsidRDefault="007A4F33" w:rsidP="00C40702">
            <w:pPr>
              <w:jc w:val="left"/>
              <w:rPr>
                <w:i/>
                <w:sz w:val="18"/>
                <w:szCs w:val="18"/>
                <w:lang w:val="en-GB" w:eastAsia="en-GB"/>
              </w:rPr>
            </w:pPr>
          </w:p>
        </w:tc>
      </w:tr>
      <w:tr w:rsidR="007A4F33" w:rsidRPr="00635AB4" w14:paraId="11937C3B" w14:textId="77777777" w:rsidTr="00D06D7B">
        <w:trPr>
          <w:jc w:val="center"/>
        </w:trPr>
        <w:tc>
          <w:tcPr>
            <w:tcW w:w="5807" w:type="dxa"/>
            <w:tcBorders>
              <w:bottom w:val="single" w:sz="4" w:space="0" w:color="auto"/>
            </w:tcBorders>
            <w:shd w:val="clear" w:color="auto" w:fill="auto"/>
          </w:tcPr>
          <w:p w14:paraId="3E0A0BDA" w14:textId="77777777" w:rsidR="007A4F33" w:rsidRPr="00A112E7" w:rsidRDefault="007A4F33" w:rsidP="00C40702">
            <w:pPr>
              <w:tabs>
                <w:tab w:val="left" w:pos="447"/>
              </w:tabs>
              <w:ind w:left="447" w:hanging="447"/>
              <w:jc w:val="left"/>
              <w:rPr>
                <w:i/>
                <w:sz w:val="18"/>
                <w:szCs w:val="18"/>
                <w:lang w:val="en-GB" w:eastAsia="en-GB"/>
              </w:rPr>
            </w:pPr>
            <w:r w:rsidRPr="00A112E7">
              <w:rPr>
                <w:sz w:val="18"/>
                <w:szCs w:val="18"/>
                <w:lang w:val="en-GB" w:eastAsia="en-GB"/>
              </w:rPr>
              <w:t>P.9</w:t>
            </w:r>
            <w:r w:rsidRPr="00A112E7">
              <w:rPr>
                <w:sz w:val="18"/>
                <w:szCs w:val="18"/>
                <w:lang w:val="en-GB" w:eastAsia="en-GB"/>
              </w:rPr>
              <w:tab/>
              <w:t xml:space="preserve">adverse impacts on gender equality and/or the situation of women and girls? </w:t>
            </w:r>
          </w:p>
        </w:tc>
        <w:tc>
          <w:tcPr>
            <w:tcW w:w="4400" w:type="dxa"/>
          </w:tcPr>
          <w:p w14:paraId="2275859C" w14:textId="77777777" w:rsidR="007A4F33" w:rsidRPr="00A112E7" w:rsidRDefault="007A4F33" w:rsidP="00C40702">
            <w:pPr>
              <w:jc w:val="left"/>
              <w:rPr>
                <w:iCs/>
                <w:sz w:val="18"/>
                <w:szCs w:val="18"/>
                <w:lang w:val="en-GB" w:eastAsia="en-GB"/>
              </w:rPr>
            </w:pPr>
            <w:r w:rsidRPr="00A112E7">
              <w:rPr>
                <w:sz w:val="18"/>
                <w:szCs w:val="18"/>
              </w:rPr>
              <w:t>No</w:t>
            </w:r>
          </w:p>
        </w:tc>
      </w:tr>
      <w:tr w:rsidR="007A4F33" w:rsidRPr="00635AB4" w14:paraId="733663CB" w14:textId="77777777" w:rsidTr="00D06D7B">
        <w:trPr>
          <w:jc w:val="center"/>
        </w:trPr>
        <w:tc>
          <w:tcPr>
            <w:tcW w:w="5807" w:type="dxa"/>
            <w:tcBorders>
              <w:bottom w:val="single" w:sz="4" w:space="0" w:color="auto"/>
            </w:tcBorders>
            <w:shd w:val="clear" w:color="auto" w:fill="auto"/>
          </w:tcPr>
          <w:p w14:paraId="62118CA4" w14:textId="77777777" w:rsidR="007A4F33" w:rsidRPr="00A112E7" w:rsidRDefault="007A4F33" w:rsidP="00C40702">
            <w:pPr>
              <w:tabs>
                <w:tab w:val="left" w:pos="447"/>
              </w:tabs>
              <w:ind w:left="447" w:hanging="447"/>
              <w:jc w:val="left"/>
              <w:rPr>
                <w:sz w:val="18"/>
                <w:szCs w:val="18"/>
                <w:lang w:val="en-GB" w:eastAsia="en-GB"/>
              </w:rPr>
            </w:pPr>
            <w:r w:rsidRPr="00A112E7">
              <w:rPr>
                <w:sz w:val="18"/>
                <w:szCs w:val="18"/>
                <w:lang w:val="en-GB" w:eastAsia="en-GB"/>
              </w:rPr>
              <w:t>P.10</w:t>
            </w:r>
            <w:r w:rsidRPr="00A112E7">
              <w:rPr>
                <w:sz w:val="18"/>
                <w:szCs w:val="18"/>
                <w:lang w:val="en-GB" w:eastAsia="en-GB"/>
              </w:rPr>
              <w:tab/>
              <w:t>reproducing discriminations against women based on gender, especially regarding participation in design and implementation or access to opportunities and benefits?</w:t>
            </w:r>
          </w:p>
        </w:tc>
        <w:tc>
          <w:tcPr>
            <w:tcW w:w="4400" w:type="dxa"/>
          </w:tcPr>
          <w:p w14:paraId="564D6C08" w14:textId="77777777" w:rsidR="007A4F33" w:rsidRPr="00A112E7" w:rsidRDefault="007A4F33" w:rsidP="00C40702">
            <w:pPr>
              <w:jc w:val="left"/>
              <w:rPr>
                <w:sz w:val="18"/>
                <w:szCs w:val="18"/>
                <w:lang w:val="en-GB" w:eastAsia="en-GB"/>
              </w:rPr>
            </w:pPr>
            <w:r w:rsidRPr="00A112E7">
              <w:rPr>
                <w:sz w:val="18"/>
                <w:szCs w:val="18"/>
              </w:rPr>
              <w:t>Yes</w:t>
            </w:r>
          </w:p>
        </w:tc>
      </w:tr>
      <w:tr w:rsidR="007A4F33" w:rsidRPr="00635AB4" w14:paraId="2D60A9BB" w14:textId="77777777" w:rsidTr="00D06D7B">
        <w:trPr>
          <w:jc w:val="center"/>
        </w:trPr>
        <w:tc>
          <w:tcPr>
            <w:tcW w:w="5807" w:type="dxa"/>
            <w:tcBorders>
              <w:bottom w:val="single" w:sz="4" w:space="0" w:color="auto"/>
            </w:tcBorders>
            <w:shd w:val="clear" w:color="auto" w:fill="auto"/>
          </w:tcPr>
          <w:p w14:paraId="089F4A60" w14:textId="77777777" w:rsidR="007A4F33" w:rsidRPr="00A112E7" w:rsidRDefault="007A4F33" w:rsidP="00C40702">
            <w:pPr>
              <w:tabs>
                <w:tab w:val="left" w:pos="447"/>
              </w:tabs>
              <w:ind w:left="447" w:hanging="447"/>
              <w:jc w:val="left"/>
              <w:rPr>
                <w:sz w:val="18"/>
                <w:szCs w:val="18"/>
                <w:lang w:val="en-GB" w:eastAsia="en-GB"/>
              </w:rPr>
            </w:pPr>
            <w:r w:rsidRPr="00A112E7">
              <w:rPr>
                <w:sz w:val="18"/>
                <w:szCs w:val="18"/>
                <w:lang w:val="en-GB" w:eastAsia="en-GB"/>
              </w:rPr>
              <w:t>P.11</w:t>
            </w:r>
            <w:r w:rsidRPr="00A112E7">
              <w:rPr>
                <w:sz w:val="18"/>
                <w:szCs w:val="18"/>
                <w:lang w:val="en-GB" w:eastAsia="en-GB"/>
              </w:rPr>
              <w:tab/>
              <w:t>limitations on women’s ability to use, develop and protect natural resources, taking into account different roles and positions of women and men in accessing environmental goods and services?</w:t>
            </w:r>
          </w:p>
          <w:p w14:paraId="61F50071" w14:textId="77777777" w:rsidR="007A4F33" w:rsidRPr="00A112E7" w:rsidRDefault="007A4F33" w:rsidP="00C40702">
            <w:pPr>
              <w:tabs>
                <w:tab w:val="left" w:pos="447"/>
              </w:tabs>
              <w:ind w:left="447" w:hanging="447"/>
              <w:jc w:val="left"/>
              <w:rPr>
                <w:sz w:val="18"/>
                <w:szCs w:val="18"/>
                <w:lang w:val="en-GB" w:eastAsia="en-GB"/>
              </w:rPr>
            </w:pPr>
            <w:r w:rsidRPr="00A112E7">
              <w:rPr>
                <w:sz w:val="18"/>
                <w:szCs w:val="18"/>
                <w:lang w:val="en-GB" w:eastAsia="en-GB"/>
              </w:rPr>
              <w:tab/>
            </w:r>
            <w:r w:rsidRPr="00A112E7">
              <w:rPr>
                <w:i/>
                <w:sz w:val="18"/>
                <w:szCs w:val="18"/>
                <w:lang w:val="en-GB" w:eastAsia="en-GB"/>
              </w:rPr>
              <w:t>For example, activities that could lead to natural resources degradation or depletion in communities who depend on these resources for their livelihoods and well being</w:t>
            </w:r>
          </w:p>
        </w:tc>
        <w:tc>
          <w:tcPr>
            <w:tcW w:w="4400" w:type="dxa"/>
          </w:tcPr>
          <w:p w14:paraId="0F1ED867" w14:textId="77777777" w:rsidR="007A4F33" w:rsidRPr="00A112E7" w:rsidRDefault="007A4F33" w:rsidP="00C40702">
            <w:pPr>
              <w:jc w:val="left"/>
              <w:rPr>
                <w:sz w:val="18"/>
                <w:szCs w:val="18"/>
                <w:lang w:val="en-GB" w:eastAsia="en-GB"/>
              </w:rPr>
            </w:pPr>
            <w:r w:rsidRPr="00A112E7">
              <w:rPr>
                <w:sz w:val="18"/>
                <w:szCs w:val="18"/>
              </w:rPr>
              <w:t xml:space="preserve">Yes </w:t>
            </w:r>
          </w:p>
        </w:tc>
      </w:tr>
      <w:tr w:rsidR="007A4F33" w:rsidRPr="00635AB4" w14:paraId="720E5995" w14:textId="77777777" w:rsidTr="00D06D7B">
        <w:trPr>
          <w:jc w:val="center"/>
        </w:trPr>
        <w:tc>
          <w:tcPr>
            <w:tcW w:w="5807" w:type="dxa"/>
            <w:tcBorders>
              <w:bottom w:val="single" w:sz="4" w:space="0" w:color="auto"/>
            </w:tcBorders>
            <w:shd w:val="clear" w:color="auto" w:fill="auto"/>
          </w:tcPr>
          <w:p w14:paraId="705C3B41" w14:textId="77777777" w:rsidR="007A4F33" w:rsidRPr="00A112E7" w:rsidRDefault="007A4F33" w:rsidP="00C40702">
            <w:pPr>
              <w:tabs>
                <w:tab w:val="left" w:pos="447"/>
              </w:tabs>
              <w:ind w:left="447" w:hanging="447"/>
              <w:jc w:val="left"/>
              <w:rPr>
                <w:sz w:val="18"/>
                <w:szCs w:val="18"/>
                <w:lang w:val="en-GB" w:eastAsia="en-GB"/>
              </w:rPr>
            </w:pPr>
            <w:r w:rsidRPr="00A112E7">
              <w:rPr>
                <w:sz w:val="18"/>
                <w:szCs w:val="18"/>
                <w:lang w:val="en-GB" w:eastAsia="en-GB"/>
              </w:rPr>
              <w:t>P.12</w:t>
            </w:r>
            <w:r w:rsidRPr="00A112E7">
              <w:rPr>
                <w:sz w:val="18"/>
                <w:szCs w:val="18"/>
                <w:lang w:val="en-GB" w:eastAsia="en-GB"/>
              </w:rPr>
              <w:tab/>
              <w:t>exacerbation of risks of gender-based violence?</w:t>
            </w:r>
          </w:p>
          <w:p w14:paraId="1D5A2207" w14:textId="77777777" w:rsidR="007A4F33" w:rsidRPr="00A112E7" w:rsidRDefault="007A4F33" w:rsidP="00C40702">
            <w:pPr>
              <w:tabs>
                <w:tab w:val="left" w:pos="447"/>
              </w:tabs>
              <w:ind w:left="447" w:hanging="447"/>
              <w:jc w:val="left"/>
              <w:rPr>
                <w:sz w:val="18"/>
                <w:szCs w:val="18"/>
                <w:lang w:val="en-GB" w:eastAsia="en-GB"/>
              </w:rPr>
            </w:pPr>
            <w:r w:rsidRPr="00A112E7">
              <w:rPr>
                <w:sz w:val="18"/>
                <w:szCs w:val="18"/>
                <w:lang w:val="en-GB" w:eastAsia="en-GB"/>
              </w:rPr>
              <w:tab/>
            </w:r>
            <w:r w:rsidRPr="00A112E7">
              <w:rPr>
                <w:i/>
                <w:sz w:val="18"/>
                <w:szCs w:val="18"/>
                <w:lang w:val="en-GB" w:eastAsia="en-GB"/>
              </w:rPr>
              <w:t>For example, through the influx of workers to a community, changes in community and household power dynamics, increased exposure to unsafe public places and/or transport, etc</w:t>
            </w:r>
            <w:r w:rsidRPr="00A112E7">
              <w:rPr>
                <w:sz w:val="18"/>
                <w:szCs w:val="18"/>
                <w:lang w:val="en-GB" w:eastAsia="en-GB"/>
              </w:rPr>
              <w:t>.</w:t>
            </w:r>
          </w:p>
        </w:tc>
        <w:tc>
          <w:tcPr>
            <w:tcW w:w="4400" w:type="dxa"/>
          </w:tcPr>
          <w:p w14:paraId="25D8324C" w14:textId="77777777" w:rsidR="007A4F33" w:rsidRPr="00A112E7" w:rsidRDefault="007A4F33" w:rsidP="00C40702">
            <w:pPr>
              <w:jc w:val="left"/>
              <w:rPr>
                <w:sz w:val="18"/>
                <w:szCs w:val="18"/>
                <w:lang w:val="en-GB" w:eastAsia="en-GB"/>
              </w:rPr>
            </w:pPr>
            <w:r w:rsidRPr="4DB58C8D">
              <w:rPr>
                <w:sz w:val="18"/>
                <w:szCs w:val="18"/>
              </w:rPr>
              <w:t xml:space="preserve">GBV is a significant and widespread issue in the region and in Barbados. </w:t>
            </w:r>
            <w:r>
              <w:rPr>
                <w:sz w:val="18"/>
                <w:szCs w:val="18"/>
              </w:rPr>
              <w:t>In this context</w:t>
            </w:r>
            <w:r w:rsidRPr="4DB58C8D">
              <w:rPr>
                <w:sz w:val="18"/>
                <w:szCs w:val="18"/>
              </w:rPr>
              <w:t xml:space="preserve"> would be more related to individual interactions and power dynamics </w:t>
            </w:r>
            <w:r>
              <w:rPr>
                <w:sz w:val="18"/>
                <w:szCs w:val="18"/>
              </w:rPr>
              <w:t xml:space="preserve">particularly when there are limited opportunities  available for a select few which has implications for community power dynamics. </w:t>
            </w:r>
            <w:r w:rsidRPr="4DB58C8D">
              <w:rPr>
                <w:sz w:val="18"/>
                <w:szCs w:val="18"/>
              </w:rPr>
              <w:t xml:space="preserve">. This would include a spectrum of issues including possible exploitation, abuse or abuse of power and the potential for SGBV, particularly in more remote and insecure areas. </w:t>
            </w:r>
            <w:r>
              <w:rPr>
                <w:sz w:val="18"/>
                <w:szCs w:val="18"/>
              </w:rPr>
              <w:t xml:space="preserve">A GBV checklist has been developed as part of the PPG Phase. </w:t>
            </w:r>
          </w:p>
        </w:tc>
      </w:tr>
      <w:tr w:rsidR="007A4F33" w:rsidRPr="00635AB4" w14:paraId="16ED0335" w14:textId="77777777" w:rsidTr="00D06D7B">
        <w:trPr>
          <w:jc w:val="center"/>
        </w:trPr>
        <w:tc>
          <w:tcPr>
            <w:tcW w:w="5807" w:type="dxa"/>
            <w:tcBorders>
              <w:bottom w:val="single" w:sz="4" w:space="0" w:color="auto"/>
            </w:tcBorders>
            <w:shd w:val="clear" w:color="auto" w:fill="DBE5F1"/>
          </w:tcPr>
          <w:p w14:paraId="2B8FB060" w14:textId="77777777" w:rsidR="007A4F33" w:rsidRPr="00A112E7" w:rsidDel="008B0622" w:rsidRDefault="007A4F33" w:rsidP="00C40702">
            <w:pPr>
              <w:tabs>
                <w:tab w:val="left" w:pos="447"/>
              </w:tabs>
              <w:ind w:left="447" w:hanging="447"/>
              <w:jc w:val="left"/>
              <w:rPr>
                <w:b/>
                <w:sz w:val="18"/>
                <w:szCs w:val="18"/>
                <w:lang w:val="en-GB" w:eastAsia="en-GB"/>
              </w:rPr>
            </w:pPr>
            <w:r w:rsidRPr="00A112E7">
              <w:rPr>
                <w:b/>
                <w:sz w:val="18"/>
                <w:szCs w:val="18"/>
                <w:lang w:val="en-GB" w:eastAsia="en-GB"/>
              </w:rPr>
              <w:t xml:space="preserve">Sustainability and Resilience: </w:t>
            </w:r>
            <w:r w:rsidRPr="00A112E7">
              <w:rPr>
                <w:sz w:val="18"/>
                <w:szCs w:val="18"/>
                <w:lang w:val="en-GB" w:eastAsia="en-GB"/>
              </w:rPr>
              <w:t>Screening</w:t>
            </w:r>
            <w:r w:rsidRPr="00A112E7">
              <w:rPr>
                <w:b/>
                <w:sz w:val="18"/>
                <w:szCs w:val="18"/>
                <w:lang w:val="en-GB" w:eastAsia="en-GB"/>
              </w:rPr>
              <w:t xml:space="preserve"> </w:t>
            </w:r>
            <w:r w:rsidRPr="00A112E7">
              <w:rPr>
                <w:sz w:val="18"/>
                <w:szCs w:val="18"/>
                <w:lang w:val="en-GB" w:eastAsia="en-GB"/>
              </w:rPr>
              <w:t>questions regarding risks associated with sustainability and resilience are encompassed by the Standard-specific questions below</w:t>
            </w:r>
          </w:p>
        </w:tc>
        <w:tc>
          <w:tcPr>
            <w:tcW w:w="4400" w:type="dxa"/>
            <w:tcBorders>
              <w:bottom w:val="single" w:sz="4" w:space="0" w:color="auto"/>
            </w:tcBorders>
            <w:shd w:val="clear" w:color="auto" w:fill="DBE5F1"/>
          </w:tcPr>
          <w:p w14:paraId="426E2778" w14:textId="77777777" w:rsidR="007A4F33" w:rsidRPr="00A112E7" w:rsidRDefault="007A4F33" w:rsidP="00C40702">
            <w:pPr>
              <w:jc w:val="left"/>
              <w:rPr>
                <w:sz w:val="18"/>
                <w:szCs w:val="18"/>
                <w:lang w:val="en-GB" w:eastAsia="en-GB"/>
              </w:rPr>
            </w:pPr>
          </w:p>
        </w:tc>
      </w:tr>
      <w:tr w:rsidR="007A4F33" w:rsidRPr="00635AB4" w14:paraId="7AA98D44" w14:textId="77777777" w:rsidTr="00D06D7B">
        <w:trPr>
          <w:jc w:val="center"/>
        </w:trPr>
        <w:tc>
          <w:tcPr>
            <w:tcW w:w="5807" w:type="dxa"/>
            <w:tcBorders>
              <w:bottom w:val="single" w:sz="4" w:space="0" w:color="auto"/>
            </w:tcBorders>
            <w:shd w:val="clear" w:color="auto" w:fill="DBE5F1"/>
          </w:tcPr>
          <w:p w14:paraId="1DA0CF37" w14:textId="77777777" w:rsidR="007A4F33" w:rsidRPr="00A112E7" w:rsidDel="002666A6" w:rsidRDefault="007A4F33" w:rsidP="00C40702">
            <w:pPr>
              <w:tabs>
                <w:tab w:val="left" w:pos="447"/>
              </w:tabs>
              <w:ind w:left="447" w:hanging="447"/>
              <w:jc w:val="left"/>
              <w:rPr>
                <w:b/>
                <w:sz w:val="18"/>
                <w:szCs w:val="18"/>
                <w:lang w:val="en-GB" w:eastAsia="en-GB"/>
              </w:rPr>
            </w:pPr>
            <w:r w:rsidRPr="00A112E7">
              <w:rPr>
                <w:b/>
                <w:sz w:val="18"/>
                <w:szCs w:val="18"/>
                <w:lang w:val="en-GB" w:eastAsia="en-GB"/>
              </w:rPr>
              <w:t xml:space="preserve">Accountability </w:t>
            </w:r>
          </w:p>
        </w:tc>
        <w:tc>
          <w:tcPr>
            <w:tcW w:w="4400" w:type="dxa"/>
            <w:tcBorders>
              <w:bottom w:val="single" w:sz="4" w:space="0" w:color="auto"/>
            </w:tcBorders>
            <w:shd w:val="clear" w:color="auto" w:fill="DBE5F1"/>
          </w:tcPr>
          <w:p w14:paraId="3D3A24FB" w14:textId="77777777" w:rsidR="007A4F33" w:rsidRPr="00A112E7" w:rsidRDefault="007A4F33" w:rsidP="00C40702">
            <w:pPr>
              <w:jc w:val="left"/>
              <w:rPr>
                <w:sz w:val="18"/>
                <w:szCs w:val="18"/>
                <w:lang w:val="en-GB" w:eastAsia="en-GB"/>
              </w:rPr>
            </w:pPr>
          </w:p>
        </w:tc>
      </w:tr>
      <w:tr w:rsidR="007A4F33" w:rsidRPr="00635AB4" w14:paraId="70FD08CC" w14:textId="77777777" w:rsidTr="00D06D7B">
        <w:trPr>
          <w:jc w:val="center"/>
        </w:trPr>
        <w:tc>
          <w:tcPr>
            <w:tcW w:w="5807" w:type="dxa"/>
            <w:tcBorders>
              <w:bottom w:val="single" w:sz="4" w:space="0" w:color="auto"/>
            </w:tcBorders>
            <w:shd w:val="clear" w:color="auto" w:fill="auto"/>
          </w:tcPr>
          <w:p w14:paraId="559D72F9" w14:textId="77777777" w:rsidR="007A4F33" w:rsidRPr="00A112E7" w:rsidDel="008B0622" w:rsidRDefault="007A4F33" w:rsidP="00C40702">
            <w:pPr>
              <w:tabs>
                <w:tab w:val="left" w:pos="447"/>
              </w:tabs>
              <w:ind w:left="447" w:hanging="447"/>
              <w:jc w:val="left"/>
              <w:rPr>
                <w:i/>
                <w:sz w:val="18"/>
                <w:szCs w:val="18"/>
                <w:lang w:val="en-GB" w:eastAsia="en-GB"/>
              </w:rPr>
            </w:pPr>
            <w:r w:rsidRPr="00A112E7">
              <w:rPr>
                <w:i/>
                <w:sz w:val="18"/>
                <w:szCs w:val="18"/>
                <w:lang w:val="en-GB" w:eastAsia="en-GB"/>
              </w:rPr>
              <w:t>Would the project potentially involve or lead to:</w:t>
            </w:r>
          </w:p>
        </w:tc>
        <w:tc>
          <w:tcPr>
            <w:tcW w:w="4400" w:type="dxa"/>
            <w:tcBorders>
              <w:bottom w:val="single" w:sz="4" w:space="0" w:color="auto"/>
            </w:tcBorders>
            <w:shd w:val="clear" w:color="auto" w:fill="auto"/>
          </w:tcPr>
          <w:p w14:paraId="14508B4F" w14:textId="77777777" w:rsidR="007A4F33" w:rsidRPr="00A112E7" w:rsidRDefault="007A4F33" w:rsidP="00C40702">
            <w:pPr>
              <w:jc w:val="left"/>
              <w:rPr>
                <w:i/>
                <w:sz w:val="18"/>
                <w:szCs w:val="18"/>
                <w:lang w:val="en-GB" w:eastAsia="en-GB"/>
              </w:rPr>
            </w:pPr>
          </w:p>
        </w:tc>
      </w:tr>
      <w:tr w:rsidR="007A4F33" w:rsidRPr="00635AB4" w14:paraId="55E5E056" w14:textId="77777777" w:rsidTr="00D06D7B">
        <w:trPr>
          <w:jc w:val="center"/>
        </w:trPr>
        <w:tc>
          <w:tcPr>
            <w:tcW w:w="5807" w:type="dxa"/>
            <w:tcBorders>
              <w:bottom w:val="single" w:sz="4" w:space="0" w:color="auto"/>
            </w:tcBorders>
            <w:shd w:val="clear" w:color="auto" w:fill="auto"/>
          </w:tcPr>
          <w:p w14:paraId="364775AB" w14:textId="77777777" w:rsidR="007A4F33" w:rsidRPr="00A112E7" w:rsidDel="002666A6" w:rsidRDefault="007A4F33" w:rsidP="00C40702">
            <w:pPr>
              <w:tabs>
                <w:tab w:val="left" w:pos="447"/>
              </w:tabs>
              <w:ind w:left="447" w:hanging="447"/>
              <w:jc w:val="left"/>
              <w:rPr>
                <w:b/>
                <w:sz w:val="18"/>
                <w:szCs w:val="18"/>
                <w:lang w:val="en-GB" w:eastAsia="en-GB"/>
              </w:rPr>
            </w:pPr>
            <w:r w:rsidRPr="00A112E7">
              <w:rPr>
                <w:sz w:val="18"/>
                <w:szCs w:val="18"/>
                <w:lang w:val="en-GB" w:eastAsia="en-GB"/>
              </w:rPr>
              <w:t>P.13</w:t>
            </w:r>
            <w:r w:rsidRPr="00A112E7">
              <w:rPr>
                <w:sz w:val="18"/>
                <w:szCs w:val="18"/>
                <w:lang w:val="en-GB" w:eastAsia="en-GB"/>
              </w:rPr>
              <w:tab/>
              <w:t>exclusion of any potentially affected stakeholders, in particular marginalized groups and excluded individuals (including persons with disabilities), from fully participating in decisions that may affect them?</w:t>
            </w:r>
          </w:p>
        </w:tc>
        <w:tc>
          <w:tcPr>
            <w:tcW w:w="4400" w:type="dxa"/>
          </w:tcPr>
          <w:p w14:paraId="6E79E8D3" w14:textId="77777777" w:rsidR="007A4F33" w:rsidRPr="00A112E7" w:rsidRDefault="007A4F33" w:rsidP="00C40702">
            <w:pPr>
              <w:jc w:val="left"/>
              <w:rPr>
                <w:sz w:val="18"/>
                <w:szCs w:val="18"/>
                <w:lang w:val="en-GB" w:eastAsia="en-GB"/>
              </w:rPr>
            </w:pPr>
            <w:r w:rsidRPr="4DB58C8D">
              <w:rPr>
                <w:sz w:val="18"/>
                <w:szCs w:val="18"/>
              </w:rPr>
              <w:t>Yes. Without a stakeholder engagement plan and strategy that is gender sensitive and socially inclusive and deliberate efforts to consider the voices and opportunities that could be generated for those generally left behind, it is possible that they are not included and do not contribute to decisions. This is particularly so for PWDs of working age. The project has a SEP and GAP.</w:t>
            </w:r>
          </w:p>
        </w:tc>
      </w:tr>
      <w:tr w:rsidR="007A4F33" w:rsidRPr="00635AB4" w14:paraId="0B979464" w14:textId="77777777" w:rsidTr="00D06D7B">
        <w:trPr>
          <w:jc w:val="center"/>
        </w:trPr>
        <w:tc>
          <w:tcPr>
            <w:tcW w:w="5807" w:type="dxa"/>
            <w:tcBorders>
              <w:bottom w:val="single" w:sz="4" w:space="0" w:color="auto"/>
            </w:tcBorders>
            <w:shd w:val="clear" w:color="auto" w:fill="auto"/>
          </w:tcPr>
          <w:p w14:paraId="6EDC1C7B" w14:textId="77777777" w:rsidR="007A4F33" w:rsidRPr="00A112E7" w:rsidRDefault="007A4F33" w:rsidP="00C40702">
            <w:pPr>
              <w:tabs>
                <w:tab w:val="left" w:pos="447"/>
              </w:tabs>
              <w:ind w:left="447" w:hanging="447"/>
              <w:jc w:val="left"/>
              <w:rPr>
                <w:sz w:val="18"/>
                <w:szCs w:val="18"/>
                <w:lang w:val="en-GB" w:eastAsia="en-GB"/>
              </w:rPr>
            </w:pPr>
            <w:r w:rsidRPr="00A112E7">
              <w:rPr>
                <w:sz w:val="18"/>
                <w:szCs w:val="18"/>
                <w:lang w:val="en-GB" w:eastAsia="en-GB"/>
              </w:rPr>
              <w:t xml:space="preserve">P.14 </w:t>
            </w:r>
            <w:r w:rsidRPr="00A112E7">
              <w:rPr>
                <w:sz w:val="18"/>
                <w:szCs w:val="18"/>
                <w:lang w:val="en-GB" w:eastAsia="en-GB"/>
              </w:rPr>
              <w:tab/>
              <w:t>grievances or objections from potentially affected stakeholders?</w:t>
            </w:r>
          </w:p>
        </w:tc>
        <w:tc>
          <w:tcPr>
            <w:tcW w:w="4400" w:type="dxa"/>
          </w:tcPr>
          <w:p w14:paraId="0D3D8157" w14:textId="77777777" w:rsidR="007A4F33" w:rsidRPr="00A112E7" w:rsidRDefault="007A4F33" w:rsidP="00C40702">
            <w:pPr>
              <w:jc w:val="left"/>
              <w:rPr>
                <w:sz w:val="18"/>
                <w:szCs w:val="18"/>
                <w:lang w:val="en-GB" w:eastAsia="en-GB"/>
              </w:rPr>
            </w:pPr>
            <w:r w:rsidRPr="00A112E7">
              <w:rPr>
                <w:sz w:val="18"/>
                <w:szCs w:val="18"/>
              </w:rPr>
              <w:t>Yes. An initial assessment suggests that some potential impacts in terms of air pollution and noise pollution could create grievances or objections. There may be other issues that arise as competition for resources arise</w:t>
            </w:r>
            <w:r>
              <w:rPr>
                <w:sz w:val="18"/>
                <w:szCs w:val="18"/>
              </w:rPr>
              <w:t>s</w:t>
            </w:r>
            <w:r w:rsidRPr="00A112E7">
              <w:rPr>
                <w:sz w:val="18"/>
                <w:szCs w:val="18"/>
              </w:rPr>
              <w:t xml:space="preserve">. </w:t>
            </w:r>
          </w:p>
        </w:tc>
      </w:tr>
      <w:tr w:rsidR="007A4F33" w:rsidRPr="00635AB4" w14:paraId="012AD69B" w14:textId="77777777" w:rsidTr="00D06D7B">
        <w:trPr>
          <w:jc w:val="center"/>
        </w:trPr>
        <w:tc>
          <w:tcPr>
            <w:tcW w:w="5807" w:type="dxa"/>
            <w:tcBorders>
              <w:bottom w:val="single" w:sz="4" w:space="0" w:color="auto"/>
            </w:tcBorders>
            <w:shd w:val="clear" w:color="auto" w:fill="auto"/>
          </w:tcPr>
          <w:p w14:paraId="51247321" w14:textId="77777777" w:rsidR="007A4F33" w:rsidRPr="00A112E7" w:rsidRDefault="007A4F33" w:rsidP="00C40702">
            <w:pPr>
              <w:tabs>
                <w:tab w:val="left" w:pos="447"/>
              </w:tabs>
              <w:ind w:left="447" w:hanging="447"/>
              <w:jc w:val="left"/>
              <w:rPr>
                <w:sz w:val="18"/>
                <w:szCs w:val="18"/>
                <w:lang w:val="en-GB" w:eastAsia="en-GB"/>
              </w:rPr>
            </w:pPr>
            <w:r w:rsidRPr="00A112E7">
              <w:rPr>
                <w:sz w:val="18"/>
                <w:szCs w:val="18"/>
                <w:lang w:val="en-GB" w:eastAsia="en-GB"/>
              </w:rPr>
              <w:t>P.15</w:t>
            </w:r>
            <w:r w:rsidRPr="00A112E7">
              <w:rPr>
                <w:sz w:val="18"/>
                <w:szCs w:val="18"/>
                <w:lang w:val="en-GB" w:eastAsia="en-GB"/>
              </w:rPr>
              <w:tab/>
              <w:t>risks of retaliation or reprisals against stakeholders who express concerns or grievances, or who seek to participate in or to obtain information on the project?</w:t>
            </w:r>
          </w:p>
        </w:tc>
        <w:tc>
          <w:tcPr>
            <w:tcW w:w="4400" w:type="dxa"/>
          </w:tcPr>
          <w:p w14:paraId="7E6198AB" w14:textId="77777777" w:rsidR="007A4F33" w:rsidRPr="00A112E7" w:rsidRDefault="007A4F33" w:rsidP="00C40702">
            <w:pPr>
              <w:jc w:val="left"/>
              <w:rPr>
                <w:sz w:val="18"/>
                <w:szCs w:val="18"/>
                <w:lang w:val="en-GB" w:eastAsia="en-GB"/>
              </w:rPr>
            </w:pPr>
            <w:r w:rsidRPr="00A112E7">
              <w:rPr>
                <w:sz w:val="18"/>
                <w:szCs w:val="18"/>
              </w:rPr>
              <w:t>No.</w:t>
            </w:r>
          </w:p>
        </w:tc>
      </w:tr>
      <w:tr w:rsidR="007A4F33" w:rsidRPr="00635AB4" w14:paraId="39922406" w14:textId="77777777" w:rsidTr="00D06D7B">
        <w:trPr>
          <w:jc w:val="center"/>
        </w:trPr>
        <w:tc>
          <w:tcPr>
            <w:tcW w:w="5807" w:type="dxa"/>
            <w:tcBorders>
              <w:bottom w:val="single" w:sz="4" w:space="0" w:color="auto"/>
            </w:tcBorders>
            <w:shd w:val="clear" w:color="auto" w:fill="DBE5F1"/>
            <w:vAlign w:val="center"/>
          </w:tcPr>
          <w:p w14:paraId="63779CCC" w14:textId="77777777" w:rsidR="007A4F33" w:rsidRPr="00A112E7" w:rsidRDefault="007A4F33" w:rsidP="00C40702">
            <w:pPr>
              <w:tabs>
                <w:tab w:val="left" w:pos="447"/>
              </w:tabs>
              <w:ind w:left="447" w:hanging="447"/>
              <w:jc w:val="left"/>
              <w:rPr>
                <w:b/>
                <w:sz w:val="18"/>
                <w:szCs w:val="18"/>
                <w:lang w:val="en-GB" w:eastAsia="en-GB"/>
              </w:rPr>
            </w:pPr>
            <w:r w:rsidRPr="00A112E7">
              <w:rPr>
                <w:b/>
                <w:sz w:val="18"/>
                <w:szCs w:val="18"/>
                <w:lang w:val="en-GB" w:eastAsia="en-GB"/>
              </w:rPr>
              <w:t>Project-Level Standards</w:t>
            </w:r>
          </w:p>
        </w:tc>
        <w:tc>
          <w:tcPr>
            <w:tcW w:w="4400" w:type="dxa"/>
            <w:tcBorders>
              <w:bottom w:val="single" w:sz="4" w:space="0" w:color="auto"/>
            </w:tcBorders>
            <w:shd w:val="clear" w:color="auto" w:fill="DBE5F1"/>
          </w:tcPr>
          <w:p w14:paraId="7EC7298E" w14:textId="77777777" w:rsidR="007A4F33" w:rsidRPr="00A112E7" w:rsidRDefault="007A4F33" w:rsidP="00C40702">
            <w:pPr>
              <w:jc w:val="left"/>
              <w:rPr>
                <w:b/>
                <w:sz w:val="18"/>
                <w:szCs w:val="18"/>
                <w:lang w:val="en-GB" w:eastAsia="en-GB"/>
              </w:rPr>
            </w:pPr>
          </w:p>
        </w:tc>
      </w:tr>
      <w:tr w:rsidR="007A4F33" w:rsidRPr="00635AB4" w14:paraId="6630179A" w14:textId="77777777" w:rsidTr="00D06D7B">
        <w:trPr>
          <w:jc w:val="center"/>
        </w:trPr>
        <w:tc>
          <w:tcPr>
            <w:tcW w:w="5807" w:type="dxa"/>
            <w:tcBorders>
              <w:bottom w:val="single" w:sz="4" w:space="0" w:color="auto"/>
            </w:tcBorders>
            <w:shd w:val="clear" w:color="auto" w:fill="DBE5F1"/>
            <w:vAlign w:val="center"/>
          </w:tcPr>
          <w:p w14:paraId="367CC256" w14:textId="77777777" w:rsidR="007A4F33" w:rsidRPr="00A112E7" w:rsidRDefault="007A4F33" w:rsidP="00C40702">
            <w:pPr>
              <w:tabs>
                <w:tab w:val="left" w:pos="447"/>
              </w:tabs>
              <w:ind w:left="447" w:hanging="447"/>
              <w:jc w:val="left"/>
              <w:rPr>
                <w:b/>
                <w:sz w:val="18"/>
                <w:szCs w:val="18"/>
                <w:lang w:val="en-GB" w:eastAsia="en-GB"/>
              </w:rPr>
            </w:pPr>
            <w:r w:rsidRPr="00A112E7">
              <w:rPr>
                <w:b/>
                <w:sz w:val="18"/>
                <w:szCs w:val="18"/>
                <w:lang w:val="en-GB" w:eastAsia="en-GB"/>
              </w:rPr>
              <w:t xml:space="preserve">Standard 1: Biodiversity Conservation and Sustainable </w:t>
            </w:r>
            <w:hyperlink w:anchor="SustNatResManGlossary" w:history="1">
              <w:r w:rsidRPr="00A112E7">
                <w:rPr>
                  <w:rStyle w:val="Hyperlink"/>
                  <w:b/>
                  <w:sz w:val="18"/>
                  <w:szCs w:val="18"/>
                  <w:lang w:val="en-GB" w:eastAsia="en-GB"/>
                </w:rPr>
                <w:t>Natural</w:t>
              </w:r>
            </w:hyperlink>
            <w:r w:rsidRPr="00A112E7">
              <w:rPr>
                <w:b/>
                <w:sz w:val="18"/>
                <w:szCs w:val="18"/>
                <w:lang w:val="en-GB" w:eastAsia="en-GB"/>
              </w:rPr>
              <w:t xml:space="preserve"> Resource Management</w:t>
            </w:r>
          </w:p>
        </w:tc>
        <w:tc>
          <w:tcPr>
            <w:tcW w:w="4400" w:type="dxa"/>
            <w:tcBorders>
              <w:bottom w:val="single" w:sz="4" w:space="0" w:color="auto"/>
            </w:tcBorders>
            <w:shd w:val="clear" w:color="auto" w:fill="DBE5F1"/>
          </w:tcPr>
          <w:p w14:paraId="6B383402" w14:textId="77777777" w:rsidR="007A4F33" w:rsidRPr="00A112E7" w:rsidRDefault="007A4F33" w:rsidP="00C40702">
            <w:pPr>
              <w:jc w:val="left"/>
              <w:rPr>
                <w:b/>
                <w:sz w:val="18"/>
                <w:szCs w:val="18"/>
                <w:lang w:val="en-GB" w:eastAsia="en-GB"/>
              </w:rPr>
            </w:pPr>
          </w:p>
        </w:tc>
      </w:tr>
      <w:tr w:rsidR="007A4F33" w:rsidRPr="00635AB4" w14:paraId="0B06A59C" w14:textId="77777777" w:rsidTr="00D06D7B">
        <w:trPr>
          <w:jc w:val="center"/>
        </w:trPr>
        <w:tc>
          <w:tcPr>
            <w:tcW w:w="5807" w:type="dxa"/>
            <w:shd w:val="clear" w:color="auto" w:fill="auto"/>
          </w:tcPr>
          <w:p w14:paraId="5E0657EB" w14:textId="77777777" w:rsidR="007A4F33" w:rsidRPr="00A112E7" w:rsidRDefault="007A4F33" w:rsidP="00C40702">
            <w:pPr>
              <w:tabs>
                <w:tab w:val="left" w:pos="447"/>
              </w:tabs>
              <w:ind w:left="447" w:hanging="447"/>
              <w:jc w:val="left"/>
              <w:rPr>
                <w:i/>
                <w:sz w:val="18"/>
                <w:szCs w:val="18"/>
                <w:lang w:val="en-GB" w:eastAsia="en-GB"/>
              </w:rPr>
            </w:pPr>
            <w:r w:rsidRPr="00A112E7">
              <w:rPr>
                <w:i/>
                <w:sz w:val="18"/>
                <w:szCs w:val="18"/>
                <w:lang w:val="en-GB" w:eastAsia="en-GB"/>
              </w:rPr>
              <w:t>Would the project potentially involve or lead to:</w:t>
            </w:r>
          </w:p>
        </w:tc>
        <w:tc>
          <w:tcPr>
            <w:tcW w:w="4400" w:type="dxa"/>
          </w:tcPr>
          <w:p w14:paraId="3467BE92" w14:textId="77777777" w:rsidR="007A4F33" w:rsidRPr="00A112E7" w:rsidRDefault="007A4F33" w:rsidP="00C40702">
            <w:pPr>
              <w:jc w:val="left"/>
              <w:rPr>
                <w:sz w:val="18"/>
                <w:szCs w:val="18"/>
                <w:lang w:val="en-GB" w:eastAsia="en-GB"/>
              </w:rPr>
            </w:pPr>
            <w:r w:rsidRPr="00A112E7">
              <w:rPr>
                <w:rFonts w:eastAsia="Times New Roman"/>
                <w:sz w:val="18"/>
                <w:szCs w:val="18"/>
              </w:rPr>
              <w:t>Yes. There may be short and medium terms impacts on land and water bodies as well as some modest impacts on shorelines due to sargassum collection activities.</w:t>
            </w:r>
          </w:p>
        </w:tc>
      </w:tr>
      <w:tr w:rsidR="007A4F33" w:rsidRPr="00635AB4" w14:paraId="10601314" w14:textId="77777777" w:rsidTr="00D06D7B">
        <w:trPr>
          <w:jc w:val="center"/>
        </w:trPr>
        <w:tc>
          <w:tcPr>
            <w:tcW w:w="5807" w:type="dxa"/>
            <w:shd w:val="clear" w:color="auto" w:fill="auto"/>
          </w:tcPr>
          <w:p w14:paraId="190BF87D" w14:textId="77777777" w:rsidR="007A4F33" w:rsidRPr="00A112E7" w:rsidRDefault="007A4F33" w:rsidP="00C40702">
            <w:pPr>
              <w:tabs>
                <w:tab w:val="left" w:pos="447"/>
              </w:tabs>
              <w:ind w:left="447" w:hanging="447"/>
              <w:jc w:val="left"/>
              <w:rPr>
                <w:sz w:val="18"/>
                <w:szCs w:val="18"/>
                <w:lang w:val="en-GB" w:eastAsia="en-GB"/>
              </w:rPr>
            </w:pPr>
            <w:r w:rsidRPr="00A112E7">
              <w:rPr>
                <w:sz w:val="18"/>
                <w:szCs w:val="18"/>
                <w:lang w:val="en-GB" w:eastAsia="en-GB"/>
              </w:rPr>
              <w:lastRenderedPageBreak/>
              <w:t xml:space="preserve">1.1 </w:t>
            </w:r>
            <w:r w:rsidRPr="00A112E7">
              <w:rPr>
                <w:sz w:val="18"/>
                <w:szCs w:val="18"/>
                <w:lang w:val="en-GB" w:eastAsia="en-GB"/>
              </w:rPr>
              <w:tab/>
              <w:t>adverse impacts to habitats (e.g. modified, natural, and critical habitats) and/or ecosystems and ecosystem services?</w:t>
            </w:r>
          </w:p>
          <w:p w14:paraId="7B488A54" w14:textId="77777777" w:rsidR="007A4F33" w:rsidRPr="00A112E7" w:rsidRDefault="007A4F33" w:rsidP="00C40702">
            <w:pPr>
              <w:tabs>
                <w:tab w:val="left" w:pos="447"/>
              </w:tabs>
              <w:ind w:left="447" w:hanging="447"/>
              <w:jc w:val="left"/>
              <w:rPr>
                <w:sz w:val="18"/>
                <w:szCs w:val="18"/>
                <w:lang w:val="en-GB" w:eastAsia="en-GB"/>
              </w:rPr>
            </w:pPr>
            <w:r w:rsidRPr="00A112E7">
              <w:rPr>
                <w:sz w:val="18"/>
                <w:szCs w:val="18"/>
                <w:lang w:val="en-GB" w:eastAsia="en-GB"/>
              </w:rPr>
              <w:tab/>
            </w:r>
            <w:r w:rsidRPr="00A112E7">
              <w:rPr>
                <w:i/>
                <w:sz w:val="18"/>
                <w:szCs w:val="18"/>
                <w:lang w:val="en-GB" w:eastAsia="en-GB"/>
              </w:rPr>
              <w:t>For example, through habitat loss, conversion or degradation, fragmentation, hydrological changes</w:t>
            </w:r>
          </w:p>
        </w:tc>
        <w:tc>
          <w:tcPr>
            <w:tcW w:w="4400" w:type="dxa"/>
          </w:tcPr>
          <w:p w14:paraId="28EFBE30" w14:textId="77777777" w:rsidR="007A4F33" w:rsidRPr="00A112E7" w:rsidRDefault="007A4F33" w:rsidP="00C40702">
            <w:pPr>
              <w:jc w:val="left"/>
              <w:rPr>
                <w:sz w:val="18"/>
                <w:szCs w:val="18"/>
                <w:lang w:val="en-GB" w:eastAsia="en-GB"/>
              </w:rPr>
            </w:pPr>
            <w:r w:rsidRPr="00A112E7">
              <w:rPr>
                <w:rFonts w:eastAsia="Times New Roman"/>
                <w:sz w:val="18"/>
                <w:szCs w:val="18"/>
              </w:rPr>
              <w:t>No</w:t>
            </w:r>
            <w:r w:rsidRPr="00A112E7">
              <w:rPr>
                <w:rFonts w:ascii="Times New Roman"/>
                <w:sz w:val="18"/>
                <w:szCs w:val="18"/>
              </w:rPr>
              <w:t>.</w:t>
            </w:r>
          </w:p>
        </w:tc>
      </w:tr>
      <w:tr w:rsidR="007A4F33" w:rsidRPr="00635AB4" w14:paraId="16398EDB" w14:textId="77777777" w:rsidTr="00D06D7B">
        <w:trPr>
          <w:jc w:val="center"/>
        </w:trPr>
        <w:tc>
          <w:tcPr>
            <w:tcW w:w="5807" w:type="dxa"/>
            <w:tcBorders>
              <w:bottom w:val="single" w:sz="4" w:space="0" w:color="auto"/>
            </w:tcBorders>
            <w:shd w:val="clear" w:color="auto" w:fill="auto"/>
          </w:tcPr>
          <w:p w14:paraId="50C89F5C" w14:textId="77777777" w:rsidR="007A4F33" w:rsidRPr="00A112E7" w:rsidRDefault="007A4F33" w:rsidP="00C40702">
            <w:pPr>
              <w:tabs>
                <w:tab w:val="left" w:pos="447"/>
              </w:tabs>
              <w:ind w:left="447" w:hanging="447"/>
              <w:jc w:val="left"/>
              <w:rPr>
                <w:sz w:val="18"/>
                <w:szCs w:val="18"/>
                <w:lang w:val="en-GB" w:eastAsia="en-GB"/>
              </w:rPr>
            </w:pPr>
            <w:r w:rsidRPr="00A112E7">
              <w:rPr>
                <w:bCs/>
                <w:sz w:val="18"/>
                <w:szCs w:val="18"/>
                <w:lang w:val="en-GB" w:eastAsia="en-GB"/>
              </w:rPr>
              <w:t>1.2</w:t>
            </w:r>
            <w:r w:rsidRPr="00A112E7">
              <w:rPr>
                <w:bCs/>
                <w:sz w:val="18"/>
                <w:szCs w:val="18"/>
                <w:lang w:val="en-GB" w:eastAsia="en-GB"/>
              </w:rPr>
              <w:tab/>
              <w:t>activities within or adjacent to critical habitats and/or environmentally sensitive areas, including (but not limited to) legally protected areas (e.g. nature reserve, national park), areas proposed for protection, or recognized as such by authoritative sources and/or indigenous peoples or local communities?</w:t>
            </w:r>
          </w:p>
        </w:tc>
        <w:tc>
          <w:tcPr>
            <w:tcW w:w="4400" w:type="dxa"/>
          </w:tcPr>
          <w:p w14:paraId="3B9675FF" w14:textId="77777777" w:rsidR="007A4F33" w:rsidRPr="00A112E7" w:rsidRDefault="007A4F33" w:rsidP="00C40702">
            <w:pPr>
              <w:jc w:val="left"/>
              <w:rPr>
                <w:sz w:val="18"/>
                <w:szCs w:val="18"/>
                <w:lang w:val="en-GB" w:eastAsia="en-GB"/>
              </w:rPr>
            </w:pPr>
            <w:r w:rsidRPr="00A112E7">
              <w:rPr>
                <w:rFonts w:eastAsia="Times New Roman"/>
                <w:sz w:val="18"/>
                <w:szCs w:val="18"/>
              </w:rPr>
              <w:t>Yes. Restrictions ad or limited access to land due to bioenergy activities – collection</w:t>
            </w:r>
          </w:p>
        </w:tc>
      </w:tr>
      <w:tr w:rsidR="007A4F33" w:rsidRPr="00635AB4" w14:paraId="6B136BE2" w14:textId="77777777" w:rsidTr="00D06D7B">
        <w:trPr>
          <w:jc w:val="center"/>
        </w:trPr>
        <w:tc>
          <w:tcPr>
            <w:tcW w:w="5807" w:type="dxa"/>
            <w:tcBorders>
              <w:bottom w:val="single" w:sz="4" w:space="0" w:color="auto"/>
            </w:tcBorders>
            <w:shd w:val="clear" w:color="auto" w:fill="auto"/>
          </w:tcPr>
          <w:p w14:paraId="392A2B85" w14:textId="77777777" w:rsidR="007A4F33" w:rsidRPr="00A112E7" w:rsidRDefault="007A4F33" w:rsidP="00C40702">
            <w:pPr>
              <w:tabs>
                <w:tab w:val="left" w:pos="447"/>
              </w:tabs>
              <w:ind w:left="447" w:hanging="447"/>
              <w:jc w:val="left"/>
              <w:rPr>
                <w:sz w:val="18"/>
                <w:szCs w:val="18"/>
                <w:lang w:val="en-GB" w:eastAsia="en-GB"/>
              </w:rPr>
            </w:pPr>
            <w:r w:rsidRPr="00A112E7">
              <w:rPr>
                <w:sz w:val="18"/>
                <w:szCs w:val="18"/>
                <w:lang w:val="en-GB" w:eastAsia="en-GB"/>
              </w:rPr>
              <w:t>1.3</w:t>
            </w:r>
            <w:r w:rsidRPr="00A112E7">
              <w:rPr>
                <w:sz w:val="18"/>
                <w:szCs w:val="18"/>
                <w:lang w:val="en-GB" w:eastAsia="en-GB"/>
              </w:rPr>
              <w:tab/>
              <w:t>changes to the use of lands and resources that may have adverse impacts on habitats, ecosystems, and/or livelihoods? (Note: if restrictions and/or limitations of access to lands would apply, refer to Standard 5)</w:t>
            </w:r>
          </w:p>
        </w:tc>
        <w:tc>
          <w:tcPr>
            <w:tcW w:w="4400" w:type="dxa"/>
          </w:tcPr>
          <w:p w14:paraId="21D45D7E" w14:textId="77777777" w:rsidR="007A4F33" w:rsidRPr="00A112E7" w:rsidRDefault="007A4F33" w:rsidP="00C40702">
            <w:pPr>
              <w:jc w:val="left"/>
              <w:rPr>
                <w:sz w:val="18"/>
                <w:szCs w:val="18"/>
                <w:lang w:val="en-GB" w:eastAsia="en-GB"/>
              </w:rPr>
            </w:pPr>
            <w:r w:rsidRPr="00A112E7">
              <w:rPr>
                <w:rFonts w:eastAsia="Times New Roman"/>
                <w:sz w:val="18"/>
                <w:szCs w:val="18"/>
              </w:rPr>
              <w:t xml:space="preserve">No </w:t>
            </w:r>
          </w:p>
        </w:tc>
      </w:tr>
      <w:tr w:rsidR="007A4F33" w:rsidRPr="00635AB4" w14:paraId="163117C2" w14:textId="77777777" w:rsidTr="00D06D7B">
        <w:trPr>
          <w:trHeight w:val="368"/>
          <w:jc w:val="center"/>
        </w:trPr>
        <w:tc>
          <w:tcPr>
            <w:tcW w:w="5807" w:type="dxa"/>
            <w:tcBorders>
              <w:bottom w:val="single" w:sz="4" w:space="0" w:color="auto"/>
            </w:tcBorders>
            <w:shd w:val="clear" w:color="auto" w:fill="auto"/>
          </w:tcPr>
          <w:p w14:paraId="631EB762" w14:textId="77777777" w:rsidR="007A4F33" w:rsidRPr="00A112E7" w:rsidRDefault="007A4F33" w:rsidP="00C40702">
            <w:pPr>
              <w:tabs>
                <w:tab w:val="left" w:pos="447"/>
              </w:tabs>
              <w:ind w:left="447" w:hanging="447"/>
              <w:jc w:val="left"/>
              <w:rPr>
                <w:sz w:val="18"/>
                <w:szCs w:val="18"/>
                <w:lang w:val="en-GB" w:eastAsia="en-GB"/>
              </w:rPr>
            </w:pPr>
            <w:r w:rsidRPr="00A112E7">
              <w:rPr>
                <w:sz w:val="18"/>
                <w:szCs w:val="18"/>
                <w:lang w:val="en-GB" w:eastAsia="en-GB"/>
              </w:rPr>
              <w:t>1.4</w:t>
            </w:r>
            <w:r w:rsidRPr="00A112E7">
              <w:rPr>
                <w:sz w:val="18"/>
                <w:szCs w:val="18"/>
                <w:lang w:val="en-GB" w:eastAsia="en-GB"/>
              </w:rPr>
              <w:tab/>
              <w:t>risks to endangered species (e.g. reduction, encroachment on habitat)?</w:t>
            </w:r>
          </w:p>
        </w:tc>
        <w:tc>
          <w:tcPr>
            <w:tcW w:w="4400" w:type="dxa"/>
          </w:tcPr>
          <w:p w14:paraId="2C6E153A" w14:textId="77777777" w:rsidR="007A4F33" w:rsidRPr="00A112E7" w:rsidRDefault="007A4F33" w:rsidP="00C40702">
            <w:pPr>
              <w:jc w:val="left"/>
              <w:rPr>
                <w:sz w:val="18"/>
                <w:szCs w:val="18"/>
                <w:lang w:val="en-GB" w:eastAsia="en-GB"/>
              </w:rPr>
            </w:pPr>
            <w:r w:rsidRPr="00A112E7">
              <w:rPr>
                <w:rFonts w:eastAsia="Times New Roman"/>
                <w:sz w:val="18"/>
                <w:szCs w:val="18"/>
              </w:rPr>
              <w:t xml:space="preserve">No </w:t>
            </w:r>
          </w:p>
        </w:tc>
      </w:tr>
      <w:tr w:rsidR="007A4F33" w:rsidRPr="00635AB4" w14:paraId="554BD89B" w14:textId="77777777" w:rsidTr="00D06D7B">
        <w:trPr>
          <w:jc w:val="center"/>
        </w:trPr>
        <w:tc>
          <w:tcPr>
            <w:tcW w:w="5807" w:type="dxa"/>
            <w:tcBorders>
              <w:bottom w:val="single" w:sz="4" w:space="0" w:color="auto"/>
            </w:tcBorders>
            <w:shd w:val="clear" w:color="auto" w:fill="auto"/>
          </w:tcPr>
          <w:p w14:paraId="74691E1A" w14:textId="77777777" w:rsidR="007A4F33" w:rsidRPr="00A112E7" w:rsidRDefault="007A4F33" w:rsidP="00C40702">
            <w:pPr>
              <w:tabs>
                <w:tab w:val="left" w:pos="447"/>
              </w:tabs>
              <w:ind w:left="447" w:hanging="447"/>
              <w:jc w:val="left"/>
              <w:rPr>
                <w:sz w:val="18"/>
                <w:szCs w:val="18"/>
                <w:lang w:val="en-GB" w:eastAsia="en-GB"/>
              </w:rPr>
            </w:pPr>
            <w:r w:rsidRPr="00A112E7">
              <w:rPr>
                <w:sz w:val="18"/>
                <w:szCs w:val="18"/>
                <w:lang w:val="en-GB" w:eastAsia="en-GB"/>
              </w:rPr>
              <w:t>1.5</w:t>
            </w:r>
            <w:r w:rsidRPr="00A112E7">
              <w:rPr>
                <w:sz w:val="18"/>
                <w:szCs w:val="18"/>
                <w:lang w:val="en-GB" w:eastAsia="en-GB"/>
              </w:rPr>
              <w:tab/>
              <w:t>exacerbation of illegal wildlife trade?</w:t>
            </w:r>
          </w:p>
        </w:tc>
        <w:tc>
          <w:tcPr>
            <w:tcW w:w="4400" w:type="dxa"/>
          </w:tcPr>
          <w:p w14:paraId="7FB4C739" w14:textId="77777777" w:rsidR="007A4F33" w:rsidRPr="00A112E7" w:rsidRDefault="007A4F33" w:rsidP="00C40702">
            <w:pPr>
              <w:jc w:val="left"/>
              <w:rPr>
                <w:sz w:val="18"/>
                <w:szCs w:val="18"/>
                <w:lang w:val="en-GB" w:eastAsia="en-GB"/>
              </w:rPr>
            </w:pPr>
            <w:r w:rsidRPr="00A112E7">
              <w:rPr>
                <w:rFonts w:eastAsia="Times New Roman"/>
                <w:sz w:val="18"/>
                <w:szCs w:val="18"/>
              </w:rPr>
              <w:t>No</w:t>
            </w:r>
          </w:p>
        </w:tc>
      </w:tr>
      <w:tr w:rsidR="007A4F33" w:rsidRPr="00635AB4" w14:paraId="5FD32257" w14:textId="77777777" w:rsidTr="00D06D7B">
        <w:trPr>
          <w:jc w:val="center"/>
        </w:trPr>
        <w:tc>
          <w:tcPr>
            <w:tcW w:w="5807" w:type="dxa"/>
            <w:tcBorders>
              <w:bottom w:val="single" w:sz="4" w:space="0" w:color="auto"/>
            </w:tcBorders>
            <w:shd w:val="clear" w:color="auto" w:fill="auto"/>
          </w:tcPr>
          <w:p w14:paraId="59C198BC" w14:textId="77777777" w:rsidR="007A4F33" w:rsidRPr="00A112E7" w:rsidRDefault="007A4F33" w:rsidP="00C40702">
            <w:pPr>
              <w:tabs>
                <w:tab w:val="left" w:pos="447"/>
              </w:tabs>
              <w:ind w:left="447" w:hanging="447"/>
              <w:jc w:val="left"/>
              <w:rPr>
                <w:sz w:val="18"/>
                <w:szCs w:val="18"/>
                <w:lang w:val="en-GB" w:eastAsia="en-GB"/>
              </w:rPr>
            </w:pPr>
            <w:r w:rsidRPr="00A112E7">
              <w:rPr>
                <w:sz w:val="18"/>
                <w:szCs w:val="18"/>
                <w:lang w:val="en-GB" w:eastAsia="en-GB"/>
              </w:rPr>
              <w:t xml:space="preserve">1.6 </w:t>
            </w:r>
            <w:r w:rsidRPr="00A112E7">
              <w:rPr>
                <w:sz w:val="18"/>
                <w:szCs w:val="18"/>
                <w:lang w:val="en-GB" w:eastAsia="en-GB"/>
              </w:rPr>
              <w:tab/>
              <w:t xml:space="preserve">introduction of invasive alien species? </w:t>
            </w:r>
          </w:p>
        </w:tc>
        <w:tc>
          <w:tcPr>
            <w:tcW w:w="4400" w:type="dxa"/>
          </w:tcPr>
          <w:p w14:paraId="730D49BF" w14:textId="77777777" w:rsidR="007A4F33" w:rsidRPr="00A112E7" w:rsidRDefault="007A4F33" w:rsidP="00C40702">
            <w:pPr>
              <w:jc w:val="left"/>
              <w:rPr>
                <w:sz w:val="18"/>
                <w:szCs w:val="18"/>
                <w:lang w:val="en-GB" w:eastAsia="en-GB"/>
              </w:rPr>
            </w:pPr>
            <w:r w:rsidRPr="00A112E7">
              <w:rPr>
                <w:rFonts w:eastAsia="Times New Roman"/>
                <w:sz w:val="18"/>
                <w:szCs w:val="18"/>
              </w:rPr>
              <w:t xml:space="preserve">No </w:t>
            </w:r>
          </w:p>
        </w:tc>
      </w:tr>
      <w:tr w:rsidR="007A4F33" w:rsidRPr="00635AB4" w14:paraId="71ACEE5B" w14:textId="77777777" w:rsidTr="00D06D7B">
        <w:trPr>
          <w:jc w:val="center"/>
        </w:trPr>
        <w:tc>
          <w:tcPr>
            <w:tcW w:w="5807" w:type="dxa"/>
            <w:tcBorders>
              <w:bottom w:val="single" w:sz="4" w:space="0" w:color="auto"/>
            </w:tcBorders>
            <w:shd w:val="clear" w:color="auto" w:fill="auto"/>
          </w:tcPr>
          <w:p w14:paraId="41D94A7B" w14:textId="77777777" w:rsidR="007A4F33" w:rsidRPr="00A112E7" w:rsidRDefault="007A4F33" w:rsidP="00C40702">
            <w:pPr>
              <w:tabs>
                <w:tab w:val="left" w:pos="447"/>
              </w:tabs>
              <w:ind w:left="447" w:hanging="447"/>
              <w:jc w:val="left"/>
              <w:rPr>
                <w:sz w:val="18"/>
                <w:szCs w:val="18"/>
                <w:lang w:val="en-GB" w:eastAsia="en-GB"/>
              </w:rPr>
            </w:pPr>
            <w:r w:rsidRPr="00A112E7">
              <w:rPr>
                <w:sz w:val="18"/>
                <w:szCs w:val="18"/>
                <w:lang w:val="en-GB" w:eastAsia="en-GB"/>
              </w:rPr>
              <w:t>1.7</w:t>
            </w:r>
            <w:r w:rsidRPr="00A112E7">
              <w:rPr>
                <w:sz w:val="18"/>
                <w:szCs w:val="18"/>
                <w:lang w:val="en-GB" w:eastAsia="en-GB"/>
              </w:rPr>
              <w:tab/>
              <w:t>adverse impacts on soils?</w:t>
            </w:r>
          </w:p>
        </w:tc>
        <w:tc>
          <w:tcPr>
            <w:tcW w:w="4400" w:type="dxa"/>
          </w:tcPr>
          <w:p w14:paraId="480B3995" w14:textId="77777777" w:rsidR="007A4F33" w:rsidRPr="00A112E7" w:rsidRDefault="007A4F33" w:rsidP="00C40702">
            <w:pPr>
              <w:jc w:val="left"/>
              <w:rPr>
                <w:sz w:val="18"/>
                <w:szCs w:val="18"/>
                <w:lang w:val="en-GB" w:eastAsia="en-GB"/>
              </w:rPr>
            </w:pPr>
            <w:r w:rsidRPr="00A112E7">
              <w:rPr>
                <w:rFonts w:eastAsia="Times New Roman"/>
                <w:sz w:val="18"/>
                <w:szCs w:val="18"/>
              </w:rPr>
              <w:t xml:space="preserve">No </w:t>
            </w:r>
          </w:p>
        </w:tc>
      </w:tr>
      <w:tr w:rsidR="007A4F33" w:rsidRPr="00635AB4" w14:paraId="479CC901" w14:textId="77777777" w:rsidTr="00D06D7B">
        <w:trPr>
          <w:jc w:val="center"/>
        </w:trPr>
        <w:tc>
          <w:tcPr>
            <w:tcW w:w="5807" w:type="dxa"/>
            <w:tcBorders>
              <w:bottom w:val="single" w:sz="4" w:space="0" w:color="auto"/>
            </w:tcBorders>
            <w:shd w:val="clear" w:color="auto" w:fill="auto"/>
          </w:tcPr>
          <w:p w14:paraId="1241021C" w14:textId="77777777" w:rsidR="007A4F33" w:rsidRPr="00A112E7" w:rsidRDefault="007A4F33" w:rsidP="00C40702">
            <w:pPr>
              <w:tabs>
                <w:tab w:val="left" w:pos="447"/>
              </w:tabs>
              <w:ind w:left="447" w:hanging="447"/>
              <w:jc w:val="left"/>
              <w:rPr>
                <w:sz w:val="18"/>
                <w:szCs w:val="18"/>
                <w:lang w:val="en-GB" w:eastAsia="en-GB"/>
              </w:rPr>
            </w:pPr>
            <w:r w:rsidRPr="00A112E7">
              <w:rPr>
                <w:sz w:val="18"/>
                <w:szCs w:val="18"/>
                <w:lang w:val="en-GB" w:eastAsia="en-GB"/>
              </w:rPr>
              <w:t>1.8</w:t>
            </w:r>
            <w:r w:rsidRPr="00A112E7">
              <w:rPr>
                <w:sz w:val="18"/>
                <w:szCs w:val="18"/>
                <w:lang w:val="en-GB" w:eastAsia="en-GB"/>
              </w:rPr>
              <w:tab/>
              <w:t>harvesting of natural forests, plantation development, or reforestation?</w:t>
            </w:r>
          </w:p>
        </w:tc>
        <w:tc>
          <w:tcPr>
            <w:tcW w:w="4400" w:type="dxa"/>
          </w:tcPr>
          <w:p w14:paraId="62FAB91F" w14:textId="77777777" w:rsidR="007A4F33" w:rsidRPr="00A112E7" w:rsidRDefault="007A4F33" w:rsidP="00C40702">
            <w:pPr>
              <w:jc w:val="left"/>
              <w:rPr>
                <w:sz w:val="18"/>
                <w:szCs w:val="18"/>
                <w:lang w:val="en-GB" w:eastAsia="en-GB"/>
              </w:rPr>
            </w:pPr>
            <w:r w:rsidRPr="00A112E7">
              <w:rPr>
                <w:rFonts w:eastAsia="Times New Roman"/>
                <w:sz w:val="18"/>
                <w:szCs w:val="18"/>
              </w:rPr>
              <w:t xml:space="preserve">Yes </w:t>
            </w:r>
          </w:p>
        </w:tc>
      </w:tr>
      <w:tr w:rsidR="007A4F33" w:rsidRPr="00635AB4" w14:paraId="6A8A78AD" w14:textId="77777777" w:rsidTr="00D06D7B">
        <w:trPr>
          <w:jc w:val="center"/>
        </w:trPr>
        <w:tc>
          <w:tcPr>
            <w:tcW w:w="5807" w:type="dxa"/>
            <w:tcBorders>
              <w:bottom w:val="single" w:sz="4" w:space="0" w:color="auto"/>
            </w:tcBorders>
            <w:shd w:val="clear" w:color="auto" w:fill="auto"/>
          </w:tcPr>
          <w:p w14:paraId="64D81709" w14:textId="77777777" w:rsidR="007A4F33" w:rsidRPr="00A112E7" w:rsidRDefault="007A4F33" w:rsidP="00C40702">
            <w:pPr>
              <w:tabs>
                <w:tab w:val="left" w:pos="447"/>
              </w:tabs>
              <w:ind w:left="447" w:hanging="447"/>
              <w:jc w:val="left"/>
              <w:rPr>
                <w:sz w:val="18"/>
                <w:szCs w:val="18"/>
                <w:lang w:val="en-GB" w:eastAsia="en-GB"/>
              </w:rPr>
            </w:pPr>
            <w:r w:rsidRPr="00A112E7">
              <w:rPr>
                <w:sz w:val="18"/>
                <w:szCs w:val="18"/>
                <w:lang w:val="en-GB" w:eastAsia="en-GB"/>
              </w:rPr>
              <w:t>1.9</w:t>
            </w:r>
            <w:r w:rsidRPr="00A112E7">
              <w:rPr>
                <w:sz w:val="18"/>
                <w:szCs w:val="18"/>
                <w:lang w:val="en-GB" w:eastAsia="en-GB"/>
              </w:rPr>
              <w:tab/>
              <w:t xml:space="preserve">significant agricultural production? </w:t>
            </w:r>
          </w:p>
        </w:tc>
        <w:tc>
          <w:tcPr>
            <w:tcW w:w="4400" w:type="dxa"/>
          </w:tcPr>
          <w:p w14:paraId="50F88EC8" w14:textId="77777777" w:rsidR="007A4F33" w:rsidRPr="00A112E7" w:rsidRDefault="007A4F33" w:rsidP="00C40702">
            <w:pPr>
              <w:jc w:val="left"/>
              <w:rPr>
                <w:sz w:val="18"/>
                <w:szCs w:val="18"/>
                <w:lang w:val="en-GB" w:eastAsia="en-GB"/>
              </w:rPr>
            </w:pPr>
            <w:r w:rsidRPr="00A112E7">
              <w:rPr>
                <w:rFonts w:eastAsia="Times New Roman"/>
                <w:sz w:val="18"/>
                <w:szCs w:val="18"/>
              </w:rPr>
              <w:t>No</w:t>
            </w:r>
          </w:p>
        </w:tc>
      </w:tr>
      <w:tr w:rsidR="007A4F33" w:rsidRPr="00635AB4" w14:paraId="699529E0" w14:textId="77777777" w:rsidTr="00D06D7B">
        <w:trPr>
          <w:jc w:val="center"/>
        </w:trPr>
        <w:tc>
          <w:tcPr>
            <w:tcW w:w="5807" w:type="dxa"/>
            <w:tcBorders>
              <w:bottom w:val="single" w:sz="4" w:space="0" w:color="auto"/>
            </w:tcBorders>
            <w:shd w:val="clear" w:color="auto" w:fill="auto"/>
          </w:tcPr>
          <w:p w14:paraId="5D4485DF" w14:textId="77777777" w:rsidR="007A4F33" w:rsidRPr="00A112E7" w:rsidRDefault="007A4F33" w:rsidP="00C40702">
            <w:pPr>
              <w:tabs>
                <w:tab w:val="left" w:pos="447"/>
              </w:tabs>
              <w:ind w:left="447" w:hanging="447"/>
              <w:jc w:val="left"/>
              <w:rPr>
                <w:sz w:val="18"/>
                <w:szCs w:val="18"/>
                <w:lang w:val="en-GB" w:eastAsia="en-GB"/>
              </w:rPr>
            </w:pPr>
            <w:r w:rsidRPr="00A112E7">
              <w:rPr>
                <w:sz w:val="18"/>
                <w:szCs w:val="18"/>
                <w:lang w:val="en-GB" w:eastAsia="en-GB"/>
              </w:rPr>
              <w:t>1.10</w:t>
            </w:r>
            <w:r w:rsidRPr="00A112E7">
              <w:rPr>
                <w:sz w:val="18"/>
                <w:szCs w:val="18"/>
                <w:lang w:val="en-GB" w:eastAsia="en-GB"/>
              </w:rPr>
              <w:tab/>
              <w:t>animal husbandry or harvesting of fish populations or other aquatic species?</w:t>
            </w:r>
          </w:p>
        </w:tc>
        <w:tc>
          <w:tcPr>
            <w:tcW w:w="4400" w:type="dxa"/>
          </w:tcPr>
          <w:p w14:paraId="28D0B3F9" w14:textId="77777777" w:rsidR="007A4F33" w:rsidRPr="00A112E7" w:rsidRDefault="007A4F33" w:rsidP="00C40702">
            <w:pPr>
              <w:jc w:val="left"/>
              <w:rPr>
                <w:sz w:val="18"/>
                <w:szCs w:val="18"/>
                <w:lang w:val="en-GB" w:eastAsia="en-GB"/>
              </w:rPr>
            </w:pPr>
            <w:r w:rsidRPr="00A112E7">
              <w:rPr>
                <w:rFonts w:eastAsia="Times New Roman"/>
                <w:sz w:val="18"/>
                <w:szCs w:val="18"/>
              </w:rPr>
              <w:t>No</w:t>
            </w:r>
          </w:p>
        </w:tc>
      </w:tr>
      <w:tr w:rsidR="007A4F33" w:rsidRPr="00635AB4" w14:paraId="3943D84A" w14:textId="77777777" w:rsidTr="00D06D7B">
        <w:trPr>
          <w:jc w:val="center"/>
        </w:trPr>
        <w:tc>
          <w:tcPr>
            <w:tcW w:w="5807" w:type="dxa"/>
            <w:tcBorders>
              <w:bottom w:val="single" w:sz="4" w:space="0" w:color="auto"/>
            </w:tcBorders>
            <w:shd w:val="clear" w:color="auto" w:fill="auto"/>
          </w:tcPr>
          <w:p w14:paraId="1A746F16" w14:textId="77777777" w:rsidR="007A4F33" w:rsidRPr="00A112E7" w:rsidRDefault="007A4F33" w:rsidP="00C40702">
            <w:pPr>
              <w:tabs>
                <w:tab w:val="left" w:pos="447"/>
              </w:tabs>
              <w:ind w:left="447" w:hanging="447"/>
              <w:jc w:val="left"/>
              <w:rPr>
                <w:sz w:val="18"/>
                <w:szCs w:val="18"/>
                <w:lang w:val="en-GB" w:eastAsia="en-GB"/>
              </w:rPr>
            </w:pPr>
            <w:r w:rsidRPr="00A112E7">
              <w:rPr>
                <w:sz w:val="18"/>
                <w:szCs w:val="18"/>
                <w:lang w:val="en-GB" w:eastAsia="en-GB"/>
              </w:rPr>
              <w:t xml:space="preserve">1.11 </w:t>
            </w:r>
            <w:r w:rsidRPr="00A112E7">
              <w:rPr>
                <w:sz w:val="18"/>
                <w:szCs w:val="18"/>
                <w:lang w:val="en-GB" w:eastAsia="en-GB"/>
              </w:rPr>
              <w:tab/>
              <w:t>significant extraction, diversion or containment of surface or ground water?</w:t>
            </w:r>
          </w:p>
          <w:p w14:paraId="7FD66A5E" w14:textId="77777777" w:rsidR="007A4F33" w:rsidRPr="00A112E7" w:rsidRDefault="007A4F33" w:rsidP="00C40702">
            <w:pPr>
              <w:tabs>
                <w:tab w:val="left" w:pos="447"/>
              </w:tabs>
              <w:ind w:left="447" w:hanging="447"/>
              <w:jc w:val="left"/>
              <w:rPr>
                <w:i/>
                <w:sz w:val="18"/>
                <w:szCs w:val="18"/>
                <w:lang w:val="en-GB" w:eastAsia="en-GB"/>
              </w:rPr>
            </w:pPr>
            <w:r w:rsidRPr="00A112E7">
              <w:rPr>
                <w:sz w:val="18"/>
                <w:szCs w:val="18"/>
                <w:lang w:val="en-GB" w:eastAsia="en-GB"/>
              </w:rPr>
              <w:tab/>
            </w:r>
            <w:r w:rsidRPr="00A112E7">
              <w:rPr>
                <w:i/>
                <w:sz w:val="18"/>
                <w:szCs w:val="18"/>
                <w:lang w:val="en-GB" w:eastAsia="en-GB"/>
              </w:rPr>
              <w:t>For example, construction of dams, reservoirs, river basin developments, groundwater extraction</w:t>
            </w:r>
          </w:p>
        </w:tc>
        <w:tc>
          <w:tcPr>
            <w:tcW w:w="4400" w:type="dxa"/>
          </w:tcPr>
          <w:p w14:paraId="5FBB8E02" w14:textId="77777777" w:rsidR="007A4F33" w:rsidRPr="00A112E7" w:rsidRDefault="007A4F33" w:rsidP="00C40702">
            <w:pPr>
              <w:jc w:val="left"/>
              <w:rPr>
                <w:sz w:val="18"/>
                <w:szCs w:val="18"/>
                <w:lang w:val="en-GB" w:eastAsia="en-GB"/>
              </w:rPr>
            </w:pPr>
            <w:r w:rsidRPr="00A112E7">
              <w:rPr>
                <w:rFonts w:eastAsia="Times New Roman"/>
                <w:sz w:val="18"/>
                <w:szCs w:val="18"/>
              </w:rPr>
              <w:t xml:space="preserve">No </w:t>
            </w:r>
          </w:p>
        </w:tc>
      </w:tr>
      <w:tr w:rsidR="007A4F33" w:rsidRPr="00635AB4" w14:paraId="5BA01D88" w14:textId="77777777" w:rsidTr="00D06D7B">
        <w:trPr>
          <w:jc w:val="center"/>
        </w:trPr>
        <w:tc>
          <w:tcPr>
            <w:tcW w:w="5807" w:type="dxa"/>
            <w:tcBorders>
              <w:bottom w:val="single" w:sz="4" w:space="0" w:color="auto"/>
            </w:tcBorders>
            <w:shd w:val="clear" w:color="auto" w:fill="auto"/>
          </w:tcPr>
          <w:p w14:paraId="7ACD687E" w14:textId="77777777" w:rsidR="007A4F33" w:rsidRPr="00A112E7" w:rsidRDefault="007A4F33" w:rsidP="00C40702">
            <w:pPr>
              <w:tabs>
                <w:tab w:val="left" w:pos="447"/>
              </w:tabs>
              <w:ind w:left="447" w:hanging="447"/>
              <w:jc w:val="left"/>
              <w:rPr>
                <w:sz w:val="18"/>
                <w:szCs w:val="18"/>
                <w:lang w:val="en-GB" w:eastAsia="en-GB"/>
              </w:rPr>
            </w:pPr>
            <w:r w:rsidRPr="00A112E7">
              <w:rPr>
                <w:sz w:val="18"/>
                <w:szCs w:val="18"/>
                <w:lang w:val="en-GB" w:eastAsia="en-GB"/>
              </w:rPr>
              <w:t>1.12</w:t>
            </w:r>
            <w:r w:rsidRPr="00A112E7">
              <w:rPr>
                <w:sz w:val="18"/>
                <w:szCs w:val="18"/>
                <w:lang w:val="en-GB" w:eastAsia="en-GB"/>
              </w:rPr>
              <w:tab/>
              <w:t>handling or utilization of genetically modified organisms/living modified organisms?</w:t>
            </w:r>
            <w:r w:rsidRPr="00A112E7">
              <w:rPr>
                <w:sz w:val="18"/>
                <w:szCs w:val="18"/>
                <w:vertAlign w:val="superscript"/>
                <w:lang w:val="en-GB" w:eastAsia="en-GB"/>
              </w:rPr>
              <w:footnoteReference w:id="150"/>
            </w:r>
          </w:p>
        </w:tc>
        <w:tc>
          <w:tcPr>
            <w:tcW w:w="4400" w:type="dxa"/>
          </w:tcPr>
          <w:p w14:paraId="352EB345" w14:textId="77777777" w:rsidR="007A4F33" w:rsidRPr="00A112E7" w:rsidRDefault="007A4F33" w:rsidP="00C40702">
            <w:pPr>
              <w:jc w:val="left"/>
              <w:rPr>
                <w:sz w:val="18"/>
                <w:szCs w:val="18"/>
                <w:lang w:val="en-GB" w:eastAsia="en-GB"/>
              </w:rPr>
            </w:pPr>
            <w:r w:rsidRPr="00A112E7">
              <w:rPr>
                <w:rFonts w:eastAsia="Times New Roman"/>
                <w:sz w:val="18"/>
                <w:szCs w:val="18"/>
              </w:rPr>
              <w:t xml:space="preserve">No </w:t>
            </w:r>
          </w:p>
        </w:tc>
      </w:tr>
      <w:tr w:rsidR="007A4F33" w:rsidRPr="00635AB4" w14:paraId="37454BC2" w14:textId="77777777" w:rsidTr="00D06D7B">
        <w:trPr>
          <w:jc w:val="center"/>
        </w:trPr>
        <w:tc>
          <w:tcPr>
            <w:tcW w:w="5807" w:type="dxa"/>
            <w:tcBorders>
              <w:bottom w:val="single" w:sz="4" w:space="0" w:color="auto"/>
            </w:tcBorders>
            <w:shd w:val="clear" w:color="auto" w:fill="auto"/>
          </w:tcPr>
          <w:p w14:paraId="2899BE7A" w14:textId="77777777" w:rsidR="007A4F33" w:rsidRPr="00A112E7" w:rsidRDefault="007A4F33" w:rsidP="00C40702">
            <w:pPr>
              <w:tabs>
                <w:tab w:val="left" w:pos="447"/>
              </w:tabs>
              <w:ind w:left="447" w:hanging="447"/>
              <w:jc w:val="left"/>
              <w:rPr>
                <w:sz w:val="18"/>
                <w:szCs w:val="18"/>
                <w:lang w:val="en-GB" w:eastAsia="en-GB"/>
              </w:rPr>
            </w:pPr>
            <w:r w:rsidRPr="00A112E7">
              <w:rPr>
                <w:sz w:val="18"/>
                <w:szCs w:val="18"/>
                <w:lang w:val="en-GB" w:eastAsia="en-GB"/>
              </w:rPr>
              <w:t>1.13</w:t>
            </w:r>
            <w:r w:rsidRPr="00A112E7">
              <w:rPr>
                <w:sz w:val="18"/>
                <w:szCs w:val="18"/>
                <w:lang w:val="en-GB" w:eastAsia="en-GB"/>
              </w:rPr>
              <w:tab/>
              <w:t>utilization of genetic resources? (e.g. collection and/or harvesting, commercial development)</w:t>
            </w:r>
            <w:r w:rsidRPr="00A112E7">
              <w:rPr>
                <w:sz w:val="18"/>
                <w:szCs w:val="18"/>
                <w:vertAlign w:val="superscript"/>
                <w:lang w:val="en-GB" w:eastAsia="en-GB"/>
              </w:rPr>
              <w:footnoteReference w:id="151"/>
            </w:r>
            <w:r w:rsidRPr="00A112E7">
              <w:rPr>
                <w:sz w:val="18"/>
                <w:szCs w:val="18"/>
                <w:lang w:val="en-GB" w:eastAsia="en-GB"/>
              </w:rPr>
              <w:t xml:space="preserve"> </w:t>
            </w:r>
          </w:p>
        </w:tc>
        <w:tc>
          <w:tcPr>
            <w:tcW w:w="4400" w:type="dxa"/>
          </w:tcPr>
          <w:p w14:paraId="2D2D2085" w14:textId="77777777" w:rsidR="007A4F33" w:rsidRPr="00A112E7" w:rsidRDefault="007A4F33" w:rsidP="00C40702">
            <w:pPr>
              <w:jc w:val="left"/>
              <w:rPr>
                <w:sz w:val="18"/>
                <w:szCs w:val="18"/>
                <w:lang w:val="en-GB" w:eastAsia="en-GB"/>
              </w:rPr>
            </w:pPr>
            <w:r w:rsidRPr="00A112E7">
              <w:rPr>
                <w:rFonts w:eastAsia="Times New Roman"/>
                <w:sz w:val="18"/>
                <w:szCs w:val="18"/>
              </w:rPr>
              <w:t xml:space="preserve">No </w:t>
            </w:r>
          </w:p>
        </w:tc>
      </w:tr>
      <w:tr w:rsidR="007A4F33" w:rsidRPr="00635AB4" w14:paraId="7AE4C7AE" w14:textId="77777777" w:rsidTr="00D06D7B">
        <w:trPr>
          <w:jc w:val="center"/>
        </w:trPr>
        <w:tc>
          <w:tcPr>
            <w:tcW w:w="5807" w:type="dxa"/>
            <w:tcBorders>
              <w:bottom w:val="single" w:sz="4" w:space="0" w:color="auto"/>
            </w:tcBorders>
            <w:shd w:val="clear" w:color="auto" w:fill="auto"/>
          </w:tcPr>
          <w:p w14:paraId="78782937" w14:textId="77777777" w:rsidR="007A4F33" w:rsidRPr="00A112E7" w:rsidRDefault="007A4F33" w:rsidP="00C40702">
            <w:pPr>
              <w:tabs>
                <w:tab w:val="left" w:pos="447"/>
              </w:tabs>
              <w:ind w:left="447" w:hanging="447"/>
              <w:jc w:val="left"/>
              <w:rPr>
                <w:sz w:val="18"/>
                <w:szCs w:val="18"/>
                <w:lang w:val="en-GB" w:eastAsia="en-GB"/>
              </w:rPr>
            </w:pPr>
            <w:r w:rsidRPr="00A112E7">
              <w:rPr>
                <w:sz w:val="18"/>
                <w:szCs w:val="18"/>
                <w:lang w:val="en-GB" w:eastAsia="en-GB"/>
              </w:rPr>
              <w:t>1.14</w:t>
            </w:r>
            <w:r w:rsidRPr="00A112E7">
              <w:rPr>
                <w:sz w:val="18"/>
                <w:szCs w:val="18"/>
                <w:lang w:val="en-GB" w:eastAsia="en-GB"/>
              </w:rPr>
              <w:tab/>
              <w:t>adverse transboundary or global environmental concerns?</w:t>
            </w:r>
          </w:p>
        </w:tc>
        <w:tc>
          <w:tcPr>
            <w:tcW w:w="4400" w:type="dxa"/>
            <w:tcBorders>
              <w:bottom w:val="single" w:sz="4" w:space="0" w:color="auto"/>
            </w:tcBorders>
            <w:shd w:val="clear" w:color="auto" w:fill="auto"/>
          </w:tcPr>
          <w:p w14:paraId="34D217B8" w14:textId="77777777" w:rsidR="007A4F33" w:rsidRPr="00A112E7" w:rsidRDefault="007A4F33" w:rsidP="00C40702">
            <w:pPr>
              <w:jc w:val="left"/>
              <w:rPr>
                <w:sz w:val="18"/>
                <w:szCs w:val="18"/>
                <w:lang w:val="en-GB" w:eastAsia="en-GB"/>
              </w:rPr>
            </w:pPr>
          </w:p>
        </w:tc>
      </w:tr>
      <w:tr w:rsidR="007A4F33" w:rsidRPr="00635AB4" w14:paraId="41E899C2" w14:textId="77777777" w:rsidTr="00D06D7B">
        <w:trPr>
          <w:trHeight w:val="530"/>
          <w:jc w:val="center"/>
        </w:trPr>
        <w:tc>
          <w:tcPr>
            <w:tcW w:w="5807" w:type="dxa"/>
            <w:tcBorders>
              <w:bottom w:val="single" w:sz="4" w:space="0" w:color="auto"/>
            </w:tcBorders>
            <w:shd w:val="clear" w:color="auto" w:fill="DBE5F1"/>
            <w:vAlign w:val="center"/>
          </w:tcPr>
          <w:p w14:paraId="35CD563F" w14:textId="77777777" w:rsidR="007A4F33" w:rsidRPr="00A112E7" w:rsidRDefault="007A4F33" w:rsidP="00C40702">
            <w:pPr>
              <w:tabs>
                <w:tab w:val="left" w:pos="447"/>
              </w:tabs>
              <w:ind w:left="447" w:hanging="447"/>
              <w:jc w:val="left"/>
              <w:rPr>
                <w:b/>
                <w:sz w:val="18"/>
                <w:szCs w:val="18"/>
                <w:lang w:val="en-GB" w:eastAsia="en-GB"/>
              </w:rPr>
            </w:pPr>
            <w:r w:rsidRPr="00A112E7">
              <w:rPr>
                <w:b/>
                <w:sz w:val="18"/>
                <w:szCs w:val="18"/>
                <w:lang w:val="en-GB" w:eastAsia="en-GB"/>
              </w:rPr>
              <w:t>Standard 2: Climate Change and Disaster Risks</w:t>
            </w:r>
          </w:p>
        </w:tc>
        <w:tc>
          <w:tcPr>
            <w:tcW w:w="4400" w:type="dxa"/>
            <w:tcBorders>
              <w:bottom w:val="single" w:sz="4" w:space="0" w:color="auto"/>
            </w:tcBorders>
            <w:shd w:val="clear" w:color="auto" w:fill="DBE5F1"/>
          </w:tcPr>
          <w:p w14:paraId="2172886E" w14:textId="77777777" w:rsidR="007A4F33" w:rsidRPr="00A112E7" w:rsidRDefault="007A4F33" w:rsidP="00C40702">
            <w:pPr>
              <w:jc w:val="left"/>
              <w:rPr>
                <w:sz w:val="18"/>
                <w:szCs w:val="18"/>
                <w:lang w:val="en-GB" w:eastAsia="en-GB"/>
              </w:rPr>
            </w:pPr>
          </w:p>
        </w:tc>
      </w:tr>
      <w:tr w:rsidR="007A4F33" w:rsidRPr="00635AB4" w14:paraId="4D956713" w14:textId="77777777" w:rsidTr="00D06D7B">
        <w:trPr>
          <w:jc w:val="center"/>
        </w:trPr>
        <w:tc>
          <w:tcPr>
            <w:tcW w:w="5807" w:type="dxa"/>
            <w:tcBorders>
              <w:bottom w:val="single" w:sz="4" w:space="0" w:color="auto"/>
            </w:tcBorders>
            <w:shd w:val="clear" w:color="auto" w:fill="auto"/>
          </w:tcPr>
          <w:p w14:paraId="135F915A" w14:textId="77777777" w:rsidR="007A4F33" w:rsidRPr="00A112E7" w:rsidRDefault="007A4F33" w:rsidP="00C40702">
            <w:pPr>
              <w:tabs>
                <w:tab w:val="left" w:pos="447"/>
              </w:tabs>
              <w:ind w:left="447" w:hanging="447"/>
              <w:jc w:val="left"/>
              <w:rPr>
                <w:sz w:val="18"/>
                <w:szCs w:val="18"/>
                <w:lang w:val="en-GB" w:eastAsia="en-GB"/>
              </w:rPr>
            </w:pPr>
            <w:r w:rsidRPr="00A112E7">
              <w:rPr>
                <w:i/>
                <w:sz w:val="18"/>
                <w:szCs w:val="18"/>
                <w:lang w:val="en-GB" w:eastAsia="en-GB"/>
              </w:rPr>
              <w:t>Would the project potentially involve or lead to:</w:t>
            </w:r>
          </w:p>
        </w:tc>
        <w:tc>
          <w:tcPr>
            <w:tcW w:w="4400" w:type="dxa"/>
            <w:tcBorders>
              <w:bottom w:val="single" w:sz="4" w:space="0" w:color="auto"/>
            </w:tcBorders>
            <w:shd w:val="clear" w:color="auto" w:fill="auto"/>
          </w:tcPr>
          <w:p w14:paraId="5457F66C" w14:textId="77777777" w:rsidR="007A4F33" w:rsidRPr="00A112E7" w:rsidRDefault="007A4F33" w:rsidP="00C40702">
            <w:pPr>
              <w:jc w:val="left"/>
              <w:rPr>
                <w:sz w:val="18"/>
                <w:szCs w:val="18"/>
                <w:lang w:val="en-GB" w:eastAsia="en-GB"/>
              </w:rPr>
            </w:pPr>
          </w:p>
        </w:tc>
      </w:tr>
      <w:tr w:rsidR="007A4F33" w:rsidRPr="00635AB4" w14:paraId="6B48170B" w14:textId="77777777" w:rsidTr="00D06D7B">
        <w:trPr>
          <w:jc w:val="center"/>
        </w:trPr>
        <w:tc>
          <w:tcPr>
            <w:tcW w:w="5807" w:type="dxa"/>
            <w:tcBorders>
              <w:bottom w:val="single" w:sz="4" w:space="0" w:color="auto"/>
            </w:tcBorders>
            <w:shd w:val="clear" w:color="auto" w:fill="auto"/>
          </w:tcPr>
          <w:p w14:paraId="77A01592" w14:textId="77777777" w:rsidR="007A4F33" w:rsidRPr="00A112E7" w:rsidRDefault="007A4F33" w:rsidP="00C40702">
            <w:pPr>
              <w:tabs>
                <w:tab w:val="left" w:pos="447"/>
              </w:tabs>
              <w:ind w:left="447" w:hanging="447"/>
              <w:jc w:val="left"/>
              <w:rPr>
                <w:sz w:val="18"/>
                <w:szCs w:val="18"/>
                <w:lang w:val="en-GB" w:eastAsia="en-GB"/>
              </w:rPr>
            </w:pPr>
            <w:r w:rsidRPr="00A112E7">
              <w:rPr>
                <w:sz w:val="18"/>
                <w:szCs w:val="18"/>
                <w:lang w:val="en-GB" w:eastAsia="en-GB"/>
              </w:rPr>
              <w:t>2.1</w:t>
            </w:r>
            <w:r w:rsidRPr="00A112E7">
              <w:rPr>
                <w:sz w:val="18"/>
                <w:szCs w:val="18"/>
                <w:lang w:val="en-GB" w:eastAsia="en-GB"/>
              </w:rPr>
              <w:tab/>
              <w:t>areas subject to hazards such as earthquakes, floods, landslides, severe winds, storm surges, tsunami or volcanic eruptions?</w:t>
            </w:r>
          </w:p>
        </w:tc>
        <w:tc>
          <w:tcPr>
            <w:tcW w:w="4400" w:type="dxa"/>
          </w:tcPr>
          <w:p w14:paraId="536881CA" w14:textId="77777777" w:rsidR="007A4F33" w:rsidRPr="00A112E7" w:rsidRDefault="007A4F33" w:rsidP="00C40702">
            <w:pPr>
              <w:jc w:val="left"/>
              <w:rPr>
                <w:sz w:val="18"/>
                <w:szCs w:val="18"/>
                <w:lang w:val="en-GB" w:eastAsia="en-GB"/>
              </w:rPr>
            </w:pPr>
            <w:r w:rsidRPr="00A112E7">
              <w:rPr>
                <w:rFonts w:eastAsia="Times New Roman"/>
                <w:sz w:val="18"/>
                <w:szCs w:val="18"/>
              </w:rPr>
              <w:t xml:space="preserve">Yes, excessive rainfall and tropical cyclones. </w:t>
            </w:r>
          </w:p>
        </w:tc>
      </w:tr>
      <w:tr w:rsidR="007A4F33" w:rsidRPr="00635AB4" w14:paraId="6D215655" w14:textId="77777777" w:rsidTr="00D06D7B">
        <w:trPr>
          <w:jc w:val="center"/>
        </w:trPr>
        <w:tc>
          <w:tcPr>
            <w:tcW w:w="5807" w:type="dxa"/>
            <w:tcBorders>
              <w:bottom w:val="single" w:sz="4" w:space="0" w:color="auto"/>
            </w:tcBorders>
            <w:shd w:val="clear" w:color="auto" w:fill="auto"/>
          </w:tcPr>
          <w:p w14:paraId="47A8FA14" w14:textId="77777777" w:rsidR="007A4F33" w:rsidRPr="00A112E7" w:rsidRDefault="007A4F33" w:rsidP="00C40702">
            <w:pPr>
              <w:tabs>
                <w:tab w:val="left" w:pos="447"/>
              </w:tabs>
              <w:ind w:left="447" w:hanging="447"/>
              <w:jc w:val="left"/>
              <w:rPr>
                <w:sz w:val="18"/>
                <w:szCs w:val="18"/>
                <w:lang w:val="en-GB" w:eastAsia="en-GB"/>
              </w:rPr>
            </w:pPr>
            <w:r w:rsidRPr="00A112E7">
              <w:rPr>
                <w:sz w:val="18"/>
                <w:szCs w:val="18"/>
                <w:lang w:val="en-GB" w:eastAsia="en-GB"/>
              </w:rPr>
              <w:t>2.2</w:t>
            </w:r>
            <w:r w:rsidRPr="00A112E7">
              <w:rPr>
                <w:sz w:val="18"/>
                <w:szCs w:val="18"/>
                <w:lang w:val="en-GB" w:eastAsia="en-GB"/>
              </w:rPr>
              <w:tab/>
              <w:t xml:space="preserve">outputs and outcomes sensitive or vulnerable to potential impacts of </w:t>
            </w:r>
            <w:r w:rsidRPr="00A112E7">
              <w:rPr>
                <w:bCs/>
                <w:sz w:val="18"/>
                <w:szCs w:val="18"/>
                <w:lang w:val="en-GB" w:eastAsia="en-GB"/>
              </w:rPr>
              <w:t>climate</w:t>
            </w:r>
            <w:r w:rsidRPr="00A112E7">
              <w:rPr>
                <w:sz w:val="18"/>
                <w:szCs w:val="18"/>
                <w:lang w:val="en-GB" w:eastAsia="en-GB"/>
              </w:rPr>
              <w:t xml:space="preserve"> change or disasters? </w:t>
            </w:r>
          </w:p>
          <w:p w14:paraId="388EBF7C" w14:textId="77777777" w:rsidR="007A4F33" w:rsidRPr="00A112E7" w:rsidRDefault="007A4F33" w:rsidP="00C40702">
            <w:pPr>
              <w:tabs>
                <w:tab w:val="left" w:pos="447"/>
              </w:tabs>
              <w:ind w:left="447" w:hanging="447"/>
              <w:jc w:val="left"/>
              <w:rPr>
                <w:i/>
                <w:sz w:val="18"/>
                <w:szCs w:val="18"/>
                <w:lang w:val="en-GB" w:eastAsia="en-GB"/>
              </w:rPr>
            </w:pPr>
            <w:r w:rsidRPr="00A112E7">
              <w:rPr>
                <w:sz w:val="18"/>
                <w:szCs w:val="18"/>
                <w:lang w:val="en-GB" w:eastAsia="en-GB"/>
              </w:rPr>
              <w:tab/>
            </w:r>
            <w:r w:rsidRPr="00A112E7">
              <w:rPr>
                <w:i/>
                <w:sz w:val="18"/>
                <w:szCs w:val="18"/>
                <w:lang w:val="en-GB" w:eastAsia="en-GB"/>
              </w:rPr>
              <w:t>For example, through increased precipitation, drought, temperature, salinity, extreme events, earthquakes</w:t>
            </w:r>
          </w:p>
        </w:tc>
        <w:tc>
          <w:tcPr>
            <w:tcW w:w="4400" w:type="dxa"/>
          </w:tcPr>
          <w:p w14:paraId="5754D94D" w14:textId="77777777" w:rsidR="007A4F33" w:rsidRPr="00A112E7" w:rsidRDefault="007A4F33" w:rsidP="00C40702">
            <w:pPr>
              <w:jc w:val="left"/>
              <w:rPr>
                <w:sz w:val="18"/>
                <w:szCs w:val="18"/>
                <w:lang w:val="en-GB" w:eastAsia="en-GB"/>
              </w:rPr>
            </w:pPr>
            <w:r w:rsidRPr="00A112E7">
              <w:rPr>
                <w:rFonts w:eastAsia="Times New Roman"/>
                <w:sz w:val="18"/>
                <w:szCs w:val="18"/>
              </w:rPr>
              <w:t xml:space="preserve">Yes. Extreme events, salinity, drought as well as increased temperatures and precipitation are likely throughout the life of the project. </w:t>
            </w:r>
          </w:p>
        </w:tc>
      </w:tr>
      <w:tr w:rsidR="007A4F33" w:rsidRPr="00635AB4" w14:paraId="4BDAD7E5" w14:textId="77777777" w:rsidTr="00D06D7B">
        <w:trPr>
          <w:jc w:val="center"/>
        </w:trPr>
        <w:tc>
          <w:tcPr>
            <w:tcW w:w="5807" w:type="dxa"/>
            <w:tcBorders>
              <w:bottom w:val="single" w:sz="4" w:space="0" w:color="auto"/>
            </w:tcBorders>
            <w:shd w:val="clear" w:color="auto" w:fill="auto"/>
          </w:tcPr>
          <w:p w14:paraId="32F9E248" w14:textId="77777777" w:rsidR="007A4F33" w:rsidRPr="00A112E7" w:rsidRDefault="007A4F33" w:rsidP="00C40702">
            <w:pPr>
              <w:tabs>
                <w:tab w:val="left" w:pos="447"/>
              </w:tabs>
              <w:ind w:left="447" w:hanging="447"/>
              <w:jc w:val="left"/>
              <w:rPr>
                <w:sz w:val="18"/>
                <w:szCs w:val="18"/>
                <w:lang w:val="en-GB" w:eastAsia="en-GB"/>
              </w:rPr>
            </w:pPr>
            <w:r w:rsidRPr="00A112E7">
              <w:rPr>
                <w:sz w:val="18"/>
                <w:szCs w:val="18"/>
                <w:lang w:val="en-GB" w:eastAsia="en-GB"/>
              </w:rPr>
              <w:t>2.3</w:t>
            </w:r>
            <w:r w:rsidRPr="00A112E7">
              <w:rPr>
                <w:sz w:val="18"/>
                <w:szCs w:val="18"/>
                <w:lang w:val="en-GB" w:eastAsia="en-GB"/>
              </w:rPr>
              <w:tab/>
              <w:t xml:space="preserve">increases in </w:t>
            </w:r>
            <w:hyperlink w:anchor="CCVulnerabilityGlossary" w:history="1">
              <w:r w:rsidRPr="00A112E7">
                <w:rPr>
                  <w:rStyle w:val="Hyperlink"/>
                  <w:sz w:val="18"/>
                  <w:szCs w:val="18"/>
                  <w:lang w:val="en-GB" w:eastAsia="en-GB"/>
                </w:rPr>
                <w:t>vulnerability to climate change</w:t>
              </w:r>
            </w:hyperlink>
            <w:r w:rsidRPr="00A112E7">
              <w:rPr>
                <w:sz w:val="18"/>
                <w:szCs w:val="18"/>
                <w:lang w:val="en-GB" w:eastAsia="en-GB"/>
              </w:rPr>
              <w:t xml:space="preserve"> impacts or disaster risks now or in the future (also known as maladaptive or negative coping practices)?</w:t>
            </w:r>
          </w:p>
          <w:p w14:paraId="376AB11C" w14:textId="77777777" w:rsidR="007A4F33" w:rsidRPr="00A112E7" w:rsidRDefault="007A4F33" w:rsidP="00C40702">
            <w:pPr>
              <w:tabs>
                <w:tab w:val="left" w:pos="447"/>
              </w:tabs>
              <w:ind w:left="447" w:hanging="447"/>
              <w:jc w:val="left"/>
              <w:rPr>
                <w:sz w:val="18"/>
                <w:szCs w:val="18"/>
                <w:lang w:val="en-GB" w:eastAsia="en-GB"/>
              </w:rPr>
            </w:pPr>
            <w:r w:rsidRPr="00A112E7">
              <w:rPr>
                <w:i/>
                <w:sz w:val="18"/>
                <w:szCs w:val="18"/>
                <w:lang w:val="en-GB" w:eastAsia="en-GB"/>
              </w:rPr>
              <w:t>For example, changes to land use planning may encourage further development of floodplains, potentially increasing the population’s vulnerability to climate change, specifically flooding</w:t>
            </w:r>
          </w:p>
        </w:tc>
        <w:tc>
          <w:tcPr>
            <w:tcW w:w="4400" w:type="dxa"/>
          </w:tcPr>
          <w:p w14:paraId="1319478E" w14:textId="77777777" w:rsidR="007A4F33" w:rsidRPr="00A112E7" w:rsidRDefault="007A4F33" w:rsidP="00C40702">
            <w:pPr>
              <w:jc w:val="left"/>
              <w:rPr>
                <w:sz w:val="18"/>
                <w:szCs w:val="18"/>
                <w:lang w:val="en-GB" w:eastAsia="en-GB"/>
              </w:rPr>
            </w:pPr>
            <w:r w:rsidRPr="00A112E7">
              <w:rPr>
                <w:rFonts w:eastAsia="Times New Roman"/>
                <w:sz w:val="18"/>
                <w:szCs w:val="18"/>
              </w:rPr>
              <w:t xml:space="preserve">No </w:t>
            </w:r>
          </w:p>
        </w:tc>
      </w:tr>
      <w:tr w:rsidR="007A4F33" w:rsidRPr="00635AB4" w14:paraId="4C522A2C" w14:textId="77777777" w:rsidTr="00D06D7B">
        <w:trPr>
          <w:jc w:val="center"/>
        </w:trPr>
        <w:tc>
          <w:tcPr>
            <w:tcW w:w="5807" w:type="dxa"/>
            <w:tcBorders>
              <w:bottom w:val="single" w:sz="4" w:space="0" w:color="auto"/>
            </w:tcBorders>
            <w:shd w:val="clear" w:color="auto" w:fill="auto"/>
          </w:tcPr>
          <w:p w14:paraId="259946B5" w14:textId="77777777" w:rsidR="007A4F33" w:rsidRPr="00A112E7" w:rsidRDefault="007A4F33" w:rsidP="00C40702">
            <w:pPr>
              <w:tabs>
                <w:tab w:val="left" w:pos="447"/>
              </w:tabs>
              <w:ind w:left="447" w:hanging="447"/>
              <w:jc w:val="left"/>
              <w:rPr>
                <w:sz w:val="18"/>
                <w:szCs w:val="18"/>
                <w:lang w:val="en-GB" w:eastAsia="en-GB"/>
              </w:rPr>
            </w:pPr>
            <w:r w:rsidRPr="00A112E7">
              <w:rPr>
                <w:sz w:val="18"/>
                <w:szCs w:val="18"/>
                <w:lang w:val="en-GB" w:eastAsia="en-GB"/>
              </w:rPr>
              <w:t xml:space="preserve">2.4 </w:t>
            </w:r>
            <w:r w:rsidRPr="00A112E7">
              <w:rPr>
                <w:sz w:val="18"/>
                <w:szCs w:val="18"/>
                <w:lang w:val="en-GB" w:eastAsia="en-GB"/>
              </w:rPr>
              <w:tab/>
              <w:t>increases of greenhouse gas emissions, black carbon emissions or other drivers of climate change?</w:t>
            </w:r>
          </w:p>
        </w:tc>
        <w:tc>
          <w:tcPr>
            <w:tcW w:w="4400" w:type="dxa"/>
          </w:tcPr>
          <w:p w14:paraId="043A516B" w14:textId="77777777" w:rsidR="007A4F33" w:rsidRPr="00A112E7" w:rsidRDefault="007A4F33" w:rsidP="00C40702">
            <w:pPr>
              <w:jc w:val="left"/>
              <w:rPr>
                <w:sz w:val="18"/>
                <w:szCs w:val="18"/>
                <w:lang w:val="en-GB" w:eastAsia="en-GB"/>
              </w:rPr>
            </w:pPr>
            <w:r w:rsidRPr="00A112E7">
              <w:rPr>
                <w:rFonts w:eastAsia="Times New Roman"/>
                <w:sz w:val="18"/>
                <w:szCs w:val="18"/>
              </w:rPr>
              <w:t xml:space="preserve">No </w:t>
            </w:r>
          </w:p>
        </w:tc>
      </w:tr>
      <w:tr w:rsidR="007A4F33" w:rsidRPr="00635AB4" w14:paraId="68B80491" w14:textId="77777777" w:rsidTr="00D06D7B">
        <w:trPr>
          <w:trHeight w:val="539"/>
          <w:jc w:val="center"/>
        </w:trPr>
        <w:tc>
          <w:tcPr>
            <w:tcW w:w="5807" w:type="dxa"/>
            <w:tcBorders>
              <w:bottom w:val="single" w:sz="4" w:space="0" w:color="auto"/>
            </w:tcBorders>
            <w:shd w:val="clear" w:color="auto" w:fill="DBE5F1"/>
            <w:vAlign w:val="center"/>
          </w:tcPr>
          <w:p w14:paraId="0728AB96" w14:textId="77777777" w:rsidR="007A4F33" w:rsidRPr="00A112E7" w:rsidRDefault="007A4F33" w:rsidP="00C40702">
            <w:pPr>
              <w:tabs>
                <w:tab w:val="left" w:pos="447"/>
              </w:tabs>
              <w:ind w:left="447" w:hanging="447"/>
              <w:jc w:val="left"/>
              <w:rPr>
                <w:b/>
                <w:sz w:val="18"/>
                <w:szCs w:val="18"/>
                <w:lang w:val="en-GB" w:eastAsia="en-GB"/>
              </w:rPr>
            </w:pPr>
            <w:r w:rsidRPr="00A112E7">
              <w:rPr>
                <w:b/>
                <w:sz w:val="18"/>
                <w:szCs w:val="18"/>
                <w:lang w:val="en-GB" w:eastAsia="en-GB"/>
              </w:rPr>
              <w:t>Standard 3: Community Health, Safety and Security</w:t>
            </w:r>
          </w:p>
        </w:tc>
        <w:tc>
          <w:tcPr>
            <w:tcW w:w="4400" w:type="dxa"/>
            <w:tcBorders>
              <w:bottom w:val="single" w:sz="4" w:space="0" w:color="auto"/>
            </w:tcBorders>
            <w:shd w:val="clear" w:color="auto" w:fill="DBE5F1"/>
            <w:vAlign w:val="center"/>
          </w:tcPr>
          <w:p w14:paraId="3E4B458D" w14:textId="77777777" w:rsidR="007A4F33" w:rsidRPr="00A112E7" w:rsidRDefault="007A4F33" w:rsidP="00C40702">
            <w:pPr>
              <w:jc w:val="left"/>
              <w:rPr>
                <w:sz w:val="18"/>
                <w:szCs w:val="18"/>
                <w:lang w:val="en-GB" w:eastAsia="en-GB"/>
              </w:rPr>
            </w:pPr>
          </w:p>
        </w:tc>
      </w:tr>
      <w:tr w:rsidR="007A4F33" w:rsidRPr="00635AB4" w14:paraId="1292A3B7" w14:textId="77777777" w:rsidTr="00D06D7B">
        <w:trPr>
          <w:jc w:val="center"/>
        </w:trPr>
        <w:tc>
          <w:tcPr>
            <w:tcW w:w="5807" w:type="dxa"/>
            <w:tcBorders>
              <w:bottom w:val="single" w:sz="4" w:space="0" w:color="auto"/>
            </w:tcBorders>
            <w:shd w:val="clear" w:color="auto" w:fill="auto"/>
          </w:tcPr>
          <w:p w14:paraId="7694206A" w14:textId="77777777" w:rsidR="007A4F33" w:rsidRPr="00A112E7" w:rsidRDefault="007A4F33" w:rsidP="00C40702">
            <w:pPr>
              <w:tabs>
                <w:tab w:val="left" w:pos="447"/>
              </w:tabs>
              <w:ind w:left="447" w:hanging="447"/>
              <w:jc w:val="left"/>
              <w:rPr>
                <w:i/>
                <w:sz w:val="18"/>
                <w:szCs w:val="18"/>
                <w:lang w:val="en-GB" w:eastAsia="en-GB"/>
              </w:rPr>
            </w:pPr>
            <w:r w:rsidRPr="00A112E7">
              <w:rPr>
                <w:i/>
                <w:sz w:val="18"/>
                <w:szCs w:val="18"/>
                <w:lang w:val="en-GB" w:eastAsia="en-GB"/>
              </w:rPr>
              <w:t>Would the project potentially involve or lead to:</w:t>
            </w:r>
          </w:p>
        </w:tc>
        <w:tc>
          <w:tcPr>
            <w:tcW w:w="4400" w:type="dxa"/>
            <w:tcBorders>
              <w:bottom w:val="single" w:sz="4" w:space="0" w:color="auto"/>
            </w:tcBorders>
            <w:shd w:val="clear" w:color="auto" w:fill="auto"/>
          </w:tcPr>
          <w:p w14:paraId="2BAC785F" w14:textId="77777777" w:rsidR="007A4F33" w:rsidRPr="00A112E7" w:rsidRDefault="007A4F33" w:rsidP="00C40702">
            <w:pPr>
              <w:jc w:val="left"/>
              <w:rPr>
                <w:i/>
                <w:sz w:val="18"/>
                <w:szCs w:val="18"/>
                <w:lang w:val="en-GB" w:eastAsia="en-GB"/>
              </w:rPr>
            </w:pPr>
          </w:p>
        </w:tc>
      </w:tr>
      <w:tr w:rsidR="007A4F33" w:rsidRPr="00635AB4" w14:paraId="631A7690" w14:textId="77777777" w:rsidTr="00D06D7B">
        <w:trPr>
          <w:jc w:val="center"/>
        </w:trPr>
        <w:tc>
          <w:tcPr>
            <w:tcW w:w="5807" w:type="dxa"/>
            <w:tcBorders>
              <w:bottom w:val="single" w:sz="4" w:space="0" w:color="auto"/>
            </w:tcBorders>
            <w:shd w:val="clear" w:color="auto" w:fill="auto"/>
          </w:tcPr>
          <w:p w14:paraId="1E9F56BC" w14:textId="77777777" w:rsidR="007A4F33" w:rsidRPr="00A112E7" w:rsidRDefault="007A4F33" w:rsidP="00C40702">
            <w:pPr>
              <w:tabs>
                <w:tab w:val="left" w:pos="447"/>
              </w:tabs>
              <w:ind w:left="447" w:hanging="447"/>
              <w:jc w:val="left"/>
              <w:rPr>
                <w:sz w:val="18"/>
                <w:szCs w:val="18"/>
                <w:lang w:val="en-GB" w:eastAsia="en-GB"/>
              </w:rPr>
            </w:pPr>
            <w:r w:rsidRPr="00A112E7">
              <w:rPr>
                <w:sz w:val="18"/>
                <w:szCs w:val="18"/>
                <w:lang w:val="en-GB" w:eastAsia="en-GB"/>
              </w:rPr>
              <w:lastRenderedPageBreak/>
              <w:t>3.1</w:t>
            </w:r>
            <w:r w:rsidRPr="00A112E7">
              <w:rPr>
                <w:sz w:val="18"/>
                <w:szCs w:val="18"/>
                <w:lang w:val="en-GB" w:eastAsia="en-GB"/>
              </w:rPr>
              <w:tab/>
              <w:t>construction and/or infrastructure development (e.g. roads, buildings, dams)? (Note: the GEF does not finance projects that would involve the construction or rehabilitation of large or complex dams)</w:t>
            </w:r>
          </w:p>
        </w:tc>
        <w:tc>
          <w:tcPr>
            <w:tcW w:w="4400" w:type="dxa"/>
          </w:tcPr>
          <w:p w14:paraId="61CF2710" w14:textId="77777777" w:rsidR="007A4F33" w:rsidRPr="00A112E7" w:rsidRDefault="007A4F33" w:rsidP="00C40702">
            <w:pPr>
              <w:jc w:val="left"/>
              <w:rPr>
                <w:sz w:val="18"/>
                <w:szCs w:val="18"/>
                <w:lang w:val="en-GB" w:eastAsia="en-GB"/>
              </w:rPr>
            </w:pPr>
            <w:r w:rsidRPr="00A112E7">
              <w:rPr>
                <w:rFonts w:eastAsia="Times New Roman"/>
                <w:sz w:val="18"/>
                <w:szCs w:val="18"/>
              </w:rPr>
              <w:t xml:space="preserve">Yes. The digester may have to be built in a remote area where </w:t>
            </w:r>
            <w:r>
              <w:rPr>
                <w:rFonts w:eastAsia="Times New Roman"/>
                <w:sz w:val="18"/>
                <w:szCs w:val="18"/>
              </w:rPr>
              <w:t xml:space="preserve">the </w:t>
            </w:r>
            <w:r w:rsidRPr="00A112E7">
              <w:rPr>
                <w:rFonts w:eastAsia="Times New Roman"/>
                <w:sz w:val="18"/>
                <w:szCs w:val="18"/>
              </w:rPr>
              <w:t xml:space="preserve">substrate is available, and the road may not be in the best condition thus requiring some small infrastructural investment. The setup of operations may also involve some light construction.   </w:t>
            </w:r>
          </w:p>
        </w:tc>
      </w:tr>
      <w:tr w:rsidR="007A4F33" w:rsidRPr="00635AB4" w14:paraId="310E991A" w14:textId="77777777" w:rsidTr="00D06D7B">
        <w:trPr>
          <w:jc w:val="center"/>
        </w:trPr>
        <w:tc>
          <w:tcPr>
            <w:tcW w:w="5807" w:type="dxa"/>
            <w:tcBorders>
              <w:bottom w:val="single" w:sz="4" w:space="0" w:color="auto"/>
            </w:tcBorders>
            <w:shd w:val="clear" w:color="auto" w:fill="auto"/>
          </w:tcPr>
          <w:p w14:paraId="094365C8" w14:textId="77777777" w:rsidR="007A4F33" w:rsidRPr="00A112E7" w:rsidRDefault="007A4F33" w:rsidP="00C40702">
            <w:pPr>
              <w:tabs>
                <w:tab w:val="left" w:pos="447"/>
              </w:tabs>
              <w:ind w:left="447" w:hanging="447"/>
              <w:jc w:val="left"/>
              <w:rPr>
                <w:sz w:val="18"/>
                <w:szCs w:val="18"/>
                <w:lang w:val="en-GB" w:eastAsia="en-GB"/>
              </w:rPr>
            </w:pPr>
            <w:r w:rsidRPr="00A112E7">
              <w:rPr>
                <w:sz w:val="18"/>
                <w:szCs w:val="18"/>
                <w:lang w:val="en-GB" w:eastAsia="en-GB"/>
              </w:rPr>
              <w:t>3.2</w:t>
            </w:r>
            <w:r w:rsidRPr="00A112E7">
              <w:rPr>
                <w:sz w:val="18"/>
                <w:szCs w:val="18"/>
                <w:lang w:val="en-GB" w:eastAsia="en-GB"/>
              </w:rPr>
              <w:tab/>
              <w:t>air pollution, noise, vibration, traffic, injuries, physical hazards, poor surface water quality due to runoff, erosion, sanitation?</w:t>
            </w:r>
          </w:p>
        </w:tc>
        <w:tc>
          <w:tcPr>
            <w:tcW w:w="4400" w:type="dxa"/>
          </w:tcPr>
          <w:p w14:paraId="79A4599B" w14:textId="77777777" w:rsidR="007A4F33" w:rsidRPr="00A112E7" w:rsidRDefault="007A4F33" w:rsidP="00C40702">
            <w:pPr>
              <w:jc w:val="left"/>
              <w:rPr>
                <w:sz w:val="18"/>
                <w:szCs w:val="18"/>
                <w:lang w:val="en-GB" w:eastAsia="en-GB"/>
              </w:rPr>
            </w:pPr>
            <w:r w:rsidRPr="00A112E7">
              <w:rPr>
                <w:rFonts w:eastAsia="Times New Roman"/>
                <w:sz w:val="18"/>
                <w:szCs w:val="18"/>
              </w:rPr>
              <w:t xml:space="preserve">Yes. Digesters can generate unpleasant smells at times (e.g. when using </w:t>
            </w:r>
            <w:r>
              <w:rPr>
                <w:rFonts w:eastAsia="Times New Roman"/>
                <w:sz w:val="18"/>
                <w:szCs w:val="18"/>
              </w:rPr>
              <w:t xml:space="preserve">a </w:t>
            </w:r>
            <w:r w:rsidRPr="00A112E7">
              <w:rPr>
                <w:rFonts w:eastAsia="Times New Roman"/>
                <w:sz w:val="18"/>
                <w:szCs w:val="18"/>
              </w:rPr>
              <w:t xml:space="preserve">substrate that is likely to contain manure). This could occur </w:t>
            </w:r>
            <w:r>
              <w:rPr>
                <w:rFonts w:eastAsia="Times New Roman"/>
                <w:sz w:val="18"/>
                <w:szCs w:val="18"/>
              </w:rPr>
              <w:t>every month</w:t>
            </w:r>
            <w:r w:rsidRPr="00A112E7">
              <w:rPr>
                <w:rFonts w:eastAsia="Times New Roman"/>
                <w:sz w:val="18"/>
                <w:szCs w:val="18"/>
              </w:rPr>
              <w:t xml:space="preserve"> but would dissipate quite quickly Additionally, lessons from the US suggest that there is the possibility of feedstock and effluent spills that may enter the substrate and contaminate sources. </w:t>
            </w:r>
          </w:p>
        </w:tc>
      </w:tr>
      <w:tr w:rsidR="007A4F33" w:rsidRPr="00635AB4" w14:paraId="2CFBE501" w14:textId="77777777" w:rsidTr="00D06D7B">
        <w:trPr>
          <w:jc w:val="center"/>
        </w:trPr>
        <w:tc>
          <w:tcPr>
            <w:tcW w:w="5807" w:type="dxa"/>
            <w:tcBorders>
              <w:bottom w:val="single" w:sz="4" w:space="0" w:color="auto"/>
            </w:tcBorders>
            <w:shd w:val="clear" w:color="auto" w:fill="auto"/>
          </w:tcPr>
          <w:p w14:paraId="181455C9" w14:textId="77777777" w:rsidR="007A4F33" w:rsidRPr="00A112E7" w:rsidRDefault="007A4F33" w:rsidP="00C40702">
            <w:pPr>
              <w:tabs>
                <w:tab w:val="left" w:pos="447"/>
              </w:tabs>
              <w:ind w:left="447" w:hanging="447"/>
              <w:jc w:val="left"/>
              <w:rPr>
                <w:sz w:val="18"/>
                <w:szCs w:val="18"/>
                <w:lang w:val="en-GB" w:eastAsia="en-GB"/>
              </w:rPr>
            </w:pPr>
            <w:r w:rsidRPr="00A112E7">
              <w:rPr>
                <w:sz w:val="18"/>
                <w:szCs w:val="18"/>
                <w:lang w:val="en-GB" w:eastAsia="en-GB"/>
              </w:rPr>
              <w:t>3.3</w:t>
            </w:r>
            <w:r w:rsidRPr="00A112E7">
              <w:rPr>
                <w:sz w:val="18"/>
                <w:szCs w:val="18"/>
                <w:lang w:val="en-GB" w:eastAsia="en-GB"/>
              </w:rPr>
              <w:tab/>
              <w:t>harm or losses due to failure of structural elements of the project (e.g. collapse of buildings or infrastructure)?</w:t>
            </w:r>
          </w:p>
        </w:tc>
        <w:tc>
          <w:tcPr>
            <w:tcW w:w="4400" w:type="dxa"/>
          </w:tcPr>
          <w:p w14:paraId="5F2BC39A" w14:textId="77777777" w:rsidR="007A4F33" w:rsidRPr="00A112E7" w:rsidRDefault="007A4F33" w:rsidP="00C40702">
            <w:pPr>
              <w:jc w:val="left"/>
              <w:rPr>
                <w:sz w:val="18"/>
                <w:szCs w:val="18"/>
                <w:lang w:val="en-GB" w:eastAsia="en-GB"/>
              </w:rPr>
            </w:pPr>
            <w:r w:rsidRPr="005A1385">
              <w:rPr>
                <w:rFonts w:eastAsia="Times New Roman"/>
                <w:sz w:val="18"/>
                <w:szCs w:val="18"/>
              </w:rPr>
              <w:t xml:space="preserve">Possibly. Vibrations from heavy machinery operating in a small area can affect </w:t>
            </w:r>
            <w:r>
              <w:rPr>
                <w:rFonts w:eastAsia="Times New Roman"/>
                <w:sz w:val="18"/>
                <w:szCs w:val="18"/>
              </w:rPr>
              <w:t xml:space="preserve">the </w:t>
            </w:r>
            <w:r w:rsidRPr="005A1385">
              <w:rPr>
                <w:rFonts w:eastAsia="Times New Roman"/>
                <w:sz w:val="18"/>
                <w:szCs w:val="18"/>
              </w:rPr>
              <w:t>foundations of nearby buildings and it can also accelerate instability in areas (leading to cave development and sinkholes) which is a concern in Barbados.</w:t>
            </w:r>
          </w:p>
        </w:tc>
      </w:tr>
      <w:tr w:rsidR="007A4F33" w:rsidRPr="00635AB4" w14:paraId="055E4C16" w14:textId="77777777" w:rsidTr="00D06D7B">
        <w:trPr>
          <w:jc w:val="center"/>
        </w:trPr>
        <w:tc>
          <w:tcPr>
            <w:tcW w:w="5807" w:type="dxa"/>
            <w:tcBorders>
              <w:bottom w:val="single" w:sz="4" w:space="0" w:color="auto"/>
            </w:tcBorders>
            <w:shd w:val="clear" w:color="auto" w:fill="auto"/>
          </w:tcPr>
          <w:p w14:paraId="568D2D15" w14:textId="77777777" w:rsidR="007A4F33" w:rsidRPr="00A112E7" w:rsidRDefault="007A4F33" w:rsidP="00C40702">
            <w:pPr>
              <w:tabs>
                <w:tab w:val="left" w:pos="447"/>
              </w:tabs>
              <w:ind w:left="447" w:hanging="447"/>
              <w:jc w:val="left"/>
              <w:rPr>
                <w:sz w:val="18"/>
                <w:szCs w:val="18"/>
                <w:lang w:val="en-GB" w:eastAsia="en-GB"/>
              </w:rPr>
            </w:pPr>
            <w:r w:rsidRPr="00A112E7">
              <w:rPr>
                <w:sz w:val="18"/>
                <w:szCs w:val="18"/>
                <w:lang w:val="en-GB" w:eastAsia="en-GB"/>
              </w:rPr>
              <w:t>3.4</w:t>
            </w:r>
            <w:r w:rsidRPr="00A112E7">
              <w:rPr>
                <w:sz w:val="18"/>
                <w:szCs w:val="18"/>
                <w:lang w:val="en-GB" w:eastAsia="en-GB"/>
              </w:rPr>
              <w:tab/>
              <w:t>risks of water-borne or other vector-borne diseases (e.g. temporary breeding habitats), communicable and non</w:t>
            </w:r>
            <w:r>
              <w:rPr>
                <w:sz w:val="18"/>
                <w:szCs w:val="18"/>
                <w:lang w:val="en-GB" w:eastAsia="en-GB"/>
              </w:rPr>
              <w:t>-</w:t>
            </w:r>
            <w:r w:rsidRPr="00A112E7">
              <w:rPr>
                <w:sz w:val="18"/>
                <w:szCs w:val="18"/>
                <w:lang w:val="en-GB" w:eastAsia="en-GB"/>
              </w:rPr>
              <w:t>communicable diseases, nutritional disorders, mental health?</w:t>
            </w:r>
          </w:p>
        </w:tc>
        <w:tc>
          <w:tcPr>
            <w:tcW w:w="4400" w:type="dxa"/>
          </w:tcPr>
          <w:p w14:paraId="010750AE" w14:textId="77777777" w:rsidR="007A4F33" w:rsidRDefault="007A4F33" w:rsidP="00C40702">
            <w:pPr>
              <w:jc w:val="left"/>
              <w:rPr>
                <w:rFonts w:eastAsia="Times New Roman"/>
                <w:sz w:val="18"/>
                <w:szCs w:val="18"/>
              </w:rPr>
            </w:pPr>
            <w:r w:rsidRPr="00A112E7">
              <w:rPr>
                <w:rFonts w:eastAsia="Times New Roman"/>
                <w:sz w:val="18"/>
                <w:szCs w:val="18"/>
              </w:rPr>
              <w:t xml:space="preserve">Yes. Inappropriate and inconsistent disposal of waste, pollutants and residues could affect </w:t>
            </w:r>
            <w:r w:rsidRPr="4DB58C8D">
              <w:rPr>
                <w:rFonts w:eastAsia="Times New Roman"/>
                <w:sz w:val="18"/>
                <w:szCs w:val="18"/>
              </w:rPr>
              <w:t xml:space="preserve">the </w:t>
            </w:r>
            <w:r w:rsidRPr="00A112E7">
              <w:rPr>
                <w:rFonts w:eastAsia="Times New Roman"/>
                <w:sz w:val="18"/>
                <w:szCs w:val="18"/>
              </w:rPr>
              <w:t>underground water supply and create temporary water bodies which lead to breeding habitats (EPA, 2014</w:t>
            </w:r>
            <w:r w:rsidRPr="4DB58C8D">
              <w:rPr>
                <w:rStyle w:val="FootnoteReference"/>
                <w:rFonts w:eastAsia="Times New Roman"/>
              </w:rPr>
              <w:footnoteReference w:id="152"/>
            </w:r>
            <w:r w:rsidRPr="00A112E7">
              <w:rPr>
                <w:rFonts w:eastAsia="Times New Roman"/>
                <w:sz w:val="18"/>
                <w:szCs w:val="18"/>
              </w:rPr>
              <w:t>). In addition</w:t>
            </w:r>
            <w:r w:rsidRPr="4DB58C8D">
              <w:rPr>
                <w:rFonts w:eastAsia="Times New Roman"/>
                <w:sz w:val="18"/>
                <w:szCs w:val="18"/>
              </w:rPr>
              <w:t>,</w:t>
            </w:r>
            <w:r w:rsidRPr="00A112E7">
              <w:rPr>
                <w:rFonts w:eastAsia="Times New Roman"/>
                <w:sz w:val="18"/>
                <w:szCs w:val="18"/>
              </w:rPr>
              <w:t xml:space="preserve"> the Handbook also suggests that developing anaerobic digestion/biogas systems can generate hazards, </w:t>
            </w:r>
            <w:r>
              <w:rPr>
                <w:rFonts w:eastAsia="Times New Roman"/>
                <w:sz w:val="18"/>
                <w:szCs w:val="18"/>
              </w:rPr>
              <w:t xml:space="preserve">but the details of these systems is not yet specified at the PPG stage and will be further defined at inception. </w:t>
            </w:r>
          </w:p>
          <w:p w14:paraId="10AED2B8" w14:textId="77777777" w:rsidR="007A4F33" w:rsidRDefault="007A4F33" w:rsidP="00C40702">
            <w:pPr>
              <w:pStyle w:val="CommentText"/>
              <w:jc w:val="left"/>
              <w:rPr>
                <w:lang w:val="en-029"/>
              </w:rPr>
            </w:pPr>
          </w:p>
          <w:p w14:paraId="1DD69678" w14:textId="77777777" w:rsidR="007A4F33" w:rsidRPr="00AE398F" w:rsidRDefault="007A4F33" w:rsidP="00C40702">
            <w:pPr>
              <w:pStyle w:val="CommentText"/>
              <w:jc w:val="left"/>
            </w:pPr>
            <w:r>
              <w:rPr>
                <w:lang w:val="en-029"/>
              </w:rPr>
              <w:t xml:space="preserve">We cannot assess the geographic spread without site being selected and this would have required more specialist input and engagement. </w:t>
            </w:r>
          </w:p>
          <w:p w14:paraId="4C572C5B" w14:textId="77777777" w:rsidR="007A4F33" w:rsidRDefault="007A4F33" w:rsidP="00C40702">
            <w:pPr>
              <w:jc w:val="left"/>
              <w:rPr>
                <w:rFonts w:eastAsia="Times New Roman"/>
                <w:sz w:val="18"/>
                <w:szCs w:val="18"/>
              </w:rPr>
            </w:pPr>
          </w:p>
          <w:p w14:paraId="474D8E70" w14:textId="77777777" w:rsidR="007A4F33" w:rsidRPr="00A112E7" w:rsidRDefault="007A4F33" w:rsidP="00C40702">
            <w:pPr>
              <w:jc w:val="left"/>
              <w:rPr>
                <w:sz w:val="18"/>
                <w:szCs w:val="18"/>
                <w:lang w:val="en-GB" w:eastAsia="en-GB"/>
              </w:rPr>
            </w:pPr>
            <w:r w:rsidRPr="4DB58C8D">
              <w:rPr>
                <w:rFonts w:eastAsia="Times New Roman"/>
                <w:sz w:val="18"/>
                <w:szCs w:val="18"/>
              </w:rPr>
              <w:t>The organic waste/biomass may serve as a habitat for vectors, increasing vector population growth. If it is stored outside and exposed to rain, the moisture can form ideal breeding grounds for certain vectors</w:t>
            </w:r>
            <w:r>
              <w:rPr>
                <w:rFonts w:eastAsia="Times New Roman"/>
                <w:sz w:val="18"/>
                <w:szCs w:val="18"/>
              </w:rPr>
              <w:t xml:space="preserve"> as noted by the SSA</w:t>
            </w:r>
            <w:r w:rsidRPr="4DB58C8D">
              <w:rPr>
                <w:rFonts w:eastAsia="Times New Roman"/>
                <w:sz w:val="18"/>
                <w:szCs w:val="18"/>
              </w:rPr>
              <w:t>. Vector control management will be needed for biomass stored outdoors particularly (including temporary storage) as persons working onsite would be impacted but also nearby communities and the environment</w:t>
            </w:r>
            <w:r>
              <w:rPr>
                <w:rFonts w:eastAsia="Times New Roman"/>
                <w:sz w:val="18"/>
                <w:szCs w:val="18"/>
              </w:rPr>
              <w:t xml:space="preserve"> (see also Risk 3 and 6)</w:t>
            </w:r>
            <w:r w:rsidRPr="4DB58C8D">
              <w:rPr>
                <w:rFonts w:eastAsia="Times New Roman"/>
                <w:sz w:val="18"/>
                <w:szCs w:val="18"/>
              </w:rPr>
              <w:t>.</w:t>
            </w:r>
          </w:p>
        </w:tc>
      </w:tr>
      <w:tr w:rsidR="007A4F33" w:rsidRPr="00635AB4" w14:paraId="55409328" w14:textId="77777777" w:rsidTr="00D06D7B">
        <w:trPr>
          <w:jc w:val="center"/>
        </w:trPr>
        <w:tc>
          <w:tcPr>
            <w:tcW w:w="5807" w:type="dxa"/>
            <w:tcBorders>
              <w:bottom w:val="single" w:sz="4" w:space="0" w:color="auto"/>
            </w:tcBorders>
            <w:shd w:val="clear" w:color="auto" w:fill="auto"/>
          </w:tcPr>
          <w:p w14:paraId="0D99A2F7" w14:textId="77777777" w:rsidR="007A4F33" w:rsidRPr="00A112E7" w:rsidRDefault="007A4F33" w:rsidP="00C40702">
            <w:pPr>
              <w:tabs>
                <w:tab w:val="left" w:pos="447"/>
              </w:tabs>
              <w:ind w:left="447" w:hanging="447"/>
              <w:jc w:val="left"/>
              <w:rPr>
                <w:sz w:val="18"/>
                <w:szCs w:val="18"/>
                <w:lang w:val="en-GB" w:eastAsia="en-GB"/>
              </w:rPr>
            </w:pPr>
            <w:r w:rsidRPr="00A112E7">
              <w:rPr>
                <w:sz w:val="18"/>
                <w:szCs w:val="18"/>
                <w:lang w:val="en-GB" w:eastAsia="en-GB"/>
              </w:rPr>
              <w:t>3.5</w:t>
            </w:r>
            <w:r w:rsidRPr="00A112E7">
              <w:rPr>
                <w:sz w:val="18"/>
                <w:szCs w:val="18"/>
                <w:lang w:val="en-GB" w:eastAsia="en-GB"/>
              </w:rPr>
              <w:tab/>
              <w:t>transport, storage, and use and/or disposal of hazardous or dangerous materials (e.g. explosives, fuel and other chemicals during construction and operation)?</w:t>
            </w:r>
          </w:p>
        </w:tc>
        <w:tc>
          <w:tcPr>
            <w:tcW w:w="4400" w:type="dxa"/>
          </w:tcPr>
          <w:p w14:paraId="5A0D8F55" w14:textId="77777777" w:rsidR="007A4F33" w:rsidRPr="00A112E7" w:rsidRDefault="007A4F33" w:rsidP="00C40702">
            <w:pPr>
              <w:jc w:val="left"/>
              <w:rPr>
                <w:sz w:val="18"/>
                <w:szCs w:val="18"/>
                <w:lang w:val="en-GB" w:eastAsia="en-GB"/>
              </w:rPr>
            </w:pPr>
            <w:r>
              <w:rPr>
                <w:rFonts w:eastAsia="Times New Roman"/>
                <w:sz w:val="18"/>
                <w:szCs w:val="18"/>
              </w:rPr>
              <w:t xml:space="preserve">Yes - </w:t>
            </w:r>
            <w:r w:rsidRPr="4DB58C8D">
              <w:rPr>
                <w:rFonts w:eastAsia="Times New Roman"/>
                <w:sz w:val="18"/>
                <w:szCs w:val="18"/>
              </w:rPr>
              <w:t xml:space="preserve"> </w:t>
            </w:r>
            <w:r>
              <w:rPr>
                <w:rFonts w:eastAsia="Times New Roman"/>
                <w:sz w:val="18"/>
                <w:szCs w:val="18"/>
              </w:rPr>
              <w:t xml:space="preserve">some materials and byproducts as well as waste can be flammable.  </w:t>
            </w:r>
            <w:r>
              <w:rPr>
                <w:rStyle w:val="CommentReference"/>
              </w:rPr>
              <w:t>B</w:t>
            </w:r>
            <w:r>
              <w:rPr>
                <w:rFonts w:eastAsia="Times New Roman"/>
                <w:sz w:val="18"/>
                <w:szCs w:val="18"/>
              </w:rPr>
              <w:t>ioenergy products may include fuels and production processes that can involve the use of chemicals and hazardous materials.</w:t>
            </w:r>
          </w:p>
        </w:tc>
      </w:tr>
      <w:tr w:rsidR="007A4F33" w:rsidRPr="00635AB4" w14:paraId="2E3F25BE" w14:textId="77777777" w:rsidTr="00D06D7B">
        <w:trPr>
          <w:jc w:val="center"/>
        </w:trPr>
        <w:tc>
          <w:tcPr>
            <w:tcW w:w="5807" w:type="dxa"/>
            <w:tcBorders>
              <w:bottom w:val="single" w:sz="4" w:space="0" w:color="auto"/>
            </w:tcBorders>
            <w:shd w:val="clear" w:color="auto" w:fill="auto"/>
          </w:tcPr>
          <w:p w14:paraId="295A5939" w14:textId="77777777" w:rsidR="007A4F33" w:rsidRPr="00A112E7" w:rsidRDefault="007A4F33" w:rsidP="00C40702">
            <w:pPr>
              <w:tabs>
                <w:tab w:val="left" w:pos="447"/>
              </w:tabs>
              <w:ind w:left="447" w:hanging="447"/>
              <w:jc w:val="left"/>
              <w:rPr>
                <w:sz w:val="18"/>
                <w:szCs w:val="18"/>
                <w:lang w:val="en-GB" w:eastAsia="en-GB"/>
              </w:rPr>
            </w:pPr>
            <w:r w:rsidRPr="00A112E7">
              <w:rPr>
                <w:sz w:val="18"/>
                <w:szCs w:val="18"/>
                <w:lang w:val="en-GB" w:eastAsia="en-GB"/>
              </w:rPr>
              <w:t>3.6</w:t>
            </w:r>
            <w:r w:rsidRPr="00A112E7">
              <w:rPr>
                <w:sz w:val="18"/>
                <w:szCs w:val="18"/>
                <w:lang w:val="en-GB" w:eastAsia="en-GB"/>
              </w:rPr>
              <w:tab/>
              <w:t>adverse impacts on ecosystems and ecosystem services relevant to communities’ health (e.g. food, surface water purification, natural buffers from flooding)?</w:t>
            </w:r>
          </w:p>
        </w:tc>
        <w:tc>
          <w:tcPr>
            <w:tcW w:w="4400" w:type="dxa"/>
          </w:tcPr>
          <w:p w14:paraId="0A1DA492" w14:textId="77777777" w:rsidR="007A4F33" w:rsidRPr="00A112E7" w:rsidRDefault="007A4F33" w:rsidP="00C40702">
            <w:pPr>
              <w:jc w:val="left"/>
              <w:rPr>
                <w:sz w:val="18"/>
                <w:szCs w:val="18"/>
                <w:lang w:val="en-GB" w:eastAsia="en-GB"/>
              </w:rPr>
            </w:pPr>
            <w:r w:rsidRPr="00A112E7">
              <w:rPr>
                <w:rFonts w:eastAsia="Times New Roman"/>
                <w:sz w:val="18"/>
                <w:szCs w:val="18"/>
              </w:rPr>
              <w:t xml:space="preserve">Yes. Possible effects on water, natural buffers from flooding and patterns of food production as feedstock may be temporarily prioritized in some areas as opposed to food. </w:t>
            </w:r>
          </w:p>
        </w:tc>
      </w:tr>
      <w:tr w:rsidR="007A4F33" w:rsidRPr="00635AB4" w14:paraId="2FD48EAD" w14:textId="77777777" w:rsidTr="00D06D7B">
        <w:trPr>
          <w:jc w:val="center"/>
        </w:trPr>
        <w:tc>
          <w:tcPr>
            <w:tcW w:w="5807" w:type="dxa"/>
            <w:tcBorders>
              <w:bottom w:val="single" w:sz="4" w:space="0" w:color="auto"/>
            </w:tcBorders>
            <w:shd w:val="clear" w:color="auto" w:fill="auto"/>
          </w:tcPr>
          <w:p w14:paraId="4797C669" w14:textId="77777777" w:rsidR="007A4F33" w:rsidRPr="00A112E7" w:rsidRDefault="007A4F33" w:rsidP="00C40702">
            <w:pPr>
              <w:tabs>
                <w:tab w:val="left" w:pos="447"/>
              </w:tabs>
              <w:ind w:left="447" w:hanging="447"/>
              <w:jc w:val="left"/>
              <w:rPr>
                <w:sz w:val="18"/>
                <w:szCs w:val="18"/>
                <w:lang w:val="en-GB" w:eastAsia="en-GB"/>
              </w:rPr>
            </w:pPr>
            <w:r w:rsidRPr="00A112E7">
              <w:rPr>
                <w:sz w:val="18"/>
                <w:szCs w:val="18"/>
                <w:lang w:val="en-GB" w:eastAsia="en-GB"/>
              </w:rPr>
              <w:t>3.7</w:t>
            </w:r>
            <w:r w:rsidRPr="00A112E7">
              <w:rPr>
                <w:sz w:val="18"/>
                <w:szCs w:val="18"/>
                <w:lang w:val="en-GB" w:eastAsia="en-GB"/>
              </w:rPr>
              <w:tab/>
              <w:t>influx of project workers to project areas?</w:t>
            </w:r>
          </w:p>
        </w:tc>
        <w:tc>
          <w:tcPr>
            <w:tcW w:w="4400" w:type="dxa"/>
          </w:tcPr>
          <w:p w14:paraId="24A38290" w14:textId="77777777" w:rsidR="007A4F33" w:rsidRPr="00A112E7" w:rsidRDefault="007A4F33" w:rsidP="00C40702">
            <w:pPr>
              <w:jc w:val="left"/>
              <w:rPr>
                <w:sz w:val="18"/>
                <w:szCs w:val="18"/>
                <w:lang w:val="en-GB" w:eastAsia="en-GB"/>
              </w:rPr>
            </w:pPr>
            <w:r w:rsidRPr="00A112E7">
              <w:rPr>
                <w:rFonts w:eastAsia="Times New Roman"/>
                <w:sz w:val="18"/>
                <w:szCs w:val="18"/>
              </w:rPr>
              <w:t xml:space="preserve">No </w:t>
            </w:r>
          </w:p>
        </w:tc>
      </w:tr>
      <w:tr w:rsidR="007A4F33" w:rsidRPr="00635AB4" w14:paraId="737D776B" w14:textId="77777777" w:rsidTr="00D06D7B">
        <w:trPr>
          <w:jc w:val="center"/>
        </w:trPr>
        <w:tc>
          <w:tcPr>
            <w:tcW w:w="5807" w:type="dxa"/>
            <w:tcBorders>
              <w:bottom w:val="single" w:sz="4" w:space="0" w:color="auto"/>
            </w:tcBorders>
            <w:shd w:val="clear" w:color="auto" w:fill="auto"/>
          </w:tcPr>
          <w:p w14:paraId="08725DD0" w14:textId="77777777" w:rsidR="007A4F33" w:rsidRPr="00A112E7" w:rsidRDefault="007A4F33" w:rsidP="00C40702">
            <w:pPr>
              <w:tabs>
                <w:tab w:val="left" w:pos="447"/>
              </w:tabs>
              <w:ind w:left="447" w:hanging="447"/>
              <w:jc w:val="left"/>
              <w:rPr>
                <w:sz w:val="18"/>
                <w:szCs w:val="18"/>
                <w:lang w:val="en-GB" w:eastAsia="en-GB"/>
              </w:rPr>
            </w:pPr>
            <w:r w:rsidRPr="00A112E7">
              <w:rPr>
                <w:sz w:val="18"/>
                <w:szCs w:val="18"/>
                <w:lang w:val="en-GB" w:eastAsia="en-GB"/>
              </w:rPr>
              <w:t>3.8</w:t>
            </w:r>
            <w:r w:rsidRPr="00A112E7">
              <w:rPr>
                <w:sz w:val="18"/>
                <w:szCs w:val="18"/>
                <w:lang w:val="en-GB" w:eastAsia="en-GB"/>
              </w:rPr>
              <w:tab/>
              <w:t>engagement of security personnel to protect facilities and property or to support project activities?</w:t>
            </w:r>
          </w:p>
        </w:tc>
        <w:tc>
          <w:tcPr>
            <w:tcW w:w="4400" w:type="dxa"/>
          </w:tcPr>
          <w:p w14:paraId="2685BBAC" w14:textId="77777777" w:rsidR="007A4F33" w:rsidRPr="00A112E7" w:rsidRDefault="007A4F33" w:rsidP="00C40702">
            <w:pPr>
              <w:jc w:val="left"/>
              <w:rPr>
                <w:sz w:val="18"/>
                <w:szCs w:val="18"/>
                <w:lang w:val="en-GB" w:eastAsia="en-GB"/>
              </w:rPr>
            </w:pPr>
            <w:r w:rsidRPr="00A112E7">
              <w:rPr>
                <w:rFonts w:eastAsia="Times New Roman"/>
                <w:sz w:val="18"/>
                <w:szCs w:val="18"/>
              </w:rPr>
              <w:t xml:space="preserve">No </w:t>
            </w:r>
          </w:p>
        </w:tc>
      </w:tr>
      <w:tr w:rsidR="007A4F33" w:rsidRPr="00635AB4" w14:paraId="18EDCF6A" w14:textId="77777777" w:rsidTr="00D06D7B">
        <w:trPr>
          <w:trHeight w:val="503"/>
          <w:jc w:val="center"/>
        </w:trPr>
        <w:tc>
          <w:tcPr>
            <w:tcW w:w="5807" w:type="dxa"/>
            <w:tcBorders>
              <w:bottom w:val="single" w:sz="4" w:space="0" w:color="auto"/>
            </w:tcBorders>
            <w:shd w:val="clear" w:color="auto" w:fill="DBE5F1"/>
            <w:vAlign w:val="center"/>
          </w:tcPr>
          <w:p w14:paraId="2F5B3E15" w14:textId="77777777" w:rsidR="007A4F33" w:rsidRPr="00A112E7" w:rsidRDefault="007A4F33" w:rsidP="00C40702">
            <w:pPr>
              <w:tabs>
                <w:tab w:val="left" w:pos="447"/>
              </w:tabs>
              <w:ind w:left="447" w:hanging="447"/>
              <w:jc w:val="left"/>
              <w:rPr>
                <w:b/>
                <w:sz w:val="18"/>
                <w:szCs w:val="18"/>
                <w:lang w:val="en-GB" w:eastAsia="en-GB"/>
              </w:rPr>
            </w:pPr>
            <w:r w:rsidRPr="00A112E7">
              <w:rPr>
                <w:b/>
                <w:sz w:val="18"/>
                <w:szCs w:val="18"/>
                <w:lang w:val="en-GB" w:eastAsia="en-GB"/>
              </w:rPr>
              <w:t>Standard 4: Cultural Heritage</w:t>
            </w:r>
          </w:p>
        </w:tc>
        <w:tc>
          <w:tcPr>
            <w:tcW w:w="4400" w:type="dxa"/>
            <w:tcBorders>
              <w:bottom w:val="single" w:sz="4" w:space="0" w:color="auto"/>
            </w:tcBorders>
            <w:shd w:val="clear" w:color="auto" w:fill="DBE5F1"/>
            <w:vAlign w:val="center"/>
          </w:tcPr>
          <w:p w14:paraId="5A6968FE" w14:textId="77777777" w:rsidR="007A4F33" w:rsidRPr="00A112E7" w:rsidRDefault="007A4F33" w:rsidP="00C40702">
            <w:pPr>
              <w:jc w:val="left"/>
              <w:rPr>
                <w:sz w:val="18"/>
                <w:szCs w:val="18"/>
                <w:lang w:val="en-GB" w:eastAsia="en-GB"/>
              </w:rPr>
            </w:pPr>
          </w:p>
        </w:tc>
      </w:tr>
      <w:tr w:rsidR="007A4F33" w:rsidRPr="00635AB4" w14:paraId="396DDD73" w14:textId="77777777" w:rsidTr="00D06D7B">
        <w:trPr>
          <w:jc w:val="center"/>
        </w:trPr>
        <w:tc>
          <w:tcPr>
            <w:tcW w:w="5807" w:type="dxa"/>
            <w:tcBorders>
              <w:bottom w:val="single" w:sz="4" w:space="0" w:color="auto"/>
            </w:tcBorders>
            <w:shd w:val="clear" w:color="auto" w:fill="auto"/>
          </w:tcPr>
          <w:p w14:paraId="763AC1A3" w14:textId="77777777" w:rsidR="007A4F33" w:rsidRPr="00A112E7" w:rsidRDefault="007A4F33" w:rsidP="00C40702">
            <w:pPr>
              <w:tabs>
                <w:tab w:val="left" w:pos="447"/>
              </w:tabs>
              <w:ind w:left="447" w:hanging="447"/>
              <w:jc w:val="left"/>
              <w:rPr>
                <w:i/>
                <w:sz w:val="18"/>
                <w:szCs w:val="18"/>
                <w:lang w:val="en-GB" w:eastAsia="en-GB"/>
              </w:rPr>
            </w:pPr>
            <w:r w:rsidRPr="00A112E7">
              <w:rPr>
                <w:i/>
                <w:sz w:val="18"/>
                <w:szCs w:val="18"/>
                <w:lang w:val="en-GB" w:eastAsia="en-GB"/>
              </w:rPr>
              <w:t>Would the project potentially involve or lead to:</w:t>
            </w:r>
          </w:p>
        </w:tc>
        <w:tc>
          <w:tcPr>
            <w:tcW w:w="4400" w:type="dxa"/>
            <w:tcBorders>
              <w:bottom w:val="single" w:sz="4" w:space="0" w:color="auto"/>
            </w:tcBorders>
            <w:shd w:val="clear" w:color="auto" w:fill="auto"/>
          </w:tcPr>
          <w:p w14:paraId="472389E4" w14:textId="77777777" w:rsidR="007A4F33" w:rsidRPr="00A112E7" w:rsidRDefault="007A4F33" w:rsidP="00C40702">
            <w:pPr>
              <w:jc w:val="left"/>
              <w:rPr>
                <w:sz w:val="18"/>
                <w:szCs w:val="18"/>
                <w:lang w:val="en-GB" w:eastAsia="en-GB"/>
              </w:rPr>
            </w:pPr>
          </w:p>
        </w:tc>
      </w:tr>
      <w:tr w:rsidR="007A4F33" w:rsidRPr="00635AB4" w14:paraId="5D837978" w14:textId="77777777" w:rsidTr="00D06D7B">
        <w:trPr>
          <w:jc w:val="center"/>
        </w:trPr>
        <w:tc>
          <w:tcPr>
            <w:tcW w:w="5807" w:type="dxa"/>
            <w:tcBorders>
              <w:bottom w:val="single" w:sz="4" w:space="0" w:color="auto"/>
            </w:tcBorders>
            <w:shd w:val="clear" w:color="auto" w:fill="auto"/>
          </w:tcPr>
          <w:p w14:paraId="46D554A7" w14:textId="77777777" w:rsidR="007A4F33" w:rsidRPr="00A112E7" w:rsidRDefault="007A4F33" w:rsidP="00C40702">
            <w:pPr>
              <w:tabs>
                <w:tab w:val="left" w:pos="447"/>
              </w:tabs>
              <w:ind w:left="447" w:hanging="447"/>
              <w:jc w:val="left"/>
              <w:rPr>
                <w:sz w:val="18"/>
                <w:szCs w:val="18"/>
                <w:lang w:val="en-GB" w:eastAsia="en-GB"/>
              </w:rPr>
            </w:pPr>
            <w:r w:rsidRPr="00A112E7">
              <w:rPr>
                <w:sz w:val="18"/>
                <w:szCs w:val="18"/>
                <w:lang w:val="en-GB" w:eastAsia="en-GB"/>
              </w:rPr>
              <w:t>4.1</w:t>
            </w:r>
            <w:r w:rsidRPr="00A112E7">
              <w:rPr>
                <w:sz w:val="18"/>
                <w:szCs w:val="18"/>
                <w:lang w:val="en-GB" w:eastAsia="en-GB"/>
              </w:rPr>
              <w:tab/>
              <w:t>activities adjacent to or within a Cultural Heritage site?</w:t>
            </w:r>
          </w:p>
        </w:tc>
        <w:tc>
          <w:tcPr>
            <w:tcW w:w="4400" w:type="dxa"/>
          </w:tcPr>
          <w:p w14:paraId="011D5646" w14:textId="77777777" w:rsidR="007A4F33" w:rsidRPr="00A112E7" w:rsidRDefault="007A4F33" w:rsidP="00C40702">
            <w:pPr>
              <w:jc w:val="left"/>
              <w:rPr>
                <w:sz w:val="18"/>
                <w:szCs w:val="18"/>
                <w:lang w:val="en-GB" w:eastAsia="en-GB"/>
              </w:rPr>
            </w:pPr>
            <w:r>
              <w:rPr>
                <w:rFonts w:eastAsia="Times New Roman"/>
              </w:rPr>
              <w:t xml:space="preserve">No </w:t>
            </w:r>
          </w:p>
        </w:tc>
      </w:tr>
      <w:tr w:rsidR="007A4F33" w:rsidRPr="00635AB4" w14:paraId="745B9EEF" w14:textId="77777777" w:rsidTr="00D06D7B">
        <w:trPr>
          <w:jc w:val="center"/>
        </w:trPr>
        <w:tc>
          <w:tcPr>
            <w:tcW w:w="5807" w:type="dxa"/>
            <w:tcBorders>
              <w:bottom w:val="single" w:sz="4" w:space="0" w:color="auto"/>
            </w:tcBorders>
            <w:shd w:val="clear" w:color="auto" w:fill="auto"/>
          </w:tcPr>
          <w:p w14:paraId="17D7D9B9" w14:textId="77777777" w:rsidR="007A4F33" w:rsidRPr="00A112E7" w:rsidRDefault="007A4F33" w:rsidP="00C40702">
            <w:pPr>
              <w:tabs>
                <w:tab w:val="left" w:pos="447"/>
              </w:tabs>
              <w:ind w:left="447" w:hanging="447"/>
              <w:jc w:val="left"/>
              <w:rPr>
                <w:sz w:val="18"/>
                <w:szCs w:val="18"/>
                <w:lang w:val="en-GB" w:eastAsia="en-GB"/>
              </w:rPr>
            </w:pPr>
            <w:r w:rsidRPr="00A112E7">
              <w:rPr>
                <w:sz w:val="18"/>
                <w:szCs w:val="18"/>
                <w:lang w:val="en-GB" w:eastAsia="en-GB"/>
              </w:rPr>
              <w:lastRenderedPageBreak/>
              <w:t>4.2</w:t>
            </w:r>
            <w:r w:rsidRPr="00A112E7">
              <w:rPr>
                <w:sz w:val="18"/>
                <w:szCs w:val="18"/>
                <w:lang w:val="en-GB" w:eastAsia="en-GB"/>
              </w:rPr>
              <w:tab/>
              <w:t>significant excavations, demolitions, movement of earth, flooding or other environmental changes?</w:t>
            </w:r>
          </w:p>
        </w:tc>
        <w:tc>
          <w:tcPr>
            <w:tcW w:w="4400" w:type="dxa"/>
          </w:tcPr>
          <w:p w14:paraId="4EC84714" w14:textId="77777777" w:rsidR="007A4F33" w:rsidRPr="00A112E7" w:rsidRDefault="007A4F33" w:rsidP="00C40702">
            <w:pPr>
              <w:jc w:val="left"/>
              <w:rPr>
                <w:sz w:val="18"/>
                <w:szCs w:val="18"/>
                <w:lang w:val="en-GB" w:eastAsia="en-GB"/>
              </w:rPr>
            </w:pPr>
            <w:r>
              <w:rPr>
                <w:rFonts w:eastAsia="Times New Roman"/>
              </w:rPr>
              <w:t xml:space="preserve">No </w:t>
            </w:r>
          </w:p>
        </w:tc>
      </w:tr>
      <w:tr w:rsidR="007A4F33" w:rsidRPr="00635AB4" w14:paraId="56DECA15" w14:textId="77777777" w:rsidTr="00D06D7B">
        <w:trPr>
          <w:jc w:val="center"/>
        </w:trPr>
        <w:tc>
          <w:tcPr>
            <w:tcW w:w="5807" w:type="dxa"/>
            <w:tcBorders>
              <w:bottom w:val="single" w:sz="4" w:space="0" w:color="auto"/>
            </w:tcBorders>
            <w:shd w:val="clear" w:color="auto" w:fill="auto"/>
          </w:tcPr>
          <w:p w14:paraId="79ED1A67" w14:textId="77777777" w:rsidR="007A4F33" w:rsidRPr="00A112E7" w:rsidRDefault="007A4F33" w:rsidP="00C40702">
            <w:pPr>
              <w:tabs>
                <w:tab w:val="left" w:pos="447"/>
              </w:tabs>
              <w:ind w:left="447" w:hanging="447"/>
              <w:jc w:val="left"/>
              <w:rPr>
                <w:sz w:val="18"/>
                <w:szCs w:val="18"/>
                <w:lang w:val="en-GB" w:eastAsia="en-GB"/>
              </w:rPr>
            </w:pPr>
            <w:r w:rsidRPr="00A112E7">
              <w:rPr>
                <w:sz w:val="18"/>
                <w:szCs w:val="18"/>
                <w:lang w:val="en-GB" w:eastAsia="en-GB"/>
              </w:rPr>
              <w:t>4.3</w:t>
            </w:r>
            <w:r w:rsidRPr="00A112E7">
              <w:rPr>
                <w:sz w:val="18"/>
                <w:szCs w:val="18"/>
                <w:lang w:val="en-GB" w:eastAsia="en-GB"/>
              </w:rPr>
              <w:tab/>
              <w:t>adverse impacts to sites, structures, or objects with historical, cultural, artistic, traditional or religious values or intangible forms of culture (e.g. knowledge, innovations, practices)? (Note: projects intended to protect and conserve Cultural Heritage may also have inadvertent adverse impacts)</w:t>
            </w:r>
          </w:p>
        </w:tc>
        <w:tc>
          <w:tcPr>
            <w:tcW w:w="4400" w:type="dxa"/>
          </w:tcPr>
          <w:p w14:paraId="181ACAB2" w14:textId="77777777" w:rsidR="007A4F33" w:rsidRPr="00A112E7" w:rsidRDefault="007A4F33" w:rsidP="00C40702">
            <w:pPr>
              <w:jc w:val="left"/>
              <w:rPr>
                <w:sz w:val="18"/>
                <w:szCs w:val="18"/>
                <w:lang w:val="en-GB" w:eastAsia="en-GB"/>
              </w:rPr>
            </w:pPr>
            <w:r>
              <w:rPr>
                <w:rFonts w:eastAsia="Times New Roman"/>
              </w:rPr>
              <w:t xml:space="preserve">No </w:t>
            </w:r>
          </w:p>
        </w:tc>
      </w:tr>
      <w:tr w:rsidR="007A4F33" w:rsidRPr="00635AB4" w14:paraId="21785BCC" w14:textId="77777777" w:rsidTr="00D06D7B">
        <w:trPr>
          <w:jc w:val="center"/>
        </w:trPr>
        <w:tc>
          <w:tcPr>
            <w:tcW w:w="5807" w:type="dxa"/>
            <w:tcBorders>
              <w:bottom w:val="single" w:sz="4" w:space="0" w:color="auto"/>
            </w:tcBorders>
            <w:shd w:val="clear" w:color="auto" w:fill="auto"/>
          </w:tcPr>
          <w:p w14:paraId="3BFB630B" w14:textId="77777777" w:rsidR="007A4F33" w:rsidRPr="00A112E7" w:rsidRDefault="007A4F33" w:rsidP="00C40702">
            <w:pPr>
              <w:tabs>
                <w:tab w:val="left" w:pos="447"/>
              </w:tabs>
              <w:ind w:left="447" w:hanging="447"/>
              <w:jc w:val="left"/>
              <w:rPr>
                <w:b/>
                <w:sz w:val="18"/>
                <w:szCs w:val="18"/>
                <w:lang w:val="en-GB" w:eastAsia="en-GB"/>
              </w:rPr>
            </w:pPr>
            <w:r w:rsidRPr="00A112E7">
              <w:rPr>
                <w:sz w:val="18"/>
                <w:szCs w:val="18"/>
                <w:lang w:val="en-GB" w:eastAsia="en-GB"/>
              </w:rPr>
              <w:t>4.4</w:t>
            </w:r>
            <w:r w:rsidRPr="00A112E7">
              <w:rPr>
                <w:sz w:val="18"/>
                <w:szCs w:val="18"/>
                <w:lang w:val="en-GB" w:eastAsia="en-GB"/>
              </w:rPr>
              <w:tab/>
              <w:t>alterations to landscapes and natural features with cultural significance?</w:t>
            </w:r>
          </w:p>
        </w:tc>
        <w:tc>
          <w:tcPr>
            <w:tcW w:w="4400" w:type="dxa"/>
          </w:tcPr>
          <w:p w14:paraId="3613678D" w14:textId="77777777" w:rsidR="007A4F33" w:rsidRPr="00A112E7" w:rsidRDefault="007A4F33" w:rsidP="00C40702">
            <w:pPr>
              <w:jc w:val="left"/>
              <w:rPr>
                <w:sz w:val="18"/>
                <w:szCs w:val="18"/>
                <w:lang w:val="en-GB" w:eastAsia="en-GB"/>
              </w:rPr>
            </w:pPr>
            <w:r>
              <w:rPr>
                <w:rFonts w:eastAsia="Times New Roman"/>
              </w:rPr>
              <w:t xml:space="preserve">No </w:t>
            </w:r>
          </w:p>
        </w:tc>
      </w:tr>
      <w:tr w:rsidR="007A4F33" w:rsidRPr="00635AB4" w14:paraId="289CCE23" w14:textId="77777777" w:rsidTr="00D06D7B">
        <w:trPr>
          <w:jc w:val="center"/>
        </w:trPr>
        <w:tc>
          <w:tcPr>
            <w:tcW w:w="5807" w:type="dxa"/>
            <w:tcBorders>
              <w:bottom w:val="single" w:sz="4" w:space="0" w:color="auto"/>
            </w:tcBorders>
            <w:shd w:val="clear" w:color="auto" w:fill="auto"/>
          </w:tcPr>
          <w:p w14:paraId="21667734" w14:textId="77777777" w:rsidR="007A4F33" w:rsidRPr="00A112E7" w:rsidRDefault="007A4F33" w:rsidP="00C40702">
            <w:pPr>
              <w:tabs>
                <w:tab w:val="left" w:pos="447"/>
              </w:tabs>
              <w:ind w:left="447" w:hanging="447"/>
              <w:jc w:val="left"/>
              <w:rPr>
                <w:sz w:val="18"/>
                <w:szCs w:val="18"/>
                <w:lang w:val="en-GB" w:eastAsia="en-GB"/>
              </w:rPr>
            </w:pPr>
            <w:r w:rsidRPr="00A112E7">
              <w:rPr>
                <w:sz w:val="18"/>
                <w:szCs w:val="18"/>
                <w:lang w:val="en-GB" w:eastAsia="en-GB"/>
              </w:rPr>
              <w:t>4.5</w:t>
            </w:r>
            <w:r w:rsidRPr="00A112E7">
              <w:rPr>
                <w:sz w:val="18"/>
                <w:szCs w:val="18"/>
                <w:lang w:val="en-GB" w:eastAsia="en-GB"/>
              </w:rPr>
              <w:tab/>
              <w:t>utilization of tangible and/or intangible forms (e.g. practices, traditional knowledge) of Cultural Heritage for commercial or other purposes?</w:t>
            </w:r>
          </w:p>
        </w:tc>
        <w:tc>
          <w:tcPr>
            <w:tcW w:w="4400" w:type="dxa"/>
          </w:tcPr>
          <w:p w14:paraId="72F7D46A" w14:textId="77777777" w:rsidR="007A4F33" w:rsidRPr="00A112E7" w:rsidRDefault="007A4F33" w:rsidP="00C40702">
            <w:pPr>
              <w:jc w:val="left"/>
              <w:rPr>
                <w:sz w:val="18"/>
                <w:szCs w:val="18"/>
                <w:lang w:val="en-GB" w:eastAsia="en-GB"/>
              </w:rPr>
            </w:pPr>
            <w:r>
              <w:rPr>
                <w:rFonts w:eastAsia="Times New Roman"/>
              </w:rPr>
              <w:t xml:space="preserve">No </w:t>
            </w:r>
          </w:p>
        </w:tc>
      </w:tr>
      <w:tr w:rsidR="007A4F33" w:rsidRPr="00635AB4" w14:paraId="19FD948A" w14:textId="77777777" w:rsidTr="00D06D7B">
        <w:trPr>
          <w:trHeight w:val="566"/>
          <w:jc w:val="center"/>
        </w:trPr>
        <w:tc>
          <w:tcPr>
            <w:tcW w:w="5807" w:type="dxa"/>
            <w:tcBorders>
              <w:bottom w:val="single" w:sz="4" w:space="0" w:color="auto"/>
            </w:tcBorders>
            <w:shd w:val="clear" w:color="auto" w:fill="DBE5F1"/>
            <w:vAlign w:val="center"/>
          </w:tcPr>
          <w:p w14:paraId="229CD049" w14:textId="77777777" w:rsidR="007A4F33" w:rsidRPr="00A112E7" w:rsidRDefault="007A4F33" w:rsidP="00C40702">
            <w:pPr>
              <w:tabs>
                <w:tab w:val="left" w:pos="447"/>
              </w:tabs>
              <w:ind w:left="447" w:hanging="447"/>
              <w:jc w:val="left"/>
              <w:rPr>
                <w:b/>
                <w:sz w:val="18"/>
                <w:szCs w:val="18"/>
                <w:lang w:val="en-GB" w:eastAsia="en-GB"/>
              </w:rPr>
            </w:pPr>
            <w:r w:rsidRPr="00A112E7">
              <w:rPr>
                <w:b/>
                <w:sz w:val="18"/>
                <w:szCs w:val="18"/>
                <w:lang w:val="en-GB" w:eastAsia="en-GB"/>
              </w:rPr>
              <w:t>Standard 5: Displacement and Resettlement</w:t>
            </w:r>
          </w:p>
        </w:tc>
        <w:tc>
          <w:tcPr>
            <w:tcW w:w="4400" w:type="dxa"/>
            <w:tcBorders>
              <w:bottom w:val="single" w:sz="4" w:space="0" w:color="auto"/>
            </w:tcBorders>
            <w:shd w:val="clear" w:color="auto" w:fill="DBE5F1"/>
            <w:vAlign w:val="center"/>
          </w:tcPr>
          <w:p w14:paraId="74EF4381" w14:textId="77777777" w:rsidR="007A4F33" w:rsidRPr="00A112E7" w:rsidRDefault="007A4F33" w:rsidP="00C40702">
            <w:pPr>
              <w:jc w:val="left"/>
              <w:rPr>
                <w:sz w:val="18"/>
                <w:szCs w:val="18"/>
                <w:lang w:val="en-GB" w:eastAsia="en-GB"/>
              </w:rPr>
            </w:pPr>
          </w:p>
        </w:tc>
      </w:tr>
      <w:tr w:rsidR="007A4F33" w:rsidRPr="00635AB4" w14:paraId="073DEA28" w14:textId="77777777" w:rsidTr="00D06D7B">
        <w:trPr>
          <w:jc w:val="center"/>
        </w:trPr>
        <w:tc>
          <w:tcPr>
            <w:tcW w:w="5807" w:type="dxa"/>
            <w:tcBorders>
              <w:bottom w:val="single" w:sz="4" w:space="0" w:color="auto"/>
            </w:tcBorders>
            <w:shd w:val="clear" w:color="auto" w:fill="auto"/>
          </w:tcPr>
          <w:p w14:paraId="30384288" w14:textId="77777777" w:rsidR="007A4F33" w:rsidRPr="00A112E7" w:rsidRDefault="007A4F33" w:rsidP="00C40702">
            <w:pPr>
              <w:tabs>
                <w:tab w:val="left" w:pos="447"/>
              </w:tabs>
              <w:ind w:left="447" w:hanging="447"/>
              <w:jc w:val="left"/>
              <w:rPr>
                <w:i/>
                <w:sz w:val="18"/>
                <w:szCs w:val="18"/>
                <w:lang w:val="en-GB" w:eastAsia="en-GB"/>
              </w:rPr>
            </w:pPr>
            <w:r w:rsidRPr="00A112E7">
              <w:rPr>
                <w:i/>
                <w:sz w:val="18"/>
                <w:szCs w:val="18"/>
                <w:lang w:val="en-GB" w:eastAsia="en-GB"/>
              </w:rPr>
              <w:t>Would the project potentially involve or lead to:</w:t>
            </w:r>
          </w:p>
        </w:tc>
        <w:tc>
          <w:tcPr>
            <w:tcW w:w="4400" w:type="dxa"/>
            <w:tcBorders>
              <w:bottom w:val="single" w:sz="4" w:space="0" w:color="auto"/>
            </w:tcBorders>
            <w:shd w:val="clear" w:color="auto" w:fill="auto"/>
          </w:tcPr>
          <w:p w14:paraId="795D316C" w14:textId="77777777" w:rsidR="007A4F33" w:rsidRPr="00A112E7" w:rsidRDefault="007A4F33" w:rsidP="00C40702">
            <w:pPr>
              <w:jc w:val="left"/>
              <w:rPr>
                <w:i/>
                <w:sz w:val="18"/>
                <w:szCs w:val="18"/>
                <w:lang w:val="en-GB" w:eastAsia="en-GB"/>
              </w:rPr>
            </w:pPr>
          </w:p>
        </w:tc>
      </w:tr>
      <w:tr w:rsidR="007A4F33" w:rsidRPr="00635AB4" w14:paraId="0174A25B" w14:textId="77777777" w:rsidTr="00D06D7B">
        <w:trPr>
          <w:jc w:val="center"/>
        </w:trPr>
        <w:tc>
          <w:tcPr>
            <w:tcW w:w="5807" w:type="dxa"/>
            <w:tcBorders>
              <w:bottom w:val="single" w:sz="4" w:space="0" w:color="auto"/>
            </w:tcBorders>
            <w:shd w:val="clear" w:color="auto" w:fill="auto"/>
          </w:tcPr>
          <w:p w14:paraId="6D4CC5FD" w14:textId="77777777" w:rsidR="007A4F33" w:rsidRPr="00A112E7" w:rsidRDefault="007A4F33" w:rsidP="00C40702">
            <w:pPr>
              <w:tabs>
                <w:tab w:val="left" w:pos="447"/>
              </w:tabs>
              <w:ind w:left="447" w:hanging="447"/>
              <w:jc w:val="left"/>
              <w:rPr>
                <w:b/>
                <w:sz w:val="18"/>
                <w:szCs w:val="18"/>
                <w:lang w:val="en-GB" w:eastAsia="en-GB"/>
              </w:rPr>
            </w:pPr>
            <w:r w:rsidRPr="00A112E7">
              <w:rPr>
                <w:sz w:val="18"/>
                <w:szCs w:val="18"/>
                <w:lang w:val="en-GB" w:eastAsia="en-GB"/>
              </w:rPr>
              <w:t>5.1</w:t>
            </w:r>
            <w:r w:rsidRPr="00A112E7">
              <w:rPr>
                <w:sz w:val="18"/>
                <w:szCs w:val="18"/>
                <w:lang w:val="en-GB" w:eastAsia="en-GB"/>
              </w:rPr>
              <w:tab/>
              <w:t>temporary or permanent and full or partial physical displacement (including people without legally recognizable claims to land)?</w:t>
            </w:r>
          </w:p>
        </w:tc>
        <w:tc>
          <w:tcPr>
            <w:tcW w:w="4400" w:type="dxa"/>
          </w:tcPr>
          <w:p w14:paraId="3554635C" w14:textId="77777777" w:rsidR="007A4F33" w:rsidRPr="00A112E7" w:rsidRDefault="007A4F33" w:rsidP="00C40702">
            <w:pPr>
              <w:jc w:val="left"/>
              <w:rPr>
                <w:sz w:val="18"/>
                <w:szCs w:val="18"/>
                <w:lang w:val="en-GB" w:eastAsia="en-GB"/>
              </w:rPr>
            </w:pPr>
            <w:r w:rsidRPr="00A112E7">
              <w:rPr>
                <w:rFonts w:eastAsia="Times New Roman"/>
                <w:sz w:val="18"/>
                <w:szCs w:val="18"/>
              </w:rPr>
              <w:t>No</w:t>
            </w:r>
          </w:p>
        </w:tc>
      </w:tr>
      <w:tr w:rsidR="007A4F33" w:rsidRPr="00635AB4" w14:paraId="03EB2FDB" w14:textId="77777777" w:rsidTr="00D06D7B">
        <w:trPr>
          <w:jc w:val="center"/>
        </w:trPr>
        <w:tc>
          <w:tcPr>
            <w:tcW w:w="5807" w:type="dxa"/>
            <w:tcBorders>
              <w:bottom w:val="single" w:sz="4" w:space="0" w:color="auto"/>
            </w:tcBorders>
            <w:shd w:val="clear" w:color="auto" w:fill="auto"/>
          </w:tcPr>
          <w:p w14:paraId="7285400B" w14:textId="77777777" w:rsidR="007A4F33" w:rsidRPr="00A112E7" w:rsidRDefault="007A4F33" w:rsidP="00C40702">
            <w:pPr>
              <w:tabs>
                <w:tab w:val="left" w:pos="447"/>
              </w:tabs>
              <w:ind w:left="447" w:hanging="447"/>
              <w:jc w:val="left"/>
              <w:rPr>
                <w:b/>
                <w:sz w:val="18"/>
                <w:szCs w:val="18"/>
                <w:lang w:val="en-GB" w:eastAsia="en-GB"/>
              </w:rPr>
            </w:pPr>
            <w:r w:rsidRPr="00A112E7">
              <w:rPr>
                <w:sz w:val="18"/>
                <w:szCs w:val="18"/>
                <w:lang w:val="en-GB" w:eastAsia="en-GB"/>
              </w:rPr>
              <w:t>5.2</w:t>
            </w:r>
            <w:r w:rsidRPr="00A112E7">
              <w:rPr>
                <w:sz w:val="18"/>
                <w:szCs w:val="18"/>
                <w:lang w:val="en-GB" w:eastAsia="en-GB"/>
              </w:rPr>
              <w:tab/>
              <w:t xml:space="preserve">economic displacement (e.g. loss of assets or access to resources due to land acquisition or access restrictions – even in the absence of physical relocation)? </w:t>
            </w:r>
          </w:p>
        </w:tc>
        <w:tc>
          <w:tcPr>
            <w:tcW w:w="4400" w:type="dxa"/>
          </w:tcPr>
          <w:p w14:paraId="7CF6CEAB" w14:textId="77777777" w:rsidR="007A4F33" w:rsidRDefault="007A4F33" w:rsidP="00C40702">
            <w:pPr>
              <w:jc w:val="left"/>
              <w:rPr>
                <w:rFonts w:eastAsia="Times New Roman"/>
                <w:sz w:val="18"/>
                <w:szCs w:val="18"/>
              </w:rPr>
            </w:pPr>
            <w:r>
              <w:rPr>
                <w:rFonts w:eastAsia="Times New Roman"/>
                <w:sz w:val="18"/>
                <w:szCs w:val="18"/>
              </w:rPr>
              <w:t xml:space="preserve">There will be no </w:t>
            </w:r>
            <w:r w:rsidRPr="00A112E7">
              <w:rPr>
                <w:rFonts w:eastAsia="Times New Roman"/>
                <w:sz w:val="18"/>
                <w:szCs w:val="18"/>
              </w:rPr>
              <w:t>increas</w:t>
            </w:r>
            <w:r>
              <w:rPr>
                <w:rFonts w:eastAsia="Times New Roman"/>
                <w:sz w:val="18"/>
                <w:szCs w:val="18"/>
              </w:rPr>
              <w:t>ed</w:t>
            </w:r>
            <w:r w:rsidRPr="00A112E7">
              <w:rPr>
                <w:rFonts w:eastAsia="Times New Roman"/>
                <w:sz w:val="18"/>
                <w:szCs w:val="18"/>
              </w:rPr>
              <w:t xml:space="preserve"> use of land for feedstock and bioenergy production </w:t>
            </w:r>
            <w:r>
              <w:rPr>
                <w:rFonts w:eastAsia="Times New Roman"/>
                <w:sz w:val="18"/>
                <w:szCs w:val="18"/>
              </w:rPr>
              <w:t xml:space="preserve">(all on existing agricultural land) will not </w:t>
            </w:r>
            <w:r w:rsidRPr="00A112E7">
              <w:rPr>
                <w:rFonts w:eastAsia="Times New Roman"/>
                <w:sz w:val="18"/>
                <w:szCs w:val="18"/>
              </w:rPr>
              <w:t>displace other activiti</w:t>
            </w:r>
            <w:r>
              <w:rPr>
                <w:rFonts w:eastAsia="Times New Roman"/>
                <w:sz w:val="18"/>
                <w:szCs w:val="18"/>
              </w:rPr>
              <w:t>es.</w:t>
            </w:r>
          </w:p>
          <w:p w14:paraId="2363786C" w14:textId="77777777" w:rsidR="007A4F33" w:rsidRDefault="007A4F33" w:rsidP="00C40702">
            <w:pPr>
              <w:jc w:val="left"/>
              <w:rPr>
                <w:rFonts w:eastAsia="Times New Roman"/>
                <w:sz w:val="18"/>
                <w:szCs w:val="18"/>
              </w:rPr>
            </w:pPr>
          </w:p>
          <w:p w14:paraId="3A0F9C47" w14:textId="77777777" w:rsidR="007A4F33" w:rsidRPr="00A112E7" w:rsidRDefault="007A4F33" w:rsidP="00C40702">
            <w:pPr>
              <w:jc w:val="left"/>
              <w:rPr>
                <w:sz w:val="18"/>
                <w:szCs w:val="18"/>
                <w:lang w:val="en-GB" w:eastAsia="en-GB"/>
              </w:rPr>
            </w:pPr>
            <w:r>
              <w:rPr>
                <w:rFonts w:eastAsia="Times New Roman"/>
                <w:sz w:val="18"/>
                <w:szCs w:val="18"/>
              </w:rPr>
              <w:t xml:space="preserve">However, there may be economic displacement may occur however in the competition for scarce land and feedstock resources between bioenergy and other agricultural activities. Moreover, the livelihoods opportunities that may arise due to the need for greater feedstock availability may result in some short-term displacement in terms of income loss and gains for farmers who shift to bioenergy feedstock production. </w:t>
            </w:r>
          </w:p>
        </w:tc>
      </w:tr>
      <w:tr w:rsidR="007A4F33" w:rsidRPr="00635AB4" w14:paraId="1C8F9C99" w14:textId="77777777" w:rsidTr="00D06D7B">
        <w:trPr>
          <w:jc w:val="center"/>
        </w:trPr>
        <w:tc>
          <w:tcPr>
            <w:tcW w:w="5807" w:type="dxa"/>
            <w:tcBorders>
              <w:bottom w:val="single" w:sz="4" w:space="0" w:color="auto"/>
            </w:tcBorders>
            <w:shd w:val="clear" w:color="auto" w:fill="auto"/>
          </w:tcPr>
          <w:p w14:paraId="709792C9" w14:textId="77777777" w:rsidR="007A4F33" w:rsidRPr="00A112E7" w:rsidRDefault="007A4F33" w:rsidP="00C40702">
            <w:pPr>
              <w:tabs>
                <w:tab w:val="left" w:pos="447"/>
              </w:tabs>
              <w:ind w:left="447" w:hanging="447"/>
              <w:jc w:val="left"/>
              <w:rPr>
                <w:sz w:val="18"/>
                <w:szCs w:val="18"/>
                <w:lang w:val="en-GB" w:eastAsia="en-GB"/>
              </w:rPr>
            </w:pPr>
            <w:r w:rsidRPr="00A112E7">
              <w:rPr>
                <w:sz w:val="18"/>
                <w:szCs w:val="18"/>
                <w:lang w:val="en-GB" w:eastAsia="en-GB"/>
              </w:rPr>
              <w:t>5.3</w:t>
            </w:r>
            <w:r w:rsidRPr="00A112E7">
              <w:rPr>
                <w:sz w:val="18"/>
                <w:szCs w:val="18"/>
                <w:lang w:val="en-GB" w:eastAsia="en-GB"/>
              </w:rPr>
              <w:tab/>
              <w:t>risk of forced evictions?</w:t>
            </w:r>
            <w:r w:rsidRPr="00A112E7">
              <w:rPr>
                <w:sz w:val="18"/>
                <w:szCs w:val="18"/>
                <w:vertAlign w:val="superscript"/>
                <w:lang w:val="en-GB" w:eastAsia="en-GB"/>
              </w:rPr>
              <w:footnoteReference w:id="153"/>
            </w:r>
          </w:p>
        </w:tc>
        <w:tc>
          <w:tcPr>
            <w:tcW w:w="4400" w:type="dxa"/>
          </w:tcPr>
          <w:p w14:paraId="01E72C00" w14:textId="77777777" w:rsidR="007A4F33" w:rsidRPr="00A112E7" w:rsidRDefault="007A4F33" w:rsidP="00C40702">
            <w:pPr>
              <w:jc w:val="left"/>
              <w:rPr>
                <w:sz w:val="18"/>
                <w:szCs w:val="18"/>
                <w:lang w:val="en-GB" w:eastAsia="en-GB"/>
              </w:rPr>
            </w:pPr>
            <w:r w:rsidRPr="00A112E7">
              <w:rPr>
                <w:rFonts w:eastAsia="Times New Roman"/>
                <w:sz w:val="18"/>
                <w:szCs w:val="18"/>
              </w:rPr>
              <w:t xml:space="preserve">No </w:t>
            </w:r>
          </w:p>
        </w:tc>
      </w:tr>
      <w:tr w:rsidR="007A4F33" w:rsidRPr="00635AB4" w14:paraId="43F47E2F" w14:textId="77777777" w:rsidTr="00D06D7B">
        <w:trPr>
          <w:jc w:val="center"/>
        </w:trPr>
        <w:tc>
          <w:tcPr>
            <w:tcW w:w="5807" w:type="dxa"/>
            <w:tcBorders>
              <w:bottom w:val="single" w:sz="4" w:space="0" w:color="auto"/>
            </w:tcBorders>
            <w:shd w:val="clear" w:color="auto" w:fill="auto"/>
          </w:tcPr>
          <w:p w14:paraId="4C774D96" w14:textId="77777777" w:rsidR="007A4F33" w:rsidRPr="00A112E7" w:rsidRDefault="007A4F33" w:rsidP="00C40702">
            <w:pPr>
              <w:tabs>
                <w:tab w:val="left" w:pos="447"/>
              </w:tabs>
              <w:ind w:left="447" w:hanging="447"/>
              <w:jc w:val="left"/>
              <w:rPr>
                <w:sz w:val="18"/>
                <w:szCs w:val="18"/>
                <w:lang w:val="en-GB" w:eastAsia="en-GB"/>
              </w:rPr>
            </w:pPr>
            <w:r w:rsidRPr="00A112E7">
              <w:rPr>
                <w:sz w:val="18"/>
                <w:szCs w:val="18"/>
                <w:lang w:val="en-GB" w:eastAsia="en-GB"/>
              </w:rPr>
              <w:t>5.4</w:t>
            </w:r>
            <w:r w:rsidRPr="00A112E7">
              <w:rPr>
                <w:sz w:val="18"/>
                <w:szCs w:val="18"/>
                <w:lang w:val="en-GB" w:eastAsia="en-GB"/>
              </w:rPr>
              <w:tab/>
              <w:t xml:space="preserve">impacts on or changes to land tenure arrangements and/or community based property rights/customary rights to land, territories and/or resources? </w:t>
            </w:r>
          </w:p>
        </w:tc>
        <w:tc>
          <w:tcPr>
            <w:tcW w:w="4400" w:type="dxa"/>
          </w:tcPr>
          <w:p w14:paraId="17E84039" w14:textId="77777777" w:rsidR="007A4F33" w:rsidRPr="00A112E7" w:rsidRDefault="007A4F33" w:rsidP="00C40702">
            <w:pPr>
              <w:jc w:val="left"/>
              <w:rPr>
                <w:sz w:val="18"/>
                <w:szCs w:val="18"/>
                <w:lang w:val="en-GB" w:eastAsia="en-GB"/>
              </w:rPr>
            </w:pPr>
            <w:r w:rsidRPr="00A112E7">
              <w:rPr>
                <w:rFonts w:eastAsia="Times New Roman"/>
                <w:sz w:val="18"/>
                <w:szCs w:val="18"/>
              </w:rPr>
              <w:t xml:space="preserve">No </w:t>
            </w:r>
          </w:p>
        </w:tc>
      </w:tr>
      <w:tr w:rsidR="007A4F33" w:rsidRPr="00635AB4" w14:paraId="61456A84" w14:textId="77777777" w:rsidTr="00D06D7B">
        <w:trPr>
          <w:trHeight w:val="584"/>
          <w:jc w:val="center"/>
        </w:trPr>
        <w:tc>
          <w:tcPr>
            <w:tcW w:w="5807" w:type="dxa"/>
            <w:tcBorders>
              <w:bottom w:val="single" w:sz="4" w:space="0" w:color="auto"/>
            </w:tcBorders>
            <w:shd w:val="clear" w:color="auto" w:fill="DBE5F1"/>
            <w:vAlign w:val="center"/>
          </w:tcPr>
          <w:p w14:paraId="1599A2C0" w14:textId="77777777" w:rsidR="007A4F33" w:rsidRPr="00A112E7" w:rsidRDefault="007A4F33" w:rsidP="00C40702">
            <w:pPr>
              <w:tabs>
                <w:tab w:val="left" w:pos="447"/>
              </w:tabs>
              <w:ind w:left="447" w:hanging="447"/>
              <w:jc w:val="left"/>
              <w:rPr>
                <w:b/>
                <w:sz w:val="18"/>
                <w:szCs w:val="18"/>
                <w:lang w:val="en-GB" w:eastAsia="en-GB"/>
              </w:rPr>
            </w:pPr>
            <w:r w:rsidRPr="00A112E7">
              <w:rPr>
                <w:b/>
                <w:sz w:val="18"/>
                <w:szCs w:val="18"/>
                <w:lang w:val="en-GB" w:eastAsia="en-GB"/>
              </w:rPr>
              <w:t>Standard 6: Indigenous Peoples</w:t>
            </w:r>
          </w:p>
        </w:tc>
        <w:tc>
          <w:tcPr>
            <w:tcW w:w="4400" w:type="dxa"/>
            <w:tcBorders>
              <w:bottom w:val="single" w:sz="4" w:space="0" w:color="auto"/>
            </w:tcBorders>
            <w:shd w:val="clear" w:color="auto" w:fill="DBE5F1"/>
            <w:vAlign w:val="center"/>
          </w:tcPr>
          <w:p w14:paraId="420552C7" w14:textId="77777777" w:rsidR="007A4F33" w:rsidRPr="00A112E7" w:rsidRDefault="007A4F33" w:rsidP="00C40702">
            <w:pPr>
              <w:jc w:val="left"/>
              <w:rPr>
                <w:sz w:val="18"/>
                <w:szCs w:val="18"/>
                <w:lang w:val="en-GB" w:eastAsia="en-GB"/>
              </w:rPr>
            </w:pPr>
          </w:p>
        </w:tc>
      </w:tr>
      <w:tr w:rsidR="007A4F33" w:rsidRPr="00635AB4" w14:paraId="77A48AD5" w14:textId="77777777" w:rsidTr="00D06D7B">
        <w:trPr>
          <w:jc w:val="center"/>
        </w:trPr>
        <w:tc>
          <w:tcPr>
            <w:tcW w:w="5807" w:type="dxa"/>
            <w:tcBorders>
              <w:bottom w:val="single" w:sz="4" w:space="0" w:color="auto"/>
            </w:tcBorders>
            <w:shd w:val="clear" w:color="auto" w:fill="auto"/>
          </w:tcPr>
          <w:p w14:paraId="3F143C12" w14:textId="77777777" w:rsidR="007A4F33" w:rsidRPr="00A112E7" w:rsidRDefault="007A4F33" w:rsidP="00C40702">
            <w:pPr>
              <w:tabs>
                <w:tab w:val="left" w:pos="447"/>
              </w:tabs>
              <w:ind w:left="447" w:hanging="447"/>
              <w:jc w:val="left"/>
              <w:rPr>
                <w:i/>
                <w:sz w:val="18"/>
                <w:szCs w:val="18"/>
                <w:lang w:val="en-GB" w:eastAsia="en-GB"/>
              </w:rPr>
            </w:pPr>
            <w:r w:rsidRPr="00A112E7">
              <w:rPr>
                <w:i/>
                <w:sz w:val="18"/>
                <w:szCs w:val="18"/>
                <w:lang w:val="en-GB" w:eastAsia="en-GB"/>
              </w:rPr>
              <w:t xml:space="preserve">Would the project potentially involve or lead to: </w:t>
            </w:r>
          </w:p>
        </w:tc>
        <w:tc>
          <w:tcPr>
            <w:tcW w:w="4400" w:type="dxa"/>
            <w:tcBorders>
              <w:bottom w:val="single" w:sz="4" w:space="0" w:color="auto"/>
            </w:tcBorders>
            <w:shd w:val="clear" w:color="auto" w:fill="auto"/>
          </w:tcPr>
          <w:p w14:paraId="06514A85" w14:textId="77777777" w:rsidR="007A4F33" w:rsidRPr="00A112E7" w:rsidRDefault="007A4F33" w:rsidP="00C40702">
            <w:pPr>
              <w:jc w:val="left"/>
              <w:rPr>
                <w:i/>
                <w:sz w:val="18"/>
                <w:szCs w:val="18"/>
                <w:lang w:val="en-GB" w:eastAsia="en-GB"/>
              </w:rPr>
            </w:pPr>
          </w:p>
        </w:tc>
      </w:tr>
      <w:tr w:rsidR="007A4F33" w:rsidRPr="00635AB4" w14:paraId="0DB0D9B4" w14:textId="77777777" w:rsidTr="00D06D7B">
        <w:trPr>
          <w:jc w:val="center"/>
        </w:trPr>
        <w:tc>
          <w:tcPr>
            <w:tcW w:w="5807" w:type="dxa"/>
            <w:tcBorders>
              <w:bottom w:val="single" w:sz="4" w:space="0" w:color="auto"/>
            </w:tcBorders>
            <w:shd w:val="clear" w:color="auto" w:fill="auto"/>
          </w:tcPr>
          <w:p w14:paraId="7E6F0842" w14:textId="77777777" w:rsidR="007A4F33" w:rsidRPr="00A112E7" w:rsidRDefault="007A4F33" w:rsidP="00C40702">
            <w:pPr>
              <w:tabs>
                <w:tab w:val="left" w:pos="447"/>
              </w:tabs>
              <w:ind w:left="447" w:hanging="447"/>
              <w:jc w:val="left"/>
              <w:rPr>
                <w:sz w:val="18"/>
                <w:szCs w:val="18"/>
                <w:lang w:val="en-GB" w:eastAsia="en-GB"/>
              </w:rPr>
            </w:pPr>
            <w:r w:rsidRPr="00A112E7">
              <w:rPr>
                <w:sz w:val="18"/>
                <w:szCs w:val="18"/>
                <w:lang w:val="en-GB" w:eastAsia="en-GB"/>
              </w:rPr>
              <w:t>6.1</w:t>
            </w:r>
            <w:r w:rsidRPr="00A112E7">
              <w:rPr>
                <w:sz w:val="18"/>
                <w:szCs w:val="18"/>
                <w:lang w:val="en-GB" w:eastAsia="en-GB"/>
              </w:rPr>
              <w:tab/>
              <w:t>areas where indigenous peoples are present (including project area of influence)?</w:t>
            </w:r>
          </w:p>
        </w:tc>
        <w:tc>
          <w:tcPr>
            <w:tcW w:w="4400" w:type="dxa"/>
            <w:tcBorders>
              <w:bottom w:val="single" w:sz="4" w:space="0" w:color="auto"/>
            </w:tcBorders>
            <w:shd w:val="clear" w:color="auto" w:fill="auto"/>
          </w:tcPr>
          <w:p w14:paraId="049CC7FD" w14:textId="77777777" w:rsidR="007A4F33" w:rsidRPr="00A112E7" w:rsidRDefault="007A4F33" w:rsidP="00C40702">
            <w:pPr>
              <w:jc w:val="left"/>
              <w:rPr>
                <w:sz w:val="18"/>
                <w:szCs w:val="18"/>
                <w:lang w:val="en-GB" w:eastAsia="en-GB"/>
              </w:rPr>
            </w:pPr>
            <w:r>
              <w:rPr>
                <w:sz w:val="18"/>
                <w:szCs w:val="18"/>
                <w:lang w:val="en-GB" w:eastAsia="en-GB"/>
              </w:rPr>
              <w:t>No</w:t>
            </w:r>
          </w:p>
        </w:tc>
      </w:tr>
      <w:tr w:rsidR="007A4F33" w:rsidRPr="00635AB4" w14:paraId="775AB5CA" w14:textId="77777777" w:rsidTr="00D06D7B">
        <w:trPr>
          <w:jc w:val="center"/>
        </w:trPr>
        <w:tc>
          <w:tcPr>
            <w:tcW w:w="5807" w:type="dxa"/>
            <w:tcBorders>
              <w:bottom w:val="single" w:sz="4" w:space="0" w:color="auto"/>
            </w:tcBorders>
            <w:shd w:val="clear" w:color="auto" w:fill="auto"/>
          </w:tcPr>
          <w:p w14:paraId="549C88FC" w14:textId="77777777" w:rsidR="007A4F33" w:rsidRPr="00A112E7" w:rsidRDefault="007A4F33" w:rsidP="00C40702">
            <w:pPr>
              <w:tabs>
                <w:tab w:val="left" w:pos="447"/>
              </w:tabs>
              <w:ind w:left="447" w:hanging="447"/>
              <w:jc w:val="left"/>
              <w:rPr>
                <w:sz w:val="18"/>
                <w:szCs w:val="18"/>
                <w:lang w:val="en-GB" w:eastAsia="en-GB"/>
              </w:rPr>
            </w:pPr>
            <w:r w:rsidRPr="00A112E7">
              <w:rPr>
                <w:sz w:val="18"/>
                <w:szCs w:val="18"/>
                <w:lang w:val="en-GB" w:eastAsia="en-GB"/>
              </w:rPr>
              <w:t>6.2</w:t>
            </w:r>
            <w:r w:rsidRPr="00A112E7">
              <w:rPr>
                <w:sz w:val="18"/>
                <w:szCs w:val="18"/>
                <w:lang w:val="en-GB" w:eastAsia="en-GB"/>
              </w:rPr>
              <w:tab/>
              <w:t>activities located on lands and territories claimed by indigenous peoples?</w:t>
            </w:r>
          </w:p>
        </w:tc>
        <w:tc>
          <w:tcPr>
            <w:tcW w:w="4400" w:type="dxa"/>
            <w:tcBorders>
              <w:bottom w:val="single" w:sz="4" w:space="0" w:color="auto"/>
            </w:tcBorders>
            <w:shd w:val="clear" w:color="auto" w:fill="auto"/>
          </w:tcPr>
          <w:p w14:paraId="1440070A" w14:textId="77777777" w:rsidR="007A4F33" w:rsidRPr="00A112E7" w:rsidRDefault="007A4F33" w:rsidP="00C40702">
            <w:pPr>
              <w:jc w:val="left"/>
              <w:rPr>
                <w:sz w:val="18"/>
                <w:szCs w:val="18"/>
                <w:lang w:val="en-GB" w:eastAsia="en-GB"/>
              </w:rPr>
            </w:pPr>
            <w:r>
              <w:rPr>
                <w:sz w:val="18"/>
                <w:szCs w:val="18"/>
                <w:lang w:val="en-GB" w:eastAsia="en-GB"/>
              </w:rPr>
              <w:t>No</w:t>
            </w:r>
          </w:p>
        </w:tc>
      </w:tr>
      <w:tr w:rsidR="007A4F33" w:rsidRPr="00635AB4" w14:paraId="13F2AF5D" w14:textId="77777777" w:rsidTr="00D06D7B">
        <w:trPr>
          <w:jc w:val="center"/>
        </w:trPr>
        <w:tc>
          <w:tcPr>
            <w:tcW w:w="5807" w:type="dxa"/>
            <w:tcBorders>
              <w:bottom w:val="single" w:sz="4" w:space="0" w:color="auto"/>
            </w:tcBorders>
            <w:shd w:val="clear" w:color="auto" w:fill="auto"/>
          </w:tcPr>
          <w:p w14:paraId="6DFCF832" w14:textId="77777777" w:rsidR="007A4F33" w:rsidRPr="00A112E7" w:rsidRDefault="007A4F33" w:rsidP="00C40702">
            <w:pPr>
              <w:tabs>
                <w:tab w:val="left" w:pos="447"/>
              </w:tabs>
              <w:ind w:left="447" w:hanging="447"/>
              <w:jc w:val="left"/>
              <w:rPr>
                <w:sz w:val="18"/>
                <w:szCs w:val="18"/>
                <w:lang w:val="en-GB" w:eastAsia="en-GB"/>
              </w:rPr>
            </w:pPr>
            <w:r w:rsidRPr="00A112E7">
              <w:rPr>
                <w:sz w:val="18"/>
                <w:szCs w:val="18"/>
                <w:lang w:val="en-GB" w:eastAsia="en-GB"/>
              </w:rPr>
              <w:t>6.3</w:t>
            </w:r>
            <w:r w:rsidRPr="00A112E7">
              <w:rPr>
                <w:sz w:val="18"/>
                <w:szCs w:val="18"/>
                <w:lang w:val="en-GB" w:eastAsia="en-GB"/>
              </w:rPr>
              <w:tab/>
              <w:t xml:space="preserve">impacts (positive or negative) to the human rights, lands, natural resources, territories, and traditional livelihoods of indigenous peoples (regardless of whether indigenous peoples possess the legal titles to such areas, whether the project is located within or outside of the lands and territories inhabited by the affected peoples, or whether the indigenous peoples are recognized as indigenous peoples by the country in question)? </w:t>
            </w:r>
          </w:p>
          <w:p w14:paraId="1CCA9312" w14:textId="77777777" w:rsidR="007A4F33" w:rsidRPr="00A112E7" w:rsidRDefault="007A4F33" w:rsidP="00C40702">
            <w:pPr>
              <w:tabs>
                <w:tab w:val="left" w:pos="447"/>
              </w:tabs>
              <w:ind w:left="447" w:hanging="447"/>
              <w:jc w:val="left"/>
              <w:rPr>
                <w:sz w:val="18"/>
                <w:szCs w:val="18"/>
                <w:lang w:val="en-GB" w:eastAsia="en-GB"/>
              </w:rPr>
            </w:pPr>
            <w:r w:rsidRPr="00A112E7">
              <w:rPr>
                <w:i/>
                <w:sz w:val="18"/>
                <w:szCs w:val="18"/>
                <w:lang w:val="en-GB" w:eastAsia="en-GB"/>
              </w:rPr>
              <w:t>If the answer to screening question 6.3 is “yes”, then the potential risk impacts are considered significant and the project would be categorized as either Substantial Risk or High Risk</w:t>
            </w:r>
          </w:p>
        </w:tc>
        <w:tc>
          <w:tcPr>
            <w:tcW w:w="4400" w:type="dxa"/>
            <w:tcBorders>
              <w:bottom w:val="single" w:sz="4" w:space="0" w:color="auto"/>
            </w:tcBorders>
            <w:shd w:val="clear" w:color="auto" w:fill="auto"/>
          </w:tcPr>
          <w:p w14:paraId="2278EB96" w14:textId="77777777" w:rsidR="007A4F33" w:rsidRPr="00A112E7" w:rsidRDefault="007A4F33" w:rsidP="00C40702">
            <w:pPr>
              <w:jc w:val="left"/>
              <w:rPr>
                <w:sz w:val="18"/>
                <w:szCs w:val="18"/>
                <w:lang w:val="en-GB" w:eastAsia="en-GB"/>
              </w:rPr>
            </w:pPr>
            <w:r>
              <w:rPr>
                <w:sz w:val="18"/>
                <w:szCs w:val="18"/>
                <w:lang w:val="en-GB" w:eastAsia="en-GB"/>
              </w:rPr>
              <w:t>No</w:t>
            </w:r>
          </w:p>
        </w:tc>
      </w:tr>
      <w:tr w:rsidR="007A4F33" w:rsidRPr="00635AB4" w14:paraId="72478983" w14:textId="77777777" w:rsidTr="00D06D7B">
        <w:trPr>
          <w:jc w:val="center"/>
        </w:trPr>
        <w:tc>
          <w:tcPr>
            <w:tcW w:w="5807" w:type="dxa"/>
            <w:tcBorders>
              <w:bottom w:val="single" w:sz="4" w:space="0" w:color="auto"/>
            </w:tcBorders>
            <w:shd w:val="clear" w:color="auto" w:fill="auto"/>
          </w:tcPr>
          <w:p w14:paraId="603E3C67" w14:textId="77777777" w:rsidR="007A4F33" w:rsidRPr="00A112E7" w:rsidRDefault="007A4F33" w:rsidP="00C40702">
            <w:pPr>
              <w:tabs>
                <w:tab w:val="left" w:pos="447"/>
              </w:tabs>
              <w:ind w:left="447" w:hanging="447"/>
              <w:jc w:val="left"/>
              <w:rPr>
                <w:sz w:val="18"/>
                <w:szCs w:val="18"/>
                <w:lang w:val="en-GB" w:eastAsia="en-GB"/>
              </w:rPr>
            </w:pPr>
            <w:r w:rsidRPr="00A112E7">
              <w:rPr>
                <w:sz w:val="18"/>
                <w:szCs w:val="18"/>
                <w:lang w:val="en-GB" w:eastAsia="en-GB"/>
              </w:rPr>
              <w:t>6.4</w:t>
            </w:r>
            <w:r w:rsidRPr="00A112E7">
              <w:rPr>
                <w:sz w:val="18"/>
                <w:szCs w:val="18"/>
                <w:lang w:val="en-GB" w:eastAsia="en-GB"/>
              </w:rPr>
              <w:tab/>
              <w:t xml:space="preserve">the absence of culturally appropriate consultations carried out with the objective of achieving FPIC on matters that may affect the rights </w:t>
            </w:r>
            <w:r w:rsidRPr="00A112E7">
              <w:rPr>
                <w:sz w:val="18"/>
                <w:szCs w:val="18"/>
                <w:lang w:val="en-GB" w:eastAsia="en-GB"/>
              </w:rPr>
              <w:lastRenderedPageBreak/>
              <w:t>and interests, lands, resources, territories and traditional livelihoods of the indigenous peoples concerned?</w:t>
            </w:r>
          </w:p>
        </w:tc>
        <w:tc>
          <w:tcPr>
            <w:tcW w:w="4400" w:type="dxa"/>
          </w:tcPr>
          <w:p w14:paraId="4EA02F68" w14:textId="77777777" w:rsidR="007A4F33" w:rsidRPr="00A112E7" w:rsidRDefault="007A4F33" w:rsidP="00C40702">
            <w:pPr>
              <w:jc w:val="left"/>
              <w:rPr>
                <w:sz w:val="18"/>
                <w:szCs w:val="18"/>
                <w:lang w:val="en-GB" w:eastAsia="en-GB"/>
              </w:rPr>
            </w:pPr>
            <w:r>
              <w:rPr>
                <w:rFonts w:eastAsia="Times New Roman"/>
              </w:rPr>
              <w:lastRenderedPageBreak/>
              <w:t xml:space="preserve">No </w:t>
            </w:r>
          </w:p>
        </w:tc>
      </w:tr>
      <w:tr w:rsidR="007A4F33" w:rsidRPr="00635AB4" w14:paraId="3C1E931A" w14:textId="77777777" w:rsidTr="00D06D7B">
        <w:trPr>
          <w:jc w:val="center"/>
        </w:trPr>
        <w:tc>
          <w:tcPr>
            <w:tcW w:w="5807" w:type="dxa"/>
            <w:tcBorders>
              <w:bottom w:val="single" w:sz="4" w:space="0" w:color="auto"/>
            </w:tcBorders>
            <w:shd w:val="clear" w:color="auto" w:fill="auto"/>
          </w:tcPr>
          <w:p w14:paraId="3D735389" w14:textId="77777777" w:rsidR="007A4F33" w:rsidRPr="00A112E7" w:rsidRDefault="007A4F33" w:rsidP="00C40702">
            <w:pPr>
              <w:tabs>
                <w:tab w:val="left" w:pos="447"/>
              </w:tabs>
              <w:ind w:left="447" w:hanging="447"/>
              <w:jc w:val="left"/>
              <w:rPr>
                <w:sz w:val="18"/>
                <w:szCs w:val="18"/>
                <w:lang w:val="en-GB" w:eastAsia="en-GB"/>
              </w:rPr>
            </w:pPr>
            <w:r w:rsidRPr="00A112E7">
              <w:rPr>
                <w:sz w:val="18"/>
                <w:szCs w:val="18"/>
                <w:lang w:val="en-GB" w:eastAsia="en-GB"/>
              </w:rPr>
              <w:t>6.5</w:t>
            </w:r>
            <w:r w:rsidRPr="00A112E7">
              <w:rPr>
                <w:sz w:val="18"/>
                <w:szCs w:val="18"/>
                <w:lang w:val="en-GB" w:eastAsia="en-GB"/>
              </w:rPr>
              <w:tab/>
              <w:t>the utilization and/or commercial development of natural resources on lands and territories claimed by indigenous peoples?</w:t>
            </w:r>
          </w:p>
        </w:tc>
        <w:tc>
          <w:tcPr>
            <w:tcW w:w="4400" w:type="dxa"/>
          </w:tcPr>
          <w:p w14:paraId="0C588CCF" w14:textId="77777777" w:rsidR="007A4F33" w:rsidRPr="00A112E7" w:rsidRDefault="007A4F33" w:rsidP="00C40702">
            <w:pPr>
              <w:jc w:val="left"/>
              <w:rPr>
                <w:sz w:val="18"/>
                <w:szCs w:val="18"/>
                <w:lang w:val="en-GB" w:eastAsia="en-GB"/>
              </w:rPr>
            </w:pPr>
            <w:r>
              <w:rPr>
                <w:rFonts w:eastAsia="Times New Roman"/>
              </w:rPr>
              <w:t xml:space="preserve">No </w:t>
            </w:r>
          </w:p>
        </w:tc>
      </w:tr>
      <w:tr w:rsidR="007A4F33" w:rsidRPr="00635AB4" w14:paraId="1C0BA031" w14:textId="77777777" w:rsidTr="00D06D7B">
        <w:trPr>
          <w:jc w:val="center"/>
        </w:trPr>
        <w:tc>
          <w:tcPr>
            <w:tcW w:w="5807" w:type="dxa"/>
            <w:tcBorders>
              <w:bottom w:val="single" w:sz="4" w:space="0" w:color="auto"/>
            </w:tcBorders>
            <w:shd w:val="clear" w:color="auto" w:fill="auto"/>
          </w:tcPr>
          <w:p w14:paraId="7BFE253B" w14:textId="77777777" w:rsidR="007A4F33" w:rsidRPr="00A112E7" w:rsidRDefault="007A4F33" w:rsidP="00C40702">
            <w:pPr>
              <w:tabs>
                <w:tab w:val="left" w:pos="447"/>
              </w:tabs>
              <w:ind w:left="447" w:hanging="447"/>
              <w:jc w:val="left"/>
              <w:rPr>
                <w:sz w:val="18"/>
                <w:szCs w:val="18"/>
                <w:lang w:val="en-GB" w:eastAsia="en-GB"/>
              </w:rPr>
            </w:pPr>
            <w:r w:rsidRPr="00A112E7">
              <w:rPr>
                <w:sz w:val="18"/>
                <w:szCs w:val="18"/>
                <w:lang w:val="en-GB" w:eastAsia="en-GB"/>
              </w:rPr>
              <w:t>6.6</w:t>
            </w:r>
            <w:r w:rsidRPr="00A112E7">
              <w:rPr>
                <w:sz w:val="18"/>
                <w:szCs w:val="18"/>
                <w:lang w:val="en-GB" w:eastAsia="en-GB"/>
              </w:rPr>
              <w:tab/>
              <w:t xml:space="preserve">forced eviction or the whole or partial physical or economic displacement of indigenous peoples, including through access restrictions to lands, territories, and resources? </w:t>
            </w:r>
          </w:p>
          <w:p w14:paraId="5FE75200" w14:textId="77777777" w:rsidR="007A4F33" w:rsidRPr="00A112E7" w:rsidRDefault="007A4F33" w:rsidP="00C40702">
            <w:pPr>
              <w:tabs>
                <w:tab w:val="left" w:pos="447"/>
              </w:tabs>
              <w:ind w:left="447" w:hanging="447"/>
              <w:jc w:val="left"/>
              <w:rPr>
                <w:i/>
                <w:sz w:val="18"/>
                <w:szCs w:val="18"/>
                <w:lang w:val="en-GB" w:eastAsia="en-GB"/>
              </w:rPr>
            </w:pPr>
            <w:r w:rsidRPr="00A112E7">
              <w:rPr>
                <w:i/>
                <w:sz w:val="18"/>
                <w:szCs w:val="18"/>
                <w:lang w:val="en-GB" w:eastAsia="en-GB"/>
              </w:rPr>
              <w:t>Consider, and where appropriate ensure, consistency with the answers under Standard 5 above</w:t>
            </w:r>
          </w:p>
        </w:tc>
        <w:tc>
          <w:tcPr>
            <w:tcW w:w="4400" w:type="dxa"/>
          </w:tcPr>
          <w:p w14:paraId="4841B6B9" w14:textId="77777777" w:rsidR="007A4F33" w:rsidRPr="00A112E7" w:rsidRDefault="007A4F33" w:rsidP="00C40702">
            <w:pPr>
              <w:jc w:val="left"/>
              <w:rPr>
                <w:sz w:val="18"/>
                <w:szCs w:val="18"/>
                <w:lang w:val="en-GB" w:eastAsia="en-GB"/>
              </w:rPr>
            </w:pPr>
            <w:r>
              <w:rPr>
                <w:rFonts w:eastAsia="Times New Roman"/>
              </w:rPr>
              <w:t xml:space="preserve">No </w:t>
            </w:r>
          </w:p>
        </w:tc>
      </w:tr>
      <w:tr w:rsidR="007A4F33" w:rsidRPr="00635AB4" w14:paraId="1B8A9337" w14:textId="77777777" w:rsidTr="00D06D7B">
        <w:trPr>
          <w:jc w:val="center"/>
        </w:trPr>
        <w:tc>
          <w:tcPr>
            <w:tcW w:w="5807" w:type="dxa"/>
            <w:tcBorders>
              <w:bottom w:val="single" w:sz="4" w:space="0" w:color="auto"/>
            </w:tcBorders>
            <w:shd w:val="clear" w:color="auto" w:fill="auto"/>
          </w:tcPr>
          <w:p w14:paraId="050D2822" w14:textId="77777777" w:rsidR="007A4F33" w:rsidRPr="00A112E7" w:rsidRDefault="007A4F33" w:rsidP="00C40702">
            <w:pPr>
              <w:tabs>
                <w:tab w:val="left" w:pos="447"/>
              </w:tabs>
              <w:ind w:left="447" w:hanging="447"/>
              <w:jc w:val="left"/>
              <w:rPr>
                <w:sz w:val="18"/>
                <w:szCs w:val="18"/>
                <w:lang w:val="en-GB" w:eastAsia="en-GB"/>
              </w:rPr>
            </w:pPr>
            <w:r w:rsidRPr="00A112E7">
              <w:rPr>
                <w:sz w:val="18"/>
                <w:szCs w:val="18"/>
                <w:lang w:val="en-GB" w:eastAsia="en-GB"/>
              </w:rPr>
              <w:t>6.7</w:t>
            </w:r>
            <w:r w:rsidRPr="00A112E7">
              <w:rPr>
                <w:sz w:val="18"/>
                <w:szCs w:val="18"/>
                <w:lang w:val="en-GB" w:eastAsia="en-GB"/>
              </w:rPr>
              <w:tab/>
              <w:t>adverse impacts on the development priorities of indigenous peoples as defined by them?</w:t>
            </w:r>
          </w:p>
        </w:tc>
        <w:tc>
          <w:tcPr>
            <w:tcW w:w="4400" w:type="dxa"/>
          </w:tcPr>
          <w:p w14:paraId="64C959E5" w14:textId="77777777" w:rsidR="007A4F33" w:rsidRPr="00A112E7" w:rsidRDefault="007A4F33" w:rsidP="00C40702">
            <w:pPr>
              <w:jc w:val="left"/>
              <w:rPr>
                <w:sz w:val="18"/>
                <w:szCs w:val="18"/>
                <w:lang w:val="en-GB" w:eastAsia="en-GB"/>
              </w:rPr>
            </w:pPr>
            <w:r>
              <w:rPr>
                <w:rFonts w:eastAsia="Times New Roman"/>
              </w:rPr>
              <w:t xml:space="preserve">No </w:t>
            </w:r>
          </w:p>
        </w:tc>
      </w:tr>
      <w:tr w:rsidR="007A4F33" w:rsidRPr="00635AB4" w14:paraId="46D02FAA" w14:textId="77777777" w:rsidTr="00D06D7B">
        <w:trPr>
          <w:jc w:val="center"/>
        </w:trPr>
        <w:tc>
          <w:tcPr>
            <w:tcW w:w="5807" w:type="dxa"/>
            <w:tcBorders>
              <w:bottom w:val="single" w:sz="4" w:space="0" w:color="auto"/>
            </w:tcBorders>
            <w:shd w:val="clear" w:color="auto" w:fill="auto"/>
          </w:tcPr>
          <w:p w14:paraId="2E3E6379" w14:textId="77777777" w:rsidR="007A4F33" w:rsidRPr="00A112E7" w:rsidRDefault="007A4F33" w:rsidP="00C40702">
            <w:pPr>
              <w:tabs>
                <w:tab w:val="left" w:pos="447"/>
              </w:tabs>
              <w:ind w:left="447" w:hanging="447"/>
              <w:jc w:val="left"/>
              <w:rPr>
                <w:sz w:val="18"/>
                <w:szCs w:val="18"/>
                <w:lang w:val="en-GB" w:eastAsia="en-GB"/>
              </w:rPr>
            </w:pPr>
            <w:r w:rsidRPr="00A112E7">
              <w:rPr>
                <w:sz w:val="18"/>
                <w:szCs w:val="18"/>
                <w:lang w:val="en-GB" w:eastAsia="en-GB"/>
              </w:rPr>
              <w:t>6.8</w:t>
            </w:r>
            <w:r w:rsidRPr="00A112E7">
              <w:rPr>
                <w:sz w:val="18"/>
                <w:szCs w:val="18"/>
                <w:lang w:val="en-GB" w:eastAsia="en-GB"/>
              </w:rPr>
              <w:tab/>
              <w:t>risks to the physical and cultural survival of indigenous peoples?</w:t>
            </w:r>
          </w:p>
        </w:tc>
        <w:tc>
          <w:tcPr>
            <w:tcW w:w="4400" w:type="dxa"/>
          </w:tcPr>
          <w:p w14:paraId="2A7ADF2B" w14:textId="77777777" w:rsidR="007A4F33" w:rsidRPr="00A112E7" w:rsidRDefault="007A4F33" w:rsidP="00C40702">
            <w:pPr>
              <w:jc w:val="left"/>
              <w:rPr>
                <w:sz w:val="18"/>
                <w:szCs w:val="18"/>
                <w:lang w:val="en-GB" w:eastAsia="en-GB"/>
              </w:rPr>
            </w:pPr>
            <w:r>
              <w:rPr>
                <w:rFonts w:eastAsia="Times New Roman"/>
              </w:rPr>
              <w:t xml:space="preserve">No </w:t>
            </w:r>
          </w:p>
        </w:tc>
      </w:tr>
      <w:tr w:rsidR="007A4F33" w:rsidRPr="00635AB4" w14:paraId="357C1261" w14:textId="77777777" w:rsidTr="00D06D7B">
        <w:trPr>
          <w:jc w:val="center"/>
        </w:trPr>
        <w:tc>
          <w:tcPr>
            <w:tcW w:w="5807" w:type="dxa"/>
            <w:tcBorders>
              <w:bottom w:val="single" w:sz="4" w:space="0" w:color="auto"/>
            </w:tcBorders>
            <w:shd w:val="clear" w:color="auto" w:fill="auto"/>
          </w:tcPr>
          <w:p w14:paraId="3BC16BB1" w14:textId="77777777" w:rsidR="007A4F33" w:rsidRPr="00A112E7" w:rsidRDefault="007A4F33" w:rsidP="00C40702">
            <w:pPr>
              <w:tabs>
                <w:tab w:val="left" w:pos="447"/>
              </w:tabs>
              <w:ind w:left="447" w:hanging="447"/>
              <w:jc w:val="left"/>
              <w:rPr>
                <w:i/>
                <w:sz w:val="18"/>
                <w:szCs w:val="18"/>
                <w:lang w:val="en-GB" w:eastAsia="en-GB"/>
              </w:rPr>
            </w:pPr>
            <w:r w:rsidRPr="00A112E7">
              <w:rPr>
                <w:sz w:val="18"/>
                <w:szCs w:val="18"/>
                <w:lang w:val="en-GB" w:eastAsia="en-GB"/>
              </w:rPr>
              <w:t>6.9</w:t>
            </w:r>
            <w:r w:rsidRPr="00A112E7">
              <w:rPr>
                <w:sz w:val="18"/>
                <w:szCs w:val="18"/>
                <w:lang w:val="en-GB" w:eastAsia="en-GB"/>
              </w:rPr>
              <w:tab/>
              <w:t>impacts on the Cultural Heritage of indigenous peoples, including through the commercialization or use of their traditional knowledge and practices?</w:t>
            </w:r>
            <w:r w:rsidRPr="00A112E7">
              <w:rPr>
                <w:i/>
                <w:sz w:val="18"/>
                <w:szCs w:val="18"/>
                <w:lang w:val="en-GB" w:eastAsia="en-GB"/>
              </w:rPr>
              <w:t xml:space="preserve"> </w:t>
            </w:r>
          </w:p>
          <w:p w14:paraId="064D4477" w14:textId="77777777" w:rsidR="007A4F33" w:rsidRPr="00A112E7" w:rsidRDefault="007A4F33" w:rsidP="00C40702">
            <w:pPr>
              <w:tabs>
                <w:tab w:val="left" w:pos="447"/>
              </w:tabs>
              <w:ind w:left="447" w:hanging="447"/>
              <w:jc w:val="left"/>
              <w:rPr>
                <w:sz w:val="18"/>
                <w:szCs w:val="18"/>
                <w:lang w:val="en-GB" w:eastAsia="en-GB"/>
              </w:rPr>
            </w:pPr>
            <w:r w:rsidRPr="00A112E7">
              <w:rPr>
                <w:i/>
                <w:sz w:val="18"/>
                <w:szCs w:val="18"/>
                <w:lang w:val="en-GB" w:eastAsia="en-GB"/>
              </w:rPr>
              <w:t>Consider, and where appropriate ensure, consistency with the answers under Standard 4 above.</w:t>
            </w:r>
          </w:p>
        </w:tc>
        <w:tc>
          <w:tcPr>
            <w:tcW w:w="4400" w:type="dxa"/>
          </w:tcPr>
          <w:p w14:paraId="5D483091" w14:textId="77777777" w:rsidR="007A4F33" w:rsidRPr="00A112E7" w:rsidRDefault="007A4F33" w:rsidP="00C40702">
            <w:pPr>
              <w:jc w:val="left"/>
              <w:rPr>
                <w:sz w:val="18"/>
                <w:szCs w:val="18"/>
                <w:lang w:val="en-GB" w:eastAsia="en-GB"/>
              </w:rPr>
            </w:pPr>
            <w:r>
              <w:rPr>
                <w:rFonts w:eastAsia="Times New Roman"/>
              </w:rPr>
              <w:t xml:space="preserve">No </w:t>
            </w:r>
          </w:p>
        </w:tc>
      </w:tr>
      <w:tr w:rsidR="007A4F33" w:rsidRPr="00635AB4" w14:paraId="101267D8" w14:textId="77777777" w:rsidTr="00D06D7B">
        <w:trPr>
          <w:trHeight w:val="576"/>
          <w:jc w:val="center"/>
        </w:trPr>
        <w:tc>
          <w:tcPr>
            <w:tcW w:w="5807" w:type="dxa"/>
            <w:tcBorders>
              <w:bottom w:val="single" w:sz="4" w:space="0" w:color="auto"/>
            </w:tcBorders>
            <w:shd w:val="clear" w:color="auto" w:fill="D9E2F3" w:themeFill="accent1" w:themeFillTint="33"/>
            <w:vAlign w:val="center"/>
          </w:tcPr>
          <w:p w14:paraId="73D9D5B2" w14:textId="77777777" w:rsidR="007A4F33" w:rsidRPr="00A112E7" w:rsidRDefault="007A4F33" w:rsidP="00C40702">
            <w:pPr>
              <w:tabs>
                <w:tab w:val="left" w:pos="447"/>
              </w:tabs>
              <w:ind w:left="447" w:hanging="447"/>
              <w:jc w:val="left"/>
              <w:rPr>
                <w:sz w:val="18"/>
                <w:szCs w:val="18"/>
                <w:lang w:val="en-GB" w:eastAsia="en-GB"/>
              </w:rPr>
            </w:pPr>
            <w:r w:rsidRPr="00A112E7">
              <w:rPr>
                <w:b/>
                <w:sz w:val="18"/>
                <w:szCs w:val="18"/>
                <w:lang w:val="en-GB" w:eastAsia="en-GB"/>
              </w:rPr>
              <w:t xml:space="preserve">Standard 7: Labour and Working Conditions </w:t>
            </w:r>
          </w:p>
        </w:tc>
        <w:tc>
          <w:tcPr>
            <w:tcW w:w="4400" w:type="dxa"/>
          </w:tcPr>
          <w:p w14:paraId="06E8124A" w14:textId="77777777" w:rsidR="007A4F33" w:rsidRPr="00A112E7" w:rsidRDefault="007A4F33" w:rsidP="00C40702">
            <w:pPr>
              <w:jc w:val="left"/>
              <w:rPr>
                <w:sz w:val="18"/>
                <w:szCs w:val="18"/>
                <w:lang w:val="en-GB" w:eastAsia="en-GB"/>
              </w:rPr>
            </w:pPr>
            <w:r>
              <w:rPr>
                <w:rFonts w:eastAsia="Times New Roman"/>
              </w:rPr>
              <w:t xml:space="preserve"> </w:t>
            </w:r>
          </w:p>
        </w:tc>
      </w:tr>
      <w:tr w:rsidR="007A4F33" w:rsidRPr="00635AB4" w14:paraId="29C6361E" w14:textId="77777777" w:rsidTr="00D06D7B">
        <w:trPr>
          <w:jc w:val="center"/>
        </w:trPr>
        <w:tc>
          <w:tcPr>
            <w:tcW w:w="5807" w:type="dxa"/>
            <w:tcBorders>
              <w:bottom w:val="single" w:sz="4" w:space="0" w:color="auto"/>
            </w:tcBorders>
            <w:shd w:val="clear" w:color="auto" w:fill="auto"/>
          </w:tcPr>
          <w:p w14:paraId="2D267D78" w14:textId="77777777" w:rsidR="007A4F33" w:rsidRPr="00A112E7" w:rsidRDefault="007A4F33" w:rsidP="00C40702">
            <w:pPr>
              <w:tabs>
                <w:tab w:val="left" w:pos="447"/>
              </w:tabs>
              <w:ind w:left="447" w:hanging="447"/>
              <w:jc w:val="left"/>
              <w:rPr>
                <w:i/>
                <w:sz w:val="18"/>
                <w:szCs w:val="18"/>
                <w:lang w:val="en-GB" w:eastAsia="en-GB"/>
              </w:rPr>
            </w:pPr>
            <w:r w:rsidRPr="00A112E7">
              <w:rPr>
                <w:i/>
                <w:sz w:val="18"/>
                <w:szCs w:val="18"/>
                <w:lang w:val="en-GB" w:eastAsia="en-GB"/>
              </w:rPr>
              <w:t>Would the project potentially involve or lead to: (note: applies to project and contractor workers)</w:t>
            </w:r>
          </w:p>
        </w:tc>
        <w:tc>
          <w:tcPr>
            <w:tcW w:w="4400" w:type="dxa"/>
          </w:tcPr>
          <w:p w14:paraId="38A840AE" w14:textId="77777777" w:rsidR="007A4F33" w:rsidRPr="00A112E7" w:rsidRDefault="007A4F33" w:rsidP="00C40702">
            <w:pPr>
              <w:jc w:val="left"/>
              <w:rPr>
                <w:sz w:val="18"/>
                <w:szCs w:val="18"/>
                <w:lang w:val="en-GB" w:eastAsia="en-GB"/>
              </w:rPr>
            </w:pPr>
          </w:p>
        </w:tc>
      </w:tr>
      <w:tr w:rsidR="007A4F33" w:rsidRPr="00635AB4" w14:paraId="47072D64" w14:textId="77777777" w:rsidTr="00D06D7B">
        <w:trPr>
          <w:jc w:val="center"/>
        </w:trPr>
        <w:tc>
          <w:tcPr>
            <w:tcW w:w="5807" w:type="dxa"/>
            <w:tcBorders>
              <w:bottom w:val="single" w:sz="4" w:space="0" w:color="auto"/>
            </w:tcBorders>
            <w:shd w:val="clear" w:color="auto" w:fill="auto"/>
          </w:tcPr>
          <w:p w14:paraId="3416EDBF" w14:textId="77777777" w:rsidR="007A4F33" w:rsidRPr="00A112E7" w:rsidRDefault="007A4F33" w:rsidP="00C40702">
            <w:pPr>
              <w:tabs>
                <w:tab w:val="left" w:pos="447"/>
              </w:tabs>
              <w:ind w:left="447" w:hanging="447"/>
              <w:jc w:val="left"/>
              <w:rPr>
                <w:sz w:val="18"/>
                <w:szCs w:val="18"/>
                <w:lang w:val="en-GB" w:eastAsia="en-GB"/>
              </w:rPr>
            </w:pPr>
            <w:r w:rsidRPr="00A112E7">
              <w:rPr>
                <w:sz w:val="18"/>
                <w:szCs w:val="18"/>
                <w:lang w:val="en-GB" w:eastAsia="en-GB"/>
              </w:rPr>
              <w:t>7.1</w:t>
            </w:r>
            <w:r w:rsidRPr="00A112E7">
              <w:rPr>
                <w:sz w:val="18"/>
                <w:szCs w:val="18"/>
                <w:lang w:val="en-GB" w:eastAsia="en-GB"/>
              </w:rPr>
              <w:tab/>
              <w:t>working conditions that do not meet national labour laws and international commitments?</w:t>
            </w:r>
          </w:p>
        </w:tc>
        <w:tc>
          <w:tcPr>
            <w:tcW w:w="4400" w:type="dxa"/>
          </w:tcPr>
          <w:p w14:paraId="6EAB91D9" w14:textId="77777777" w:rsidR="007A4F33" w:rsidRPr="00A112E7" w:rsidRDefault="007A4F33" w:rsidP="00C40702">
            <w:pPr>
              <w:jc w:val="left"/>
              <w:rPr>
                <w:sz w:val="18"/>
                <w:szCs w:val="18"/>
                <w:lang w:val="en-GB" w:eastAsia="en-GB"/>
              </w:rPr>
            </w:pPr>
            <w:r w:rsidRPr="00A112E7">
              <w:rPr>
                <w:rFonts w:eastAsia="Times New Roman"/>
                <w:sz w:val="18"/>
                <w:szCs w:val="18"/>
              </w:rPr>
              <w:t xml:space="preserve">No </w:t>
            </w:r>
          </w:p>
        </w:tc>
      </w:tr>
      <w:tr w:rsidR="007A4F33" w:rsidRPr="00635AB4" w14:paraId="239E3B19" w14:textId="77777777" w:rsidTr="00D06D7B">
        <w:trPr>
          <w:jc w:val="center"/>
        </w:trPr>
        <w:tc>
          <w:tcPr>
            <w:tcW w:w="5807" w:type="dxa"/>
            <w:tcBorders>
              <w:bottom w:val="single" w:sz="4" w:space="0" w:color="auto"/>
            </w:tcBorders>
            <w:shd w:val="clear" w:color="auto" w:fill="auto"/>
          </w:tcPr>
          <w:p w14:paraId="79651D08" w14:textId="77777777" w:rsidR="007A4F33" w:rsidRPr="00A112E7" w:rsidRDefault="007A4F33" w:rsidP="00C40702">
            <w:pPr>
              <w:tabs>
                <w:tab w:val="left" w:pos="447"/>
              </w:tabs>
              <w:ind w:left="447" w:hanging="447"/>
              <w:jc w:val="left"/>
              <w:rPr>
                <w:sz w:val="18"/>
                <w:szCs w:val="18"/>
                <w:lang w:val="en-GB" w:eastAsia="en-GB"/>
              </w:rPr>
            </w:pPr>
            <w:r w:rsidRPr="00A112E7">
              <w:rPr>
                <w:sz w:val="18"/>
                <w:szCs w:val="18"/>
                <w:lang w:val="en-GB" w:eastAsia="en-GB"/>
              </w:rPr>
              <w:t>7.2</w:t>
            </w:r>
            <w:r w:rsidRPr="00A112E7">
              <w:rPr>
                <w:sz w:val="18"/>
                <w:szCs w:val="18"/>
                <w:lang w:val="en-GB" w:eastAsia="en-GB"/>
              </w:rPr>
              <w:tab/>
              <w:t>working conditions that may deny freedom of association and collective bargaining?</w:t>
            </w:r>
          </w:p>
        </w:tc>
        <w:tc>
          <w:tcPr>
            <w:tcW w:w="4400" w:type="dxa"/>
          </w:tcPr>
          <w:p w14:paraId="3717B597" w14:textId="77777777" w:rsidR="007A4F33" w:rsidRPr="00A112E7" w:rsidRDefault="007A4F33" w:rsidP="00C40702">
            <w:pPr>
              <w:jc w:val="left"/>
              <w:rPr>
                <w:sz w:val="18"/>
                <w:szCs w:val="18"/>
                <w:lang w:val="en-GB" w:eastAsia="en-GB"/>
              </w:rPr>
            </w:pPr>
            <w:r w:rsidRPr="00A112E7">
              <w:rPr>
                <w:rFonts w:eastAsia="Times New Roman"/>
                <w:sz w:val="18"/>
                <w:szCs w:val="18"/>
              </w:rPr>
              <w:t xml:space="preserve">No </w:t>
            </w:r>
          </w:p>
        </w:tc>
      </w:tr>
      <w:tr w:rsidR="007A4F33" w:rsidRPr="00635AB4" w14:paraId="183AF475" w14:textId="77777777" w:rsidTr="00D06D7B">
        <w:trPr>
          <w:jc w:val="center"/>
        </w:trPr>
        <w:tc>
          <w:tcPr>
            <w:tcW w:w="5807" w:type="dxa"/>
            <w:tcBorders>
              <w:bottom w:val="single" w:sz="4" w:space="0" w:color="auto"/>
            </w:tcBorders>
            <w:shd w:val="clear" w:color="auto" w:fill="auto"/>
          </w:tcPr>
          <w:p w14:paraId="084DEE60" w14:textId="77777777" w:rsidR="007A4F33" w:rsidRPr="00A112E7" w:rsidRDefault="007A4F33" w:rsidP="00C40702">
            <w:pPr>
              <w:tabs>
                <w:tab w:val="left" w:pos="447"/>
              </w:tabs>
              <w:ind w:left="447" w:hanging="447"/>
              <w:jc w:val="left"/>
              <w:rPr>
                <w:sz w:val="18"/>
                <w:szCs w:val="18"/>
                <w:lang w:val="en-GB" w:eastAsia="en-GB"/>
              </w:rPr>
            </w:pPr>
            <w:r w:rsidRPr="00A112E7">
              <w:rPr>
                <w:sz w:val="18"/>
                <w:szCs w:val="18"/>
                <w:lang w:val="en-GB" w:eastAsia="en-GB"/>
              </w:rPr>
              <w:t>7.3</w:t>
            </w:r>
            <w:r w:rsidRPr="00A112E7">
              <w:rPr>
                <w:sz w:val="18"/>
                <w:szCs w:val="18"/>
                <w:lang w:val="en-GB" w:eastAsia="en-GB"/>
              </w:rPr>
              <w:tab/>
              <w:t>use of child labour?</w:t>
            </w:r>
          </w:p>
        </w:tc>
        <w:tc>
          <w:tcPr>
            <w:tcW w:w="4400" w:type="dxa"/>
          </w:tcPr>
          <w:p w14:paraId="30BE8682" w14:textId="77777777" w:rsidR="007A4F33" w:rsidRPr="00A112E7" w:rsidRDefault="007A4F33" w:rsidP="00C40702">
            <w:pPr>
              <w:jc w:val="left"/>
              <w:rPr>
                <w:sz w:val="18"/>
                <w:szCs w:val="18"/>
                <w:lang w:val="en-GB" w:eastAsia="en-GB"/>
              </w:rPr>
            </w:pPr>
            <w:r w:rsidRPr="00A112E7">
              <w:rPr>
                <w:rFonts w:eastAsia="Times New Roman"/>
                <w:sz w:val="18"/>
                <w:szCs w:val="18"/>
              </w:rPr>
              <w:t xml:space="preserve">No </w:t>
            </w:r>
          </w:p>
        </w:tc>
      </w:tr>
      <w:tr w:rsidR="007A4F33" w:rsidRPr="00635AB4" w14:paraId="399B7B65" w14:textId="77777777" w:rsidTr="00D06D7B">
        <w:trPr>
          <w:jc w:val="center"/>
        </w:trPr>
        <w:tc>
          <w:tcPr>
            <w:tcW w:w="5807" w:type="dxa"/>
            <w:tcBorders>
              <w:bottom w:val="single" w:sz="4" w:space="0" w:color="auto"/>
            </w:tcBorders>
            <w:shd w:val="clear" w:color="auto" w:fill="auto"/>
          </w:tcPr>
          <w:p w14:paraId="28C0EE11" w14:textId="77777777" w:rsidR="007A4F33" w:rsidRPr="00A112E7" w:rsidRDefault="007A4F33" w:rsidP="00C40702">
            <w:pPr>
              <w:tabs>
                <w:tab w:val="left" w:pos="447"/>
              </w:tabs>
              <w:ind w:left="447" w:hanging="447"/>
              <w:jc w:val="left"/>
              <w:rPr>
                <w:sz w:val="18"/>
                <w:szCs w:val="18"/>
                <w:lang w:val="en-GB" w:eastAsia="en-GB"/>
              </w:rPr>
            </w:pPr>
            <w:r w:rsidRPr="00A112E7">
              <w:rPr>
                <w:sz w:val="18"/>
                <w:szCs w:val="18"/>
                <w:lang w:val="en-GB" w:eastAsia="en-GB"/>
              </w:rPr>
              <w:t>7.4</w:t>
            </w:r>
            <w:r w:rsidRPr="00A112E7">
              <w:rPr>
                <w:sz w:val="18"/>
                <w:szCs w:val="18"/>
                <w:lang w:val="en-GB" w:eastAsia="en-GB"/>
              </w:rPr>
              <w:tab/>
              <w:t>use of forced labour?</w:t>
            </w:r>
          </w:p>
        </w:tc>
        <w:tc>
          <w:tcPr>
            <w:tcW w:w="4400" w:type="dxa"/>
          </w:tcPr>
          <w:p w14:paraId="0C79D98C" w14:textId="77777777" w:rsidR="007A4F33" w:rsidRPr="00A112E7" w:rsidRDefault="007A4F33" w:rsidP="00C40702">
            <w:pPr>
              <w:jc w:val="left"/>
              <w:rPr>
                <w:sz w:val="18"/>
                <w:szCs w:val="18"/>
                <w:lang w:val="en-GB" w:eastAsia="en-GB"/>
              </w:rPr>
            </w:pPr>
            <w:r w:rsidRPr="00A112E7">
              <w:rPr>
                <w:rFonts w:eastAsia="Times New Roman"/>
                <w:sz w:val="18"/>
                <w:szCs w:val="18"/>
              </w:rPr>
              <w:t xml:space="preserve">No </w:t>
            </w:r>
          </w:p>
        </w:tc>
      </w:tr>
      <w:tr w:rsidR="007A4F33" w:rsidRPr="00635AB4" w14:paraId="5F1AC6C9" w14:textId="77777777" w:rsidTr="00D06D7B">
        <w:trPr>
          <w:jc w:val="center"/>
        </w:trPr>
        <w:tc>
          <w:tcPr>
            <w:tcW w:w="5807" w:type="dxa"/>
            <w:tcBorders>
              <w:bottom w:val="single" w:sz="4" w:space="0" w:color="auto"/>
            </w:tcBorders>
            <w:shd w:val="clear" w:color="auto" w:fill="auto"/>
          </w:tcPr>
          <w:p w14:paraId="1CD999A0" w14:textId="77777777" w:rsidR="007A4F33" w:rsidRPr="00A112E7" w:rsidRDefault="007A4F33" w:rsidP="00C40702">
            <w:pPr>
              <w:tabs>
                <w:tab w:val="left" w:pos="447"/>
              </w:tabs>
              <w:ind w:left="447" w:hanging="447"/>
              <w:jc w:val="left"/>
              <w:rPr>
                <w:sz w:val="18"/>
                <w:szCs w:val="18"/>
                <w:lang w:val="en-GB" w:eastAsia="en-GB"/>
              </w:rPr>
            </w:pPr>
            <w:r w:rsidRPr="00A112E7">
              <w:rPr>
                <w:sz w:val="18"/>
                <w:szCs w:val="18"/>
                <w:lang w:val="en-GB" w:eastAsia="en-GB"/>
              </w:rPr>
              <w:t>7.5</w:t>
            </w:r>
            <w:r w:rsidRPr="00A112E7">
              <w:rPr>
                <w:sz w:val="18"/>
                <w:szCs w:val="18"/>
                <w:lang w:val="en-GB" w:eastAsia="en-GB"/>
              </w:rPr>
              <w:tab/>
              <w:t>discriminatory working conditions and/or lack of equal opportunity?</w:t>
            </w:r>
          </w:p>
        </w:tc>
        <w:tc>
          <w:tcPr>
            <w:tcW w:w="4400" w:type="dxa"/>
          </w:tcPr>
          <w:p w14:paraId="62E750FC" w14:textId="77777777" w:rsidR="007A4F33" w:rsidRPr="00A112E7" w:rsidRDefault="007A4F33" w:rsidP="00C40702">
            <w:pPr>
              <w:jc w:val="left"/>
              <w:rPr>
                <w:sz w:val="18"/>
                <w:szCs w:val="18"/>
                <w:lang w:val="en-GB" w:eastAsia="en-GB"/>
              </w:rPr>
            </w:pPr>
            <w:r w:rsidRPr="00A112E7">
              <w:rPr>
                <w:rFonts w:eastAsia="Times New Roman"/>
                <w:sz w:val="18"/>
                <w:szCs w:val="18"/>
              </w:rPr>
              <w:t xml:space="preserve">Yes. The current </w:t>
            </w:r>
            <w:proofErr w:type="spellStart"/>
            <w:r w:rsidRPr="00A112E7">
              <w:rPr>
                <w:rFonts w:eastAsia="Times New Roman"/>
                <w:sz w:val="18"/>
                <w:szCs w:val="18"/>
              </w:rPr>
              <w:t>labour</w:t>
            </w:r>
            <w:proofErr w:type="spellEnd"/>
            <w:r w:rsidRPr="00A112E7">
              <w:rPr>
                <w:rFonts w:eastAsia="Times New Roman"/>
                <w:sz w:val="18"/>
                <w:szCs w:val="18"/>
              </w:rPr>
              <w:t xml:space="preserve"> market in Barbados experiences some level of inequality and segregation in the roles of men and women. </w:t>
            </w:r>
          </w:p>
        </w:tc>
      </w:tr>
      <w:tr w:rsidR="007A4F33" w:rsidRPr="00635AB4" w14:paraId="73CF2B45" w14:textId="77777777" w:rsidTr="00D06D7B">
        <w:trPr>
          <w:jc w:val="center"/>
        </w:trPr>
        <w:tc>
          <w:tcPr>
            <w:tcW w:w="5807" w:type="dxa"/>
            <w:tcBorders>
              <w:bottom w:val="single" w:sz="4" w:space="0" w:color="auto"/>
            </w:tcBorders>
            <w:shd w:val="clear" w:color="auto" w:fill="auto"/>
          </w:tcPr>
          <w:p w14:paraId="2148F4CC" w14:textId="77777777" w:rsidR="007A4F33" w:rsidRPr="00A112E7" w:rsidRDefault="007A4F33" w:rsidP="00C40702">
            <w:pPr>
              <w:tabs>
                <w:tab w:val="left" w:pos="447"/>
              </w:tabs>
              <w:ind w:left="447" w:hanging="447"/>
              <w:jc w:val="left"/>
              <w:rPr>
                <w:sz w:val="18"/>
                <w:szCs w:val="18"/>
                <w:lang w:val="en-GB" w:eastAsia="en-GB"/>
              </w:rPr>
            </w:pPr>
            <w:r w:rsidRPr="00A112E7">
              <w:rPr>
                <w:sz w:val="18"/>
                <w:szCs w:val="18"/>
                <w:lang w:val="en-GB" w:eastAsia="en-GB"/>
              </w:rPr>
              <w:t>7.6</w:t>
            </w:r>
            <w:r w:rsidRPr="00A112E7">
              <w:rPr>
                <w:sz w:val="18"/>
                <w:szCs w:val="18"/>
                <w:lang w:val="en-GB" w:eastAsia="en-GB"/>
              </w:rPr>
              <w:tab/>
              <w:t>occupational health and safety risks due to physical, chemical, biological and psychosocial hazards (including violence and harassment) throughout the project life-cycle?</w:t>
            </w:r>
          </w:p>
        </w:tc>
        <w:tc>
          <w:tcPr>
            <w:tcW w:w="4400" w:type="dxa"/>
          </w:tcPr>
          <w:p w14:paraId="06E3FF8B" w14:textId="77777777" w:rsidR="007A4F33" w:rsidRPr="00A112E7" w:rsidRDefault="007A4F33" w:rsidP="00C40702">
            <w:pPr>
              <w:jc w:val="left"/>
              <w:rPr>
                <w:sz w:val="18"/>
                <w:szCs w:val="18"/>
                <w:lang w:val="en-GB" w:eastAsia="en-GB"/>
              </w:rPr>
            </w:pPr>
            <w:r w:rsidRPr="00A112E7">
              <w:rPr>
                <w:rFonts w:eastAsia="Times New Roman"/>
                <w:sz w:val="18"/>
                <w:szCs w:val="18"/>
              </w:rPr>
              <w:t>Yes – potentially biological and psychosocial (see also 3.4 and 3.6 and 8.1 and 8.2).</w:t>
            </w:r>
          </w:p>
        </w:tc>
      </w:tr>
      <w:tr w:rsidR="007A4F33" w:rsidRPr="00635AB4" w14:paraId="173D9B18" w14:textId="77777777" w:rsidTr="00D06D7B">
        <w:trPr>
          <w:trHeight w:val="602"/>
          <w:jc w:val="center"/>
        </w:trPr>
        <w:tc>
          <w:tcPr>
            <w:tcW w:w="5807" w:type="dxa"/>
            <w:tcBorders>
              <w:bottom w:val="single" w:sz="4" w:space="0" w:color="auto"/>
            </w:tcBorders>
            <w:shd w:val="clear" w:color="auto" w:fill="DBE5F1"/>
            <w:vAlign w:val="center"/>
          </w:tcPr>
          <w:p w14:paraId="6DBBE39C" w14:textId="77777777" w:rsidR="007A4F33" w:rsidRPr="00A112E7" w:rsidRDefault="007A4F33" w:rsidP="00C40702">
            <w:pPr>
              <w:tabs>
                <w:tab w:val="left" w:pos="447"/>
              </w:tabs>
              <w:ind w:left="447" w:hanging="447"/>
              <w:jc w:val="left"/>
              <w:rPr>
                <w:b/>
                <w:sz w:val="18"/>
                <w:szCs w:val="18"/>
                <w:lang w:val="en-GB" w:eastAsia="en-GB"/>
              </w:rPr>
            </w:pPr>
            <w:r w:rsidRPr="00A112E7">
              <w:rPr>
                <w:b/>
                <w:sz w:val="18"/>
                <w:szCs w:val="18"/>
                <w:lang w:val="en-GB" w:eastAsia="en-GB"/>
              </w:rPr>
              <w:t>Standard 8: Pollution Prevention and Resource Efficiency</w:t>
            </w:r>
          </w:p>
        </w:tc>
        <w:tc>
          <w:tcPr>
            <w:tcW w:w="4400" w:type="dxa"/>
            <w:tcBorders>
              <w:bottom w:val="single" w:sz="4" w:space="0" w:color="auto"/>
            </w:tcBorders>
            <w:shd w:val="clear" w:color="auto" w:fill="DBE5F1"/>
            <w:vAlign w:val="center"/>
          </w:tcPr>
          <w:p w14:paraId="5C17C717" w14:textId="77777777" w:rsidR="007A4F33" w:rsidRPr="00A112E7" w:rsidRDefault="007A4F33" w:rsidP="00C40702">
            <w:pPr>
              <w:jc w:val="left"/>
              <w:rPr>
                <w:b/>
                <w:i/>
                <w:sz w:val="18"/>
                <w:szCs w:val="18"/>
                <w:lang w:val="en-GB" w:eastAsia="en-GB"/>
              </w:rPr>
            </w:pPr>
          </w:p>
        </w:tc>
      </w:tr>
      <w:tr w:rsidR="007A4F33" w:rsidRPr="00635AB4" w14:paraId="0A368A20" w14:textId="77777777" w:rsidTr="00D06D7B">
        <w:trPr>
          <w:jc w:val="center"/>
        </w:trPr>
        <w:tc>
          <w:tcPr>
            <w:tcW w:w="5807" w:type="dxa"/>
            <w:shd w:val="clear" w:color="auto" w:fill="auto"/>
          </w:tcPr>
          <w:p w14:paraId="3173A41D" w14:textId="77777777" w:rsidR="007A4F33" w:rsidRPr="00A112E7" w:rsidRDefault="007A4F33" w:rsidP="00C40702">
            <w:pPr>
              <w:tabs>
                <w:tab w:val="left" w:pos="447"/>
              </w:tabs>
              <w:ind w:left="447" w:hanging="447"/>
              <w:jc w:val="left"/>
              <w:rPr>
                <w:i/>
                <w:sz w:val="18"/>
                <w:szCs w:val="18"/>
                <w:lang w:val="en-GB" w:eastAsia="en-GB"/>
              </w:rPr>
            </w:pPr>
            <w:r w:rsidRPr="00A112E7">
              <w:rPr>
                <w:i/>
                <w:sz w:val="18"/>
                <w:szCs w:val="18"/>
                <w:lang w:val="en-GB" w:eastAsia="en-GB"/>
              </w:rPr>
              <w:t>Would the project potentially involve or lead to:</w:t>
            </w:r>
          </w:p>
        </w:tc>
        <w:tc>
          <w:tcPr>
            <w:tcW w:w="4400" w:type="dxa"/>
            <w:shd w:val="clear" w:color="auto" w:fill="auto"/>
          </w:tcPr>
          <w:p w14:paraId="3C6BAF72" w14:textId="77777777" w:rsidR="007A4F33" w:rsidRPr="00A112E7" w:rsidRDefault="007A4F33" w:rsidP="00C40702">
            <w:pPr>
              <w:jc w:val="left"/>
              <w:rPr>
                <w:i/>
                <w:sz w:val="18"/>
                <w:szCs w:val="18"/>
                <w:lang w:val="en-GB" w:eastAsia="en-GB"/>
              </w:rPr>
            </w:pPr>
          </w:p>
        </w:tc>
      </w:tr>
      <w:tr w:rsidR="007A4F33" w:rsidRPr="00635AB4" w14:paraId="60E07429" w14:textId="77777777" w:rsidTr="00D06D7B">
        <w:trPr>
          <w:jc w:val="center"/>
        </w:trPr>
        <w:tc>
          <w:tcPr>
            <w:tcW w:w="5807" w:type="dxa"/>
            <w:shd w:val="clear" w:color="auto" w:fill="auto"/>
          </w:tcPr>
          <w:p w14:paraId="695D9BB4" w14:textId="77777777" w:rsidR="007A4F33" w:rsidRPr="00A112E7" w:rsidRDefault="007A4F33" w:rsidP="00C40702">
            <w:pPr>
              <w:tabs>
                <w:tab w:val="left" w:pos="447"/>
              </w:tabs>
              <w:ind w:left="447" w:hanging="447"/>
              <w:jc w:val="left"/>
              <w:rPr>
                <w:sz w:val="18"/>
                <w:szCs w:val="18"/>
                <w:lang w:val="en-GB" w:eastAsia="en-GB"/>
              </w:rPr>
            </w:pPr>
            <w:r w:rsidRPr="00A112E7">
              <w:rPr>
                <w:sz w:val="18"/>
                <w:szCs w:val="18"/>
                <w:lang w:val="en-GB" w:eastAsia="en-GB"/>
              </w:rPr>
              <w:t>8.1</w:t>
            </w:r>
            <w:r w:rsidRPr="00A112E7">
              <w:rPr>
                <w:sz w:val="18"/>
                <w:szCs w:val="18"/>
                <w:lang w:val="en-GB" w:eastAsia="en-GB"/>
              </w:rPr>
              <w:tab/>
              <w:t xml:space="preserve">the release of pollutants to the environment due to routine or non-routine circumstances with the potential for adverse local, regional, and/or </w:t>
            </w:r>
            <w:hyperlink w:anchor="TransboundaryImpactsGlossary" w:history="1">
              <w:r w:rsidRPr="00A112E7">
                <w:rPr>
                  <w:rStyle w:val="Hyperlink"/>
                  <w:sz w:val="18"/>
                  <w:szCs w:val="18"/>
                  <w:lang w:val="en-GB" w:eastAsia="en-GB"/>
                </w:rPr>
                <w:t>transboundary impacts</w:t>
              </w:r>
            </w:hyperlink>
            <w:r w:rsidRPr="00A112E7">
              <w:rPr>
                <w:sz w:val="18"/>
                <w:szCs w:val="18"/>
                <w:lang w:val="en-GB" w:eastAsia="en-GB"/>
              </w:rPr>
              <w:t xml:space="preserve">? </w:t>
            </w:r>
          </w:p>
        </w:tc>
        <w:tc>
          <w:tcPr>
            <w:tcW w:w="4400" w:type="dxa"/>
          </w:tcPr>
          <w:p w14:paraId="472B3D6E" w14:textId="77777777" w:rsidR="007A4F33" w:rsidRPr="00A112E7" w:rsidRDefault="007A4F33" w:rsidP="00C40702">
            <w:pPr>
              <w:jc w:val="left"/>
              <w:rPr>
                <w:sz w:val="18"/>
                <w:szCs w:val="18"/>
                <w:lang w:val="en-GB" w:eastAsia="en-GB"/>
              </w:rPr>
            </w:pPr>
            <w:r w:rsidRPr="00A112E7">
              <w:rPr>
                <w:rFonts w:eastAsia="Times New Roman"/>
                <w:sz w:val="18"/>
                <w:szCs w:val="18"/>
              </w:rPr>
              <w:t>Yes. Possible emissions from anaerobic digestion at large scale</w:t>
            </w:r>
            <w:r w:rsidRPr="00A112E7">
              <w:rPr>
                <w:rStyle w:val="FootnoteReference"/>
                <w:rFonts w:eastAsia="Times New Roman"/>
                <w:szCs w:val="18"/>
              </w:rPr>
              <w:footnoteReference w:id="154"/>
            </w:r>
            <w:r w:rsidRPr="00A112E7">
              <w:rPr>
                <w:rFonts w:eastAsia="Times New Roman"/>
                <w:sz w:val="18"/>
                <w:szCs w:val="18"/>
              </w:rPr>
              <w:t xml:space="preserve">. </w:t>
            </w:r>
          </w:p>
        </w:tc>
      </w:tr>
      <w:tr w:rsidR="007A4F33" w:rsidRPr="00635AB4" w14:paraId="7DECC812" w14:textId="77777777" w:rsidTr="00D06D7B">
        <w:trPr>
          <w:jc w:val="center"/>
        </w:trPr>
        <w:tc>
          <w:tcPr>
            <w:tcW w:w="5807" w:type="dxa"/>
            <w:tcBorders>
              <w:bottom w:val="single" w:sz="4" w:space="0" w:color="auto"/>
            </w:tcBorders>
            <w:shd w:val="clear" w:color="auto" w:fill="auto"/>
          </w:tcPr>
          <w:p w14:paraId="1DD52283" w14:textId="77777777" w:rsidR="007A4F33" w:rsidRPr="00A112E7" w:rsidRDefault="007A4F33" w:rsidP="00C40702">
            <w:pPr>
              <w:tabs>
                <w:tab w:val="left" w:pos="447"/>
              </w:tabs>
              <w:ind w:left="447" w:hanging="447"/>
              <w:jc w:val="left"/>
              <w:rPr>
                <w:sz w:val="18"/>
                <w:szCs w:val="18"/>
                <w:lang w:val="en-GB" w:eastAsia="en-GB"/>
              </w:rPr>
            </w:pPr>
            <w:r w:rsidRPr="00A112E7">
              <w:rPr>
                <w:sz w:val="18"/>
                <w:szCs w:val="18"/>
                <w:lang w:val="en-GB" w:eastAsia="en-GB"/>
              </w:rPr>
              <w:t>8.2</w:t>
            </w:r>
            <w:r w:rsidRPr="00A112E7">
              <w:rPr>
                <w:sz w:val="18"/>
                <w:szCs w:val="18"/>
                <w:lang w:val="en-GB" w:eastAsia="en-GB"/>
              </w:rPr>
              <w:tab/>
              <w:t>the generation of waste (both hazardous and non-hazardous)?</w:t>
            </w:r>
          </w:p>
        </w:tc>
        <w:tc>
          <w:tcPr>
            <w:tcW w:w="4400" w:type="dxa"/>
          </w:tcPr>
          <w:p w14:paraId="1499B85C" w14:textId="7E168F8C" w:rsidR="007A4F33" w:rsidRDefault="007A4F33" w:rsidP="00C40702">
            <w:pPr>
              <w:jc w:val="left"/>
              <w:rPr>
                <w:rFonts w:eastAsia="Times New Roman"/>
                <w:sz w:val="18"/>
                <w:szCs w:val="18"/>
              </w:rPr>
            </w:pPr>
            <w:r w:rsidRPr="00A112E7">
              <w:rPr>
                <w:rFonts w:eastAsia="Times New Roman"/>
                <w:sz w:val="18"/>
                <w:szCs w:val="18"/>
              </w:rPr>
              <w:t>Yes – hazardous and non-hazardous.</w:t>
            </w:r>
            <w:r>
              <w:t xml:space="preserve"> </w:t>
            </w:r>
            <w:r w:rsidRPr="005A1385">
              <w:rPr>
                <w:rFonts w:eastAsia="Times New Roman"/>
                <w:sz w:val="18"/>
                <w:szCs w:val="18"/>
              </w:rPr>
              <w:t>There are no hazardous waste treatment facilities in the country</w:t>
            </w:r>
            <w:r>
              <w:rPr>
                <w:rFonts w:eastAsia="Times New Roman"/>
                <w:sz w:val="18"/>
                <w:szCs w:val="18"/>
              </w:rPr>
              <w:t xml:space="preserve">. </w:t>
            </w:r>
            <w:r w:rsidRPr="005A1385">
              <w:rPr>
                <w:rFonts w:eastAsia="Times New Roman"/>
                <w:sz w:val="18"/>
                <w:szCs w:val="18"/>
              </w:rPr>
              <w:t>The country has a serious challenge with waste management particularly hazardous waste</w:t>
            </w:r>
            <w:r w:rsidR="008B4F92">
              <w:rPr>
                <w:rFonts w:eastAsia="Times New Roman"/>
                <w:sz w:val="18"/>
                <w:szCs w:val="18"/>
              </w:rPr>
              <w:t xml:space="preserve">. </w:t>
            </w:r>
            <w:r w:rsidRPr="005A1385">
              <w:rPr>
                <w:rFonts w:eastAsia="Times New Roman"/>
                <w:sz w:val="18"/>
                <w:szCs w:val="18"/>
              </w:rPr>
              <w:t>There may also exist opportunities to repurpose or recycle organic waste generated from bioenergy production.</w:t>
            </w:r>
          </w:p>
          <w:p w14:paraId="684260CF" w14:textId="77777777" w:rsidR="007A4F33" w:rsidRPr="0030291C" w:rsidRDefault="007A4F33" w:rsidP="00C40702">
            <w:pPr>
              <w:jc w:val="left"/>
              <w:rPr>
                <w:rFonts w:eastAsia="Times New Roman"/>
                <w:sz w:val="10"/>
                <w:szCs w:val="10"/>
              </w:rPr>
            </w:pPr>
          </w:p>
          <w:p w14:paraId="5588D8AA" w14:textId="6DE51E25" w:rsidR="007A4F33" w:rsidRPr="0030291C" w:rsidRDefault="007A4F33" w:rsidP="00C40702">
            <w:pPr>
              <w:jc w:val="left"/>
              <w:rPr>
                <w:rFonts w:eastAsia="Times New Roman"/>
                <w:sz w:val="18"/>
                <w:szCs w:val="18"/>
              </w:rPr>
            </w:pPr>
            <w:r w:rsidRPr="005A1385">
              <w:rPr>
                <w:rFonts w:eastAsia="Times New Roman"/>
                <w:sz w:val="18"/>
                <w:szCs w:val="18"/>
              </w:rPr>
              <w:t xml:space="preserve"> Soil and groundwater contamination may occur if waste is not properly handled. Additionally, there is a risk when transporting waste from one location to </w:t>
            </w:r>
            <w:r>
              <w:rPr>
                <w:rFonts w:eastAsia="Times New Roman"/>
                <w:sz w:val="18"/>
                <w:szCs w:val="18"/>
              </w:rPr>
              <w:t>the</w:t>
            </w:r>
            <w:r w:rsidRPr="005A1385">
              <w:rPr>
                <w:rFonts w:eastAsia="Times New Roman"/>
                <w:sz w:val="18"/>
                <w:szCs w:val="18"/>
              </w:rPr>
              <w:t xml:space="preserve"> next where potential leaks or accidents can occur and result in the release of the waste.</w:t>
            </w:r>
          </w:p>
        </w:tc>
      </w:tr>
      <w:tr w:rsidR="007A4F33" w:rsidRPr="00635AB4" w14:paraId="2AF7E401" w14:textId="77777777" w:rsidTr="00D06D7B">
        <w:trPr>
          <w:trHeight w:val="402"/>
          <w:jc w:val="center"/>
        </w:trPr>
        <w:tc>
          <w:tcPr>
            <w:tcW w:w="5807" w:type="dxa"/>
            <w:tcBorders>
              <w:bottom w:val="single" w:sz="4" w:space="0" w:color="auto"/>
            </w:tcBorders>
            <w:shd w:val="clear" w:color="auto" w:fill="auto"/>
          </w:tcPr>
          <w:p w14:paraId="7FC46454" w14:textId="77777777" w:rsidR="007A4F33" w:rsidRPr="00A112E7" w:rsidRDefault="007A4F33" w:rsidP="00C40702">
            <w:pPr>
              <w:tabs>
                <w:tab w:val="left" w:pos="447"/>
              </w:tabs>
              <w:ind w:left="447" w:hanging="447"/>
              <w:jc w:val="left"/>
              <w:rPr>
                <w:sz w:val="18"/>
                <w:szCs w:val="18"/>
                <w:lang w:val="en-GB" w:eastAsia="en-GB"/>
              </w:rPr>
            </w:pPr>
            <w:r w:rsidRPr="00A112E7">
              <w:rPr>
                <w:sz w:val="18"/>
                <w:szCs w:val="18"/>
                <w:lang w:val="en-GB" w:eastAsia="en-GB"/>
              </w:rPr>
              <w:lastRenderedPageBreak/>
              <w:t>8.3</w:t>
            </w:r>
            <w:r w:rsidRPr="00A112E7">
              <w:rPr>
                <w:sz w:val="18"/>
                <w:szCs w:val="18"/>
                <w:lang w:val="en-GB" w:eastAsia="en-GB"/>
              </w:rPr>
              <w:tab/>
              <w:t xml:space="preserve">the manufacture, trade, release, and/or use of hazardous materials and/or chemicals? </w:t>
            </w:r>
          </w:p>
        </w:tc>
        <w:tc>
          <w:tcPr>
            <w:tcW w:w="4400" w:type="dxa"/>
          </w:tcPr>
          <w:p w14:paraId="2C49EC38" w14:textId="77777777" w:rsidR="007A4F33" w:rsidRPr="00A112E7" w:rsidRDefault="007A4F33" w:rsidP="00C40702">
            <w:pPr>
              <w:jc w:val="left"/>
              <w:rPr>
                <w:sz w:val="18"/>
                <w:szCs w:val="18"/>
                <w:lang w:val="en-GB" w:eastAsia="en-GB"/>
              </w:rPr>
            </w:pPr>
            <w:r w:rsidRPr="00A112E7">
              <w:rPr>
                <w:rFonts w:eastAsia="Times New Roman"/>
                <w:sz w:val="18"/>
                <w:szCs w:val="18"/>
              </w:rPr>
              <w:t>No.</w:t>
            </w:r>
          </w:p>
        </w:tc>
      </w:tr>
      <w:tr w:rsidR="007A4F33" w:rsidRPr="00635AB4" w14:paraId="15D789DA" w14:textId="77777777" w:rsidTr="00D06D7B">
        <w:trPr>
          <w:trHeight w:val="402"/>
          <w:jc w:val="center"/>
        </w:trPr>
        <w:tc>
          <w:tcPr>
            <w:tcW w:w="5807" w:type="dxa"/>
            <w:tcBorders>
              <w:bottom w:val="single" w:sz="4" w:space="0" w:color="auto"/>
            </w:tcBorders>
            <w:shd w:val="clear" w:color="auto" w:fill="auto"/>
          </w:tcPr>
          <w:p w14:paraId="02F2D508" w14:textId="77777777" w:rsidR="007A4F33" w:rsidRPr="00A112E7" w:rsidRDefault="007A4F33" w:rsidP="00C40702">
            <w:pPr>
              <w:tabs>
                <w:tab w:val="left" w:pos="447"/>
              </w:tabs>
              <w:ind w:left="447" w:hanging="447"/>
              <w:jc w:val="left"/>
              <w:rPr>
                <w:sz w:val="18"/>
                <w:szCs w:val="18"/>
                <w:lang w:val="en-GB" w:eastAsia="en-GB"/>
              </w:rPr>
            </w:pPr>
            <w:r w:rsidRPr="00A112E7">
              <w:rPr>
                <w:sz w:val="18"/>
                <w:szCs w:val="18"/>
                <w:lang w:val="en-GB" w:eastAsia="en-GB"/>
              </w:rPr>
              <w:t>8.4</w:t>
            </w:r>
            <w:r w:rsidRPr="00A112E7">
              <w:rPr>
                <w:sz w:val="18"/>
                <w:szCs w:val="18"/>
                <w:lang w:val="en-GB" w:eastAsia="en-GB"/>
              </w:rPr>
              <w:tab/>
              <w:t>the use of chemicals or materials subject to international bans or phase-outs?</w:t>
            </w:r>
          </w:p>
          <w:p w14:paraId="38E33F24" w14:textId="77777777" w:rsidR="007A4F33" w:rsidRPr="00A112E7" w:rsidRDefault="007A4F33" w:rsidP="00C40702">
            <w:pPr>
              <w:tabs>
                <w:tab w:val="left" w:pos="447"/>
              </w:tabs>
              <w:ind w:left="447" w:hanging="447"/>
              <w:jc w:val="left"/>
              <w:rPr>
                <w:sz w:val="18"/>
                <w:szCs w:val="18"/>
                <w:lang w:val="en-GB" w:eastAsia="en-GB"/>
              </w:rPr>
            </w:pPr>
            <w:r w:rsidRPr="00A112E7">
              <w:rPr>
                <w:i/>
                <w:sz w:val="18"/>
                <w:szCs w:val="18"/>
                <w:lang w:val="en-GB" w:eastAsia="en-GB"/>
              </w:rPr>
              <w:tab/>
              <w:t xml:space="preserve">For example, DDT, PCBs and other chemicals listed in international conventions such as the </w:t>
            </w:r>
            <w:hyperlink r:id="rId126" w:history="1">
              <w:r w:rsidRPr="00A112E7">
                <w:rPr>
                  <w:rStyle w:val="Hyperlink"/>
                  <w:i/>
                  <w:sz w:val="18"/>
                  <w:szCs w:val="18"/>
                  <w:lang w:val="en-GB" w:eastAsia="en-GB"/>
                </w:rPr>
                <w:t>Montreal Protocol</w:t>
              </w:r>
            </w:hyperlink>
            <w:r w:rsidRPr="00A112E7">
              <w:rPr>
                <w:i/>
                <w:sz w:val="18"/>
                <w:szCs w:val="18"/>
                <w:lang w:val="en-GB" w:eastAsia="en-GB"/>
              </w:rPr>
              <w:t xml:space="preserve">, </w:t>
            </w:r>
            <w:hyperlink r:id="rId127" w:history="1">
              <w:r w:rsidRPr="00A112E7">
                <w:rPr>
                  <w:rStyle w:val="Hyperlink"/>
                  <w:i/>
                  <w:sz w:val="18"/>
                  <w:szCs w:val="18"/>
                  <w:lang w:val="en-GB" w:eastAsia="en-GB"/>
                </w:rPr>
                <w:t>Minamata Convention</w:t>
              </w:r>
            </w:hyperlink>
            <w:r w:rsidRPr="00A112E7">
              <w:rPr>
                <w:i/>
                <w:sz w:val="18"/>
                <w:szCs w:val="18"/>
                <w:lang w:val="en-GB" w:eastAsia="en-GB"/>
              </w:rPr>
              <w:t xml:space="preserve">, </w:t>
            </w:r>
            <w:hyperlink r:id="rId128" w:history="1">
              <w:r w:rsidRPr="00A112E7">
                <w:rPr>
                  <w:rStyle w:val="Hyperlink"/>
                  <w:i/>
                  <w:sz w:val="18"/>
                  <w:szCs w:val="18"/>
                  <w:lang w:val="en-GB" w:eastAsia="en-GB"/>
                </w:rPr>
                <w:t>Basel Convention</w:t>
              </w:r>
            </w:hyperlink>
            <w:r w:rsidRPr="00A112E7">
              <w:rPr>
                <w:i/>
                <w:sz w:val="18"/>
                <w:szCs w:val="18"/>
                <w:lang w:val="en-GB" w:eastAsia="en-GB"/>
              </w:rPr>
              <w:t xml:space="preserve">, </w:t>
            </w:r>
            <w:hyperlink r:id="rId129" w:history="1">
              <w:r w:rsidRPr="00A112E7">
                <w:rPr>
                  <w:rStyle w:val="Hyperlink"/>
                  <w:i/>
                  <w:sz w:val="18"/>
                  <w:szCs w:val="18"/>
                  <w:lang w:val="en-GB" w:eastAsia="en-GB"/>
                </w:rPr>
                <w:t>Rotterdam Convention</w:t>
              </w:r>
            </w:hyperlink>
            <w:r w:rsidRPr="00A112E7">
              <w:rPr>
                <w:i/>
                <w:sz w:val="18"/>
                <w:szCs w:val="18"/>
                <w:lang w:val="en-GB" w:eastAsia="en-GB"/>
              </w:rPr>
              <w:t xml:space="preserve">, </w:t>
            </w:r>
            <w:hyperlink r:id="rId130" w:history="1">
              <w:r w:rsidRPr="00A112E7">
                <w:rPr>
                  <w:rStyle w:val="Hyperlink"/>
                  <w:i/>
                  <w:sz w:val="18"/>
                  <w:szCs w:val="18"/>
                  <w:lang w:val="en-GB" w:eastAsia="en-GB"/>
                </w:rPr>
                <w:t>Stockholm Convention</w:t>
              </w:r>
            </w:hyperlink>
          </w:p>
        </w:tc>
        <w:tc>
          <w:tcPr>
            <w:tcW w:w="4400" w:type="dxa"/>
          </w:tcPr>
          <w:p w14:paraId="00FA1A81" w14:textId="77777777" w:rsidR="007A4F33" w:rsidRPr="00A112E7" w:rsidRDefault="007A4F33" w:rsidP="00C40702">
            <w:pPr>
              <w:jc w:val="left"/>
              <w:rPr>
                <w:sz w:val="18"/>
                <w:szCs w:val="18"/>
                <w:lang w:val="en-GB" w:eastAsia="en-GB"/>
              </w:rPr>
            </w:pPr>
            <w:r w:rsidRPr="00A112E7">
              <w:rPr>
                <w:rFonts w:eastAsia="Times New Roman"/>
                <w:sz w:val="18"/>
                <w:szCs w:val="18"/>
              </w:rPr>
              <w:t xml:space="preserve">No. </w:t>
            </w:r>
          </w:p>
        </w:tc>
      </w:tr>
      <w:tr w:rsidR="007A4F33" w:rsidRPr="00635AB4" w14:paraId="3119AD6C" w14:textId="77777777" w:rsidTr="00D06D7B">
        <w:trPr>
          <w:jc w:val="center"/>
        </w:trPr>
        <w:tc>
          <w:tcPr>
            <w:tcW w:w="5807" w:type="dxa"/>
            <w:tcBorders>
              <w:bottom w:val="single" w:sz="4" w:space="0" w:color="auto"/>
            </w:tcBorders>
            <w:shd w:val="clear" w:color="auto" w:fill="auto"/>
          </w:tcPr>
          <w:p w14:paraId="08D03283" w14:textId="77777777" w:rsidR="007A4F33" w:rsidRPr="00A112E7" w:rsidRDefault="007A4F33" w:rsidP="00C40702">
            <w:pPr>
              <w:tabs>
                <w:tab w:val="left" w:pos="447"/>
              </w:tabs>
              <w:ind w:left="447" w:hanging="447"/>
              <w:jc w:val="left"/>
              <w:rPr>
                <w:sz w:val="18"/>
                <w:szCs w:val="18"/>
                <w:lang w:val="en-GB" w:eastAsia="en-GB"/>
              </w:rPr>
            </w:pPr>
            <w:r w:rsidRPr="00A112E7">
              <w:rPr>
                <w:sz w:val="18"/>
                <w:szCs w:val="18"/>
                <w:lang w:val="en-GB" w:eastAsia="en-GB"/>
              </w:rPr>
              <w:t xml:space="preserve">8.5 </w:t>
            </w:r>
            <w:r w:rsidRPr="00A112E7">
              <w:rPr>
                <w:sz w:val="18"/>
                <w:szCs w:val="18"/>
                <w:lang w:val="en-GB" w:eastAsia="en-GB"/>
              </w:rPr>
              <w:tab/>
              <w:t>the application of pesticides that may have a negative effect on the environment or human health?</w:t>
            </w:r>
          </w:p>
        </w:tc>
        <w:tc>
          <w:tcPr>
            <w:tcW w:w="4400" w:type="dxa"/>
          </w:tcPr>
          <w:p w14:paraId="362E810D" w14:textId="77777777" w:rsidR="007A4F33" w:rsidRPr="00A112E7" w:rsidRDefault="007A4F33" w:rsidP="00C40702">
            <w:pPr>
              <w:jc w:val="left"/>
              <w:rPr>
                <w:sz w:val="18"/>
                <w:szCs w:val="18"/>
                <w:lang w:val="en-GB" w:eastAsia="en-GB"/>
              </w:rPr>
            </w:pPr>
            <w:r w:rsidRPr="00A112E7">
              <w:rPr>
                <w:rFonts w:eastAsia="Times New Roman"/>
                <w:sz w:val="18"/>
                <w:szCs w:val="18"/>
              </w:rPr>
              <w:t xml:space="preserve">No </w:t>
            </w:r>
          </w:p>
        </w:tc>
      </w:tr>
      <w:tr w:rsidR="007A4F33" w:rsidRPr="00635AB4" w14:paraId="7AD362CC" w14:textId="77777777" w:rsidTr="00D06D7B">
        <w:trPr>
          <w:jc w:val="center"/>
        </w:trPr>
        <w:tc>
          <w:tcPr>
            <w:tcW w:w="5807" w:type="dxa"/>
            <w:tcBorders>
              <w:bottom w:val="single" w:sz="4" w:space="0" w:color="auto"/>
            </w:tcBorders>
            <w:shd w:val="clear" w:color="auto" w:fill="auto"/>
          </w:tcPr>
          <w:p w14:paraId="411ED45D" w14:textId="77777777" w:rsidR="007A4F33" w:rsidRPr="00A112E7" w:rsidRDefault="007A4F33" w:rsidP="00C40702">
            <w:pPr>
              <w:tabs>
                <w:tab w:val="left" w:pos="447"/>
              </w:tabs>
              <w:ind w:left="447" w:hanging="447"/>
              <w:jc w:val="left"/>
              <w:rPr>
                <w:sz w:val="18"/>
                <w:szCs w:val="18"/>
                <w:lang w:val="en-GB" w:eastAsia="en-GB"/>
              </w:rPr>
            </w:pPr>
            <w:r w:rsidRPr="00A112E7">
              <w:rPr>
                <w:sz w:val="18"/>
                <w:szCs w:val="18"/>
                <w:lang w:val="en-GB" w:eastAsia="en-GB"/>
              </w:rPr>
              <w:t>8.6</w:t>
            </w:r>
            <w:r w:rsidRPr="00A112E7">
              <w:rPr>
                <w:sz w:val="18"/>
                <w:szCs w:val="18"/>
                <w:lang w:val="en-GB" w:eastAsia="en-GB"/>
              </w:rPr>
              <w:tab/>
              <w:t xml:space="preserve">significant consumption of raw materials, energy, and/or water? </w:t>
            </w:r>
          </w:p>
        </w:tc>
        <w:tc>
          <w:tcPr>
            <w:tcW w:w="4400" w:type="dxa"/>
          </w:tcPr>
          <w:p w14:paraId="56C5BC3D" w14:textId="77777777" w:rsidR="007A4F33" w:rsidRPr="00A112E7" w:rsidRDefault="007A4F33" w:rsidP="00C40702">
            <w:pPr>
              <w:jc w:val="left"/>
              <w:rPr>
                <w:sz w:val="18"/>
                <w:szCs w:val="18"/>
                <w:lang w:val="en-GB" w:eastAsia="en-GB"/>
              </w:rPr>
            </w:pPr>
            <w:r w:rsidRPr="00A112E7">
              <w:rPr>
                <w:rFonts w:eastAsia="Times New Roman"/>
                <w:sz w:val="18"/>
                <w:szCs w:val="18"/>
              </w:rPr>
              <w:t xml:space="preserve">No. There are potential benefits in the use of wastewater produced from other processes by the proposed investments. </w:t>
            </w:r>
            <w:r w:rsidRPr="005A1385">
              <w:rPr>
                <w:rFonts w:eastAsia="Times New Roman"/>
                <w:sz w:val="18"/>
                <w:szCs w:val="18"/>
              </w:rPr>
              <w:t>There may not be enough organics available for the project due to competition as other projects/</w:t>
            </w:r>
            <w:proofErr w:type="spellStart"/>
            <w:r w:rsidRPr="005A1385">
              <w:rPr>
                <w:rFonts w:eastAsia="Times New Roman"/>
                <w:sz w:val="18"/>
                <w:szCs w:val="18"/>
              </w:rPr>
              <w:t>organisations</w:t>
            </w:r>
            <w:proofErr w:type="spellEnd"/>
            <w:r w:rsidRPr="005A1385">
              <w:rPr>
                <w:rFonts w:eastAsia="Times New Roman"/>
                <w:sz w:val="18"/>
                <w:szCs w:val="18"/>
              </w:rPr>
              <w:t xml:space="preserve"> are seeking organics for their own use. There exists an opportunity to collect organic matter from homes (such as grass cuttings) that could be sorted and collected for bioenergy purposes.  An additional opportunity exists with the waste generated from livestock production (such as entrails and manure) that could be used.</w:t>
            </w:r>
          </w:p>
        </w:tc>
      </w:tr>
    </w:tbl>
    <w:p w14:paraId="26EB9583" w14:textId="27EDAB28" w:rsidR="007A4F33" w:rsidRDefault="007A4F33" w:rsidP="00101B69">
      <w:pPr>
        <w:widowControl w:val="0"/>
        <w:autoSpaceDE w:val="0"/>
        <w:autoSpaceDN w:val="0"/>
        <w:spacing w:before="1"/>
        <w:jc w:val="left"/>
        <w:outlineLvl w:val="2"/>
        <w:rPr>
          <w:rFonts w:eastAsia="Calibri" w:cs="Calibri"/>
          <w:b/>
          <w:bCs/>
          <w:sz w:val="24"/>
          <w:lang w:bidi="en-US"/>
        </w:rPr>
      </w:pPr>
    </w:p>
    <w:p w14:paraId="63CBE516" w14:textId="77777777" w:rsidR="00D06D7B" w:rsidRPr="00101B69" w:rsidRDefault="00D06D7B" w:rsidP="00101B69">
      <w:pPr>
        <w:widowControl w:val="0"/>
        <w:autoSpaceDE w:val="0"/>
        <w:autoSpaceDN w:val="0"/>
        <w:spacing w:before="1"/>
        <w:jc w:val="left"/>
        <w:outlineLvl w:val="2"/>
        <w:rPr>
          <w:rFonts w:eastAsia="Calibri" w:cs="Calibri"/>
          <w:b/>
          <w:bCs/>
          <w:sz w:val="24"/>
          <w:lang w:bidi="en-US"/>
        </w:rPr>
      </w:pPr>
    </w:p>
    <w:p w14:paraId="690DF15F" w14:textId="4D560B3F" w:rsidR="005A1385" w:rsidRDefault="005A1385" w:rsidP="0030291C">
      <w:pPr>
        <w:pStyle w:val="HeadingA2"/>
      </w:pPr>
      <w:bookmarkStart w:id="521" w:name="_TOC_250021"/>
      <w:bookmarkStart w:id="522" w:name="_TOC_250020"/>
      <w:bookmarkStart w:id="523" w:name="_TOC_250019"/>
      <w:bookmarkStart w:id="524" w:name="_TOC_250018"/>
      <w:bookmarkStart w:id="525" w:name="_TOC_250017"/>
      <w:bookmarkStart w:id="526" w:name="_TOC_250016"/>
      <w:bookmarkStart w:id="527" w:name="_TOC_250015"/>
      <w:bookmarkStart w:id="528" w:name="_TOC_250014"/>
      <w:bookmarkStart w:id="529" w:name="_TOC_250010"/>
      <w:bookmarkStart w:id="530" w:name="_TOC_250009"/>
      <w:bookmarkStart w:id="531" w:name="_TOC_250004"/>
      <w:bookmarkStart w:id="532" w:name="_TOC_250002"/>
      <w:bookmarkStart w:id="533" w:name="_TOC_250001"/>
      <w:bookmarkStart w:id="534" w:name="_TOC_250000"/>
      <w:bookmarkStart w:id="535" w:name="_Toc126260866"/>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r>
        <w:t xml:space="preserve">SMARTER’s </w:t>
      </w:r>
      <w:r w:rsidR="00801BC6">
        <w:t>s</w:t>
      </w:r>
      <w:r>
        <w:t xml:space="preserve">ocial and environmental safeguards risk </w:t>
      </w:r>
      <w:r w:rsidR="00805779">
        <w:t xml:space="preserve">management </w:t>
      </w:r>
      <w:bookmarkEnd w:id="535"/>
    </w:p>
    <w:p w14:paraId="56F1C3B8" w14:textId="77777777" w:rsidR="005A1385" w:rsidRDefault="005A1385" w:rsidP="005A1385">
      <w:pPr>
        <w:rPr>
          <w:lang w:val="en-GB" w:eastAsia="en-GB"/>
        </w:rPr>
      </w:pPr>
    </w:p>
    <w:p w14:paraId="3021D9E8" w14:textId="1920AE02" w:rsidR="005A1385" w:rsidRPr="0030291C" w:rsidRDefault="00691DCA" w:rsidP="0030291C">
      <w:pPr>
        <w:rPr>
          <w:rFonts w:asciiTheme="minorHAnsi" w:hAnsiTheme="minorHAnsi" w:cstheme="minorHAnsi"/>
          <w:i/>
          <w:iCs/>
          <w:szCs w:val="20"/>
          <w:u w:val="single"/>
          <w:lang w:val="en-GB" w:eastAsia="en-GB"/>
        </w:rPr>
      </w:pPr>
      <w:r>
        <w:rPr>
          <w:rFonts w:asciiTheme="minorHAnsi" w:hAnsiTheme="minorHAnsi" w:cstheme="minorHAnsi"/>
          <w:i/>
          <w:iCs/>
          <w:szCs w:val="20"/>
          <w:u w:val="single"/>
          <w:lang w:val="en-GB" w:eastAsia="en-GB"/>
        </w:rPr>
        <w:t>Social and environmental standards</w:t>
      </w:r>
      <w:r w:rsidR="005A1385" w:rsidRPr="0030291C">
        <w:rPr>
          <w:rFonts w:asciiTheme="minorHAnsi" w:hAnsiTheme="minorHAnsi" w:cstheme="minorHAnsi"/>
          <w:i/>
          <w:iCs/>
          <w:szCs w:val="20"/>
          <w:u w:val="single"/>
          <w:lang w:val="en-GB" w:eastAsia="en-GB"/>
        </w:rPr>
        <w:t xml:space="preserve"> Risk Management</w:t>
      </w:r>
      <w:r w:rsidR="00805779">
        <w:rPr>
          <w:rFonts w:asciiTheme="minorHAnsi" w:hAnsiTheme="minorHAnsi" w:cstheme="minorHAnsi"/>
          <w:i/>
          <w:iCs/>
          <w:szCs w:val="20"/>
          <w:u w:val="single"/>
          <w:lang w:val="en-GB" w:eastAsia="en-GB"/>
        </w:rPr>
        <w:t xml:space="preserve"> Approach</w:t>
      </w:r>
      <w:r w:rsidR="005A1385" w:rsidRPr="0030291C">
        <w:rPr>
          <w:rFonts w:asciiTheme="minorHAnsi" w:hAnsiTheme="minorHAnsi" w:cstheme="minorHAnsi"/>
          <w:i/>
          <w:iCs/>
          <w:szCs w:val="20"/>
          <w:u w:val="single"/>
          <w:lang w:val="en-GB" w:eastAsia="en-GB"/>
        </w:rPr>
        <w:t xml:space="preserve"> </w:t>
      </w:r>
    </w:p>
    <w:p w14:paraId="1DB16509" w14:textId="77777777" w:rsidR="005A1385" w:rsidRPr="005A1385" w:rsidRDefault="005A1385" w:rsidP="0030291C">
      <w:pPr>
        <w:rPr>
          <w:rFonts w:asciiTheme="minorHAnsi" w:hAnsiTheme="minorHAnsi" w:cstheme="minorHAnsi"/>
          <w:szCs w:val="20"/>
          <w:u w:val="single"/>
          <w:lang w:val="en-GB" w:eastAsia="en-GB"/>
        </w:rPr>
      </w:pPr>
    </w:p>
    <w:p w14:paraId="7CA5C998" w14:textId="6BD7EA85" w:rsidR="00AC6137" w:rsidRDefault="41832EDA" w:rsidP="68101271">
      <w:pPr>
        <w:rPr>
          <w:rFonts w:asciiTheme="minorHAnsi" w:hAnsiTheme="minorHAnsi" w:cstheme="minorBidi"/>
          <w:lang w:val="en-TT" w:eastAsia="en-GB"/>
        </w:rPr>
      </w:pPr>
      <w:r w:rsidRPr="68101271">
        <w:rPr>
          <w:rFonts w:asciiTheme="minorHAnsi" w:hAnsiTheme="minorHAnsi" w:cstheme="minorBidi"/>
          <w:lang w:val="en-TT" w:eastAsia="en-GB"/>
        </w:rPr>
        <w:t>Screening and categori</w:t>
      </w:r>
      <w:r w:rsidR="00AC6137">
        <w:rPr>
          <w:rFonts w:asciiTheme="minorHAnsi" w:hAnsiTheme="minorHAnsi" w:cstheme="minorBidi"/>
          <w:lang w:val="en-TT" w:eastAsia="en-GB"/>
        </w:rPr>
        <w:t>zation of the</w:t>
      </w:r>
      <w:r w:rsidRPr="68101271">
        <w:rPr>
          <w:rFonts w:asciiTheme="minorHAnsi" w:hAnsiTheme="minorHAnsi" w:cstheme="minorBidi"/>
          <w:lang w:val="en-TT" w:eastAsia="en-GB"/>
        </w:rPr>
        <w:t xml:space="preserve"> project</w:t>
      </w:r>
      <w:r w:rsidR="00BF4405">
        <w:rPr>
          <w:rFonts w:asciiTheme="minorHAnsi" w:hAnsiTheme="minorHAnsi" w:cstheme="minorBidi"/>
          <w:lang w:val="en-TT" w:eastAsia="en-GB"/>
        </w:rPr>
        <w:t>'s</w:t>
      </w:r>
      <w:r w:rsidR="368EFDE8" w:rsidRPr="68101271">
        <w:rPr>
          <w:rFonts w:asciiTheme="minorHAnsi" w:hAnsiTheme="minorHAnsi" w:cstheme="minorBidi"/>
          <w:lang w:val="en-TT" w:eastAsia="en-GB"/>
        </w:rPr>
        <w:t xml:space="preserve"> social and environmental risk</w:t>
      </w:r>
      <w:r w:rsidR="00AC6137">
        <w:rPr>
          <w:rFonts w:asciiTheme="minorHAnsi" w:hAnsiTheme="minorHAnsi" w:cstheme="minorBidi"/>
          <w:lang w:val="en-TT" w:eastAsia="en-GB"/>
        </w:rPr>
        <w:t>s</w:t>
      </w:r>
      <w:r w:rsidRPr="68101271">
        <w:rPr>
          <w:rFonts w:asciiTheme="minorHAnsi" w:hAnsiTheme="minorHAnsi" w:cstheme="minorBidi"/>
          <w:lang w:val="en-TT" w:eastAsia="en-GB"/>
        </w:rPr>
        <w:t xml:space="preserve"> is a key requirement of UNDP’s Social and Environment Standards </w:t>
      </w:r>
      <w:hyperlink r:id="rId131" w:history="1">
        <w:r w:rsidR="00AC515A" w:rsidRPr="00AC515A">
          <w:rPr>
            <w:rStyle w:val="Hyperlink"/>
            <w:rFonts w:asciiTheme="minorHAnsi" w:hAnsiTheme="minorHAnsi" w:cstheme="minorBidi"/>
            <w:lang w:val="en-TT" w:eastAsia="en-GB"/>
          </w:rPr>
          <w:t>UNDP Social and Environmental Standards</w:t>
        </w:r>
      </w:hyperlink>
      <w:r w:rsidR="00AC515A">
        <w:rPr>
          <w:rFonts w:asciiTheme="minorHAnsi" w:hAnsiTheme="minorHAnsi" w:cstheme="minorBidi"/>
          <w:lang w:val="en-TT" w:eastAsia="en-GB"/>
        </w:rPr>
        <w:t xml:space="preserve"> </w:t>
      </w:r>
      <w:r w:rsidRPr="68101271">
        <w:rPr>
          <w:rFonts w:asciiTheme="minorHAnsi" w:hAnsiTheme="minorHAnsi" w:cstheme="minorBidi"/>
          <w:lang w:val="en-TT" w:eastAsia="en-GB"/>
        </w:rPr>
        <w:t xml:space="preserve">and </w:t>
      </w:r>
      <w:r w:rsidR="00AC6137">
        <w:rPr>
          <w:rFonts w:asciiTheme="minorHAnsi" w:hAnsiTheme="minorHAnsi" w:cstheme="minorBidi"/>
          <w:lang w:val="en-TT" w:eastAsia="en-GB"/>
        </w:rPr>
        <w:t xml:space="preserve">the </w:t>
      </w:r>
      <w:r w:rsidRPr="68101271">
        <w:rPr>
          <w:rFonts w:asciiTheme="minorHAnsi" w:hAnsiTheme="minorHAnsi" w:cstheme="minorBidi"/>
          <w:lang w:val="en-TT" w:eastAsia="en-GB"/>
        </w:rPr>
        <w:t xml:space="preserve">GEF’s  </w:t>
      </w:r>
      <w:hyperlink r:id="rId132" w:history="1">
        <w:r w:rsidRPr="68101271">
          <w:rPr>
            <w:rStyle w:val="Hyperlink"/>
            <w:rFonts w:asciiTheme="minorHAnsi" w:hAnsiTheme="minorHAnsi" w:cstheme="minorBidi"/>
            <w:lang w:val="en-TT" w:eastAsia="en-GB"/>
          </w:rPr>
          <w:t>Environmental and Social Safeguard Standards</w:t>
        </w:r>
      </w:hyperlink>
      <w:r w:rsidRPr="68101271">
        <w:rPr>
          <w:rFonts w:asciiTheme="minorHAnsi" w:hAnsiTheme="minorHAnsi" w:cstheme="minorBidi"/>
          <w:lang w:val="en-TT" w:eastAsia="en-GB"/>
        </w:rPr>
        <w:t xml:space="preserve">. </w:t>
      </w:r>
    </w:p>
    <w:p w14:paraId="37E99E33" w14:textId="77777777" w:rsidR="00AC6137" w:rsidRDefault="00AC6137" w:rsidP="68101271">
      <w:pPr>
        <w:rPr>
          <w:rFonts w:asciiTheme="minorHAnsi" w:hAnsiTheme="minorHAnsi" w:cstheme="minorBidi"/>
          <w:lang w:val="en-TT" w:eastAsia="en-GB"/>
        </w:rPr>
      </w:pPr>
    </w:p>
    <w:p w14:paraId="397DD63F" w14:textId="66F74A48" w:rsidR="005A1385" w:rsidRPr="005A1385" w:rsidRDefault="41832EDA" w:rsidP="68101271">
      <w:pPr>
        <w:rPr>
          <w:rFonts w:asciiTheme="minorHAnsi" w:hAnsiTheme="minorHAnsi" w:cstheme="minorBidi"/>
          <w:lang w:val="en-029" w:eastAsia="en-GB"/>
        </w:rPr>
      </w:pPr>
      <w:r w:rsidRPr="68101271">
        <w:rPr>
          <w:rFonts w:asciiTheme="minorHAnsi" w:hAnsiTheme="minorHAnsi" w:cstheme="minorBidi"/>
          <w:lang w:val="en-TT" w:eastAsia="en-GB"/>
        </w:rPr>
        <w:t>The SESP serves to:</w:t>
      </w:r>
    </w:p>
    <w:p w14:paraId="2B910FC5" w14:textId="77777777" w:rsidR="005A1385" w:rsidRPr="005A1385" w:rsidRDefault="005A1385" w:rsidP="0030291C">
      <w:pPr>
        <w:numPr>
          <w:ilvl w:val="0"/>
          <w:numId w:val="96"/>
        </w:numPr>
        <w:rPr>
          <w:rFonts w:asciiTheme="minorHAnsi" w:hAnsiTheme="minorHAnsi" w:cstheme="minorHAnsi"/>
          <w:szCs w:val="20"/>
          <w:lang w:val="en-029" w:eastAsia="en-GB"/>
        </w:rPr>
      </w:pPr>
      <w:r w:rsidRPr="005A1385">
        <w:rPr>
          <w:rFonts w:asciiTheme="minorHAnsi" w:hAnsiTheme="minorHAnsi" w:cstheme="minorHAnsi"/>
          <w:szCs w:val="20"/>
          <w:lang w:val="en-TT" w:eastAsia="en-GB"/>
        </w:rPr>
        <w:t>Integrate SESP programming principles into projects to strengthen social and environmental sustainability by maximising social and environmental opportunities and benefits,</w:t>
      </w:r>
    </w:p>
    <w:p w14:paraId="7716CD15" w14:textId="00FC4F5D" w:rsidR="005A1385" w:rsidRPr="005A1385" w:rsidRDefault="41832EDA" w:rsidP="68101271">
      <w:pPr>
        <w:numPr>
          <w:ilvl w:val="0"/>
          <w:numId w:val="96"/>
        </w:numPr>
        <w:rPr>
          <w:rFonts w:asciiTheme="minorHAnsi" w:hAnsiTheme="minorHAnsi" w:cstheme="minorBidi"/>
          <w:lang w:val="en-029" w:eastAsia="en-GB"/>
        </w:rPr>
      </w:pPr>
      <w:r w:rsidRPr="68101271">
        <w:rPr>
          <w:rFonts w:asciiTheme="minorHAnsi" w:hAnsiTheme="minorHAnsi" w:cstheme="minorBidi"/>
          <w:lang w:val="en-TT" w:eastAsia="en-GB"/>
        </w:rPr>
        <w:t>Identify po</w:t>
      </w:r>
      <w:r w:rsidR="0067119A">
        <w:rPr>
          <w:rFonts w:asciiTheme="minorHAnsi" w:hAnsiTheme="minorHAnsi" w:cstheme="minorBidi"/>
          <w:lang w:val="en-TT" w:eastAsia="en-GB"/>
        </w:rPr>
        <w:t>tential</w:t>
      </w:r>
      <w:r w:rsidRPr="68101271">
        <w:rPr>
          <w:rFonts w:asciiTheme="minorHAnsi" w:hAnsiTheme="minorHAnsi" w:cstheme="minorBidi"/>
          <w:lang w:val="en-TT" w:eastAsia="en-GB"/>
        </w:rPr>
        <w:t xml:space="preserve"> social and environmental risks</w:t>
      </w:r>
      <w:r w:rsidR="3BA0CA98" w:rsidRPr="68101271">
        <w:rPr>
          <w:rFonts w:asciiTheme="minorHAnsi" w:hAnsiTheme="minorHAnsi" w:cstheme="minorBidi"/>
          <w:lang w:val="en-TT" w:eastAsia="en-GB"/>
        </w:rPr>
        <w:t xml:space="preserve"> of project</w:t>
      </w:r>
      <w:r w:rsidR="00BF4405">
        <w:rPr>
          <w:rFonts w:asciiTheme="minorHAnsi" w:hAnsiTheme="minorHAnsi" w:cstheme="minorBidi"/>
          <w:lang w:val="en-TT" w:eastAsia="en-GB"/>
        </w:rPr>
        <w:t>-</w:t>
      </w:r>
      <w:r w:rsidR="3BA0CA98" w:rsidRPr="68101271">
        <w:rPr>
          <w:rFonts w:asciiTheme="minorHAnsi" w:hAnsiTheme="minorHAnsi" w:cstheme="minorBidi"/>
          <w:lang w:val="en-TT" w:eastAsia="en-GB"/>
        </w:rPr>
        <w:t>funded activities</w:t>
      </w:r>
      <w:r w:rsidRPr="68101271">
        <w:rPr>
          <w:rFonts w:asciiTheme="minorHAnsi" w:hAnsiTheme="minorHAnsi" w:cstheme="minorBidi"/>
          <w:lang w:val="en-TT" w:eastAsia="en-GB"/>
        </w:rPr>
        <w:t xml:space="preserve"> </w:t>
      </w:r>
    </w:p>
    <w:p w14:paraId="40C69AA3" w14:textId="242EFAEA" w:rsidR="005A1385" w:rsidRPr="005A1385" w:rsidRDefault="41832EDA" w:rsidP="68101271">
      <w:pPr>
        <w:numPr>
          <w:ilvl w:val="0"/>
          <w:numId w:val="96"/>
        </w:numPr>
        <w:rPr>
          <w:rFonts w:asciiTheme="minorHAnsi" w:hAnsiTheme="minorHAnsi" w:cstheme="minorBidi"/>
          <w:lang w:val="en-029" w:eastAsia="en-GB"/>
        </w:rPr>
      </w:pPr>
      <w:r w:rsidRPr="68101271">
        <w:rPr>
          <w:rFonts w:asciiTheme="minorHAnsi" w:hAnsiTheme="minorHAnsi" w:cstheme="minorBidi"/>
          <w:lang w:val="en-TT" w:eastAsia="en-GB"/>
        </w:rPr>
        <w:t xml:space="preserve">Determine the project’s risk category (Low, Moderate, Substantial </w:t>
      </w:r>
      <w:r w:rsidR="0BF5432E" w:rsidRPr="68101271">
        <w:rPr>
          <w:rFonts w:asciiTheme="minorHAnsi" w:hAnsiTheme="minorHAnsi" w:cstheme="minorBidi"/>
          <w:lang w:val="en-TT" w:eastAsia="en-GB"/>
        </w:rPr>
        <w:t xml:space="preserve">or </w:t>
      </w:r>
      <w:r w:rsidRPr="68101271">
        <w:rPr>
          <w:rFonts w:asciiTheme="minorHAnsi" w:hAnsiTheme="minorHAnsi" w:cstheme="minorBidi"/>
          <w:lang w:val="en-TT" w:eastAsia="en-GB"/>
        </w:rPr>
        <w:t>High)</w:t>
      </w:r>
    </w:p>
    <w:p w14:paraId="1E272A5F" w14:textId="771034D2" w:rsidR="005A1385" w:rsidRPr="005A1385" w:rsidRDefault="41832EDA" w:rsidP="68101271">
      <w:pPr>
        <w:numPr>
          <w:ilvl w:val="0"/>
          <w:numId w:val="96"/>
        </w:numPr>
        <w:rPr>
          <w:rFonts w:asciiTheme="minorHAnsi" w:hAnsiTheme="minorHAnsi" w:cstheme="minorBidi"/>
          <w:lang w:val="en-029" w:eastAsia="en-GB"/>
        </w:rPr>
      </w:pPr>
      <w:r w:rsidRPr="68101271">
        <w:rPr>
          <w:rFonts w:asciiTheme="minorHAnsi" w:hAnsiTheme="minorHAnsi" w:cstheme="minorBidi"/>
          <w:lang w:val="en-TT" w:eastAsia="en-GB"/>
        </w:rPr>
        <w:t xml:space="preserve">Determine the social and environmental assessment and management measures needed </w:t>
      </w:r>
      <w:r w:rsidR="5B706666" w:rsidRPr="68101271">
        <w:rPr>
          <w:rFonts w:asciiTheme="minorHAnsi" w:hAnsiTheme="minorHAnsi" w:cstheme="minorBidi"/>
          <w:lang w:val="en-TT" w:eastAsia="en-GB"/>
        </w:rPr>
        <w:t xml:space="preserve">to manage and </w:t>
      </w:r>
      <w:r w:rsidR="00086B39" w:rsidRPr="68101271">
        <w:rPr>
          <w:rFonts w:asciiTheme="minorHAnsi" w:hAnsiTheme="minorHAnsi" w:cstheme="minorBidi"/>
          <w:lang w:val="en-TT" w:eastAsia="en-GB"/>
        </w:rPr>
        <w:t>mitigate potential</w:t>
      </w:r>
      <w:r w:rsidR="0067119A" w:rsidRPr="68101271">
        <w:rPr>
          <w:rFonts w:asciiTheme="minorHAnsi" w:hAnsiTheme="minorHAnsi" w:cstheme="minorBidi"/>
          <w:lang w:val="en-TT" w:eastAsia="en-GB"/>
        </w:rPr>
        <w:t xml:space="preserve"> </w:t>
      </w:r>
      <w:r w:rsidRPr="68101271">
        <w:rPr>
          <w:rFonts w:asciiTheme="minorHAnsi" w:hAnsiTheme="minorHAnsi" w:cstheme="minorBidi"/>
          <w:lang w:val="en-TT" w:eastAsia="en-GB"/>
        </w:rPr>
        <w:t xml:space="preserve">risks and impacts </w:t>
      </w:r>
    </w:p>
    <w:p w14:paraId="5F91391B" w14:textId="77777777" w:rsidR="005A1385" w:rsidRPr="005A1385" w:rsidRDefault="005A1385" w:rsidP="0030291C">
      <w:pPr>
        <w:rPr>
          <w:rFonts w:asciiTheme="minorHAnsi" w:hAnsiTheme="minorHAnsi" w:cstheme="minorHAnsi"/>
          <w:szCs w:val="20"/>
          <w:u w:val="single"/>
          <w:lang w:val="en-GB" w:eastAsia="en-GB"/>
        </w:rPr>
      </w:pPr>
    </w:p>
    <w:p w14:paraId="4B45D4A1" w14:textId="25D82B1B" w:rsidR="00BC0B12" w:rsidRDefault="009D670A" w:rsidP="68101271">
      <w:pPr>
        <w:rPr>
          <w:rFonts w:asciiTheme="minorHAnsi" w:hAnsiTheme="minorHAnsi" w:cstheme="minorBidi"/>
          <w:lang w:val="en-GB" w:eastAsia="en-GB"/>
        </w:rPr>
      </w:pPr>
      <w:r w:rsidRPr="68101271">
        <w:rPr>
          <w:rFonts w:asciiTheme="minorHAnsi" w:hAnsiTheme="minorHAnsi" w:cstheme="minorBidi"/>
          <w:lang w:val="en-GB" w:eastAsia="en-GB"/>
        </w:rPr>
        <w:t>Th</w:t>
      </w:r>
      <w:r>
        <w:rPr>
          <w:rFonts w:asciiTheme="minorHAnsi" w:hAnsiTheme="minorHAnsi" w:cstheme="minorBidi"/>
          <w:lang w:val="en-GB" w:eastAsia="en-GB"/>
        </w:rPr>
        <w:t xml:space="preserve">e </w:t>
      </w:r>
      <w:r w:rsidRPr="68101271">
        <w:rPr>
          <w:rFonts w:asciiTheme="minorHAnsi" w:hAnsiTheme="minorHAnsi" w:cstheme="minorBidi"/>
          <w:lang w:val="en-GB" w:eastAsia="en-GB"/>
        </w:rPr>
        <w:t>Environmental and Social Management</w:t>
      </w:r>
      <w:r>
        <w:rPr>
          <w:rFonts w:asciiTheme="minorHAnsi" w:hAnsiTheme="minorHAnsi" w:cstheme="minorBidi"/>
          <w:lang w:val="en-GB" w:eastAsia="en-GB"/>
        </w:rPr>
        <w:t xml:space="preserve"> Approach outlined </w:t>
      </w:r>
      <w:r w:rsidR="00BF4405">
        <w:rPr>
          <w:rFonts w:asciiTheme="minorHAnsi" w:hAnsiTheme="minorHAnsi" w:cstheme="minorBidi"/>
          <w:lang w:val="en-GB" w:eastAsia="en-GB"/>
        </w:rPr>
        <w:t>in</w:t>
      </w:r>
      <w:r>
        <w:rPr>
          <w:rFonts w:asciiTheme="minorHAnsi" w:hAnsiTheme="minorHAnsi" w:cstheme="minorBidi"/>
          <w:lang w:val="en-GB" w:eastAsia="en-GB"/>
        </w:rPr>
        <w:t xml:space="preserve"> this section,</w:t>
      </w:r>
      <w:r w:rsidRPr="68101271">
        <w:rPr>
          <w:rFonts w:asciiTheme="minorHAnsi" w:hAnsiTheme="minorHAnsi" w:cstheme="minorBidi"/>
          <w:lang w:val="en-GB" w:eastAsia="en-GB"/>
        </w:rPr>
        <w:t xml:space="preserve"> is</w:t>
      </w:r>
      <w:r>
        <w:rPr>
          <w:rFonts w:asciiTheme="minorHAnsi" w:hAnsiTheme="minorHAnsi" w:cstheme="minorBidi"/>
          <w:lang w:val="en-GB" w:eastAsia="en-GB"/>
        </w:rPr>
        <w:t xml:space="preserve"> mainstreamed within</w:t>
      </w:r>
      <w:r w:rsidRPr="68101271">
        <w:rPr>
          <w:rFonts w:asciiTheme="minorHAnsi" w:hAnsiTheme="minorHAnsi" w:cstheme="minorBidi"/>
          <w:lang w:val="en-GB" w:eastAsia="en-GB"/>
        </w:rPr>
        <w:t xml:space="preserve"> the project implementation</w:t>
      </w:r>
      <w:r>
        <w:rPr>
          <w:rFonts w:asciiTheme="minorHAnsi" w:hAnsiTheme="minorHAnsi" w:cstheme="minorBidi"/>
          <w:lang w:val="en-GB" w:eastAsia="en-GB"/>
        </w:rPr>
        <w:t xml:space="preserve"> strategy</w:t>
      </w:r>
      <w:r w:rsidRPr="68101271">
        <w:rPr>
          <w:rFonts w:asciiTheme="minorHAnsi" w:hAnsiTheme="minorHAnsi" w:cstheme="minorBidi"/>
          <w:lang w:val="en-GB" w:eastAsia="en-GB"/>
        </w:rPr>
        <w:t xml:space="preserve">. It is meant to </w:t>
      </w:r>
      <w:r w:rsidR="00E26240">
        <w:rPr>
          <w:rFonts w:asciiTheme="minorHAnsi" w:hAnsiTheme="minorHAnsi" w:cstheme="minorBidi"/>
          <w:lang w:val="en-GB" w:eastAsia="en-GB"/>
        </w:rPr>
        <w:t xml:space="preserve">provide indications to the Project Team on how to apply UNDP social SES Policy and serves as a </w:t>
      </w:r>
      <w:r w:rsidRPr="68101271">
        <w:rPr>
          <w:rFonts w:asciiTheme="minorHAnsi" w:hAnsiTheme="minorHAnsi" w:cstheme="minorBidi"/>
          <w:lang w:val="en-GB" w:eastAsia="en-GB"/>
        </w:rPr>
        <w:t>simplified Environmental and Social Management Framework</w:t>
      </w:r>
      <w:r w:rsidR="00E26240">
        <w:rPr>
          <w:rFonts w:asciiTheme="minorHAnsi" w:hAnsiTheme="minorHAnsi" w:cstheme="minorBidi"/>
          <w:lang w:val="en-GB" w:eastAsia="en-GB"/>
        </w:rPr>
        <w:t>.</w:t>
      </w:r>
      <w:r w:rsidR="00375FEE">
        <w:rPr>
          <w:rFonts w:asciiTheme="minorHAnsi" w:hAnsiTheme="minorHAnsi" w:cstheme="minorBidi"/>
          <w:lang w:val="en-GB" w:eastAsia="en-GB"/>
        </w:rPr>
        <w:t xml:space="preserve"> This section </w:t>
      </w:r>
      <w:r w:rsidR="00C8233B">
        <w:rPr>
          <w:rFonts w:asciiTheme="minorHAnsi" w:hAnsiTheme="minorHAnsi" w:cstheme="minorBidi"/>
          <w:lang w:val="en-GB" w:eastAsia="en-GB"/>
        </w:rPr>
        <w:t xml:space="preserve">summarizes and is complementary to the SESP. The SESP states the required actions and </w:t>
      </w:r>
      <w:r w:rsidR="00375FEE">
        <w:rPr>
          <w:rFonts w:asciiTheme="minorHAnsi" w:hAnsiTheme="minorHAnsi" w:cstheme="minorBidi"/>
          <w:lang w:val="en-GB" w:eastAsia="en-GB"/>
        </w:rPr>
        <w:t xml:space="preserve">should be used by the Project Team </w:t>
      </w:r>
      <w:r w:rsidR="00C8233B">
        <w:rPr>
          <w:rFonts w:asciiTheme="minorHAnsi" w:hAnsiTheme="minorHAnsi" w:cstheme="minorBidi"/>
          <w:lang w:val="en-GB" w:eastAsia="en-GB"/>
        </w:rPr>
        <w:t>as the main document to guide SES implementation, until the required targeted assessments and management plans</w:t>
      </w:r>
      <w:r w:rsidR="003A45E5">
        <w:rPr>
          <w:rFonts w:asciiTheme="minorHAnsi" w:hAnsiTheme="minorHAnsi" w:cstheme="minorBidi"/>
          <w:lang w:val="en-GB" w:eastAsia="en-GB"/>
        </w:rPr>
        <w:t>, and site</w:t>
      </w:r>
      <w:r w:rsidR="00BF4405">
        <w:rPr>
          <w:rFonts w:asciiTheme="minorHAnsi" w:hAnsiTheme="minorHAnsi" w:cstheme="minorBidi"/>
          <w:lang w:val="en-GB" w:eastAsia="en-GB"/>
        </w:rPr>
        <w:t>-</w:t>
      </w:r>
      <w:r w:rsidR="003A45E5">
        <w:rPr>
          <w:rFonts w:asciiTheme="minorHAnsi" w:hAnsiTheme="minorHAnsi" w:cstheme="minorBidi"/>
          <w:lang w:val="en-GB" w:eastAsia="en-GB"/>
        </w:rPr>
        <w:t>based ESMP’s</w:t>
      </w:r>
      <w:r w:rsidR="00C8233B">
        <w:rPr>
          <w:rFonts w:asciiTheme="minorHAnsi" w:hAnsiTheme="minorHAnsi" w:cstheme="minorBidi"/>
          <w:lang w:val="en-GB" w:eastAsia="en-GB"/>
        </w:rPr>
        <w:t xml:space="preserve"> are developed.</w:t>
      </w:r>
      <w:r w:rsidR="00764CBD">
        <w:rPr>
          <w:rFonts w:asciiTheme="minorHAnsi" w:hAnsiTheme="minorHAnsi" w:cstheme="minorBidi"/>
          <w:lang w:val="en-GB" w:eastAsia="en-GB"/>
        </w:rPr>
        <w:t xml:space="preserve"> </w:t>
      </w:r>
      <w:r w:rsidR="00FC7E0F">
        <w:rPr>
          <w:rFonts w:asciiTheme="minorHAnsi" w:hAnsiTheme="minorHAnsi" w:cstheme="minorBidi"/>
          <w:lang w:val="en-GB" w:eastAsia="en-GB"/>
        </w:rPr>
        <w:t>For site</w:t>
      </w:r>
      <w:r w:rsidR="00BF4405">
        <w:rPr>
          <w:rFonts w:asciiTheme="minorHAnsi" w:hAnsiTheme="minorHAnsi" w:cstheme="minorBidi"/>
          <w:lang w:val="en-GB" w:eastAsia="en-GB"/>
        </w:rPr>
        <w:t>-</w:t>
      </w:r>
      <w:r w:rsidR="00FC7E0F">
        <w:rPr>
          <w:rFonts w:asciiTheme="minorHAnsi" w:hAnsiTheme="minorHAnsi" w:cstheme="minorBidi"/>
          <w:lang w:val="en-GB" w:eastAsia="en-GB"/>
        </w:rPr>
        <w:t>based risk management, t</w:t>
      </w:r>
      <w:r w:rsidR="00764CBD">
        <w:rPr>
          <w:rFonts w:asciiTheme="minorHAnsi" w:hAnsiTheme="minorHAnsi" w:cstheme="minorBidi"/>
          <w:lang w:val="en-GB" w:eastAsia="en-GB"/>
        </w:rPr>
        <w:t>he la</w:t>
      </w:r>
      <w:r w:rsidR="00BC0B12">
        <w:rPr>
          <w:rFonts w:asciiTheme="minorHAnsi" w:hAnsiTheme="minorHAnsi" w:cstheme="minorBidi"/>
          <w:lang w:val="en-GB" w:eastAsia="en-GB"/>
        </w:rPr>
        <w:t>tter assessment</w:t>
      </w:r>
      <w:r w:rsidR="00FC7E0F">
        <w:rPr>
          <w:rFonts w:asciiTheme="minorHAnsi" w:hAnsiTheme="minorHAnsi" w:cstheme="minorBidi"/>
          <w:lang w:val="en-GB" w:eastAsia="en-GB"/>
        </w:rPr>
        <w:t>s</w:t>
      </w:r>
      <w:r w:rsidR="00BC0B12">
        <w:rPr>
          <w:rFonts w:asciiTheme="minorHAnsi" w:hAnsiTheme="minorHAnsi" w:cstheme="minorBidi"/>
          <w:lang w:val="en-GB" w:eastAsia="en-GB"/>
        </w:rPr>
        <w:t xml:space="preserve"> and management plans will be developed once further screening is conducted by the Project Team </w:t>
      </w:r>
      <w:r w:rsidR="00FC7E0F">
        <w:rPr>
          <w:rFonts w:asciiTheme="minorHAnsi" w:hAnsiTheme="minorHAnsi" w:cstheme="minorBidi"/>
          <w:lang w:val="en-GB" w:eastAsia="en-GB"/>
        </w:rPr>
        <w:t>after</w:t>
      </w:r>
      <w:r w:rsidR="00BC0B12">
        <w:rPr>
          <w:rFonts w:asciiTheme="minorHAnsi" w:hAnsiTheme="minorHAnsi" w:cstheme="minorBidi"/>
          <w:lang w:val="en-GB" w:eastAsia="en-GB"/>
        </w:rPr>
        <w:t xml:space="preserve"> project sites and activities are fully determined during the implementation phase of the project. </w:t>
      </w:r>
      <w:r w:rsidR="00C8233B">
        <w:rPr>
          <w:rFonts w:asciiTheme="minorHAnsi" w:hAnsiTheme="minorHAnsi" w:cstheme="minorBidi"/>
          <w:lang w:val="en-GB" w:eastAsia="en-GB"/>
        </w:rPr>
        <w:t xml:space="preserve"> </w:t>
      </w:r>
      <w:r w:rsidR="00BC0B12">
        <w:rPr>
          <w:rFonts w:asciiTheme="minorHAnsi" w:hAnsiTheme="minorHAnsi" w:cstheme="minorBidi"/>
          <w:lang w:val="en-GB" w:eastAsia="en-GB"/>
        </w:rPr>
        <w:t xml:space="preserve">No activities that have been identified as leading to potential SES risks will take place until such assessment and management plans are in place. </w:t>
      </w:r>
    </w:p>
    <w:p w14:paraId="69AE553F" w14:textId="77777777" w:rsidR="00BC0B12" w:rsidRDefault="00BC0B12" w:rsidP="68101271">
      <w:pPr>
        <w:rPr>
          <w:rFonts w:asciiTheme="minorHAnsi" w:hAnsiTheme="minorHAnsi" w:cstheme="minorBidi"/>
          <w:lang w:val="en-GB" w:eastAsia="en-GB"/>
        </w:rPr>
      </w:pPr>
    </w:p>
    <w:p w14:paraId="2313B754" w14:textId="51A9550D" w:rsidR="009D670A" w:rsidRDefault="00C8233B" w:rsidP="68101271">
      <w:pPr>
        <w:rPr>
          <w:rFonts w:asciiTheme="minorHAnsi" w:hAnsiTheme="minorHAnsi" w:cstheme="minorBidi"/>
          <w:lang w:val="en-GB" w:eastAsia="en-GB"/>
        </w:rPr>
      </w:pPr>
      <w:r>
        <w:rPr>
          <w:rFonts w:asciiTheme="minorHAnsi" w:hAnsiTheme="minorHAnsi" w:cstheme="minorBidi"/>
          <w:lang w:val="en-GB" w:eastAsia="en-GB"/>
        </w:rPr>
        <w:t xml:space="preserve">This section </w:t>
      </w:r>
      <w:r w:rsidR="009D670A" w:rsidRPr="68101271">
        <w:rPr>
          <w:rFonts w:asciiTheme="minorHAnsi" w:hAnsiTheme="minorHAnsi" w:cstheme="minorBidi"/>
          <w:lang w:val="en-GB" w:eastAsia="en-GB"/>
        </w:rPr>
        <w:t>cover</w:t>
      </w:r>
      <w:r w:rsidR="00375FEE">
        <w:rPr>
          <w:rFonts w:asciiTheme="minorHAnsi" w:hAnsiTheme="minorHAnsi" w:cstheme="minorBidi"/>
          <w:lang w:val="en-GB" w:eastAsia="en-GB"/>
        </w:rPr>
        <w:t>s</w:t>
      </w:r>
      <w:r w:rsidR="003A45E5">
        <w:rPr>
          <w:rFonts w:asciiTheme="minorHAnsi" w:hAnsiTheme="minorHAnsi" w:cstheme="minorBidi"/>
          <w:lang w:val="en-GB" w:eastAsia="en-GB"/>
        </w:rPr>
        <w:t xml:space="preserve"> </w:t>
      </w:r>
      <w:r w:rsidR="009D670A" w:rsidRPr="68101271">
        <w:rPr>
          <w:rFonts w:asciiTheme="minorHAnsi" w:hAnsiTheme="minorHAnsi" w:cstheme="minorBidi"/>
          <w:lang w:val="en-GB" w:eastAsia="en-GB"/>
        </w:rPr>
        <w:t xml:space="preserve">a summary of key </w:t>
      </w:r>
      <w:r w:rsidR="001D7FF0">
        <w:rPr>
          <w:rFonts w:asciiTheme="minorHAnsi" w:hAnsiTheme="minorHAnsi" w:cstheme="minorBidi"/>
          <w:lang w:val="en-GB" w:eastAsia="en-GB"/>
        </w:rPr>
        <w:t>project</w:t>
      </w:r>
      <w:r w:rsidR="00BF4405">
        <w:rPr>
          <w:rFonts w:asciiTheme="minorHAnsi" w:hAnsiTheme="minorHAnsi" w:cstheme="minorBidi"/>
          <w:lang w:val="en-GB" w:eastAsia="en-GB"/>
        </w:rPr>
        <w:t>-</w:t>
      </w:r>
      <w:r w:rsidR="001D7FF0">
        <w:rPr>
          <w:rFonts w:asciiTheme="minorHAnsi" w:hAnsiTheme="minorHAnsi" w:cstheme="minorBidi"/>
          <w:lang w:val="en-GB" w:eastAsia="en-GB"/>
        </w:rPr>
        <w:t xml:space="preserve">related </w:t>
      </w:r>
      <w:r w:rsidR="009D670A" w:rsidRPr="68101271">
        <w:rPr>
          <w:rFonts w:asciiTheme="minorHAnsi" w:hAnsiTheme="minorHAnsi" w:cstheme="minorBidi"/>
          <w:lang w:val="en-GB" w:eastAsia="en-GB"/>
        </w:rPr>
        <w:t>risks</w:t>
      </w:r>
      <w:r w:rsidR="00F805D0">
        <w:rPr>
          <w:rFonts w:asciiTheme="minorHAnsi" w:hAnsiTheme="minorHAnsi" w:cstheme="minorBidi"/>
          <w:lang w:val="en-GB" w:eastAsia="en-GB"/>
        </w:rPr>
        <w:t xml:space="preserve"> and</w:t>
      </w:r>
      <w:r w:rsidR="009D670A" w:rsidRPr="68101271">
        <w:rPr>
          <w:rFonts w:asciiTheme="minorHAnsi" w:hAnsiTheme="minorHAnsi" w:cstheme="minorBidi"/>
          <w:lang w:val="en-GB" w:eastAsia="en-GB"/>
        </w:rPr>
        <w:t xml:space="preserve"> benefits and proposed actions, relevant </w:t>
      </w:r>
      <w:r w:rsidR="00F805D0">
        <w:rPr>
          <w:rFonts w:asciiTheme="minorHAnsi" w:hAnsiTheme="minorHAnsi" w:cstheme="minorBidi"/>
          <w:lang w:val="en-GB" w:eastAsia="en-GB"/>
        </w:rPr>
        <w:t xml:space="preserve">national </w:t>
      </w:r>
      <w:r w:rsidR="009D670A" w:rsidRPr="68101271">
        <w:rPr>
          <w:rFonts w:asciiTheme="minorHAnsi" w:hAnsiTheme="minorHAnsi" w:cstheme="minorBidi"/>
          <w:lang w:val="en-GB" w:eastAsia="en-GB"/>
        </w:rPr>
        <w:t>legislation and institutional frameworks that guide S</w:t>
      </w:r>
      <w:r w:rsidR="009D670A">
        <w:rPr>
          <w:rFonts w:asciiTheme="minorHAnsi" w:hAnsiTheme="minorHAnsi" w:cstheme="minorBidi"/>
          <w:lang w:val="en-GB" w:eastAsia="en-GB"/>
        </w:rPr>
        <w:t>ES</w:t>
      </w:r>
      <w:r w:rsidR="009D670A" w:rsidRPr="68101271">
        <w:rPr>
          <w:rFonts w:asciiTheme="minorHAnsi" w:hAnsiTheme="minorHAnsi" w:cstheme="minorBidi"/>
          <w:lang w:val="en-GB" w:eastAsia="en-GB"/>
        </w:rPr>
        <w:t xml:space="preserve"> </w:t>
      </w:r>
      <w:r w:rsidR="009D670A">
        <w:rPr>
          <w:rFonts w:asciiTheme="minorHAnsi" w:hAnsiTheme="minorHAnsi" w:cstheme="minorBidi"/>
          <w:lang w:val="en-GB" w:eastAsia="en-GB"/>
        </w:rPr>
        <w:t xml:space="preserve">risk </w:t>
      </w:r>
      <w:r w:rsidR="009D670A" w:rsidRPr="68101271">
        <w:rPr>
          <w:rFonts w:asciiTheme="minorHAnsi" w:hAnsiTheme="minorHAnsi" w:cstheme="minorBidi"/>
          <w:lang w:val="en-GB" w:eastAsia="en-GB"/>
        </w:rPr>
        <w:t>management and monitoring</w:t>
      </w:r>
      <w:r w:rsidR="00F805D0">
        <w:rPr>
          <w:rFonts w:asciiTheme="minorHAnsi" w:hAnsiTheme="minorHAnsi" w:cstheme="minorBidi"/>
          <w:lang w:val="en-GB" w:eastAsia="en-GB"/>
        </w:rPr>
        <w:t xml:space="preserve"> in Barbados</w:t>
      </w:r>
      <w:r w:rsidR="009D670A" w:rsidRPr="68101271">
        <w:rPr>
          <w:rFonts w:asciiTheme="minorHAnsi" w:hAnsiTheme="minorHAnsi" w:cstheme="minorBidi"/>
          <w:lang w:val="en-GB" w:eastAsia="en-GB"/>
        </w:rPr>
        <w:t xml:space="preserve">, required procedures for screening, assessment and management, stakeholder engagement and information disclosure, grievance redress mechanism, institutional arrangements and capacity building, monitoring and evaluation arrangements and specific planned actions and timelines. </w:t>
      </w:r>
    </w:p>
    <w:p w14:paraId="0C8DD819" w14:textId="77777777" w:rsidR="009D670A" w:rsidRDefault="009D670A" w:rsidP="68101271">
      <w:pPr>
        <w:rPr>
          <w:rFonts w:asciiTheme="minorHAnsi" w:hAnsiTheme="minorHAnsi" w:cstheme="minorBidi"/>
          <w:lang w:val="en-GB" w:eastAsia="en-GB"/>
        </w:rPr>
      </w:pPr>
    </w:p>
    <w:p w14:paraId="61489C4B" w14:textId="52B82925" w:rsidR="005A1385" w:rsidRPr="005A1385" w:rsidRDefault="41832EDA" w:rsidP="68101271">
      <w:pPr>
        <w:rPr>
          <w:rFonts w:asciiTheme="minorHAnsi" w:hAnsiTheme="minorHAnsi" w:cstheme="minorBidi"/>
          <w:lang w:val="en-GB" w:eastAsia="en-GB"/>
        </w:rPr>
      </w:pPr>
      <w:r w:rsidRPr="68101271">
        <w:rPr>
          <w:rFonts w:asciiTheme="minorHAnsi" w:hAnsiTheme="minorHAnsi" w:cstheme="minorBidi"/>
          <w:lang w:val="en-GB" w:eastAsia="en-GB"/>
        </w:rPr>
        <w:lastRenderedPageBreak/>
        <w:t>The SES</w:t>
      </w:r>
      <w:r w:rsidR="6F869AFB" w:rsidRPr="68101271">
        <w:rPr>
          <w:rFonts w:asciiTheme="minorHAnsi" w:hAnsiTheme="minorHAnsi" w:cstheme="minorBidi"/>
          <w:lang w:val="en-GB" w:eastAsia="en-GB"/>
        </w:rPr>
        <w:t>P</w:t>
      </w:r>
      <w:r w:rsidRPr="68101271">
        <w:rPr>
          <w:rFonts w:asciiTheme="minorHAnsi" w:hAnsiTheme="minorHAnsi" w:cstheme="minorBidi"/>
          <w:lang w:val="en-GB" w:eastAsia="en-GB"/>
        </w:rPr>
        <w:t xml:space="preserve"> </w:t>
      </w:r>
      <w:r w:rsidR="0067119A">
        <w:rPr>
          <w:rFonts w:asciiTheme="minorHAnsi" w:hAnsiTheme="minorHAnsi" w:cstheme="minorBidi"/>
          <w:lang w:val="en-GB" w:eastAsia="en-GB"/>
        </w:rPr>
        <w:t xml:space="preserve">screening </w:t>
      </w:r>
      <w:r w:rsidRPr="68101271">
        <w:rPr>
          <w:rFonts w:asciiTheme="minorHAnsi" w:hAnsiTheme="minorHAnsi" w:cstheme="minorBidi"/>
          <w:lang w:val="en-GB" w:eastAsia="en-GB"/>
        </w:rPr>
        <w:t>review of the SMARTER project (see Annex L</w:t>
      </w:r>
      <w:r w:rsidR="1B0A0E10" w:rsidRPr="68101271">
        <w:rPr>
          <w:rFonts w:asciiTheme="minorHAnsi" w:hAnsiTheme="minorHAnsi" w:cstheme="minorBidi"/>
          <w:lang w:val="en-GB" w:eastAsia="en-GB"/>
        </w:rPr>
        <w:t>1</w:t>
      </w:r>
      <w:r w:rsidRPr="68101271">
        <w:rPr>
          <w:rFonts w:asciiTheme="minorHAnsi" w:hAnsiTheme="minorHAnsi" w:cstheme="minorBidi"/>
          <w:lang w:val="en-GB" w:eastAsia="en-GB"/>
        </w:rPr>
        <w:t xml:space="preserve">) </w:t>
      </w:r>
      <w:r w:rsidR="001D7FF0">
        <w:rPr>
          <w:rFonts w:asciiTheme="minorHAnsi" w:hAnsiTheme="minorHAnsi" w:cstheme="minorBidi"/>
          <w:lang w:val="en-GB" w:eastAsia="en-GB"/>
        </w:rPr>
        <w:t>determined</w:t>
      </w:r>
      <w:r w:rsidR="0067119A">
        <w:rPr>
          <w:rFonts w:asciiTheme="minorHAnsi" w:hAnsiTheme="minorHAnsi" w:cstheme="minorBidi"/>
          <w:lang w:val="en-GB" w:eastAsia="en-GB"/>
        </w:rPr>
        <w:t xml:space="preserve"> a</w:t>
      </w:r>
      <w:r w:rsidRPr="68101271">
        <w:rPr>
          <w:rFonts w:asciiTheme="minorHAnsi" w:hAnsiTheme="minorHAnsi" w:cstheme="minorBidi"/>
          <w:lang w:val="en-GB" w:eastAsia="en-GB"/>
        </w:rPr>
        <w:t xml:space="preserve"> </w:t>
      </w:r>
      <w:r w:rsidR="004A2C57">
        <w:rPr>
          <w:rFonts w:asciiTheme="minorHAnsi" w:hAnsiTheme="minorHAnsi" w:cstheme="minorBidi"/>
          <w:lang w:val="en-GB" w:eastAsia="en-GB"/>
        </w:rPr>
        <w:t xml:space="preserve">project </w:t>
      </w:r>
      <w:r w:rsidR="0067119A">
        <w:rPr>
          <w:rFonts w:asciiTheme="minorHAnsi" w:hAnsiTheme="minorHAnsi" w:cstheme="minorBidi"/>
          <w:lang w:val="en-GB" w:eastAsia="en-GB"/>
        </w:rPr>
        <w:t xml:space="preserve">overall </w:t>
      </w:r>
      <w:r w:rsidR="004A2C57">
        <w:rPr>
          <w:rFonts w:asciiTheme="minorHAnsi" w:hAnsiTheme="minorHAnsi" w:cstheme="minorBidi"/>
          <w:lang w:val="en-GB" w:eastAsia="en-GB"/>
        </w:rPr>
        <w:t>risk categor</w:t>
      </w:r>
      <w:r w:rsidR="0067119A">
        <w:rPr>
          <w:rFonts w:asciiTheme="minorHAnsi" w:hAnsiTheme="minorHAnsi" w:cstheme="minorBidi"/>
          <w:lang w:val="en-GB" w:eastAsia="en-GB"/>
        </w:rPr>
        <w:t>ization</w:t>
      </w:r>
      <w:r w:rsidR="004A2C57">
        <w:rPr>
          <w:rFonts w:asciiTheme="minorHAnsi" w:hAnsiTheme="minorHAnsi" w:cstheme="minorBidi"/>
          <w:lang w:val="en-GB" w:eastAsia="en-GB"/>
        </w:rPr>
        <w:t xml:space="preserve"> </w:t>
      </w:r>
      <w:r w:rsidRPr="68101271">
        <w:rPr>
          <w:rFonts w:asciiTheme="minorHAnsi" w:hAnsiTheme="minorHAnsi" w:cstheme="minorBidi"/>
          <w:lang w:val="en-GB" w:eastAsia="en-GB"/>
        </w:rPr>
        <w:t xml:space="preserve">of </w:t>
      </w:r>
      <w:r w:rsidRPr="68101271">
        <w:rPr>
          <w:rFonts w:asciiTheme="minorHAnsi" w:hAnsiTheme="minorHAnsi" w:cstheme="minorBidi"/>
          <w:b/>
          <w:bCs/>
          <w:lang w:val="en-GB" w:eastAsia="en-GB"/>
        </w:rPr>
        <w:t>moderate risk</w:t>
      </w:r>
      <w:r w:rsidR="007F3CF7">
        <w:rPr>
          <w:rFonts w:asciiTheme="minorHAnsi" w:hAnsiTheme="minorHAnsi" w:cstheme="minorBidi"/>
          <w:lang w:val="en-GB" w:eastAsia="en-GB"/>
        </w:rPr>
        <w:t xml:space="preserve">, </w:t>
      </w:r>
      <w:r w:rsidRPr="68101271">
        <w:rPr>
          <w:rFonts w:asciiTheme="minorHAnsi" w:hAnsiTheme="minorHAnsi" w:cstheme="minorBidi"/>
          <w:lang w:val="en-GB" w:eastAsia="en-GB"/>
        </w:rPr>
        <w:t xml:space="preserve">mainly focused on three </w:t>
      </w:r>
      <w:r w:rsidR="00764CBD">
        <w:rPr>
          <w:rFonts w:asciiTheme="minorHAnsi" w:hAnsiTheme="minorHAnsi" w:cstheme="minorBidi"/>
          <w:lang w:val="en-GB" w:eastAsia="en-GB"/>
        </w:rPr>
        <w:t>standards</w:t>
      </w:r>
      <w:r w:rsidRPr="68101271">
        <w:rPr>
          <w:rFonts w:asciiTheme="minorHAnsi" w:hAnsiTheme="minorHAnsi" w:cstheme="minorBidi"/>
          <w:lang w:val="en-GB" w:eastAsia="en-GB"/>
        </w:rPr>
        <w:t xml:space="preserve">: labour and working conditions, community health, safety and security and pollution prevention and resource efficiency. </w:t>
      </w:r>
      <w:r w:rsidR="00527077">
        <w:rPr>
          <w:rFonts w:asciiTheme="minorHAnsi" w:hAnsiTheme="minorHAnsi" w:cstheme="minorBidi"/>
          <w:lang w:val="en-GB" w:eastAsia="en-GB"/>
        </w:rPr>
        <w:t>Other</w:t>
      </w:r>
      <w:r w:rsidR="009B4425">
        <w:rPr>
          <w:rFonts w:asciiTheme="minorHAnsi" w:hAnsiTheme="minorHAnsi" w:cstheme="minorBidi"/>
          <w:lang w:val="en-GB" w:eastAsia="en-GB"/>
        </w:rPr>
        <w:t xml:space="preserve"> risks </w:t>
      </w:r>
      <w:r w:rsidR="00527077">
        <w:rPr>
          <w:rFonts w:asciiTheme="minorHAnsi" w:hAnsiTheme="minorHAnsi" w:cstheme="minorBidi"/>
          <w:lang w:val="en-GB" w:eastAsia="en-GB"/>
        </w:rPr>
        <w:t xml:space="preserve">that were identified relate </w:t>
      </w:r>
      <w:r w:rsidR="007F3CF7">
        <w:rPr>
          <w:rFonts w:asciiTheme="minorHAnsi" w:hAnsiTheme="minorHAnsi" w:cstheme="minorBidi"/>
          <w:lang w:val="en-GB" w:eastAsia="en-GB"/>
        </w:rPr>
        <w:t>to</w:t>
      </w:r>
      <w:r w:rsidR="00527077">
        <w:rPr>
          <w:rFonts w:asciiTheme="minorHAnsi" w:hAnsiTheme="minorHAnsi" w:cstheme="minorBidi"/>
          <w:lang w:val="en-GB" w:eastAsia="en-GB"/>
        </w:rPr>
        <w:t xml:space="preserve"> UNDP programming principles of human rights, gender and accountability</w:t>
      </w:r>
      <w:r w:rsidR="00D65977">
        <w:rPr>
          <w:rFonts w:asciiTheme="minorHAnsi" w:hAnsiTheme="minorHAnsi" w:cstheme="minorBidi"/>
          <w:lang w:val="en-GB" w:eastAsia="en-GB"/>
        </w:rPr>
        <w:t xml:space="preserve">, related to </w:t>
      </w:r>
      <w:r w:rsidR="00BF4405">
        <w:rPr>
          <w:rFonts w:asciiTheme="minorHAnsi" w:hAnsiTheme="minorHAnsi" w:cstheme="minorBidi"/>
          <w:lang w:val="en-GB" w:eastAsia="en-GB"/>
        </w:rPr>
        <w:t>the</w:t>
      </w:r>
      <w:r w:rsidRPr="68101271">
        <w:rPr>
          <w:rFonts w:asciiTheme="minorHAnsi" w:hAnsiTheme="minorHAnsi" w:cstheme="minorBidi"/>
          <w:lang w:val="en-GB" w:eastAsia="en-GB"/>
        </w:rPr>
        <w:t xml:space="preserve"> </w:t>
      </w:r>
      <w:r w:rsidR="00CB3148">
        <w:rPr>
          <w:rFonts w:asciiTheme="minorHAnsi" w:hAnsiTheme="minorHAnsi" w:cstheme="minorBidi"/>
          <w:lang w:val="en-GB" w:eastAsia="en-GB"/>
        </w:rPr>
        <w:t>inclusion of vulnerable groups in decision</w:t>
      </w:r>
      <w:r w:rsidR="00BF4405">
        <w:rPr>
          <w:rFonts w:asciiTheme="minorHAnsi" w:hAnsiTheme="minorHAnsi" w:cstheme="minorBidi"/>
          <w:lang w:val="en-GB" w:eastAsia="en-GB"/>
        </w:rPr>
        <w:t>-</w:t>
      </w:r>
      <w:r w:rsidR="00CB3148">
        <w:rPr>
          <w:rFonts w:asciiTheme="minorHAnsi" w:hAnsiTheme="minorHAnsi" w:cstheme="minorBidi"/>
          <w:lang w:val="en-GB" w:eastAsia="en-GB"/>
        </w:rPr>
        <w:t xml:space="preserve">making processes and access to basic services, </w:t>
      </w:r>
      <w:r w:rsidRPr="68101271">
        <w:rPr>
          <w:rFonts w:asciiTheme="minorHAnsi" w:hAnsiTheme="minorHAnsi" w:cstheme="minorBidi"/>
          <w:lang w:val="en-GB" w:eastAsia="en-GB"/>
        </w:rPr>
        <w:t xml:space="preserve">gender equality and women’s empowerment as well </w:t>
      </w:r>
      <w:r w:rsidR="7A047541" w:rsidRPr="68101271">
        <w:rPr>
          <w:rFonts w:asciiTheme="minorHAnsi" w:hAnsiTheme="minorHAnsi" w:cstheme="minorBidi"/>
          <w:lang w:val="en-GB" w:eastAsia="en-GB"/>
        </w:rPr>
        <w:t xml:space="preserve">as </w:t>
      </w:r>
      <w:r w:rsidR="00CB3148" w:rsidRPr="68101271">
        <w:rPr>
          <w:rFonts w:asciiTheme="minorHAnsi" w:hAnsiTheme="minorHAnsi" w:cstheme="minorBidi"/>
          <w:lang w:val="en-GB" w:eastAsia="en-GB"/>
        </w:rPr>
        <w:t xml:space="preserve">stakeholder engagement, </w:t>
      </w:r>
      <w:r w:rsidRPr="68101271">
        <w:rPr>
          <w:rFonts w:asciiTheme="minorHAnsi" w:hAnsiTheme="minorHAnsi" w:cstheme="minorBidi"/>
          <w:lang w:val="en-GB" w:eastAsia="en-GB"/>
        </w:rPr>
        <w:t xml:space="preserve">access to information and </w:t>
      </w:r>
      <w:r w:rsidR="7A047541" w:rsidRPr="68101271">
        <w:rPr>
          <w:rFonts w:asciiTheme="minorHAnsi" w:hAnsiTheme="minorHAnsi" w:cstheme="minorBidi"/>
          <w:lang w:val="en-GB" w:eastAsia="en-GB"/>
        </w:rPr>
        <w:t xml:space="preserve">the </w:t>
      </w:r>
      <w:r w:rsidRPr="68101271">
        <w:rPr>
          <w:rFonts w:asciiTheme="minorHAnsi" w:hAnsiTheme="minorHAnsi" w:cstheme="minorBidi"/>
          <w:lang w:val="en-GB" w:eastAsia="en-GB"/>
        </w:rPr>
        <w:t xml:space="preserve">ability to exercise </w:t>
      </w:r>
      <w:r w:rsidR="009B4425">
        <w:rPr>
          <w:rFonts w:asciiTheme="minorHAnsi" w:hAnsiTheme="minorHAnsi" w:cstheme="minorBidi"/>
          <w:lang w:val="en-GB" w:eastAsia="en-GB"/>
        </w:rPr>
        <w:t xml:space="preserve">socio-economic </w:t>
      </w:r>
      <w:r w:rsidRPr="68101271">
        <w:rPr>
          <w:rFonts w:asciiTheme="minorHAnsi" w:hAnsiTheme="minorHAnsi" w:cstheme="minorBidi"/>
          <w:lang w:val="en-GB" w:eastAsia="en-GB"/>
        </w:rPr>
        <w:t xml:space="preserve">rights in the context of opportunities and benefits generated from bioenergy production.  </w:t>
      </w:r>
      <w:r w:rsidR="00F30709">
        <w:rPr>
          <w:rFonts w:asciiTheme="minorHAnsi" w:hAnsiTheme="minorHAnsi" w:cstheme="minorBidi"/>
          <w:lang w:val="en-GB" w:eastAsia="en-GB"/>
        </w:rPr>
        <w:t>SES</w:t>
      </w:r>
      <w:r w:rsidRPr="68101271">
        <w:rPr>
          <w:rFonts w:asciiTheme="minorHAnsi" w:hAnsiTheme="minorHAnsi" w:cstheme="minorBidi"/>
          <w:lang w:val="en-GB" w:eastAsia="en-GB"/>
        </w:rPr>
        <w:t xml:space="preserve"> assessment and management will include key activities that may not proceed until they are screened and assessed </w:t>
      </w:r>
      <w:r w:rsidR="00F30709">
        <w:rPr>
          <w:rFonts w:asciiTheme="minorHAnsi" w:hAnsiTheme="minorHAnsi" w:cstheme="minorBidi"/>
          <w:lang w:val="en-GB" w:eastAsia="en-GB"/>
        </w:rPr>
        <w:t xml:space="preserve">during the project implementation phase, </w:t>
      </w:r>
      <w:r w:rsidRPr="68101271">
        <w:rPr>
          <w:rFonts w:asciiTheme="minorHAnsi" w:hAnsiTheme="minorHAnsi" w:cstheme="minorBidi"/>
          <w:lang w:val="en-GB" w:eastAsia="en-GB"/>
        </w:rPr>
        <w:t>and confirmation that appropriate management measures are verified and operational</w:t>
      </w:r>
      <w:r w:rsidR="00E93071">
        <w:rPr>
          <w:rFonts w:asciiTheme="minorHAnsi" w:hAnsiTheme="minorHAnsi" w:cstheme="minorBidi"/>
          <w:lang w:val="en-GB" w:eastAsia="en-GB"/>
        </w:rPr>
        <w:t xml:space="preserve">. These relate specifically to activities under Output 3.3. </w:t>
      </w:r>
    </w:p>
    <w:p w14:paraId="39A0E122" w14:textId="77777777" w:rsidR="005A1385" w:rsidRPr="005A1385" w:rsidRDefault="005A1385" w:rsidP="0030291C">
      <w:pPr>
        <w:rPr>
          <w:rFonts w:asciiTheme="minorHAnsi" w:hAnsiTheme="minorHAnsi" w:cstheme="minorHAnsi"/>
          <w:szCs w:val="20"/>
          <w:lang w:val="en-GB" w:eastAsia="en-GB"/>
        </w:rPr>
      </w:pPr>
    </w:p>
    <w:p w14:paraId="6BE9A0CD" w14:textId="77777777" w:rsidR="005A1385" w:rsidRPr="005A1385" w:rsidRDefault="005A1385" w:rsidP="0030291C">
      <w:pPr>
        <w:rPr>
          <w:rFonts w:asciiTheme="minorHAnsi" w:hAnsiTheme="minorHAnsi" w:cstheme="minorHAnsi"/>
          <w:i/>
          <w:iCs/>
          <w:szCs w:val="20"/>
          <w:lang w:val="en-GB" w:eastAsia="en-GB"/>
        </w:rPr>
      </w:pPr>
      <w:r w:rsidRPr="005A1385">
        <w:rPr>
          <w:rFonts w:asciiTheme="minorHAnsi" w:hAnsiTheme="minorHAnsi" w:cstheme="minorHAnsi"/>
          <w:i/>
          <w:iCs/>
          <w:szCs w:val="20"/>
          <w:lang w:val="en-GB" w:eastAsia="en-GB"/>
        </w:rPr>
        <w:t>Summary of key risks and benefits:</w:t>
      </w:r>
    </w:p>
    <w:p w14:paraId="7CCAD54D" w14:textId="77777777" w:rsidR="005A1385" w:rsidRPr="005A1385" w:rsidRDefault="005A1385" w:rsidP="0030291C">
      <w:pPr>
        <w:rPr>
          <w:rFonts w:asciiTheme="minorHAnsi" w:hAnsiTheme="minorHAnsi" w:cstheme="minorHAnsi"/>
          <w:szCs w:val="20"/>
          <w:lang w:val="en-GB" w:eastAsia="en-GB"/>
        </w:rPr>
      </w:pPr>
    </w:p>
    <w:p w14:paraId="3468814D" w14:textId="6B936459" w:rsidR="00082345" w:rsidRDefault="41832EDA" w:rsidP="68101271">
      <w:pPr>
        <w:rPr>
          <w:rFonts w:asciiTheme="minorHAnsi" w:hAnsiTheme="minorHAnsi" w:cstheme="minorBidi"/>
          <w:lang w:val="en-GB" w:eastAsia="en-GB"/>
        </w:rPr>
      </w:pPr>
      <w:r w:rsidRPr="68101271">
        <w:rPr>
          <w:rFonts w:asciiTheme="minorHAnsi" w:hAnsiTheme="minorHAnsi" w:cstheme="minorBidi"/>
          <w:lang w:val="en-GB" w:eastAsia="en-GB"/>
        </w:rPr>
        <w:t>Several risks were identified in the SES</w:t>
      </w:r>
      <w:r w:rsidR="48D1DCD9" w:rsidRPr="68101271">
        <w:rPr>
          <w:rFonts w:asciiTheme="minorHAnsi" w:hAnsiTheme="minorHAnsi" w:cstheme="minorBidi"/>
          <w:lang w:val="en-GB" w:eastAsia="en-GB"/>
        </w:rPr>
        <w:t>P</w:t>
      </w:r>
      <w:r w:rsidRPr="68101271">
        <w:rPr>
          <w:rFonts w:asciiTheme="minorHAnsi" w:hAnsiTheme="minorHAnsi" w:cstheme="minorBidi"/>
          <w:lang w:val="en-GB" w:eastAsia="en-GB"/>
        </w:rPr>
        <w:t xml:space="preserve"> screening for SMARTER, some general </w:t>
      </w:r>
      <w:r w:rsidR="0551CA5D" w:rsidRPr="68101271">
        <w:rPr>
          <w:rFonts w:asciiTheme="minorHAnsi" w:hAnsiTheme="minorHAnsi" w:cstheme="minorBidi"/>
          <w:lang w:val="en-GB" w:eastAsia="en-GB"/>
        </w:rPr>
        <w:t xml:space="preserve">risks related to SES Principles </w:t>
      </w:r>
      <w:r w:rsidRPr="68101271">
        <w:rPr>
          <w:rFonts w:asciiTheme="minorHAnsi" w:hAnsiTheme="minorHAnsi" w:cstheme="minorBidi"/>
          <w:lang w:val="en-GB" w:eastAsia="en-GB"/>
        </w:rPr>
        <w:t xml:space="preserve">and some </w:t>
      </w:r>
      <w:r w:rsidR="78E03980" w:rsidRPr="68101271">
        <w:rPr>
          <w:rFonts w:asciiTheme="minorHAnsi" w:hAnsiTheme="minorHAnsi" w:cstheme="minorBidi"/>
          <w:lang w:val="en-GB" w:eastAsia="en-GB"/>
        </w:rPr>
        <w:t xml:space="preserve">risks </w:t>
      </w:r>
      <w:r w:rsidRPr="68101271">
        <w:rPr>
          <w:rFonts w:asciiTheme="minorHAnsi" w:hAnsiTheme="minorHAnsi" w:cstheme="minorBidi"/>
          <w:lang w:val="en-GB" w:eastAsia="en-GB"/>
        </w:rPr>
        <w:t xml:space="preserve">specific to </w:t>
      </w:r>
      <w:r w:rsidR="4082D4B1" w:rsidRPr="68101271">
        <w:rPr>
          <w:rFonts w:asciiTheme="minorHAnsi" w:hAnsiTheme="minorHAnsi" w:cstheme="minorBidi"/>
          <w:lang w:val="en-GB" w:eastAsia="en-GB"/>
        </w:rPr>
        <w:t xml:space="preserve">standards that may result from </w:t>
      </w:r>
      <w:r w:rsidRPr="68101271">
        <w:rPr>
          <w:rFonts w:asciiTheme="minorHAnsi" w:hAnsiTheme="minorHAnsi" w:cstheme="minorBidi"/>
          <w:lang w:val="en-GB" w:eastAsia="en-GB"/>
        </w:rPr>
        <w:t>Component 3</w:t>
      </w:r>
      <w:r w:rsidR="005E70E3">
        <w:rPr>
          <w:rFonts w:asciiTheme="minorHAnsi" w:hAnsiTheme="minorHAnsi" w:cstheme="minorBidi"/>
          <w:lang w:val="en-GB" w:eastAsia="en-GB"/>
        </w:rPr>
        <w:t>(</w:t>
      </w:r>
      <w:r w:rsidRPr="68101271">
        <w:rPr>
          <w:rFonts w:asciiTheme="minorHAnsi" w:hAnsiTheme="minorHAnsi" w:cstheme="minorBidi"/>
          <w:lang w:val="en-GB" w:eastAsia="en-GB"/>
        </w:rPr>
        <w:t>the demo pilot activities</w:t>
      </w:r>
      <w:r w:rsidR="005E70E3">
        <w:rPr>
          <w:rFonts w:asciiTheme="minorHAnsi" w:hAnsiTheme="minorHAnsi" w:cstheme="minorBidi"/>
          <w:lang w:val="en-GB" w:eastAsia="en-GB"/>
        </w:rPr>
        <w:t>)</w:t>
      </w:r>
      <w:r w:rsidRPr="68101271">
        <w:rPr>
          <w:rFonts w:asciiTheme="minorHAnsi" w:hAnsiTheme="minorHAnsi" w:cstheme="minorBidi"/>
          <w:lang w:val="en-GB" w:eastAsia="en-GB"/>
        </w:rPr>
        <w:t xml:space="preserve"> which are expected to take place in communities (sites are </w:t>
      </w:r>
      <w:r w:rsidR="00766086">
        <w:rPr>
          <w:rFonts w:asciiTheme="minorHAnsi" w:hAnsiTheme="minorHAnsi" w:cstheme="minorBidi"/>
          <w:lang w:val="en-GB" w:eastAsia="en-GB"/>
        </w:rPr>
        <w:t xml:space="preserve">not </w:t>
      </w:r>
      <w:r w:rsidRPr="68101271">
        <w:rPr>
          <w:rFonts w:asciiTheme="minorHAnsi" w:hAnsiTheme="minorHAnsi" w:cstheme="minorBidi"/>
          <w:lang w:val="en-GB" w:eastAsia="en-GB"/>
        </w:rPr>
        <w:t>yet identified</w:t>
      </w:r>
      <w:r w:rsidR="00766086">
        <w:rPr>
          <w:rFonts w:asciiTheme="minorHAnsi" w:hAnsiTheme="minorHAnsi" w:cstheme="minorBidi"/>
          <w:lang w:val="en-GB" w:eastAsia="en-GB"/>
        </w:rPr>
        <w:t xml:space="preserve"> during design</w:t>
      </w:r>
      <w:r w:rsidRPr="68101271">
        <w:rPr>
          <w:rFonts w:asciiTheme="minorHAnsi" w:hAnsiTheme="minorHAnsi" w:cstheme="minorBidi"/>
          <w:lang w:val="en-GB" w:eastAsia="en-GB"/>
        </w:rPr>
        <w:t xml:space="preserve">).  </w:t>
      </w:r>
    </w:p>
    <w:p w14:paraId="74D94CF5" w14:textId="77777777" w:rsidR="00082345" w:rsidRDefault="00082345" w:rsidP="68101271">
      <w:pPr>
        <w:rPr>
          <w:rFonts w:asciiTheme="minorHAnsi" w:hAnsiTheme="minorHAnsi" w:cstheme="minorBidi"/>
          <w:lang w:val="en-GB" w:eastAsia="en-GB"/>
        </w:rPr>
      </w:pPr>
    </w:p>
    <w:p w14:paraId="6E1A8056" w14:textId="56740645" w:rsidR="001B16DF" w:rsidRDefault="001E23D5" w:rsidP="68101271">
      <w:pPr>
        <w:rPr>
          <w:rFonts w:asciiTheme="minorHAnsi" w:hAnsiTheme="minorHAnsi" w:cstheme="minorBidi"/>
          <w:lang w:val="en-GB" w:eastAsia="en-GB"/>
        </w:rPr>
      </w:pPr>
      <w:r>
        <w:rPr>
          <w:rFonts w:asciiTheme="minorHAnsi" w:hAnsiTheme="minorHAnsi" w:cstheme="minorBidi"/>
          <w:lang w:val="en-GB" w:eastAsia="en-GB"/>
        </w:rPr>
        <w:t>In relation to the</w:t>
      </w:r>
      <w:r w:rsidR="00AF1173">
        <w:rPr>
          <w:rFonts w:asciiTheme="minorHAnsi" w:hAnsiTheme="minorHAnsi" w:cstheme="minorBidi"/>
          <w:lang w:val="en-GB" w:eastAsia="en-GB"/>
        </w:rPr>
        <w:t xml:space="preserve"> </w:t>
      </w:r>
      <w:r w:rsidR="00E93071">
        <w:rPr>
          <w:rFonts w:asciiTheme="minorHAnsi" w:hAnsiTheme="minorHAnsi" w:cstheme="minorBidi"/>
          <w:lang w:val="en-GB" w:eastAsia="en-GB"/>
        </w:rPr>
        <w:t xml:space="preserve">risks identified </w:t>
      </w:r>
      <w:r>
        <w:rPr>
          <w:rFonts w:asciiTheme="minorHAnsi" w:hAnsiTheme="minorHAnsi" w:cstheme="minorBidi"/>
          <w:lang w:val="en-GB" w:eastAsia="en-GB"/>
        </w:rPr>
        <w:t xml:space="preserve">in the SESP related to pilot sites, </w:t>
      </w:r>
      <w:r w:rsidR="00E93071">
        <w:rPr>
          <w:rFonts w:asciiTheme="minorHAnsi" w:hAnsiTheme="minorHAnsi" w:cstheme="minorBidi"/>
          <w:lang w:val="en-GB" w:eastAsia="en-GB"/>
        </w:rPr>
        <w:t xml:space="preserve"> the recommended assessments </w:t>
      </w:r>
      <w:r>
        <w:rPr>
          <w:rFonts w:asciiTheme="minorHAnsi" w:hAnsiTheme="minorHAnsi" w:cstheme="minorBidi"/>
          <w:lang w:val="en-GB" w:eastAsia="en-GB"/>
        </w:rPr>
        <w:t xml:space="preserve">within the SESP and in this section, </w:t>
      </w:r>
      <w:r w:rsidR="00E93071">
        <w:rPr>
          <w:rFonts w:asciiTheme="minorHAnsi" w:hAnsiTheme="minorHAnsi" w:cstheme="minorBidi"/>
          <w:lang w:val="en-GB" w:eastAsia="en-GB"/>
        </w:rPr>
        <w:t>serve to describe the related procedures that the PMU and IP</w:t>
      </w:r>
      <w:r w:rsidR="00EF2230">
        <w:rPr>
          <w:rFonts w:asciiTheme="minorHAnsi" w:hAnsiTheme="minorHAnsi" w:cstheme="minorBidi"/>
          <w:lang w:val="en-GB" w:eastAsia="en-GB"/>
        </w:rPr>
        <w:t xml:space="preserve"> must </w:t>
      </w:r>
      <w:r w:rsidR="001B16DF">
        <w:rPr>
          <w:rFonts w:asciiTheme="minorHAnsi" w:hAnsiTheme="minorHAnsi" w:cstheme="minorBidi"/>
          <w:lang w:val="en-GB" w:eastAsia="en-GB"/>
        </w:rPr>
        <w:t xml:space="preserve">conduct after </w:t>
      </w:r>
      <w:r>
        <w:rPr>
          <w:rFonts w:asciiTheme="minorHAnsi" w:hAnsiTheme="minorHAnsi" w:cstheme="minorBidi"/>
          <w:lang w:val="en-GB" w:eastAsia="en-GB"/>
        </w:rPr>
        <w:t xml:space="preserve">the </w:t>
      </w:r>
      <w:r w:rsidR="00AF1173">
        <w:rPr>
          <w:rFonts w:asciiTheme="minorHAnsi" w:hAnsiTheme="minorHAnsi" w:cstheme="minorBidi"/>
          <w:lang w:val="en-GB" w:eastAsia="en-GB"/>
        </w:rPr>
        <w:t>identified</w:t>
      </w:r>
      <w:r>
        <w:rPr>
          <w:rFonts w:asciiTheme="minorHAnsi" w:hAnsiTheme="minorHAnsi" w:cstheme="minorBidi"/>
          <w:lang w:val="en-GB" w:eastAsia="en-GB"/>
        </w:rPr>
        <w:t xml:space="preserve"> pilot sites have been</w:t>
      </w:r>
      <w:r w:rsidR="00AF1173">
        <w:rPr>
          <w:rFonts w:asciiTheme="minorHAnsi" w:hAnsiTheme="minorHAnsi" w:cstheme="minorBidi"/>
          <w:lang w:val="en-GB" w:eastAsia="en-GB"/>
        </w:rPr>
        <w:t xml:space="preserve"> identified and</w:t>
      </w:r>
      <w:r>
        <w:rPr>
          <w:rFonts w:asciiTheme="minorHAnsi" w:hAnsiTheme="minorHAnsi" w:cstheme="minorBidi"/>
          <w:lang w:val="en-GB" w:eastAsia="en-GB"/>
        </w:rPr>
        <w:t xml:space="preserve"> confirmed, and the activit</w:t>
      </w:r>
      <w:r w:rsidR="00634C11">
        <w:rPr>
          <w:rFonts w:asciiTheme="minorHAnsi" w:hAnsiTheme="minorHAnsi" w:cstheme="minorBidi"/>
          <w:lang w:val="en-GB" w:eastAsia="en-GB"/>
        </w:rPr>
        <w:t xml:space="preserve">y that will take place </w:t>
      </w:r>
      <w:r w:rsidR="00BF4405">
        <w:rPr>
          <w:rFonts w:asciiTheme="minorHAnsi" w:hAnsiTheme="minorHAnsi" w:cstheme="minorBidi"/>
          <w:lang w:val="en-GB" w:eastAsia="en-GB"/>
        </w:rPr>
        <w:t>is</w:t>
      </w:r>
      <w:r w:rsidR="00634C11">
        <w:rPr>
          <w:rFonts w:asciiTheme="minorHAnsi" w:hAnsiTheme="minorHAnsi" w:cstheme="minorBidi"/>
          <w:lang w:val="en-GB" w:eastAsia="en-GB"/>
        </w:rPr>
        <w:t xml:space="preserve"> defined. Initially, the PMU and </w:t>
      </w:r>
      <w:r w:rsidR="00BF4405">
        <w:rPr>
          <w:rFonts w:asciiTheme="minorHAnsi" w:hAnsiTheme="minorHAnsi" w:cstheme="minorBidi"/>
          <w:lang w:val="en-GB" w:eastAsia="en-GB"/>
        </w:rPr>
        <w:t xml:space="preserve">the </w:t>
      </w:r>
      <w:r w:rsidR="00634C11">
        <w:rPr>
          <w:rFonts w:asciiTheme="minorHAnsi" w:hAnsiTheme="minorHAnsi" w:cstheme="minorBidi"/>
          <w:lang w:val="en-GB" w:eastAsia="en-GB"/>
        </w:rPr>
        <w:t>project team will conduct re-</w:t>
      </w:r>
      <w:r w:rsidR="001B16DF">
        <w:rPr>
          <w:rFonts w:asciiTheme="minorHAnsi" w:hAnsiTheme="minorHAnsi" w:cstheme="minorBidi"/>
          <w:lang w:val="en-GB" w:eastAsia="en-GB"/>
        </w:rPr>
        <w:t>screening and risk identification in each project pilot site</w:t>
      </w:r>
      <w:r w:rsidR="00634C11">
        <w:rPr>
          <w:rFonts w:asciiTheme="minorHAnsi" w:hAnsiTheme="minorHAnsi" w:cstheme="minorBidi"/>
          <w:lang w:val="en-GB" w:eastAsia="en-GB"/>
        </w:rPr>
        <w:t xml:space="preserve"> to confirm the risks identified in the current SESP. </w:t>
      </w:r>
      <w:r w:rsidR="00D01E6C">
        <w:rPr>
          <w:rFonts w:asciiTheme="minorHAnsi" w:hAnsiTheme="minorHAnsi" w:cstheme="minorBidi"/>
          <w:lang w:val="en-GB" w:eastAsia="en-GB"/>
        </w:rPr>
        <w:t xml:space="preserve">Revision and updating of the current Stakeholder Engagement Plan will also take place to ensure that </w:t>
      </w:r>
      <w:r w:rsidR="00634C11">
        <w:rPr>
          <w:rFonts w:asciiTheme="minorHAnsi" w:hAnsiTheme="minorHAnsi" w:cstheme="minorBidi"/>
          <w:lang w:val="en-GB" w:eastAsia="en-GB"/>
        </w:rPr>
        <w:t xml:space="preserve">the relevant stakeholders </w:t>
      </w:r>
      <w:r w:rsidR="00D01E6C">
        <w:rPr>
          <w:rFonts w:asciiTheme="minorHAnsi" w:hAnsiTheme="minorHAnsi" w:cstheme="minorBidi"/>
          <w:lang w:val="en-GB" w:eastAsia="en-GB"/>
        </w:rPr>
        <w:t xml:space="preserve">are </w:t>
      </w:r>
      <w:r w:rsidR="00634C11">
        <w:rPr>
          <w:rFonts w:asciiTheme="minorHAnsi" w:hAnsiTheme="minorHAnsi" w:cstheme="minorBidi"/>
          <w:lang w:val="en-GB" w:eastAsia="en-GB"/>
        </w:rPr>
        <w:t xml:space="preserve">identified </w:t>
      </w:r>
      <w:r w:rsidR="00D749A3">
        <w:rPr>
          <w:rFonts w:asciiTheme="minorHAnsi" w:hAnsiTheme="minorHAnsi" w:cstheme="minorBidi"/>
          <w:lang w:val="en-GB" w:eastAsia="en-GB"/>
        </w:rPr>
        <w:t>in</w:t>
      </w:r>
      <w:r w:rsidR="00634C11">
        <w:rPr>
          <w:rFonts w:asciiTheme="minorHAnsi" w:hAnsiTheme="minorHAnsi" w:cstheme="minorBidi"/>
          <w:lang w:val="en-GB" w:eastAsia="en-GB"/>
        </w:rPr>
        <w:t xml:space="preserve"> each p</w:t>
      </w:r>
      <w:r w:rsidR="00D01E6C">
        <w:rPr>
          <w:rFonts w:asciiTheme="minorHAnsi" w:hAnsiTheme="minorHAnsi" w:cstheme="minorBidi"/>
          <w:lang w:val="en-GB" w:eastAsia="en-GB"/>
        </w:rPr>
        <w:t>ilot</w:t>
      </w:r>
      <w:r w:rsidR="00634C11">
        <w:rPr>
          <w:rFonts w:asciiTheme="minorHAnsi" w:hAnsiTheme="minorHAnsi" w:cstheme="minorBidi"/>
          <w:lang w:val="en-GB" w:eastAsia="en-GB"/>
        </w:rPr>
        <w:t xml:space="preserve"> site.</w:t>
      </w:r>
      <w:r w:rsidR="00D01E6C">
        <w:rPr>
          <w:rFonts w:asciiTheme="minorHAnsi" w:hAnsiTheme="minorHAnsi" w:cstheme="minorBidi"/>
          <w:lang w:val="en-GB" w:eastAsia="en-GB"/>
        </w:rPr>
        <w:t xml:space="preserve"> Stakeholder</w:t>
      </w:r>
      <w:r w:rsidR="00BF4405">
        <w:rPr>
          <w:rFonts w:asciiTheme="minorHAnsi" w:hAnsiTheme="minorHAnsi" w:cstheme="minorBidi"/>
          <w:lang w:val="en-GB" w:eastAsia="en-GB"/>
        </w:rPr>
        <w:t>s</w:t>
      </w:r>
      <w:r w:rsidR="00D01E6C">
        <w:rPr>
          <w:rFonts w:asciiTheme="minorHAnsi" w:hAnsiTheme="minorHAnsi" w:cstheme="minorBidi"/>
          <w:lang w:val="en-GB" w:eastAsia="en-GB"/>
        </w:rPr>
        <w:t xml:space="preserve"> will be involved in the process of screening and categorization, in addition to project staff/PMU.</w:t>
      </w:r>
    </w:p>
    <w:p w14:paraId="4386F56A" w14:textId="399228D6" w:rsidR="001B16DF" w:rsidRDefault="001B16DF" w:rsidP="68101271">
      <w:pPr>
        <w:rPr>
          <w:rFonts w:asciiTheme="minorHAnsi" w:hAnsiTheme="minorHAnsi" w:cstheme="minorBidi"/>
          <w:lang w:val="en-GB" w:eastAsia="en-GB"/>
        </w:rPr>
      </w:pPr>
    </w:p>
    <w:p w14:paraId="0C65DC7E" w14:textId="43C755E6" w:rsidR="005A1385" w:rsidRDefault="41832EDA" w:rsidP="68101271">
      <w:pPr>
        <w:rPr>
          <w:rFonts w:asciiTheme="minorHAnsi" w:hAnsiTheme="minorHAnsi" w:cstheme="minorBidi"/>
          <w:lang w:val="en-GB" w:eastAsia="en-GB"/>
        </w:rPr>
      </w:pPr>
      <w:r w:rsidRPr="68101271">
        <w:rPr>
          <w:rFonts w:asciiTheme="minorHAnsi" w:hAnsiTheme="minorHAnsi" w:cstheme="minorBidi"/>
          <w:lang w:val="en-GB" w:eastAsia="en-GB"/>
        </w:rPr>
        <w:t xml:space="preserve"> </w:t>
      </w:r>
      <w:r w:rsidR="00CB6223">
        <w:rPr>
          <w:rFonts w:asciiTheme="minorHAnsi" w:hAnsiTheme="minorHAnsi" w:cstheme="minorBidi"/>
          <w:lang w:val="en-GB" w:eastAsia="en-GB"/>
        </w:rPr>
        <w:t>R</w:t>
      </w:r>
      <w:r w:rsidRPr="68101271">
        <w:rPr>
          <w:rFonts w:asciiTheme="minorHAnsi" w:hAnsiTheme="minorHAnsi" w:cstheme="minorBidi"/>
          <w:lang w:val="en-GB" w:eastAsia="en-GB"/>
        </w:rPr>
        <w:t xml:space="preserve">isks identified </w:t>
      </w:r>
      <w:r w:rsidR="00082345">
        <w:rPr>
          <w:rFonts w:asciiTheme="minorHAnsi" w:hAnsiTheme="minorHAnsi" w:cstheme="minorBidi"/>
          <w:lang w:val="en-GB" w:eastAsia="en-GB"/>
        </w:rPr>
        <w:t xml:space="preserve">at the </w:t>
      </w:r>
      <w:r w:rsidR="00967239">
        <w:rPr>
          <w:rFonts w:asciiTheme="minorHAnsi" w:hAnsiTheme="minorHAnsi" w:cstheme="minorBidi"/>
          <w:lang w:val="en-GB" w:eastAsia="en-GB"/>
        </w:rPr>
        <w:t xml:space="preserve">level of SES principles, are moderate, and </w:t>
      </w:r>
      <w:r w:rsidRPr="68101271">
        <w:rPr>
          <w:rFonts w:asciiTheme="minorHAnsi" w:hAnsiTheme="minorHAnsi" w:cstheme="minorBidi"/>
          <w:lang w:val="en-GB" w:eastAsia="en-GB"/>
        </w:rPr>
        <w:t>include:</w:t>
      </w:r>
    </w:p>
    <w:p w14:paraId="3A273982" w14:textId="189D0CEF" w:rsidR="005A1385" w:rsidRPr="005A1385" w:rsidRDefault="41832EDA" w:rsidP="68101271">
      <w:pPr>
        <w:numPr>
          <w:ilvl w:val="0"/>
          <w:numId w:val="105"/>
        </w:numPr>
        <w:spacing w:before="60"/>
        <w:ind w:left="284" w:hanging="284"/>
        <w:rPr>
          <w:rFonts w:asciiTheme="minorHAnsi" w:hAnsiTheme="minorHAnsi" w:cstheme="minorBidi"/>
          <w:lang w:val="en-GB" w:eastAsia="en-GB"/>
        </w:rPr>
      </w:pPr>
      <w:r w:rsidRPr="68101271">
        <w:rPr>
          <w:rFonts w:asciiTheme="minorHAnsi" w:hAnsiTheme="minorHAnsi" w:cstheme="minorBidi"/>
          <w:lang w:val="en-GB" w:eastAsia="en-GB"/>
        </w:rPr>
        <w:t xml:space="preserve">Concern that communities are not yet aware of planned activities that might take place in their area (this is </w:t>
      </w:r>
      <w:r w:rsidR="7A047541" w:rsidRPr="68101271">
        <w:rPr>
          <w:rFonts w:asciiTheme="minorHAnsi" w:hAnsiTheme="minorHAnsi" w:cstheme="minorBidi"/>
          <w:lang w:val="en-GB" w:eastAsia="en-GB"/>
        </w:rPr>
        <w:t>because</w:t>
      </w:r>
      <w:r w:rsidRPr="68101271">
        <w:rPr>
          <w:rFonts w:asciiTheme="minorHAnsi" w:hAnsiTheme="minorHAnsi" w:cstheme="minorBidi"/>
          <w:lang w:val="en-GB" w:eastAsia="en-GB"/>
        </w:rPr>
        <w:t xml:space="preserve"> site selection is still pending);</w:t>
      </w:r>
    </w:p>
    <w:p w14:paraId="0DD5FDA2" w14:textId="6C357347" w:rsidR="005A1385" w:rsidRPr="005A1385" w:rsidRDefault="41832EDA" w:rsidP="68101271">
      <w:pPr>
        <w:numPr>
          <w:ilvl w:val="0"/>
          <w:numId w:val="105"/>
        </w:numPr>
        <w:spacing w:before="60"/>
        <w:ind w:left="284" w:hanging="284"/>
        <w:rPr>
          <w:rFonts w:asciiTheme="minorHAnsi" w:hAnsiTheme="minorHAnsi" w:cstheme="minorBidi"/>
          <w:lang w:val="en-GB" w:eastAsia="en-GB"/>
        </w:rPr>
      </w:pPr>
      <w:r w:rsidRPr="68101271">
        <w:rPr>
          <w:rFonts w:asciiTheme="minorHAnsi" w:hAnsiTheme="minorHAnsi" w:cstheme="minorBidi"/>
          <w:lang w:val="en-GB" w:eastAsia="en-GB"/>
        </w:rPr>
        <w:t>Concern that rights holders may not be able to express clearly and in the most effective ways in which they have or could be affected by proposed activities and that they may not be aware of the channels they can utilise to express their grievances.</w:t>
      </w:r>
      <w:r w:rsidR="001A2E0D">
        <w:rPr>
          <w:rFonts w:asciiTheme="minorHAnsi" w:hAnsiTheme="minorHAnsi" w:cstheme="minorBidi"/>
          <w:lang w:val="en-GB" w:eastAsia="en-GB"/>
        </w:rPr>
        <w:t xml:space="preserve"> Stakeholders lack spec</w:t>
      </w:r>
      <w:r w:rsidR="000A7039">
        <w:rPr>
          <w:rFonts w:asciiTheme="minorHAnsi" w:hAnsiTheme="minorHAnsi" w:cstheme="minorBidi"/>
          <w:lang w:val="en-GB" w:eastAsia="en-GB"/>
        </w:rPr>
        <w:t>ialized</w:t>
      </w:r>
      <w:r w:rsidR="001A2E0D">
        <w:rPr>
          <w:rFonts w:asciiTheme="minorHAnsi" w:hAnsiTheme="minorHAnsi" w:cstheme="minorBidi"/>
          <w:lang w:val="en-GB" w:eastAsia="en-GB"/>
        </w:rPr>
        <w:t xml:space="preserve"> knowledge of bioenergy processes and of bio-energy which may limit their </w:t>
      </w:r>
      <w:r w:rsidR="000A7039">
        <w:rPr>
          <w:rFonts w:asciiTheme="minorHAnsi" w:hAnsiTheme="minorHAnsi" w:cstheme="minorBidi"/>
          <w:lang w:val="en-GB" w:eastAsia="en-GB"/>
        </w:rPr>
        <w:t>ability to identify concerns, express those concerns and how</w:t>
      </w:r>
      <w:r w:rsidR="00BF4405">
        <w:rPr>
          <w:rFonts w:asciiTheme="minorHAnsi" w:hAnsiTheme="minorHAnsi" w:cstheme="minorBidi"/>
          <w:lang w:val="en-GB" w:eastAsia="en-GB"/>
        </w:rPr>
        <w:t xml:space="preserve"> these are</w:t>
      </w:r>
      <w:r w:rsidR="000A7039">
        <w:rPr>
          <w:rFonts w:asciiTheme="minorHAnsi" w:hAnsiTheme="minorHAnsi" w:cstheme="minorBidi"/>
          <w:lang w:val="en-GB" w:eastAsia="en-GB"/>
        </w:rPr>
        <w:t xml:space="preserve"> frame</w:t>
      </w:r>
      <w:r w:rsidR="00BF4405">
        <w:rPr>
          <w:rFonts w:asciiTheme="minorHAnsi" w:hAnsiTheme="minorHAnsi" w:cstheme="minorBidi"/>
          <w:lang w:val="en-GB" w:eastAsia="en-GB"/>
        </w:rPr>
        <w:t>d</w:t>
      </w:r>
      <w:r w:rsidR="000A7039">
        <w:rPr>
          <w:rFonts w:asciiTheme="minorHAnsi" w:hAnsiTheme="minorHAnsi" w:cstheme="minorBidi"/>
          <w:lang w:val="en-GB" w:eastAsia="en-GB"/>
        </w:rPr>
        <w:t xml:space="preserve"> these in SES terms</w:t>
      </w:r>
      <w:r w:rsidR="001A2E0D">
        <w:rPr>
          <w:rFonts w:asciiTheme="minorHAnsi" w:hAnsiTheme="minorHAnsi" w:cstheme="minorBidi"/>
          <w:lang w:val="en-GB" w:eastAsia="en-GB"/>
        </w:rPr>
        <w:t xml:space="preserve">. </w:t>
      </w:r>
    </w:p>
    <w:p w14:paraId="656FD550" w14:textId="6291FCF9" w:rsidR="005A1385" w:rsidRPr="005A1385" w:rsidRDefault="005A1385" w:rsidP="0030291C">
      <w:pPr>
        <w:numPr>
          <w:ilvl w:val="0"/>
          <w:numId w:val="105"/>
        </w:numPr>
        <w:spacing w:before="60"/>
        <w:ind w:left="284" w:hanging="284"/>
        <w:rPr>
          <w:rFonts w:asciiTheme="minorHAnsi" w:hAnsiTheme="minorHAnsi" w:cstheme="minorHAnsi"/>
          <w:szCs w:val="20"/>
          <w:lang w:val="en-GB" w:eastAsia="en-GB"/>
        </w:rPr>
      </w:pPr>
      <w:r w:rsidRPr="005A1385">
        <w:rPr>
          <w:rFonts w:asciiTheme="minorHAnsi" w:hAnsiTheme="minorHAnsi" w:cstheme="minorHAnsi"/>
          <w:szCs w:val="20"/>
          <w:lang w:val="en-GB" w:eastAsia="en-GB"/>
        </w:rPr>
        <w:t>Limited engagement with women’s groups/leaders on gender equality concerns regarding the process including the stakeholder engagement process, grievance processes and possible public statements. There are no obvious organizations in the NGO sector working on gender and energy except for the Ashley Lashley Foundation and the Barbados Professional Women</w:t>
      </w:r>
      <w:r w:rsidR="00BF4405">
        <w:rPr>
          <w:rFonts w:asciiTheme="minorHAnsi" w:hAnsiTheme="minorHAnsi" w:cstheme="minorHAnsi"/>
          <w:szCs w:val="20"/>
          <w:lang w:val="en-GB" w:eastAsia="en-GB"/>
        </w:rPr>
        <w:t>’s</w:t>
      </w:r>
      <w:r w:rsidRPr="005A1385">
        <w:rPr>
          <w:rFonts w:asciiTheme="minorHAnsi" w:hAnsiTheme="minorHAnsi" w:cstheme="minorHAnsi"/>
          <w:szCs w:val="20"/>
          <w:lang w:val="en-GB" w:eastAsia="en-GB"/>
        </w:rPr>
        <w:t xml:space="preserve"> Club more indirectly due to their focus and prioritization of climate change. It has been hard to engage the Department of Bureau Affairs despite multiple attempts and there is currently no clear focal point for gender and environment/gender and climate change that can be identified. </w:t>
      </w:r>
    </w:p>
    <w:p w14:paraId="0E575760" w14:textId="77777777" w:rsidR="005A1385" w:rsidRPr="005A1385" w:rsidRDefault="005A1385" w:rsidP="0030291C">
      <w:pPr>
        <w:rPr>
          <w:rFonts w:asciiTheme="minorHAnsi" w:hAnsiTheme="minorHAnsi" w:cstheme="minorHAnsi"/>
          <w:szCs w:val="20"/>
          <w:lang w:val="en-GB" w:eastAsia="en-GB"/>
        </w:rPr>
      </w:pPr>
    </w:p>
    <w:p w14:paraId="47BFB446" w14:textId="704315EC" w:rsidR="005A1385" w:rsidRPr="005A1385" w:rsidRDefault="00897141" w:rsidP="0030291C">
      <w:pPr>
        <w:rPr>
          <w:rFonts w:asciiTheme="minorHAnsi" w:hAnsiTheme="minorHAnsi" w:cstheme="minorHAnsi"/>
          <w:szCs w:val="20"/>
          <w:lang w:val="en-GB" w:eastAsia="en-GB"/>
        </w:rPr>
      </w:pPr>
      <w:r>
        <w:rPr>
          <w:rFonts w:asciiTheme="minorHAnsi" w:hAnsiTheme="minorHAnsi" w:cstheme="minorHAnsi"/>
          <w:szCs w:val="20"/>
          <w:lang w:val="en-GB" w:eastAsia="en-GB"/>
        </w:rPr>
        <w:t>Risks related to project level standards identified</w:t>
      </w:r>
      <w:r w:rsidR="00CB6223">
        <w:rPr>
          <w:rFonts w:asciiTheme="minorHAnsi" w:hAnsiTheme="minorHAnsi" w:cstheme="minorHAnsi"/>
          <w:szCs w:val="20"/>
          <w:lang w:val="en-GB" w:eastAsia="en-GB"/>
        </w:rPr>
        <w:t xml:space="preserve">, are </w:t>
      </w:r>
      <w:r>
        <w:rPr>
          <w:rFonts w:asciiTheme="minorHAnsi" w:hAnsiTheme="minorHAnsi" w:cstheme="minorHAnsi"/>
          <w:szCs w:val="20"/>
          <w:lang w:val="en-GB" w:eastAsia="en-GB"/>
        </w:rPr>
        <w:t xml:space="preserve"> </w:t>
      </w:r>
      <w:r w:rsidR="005A1385" w:rsidRPr="005A1385">
        <w:rPr>
          <w:rFonts w:asciiTheme="minorHAnsi" w:hAnsiTheme="minorHAnsi" w:cstheme="minorHAnsi"/>
          <w:szCs w:val="20"/>
          <w:lang w:val="en-GB" w:eastAsia="en-GB"/>
        </w:rPr>
        <w:t xml:space="preserve">moderate </w:t>
      </w:r>
      <w:r>
        <w:rPr>
          <w:rFonts w:asciiTheme="minorHAnsi" w:hAnsiTheme="minorHAnsi" w:cstheme="minorHAnsi"/>
          <w:szCs w:val="20"/>
          <w:lang w:val="en-GB" w:eastAsia="en-GB"/>
        </w:rPr>
        <w:t>category</w:t>
      </w:r>
      <w:r w:rsidR="00CB6223">
        <w:rPr>
          <w:rFonts w:asciiTheme="minorHAnsi" w:hAnsiTheme="minorHAnsi" w:cstheme="minorHAnsi"/>
          <w:szCs w:val="20"/>
          <w:lang w:val="en-GB" w:eastAsia="en-GB"/>
        </w:rPr>
        <w:t xml:space="preserve"> and include</w:t>
      </w:r>
      <w:r>
        <w:rPr>
          <w:rFonts w:asciiTheme="minorHAnsi" w:hAnsiTheme="minorHAnsi" w:cstheme="minorHAnsi"/>
          <w:szCs w:val="20"/>
          <w:lang w:val="en-GB" w:eastAsia="en-GB"/>
        </w:rPr>
        <w:t xml:space="preserve">: </w:t>
      </w:r>
    </w:p>
    <w:p w14:paraId="540458EB" w14:textId="77777777" w:rsidR="0001009E" w:rsidRPr="000565E6" w:rsidRDefault="41832EDA" w:rsidP="0001009E">
      <w:pPr>
        <w:numPr>
          <w:ilvl w:val="0"/>
          <w:numId w:val="105"/>
        </w:numPr>
        <w:spacing w:before="60"/>
        <w:ind w:left="284" w:hanging="284"/>
        <w:rPr>
          <w:rFonts w:asciiTheme="minorHAnsi" w:hAnsiTheme="minorHAnsi" w:cstheme="minorBidi"/>
          <w:lang w:eastAsia="en-GB"/>
        </w:rPr>
      </w:pPr>
      <w:r w:rsidRPr="68101271">
        <w:rPr>
          <w:rFonts w:asciiTheme="minorHAnsi" w:hAnsiTheme="minorHAnsi" w:cstheme="minorBidi"/>
          <w:lang w:val="en-GB" w:eastAsia="en-GB"/>
        </w:rPr>
        <w:t xml:space="preserve">Labour and working conditions: </w:t>
      </w:r>
    </w:p>
    <w:p w14:paraId="69D4EC4A" w14:textId="21C4AA6B" w:rsidR="000A7039" w:rsidRPr="000565E6" w:rsidRDefault="001A2E0D" w:rsidP="008B4F92">
      <w:pPr>
        <w:numPr>
          <w:ilvl w:val="1"/>
          <w:numId w:val="105"/>
        </w:numPr>
        <w:spacing w:before="60"/>
        <w:ind w:left="709" w:hanging="283"/>
        <w:rPr>
          <w:rFonts w:asciiTheme="minorHAnsi" w:hAnsiTheme="minorHAnsi" w:cstheme="minorBidi"/>
          <w:lang w:eastAsia="en-GB"/>
        </w:rPr>
      </w:pPr>
      <w:r>
        <w:rPr>
          <w:rFonts w:asciiTheme="minorHAnsi" w:hAnsiTheme="minorHAnsi" w:cstheme="minorBidi"/>
          <w:lang w:val="en-GB" w:eastAsia="en-GB"/>
        </w:rPr>
        <w:t xml:space="preserve"> </w:t>
      </w:r>
      <w:r w:rsidR="0044231F">
        <w:rPr>
          <w:rFonts w:asciiTheme="minorHAnsi" w:hAnsiTheme="minorHAnsi" w:cstheme="minorBidi"/>
          <w:lang w:val="en-GB" w:eastAsia="en-GB"/>
        </w:rPr>
        <w:t>W</w:t>
      </w:r>
      <w:r w:rsidR="41832EDA" w:rsidRPr="68101271">
        <w:rPr>
          <w:rFonts w:asciiTheme="minorHAnsi" w:hAnsiTheme="minorHAnsi" w:cstheme="minorBidi"/>
          <w:lang w:val="en-GB" w:eastAsia="en-GB"/>
        </w:rPr>
        <w:t xml:space="preserve">omen’s participation in the RE/EE </w:t>
      </w:r>
      <w:r w:rsidR="0044231F">
        <w:rPr>
          <w:rFonts w:asciiTheme="minorHAnsi" w:hAnsiTheme="minorHAnsi" w:cstheme="minorBidi"/>
          <w:lang w:val="en-GB" w:eastAsia="en-GB"/>
        </w:rPr>
        <w:t xml:space="preserve">labour </w:t>
      </w:r>
      <w:r w:rsidR="41832EDA" w:rsidRPr="68101271">
        <w:rPr>
          <w:rFonts w:asciiTheme="minorHAnsi" w:hAnsiTheme="minorHAnsi" w:cstheme="minorBidi"/>
          <w:lang w:val="en-GB" w:eastAsia="en-GB"/>
        </w:rPr>
        <w:t>market remains relatively low and there is potential for women’s involvement</w:t>
      </w:r>
      <w:r w:rsidR="0001009E">
        <w:rPr>
          <w:rFonts w:asciiTheme="minorHAnsi" w:hAnsiTheme="minorHAnsi" w:cstheme="minorBidi"/>
          <w:lang w:val="en-GB" w:eastAsia="en-GB"/>
        </w:rPr>
        <w:t xml:space="preserve"> </w:t>
      </w:r>
      <w:r w:rsidR="00BE5AE8">
        <w:rPr>
          <w:rFonts w:asciiTheme="minorHAnsi" w:hAnsiTheme="minorHAnsi" w:cstheme="minorBidi"/>
          <w:lang w:val="en-GB" w:eastAsia="en-GB"/>
        </w:rPr>
        <w:t xml:space="preserve">to be overlooked, </w:t>
      </w:r>
      <w:r w:rsidR="0001009E">
        <w:rPr>
          <w:rFonts w:asciiTheme="minorHAnsi" w:hAnsiTheme="minorHAnsi" w:cstheme="minorBidi"/>
          <w:lang w:val="en-GB" w:eastAsia="en-GB"/>
        </w:rPr>
        <w:t>in the labour market related to bio-energy production</w:t>
      </w:r>
      <w:r w:rsidR="00BE5AE8">
        <w:rPr>
          <w:rFonts w:asciiTheme="minorHAnsi" w:hAnsiTheme="minorHAnsi" w:cstheme="minorBidi"/>
          <w:lang w:val="en-GB" w:eastAsia="en-GB"/>
        </w:rPr>
        <w:t xml:space="preserve">, </w:t>
      </w:r>
      <w:r w:rsidR="41832EDA" w:rsidRPr="68101271">
        <w:rPr>
          <w:rFonts w:asciiTheme="minorHAnsi" w:hAnsiTheme="minorHAnsi" w:cstheme="minorBidi"/>
          <w:lang w:val="en-GB" w:eastAsia="en-GB"/>
        </w:rPr>
        <w:t xml:space="preserve"> due to gender</w:t>
      </w:r>
      <w:r w:rsidR="7A047541" w:rsidRPr="68101271">
        <w:rPr>
          <w:rFonts w:asciiTheme="minorHAnsi" w:hAnsiTheme="minorHAnsi" w:cstheme="minorBidi"/>
          <w:lang w:val="en-GB" w:eastAsia="en-GB"/>
        </w:rPr>
        <w:t>-</w:t>
      </w:r>
      <w:r w:rsidR="41832EDA" w:rsidRPr="68101271">
        <w:rPr>
          <w:rFonts w:asciiTheme="minorHAnsi" w:hAnsiTheme="minorHAnsi" w:cstheme="minorBidi"/>
          <w:lang w:val="en-GB" w:eastAsia="en-GB"/>
        </w:rPr>
        <w:t>blind approaches</w:t>
      </w:r>
      <w:r w:rsidR="0001009E">
        <w:rPr>
          <w:rFonts w:asciiTheme="minorHAnsi" w:hAnsiTheme="minorHAnsi" w:cstheme="minorBidi"/>
          <w:lang w:val="en-GB" w:eastAsia="en-GB"/>
        </w:rPr>
        <w:t>.</w:t>
      </w:r>
      <w:r w:rsidR="0001009E" w:rsidRPr="68101271">
        <w:rPr>
          <w:rFonts w:asciiTheme="minorHAnsi" w:hAnsiTheme="minorHAnsi" w:cstheme="minorBidi"/>
          <w:lang w:val="en-GB" w:eastAsia="en-GB"/>
        </w:rPr>
        <w:t xml:space="preserve"> </w:t>
      </w:r>
      <w:r w:rsidR="0001009E" w:rsidRPr="68101271">
        <w:rPr>
          <w:rFonts w:asciiTheme="minorHAnsi" w:hAnsiTheme="minorHAnsi" w:cstheme="minorBidi"/>
          <w:lang w:eastAsia="en-GB"/>
        </w:rPr>
        <w:t xml:space="preserve">The </w:t>
      </w:r>
      <w:r w:rsidR="000A7039">
        <w:rPr>
          <w:rFonts w:asciiTheme="minorHAnsi" w:hAnsiTheme="minorHAnsi" w:cstheme="minorBidi"/>
          <w:lang w:eastAsia="en-GB"/>
        </w:rPr>
        <w:t>limited u</w:t>
      </w:r>
      <w:r w:rsidR="0001009E" w:rsidRPr="68101271">
        <w:rPr>
          <w:rFonts w:asciiTheme="minorHAnsi" w:hAnsiTheme="minorHAnsi" w:cstheme="minorBidi"/>
          <w:lang w:eastAsia="en-GB"/>
        </w:rPr>
        <w:t xml:space="preserve">ptake of women </w:t>
      </w:r>
      <w:r w:rsidR="000A7039">
        <w:rPr>
          <w:rFonts w:asciiTheme="minorHAnsi" w:hAnsiTheme="minorHAnsi" w:cstheme="minorBidi"/>
          <w:lang w:eastAsia="en-GB"/>
        </w:rPr>
        <w:t>to</w:t>
      </w:r>
      <w:r w:rsidR="00BF4405">
        <w:rPr>
          <w:rFonts w:asciiTheme="minorHAnsi" w:hAnsiTheme="minorHAnsi" w:cstheme="minorBidi"/>
          <w:lang w:eastAsia="en-GB"/>
        </w:rPr>
        <w:t xml:space="preserve"> </w:t>
      </w:r>
      <w:r w:rsidR="000A7039">
        <w:rPr>
          <w:rFonts w:asciiTheme="minorHAnsi" w:hAnsiTheme="minorHAnsi" w:cstheme="minorBidi"/>
          <w:lang w:eastAsia="en-GB"/>
        </w:rPr>
        <w:t xml:space="preserve">date of opportunities in the energy sector and their low involvement in the sector more generally </w:t>
      </w:r>
      <w:r w:rsidR="0001009E" w:rsidRPr="68101271">
        <w:rPr>
          <w:rFonts w:asciiTheme="minorHAnsi" w:hAnsiTheme="minorHAnsi" w:cstheme="minorBidi"/>
          <w:lang w:eastAsia="en-GB"/>
        </w:rPr>
        <w:t xml:space="preserve">reflects a somewhat historical bias and gender segregation of roles in the </w:t>
      </w:r>
      <w:proofErr w:type="spellStart"/>
      <w:r w:rsidR="0001009E" w:rsidRPr="68101271">
        <w:rPr>
          <w:rFonts w:asciiTheme="minorHAnsi" w:hAnsiTheme="minorHAnsi" w:cstheme="minorBidi"/>
          <w:lang w:eastAsia="en-GB"/>
        </w:rPr>
        <w:t>labour</w:t>
      </w:r>
      <w:proofErr w:type="spellEnd"/>
      <w:r w:rsidR="0001009E" w:rsidRPr="68101271">
        <w:rPr>
          <w:rFonts w:asciiTheme="minorHAnsi" w:hAnsiTheme="minorHAnsi" w:cstheme="minorBidi"/>
          <w:lang w:eastAsia="en-GB"/>
        </w:rPr>
        <w:t xml:space="preserve"> market wherein men work in certain industries and women work in </w:t>
      </w:r>
      <w:r w:rsidR="000A7039">
        <w:rPr>
          <w:rFonts w:asciiTheme="minorHAnsi" w:hAnsiTheme="minorHAnsi" w:cstheme="minorBidi"/>
          <w:lang w:eastAsia="en-GB"/>
        </w:rPr>
        <w:t>others</w:t>
      </w:r>
      <w:r w:rsidR="0001009E" w:rsidRPr="68101271">
        <w:rPr>
          <w:rFonts w:asciiTheme="minorHAnsi" w:hAnsiTheme="minorHAnsi" w:cstheme="minorBidi"/>
          <w:lang w:eastAsia="en-GB"/>
        </w:rPr>
        <w:t xml:space="preserve">. Changing this dynamic will likely require education and promotion. </w:t>
      </w:r>
      <w:r w:rsidR="0001009E">
        <w:rPr>
          <w:rFonts w:asciiTheme="minorHAnsi" w:hAnsiTheme="minorHAnsi" w:cstheme="minorBidi"/>
          <w:lang w:val="en-GB" w:eastAsia="en-GB"/>
        </w:rPr>
        <w:t xml:space="preserve"> </w:t>
      </w:r>
      <w:r w:rsidR="000A7039">
        <w:rPr>
          <w:rFonts w:asciiTheme="minorHAnsi" w:hAnsiTheme="minorHAnsi" w:cstheme="minorBidi"/>
          <w:lang w:eastAsia="en-GB"/>
        </w:rPr>
        <w:t>M</w:t>
      </w:r>
      <w:r w:rsidR="000A7039" w:rsidRPr="68101271">
        <w:rPr>
          <w:rFonts w:asciiTheme="minorHAnsi" w:hAnsiTheme="minorHAnsi" w:cstheme="minorBidi"/>
          <w:lang w:eastAsia="en-GB"/>
        </w:rPr>
        <w:t>ore women are</w:t>
      </w:r>
      <w:r w:rsidR="000A7039">
        <w:rPr>
          <w:rFonts w:asciiTheme="minorHAnsi" w:hAnsiTheme="minorHAnsi" w:cstheme="minorBidi"/>
          <w:lang w:eastAsia="en-GB"/>
        </w:rPr>
        <w:t xml:space="preserve"> also</w:t>
      </w:r>
      <w:r w:rsidR="000A7039" w:rsidRPr="68101271">
        <w:rPr>
          <w:rFonts w:asciiTheme="minorHAnsi" w:hAnsiTheme="minorHAnsi" w:cstheme="minorBidi"/>
          <w:lang w:eastAsia="en-GB"/>
        </w:rPr>
        <w:t xml:space="preserve"> getting involved in technical roles within the field and SMARTER could lend support to such efforts in how its approaches skills building, capacity building, job creation and livelihood enhancement.</w:t>
      </w:r>
    </w:p>
    <w:p w14:paraId="71F30D59" w14:textId="1D92445F" w:rsidR="0001009E" w:rsidRDefault="0001009E" w:rsidP="004F677B">
      <w:pPr>
        <w:numPr>
          <w:ilvl w:val="1"/>
          <w:numId w:val="105"/>
        </w:numPr>
        <w:spacing w:before="60"/>
        <w:ind w:left="709" w:hanging="283"/>
        <w:rPr>
          <w:rFonts w:asciiTheme="minorHAnsi" w:hAnsiTheme="minorHAnsi" w:cstheme="minorBidi"/>
          <w:lang w:eastAsia="en-GB"/>
        </w:rPr>
      </w:pPr>
      <w:r w:rsidRPr="68101271">
        <w:rPr>
          <w:rFonts w:asciiTheme="minorHAnsi" w:hAnsiTheme="minorHAnsi" w:cstheme="minorBidi"/>
          <w:lang w:eastAsia="en-GB"/>
        </w:rPr>
        <w:t>The waste management field is</w:t>
      </w:r>
      <w:r w:rsidR="000A7039">
        <w:rPr>
          <w:rFonts w:asciiTheme="minorHAnsi" w:hAnsiTheme="minorHAnsi" w:cstheme="minorBidi"/>
          <w:lang w:eastAsia="en-GB"/>
        </w:rPr>
        <w:t xml:space="preserve"> also</w:t>
      </w:r>
      <w:r w:rsidRPr="68101271">
        <w:rPr>
          <w:rFonts w:asciiTheme="minorHAnsi" w:hAnsiTheme="minorHAnsi" w:cstheme="minorBidi"/>
          <w:lang w:eastAsia="en-GB"/>
        </w:rPr>
        <w:t xml:space="preserve"> male-dominated and is largely influenced by traditional and social drivers. Most women in the field are involved in clerical and administrative roles.</w:t>
      </w:r>
      <w:r w:rsidR="000A7039">
        <w:rPr>
          <w:rFonts w:asciiTheme="minorHAnsi" w:hAnsiTheme="minorHAnsi" w:cstheme="minorBidi"/>
          <w:lang w:eastAsia="en-GB"/>
        </w:rPr>
        <w:t xml:space="preserve"> This means that the exposure to </w:t>
      </w:r>
      <w:r w:rsidR="000A7039">
        <w:rPr>
          <w:rFonts w:asciiTheme="minorHAnsi" w:hAnsiTheme="minorHAnsi" w:cstheme="minorBidi"/>
          <w:lang w:eastAsia="en-GB"/>
        </w:rPr>
        <w:lastRenderedPageBreak/>
        <w:t xml:space="preserve">environmental and health risks may be skewed and also that the expansion of opportunities for women would also need to consider adequate working conditions including OHS concerns. </w:t>
      </w:r>
      <w:r w:rsidRPr="68101271">
        <w:rPr>
          <w:rFonts w:asciiTheme="minorHAnsi" w:hAnsiTheme="minorHAnsi" w:cstheme="minorBidi"/>
          <w:lang w:eastAsia="en-GB"/>
        </w:rPr>
        <w:t xml:space="preserve"> </w:t>
      </w:r>
    </w:p>
    <w:p w14:paraId="3D48F22B" w14:textId="74C11FCC" w:rsidR="0001009E" w:rsidRDefault="0001009E" w:rsidP="004F677B">
      <w:pPr>
        <w:numPr>
          <w:ilvl w:val="1"/>
          <w:numId w:val="105"/>
        </w:numPr>
        <w:spacing w:before="60"/>
        <w:ind w:left="709" w:hanging="283"/>
        <w:rPr>
          <w:rFonts w:asciiTheme="minorHAnsi" w:hAnsiTheme="minorHAnsi" w:cstheme="minorBidi"/>
          <w:lang w:eastAsia="en-GB"/>
        </w:rPr>
      </w:pPr>
      <w:r w:rsidRPr="0001009E">
        <w:rPr>
          <w:rFonts w:asciiTheme="minorHAnsi" w:hAnsiTheme="minorHAnsi" w:cstheme="minorBidi"/>
          <w:lang w:val="en-GB" w:eastAsia="en-GB"/>
        </w:rPr>
        <w:t>Similarly</w:t>
      </w:r>
      <w:r>
        <w:rPr>
          <w:rFonts w:asciiTheme="minorHAnsi" w:hAnsiTheme="minorHAnsi" w:cstheme="minorBidi"/>
          <w:lang w:val="en-GB" w:eastAsia="en-GB"/>
        </w:rPr>
        <w:t>, w</w:t>
      </w:r>
      <w:r w:rsidRPr="0001009E">
        <w:rPr>
          <w:rFonts w:asciiTheme="minorHAnsi" w:hAnsiTheme="minorHAnsi" w:cstheme="minorBidi"/>
          <w:lang w:val="en-GB" w:eastAsia="en-GB"/>
        </w:rPr>
        <w:t>orking conditions</w:t>
      </w:r>
      <w:r>
        <w:rPr>
          <w:rFonts w:asciiTheme="minorHAnsi" w:hAnsiTheme="minorHAnsi" w:cstheme="minorBidi"/>
          <w:lang w:val="en-GB" w:eastAsia="en-GB"/>
        </w:rPr>
        <w:t xml:space="preserve"> and working arrangements</w:t>
      </w:r>
      <w:r w:rsidRPr="0001009E">
        <w:rPr>
          <w:rFonts w:asciiTheme="minorHAnsi" w:hAnsiTheme="minorHAnsi" w:cstheme="minorBidi"/>
          <w:lang w:val="en-GB" w:eastAsia="en-GB"/>
        </w:rPr>
        <w:t xml:space="preserve"> in demo sites </w:t>
      </w:r>
      <w:r>
        <w:rPr>
          <w:rFonts w:asciiTheme="minorHAnsi" w:hAnsiTheme="minorHAnsi" w:cstheme="minorBidi"/>
          <w:lang w:val="en-GB" w:eastAsia="en-GB"/>
        </w:rPr>
        <w:t>may not</w:t>
      </w:r>
      <w:r w:rsidRPr="0001009E">
        <w:rPr>
          <w:rFonts w:asciiTheme="minorHAnsi" w:hAnsiTheme="minorHAnsi" w:cstheme="minorBidi"/>
          <w:lang w:val="en-GB" w:eastAsia="en-GB"/>
        </w:rPr>
        <w:t xml:space="preserve"> consider women</w:t>
      </w:r>
      <w:r>
        <w:rPr>
          <w:rFonts w:asciiTheme="minorHAnsi" w:hAnsiTheme="minorHAnsi" w:cstheme="minorBidi"/>
          <w:lang w:val="en-GB" w:eastAsia="en-GB"/>
        </w:rPr>
        <w:t>’</w:t>
      </w:r>
      <w:r w:rsidRPr="0001009E">
        <w:rPr>
          <w:rFonts w:asciiTheme="minorHAnsi" w:hAnsiTheme="minorHAnsi" w:cstheme="minorBidi"/>
          <w:lang w:val="en-GB" w:eastAsia="en-GB"/>
        </w:rPr>
        <w:t>s needs and risks that may be gendered such as health and reproductive risks from exposure to hazardous materials</w:t>
      </w:r>
      <w:r>
        <w:rPr>
          <w:rFonts w:asciiTheme="minorHAnsi" w:hAnsiTheme="minorHAnsi" w:cstheme="minorBidi"/>
          <w:lang w:val="en-GB" w:eastAsia="en-GB"/>
        </w:rPr>
        <w:t xml:space="preserve"> without a specifically mandated focus on </w:t>
      </w:r>
      <w:r w:rsidR="000A7039">
        <w:rPr>
          <w:rFonts w:asciiTheme="minorHAnsi" w:hAnsiTheme="minorHAnsi" w:cstheme="minorBidi"/>
          <w:lang w:val="en-GB" w:eastAsia="en-GB"/>
        </w:rPr>
        <w:t xml:space="preserve">such </w:t>
      </w:r>
      <w:r>
        <w:rPr>
          <w:rFonts w:asciiTheme="minorHAnsi" w:hAnsiTheme="minorHAnsi" w:cstheme="minorBidi"/>
          <w:lang w:val="en-GB" w:eastAsia="en-GB"/>
        </w:rPr>
        <w:t>issues</w:t>
      </w:r>
      <w:r>
        <w:rPr>
          <w:rFonts w:asciiTheme="minorHAnsi" w:hAnsiTheme="minorHAnsi" w:cstheme="minorBidi"/>
          <w:lang w:eastAsia="en-GB"/>
        </w:rPr>
        <w:t xml:space="preserve">  Additionally,</w:t>
      </w:r>
      <w:r w:rsidR="000A7039">
        <w:rPr>
          <w:rFonts w:asciiTheme="minorHAnsi" w:hAnsiTheme="minorHAnsi" w:cstheme="minorBidi"/>
          <w:lang w:eastAsia="en-GB"/>
        </w:rPr>
        <w:t xml:space="preserve"> h</w:t>
      </w:r>
      <w:r>
        <w:rPr>
          <w:rFonts w:asciiTheme="minorHAnsi" w:hAnsiTheme="minorHAnsi" w:cstheme="minorBidi"/>
          <w:lang w:eastAsia="en-GB"/>
        </w:rPr>
        <w:t>andling of any waste material used for bioenergy production and waste derived from the production process would need to be explicitly included in occupational health and safety guid</w:t>
      </w:r>
      <w:r w:rsidR="00BF4405">
        <w:rPr>
          <w:rFonts w:asciiTheme="minorHAnsi" w:hAnsiTheme="minorHAnsi" w:cstheme="minorBidi"/>
          <w:lang w:eastAsia="en-GB"/>
        </w:rPr>
        <w:t>elines</w:t>
      </w:r>
      <w:r>
        <w:rPr>
          <w:rFonts w:asciiTheme="minorHAnsi" w:hAnsiTheme="minorHAnsi" w:cstheme="minorBidi"/>
          <w:lang w:eastAsia="en-GB"/>
        </w:rPr>
        <w:t xml:space="preserve"> as well as Code of Conduct on sites</w:t>
      </w:r>
      <w:r w:rsidR="000A7039">
        <w:rPr>
          <w:rFonts w:asciiTheme="minorHAnsi" w:hAnsiTheme="minorHAnsi" w:cstheme="minorBidi"/>
          <w:lang w:eastAsia="en-GB"/>
        </w:rPr>
        <w:t xml:space="preserve">. These should follow </w:t>
      </w:r>
      <w:r>
        <w:rPr>
          <w:rFonts w:asciiTheme="minorHAnsi" w:hAnsiTheme="minorHAnsi" w:cstheme="minorBidi"/>
          <w:lang w:eastAsia="en-GB"/>
        </w:rPr>
        <w:t xml:space="preserve">explicit guidelines in existing legislation and or from agencies with the requisite mandates i.e. the Sanitation Service Authority or the Environmental Protection Department. </w:t>
      </w:r>
    </w:p>
    <w:p w14:paraId="12266047" w14:textId="293708D1" w:rsidR="005A1385" w:rsidRPr="0001009E" w:rsidRDefault="0001009E" w:rsidP="004F677B">
      <w:pPr>
        <w:numPr>
          <w:ilvl w:val="1"/>
          <w:numId w:val="105"/>
        </w:numPr>
        <w:spacing w:before="60"/>
        <w:ind w:left="709" w:hanging="283"/>
        <w:rPr>
          <w:rFonts w:asciiTheme="minorHAnsi" w:hAnsiTheme="minorHAnsi" w:cstheme="minorBidi"/>
          <w:lang w:eastAsia="en-GB"/>
        </w:rPr>
      </w:pPr>
      <w:r>
        <w:rPr>
          <w:rFonts w:asciiTheme="minorHAnsi" w:hAnsiTheme="minorHAnsi" w:cstheme="minorBidi"/>
          <w:lang w:eastAsia="en-GB"/>
        </w:rPr>
        <w:t xml:space="preserve">Construction activities are expected to be small in scale and to imply the need for attention to occupational health and safety related to the materials used and to safety during the construction process. </w:t>
      </w:r>
      <w:r w:rsidR="000A7039">
        <w:rPr>
          <w:rFonts w:asciiTheme="minorHAnsi" w:hAnsiTheme="minorHAnsi" w:cstheme="minorBidi"/>
          <w:lang w:eastAsia="en-GB"/>
        </w:rPr>
        <w:t xml:space="preserve"> Also to be considered would be any impacts of inappropriate practices on community health, safety and security. </w:t>
      </w:r>
    </w:p>
    <w:p w14:paraId="65483A44" w14:textId="77777777" w:rsidR="005A1385" w:rsidRPr="005A1385" w:rsidRDefault="005A1385" w:rsidP="0030291C">
      <w:pPr>
        <w:numPr>
          <w:ilvl w:val="0"/>
          <w:numId w:val="105"/>
        </w:numPr>
        <w:spacing w:before="60"/>
        <w:ind w:left="284" w:hanging="284"/>
        <w:rPr>
          <w:rFonts w:asciiTheme="minorHAnsi" w:hAnsiTheme="minorHAnsi" w:cstheme="minorHAnsi"/>
          <w:szCs w:val="20"/>
          <w:lang w:val="en-GB" w:eastAsia="en-GB"/>
        </w:rPr>
      </w:pPr>
      <w:r w:rsidRPr="005A1385">
        <w:rPr>
          <w:rFonts w:asciiTheme="minorHAnsi" w:hAnsiTheme="minorHAnsi" w:cstheme="minorHAnsi"/>
          <w:szCs w:val="20"/>
          <w:lang w:val="en-GB" w:eastAsia="en-GB"/>
        </w:rPr>
        <w:t xml:space="preserve">Community health, safety and security: there is potential for a number of disturbances, disruptions and annoyances from biofuel production including transportation that could affect communities and people within them. This includes noise and air pollution, sanitation, erosion as well as possible effects on structural integrity given </w:t>
      </w:r>
      <w:r w:rsidR="00801BC6">
        <w:rPr>
          <w:rFonts w:asciiTheme="minorHAnsi" w:hAnsiTheme="minorHAnsi" w:cstheme="minorHAnsi"/>
          <w:szCs w:val="20"/>
          <w:lang w:val="en-GB" w:eastAsia="en-GB"/>
        </w:rPr>
        <w:t xml:space="preserve">the </w:t>
      </w:r>
      <w:r w:rsidRPr="005A1385">
        <w:rPr>
          <w:rFonts w:asciiTheme="minorHAnsi" w:hAnsiTheme="minorHAnsi" w:cstheme="minorHAnsi"/>
          <w:szCs w:val="20"/>
          <w:lang w:val="en-GB" w:eastAsia="en-GB"/>
        </w:rPr>
        <w:t xml:space="preserve">topographical features of Barbados. The possible creation of temporary breeding habitats for some vectors due to storage, transportation and disposal of biomass residue and other materials. </w:t>
      </w:r>
    </w:p>
    <w:p w14:paraId="1EF01E91" w14:textId="7E0BB091" w:rsidR="005A1385" w:rsidRPr="005A1385" w:rsidRDefault="41832EDA" w:rsidP="68101271">
      <w:pPr>
        <w:numPr>
          <w:ilvl w:val="0"/>
          <w:numId w:val="105"/>
        </w:numPr>
        <w:spacing w:before="60"/>
        <w:ind w:left="284" w:hanging="284"/>
        <w:rPr>
          <w:rFonts w:asciiTheme="minorHAnsi" w:hAnsiTheme="minorHAnsi" w:cstheme="minorBidi"/>
          <w:lang w:val="en-GB" w:eastAsia="en-GB"/>
        </w:rPr>
      </w:pPr>
      <w:r w:rsidRPr="68101271">
        <w:rPr>
          <w:rFonts w:asciiTheme="minorHAnsi" w:hAnsiTheme="minorHAnsi" w:cstheme="minorBidi"/>
          <w:lang w:val="en-GB" w:eastAsia="en-GB"/>
        </w:rPr>
        <w:t>Pollution prevention and resource efficiency: is the area of potential highest risk though of limited scale. The challenge is that SMARTER’s possible generation of waste comes on top of two challenges facing the waste management sector of Barbados. One</w:t>
      </w:r>
      <w:r w:rsidR="7A047541" w:rsidRPr="68101271">
        <w:rPr>
          <w:rFonts w:asciiTheme="minorHAnsi" w:hAnsiTheme="minorHAnsi" w:cstheme="minorBidi"/>
          <w:lang w:val="en-GB" w:eastAsia="en-GB"/>
        </w:rPr>
        <w:t xml:space="preserve"> is</w:t>
      </w:r>
      <w:r w:rsidRPr="68101271">
        <w:rPr>
          <w:rFonts w:asciiTheme="minorHAnsi" w:hAnsiTheme="minorHAnsi" w:cstheme="minorBidi"/>
          <w:lang w:val="en-GB" w:eastAsia="en-GB"/>
        </w:rPr>
        <w:t xml:space="preserve"> significant management challenges with municipal waste and solid and other forms of waste. The second is that there is limited capacity and land space for disposing of specialised waste. </w:t>
      </w:r>
      <w:r w:rsidRPr="68101271">
        <w:rPr>
          <w:rFonts w:asciiTheme="minorHAnsi" w:hAnsiTheme="minorHAnsi" w:cstheme="minorBidi"/>
          <w:lang w:eastAsia="en-GB"/>
        </w:rPr>
        <w:t>The country has a serious challenge with waste management particularly hazardous waste (e.g., batteries</w:t>
      </w:r>
      <w:r w:rsidR="003C147F">
        <w:rPr>
          <w:rFonts w:asciiTheme="minorHAnsi" w:hAnsiTheme="minorHAnsi" w:cstheme="minorBidi"/>
          <w:lang w:eastAsia="en-GB"/>
        </w:rPr>
        <w:t>, leachate and other waste derivatives</w:t>
      </w:r>
      <w:r w:rsidRPr="68101271">
        <w:rPr>
          <w:rFonts w:asciiTheme="minorHAnsi" w:hAnsiTheme="minorHAnsi" w:cstheme="minorBidi"/>
          <w:lang w:eastAsia="en-GB"/>
        </w:rPr>
        <w:t>). Attention needs to be paid to the long-term handling of various batteries and other technologies brought to support renewable energy in the country.</w:t>
      </w:r>
    </w:p>
    <w:p w14:paraId="7CD16EAC" w14:textId="77777777" w:rsidR="005A1385" w:rsidRPr="005A1385" w:rsidRDefault="005A1385" w:rsidP="0030291C">
      <w:pPr>
        <w:rPr>
          <w:rFonts w:asciiTheme="minorHAnsi" w:hAnsiTheme="minorHAnsi" w:cstheme="minorHAnsi"/>
          <w:szCs w:val="20"/>
          <w:lang w:val="en-GB" w:eastAsia="en-GB"/>
        </w:rPr>
      </w:pPr>
    </w:p>
    <w:p w14:paraId="098FC010" w14:textId="1D3EB75B" w:rsidR="005A1385" w:rsidRPr="005A1385" w:rsidRDefault="41832EDA" w:rsidP="68101271">
      <w:pPr>
        <w:rPr>
          <w:rFonts w:asciiTheme="minorHAnsi" w:hAnsiTheme="minorHAnsi" w:cstheme="minorBidi"/>
          <w:lang w:val="en-GB" w:eastAsia="en-GB"/>
        </w:rPr>
      </w:pPr>
      <w:r w:rsidRPr="68101271">
        <w:rPr>
          <w:rFonts w:asciiTheme="minorHAnsi" w:hAnsiTheme="minorHAnsi" w:cstheme="minorBidi"/>
          <w:lang w:eastAsia="en-GB"/>
        </w:rPr>
        <w:t xml:space="preserve">The SSA noted that there is too much waste generated in the country with some types of waste not being handled by </w:t>
      </w:r>
      <w:r w:rsidR="7A047541" w:rsidRPr="68101271">
        <w:rPr>
          <w:rFonts w:asciiTheme="minorHAnsi" w:hAnsiTheme="minorHAnsi" w:cstheme="minorBidi"/>
          <w:lang w:eastAsia="en-GB"/>
        </w:rPr>
        <w:t xml:space="preserve">the </w:t>
      </w:r>
      <w:r w:rsidRPr="68101271">
        <w:rPr>
          <w:rFonts w:asciiTheme="minorHAnsi" w:hAnsiTheme="minorHAnsi" w:cstheme="minorBidi"/>
          <w:lang w:eastAsia="en-GB"/>
        </w:rPr>
        <w:t xml:space="preserve">SSA. </w:t>
      </w:r>
      <w:r w:rsidR="003C147F">
        <w:rPr>
          <w:rFonts w:asciiTheme="minorHAnsi" w:hAnsiTheme="minorHAnsi" w:cstheme="minorBidi"/>
          <w:lang w:eastAsia="en-GB"/>
        </w:rPr>
        <w:t xml:space="preserve">Other waste risks derive from the transport and storage of waste. </w:t>
      </w:r>
      <w:r w:rsidRPr="68101271">
        <w:rPr>
          <w:rFonts w:asciiTheme="minorHAnsi" w:hAnsiTheme="minorHAnsi" w:cstheme="minorBidi"/>
          <w:lang w:eastAsia="en-GB"/>
        </w:rPr>
        <w:t>Th</w:t>
      </w:r>
      <w:r w:rsidR="003C147F">
        <w:rPr>
          <w:rFonts w:asciiTheme="minorHAnsi" w:hAnsiTheme="minorHAnsi" w:cstheme="minorBidi"/>
          <w:lang w:eastAsia="en-GB"/>
        </w:rPr>
        <w:t>ese issues in combination</w:t>
      </w:r>
      <w:r w:rsidRPr="68101271">
        <w:rPr>
          <w:rFonts w:asciiTheme="minorHAnsi" w:hAnsiTheme="minorHAnsi" w:cstheme="minorBidi"/>
          <w:lang w:eastAsia="en-GB"/>
        </w:rPr>
        <w:t xml:space="preserve"> </w:t>
      </w:r>
      <w:r w:rsidR="7A047541" w:rsidRPr="68101271">
        <w:rPr>
          <w:rFonts w:asciiTheme="minorHAnsi" w:hAnsiTheme="minorHAnsi" w:cstheme="minorBidi"/>
          <w:lang w:eastAsia="en-GB"/>
        </w:rPr>
        <w:t>justif</w:t>
      </w:r>
      <w:r w:rsidR="003C147F">
        <w:rPr>
          <w:rFonts w:asciiTheme="minorHAnsi" w:hAnsiTheme="minorHAnsi" w:cstheme="minorBidi"/>
          <w:lang w:eastAsia="en-GB"/>
        </w:rPr>
        <w:t>y</w:t>
      </w:r>
      <w:r w:rsidRPr="68101271">
        <w:rPr>
          <w:rFonts w:asciiTheme="minorHAnsi" w:hAnsiTheme="minorHAnsi" w:cstheme="minorBidi"/>
          <w:lang w:eastAsia="en-GB"/>
        </w:rPr>
        <w:t xml:space="preserve"> waste management as a moderate risk. However, it should be noted that while the project will produce its own waste, it could contribute a solution to the existing waste issues by utilizing some of that waste for its activities</w:t>
      </w:r>
      <w:r w:rsidR="7A047541" w:rsidRPr="68101271">
        <w:rPr>
          <w:rFonts w:asciiTheme="minorHAnsi" w:hAnsiTheme="minorHAnsi" w:cstheme="minorBidi"/>
          <w:lang w:eastAsia="en-GB"/>
        </w:rPr>
        <w:t xml:space="preserve">. </w:t>
      </w:r>
      <w:r w:rsidRPr="68101271">
        <w:rPr>
          <w:rFonts w:asciiTheme="minorHAnsi" w:hAnsiTheme="minorHAnsi" w:cstheme="minorBidi"/>
          <w:lang w:val="en-GB" w:eastAsia="en-GB"/>
        </w:rPr>
        <w:t xml:space="preserve">There are also positive benefits </w:t>
      </w:r>
      <w:r w:rsidR="7A047541" w:rsidRPr="68101271">
        <w:rPr>
          <w:rFonts w:asciiTheme="minorHAnsi" w:hAnsiTheme="minorHAnsi" w:cstheme="minorBidi"/>
          <w:lang w:val="en-GB" w:eastAsia="en-GB"/>
        </w:rPr>
        <w:t>that</w:t>
      </w:r>
      <w:r w:rsidRPr="68101271">
        <w:rPr>
          <w:rFonts w:asciiTheme="minorHAnsi" w:hAnsiTheme="minorHAnsi" w:cstheme="minorBidi"/>
          <w:lang w:val="en-GB" w:eastAsia="en-GB"/>
        </w:rPr>
        <w:t xml:space="preserve"> SMARTER will engender in addition to a small number of new jobs as well as livelihood enhancement opportunities for those who may be interested in feedstock production as part of climate</w:t>
      </w:r>
      <w:r w:rsidR="7A047541" w:rsidRPr="68101271">
        <w:rPr>
          <w:rFonts w:asciiTheme="minorHAnsi" w:hAnsiTheme="minorHAnsi" w:cstheme="minorBidi"/>
          <w:lang w:val="en-GB" w:eastAsia="en-GB"/>
        </w:rPr>
        <w:t>-</w:t>
      </w:r>
      <w:r w:rsidRPr="68101271">
        <w:rPr>
          <w:rFonts w:asciiTheme="minorHAnsi" w:hAnsiTheme="minorHAnsi" w:cstheme="minorBidi"/>
          <w:lang w:val="en-GB" w:eastAsia="en-GB"/>
        </w:rPr>
        <w:t xml:space="preserve">smart agricultural practice and given the presence of guaranteed market per se. Yet at this stage of bioenergy production and given the heavy emphasis needed on creating the enabling environment for its expansion, direct benefits will be relatively small and limited. </w:t>
      </w:r>
    </w:p>
    <w:p w14:paraId="6AC7D7CA" w14:textId="77777777" w:rsidR="005A1385" w:rsidRPr="005A1385" w:rsidRDefault="005A1385" w:rsidP="0030291C">
      <w:pPr>
        <w:rPr>
          <w:rFonts w:asciiTheme="minorHAnsi" w:hAnsiTheme="minorHAnsi" w:cstheme="minorHAnsi"/>
          <w:szCs w:val="20"/>
          <w:lang w:val="en-GB" w:eastAsia="en-GB"/>
        </w:rPr>
      </w:pPr>
    </w:p>
    <w:p w14:paraId="0FAE4025" w14:textId="53AB6236" w:rsidR="005A1385" w:rsidRPr="005A1385" w:rsidRDefault="41832EDA" w:rsidP="68101271">
      <w:pPr>
        <w:rPr>
          <w:rFonts w:asciiTheme="minorHAnsi" w:hAnsiTheme="minorHAnsi" w:cstheme="minorBidi"/>
          <w:lang w:val="en-CA" w:eastAsia="en-GB"/>
        </w:rPr>
      </w:pPr>
      <w:r w:rsidRPr="68101271">
        <w:rPr>
          <w:rFonts w:asciiTheme="minorHAnsi" w:hAnsiTheme="minorHAnsi" w:cstheme="minorBidi"/>
          <w:lang w:eastAsia="en-GB"/>
        </w:rPr>
        <w:t>There may not be enough organics available for the project due to competition as other projects/organizations are seeking organics for their own use. There exists an opportunity to collect organic matter from homes (such as grass cuttings) that could be sorted and collected for bioenergy purposes.  An additional opportunity</w:t>
      </w:r>
      <w:r w:rsidR="7A047541" w:rsidRPr="68101271">
        <w:rPr>
          <w:rFonts w:asciiTheme="minorHAnsi" w:hAnsiTheme="minorHAnsi" w:cstheme="minorBidi"/>
          <w:lang w:eastAsia="en-GB"/>
        </w:rPr>
        <w:t>,</w:t>
      </w:r>
      <w:r w:rsidRPr="68101271">
        <w:rPr>
          <w:rFonts w:asciiTheme="minorHAnsi" w:hAnsiTheme="minorHAnsi" w:cstheme="minorBidi"/>
          <w:lang w:eastAsia="en-GB"/>
        </w:rPr>
        <w:t xml:space="preserve"> therefore</w:t>
      </w:r>
      <w:r w:rsidR="7A047541" w:rsidRPr="68101271">
        <w:rPr>
          <w:rFonts w:asciiTheme="minorHAnsi" w:hAnsiTheme="minorHAnsi" w:cstheme="minorBidi"/>
          <w:lang w:eastAsia="en-GB"/>
        </w:rPr>
        <w:t>,</w:t>
      </w:r>
      <w:r w:rsidRPr="68101271">
        <w:rPr>
          <w:rFonts w:asciiTheme="minorHAnsi" w:hAnsiTheme="minorHAnsi" w:cstheme="minorBidi"/>
          <w:lang w:eastAsia="en-GB"/>
        </w:rPr>
        <w:t xml:space="preserve"> exists with the waste generated from livestock production (such as entrails and manure) that could be used. This would serve to alleviate some burdens facing the waste management sector that require unique handling of hazardous waste off</w:t>
      </w:r>
      <w:r w:rsidR="00086B39">
        <w:rPr>
          <w:rFonts w:asciiTheme="minorHAnsi" w:hAnsiTheme="minorHAnsi" w:cstheme="minorBidi"/>
          <w:lang w:eastAsia="en-GB"/>
        </w:rPr>
        <w:t>-</w:t>
      </w:r>
      <w:r w:rsidRPr="68101271">
        <w:rPr>
          <w:rFonts w:asciiTheme="minorHAnsi" w:hAnsiTheme="minorHAnsi" w:cstheme="minorBidi"/>
          <w:lang w:eastAsia="en-GB"/>
        </w:rPr>
        <w:t>shor</w:t>
      </w:r>
      <w:r w:rsidR="00086B39">
        <w:rPr>
          <w:rFonts w:asciiTheme="minorHAnsi" w:hAnsiTheme="minorHAnsi" w:cstheme="minorBidi"/>
          <w:lang w:eastAsia="en-GB"/>
        </w:rPr>
        <w:t>e</w:t>
      </w:r>
      <w:r w:rsidR="003C147F">
        <w:rPr>
          <w:rFonts w:asciiTheme="minorHAnsi" w:hAnsiTheme="minorHAnsi" w:cstheme="minorBidi"/>
          <w:lang w:eastAsia="en-GB"/>
        </w:rPr>
        <w:t xml:space="preserve"> by reducing the waste load and reducing the need for costly shipment</w:t>
      </w:r>
      <w:r w:rsidRPr="68101271">
        <w:rPr>
          <w:rFonts w:asciiTheme="minorHAnsi" w:hAnsiTheme="minorHAnsi" w:cstheme="minorBidi"/>
          <w:lang w:eastAsia="en-GB"/>
        </w:rPr>
        <w:t xml:space="preserve">. </w:t>
      </w:r>
      <w:r w:rsidRPr="68101271">
        <w:rPr>
          <w:rFonts w:asciiTheme="minorHAnsi" w:hAnsiTheme="minorHAnsi" w:cstheme="minorBidi"/>
          <w:lang w:val="en-CA" w:eastAsia="en-GB"/>
        </w:rPr>
        <w:t xml:space="preserve">Waste management processes consider regulations and regulator responsibilities for EPD and SSA. Additionally, since 2009, the Sustainable Barbados Recycling Centre, a privately owned waste transfer station, has been in operation with its primary objective being to maximise the landfill’s lifespan by diverting recyclable materials. At present, 65–70% of recyclable materials including glass, plastics, vegetation, rock and soil, electronic, construction and demolition waste, wood and metals are diverted from landfill. SMARTER builds on this tradition by also diverting organic waste matter, wastewater, sargassum and feedstock derivatives and residues also from the landfill. </w:t>
      </w:r>
    </w:p>
    <w:p w14:paraId="2ADF8450" w14:textId="77777777" w:rsidR="005A1385" w:rsidRPr="005A1385" w:rsidRDefault="005A1385" w:rsidP="0030291C">
      <w:pPr>
        <w:rPr>
          <w:rFonts w:asciiTheme="minorHAnsi" w:hAnsiTheme="minorHAnsi" w:cstheme="minorHAnsi"/>
          <w:szCs w:val="20"/>
          <w:lang w:eastAsia="en-GB"/>
        </w:rPr>
      </w:pPr>
    </w:p>
    <w:p w14:paraId="5BE3C5BB" w14:textId="2D2B0F32" w:rsidR="005A1385" w:rsidRPr="005A1385" w:rsidRDefault="41832EDA" w:rsidP="68101271">
      <w:pPr>
        <w:rPr>
          <w:rFonts w:asciiTheme="minorHAnsi" w:hAnsiTheme="minorHAnsi" w:cstheme="minorBidi"/>
          <w:lang w:val="en-CA" w:eastAsia="en-GB"/>
        </w:rPr>
      </w:pPr>
      <w:r w:rsidRPr="68101271">
        <w:rPr>
          <w:rFonts w:asciiTheme="minorHAnsi" w:hAnsiTheme="minorHAnsi" w:cstheme="minorBidi"/>
          <w:lang w:eastAsia="en-GB"/>
        </w:rPr>
        <w:t>The SMARTER project also will be positive for the environment by expanding the update and use of wastewater as well as organic waste that the sanitation and waste management regime has been challenged to address and manage. The wastewater co-benefit is in keeping with the National Water Reuse Policy agreed in principle by Cabinet three-four years ago. Additionally, any biofuels generated would be in keeping with the S</w:t>
      </w:r>
      <w:r w:rsidR="003C147F">
        <w:rPr>
          <w:rFonts w:asciiTheme="minorHAnsi" w:hAnsiTheme="minorHAnsi" w:cstheme="minorBidi"/>
          <w:lang w:eastAsia="en-GB"/>
        </w:rPr>
        <w:t xml:space="preserve">ustainable Energy </w:t>
      </w:r>
      <w:r w:rsidR="00733191">
        <w:rPr>
          <w:rFonts w:asciiTheme="minorHAnsi" w:hAnsiTheme="minorHAnsi" w:cstheme="minorBidi"/>
          <w:lang w:eastAsia="en-GB"/>
        </w:rPr>
        <w:t>Framework of Barbados (S</w:t>
      </w:r>
      <w:r w:rsidRPr="68101271">
        <w:rPr>
          <w:rFonts w:asciiTheme="minorHAnsi" w:hAnsiTheme="minorHAnsi" w:cstheme="minorBidi"/>
          <w:lang w:eastAsia="en-GB"/>
        </w:rPr>
        <w:t xml:space="preserve">EFB </w:t>
      </w:r>
      <w:r w:rsidRPr="68101271">
        <w:rPr>
          <w:rFonts w:asciiTheme="minorHAnsi" w:hAnsiTheme="minorHAnsi" w:cstheme="minorBidi"/>
          <w:lang w:eastAsia="en-GB"/>
        </w:rPr>
        <w:lastRenderedPageBreak/>
        <w:t xml:space="preserve">and its objectives for health and safety by removing fossil fuels from use in transportation as well as for waste management.  </w:t>
      </w:r>
    </w:p>
    <w:p w14:paraId="4C257A83" w14:textId="77777777" w:rsidR="005A1385" w:rsidRPr="005A1385" w:rsidRDefault="005A1385" w:rsidP="0030291C">
      <w:pPr>
        <w:rPr>
          <w:rFonts w:asciiTheme="minorHAnsi" w:hAnsiTheme="minorHAnsi" w:cstheme="minorHAnsi"/>
          <w:szCs w:val="20"/>
          <w:lang w:val="en-CA" w:eastAsia="en-GB"/>
        </w:rPr>
      </w:pPr>
      <w:r w:rsidRPr="005A1385">
        <w:rPr>
          <w:rFonts w:asciiTheme="minorHAnsi" w:hAnsiTheme="minorHAnsi" w:cstheme="minorHAnsi"/>
          <w:szCs w:val="20"/>
          <w:lang w:val="en-CA" w:eastAsia="en-GB"/>
        </w:rPr>
        <w:t xml:space="preserve"> </w:t>
      </w:r>
      <w:r w:rsidRPr="005A1385">
        <w:rPr>
          <w:rFonts w:asciiTheme="minorHAnsi" w:hAnsiTheme="minorHAnsi" w:cstheme="minorHAnsi"/>
          <w:szCs w:val="20"/>
          <w:lang w:eastAsia="en-GB"/>
        </w:rPr>
        <w:t xml:space="preserve"> </w:t>
      </w:r>
    </w:p>
    <w:p w14:paraId="54D9DCCA" w14:textId="77777777" w:rsidR="005A1385" w:rsidRPr="005A1385" w:rsidRDefault="005A1385" w:rsidP="0030291C">
      <w:pPr>
        <w:rPr>
          <w:rFonts w:asciiTheme="minorHAnsi" w:hAnsiTheme="minorHAnsi" w:cstheme="minorHAnsi"/>
          <w:i/>
          <w:iCs/>
          <w:szCs w:val="20"/>
          <w:lang w:val="en-GB" w:eastAsia="en-GB"/>
        </w:rPr>
      </w:pPr>
      <w:r w:rsidRPr="005A1385">
        <w:rPr>
          <w:rFonts w:asciiTheme="minorHAnsi" w:hAnsiTheme="minorHAnsi" w:cstheme="minorHAnsi"/>
          <w:i/>
          <w:iCs/>
          <w:szCs w:val="20"/>
          <w:lang w:val="en-GB" w:eastAsia="en-GB"/>
        </w:rPr>
        <w:t>Relevant legislation and institutional frameworks</w:t>
      </w:r>
    </w:p>
    <w:p w14:paraId="44F80C1F" w14:textId="77777777" w:rsidR="005A1385" w:rsidRPr="005A1385" w:rsidRDefault="005A1385" w:rsidP="0030291C">
      <w:pPr>
        <w:rPr>
          <w:rFonts w:asciiTheme="minorHAnsi" w:hAnsiTheme="minorHAnsi" w:cstheme="minorHAnsi"/>
          <w:i/>
          <w:iCs/>
          <w:szCs w:val="20"/>
          <w:lang w:val="en-GB" w:eastAsia="en-GB"/>
        </w:rPr>
      </w:pPr>
    </w:p>
    <w:p w14:paraId="44B26851" w14:textId="20BA8F50" w:rsidR="005A1385" w:rsidRPr="0030291C" w:rsidRDefault="005A1385" w:rsidP="0030291C">
      <w:pPr>
        <w:rPr>
          <w:rFonts w:asciiTheme="minorHAnsi" w:hAnsiTheme="minorHAnsi" w:cstheme="minorHAnsi"/>
          <w:szCs w:val="20"/>
          <w:lang w:val="en-GB" w:eastAsia="en-GB"/>
        </w:rPr>
      </w:pPr>
      <w:r w:rsidRPr="005A1385">
        <w:rPr>
          <w:rFonts w:asciiTheme="minorHAnsi" w:hAnsiTheme="minorHAnsi" w:cstheme="minorHAnsi"/>
          <w:szCs w:val="20"/>
          <w:lang w:val="en-GB" w:eastAsia="en-GB"/>
        </w:rPr>
        <w:t>Several pieces of legislation including recently updated legislation as well as enhanced institutional frameworks and positions inform the ESS management approach under SMARTER.  These include:</w:t>
      </w:r>
    </w:p>
    <w:p w14:paraId="0B58BE3A" w14:textId="77777777" w:rsidR="005A1385" w:rsidRPr="005A1385" w:rsidRDefault="005A1385" w:rsidP="0030291C">
      <w:pPr>
        <w:numPr>
          <w:ilvl w:val="0"/>
          <w:numId w:val="106"/>
        </w:numPr>
        <w:spacing w:before="60"/>
        <w:ind w:left="284" w:hanging="284"/>
        <w:rPr>
          <w:rFonts w:asciiTheme="minorHAnsi" w:hAnsiTheme="minorHAnsi" w:cstheme="minorHAnsi"/>
          <w:szCs w:val="20"/>
          <w:lang w:val="en-GB" w:eastAsia="en-GB"/>
        </w:rPr>
      </w:pPr>
      <w:r w:rsidRPr="005A1385">
        <w:rPr>
          <w:rFonts w:asciiTheme="minorHAnsi" w:hAnsiTheme="minorHAnsi" w:cstheme="minorHAnsi"/>
          <w:szCs w:val="20"/>
          <w:lang w:val="en-CA" w:eastAsia="en-GB"/>
        </w:rPr>
        <w:t xml:space="preserve">The </w:t>
      </w:r>
      <w:r w:rsidRPr="005A1385">
        <w:rPr>
          <w:rFonts w:asciiTheme="minorHAnsi" w:hAnsiTheme="minorHAnsi" w:cstheme="minorHAnsi"/>
          <w:b/>
          <w:bCs/>
          <w:szCs w:val="20"/>
          <w:lang w:val="en-CA" w:eastAsia="en-GB"/>
        </w:rPr>
        <w:t>2021 Physical Development Plan Amendment</w:t>
      </w:r>
      <w:r w:rsidRPr="005A1385">
        <w:rPr>
          <w:rFonts w:asciiTheme="minorHAnsi" w:hAnsiTheme="minorHAnsi" w:cstheme="minorHAnsi"/>
          <w:szCs w:val="20"/>
          <w:lang w:val="en-CA" w:eastAsia="en-GB"/>
        </w:rPr>
        <w:t xml:space="preserve"> has undergone wide consultation and will provide the framework for government decision-making across a number of key areas of development with a direct impact on climate change mitigation and adaptation. It addresses scarcity and irreplaceable resources, including through the shift from car-centric transportation to multi-modal mobility</w:t>
      </w:r>
    </w:p>
    <w:p w14:paraId="66865F88" w14:textId="77777777" w:rsidR="005A1385" w:rsidRPr="005A1385" w:rsidRDefault="005A1385" w:rsidP="0030291C">
      <w:pPr>
        <w:numPr>
          <w:ilvl w:val="0"/>
          <w:numId w:val="106"/>
        </w:numPr>
        <w:spacing w:before="60"/>
        <w:ind w:left="284" w:hanging="284"/>
        <w:rPr>
          <w:rFonts w:asciiTheme="minorHAnsi" w:hAnsiTheme="minorHAnsi" w:cstheme="minorHAnsi"/>
          <w:szCs w:val="20"/>
          <w:lang w:val="en-CA" w:eastAsia="en-GB"/>
        </w:rPr>
      </w:pPr>
      <w:r w:rsidRPr="005A1385">
        <w:rPr>
          <w:rFonts w:asciiTheme="minorHAnsi" w:hAnsiTheme="minorHAnsi" w:cstheme="minorHAnsi"/>
          <w:szCs w:val="20"/>
          <w:lang w:val="en-CA" w:eastAsia="en-GB"/>
        </w:rPr>
        <w:t>The 2021 PDP will guide future development in Barbados with respect to land use, settlement patterns, food production, infrastructure, mobility and environmental management, and informs the public and private sectors as to the nature, scope and location of both development and protection areas for core assets.</w:t>
      </w:r>
    </w:p>
    <w:p w14:paraId="4C0BC18B" w14:textId="31BF43A0" w:rsidR="005A1385" w:rsidRPr="00091A9E" w:rsidRDefault="005A1385" w:rsidP="0030291C">
      <w:pPr>
        <w:numPr>
          <w:ilvl w:val="0"/>
          <w:numId w:val="106"/>
        </w:numPr>
        <w:spacing w:before="60"/>
        <w:ind w:left="284" w:hanging="284"/>
        <w:rPr>
          <w:rFonts w:asciiTheme="minorHAnsi" w:hAnsiTheme="minorHAnsi" w:cstheme="minorHAnsi"/>
          <w:szCs w:val="20"/>
          <w:lang w:val="en-GB" w:eastAsia="en-GB"/>
        </w:rPr>
      </w:pPr>
      <w:r w:rsidRPr="005A1385">
        <w:rPr>
          <w:rFonts w:asciiTheme="minorHAnsi" w:hAnsiTheme="minorHAnsi" w:cstheme="minorHAnsi"/>
          <w:szCs w:val="20"/>
          <w:lang w:val="en-CA" w:eastAsia="en-GB"/>
        </w:rPr>
        <w:t xml:space="preserve">Broadly speaking, adaptation in Barbados can be framed within the following legal tools: the </w:t>
      </w:r>
      <w:r w:rsidRPr="005A1385">
        <w:rPr>
          <w:rFonts w:asciiTheme="minorHAnsi" w:hAnsiTheme="minorHAnsi" w:cstheme="minorHAnsi"/>
          <w:b/>
          <w:bCs/>
          <w:szCs w:val="20"/>
          <w:lang w:val="en-CA" w:eastAsia="en-GB"/>
        </w:rPr>
        <w:t>Proclamation of the Planning and Development Act,</w:t>
      </w:r>
      <w:r w:rsidRPr="005A1385">
        <w:rPr>
          <w:rFonts w:asciiTheme="minorHAnsi" w:hAnsiTheme="minorHAnsi" w:cstheme="minorHAnsi"/>
          <w:szCs w:val="20"/>
          <w:lang w:val="en-CA" w:eastAsia="en-GB"/>
        </w:rPr>
        <w:t xml:space="preserve"> and the </w:t>
      </w:r>
      <w:r w:rsidRPr="005A1385">
        <w:rPr>
          <w:rFonts w:asciiTheme="minorHAnsi" w:hAnsiTheme="minorHAnsi" w:cstheme="minorHAnsi"/>
          <w:b/>
          <w:bCs/>
          <w:szCs w:val="20"/>
          <w:lang w:val="en-CA" w:eastAsia="en-GB"/>
        </w:rPr>
        <w:t>2021 Physical Development Plan (PDP),</w:t>
      </w:r>
      <w:r w:rsidRPr="005A1385">
        <w:rPr>
          <w:rFonts w:asciiTheme="minorHAnsi" w:hAnsiTheme="minorHAnsi" w:cstheme="minorHAnsi"/>
          <w:szCs w:val="20"/>
          <w:lang w:val="en-CA" w:eastAsia="en-GB"/>
        </w:rPr>
        <w:t xml:space="preserve"> which includes climate change considerations for the first time and has been already </w:t>
      </w:r>
      <w:r w:rsidRPr="00091A9E">
        <w:rPr>
          <w:rFonts w:asciiTheme="minorHAnsi" w:hAnsiTheme="minorHAnsi" w:cstheme="minorHAnsi"/>
          <w:szCs w:val="20"/>
          <w:lang w:val="en-CA" w:eastAsia="en-GB"/>
        </w:rPr>
        <w:t>approved by the Cabinet.</w:t>
      </w:r>
    </w:p>
    <w:p w14:paraId="577EFB7C" w14:textId="77777777" w:rsidR="005A1385" w:rsidRPr="0030291C" w:rsidRDefault="41832EDA" w:rsidP="68101271">
      <w:pPr>
        <w:numPr>
          <w:ilvl w:val="0"/>
          <w:numId w:val="106"/>
        </w:numPr>
        <w:spacing w:before="60"/>
        <w:ind w:left="284" w:hanging="284"/>
        <w:rPr>
          <w:rFonts w:asciiTheme="minorHAnsi" w:hAnsiTheme="minorHAnsi" w:cstheme="minorBidi"/>
          <w:lang w:val="en-GB" w:eastAsia="en-GB"/>
        </w:rPr>
      </w:pPr>
      <w:r w:rsidRPr="00091A9E">
        <w:rPr>
          <w:rFonts w:asciiTheme="minorHAnsi" w:hAnsiTheme="minorHAnsi" w:cstheme="minorBidi"/>
          <w:lang w:val="en-CA" w:eastAsia="en-GB"/>
        </w:rPr>
        <w:t xml:space="preserve">National Water Reuse Policy, already </w:t>
      </w:r>
      <w:r w:rsidRPr="00101B69">
        <w:rPr>
          <w:rFonts w:asciiTheme="minorHAnsi" w:hAnsiTheme="minorHAnsi" w:cstheme="minorBidi"/>
          <w:lang w:val="en-CA" w:eastAsia="en-GB"/>
        </w:rPr>
        <w:t>agreed to in principle</w:t>
      </w:r>
      <w:r w:rsidRPr="68101271">
        <w:rPr>
          <w:rFonts w:asciiTheme="minorHAnsi" w:hAnsiTheme="minorHAnsi" w:cstheme="minorBidi"/>
          <w:lang w:val="en-CA" w:eastAsia="en-GB"/>
        </w:rPr>
        <w:t xml:space="preserve"> by Cabinet on April 18, 2019. </w:t>
      </w:r>
    </w:p>
    <w:p w14:paraId="7A0CC2DD" w14:textId="6CAD82C7" w:rsidR="005A1385" w:rsidRPr="005A1385" w:rsidRDefault="005A1385" w:rsidP="0030291C">
      <w:pPr>
        <w:numPr>
          <w:ilvl w:val="0"/>
          <w:numId w:val="106"/>
        </w:numPr>
        <w:spacing w:before="60"/>
        <w:ind w:left="284" w:hanging="284"/>
        <w:rPr>
          <w:rFonts w:asciiTheme="minorHAnsi" w:hAnsiTheme="minorHAnsi" w:cstheme="minorHAnsi"/>
          <w:szCs w:val="20"/>
          <w:lang w:val="en-GB" w:eastAsia="en-GB"/>
        </w:rPr>
      </w:pPr>
      <w:r w:rsidRPr="005A1385">
        <w:rPr>
          <w:rFonts w:asciiTheme="minorHAnsi" w:hAnsiTheme="minorHAnsi" w:cstheme="minorHAnsi" w:hint="eastAsia"/>
          <w:szCs w:val="20"/>
          <w:lang w:val="en-CA" w:eastAsia="en-GB"/>
        </w:rPr>
        <w:t xml:space="preserve">Green Paper on 2020 Water Protection and Land Use Zoning Policy. This policy describes the existing groundwater protection zoning policy, outlines its strengths and </w:t>
      </w:r>
      <w:r w:rsidRPr="005A1385">
        <w:rPr>
          <w:rFonts w:asciiTheme="minorHAnsi" w:hAnsiTheme="minorHAnsi" w:cstheme="minorHAnsi"/>
          <w:szCs w:val="20"/>
          <w:lang w:val="en-CA" w:eastAsia="en-GB"/>
        </w:rPr>
        <w:t xml:space="preserve">shortcomings and proposes a new integrated approach to </w:t>
      </w:r>
      <w:r w:rsidR="00801BC6">
        <w:rPr>
          <w:rFonts w:asciiTheme="minorHAnsi" w:hAnsiTheme="minorHAnsi" w:cstheme="minorHAnsi"/>
          <w:szCs w:val="20"/>
          <w:lang w:val="en-CA" w:eastAsia="en-GB"/>
        </w:rPr>
        <w:t xml:space="preserve">the </w:t>
      </w:r>
      <w:r w:rsidRPr="005A1385">
        <w:rPr>
          <w:rFonts w:asciiTheme="minorHAnsi" w:hAnsiTheme="minorHAnsi" w:cstheme="minorHAnsi"/>
          <w:szCs w:val="20"/>
          <w:lang w:val="en-CA" w:eastAsia="en-GB"/>
        </w:rPr>
        <w:t>protection of all of the island’s water resources, including coastal waters.</w:t>
      </w:r>
    </w:p>
    <w:p w14:paraId="569CA287" w14:textId="77777777" w:rsidR="005A1385" w:rsidRPr="005A1385" w:rsidRDefault="005A1385" w:rsidP="0030291C">
      <w:pPr>
        <w:numPr>
          <w:ilvl w:val="0"/>
          <w:numId w:val="106"/>
        </w:numPr>
        <w:spacing w:before="60"/>
        <w:ind w:left="284" w:hanging="284"/>
        <w:rPr>
          <w:rFonts w:asciiTheme="minorHAnsi" w:hAnsiTheme="minorHAnsi" w:cstheme="minorHAnsi"/>
          <w:szCs w:val="20"/>
          <w:lang w:val="en-CA" w:eastAsia="en-GB"/>
        </w:rPr>
      </w:pPr>
      <w:r w:rsidRPr="005A1385">
        <w:rPr>
          <w:rFonts w:asciiTheme="minorHAnsi" w:hAnsiTheme="minorHAnsi" w:cstheme="minorHAnsi"/>
          <w:szCs w:val="20"/>
          <w:lang w:val="en-CA" w:eastAsia="en-GB"/>
        </w:rPr>
        <w:t xml:space="preserve">Water Sector Resilience Nexus for Sustainability in Barbados (WSRN S-Barbados). This was Barbados’ first Green Climate Fund country project. It has a value of US$45.2 million and was launched in Barbados in May 2019 with a finalization date in 2024. The project will increase water security via </w:t>
      </w:r>
      <w:r w:rsidR="00801BC6">
        <w:rPr>
          <w:rFonts w:asciiTheme="minorHAnsi" w:hAnsiTheme="minorHAnsi" w:cstheme="minorHAnsi"/>
          <w:szCs w:val="20"/>
          <w:lang w:val="en-CA" w:eastAsia="en-GB"/>
        </w:rPr>
        <w:t xml:space="preserve">the </w:t>
      </w:r>
      <w:r w:rsidRPr="005A1385">
        <w:rPr>
          <w:rFonts w:asciiTheme="minorHAnsi" w:hAnsiTheme="minorHAnsi" w:cstheme="minorHAnsi"/>
          <w:szCs w:val="20"/>
          <w:lang w:val="en-CA" w:eastAsia="en-GB"/>
        </w:rPr>
        <w:t>installation of photovoltaic solar and backup natural gas power for pumping stations, while implementing climate resilience actions in the water sector, including a water sector master plan, enhancing infiltration, and by reducing non-revenue water and improving overall water management.</w:t>
      </w:r>
    </w:p>
    <w:p w14:paraId="5213F3D4" w14:textId="5709A9B8" w:rsidR="005A1385" w:rsidRPr="005A1385" w:rsidRDefault="41832EDA" w:rsidP="68101271">
      <w:pPr>
        <w:numPr>
          <w:ilvl w:val="0"/>
          <w:numId w:val="106"/>
        </w:numPr>
        <w:spacing w:before="60"/>
        <w:ind w:left="284" w:hanging="284"/>
        <w:rPr>
          <w:rFonts w:asciiTheme="minorHAnsi" w:hAnsiTheme="minorHAnsi" w:cstheme="minorBidi"/>
          <w:lang w:val="en-GB" w:eastAsia="en-GB"/>
        </w:rPr>
      </w:pPr>
      <w:r w:rsidRPr="68101271">
        <w:rPr>
          <w:rFonts w:asciiTheme="minorHAnsi" w:hAnsiTheme="minorHAnsi" w:cstheme="minorBidi"/>
          <w:lang w:val="en-GB" w:eastAsia="en-GB"/>
        </w:rPr>
        <w:t>Barbados Employment Act (2020)</w:t>
      </w:r>
      <w:r w:rsidR="005A1385" w:rsidRPr="68101271">
        <w:rPr>
          <w:rFonts w:asciiTheme="minorHAnsi" w:hAnsiTheme="minorHAnsi" w:cstheme="minorBidi"/>
          <w:vertAlign w:val="superscript"/>
          <w:lang w:eastAsia="en-GB"/>
        </w:rPr>
        <w:footnoteReference w:id="155"/>
      </w:r>
      <w:r w:rsidRPr="68101271">
        <w:rPr>
          <w:rFonts w:asciiTheme="minorHAnsi" w:hAnsiTheme="minorHAnsi" w:cstheme="minorBidi"/>
          <w:lang w:val="en-GB" w:eastAsia="en-GB"/>
        </w:rPr>
        <w:t xml:space="preserve"> seeks to protect persons from discrimination related to employment. Also known as the ‘Employment (Prevention of Discrimination) Act’ 2020 it provides for </w:t>
      </w:r>
      <w:r w:rsidR="7A047541" w:rsidRPr="68101271">
        <w:rPr>
          <w:rFonts w:asciiTheme="minorHAnsi" w:hAnsiTheme="minorHAnsi" w:cstheme="minorBidi"/>
          <w:lang w:val="en-GB" w:eastAsia="en-GB"/>
        </w:rPr>
        <w:t xml:space="preserve">the </w:t>
      </w:r>
      <w:r w:rsidRPr="68101271">
        <w:rPr>
          <w:rFonts w:asciiTheme="minorHAnsi" w:hAnsiTheme="minorHAnsi" w:cstheme="minorBidi"/>
          <w:lang w:val="en-GB" w:eastAsia="en-GB"/>
        </w:rPr>
        <w:t xml:space="preserve">parliament of Barbados </w:t>
      </w:r>
      <w:r w:rsidR="7A047541" w:rsidRPr="68101271">
        <w:rPr>
          <w:rFonts w:asciiTheme="minorHAnsi" w:hAnsiTheme="minorHAnsi" w:cstheme="minorBidi"/>
          <w:lang w:val="en-GB" w:eastAsia="en-GB"/>
        </w:rPr>
        <w:t xml:space="preserve">to </w:t>
      </w:r>
      <w:r w:rsidRPr="68101271">
        <w:rPr>
          <w:rFonts w:asciiTheme="minorHAnsi" w:hAnsiTheme="minorHAnsi" w:cstheme="minorBidi"/>
          <w:lang w:val="en-GB" w:eastAsia="en-GB"/>
        </w:rPr>
        <w:t xml:space="preserve">adopt within the act, protections for individuals of diverse sexual orientation and revised some descriptions of prohibited grounds for termination of employment, outlined in Employment Rights Act of 2012 ex. only covering bias against workers with HIV/AIDS based on a “medical condition”. The revised act gives employees </w:t>
      </w:r>
      <w:r w:rsidR="7A047541" w:rsidRPr="68101271">
        <w:rPr>
          <w:rFonts w:asciiTheme="minorHAnsi" w:hAnsiTheme="minorHAnsi" w:cstheme="minorBidi"/>
          <w:lang w:val="en-GB" w:eastAsia="en-GB"/>
        </w:rPr>
        <w:t>the</w:t>
      </w:r>
      <w:r w:rsidRPr="68101271">
        <w:rPr>
          <w:rFonts w:asciiTheme="minorHAnsi" w:hAnsiTheme="minorHAnsi" w:cstheme="minorBidi"/>
          <w:lang w:val="en-GB" w:eastAsia="en-GB"/>
        </w:rPr>
        <w:t xml:space="preserve"> ability to appeal to the Employment Rights Tribunal if a formal complaint of discrimination in the workplace is not adequately addressed. Discrimination is defined on the basis of the following conditions: origin, political opinion, trade union affiliation, colour, creed, sex, sexual orientation, social status, marital status, domestic partnership status, pregnancy, maternity, family responsibility, medical condition, disability, age, physical feature. The act prohibits testing for medical condition</w:t>
      </w:r>
      <w:r w:rsidR="7A047541" w:rsidRPr="68101271">
        <w:rPr>
          <w:rFonts w:asciiTheme="minorHAnsi" w:hAnsiTheme="minorHAnsi" w:cstheme="minorBidi"/>
          <w:lang w:val="en-GB" w:eastAsia="en-GB"/>
        </w:rPr>
        <w:t>s</w:t>
      </w:r>
      <w:r w:rsidRPr="68101271">
        <w:rPr>
          <w:rFonts w:asciiTheme="minorHAnsi" w:hAnsiTheme="minorHAnsi" w:cstheme="minorBidi"/>
          <w:lang w:val="en-GB" w:eastAsia="en-GB"/>
        </w:rPr>
        <w:t xml:space="preserve"> as a precondition to entering into a contract of employment or for the continuance of employment and -requires employers to (at the request of an employee) make adjustment</w:t>
      </w:r>
      <w:r w:rsidR="7A047541" w:rsidRPr="68101271">
        <w:rPr>
          <w:rFonts w:asciiTheme="minorHAnsi" w:hAnsiTheme="minorHAnsi" w:cstheme="minorBidi"/>
          <w:lang w:val="en-GB" w:eastAsia="en-GB"/>
        </w:rPr>
        <w:t>s</w:t>
      </w:r>
      <w:r w:rsidRPr="68101271">
        <w:rPr>
          <w:rFonts w:asciiTheme="minorHAnsi" w:hAnsiTheme="minorHAnsi" w:cstheme="minorBidi"/>
          <w:lang w:val="en-GB" w:eastAsia="en-GB"/>
        </w:rPr>
        <w:t xml:space="preserve"> for the employee ‘as may be reasonable in the circumstances’ where any item listed (origin, political opinion etc.) applies to the employee. Where ‘adjustment’ includes items, for example: altering hours of work, permitting absenteeism for treatment etc., assigning alternate work location</w:t>
      </w:r>
      <w:r w:rsidR="7A047541" w:rsidRPr="68101271">
        <w:rPr>
          <w:rFonts w:asciiTheme="minorHAnsi" w:hAnsiTheme="minorHAnsi" w:cstheme="minorBidi"/>
          <w:lang w:val="en-GB" w:eastAsia="en-GB"/>
        </w:rPr>
        <w:t>s</w:t>
      </w:r>
      <w:r w:rsidRPr="68101271">
        <w:rPr>
          <w:rFonts w:asciiTheme="minorHAnsi" w:hAnsiTheme="minorHAnsi" w:cstheme="minorBidi"/>
          <w:lang w:val="en-GB" w:eastAsia="en-GB"/>
        </w:rPr>
        <w:t xml:space="preserve"> etc. as outlined in Sec. 7 (2) (a-l). Measures referred to in sub-section 1 are designed to: a) promote equality for disadvantaged groups b) provide fair and proportionate means of achieving equality of opportunity c) be used only for so long as is necessary for the attainment of equality of opportunity. The act does allow for qualification due to sex as a genuine occupational qualification ‘where it is an inherent requirement of a particular position’, for example: (a) the job can only be performed by a person who has physical attributes, other than stamina and strength, which only a person of a particular sex possesses; b) it is necessary to preserve decency or privacy etc. The act requires employers to have a clear, written policy against discrimination in the workplace, presentable to each employee within 6 months of the start of employment or the start of the act.</w:t>
      </w:r>
    </w:p>
    <w:p w14:paraId="627DDD3C" w14:textId="08C5D1EA" w:rsidR="005A1385" w:rsidRPr="005A1385" w:rsidRDefault="41832EDA" w:rsidP="68101271">
      <w:pPr>
        <w:numPr>
          <w:ilvl w:val="0"/>
          <w:numId w:val="106"/>
        </w:numPr>
        <w:spacing w:before="60"/>
        <w:ind w:left="284" w:hanging="284"/>
        <w:rPr>
          <w:rFonts w:asciiTheme="minorHAnsi" w:hAnsiTheme="minorHAnsi" w:cstheme="minorBidi"/>
          <w:lang w:val="en-CA" w:eastAsia="en-GB"/>
        </w:rPr>
      </w:pPr>
      <w:r w:rsidRPr="68101271">
        <w:rPr>
          <w:rFonts w:asciiTheme="minorHAnsi" w:hAnsiTheme="minorHAnsi" w:cstheme="minorBidi"/>
          <w:lang w:eastAsia="en-GB"/>
        </w:rPr>
        <w:lastRenderedPageBreak/>
        <w:t>The SEFB underscores m</w:t>
      </w:r>
      <w:proofErr w:type="spellStart"/>
      <w:r w:rsidR="7A047541" w:rsidRPr="68101271">
        <w:rPr>
          <w:rFonts w:asciiTheme="minorHAnsi" w:hAnsiTheme="minorHAnsi" w:cstheme="minorBidi"/>
          <w:lang w:val="en-CA" w:eastAsia="en-GB"/>
        </w:rPr>
        <w:t>aximis</w:t>
      </w:r>
      <w:r w:rsidRPr="68101271">
        <w:rPr>
          <w:rFonts w:asciiTheme="minorHAnsi" w:hAnsiTheme="minorHAnsi" w:cstheme="minorBidi"/>
          <w:lang w:val="en-CA" w:eastAsia="en-GB"/>
        </w:rPr>
        <w:t>ing</w:t>
      </w:r>
      <w:proofErr w:type="spellEnd"/>
      <w:r w:rsidRPr="68101271">
        <w:rPr>
          <w:rFonts w:asciiTheme="minorHAnsi" w:hAnsiTheme="minorHAnsi" w:cstheme="minorBidi"/>
          <w:lang w:val="en-CA" w:eastAsia="en-GB"/>
        </w:rPr>
        <w:t xml:space="preserve"> the use of waste resources in industrial processes for the generation of electricity within the industry and to the grid; providing a clear assessment of the potential of identified waste products in generating electricity or producing biofuels based on availability and energy calorific content; minimizing the impacts of wastewater production in generating electricity and other manufacturing processes. </w:t>
      </w:r>
    </w:p>
    <w:p w14:paraId="119D431B" w14:textId="77777777" w:rsidR="005A1385" w:rsidRPr="005A1385" w:rsidRDefault="005A1385" w:rsidP="0030291C">
      <w:pPr>
        <w:rPr>
          <w:rFonts w:asciiTheme="minorHAnsi" w:hAnsiTheme="minorHAnsi" w:cstheme="minorHAnsi"/>
          <w:szCs w:val="20"/>
          <w:lang w:val="en-CA" w:eastAsia="en-GB"/>
        </w:rPr>
      </w:pPr>
    </w:p>
    <w:p w14:paraId="25B8CB9E" w14:textId="4AF3F6C8" w:rsidR="00A5287C" w:rsidRDefault="005A1385" w:rsidP="0030291C">
      <w:pPr>
        <w:rPr>
          <w:rFonts w:asciiTheme="minorHAnsi" w:hAnsiTheme="minorHAnsi" w:cstheme="minorHAnsi"/>
          <w:szCs w:val="20"/>
          <w:lang w:val="en-CA" w:eastAsia="en-GB"/>
        </w:rPr>
      </w:pPr>
      <w:r w:rsidRPr="005A1385">
        <w:rPr>
          <w:rFonts w:asciiTheme="minorHAnsi" w:hAnsiTheme="minorHAnsi" w:cstheme="minorHAnsi"/>
          <w:szCs w:val="20"/>
          <w:lang w:val="en-CA" w:eastAsia="en-GB"/>
        </w:rPr>
        <w:t xml:space="preserve">Barbados is also </w:t>
      </w:r>
      <w:r w:rsidR="00801BC6">
        <w:rPr>
          <w:rFonts w:asciiTheme="minorHAnsi" w:hAnsiTheme="minorHAnsi" w:cstheme="minorHAnsi"/>
          <w:szCs w:val="20"/>
          <w:lang w:val="en-CA" w:eastAsia="en-GB"/>
        </w:rPr>
        <w:t>a</w:t>
      </w:r>
      <w:r w:rsidRPr="005A1385">
        <w:rPr>
          <w:rFonts w:asciiTheme="minorHAnsi" w:hAnsiTheme="minorHAnsi" w:cstheme="minorHAnsi"/>
          <w:szCs w:val="20"/>
          <w:lang w:val="en-CA" w:eastAsia="en-GB"/>
        </w:rPr>
        <w:t xml:space="preserve"> signatory to several international conventions relating to the handling of persistent organic pollutants, hazardous and non-hazardous waste and promoting decent work that </w:t>
      </w:r>
      <w:r w:rsidR="00801BC6">
        <w:rPr>
          <w:rFonts w:asciiTheme="minorHAnsi" w:hAnsiTheme="minorHAnsi" w:cstheme="minorHAnsi"/>
          <w:szCs w:val="20"/>
          <w:lang w:val="en-CA" w:eastAsia="en-GB"/>
        </w:rPr>
        <w:t>is</w:t>
      </w:r>
      <w:r w:rsidRPr="005A1385">
        <w:rPr>
          <w:rFonts w:asciiTheme="minorHAnsi" w:hAnsiTheme="minorHAnsi" w:cstheme="minorHAnsi"/>
          <w:szCs w:val="20"/>
          <w:lang w:val="en-CA" w:eastAsia="en-GB"/>
        </w:rPr>
        <w:t xml:space="preserve"> also relevant to ESS management</w:t>
      </w:r>
      <w:r w:rsidR="00A5287C">
        <w:rPr>
          <w:rFonts w:asciiTheme="minorHAnsi" w:hAnsiTheme="minorHAnsi" w:cstheme="minorHAnsi"/>
          <w:szCs w:val="20"/>
          <w:lang w:val="en-CA" w:eastAsia="en-GB"/>
        </w:rPr>
        <w:t xml:space="preserve"> (See </w:t>
      </w:r>
      <w:r w:rsidR="00A5287C" w:rsidRPr="00D06D7B">
        <w:rPr>
          <w:rFonts w:asciiTheme="minorHAnsi" w:hAnsiTheme="minorHAnsi" w:cstheme="minorHAnsi"/>
          <w:color w:val="0070C0"/>
          <w:szCs w:val="20"/>
          <w:lang w:val="en-CA" w:eastAsia="en-GB"/>
        </w:rPr>
        <w:t xml:space="preserve">Table </w:t>
      </w:r>
      <w:r w:rsidR="00D06D7B" w:rsidRPr="00D06D7B">
        <w:rPr>
          <w:rFonts w:asciiTheme="minorHAnsi" w:hAnsiTheme="minorHAnsi" w:cstheme="minorHAnsi"/>
          <w:color w:val="0070C0"/>
          <w:szCs w:val="20"/>
          <w:lang w:val="en-CA" w:eastAsia="en-GB"/>
        </w:rPr>
        <w:t>1</w:t>
      </w:r>
      <w:r w:rsidR="00A5287C">
        <w:rPr>
          <w:rFonts w:asciiTheme="minorHAnsi" w:hAnsiTheme="minorHAnsi" w:cstheme="minorHAnsi"/>
          <w:szCs w:val="20"/>
          <w:lang w:val="en-CA" w:eastAsia="en-GB"/>
        </w:rPr>
        <w:t>)</w:t>
      </w:r>
    </w:p>
    <w:p w14:paraId="20A0221C" w14:textId="77777777" w:rsidR="00A5287C" w:rsidRDefault="00A5287C" w:rsidP="0030291C">
      <w:pPr>
        <w:rPr>
          <w:rFonts w:asciiTheme="minorHAnsi" w:hAnsiTheme="minorHAnsi" w:cstheme="minorHAnsi"/>
          <w:szCs w:val="20"/>
          <w:lang w:val="en-CA" w:eastAsia="en-GB"/>
        </w:rPr>
      </w:pPr>
    </w:p>
    <w:p w14:paraId="7AEA3B34" w14:textId="2D631C25" w:rsidR="00A5287C" w:rsidRPr="000565E6" w:rsidRDefault="00A5287C" w:rsidP="000565E6">
      <w:pPr>
        <w:pStyle w:val="Caption"/>
        <w:keepNext/>
        <w:rPr>
          <w:rFonts w:asciiTheme="minorHAnsi" w:hAnsiTheme="minorHAnsi" w:cstheme="minorHAnsi"/>
          <w:szCs w:val="18"/>
        </w:rPr>
      </w:pPr>
      <w:r w:rsidRPr="000565E6">
        <w:rPr>
          <w:rFonts w:asciiTheme="minorHAnsi" w:hAnsiTheme="minorHAnsi" w:cstheme="minorHAnsi"/>
          <w:sz w:val="20"/>
          <w:szCs w:val="18"/>
        </w:rPr>
        <w:t xml:space="preserve">Table </w:t>
      </w:r>
      <w:r w:rsidRPr="000565E6">
        <w:rPr>
          <w:rFonts w:asciiTheme="minorHAnsi" w:hAnsiTheme="minorHAnsi" w:cstheme="minorHAnsi"/>
          <w:sz w:val="20"/>
          <w:szCs w:val="18"/>
        </w:rPr>
        <w:fldChar w:fldCharType="begin"/>
      </w:r>
      <w:r w:rsidRPr="000565E6">
        <w:rPr>
          <w:rFonts w:asciiTheme="minorHAnsi" w:hAnsiTheme="minorHAnsi" w:cstheme="minorHAnsi"/>
          <w:sz w:val="20"/>
          <w:szCs w:val="18"/>
        </w:rPr>
        <w:instrText xml:space="preserve"> SEQ Table \* ARABIC </w:instrText>
      </w:r>
      <w:r w:rsidRPr="000565E6">
        <w:rPr>
          <w:rFonts w:asciiTheme="minorHAnsi" w:hAnsiTheme="minorHAnsi" w:cstheme="minorHAnsi"/>
          <w:sz w:val="20"/>
          <w:szCs w:val="18"/>
        </w:rPr>
        <w:fldChar w:fldCharType="separate"/>
      </w:r>
      <w:r w:rsidRPr="000565E6">
        <w:rPr>
          <w:rFonts w:asciiTheme="minorHAnsi" w:hAnsiTheme="minorHAnsi" w:cstheme="minorHAnsi"/>
          <w:noProof/>
          <w:sz w:val="20"/>
          <w:szCs w:val="18"/>
        </w:rPr>
        <w:t>1</w:t>
      </w:r>
      <w:r w:rsidRPr="000565E6">
        <w:rPr>
          <w:rFonts w:asciiTheme="minorHAnsi" w:hAnsiTheme="minorHAnsi" w:cstheme="minorHAnsi"/>
          <w:sz w:val="20"/>
          <w:szCs w:val="18"/>
        </w:rPr>
        <w:fldChar w:fldCharType="end"/>
      </w:r>
      <w:r w:rsidRPr="000565E6">
        <w:rPr>
          <w:rFonts w:asciiTheme="minorHAnsi" w:hAnsiTheme="minorHAnsi" w:cstheme="minorHAnsi"/>
          <w:sz w:val="20"/>
          <w:szCs w:val="18"/>
        </w:rPr>
        <w:t>: International Policy Frameworks/Agreements ratified by Barbados</w:t>
      </w:r>
    </w:p>
    <w:tbl>
      <w:tblPr>
        <w:tblStyle w:val="TableGrid"/>
        <w:tblW w:w="5000" w:type="pct"/>
        <w:tblInd w:w="-147" w:type="dxa"/>
        <w:tblLook w:val="04A0" w:firstRow="1" w:lastRow="0" w:firstColumn="1" w:lastColumn="0" w:noHBand="0" w:noVBand="1"/>
      </w:tblPr>
      <w:tblGrid>
        <w:gridCol w:w="8815"/>
        <w:gridCol w:w="956"/>
      </w:tblGrid>
      <w:tr w:rsidR="00A5287C" w:rsidRPr="008B4F92" w14:paraId="0D5560CC" w14:textId="77777777" w:rsidTr="00D06D7B">
        <w:trPr>
          <w:trHeight w:val="396"/>
        </w:trPr>
        <w:tc>
          <w:tcPr>
            <w:tcW w:w="4511" w:type="pct"/>
            <w:shd w:val="clear" w:color="auto" w:fill="E7E6E6" w:themeFill="background2"/>
          </w:tcPr>
          <w:p w14:paraId="142CD405" w14:textId="77777777" w:rsidR="00A5287C" w:rsidRPr="004F677B" w:rsidRDefault="00A5287C" w:rsidP="00C40702">
            <w:pPr>
              <w:rPr>
                <w:rFonts w:asciiTheme="minorHAnsi" w:hAnsiTheme="minorHAnsi" w:cstheme="minorHAnsi"/>
                <w:b/>
                <w:bCs/>
                <w:sz w:val="19"/>
                <w:szCs w:val="19"/>
              </w:rPr>
            </w:pPr>
            <w:r w:rsidRPr="004F677B">
              <w:rPr>
                <w:rFonts w:asciiTheme="minorHAnsi" w:hAnsiTheme="minorHAnsi" w:cstheme="minorHAnsi"/>
                <w:b/>
                <w:bCs/>
                <w:sz w:val="19"/>
                <w:szCs w:val="19"/>
              </w:rPr>
              <w:t xml:space="preserve">International Agreements </w:t>
            </w:r>
          </w:p>
        </w:tc>
        <w:tc>
          <w:tcPr>
            <w:tcW w:w="489" w:type="pct"/>
            <w:shd w:val="clear" w:color="auto" w:fill="E7E6E6" w:themeFill="background2"/>
          </w:tcPr>
          <w:p w14:paraId="16CE8F1F" w14:textId="77777777" w:rsidR="00A5287C" w:rsidRPr="004F677B" w:rsidRDefault="00A5287C" w:rsidP="00C40702">
            <w:pPr>
              <w:rPr>
                <w:rFonts w:asciiTheme="minorHAnsi" w:hAnsiTheme="minorHAnsi" w:cstheme="minorHAnsi"/>
                <w:b/>
                <w:bCs/>
                <w:sz w:val="19"/>
                <w:szCs w:val="19"/>
              </w:rPr>
            </w:pPr>
            <w:r w:rsidRPr="004F677B">
              <w:rPr>
                <w:rFonts w:asciiTheme="minorHAnsi" w:hAnsiTheme="minorHAnsi" w:cstheme="minorHAnsi"/>
                <w:b/>
                <w:bCs/>
                <w:sz w:val="19"/>
                <w:szCs w:val="19"/>
              </w:rPr>
              <w:t>Signed</w:t>
            </w:r>
          </w:p>
        </w:tc>
      </w:tr>
      <w:tr w:rsidR="00A5287C" w:rsidRPr="008B4F92" w14:paraId="0504C88C" w14:textId="77777777" w:rsidTr="00D06D7B">
        <w:tc>
          <w:tcPr>
            <w:tcW w:w="5000" w:type="pct"/>
            <w:gridSpan w:val="2"/>
          </w:tcPr>
          <w:p w14:paraId="1F6F1EFE" w14:textId="77777777" w:rsidR="00A5287C" w:rsidRPr="004F677B" w:rsidRDefault="00A5287C" w:rsidP="00C40702">
            <w:pPr>
              <w:jc w:val="center"/>
              <w:rPr>
                <w:rFonts w:asciiTheme="minorHAnsi" w:hAnsiTheme="minorHAnsi" w:cstheme="minorHAnsi"/>
                <w:b/>
                <w:bCs/>
                <w:sz w:val="19"/>
                <w:szCs w:val="19"/>
              </w:rPr>
            </w:pPr>
            <w:r w:rsidRPr="004F677B">
              <w:rPr>
                <w:rFonts w:asciiTheme="minorHAnsi" w:hAnsiTheme="minorHAnsi" w:cstheme="minorHAnsi"/>
                <w:b/>
                <w:bCs/>
                <w:sz w:val="19"/>
                <w:szCs w:val="19"/>
              </w:rPr>
              <w:t>Biodiversity Conservation and Sustainable Natural Resource Management</w:t>
            </w:r>
          </w:p>
        </w:tc>
      </w:tr>
      <w:tr w:rsidR="00A5287C" w:rsidRPr="008B4F92" w14:paraId="48A74FB0" w14:textId="77777777" w:rsidTr="00D06D7B">
        <w:tc>
          <w:tcPr>
            <w:tcW w:w="4511" w:type="pct"/>
          </w:tcPr>
          <w:p w14:paraId="238E6745" w14:textId="77777777" w:rsidR="00A5287C" w:rsidRPr="004F677B" w:rsidRDefault="00A5287C" w:rsidP="00C40702">
            <w:pPr>
              <w:rPr>
                <w:rFonts w:asciiTheme="minorHAnsi" w:hAnsiTheme="minorHAnsi" w:cstheme="minorHAnsi"/>
                <w:sz w:val="19"/>
                <w:szCs w:val="19"/>
              </w:rPr>
            </w:pPr>
            <w:r w:rsidRPr="004F677B">
              <w:rPr>
                <w:rFonts w:asciiTheme="minorHAnsi" w:hAnsiTheme="minorHAnsi" w:cstheme="minorHAnsi"/>
                <w:sz w:val="19"/>
                <w:szCs w:val="19"/>
              </w:rPr>
              <w:t>Convention on wetlands of international importance, especially as waterfowl habitat (1971)</w:t>
            </w:r>
          </w:p>
        </w:tc>
        <w:tc>
          <w:tcPr>
            <w:tcW w:w="489" w:type="pct"/>
          </w:tcPr>
          <w:p w14:paraId="291C95B0" w14:textId="77777777" w:rsidR="00A5287C" w:rsidRPr="004F677B" w:rsidRDefault="00A5287C" w:rsidP="00C40702">
            <w:pPr>
              <w:rPr>
                <w:rFonts w:asciiTheme="minorHAnsi" w:hAnsiTheme="minorHAnsi" w:cstheme="minorHAnsi"/>
                <w:noProof/>
                <w:sz w:val="19"/>
                <w:szCs w:val="19"/>
              </w:rPr>
            </w:pPr>
            <w:r w:rsidRPr="004F677B">
              <w:rPr>
                <w:rFonts w:asciiTheme="minorHAnsi" w:hAnsiTheme="minorHAnsi" w:cstheme="minorHAnsi"/>
                <w:noProof/>
                <w:sz w:val="19"/>
                <w:szCs w:val="19"/>
              </w:rPr>
              <w:drawing>
                <wp:inline distT="0" distB="0" distL="0" distR="0" wp14:anchorId="74D1445E" wp14:editId="1B38CF99">
                  <wp:extent cx="276446" cy="276446"/>
                  <wp:effectExtent l="0" t="0" r="3175" b="0"/>
                  <wp:docPr id="36" name="Graphic 36" descr="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Tick outline"/>
                          <pic:cNvPicPr/>
                        </pic:nvPicPr>
                        <pic:blipFill>
                          <a:blip r:embed="rId133" cstate="print">
                            <a:extLst>
                              <a:ext uri="{28A0092B-C50C-407E-A947-70E740481C1C}">
                                <a14:useLocalDpi xmlns:a14="http://schemas.microsoft.com/office/drawing/2010/main" val="0"/>
                              </a:ext>
                              <a:ext uri="{96DAC541-7B7A-43D3-8B79-37D633B846F1}">
                                <asvg:svgBlip xmlns:asvg="http://schemas.microsoft.com/office/drawing/2016/SVG/main" r:embed="rId134"/>
                              </a:ext>
                            </a:extLst>
                          </a:blip>
                          <a:stretch>
                            <a:fillRect/>
                          </a:stretch>
                        </pic:blipFill>
                        <pic:spPr>
                          <a:xfrm>
                            <a:off x="0" y="0"/>
                            <a:ext cx="330731" cy="330731"/>
                          </a:xfrm>
                          <a:prstGeom prst="rect">
                            <a:avLst/>
                          </a:prstGeom>
                        </pic:spPr>
                      </pic:pic>
                    </a:graphicData>
                  </a:graphic>
                </wp:inline>
              </w:drawing>
            </w:r>
          </w:p>
        </w:tc>
      </w:tr>
      <w:tr w:rsidR="00A5287C" w:rsidRPr="008B4F92" w14:paraId="3E441B7A" w14:textId="77777777" w:rsidTr="00D06D7B">
        <w:tc>
          <w:tcPr>
            <w:tcW w:w="4511" w:type="pct"/>
          </w:tcPr>
          <w:p w14:paraId="55A8E91B" w14:textId="77777777" w:rsidR="00A5287C" w:rsidRPr="004F677B" w:rsidRDefault="00A5287C" w:rsidP="00C40702">
            <w:pPr>
              <w:rPr>
                <w:rFonts w:asciiTheme="minorHAnsi" w:hAnsiTheme="minorHAnsi" w:cstheme="minorHAnsi"/>
                <w:sz w:val="19"/>
                <w:szCs w:val="19"/>
              </w:rPr>
            </w:pPr>
            <w:r w:rsidRPr="004F677B">
              <w:rPr>
                <w:rFonts w:asciiTheme="minorHAnsi" w:hAnsiTheme="minorHAnsi" w:cstheme="minorHAnsi"/>
                <w:sz w:val="19"/>
                <w:szCs w:val="19"/>
              </w:rPr>
              <w:t>Convention on international trade in endangered species of wild fauna and flora, with appendices (1973)</w:t>
            </w:r>
          </w:p>
        </w:tc>
        <w:tc>
          <w:tcPr>
            <w:tcW w:w="489" w:type="pct"/>
          </w:tcPr>
          <w:p w14:paraId="4C03864D" w14:textId="77777777" w:rsidR="00A5287C" w:rsidRPr="004F677B" w:rsidRDefault="00A5287C" w:rsidP="00C40702">
            <w:pPr>
              <w:rPr>
                <w:rFonts w:asciiTheme="minorHAnsi" w:hAnsiTheme="minorHAnsi" w:cstheme="minorHAnsi"/>
                <w:noProof/>
                <w:sz w:val="19"/>
                <w:szCs w:val="19"/>
              </w:rPr>
            </w:pPr>
            <w:r w:rsidRPr="004F677B">
              <w:rPr>
                <w:rFonts w:asciiTheme="minorHAnsi" w:hAnsiTheme="minorHAnsi" w:cstheme="minorHAnsi"/>
                <w:noProof/>
                <w:sz w:val="19"/>
                <w:szCs w:val="19"/>
              </w:rPr>
              <w:drawing>
                <wp:inline distT="0" distB="0" distL="0" distR="0" wp14:anchorId="6D80E763" wp14:editId="0539B3C2">
                  <wp:extent cx="276446" cy="276446"/>
                  <wp:effectExtent l="0" t="0" r="3175" b="0"/>
                  <wp:docPr id="37" name="Graphic 37" descr="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Tick outline"/>
                          <pic:cNvPicPr/>
                        </pic:nvPicPr>
                        <pic:blipFill>
                          <a:blip r:embed="rId133" cstate="print">
                            <a:extLst>
                              <a:ext uri="{28A0092B-C50C-407E-A947-70E740481C1C}">
                                <a14:useLocalDpi xmlns:a14="http://schemas.microsoft.com/office/drawing/2010/main" val="0"/>
                              </a:ext>
                              <a:ext uri="{96DAC541-7B7A-43D3-8B79-37D633B846F1}">
                                <asvg:svgBlip xmlns:asvg="http://schemas.microsoft.com/office/drawing/2016/SVG/main" r:embed="rId134"/>
                              </a:ext>
                            </a:extLst>
                          </a:blip>
                          <a:stretch>
                            <a:fillRect/>
                          </a:stretch>
                        </pic:blipFill>
                        <pic:spPr>
                          <a:xfrm>
                            <a:off x="0" y="0"/>
                            <a:ext cx="330731" cy="330731"/>
                          </a:xfrm>
                          <a:prstGeom prst="rect">
                            <a:avLst/>
                          </a:prstGeom>
                        </pic:spPr>
                      </pic:pic>
                    </a:graphicData>
                  </a:graphic>
                </wp:inline>
              </w:drawing>
            </w:r>
          </w:p>
        </w:tc>
      </w:tr>
      <w:tr w:rsidR="00A5287C" w:rsidRPr="008B4F92" w14:paraId="53507ED2" w14:textId="77777777" w:rsidTr="00D06D7B">
        <w:tc>
          <w:tcPr>
            <w:tcW w:w="4511" w:type="pct"/>
          </w:tcPr>
          <w:p w14:paraId="55DEF98D" w14:textId="77777777" w:rsidR="00A5287C" w:rsidRPr="004F677B" w:rsidRDefault="00A5287C" w:rsidP="00C40702">
            <w:pPr>
              <w:rPr>
                <w:rFonts w:asciiTheme="minorHAnsi" w:hAnsiTheme="minorHAnsi" w:cstheme="minorHAnsi"/>
                <w:sz w:val="19"/>
                <w:szCs w:val="19"/>
              </w:rPr>
            </w:pPr>
            <w:r w:rsidRPr="004F677B">
              <w:rPr>
                <w:rFonts w:asciiTheme="minorHAnsi" w:hAnsiTheme="minorHAnsi" w:cstheme="minorHAnsi"/>
                <w:sz w:val="19"/>
                <w:szCs w:val="19"/>
              </w:rPr>
              <w:t>Convention on Biological Diversity (1992)</w:t>
            </w:r>
          </w:p>
        </w:tc>
        <w:tc>
          <w:tcPr>
            <w:tcW w:w="489" w:type="pct"/>
          </w:tcPr>
          <w:p w14:paraId="66187514" w14:textId="77777777" w:rsidR="00A5287C" w:rsidRPr="004F677B" w:rsidRDefault="00A5287C" w:rsidP="00C40702">
            <w:pPr>
              <w:rPr>
                <w:rFonts w:asciiTheme="minorHAnsi" w:hAnsiTheme="minorHAnsi" w:cstheme="minorHAnsi"/>
                <w:noProof/>
                <w:sz w:val="19"/>
                <w:szCs w:val="19"/>
              </w:rPr>
            </w:pPr>
            <w:r w:rsidRPr="004F677B">
              <w:rPr>
                <w:rFonts w:asciiTheme="minorHAnsi" w:hAnsiTheme="minorHAnsi" w:cstheme="minorHAnsi"/>
                <w:noProof/>
                <w:sz w:val="19"/>
                <w:szCs w:val="19"/>
              </w:rPr>
              <w:drawing>
                <wp:inline distT="0" distB="0" distL="0" distR="0" wp14:anchorId="11B1D772" wp14:editId="6EA2EC34">
                  <wp:extent cx="276446" cy="276446"/>
                  <wp:effectExtent l="0" t="0" r="3175" b="0"/>
                  <wp:docPr id="38" name="Graphic 38" descr="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Tick outline"/>
                          <pic:cNvPicPr/>
                        </pic:nvPicPr>
                        <pic:blipFill>
                          <a:blip r:embed="rId133" cstate="print">
                            <a:extLst>
                              <a:ext uri="{28A0092B-C50C-407E-A947-70E740481C1C}">
                                <a14:useLocalDpi xmlns:a14="http://schemas.microsoft.com/office/drawing/2010/main" val="0"/>
                              </a:ext>
                              <a:ext uri="{96DAC541-7B7A-43D3-8B79-37D633B846F1}">
                                <asvg:svgBlip xmlns:asvg="http://schemas.microsoft.com/office/drawing/2016/SVG/main" r:embed="rId134"/>
                              </a:ext>
                            </a:extLst>
                          </a:blip>
                          <a:stretch>
                            <a:fillRect/>
                          </a:stretch>
                        </pic:blipFill>
                        <pic:spPr>
                          <a:xfrm>
                            <a:off x="0" y="0"/>
                            <a:ext cx="330731" cy="330731"/>
                          </a:xfrm>
                          <a:prstGeom prst="rect">
                            <a:avLst/>
                          </a:prstGeom>
                        </pic:spPr>
                      </pic:pic>
                    </a:graphicData>
                  </a:graphic>
                </wp:inline>
              </w:drawing>
            </w:r>
          </w:p>
        </w:tc>
      </w:tr>
      <w:tr w:rsidR="00A5287C" w:rsidRPr="008B4F92" w14:paraId="1576997C" w14:textId="77777777" w:rsidTr="00D06D7B">
        <w:tc>
          <w:tcPr>
            <w:tcW w:w="4511" w:type="pct"/>
          </w:tcPr>
          <w:p w14:paraId="521E101C" w14:textId="77777777" w:rsidR="00A5287C" w:rsidRPr="004F677B" w:rsidRDefault="00A5287C" w:rsidP="00C40702">
            <w:pPr>
              <w:rPr>
                <w:rFonts w:asciiTheme="minorHAnsi" w:hAnsiTheme="minorHAnsi" w:cstheme="minorHAnsi"/>
                <w:sz w:val="19"/>
                <w:szCs w:val="19"/>
              </w:rPr>
            </w:pPr>
            <w:r w:rsidRPr="004F677B">
              <w:rPr>
                <w:rFonts w:asciiTheme="minorHAnsi" w:hAnsiTheme="minorHAnsi" w:cstheme="minorHAnsi"/>
                <w:sz w:val="19"/>
                <w:szCs w:val="19"/>
              </w:rPr>
              <w:t>Inter-American convention for the protection and conservation of sea turtles, with annexes (1996)</w:t>
            </w:r>
          </w:p>
        </w:tc>
        <w:tc>
          <w:tcPr>
            <w:tcW w:w="489" w:type="pct"/>
          </w:tcPr>
          <w:p w14:paraId="665CE97F" w14:textId="77777777" w:rsidR="00A5287C" w:rsidRPr="004F677B" w:rsidRDefault="00A5287C" w:rsidP="00C40702">
            <w:pPr>
              <w:rPr>
                <w:rFonts w:asciiTheme="minorHAnsi" w:hAnsiTheme="minorHAnsi" w:cstheme="minorHAnsi"/>
                <w:noProof/>
                <w:sz w:val="19"/>
                <w:szCs w:val="19"/>
              </w:rPr>
            </w:pPr>
          </w:p>
        </w:tc>
      </w:tr>
      <w:tr w:rsidR="00A5287C" w:rsidRPr="008B4F92" w14:paraId="01A09093" w14:textId="77777777" w:rsidTr="00D06D7B">
        <w:tc>
          <w:tcPr>
            <w:tcW w:w="4511" w:type="pct"/>
          </w:tcPr>
          <w:p w14:paraId="01EAF68E" w14:textId="77777777" w:rsidR="00A5287C" w:rsidRPr="004F677B" w:rsidRDefault="00A5287C" w:rsidP="00C40702">
            <w:pPr>
              <w:rPr>
                <w:rFonts w:asciiTheme="minorHAnsi" w:hAnsiTheme="minorHAnsi" w:cstheme="minorHAnsi"/>
                <w:sz w:val="19"/>
                <w:szCs w:val="19"/>
              </w:rPr>
            </w:pPr>
            <w:r w:rsidRPr="004F677B">
              <w:rPr>
                <w:rFonts w:asciiTheme="minorHAnsi" w:hAnsiTheme="minorHAnsi" w:cstheme="minorHAnsi"/>
                <w:sz w:val="19"/>
                <w:szCs w:val="19"/>
              </w:rPr>
              <w:t>Convention on Access to Information, Public Participation in Decision-Making and Access to Justice in Environmental Matters (1998)</w:t>
            </w:r>
          </w:p>
        </w:tc>
        <w:tc>
          <w:tcPr>
            <w:tcW w:w="489" w:type="pct"/>
          </w:tcPr>
          <w:p w14:paraId="2E014428" w14:textId="77777777" w:rsidR="00A5287C" w:rsidRPr="004F677B" w:rsidRDefault="00A5287C" w:rsidP="00C40702">
            <w:pPr>
              <w:rPr>
                <w:rFonts w:asciiTheme="minorHAnsi" w:hAnsiTheme="minorHAnsi" w:cstheme="minorHAnsi"/>
                <w:noProof/>
                <w:sz w:val="19"/>
                <w:szCs w:val="19"/>
              </w:rPr>
            </w:pPr>
          </w:p>
        </w:tc>
      </w:tr>
      <w:tr w:rsidR="00A5287C" w:rsidRPr="008B4F92" w14:paraId="6969C4BE" w14:textId="77777777" w:rsidTr="00D06D7B">
        <w:tc>
          <w:tcPr>
            <w:tcW w:w="4511" w:type="pct"/>
          </w:tcPr>
          <w:p w14:paraId="07D6F9F3" w14:textId="77777777" w:rsidR="00A5287C" w:rsidRPr="004F677B" w:rsidRDefault="00A5287C" w:rsidP="00C40702">
            <w:pPr>
              <w:rPr>
                <w:rFonts w:asciiTheme="minorHAnsi" w:hAnsiTheme="minorHAnsi" w:cstheme="minorHAnsi"/>
                <w:sz w:val="19"/>
                <w:szCs w:val="19"/>
              </w:rPr>
            </w:pPr>
            <w:r w:rsidRPr="004F677B">
              <w:rPr>
                <w:rFonts w:asciiTheme="minorHAnsi" w:hAnsiTheme="minorHAnsi" w:cstheme="minorHAnsi"/>
                <w:sz w:val="19"/>
                <w:szCs w:val="19"/>
              </w:rPr>
              <w:t>Cartagena Biosafety Protocol (2000) to the Rio Convention on Biological Diversity (1992)</w:t>
            </w:r>
          </w:p>
        </w:tc>
        <w:tc>
          <w:tcPr>
            <w:tcW w:w="489" w:type="pct"/>
          </w:tcPr>
          <w:p w14:paraId="5D3F88A3" w14:textId="77777777" w:rsidR="00A5287C" w:rsidRPr="004F677B" w:rsidRDefault="00A5287C" w:rsidP="00C40702">
            <w:pPr>
              <w:rPr>
                <w:rFonts w:asciiTheme="minorHAnsi" w:hAnsiTheme="minorHAnsi" w:cstheme="minorHAnsi"/>
                <w:noProof/>
                <w:sz w:val="19"/>
                <w:szCs w:val="19"/>
              </w:rPr>
            </w:pPr>
          </w:p>
        </w:tc>
      </w:tr>
      <w:tr w:rsidR="00A5287C" w:rsidRPr="008B4F92" w14:paraId="187A7E86" w14:textId="77777777" w:rsidTr="00D06D7B">
        <w:tc>
          <w:tcPr>
            <w:tcW w:w="4511" w:type="pct"/>
          </w:tcPr>
          <w:p w14:paraId="19ADA85C" w14:textId="77777777" w:rsidR="00A5287C" w:rsidRPr="004F677B" w:rsidRDefault="00A5287C" w:rsidP="00C40702">
            <w:pPr>
              <w:rPr>
                <w:rFonts w:asciiTheme="minorHAnsi" w:hAnsiTheme="minorHAnsi" w:cstheme="minorHAnsi"/>
                <w:sz w:val="19"/>
                <w:szCs w:val="19"/>
              </w:rPr>
            </w:pPr>
            <w:r w:rsidRPr="004F677B">
              <w:rPr>
                <w:rFonts w:asciiTheme="minorHAnsi" w:hAnsiTheme="minorHAnsi" w:cstheme="minorHAnsi"/>
                <w:sz w:val="19"/>
                <w:szCs w:val="19"/>
              </w:rPr>
              <w:t>8. Minamata convention on mercury (2013)</w:t>
            </w:r>
          </w:p>
        </w:tc>
        <w:tc>
          <w:tcPr>
            <w:tcW w:w="489" w:type="pct"/>
          </w:tcPr>
          <w:p w14:paraId="36208426" w14:textId="77777777" w:rsidR="00A5287C" w:rsidRPr="004F677B" w:rsidRDefault="00A5287C" w:rsidP="00C40702">
            <w:pPr>
              <w:rPr>
                <w:rFonts w:asciiTheme="minorHAnsi" w:hAnsiTheme="minorHAnsi" w:cstheme="minorHAnsi"/>
                <w:noProof/>
                <w:sz w:val="19"/>
                <w:szCs w:val="19"/>
              </w:rPr>
            </w:pPr>
          </w:p>
        </w:tc>
      </w:tr>
      <w:tr w:rsidR="00A5287C" w:rsidRPr="008B4F92" w14:paraId="7D3A6210" w14:textId="77777777" w:rsidTr="00D06D7B">
        <w:tc>
          <w:tcPr>
            <w:tcW w:w="5000" w:type="pct"/>
            <w:gridSpan w:val="2"/>
          </w:tcPr>
          <w:p w14:paraId="2E54908E" w14:textId="77777777" w:rsidR="00A5287C" w:rsidRPr="004F677B" w:rsidRDefault="00A5287C" w:rsidP="00C40702">
            <w:pPr>
              <w:jc w:val="center"/>
              <w:rPr>
                <w:rFonts w:asciiTheme="minorHAnsi" w:hAnsiTheme="minorHAnsi" w:cstheme="minorHAnsi"/>
                <w:b/>
                <w:bCs/>
                <w:noProof/>
                <w:sz w:val="19"/>
                <w:szCs w:val="19"/>
              </w:rPr>
            </w:pPr>
            <w:r w:rsidRPr="004F677B">
              <w:rPr>
                <w:rFonts w:asciiTheme="minorHAnsi" w:hAnsiTheme="minorHAnsi" w:cstheme="minorHAnsi"/>
                <w:b/>
                <w:bCs/>
                <w:noProof/>
                <w:sz w:val="19"/>
                <w:szCs w:val="19"/>
              </w:rPr>
              <w:t>Climate Change and Disaster Risks</w:t>
            </w:r>
          </w:p>
        </w:tc>
      </w:tr>
      <w:tr w:rsidR="00A5287C" w:rsidRPr="008B4F92" w14:paraId="65AC4108" w14:textId="77777777" w:rsidTr="00D06D7B">
        <w:tc>
          <w:tcPr>
            <w:tcW w:w="4511" w:type="pct"/>
          </w:tcPr>
          <w:p w14:paraId="43D0EEC8" w14:textId="77777777" w:rsidR="00A5287C" w:rsidRPr="004F677B" w:rsidRDefault="00A5287C" w:rsidP="00C40702">
            <w:pPr>
              <w:rPr>
                <w:rFonts w:asciiTheme="minorHAnsi" w:hAnsiTheme="minorHAnsi" w:cstheme="minorHAnsi"/>
                <w:sz w:val="19"/>
                <w:szCs w:val="19"/>
              </w:rPr>
            </w:pPr>
            <w:r w:rsidRPr="004F677B">
              <w:rPr>
                <w:rFonts w:asciiTheme="minorHAnsi" w:hAnsiTheme="minorHAnsi" w:cstheme="minorHAnsi"/>
                <w:sz w:val="19"/>
                <w:szCs w:val="19"/>
              </w:rPr>
              <w:t>Vienna Convention for the Protection of the Ozone Layer (1985)</w:t>
            </w:r>
          </w:p>
        </w:tc>
        <w:tc>
          <w:tcPr>
            <w:tcW w:w="489" w:type="pct"/>
          </w:tcPr>
          <w:p w14:paraId="416548F2" w14:textId="77777777" w:rsidR="00A5287C" w:rsidRPr="004F677B" w:rsidRDefault="00A5287C" w:rsidP="00C40702">
            <w:pPr>
              <w:rPr>
                <w:rFonts w:asciiTheme="minorHAnsi" w:hAnsiTheme="minorHAnsi" w:cstheme="minorHAnsi"/>
                <w:noProof/>
                <w:sz w:val="19"/>
                <w:szCs w:val="19"/>
              </w:rPr>
            </w:pPr>
            <w:r w:rsidRPr="004F677B">
              <w:rPr>
                <w:rFonts w:asciiTheme="minorHAnsi" w:hAnsiTheme="minorHAnsi" w:cstheme="minorHAnsi"/>
                <w:noProof/>
                <w:sz w:val="19"/>
                <w:szCs w:val="19"/>
              </w:rPr>
              <w:drawing>
                <wp:inline distT="0" distB="0" distL="0" distR="0" wp14:anchorId="7B4C8524" wp14:editId="419CB8D4">
                  <wp:extent cx="276446" cy="276446"/>
                  <wp:effectExtent l="0" t="0" r="3175" b="0"/>
                  <wp:docPr id="39" name="Graphic 39" descr="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Tick outline"/>
                          <pic:cNvPicPr/>
                        </pic:nvPicPr>
                        <pic:blipFill>
                          <a:blip r:embed="rId133" cstate="print">
                            <a:extLst>
                              <a:ext uri="{28A0092B-C50C-407E-A947-70E740481C1C}">
                                <a14:useLocalDpi xmlns:a14="http://schemas.microsoft.com/office/drawing/2010/main" val="0"/>
                              </a:ext>
                              <a:ext uri="{96DAC541-7B7A-43D3-8B79-37D633B846F1}">
                                <asvg:svgBlip xmlns:asvg="http://schemas.microsoft.com/office/drawing/2016/SVG/main" r:embed="rId134"/>
                              </a:ext>
                            </a:extLst>
                          </a:blip>
                          <a:stretch>
                            <a:fillRect/>
                          </a:stretch>
                        </pic:blipFill>
                        <pic:spPr>
                          <a:xfrm>
                            <a:off x="0" y="0"/>
                            <a:ext cx="330731" cy="330731"/>
                          </a:xfrm>
                          <a:prstGeom prst="rect">
                            <a:avLst/>
                          </a:prstGeom>
                        </pic:spPr>
                      </pic:pic>
                    </a:graphicData>
                  </a:graphic>
                </wp:inline>
              </w:drawing>
            </w:r>
          </w:p>
        </w:tc>
      </w:tr>
      <w:tr w:rsidR="00A5287C" w:rsidRPr="008B4F92" w14:paraId="2354A399" w14:textId="77777777" w:rsidTr="00D06D7B">
        <w:tc>
          <w:tcPr>
            <w:tcW w:w="4511" w:type="pct"/>
          </w:tcPr>
          <w:p w14:paraId="1C47B6EF" w14:textId="77777777" w:rsidR="00A5287C" w:rsidRPr="004F677B" w:rsidRDefault="00A5287C" w:rsidP="00C40702">
            <w:pPr>
              <w:rPr>
                <w:rFonts w:asciiTheme="minorHAnsi" w:hAnsiTheme="minorHAnsi" w:cstheme="minorHAnsi"/>
                <w:sz w:val="19"/>
                <w:szCs w:val="19"/>
              </w:rPr>
            </w:pPr>
            <w:r w:rsidRPr="004F677B">
              <w:rPr>
                <w:rFonts w:asciiTheme="minorHAnsi" w:hAnsiTheme="minorHAnsi" w:cstheme="minorHAnsi"/>
                <w:sz w:val="19"/>
                <w:szCs w:val="19"/>
              </w:rPr>
              <w:t>United Nations framework convention on climate change, with annexes (1992)</w:t>
            </w:r>
          </w:p>
        </w:tc>
        <w:tc>
          <w:tcPr>
            <w:tcW w:w="489" w:type="pct"/>
          </w:tcPr>
          <w:p w14:paraId="0641BF4D" w14:textId="77777777" w:rsidR="00A5287C" w:rsidRPr="004F677B" w:rsidRDefault="00A5287C" w:rsidP="00C40702">
            <w:pPr>
              <w:rPr>
                <w:rFonts w:asciiTheme="minorHAnsi" w:hAnsiTheme="minorHAnsi" w:cstheme="minorHAnsi"/>
                <w:noProof/>
                <w:sz w:val="19"/>
                <w:szCs w:val="19"/>
              </w:rPr>
            </w:pPr>
            <w:r w:rsidRPr="004F677B">
              <w:rPr>
                <w:rFonts w:asciiTheme="minorHAnsi" w:hAnsiTheme="minorHAnsi" w:cstheme="minorHAnsi"/>
                <w:noProof/>
                <w:sz w:val="19"/>
                <w:szCs w:val="19"/>
              </w:rPr>
              <w:drawing>
                <wp:inline distT="0" distB="0" distL="0" distR="0" wp14:anchorId="346B7582" wp14:editId="1987C390">
                  <wp:extent cx="276446" cy="276446"/>
                  <wp:effectExtent l="0" t="0" r="3175" b="0"/>
                  <wp:docPr id="40" name="Graphic 40" descr="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Tick outline"/>
                          <pic:cNvPicPr/>
                        </pic:nvPicPr>
                        <pic:blipFill>
                          <a:blip r:embed="rId133" cstate="print">
                            <a:extLst>
                              <a:ext uri="{28A0092B-C50C-407E-A947-70E740481C1C}">
                                <a14:useLocalDpi xmlns:a14="http://schemas.microsoft.com/office/drawing/2010/main" val="0"/>
                              </a:ext>
                              <a:ext uri="{96DAC541-7B7A-43D3-8B79-37D633B846F1}">
                                <asvg:svgBlip xmlns:asvg="http://schemas.microsoft.com/office/drawing/2016/SVG/main" r:embed="rId134"/>
                              </a:ext>
                            </a:extLst>
                          </a:blip>
                          <a:stretch>
                            <a:fillRect/>
                          </a:stretch>
                        </pic:blipFill>
                        <pic:spPr>
                          <a:xfrm>
                            <a:off x="0" y="0"/>
                            <a:ext cx="330731" cy="330731"/>
                          </a:xfrm>
                          <a:prstGeom prst="rect">
                            <a:avLst/>
                          </a:prstGeom>
                        </pic:spPr>
                      </pic:pic>
                    </a:graphicData>
                  </a:graphic>
                </wp:inline>
              </w:drawing>
            </w:r>
          </w:p>
        </w:tc>
      </w:tr>
      <w:tr w:rsidR="00A5287C" w:rsidRPr="008B4F92" w14:paraId="517C5E5D" w14:textId="77777777" w:rsidTr="00D06D7B">
        <w:tc>
          <w:tcPr>
            <w:tcW w:w="4511" w:type="pct"/>
          </w:tcPr>
          <w:p w14:paraId="0114E806" w14:textId="77777777" w:rsidR="00A5287C" w:rsidRPr="004F677B" w:rsidRDefault="00A5287C" w:rsidP="00C40702">
            <w:pPr>
              <w:rPr>
                <w:rFonts w:asciiTheme="minorHAnsi" w:hAnsiTheme="minorHAnsi" w:cstheme="minorHAnsi"/>
                <w:sz w:val="19"/>
                <w:szCs w:val="19"/>
              </w:rPr>
            </w:pPr>
            <w:r w:rsidRPr="004F677B">
              <w:rPr>
                <w:rFonts w:asciiTheme="minorHAnsi" w:hAnsiTheme="minorHAnsi" w:cstheme="minorHAnsi"/>
                <w:sz w:val="19"/>
                <w:szCs w:val="19"/>
              </w:rPr>
              <w:t>Kyoto Protocol (1997)</w:t>
            </w:r>
          </w:p>
        </w:tc>
        <w:tc>
          <w:tcPr>
            <w:tcW w:w="489" w:type="pct"/>
          </w:tcPr>
          <w:p w14:paraId="1A15CD94" w14:textId="77777777" w:rsidR="00A5287C" w:rsidRPr="004F677B" w:rsidRDefault="00A5287C" w:rsidP="00C40702">
            <w:pPr>
              <w:rPr>
                <w:rFonts w:asciiTheme="minorHAnsi" w:hAnsiTheme="minorHAnsi" w:cstheme="minorHAnsi"/>
                <w:noProof/>
                <w:sz w:val="19"/>
                <w:szCs w:val="19"/>
              </w:rPr>
            </w:pPr>
            <w:r w:rsidRPr="004F677B">
              <w:rPr>
                <w:rFonts w:asciiTheme="minorHAnsi" w:hAnsiTheme="minorHAnsi" w:cstheme="minorHAnsi"/>
                <w:noProof/>
                <w:sz w:val="19"/>
                <w:szCs w:val="19"/>
              </w:rPr>
              <w:drawing>
                <wp:inline distT="0" distB="0" distL="0" distR="0" wp14:anchorId="08661BCB" wp14:editId="5045023A">
                  <wp:extent cx="276446" cy="276446"/>
                  <wp:effectExtent l="0" t="0" r="3175" b="0"/>
                  <wp:docPr id="41" name="Graphic 41" descr="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Tick outline"/>
                          <pic:cNvPicPr/>
                        </pic:nvPicPr>
                        <pic:blipFill>
                          <a:blip r:embed="rId133" cstate="print">
                            <a:extLst>
                              <a:ext uri="{28A0092B-C50C-407E-A947-70E740481C1C}">
                                <a14:useLocalDpi xmlns:a14="http://schemas.microsoft.com/office/drawing/2010/main" val="0"/>
                              </a:ext>
                              <a:ext uri="{96DAC541-7B7A-43D3-8B79-37D633B846F1}">
                                <asvg:svgBlip xmlns:asvg="http://schemas.microsoft.com/office/drawing/2016/SVG/main" r:embed="rId134"/>
                              </a:ext>
                            </a:extLst>
                          </a:blip>
                          <a:stretch>
                            <a:fillRect/>
                          </a:stretch>
                        </pic:blipFill>
                        <pic:spPr>
                          <a:xfrm>
                            <a:off x="0" y="0"/>
                            <a:ext cx="330731" cy="330731"/>
                          </a:xfrm>
                          <a:prstGeom prst="rect">
                            <a:avLst/>
                          </a:prstGeom>
                        </pic:spPr>
                      </pic:pic>
                    </a:graphicData>
                  </a:graphic>
                </wp:inline>
              </w:drawing>
            </w:r>
          </w:p>
        </w:tc>
      </w:tr>
      <w:tr w:rsidR="00A5287C" w:rsidRPr="008B4F92" w14:paraId="31D4981E" w14:textId="77777777" w:rsidTr="00D06D7B">
        <w:tc>
          <w:tcPr>
            <w:tcW w:w="4511" w:type="pct"/>
          </w:tcPr>
          <w:p w14:paraId="2B3CF296" w14:textId="77777777" w:rsidR="00A5287C" w:rsidRPr="004F677B" w:rsidRDefault="00A5287C" w:rsidP="00C40702">
            <w:pPr>
              <w:rPr>
                <w:rFonts w:asciiTheme="minorHAnsi" w:hAnsiTheme="minorHAnsi" w:cstheme="minorHAnsi"/>
                <w:sz w:val="19"/>
                <w:szCs w:val="19"/>
              </w:rPr>
            </w:pPr>
            <w:r w:rsidRPr="004F677B">
              <w:rPr>
                <w:rFonts w:asciiTheme="minorHAnsi" w:hAnsiTheme="minorHAnsi" w:cstheme="minorHAnsi"/>
                <w:sz w:val="19"/>
                <w:szCs w:val="19"/>
              </w:rPr>
              <w:t>Agreement Establishing the Caribbean Community Climate Change Centre (CCCCC) (2002)</w:t>
            </w:r>
          </w:p>
        </w:tc>
        <w:tc>
          <w:tcPr>
            <w:tcW w:w="489" w:type="pct"/>
          </w:tcPr>
          <w:p w14:paraId="5C3329B9" w14:textId="77777777" w:rsidR="00A5287C" w:rsidRPr="004F677B" w:rsidRDefault="00A5287C" w:rsidP="00C40702">
            <w:pPr>
              <w:rPr>
                <w:rFonts w:asciiTheme="minorHAnsi" w:hAnsiTheme="minorHAnsi" w:cstheme="minorHAnsi"/>
                <w:noProof/>
                <w:sz w:val="19"/>
                <w:szCs w:val="19"/>
              </w:rPr>
            </w:pPr>
            <w:r w:rsidRPr="004F677B">
              <w:rPr>
                <w:rFonts w:asciiTheme="minorHAnsi" w:hAnsiTheme="minorHAnsi" w:cstheme="minorHAnsi"/>
                <w:noProof/>
                <w:sz w:val="19"/>
                <w:szCs w:val="19"/>
              </w:rPr>
              <w:drawing>
                <wp:inline distT="0" distB="0" distL="0" distR="0" wp14:anchorId="02734FDA" wp14:editId="1CCB1D70">
                  <wp:extent cx="276446" cy="276446"/>
                  <wp:effectExtent l="0" t="0" r="3175" b="0"/>
                  <wp:docPr id="42" name="Graphic 42" descr="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Tick outline"/>
                          <pic:cNvPicPr/>
                        </pic:nvPicPr>
                        <pic:blipFill>
                          <a:blip r:embed="rId133" cstate="print">
                            <a:extLst>
                              <a:ext uri="{28A0092B-C50C-407E-A947-70E740481C1C}">
                                <a14:useLocalDpi xmlns:a14="http://schemas.microsoft.com/office/drawing/2010/main" val="0"/>
                              </a:ext>
                              <a:ext uri="{96DAC541-7B7A-43D3-8B79-37D633B846F1}">
                                <asvg:svgBlip xmlns:asvg="http://schemas.microsoft.com/office/drawing/2016/SVG/main" r:embed="rId134"/>
                              </a:ext>
                            </a:extLst>
                          </a:blip>
                          <a:stretch>
                            <a:fillRect/>
                          </a:stretch>
                        </pic:blipFill>
                        <pic:spPr>
                          <a:xfrm>
                            <a:off x="0" y="0"/>
                            <a:ext cx="330731" cy="330731"/>
                          </a:xfrm>
                          <a:prstGeom prst="rect">
                            <a:avLst/>
                          </a:prstGeom>
                        </pic:spPr>
                      </pic:pic>
                    </a:graphicData>
                  </a:graphic>
                </wp:inline>
              </w:drawing>
            </w:r>
          </w:p>
        </w:tc>
      </w:tr>
      <w:tr w:rsidR="00A5287C" w:rsidRPr="008B4F92" w14:paraId="52970A9E" w14:textId="77777777" w:rsidTr="00D06D7B">
        <w:tc>
          <w:tcPr>
            <w:tcW w:w="4511" w:type="pct"/>
          </w:tcPr>
          <w:p w14:paraId="43DC7EAE" w14:textId="77777777" w:rsidR="00A5287C" w:rsidRPr="004F677B" w:rsidRDefault="00A5287C" w:rsidP="00C40702">
            <w:pPr>
              <w:rPr>
                <w:rFonts w:asciiTheme="minorHAnsi" w:hAnsiTheme="minorHAnsi" w:cstheme="minorHAnsi"/>
                <w:sz w:val="19"/>
                <w:szCs w:val="19"/>
              </w:rPr>
            </w:pPr>
            <w:r w:rsidRPr="004F677B">
              <w:rPr>
                <w:rFonts w:asciiTheme="minorHAnsi" w:hAnsiTheme="minorHAnsi" w:cstheme="minorHAnsi"/>
                <w:sz w:val="19"/>
                <w:szCs w:val="19"/>
              </w:rPr>
              <w:t>Agreement Establishing the Caribbean Disaster Emergency Management Agency (CDEMA) (2008)</w:t>
            </w:r>
          </w:p>
        </w:tc>
        <w:tc>
          <w:tcPr>
            <w:tcW w:w="489" w:type="pct"/>
          </w:tcPr>
          <w:p w14:paraId="7CF4B37F" w14:textId="77777777" w:rsidR="00A5287C" w:rsidRPr="004F677B" w:rsidRDefault="00A5287C" w:rsidP="00C40702">
            <w:pPr>
              <w:rPr>
                <w:rFonts w:asciiTheme="minorHAnsi" w:hAnsiTheme="minorHAnsi" w:cstheme="minorHAnsi"/>
                <w:noProof/>
                <w:sz w:val="19"/>
                <w:szCs w:val="19"/>
              </w:rPr>
            </w:pPr>
            <w:r w:rsidRPr="004F677B">
              <w:rPr>
                <w:rFonts w:asciiTheme="minorHAnsi" w:hAnsiTheme="minorHAnsi" w:cstheme="minorHAnsi"/>
                <w:noProof/>
                <w:sz w:val="19"/>
                <w:szCs w:val="19"/>
              </w:rPr>
              <w:drawing>
                <wp:inline distT="0" distB="0" distL="0" distR="0" wp14:anchorId="373510DB" wp14:editId="09D470C3">
                  <wp:extent cx="276446" cy="276446"/>
                  <wp:effectExtent l="0" t="0" r="3175" b="0"/>
                  <wp:docPr id="43" name="Graphic 43" descr="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Tick outline"/>
                          <pic:cNvPicPr/>
                        </pic:nvPicPr>
                        <pic:blipFill>
                          <a:blip r:embed="rId133" cstate="print">
                            <a:extLst>
                              <a:ext uri="{28A0092B-C50C-407E-A947-70E740481C1C}">
                                <a14:useLocalDpi xmlns:a14="http://schemas.microsoft.com/office/drawing/2010/main" val="0"/>
                              </a:ext>
                              <a:ext uri="{96DAC541-7B7A-43D3-8B79-37D633B846F1}">
                                <asvg:svgBlip xmlns:asvg="http://schemas.microsoft.com/office/drawing/2016/SVG/main" r:embed="rId134"/>
                              </a:ext>
                            </a:extLst>
                          </a:blip>
                          <a:stretch>
                            <a:fillRect/>
                          </a:stretch>
                        </pic:blipFill>
                        <pic:spPr>
                          <a:xfrm>
                            <a:off x="0" y="0"/>
                            <a:ext cx="330731" cy="330731"/>
                          </a:xfrm>
                          <a:prstGeom prst="rect">
                            <a:avLst/>
                          </a:prstGeom>
                        </pic:spPr>
                      </pic:pic>
                    </a:graphicData>
                  </a:graphic>
                </wp:inline>
              </w:drawing>
            </w:r>
          </w:p>
        </w:tc>
      </w:tr>
      <w:tr w:rsidR="00A5287C" w:rsidRPr="008B4F92" w14:paraId="6009C386" w14:textId="77777777" w:rsidTr="00D06D7B">
        <w:tc>
          <w:tcPr>
            <w:tcW w:w="4511" w:type="pct"/>
          </w:tcPr>
          <w:p w14:paraId="077F366E" w14:textId="77777777" w:rsidR="00A5287C" w:rsidRPr="004F677B" w:rsidRDefault="00A5287C" w:rsidP="00C40702">
            <w:pPr>
              <w:rPr>
                <w:rFonts w:asciiTheme="minorHAnsi" w:hAnsiTheme="minorHAnsi" w:cstheme="minorHAnsi"/>
                <w:sz w:val="19"/>
                <w:szCs w:val="19"/>
              </w:rPr>
            </w:pPr>
            <w:r w:rsidRPr="004F677B">
              <w:rPr>
                <w:rFonts w:asciiTheme="minorHAnsi" w:hAnsiTheme="minorHAnsi" w:cstheme="minorHAnsi"/>
                <w:sz w:val="19"/>
                <w:szCs w:val="19"/>
              </w:rPr>
              <w:t>The Paris agreement regarding the United Nations Framework Convention on Climate Change (2015)</w:t>
            </w:r>
          </w:p>
        </w:tc>
        <w:tc>
          <w:tcPr>
            <w:tcW w:w="489" w:type="pct"/>
          </w:tcPr>
          <w:p w14:paraId="3657C412" w14:textId="77777777" w:rsidR="00A5287C" w:rsidRPr="004F677B" w:rsidRDefault="00A5287C" w:rsidP="00C40702">
            <w:pPr>
              <w:rPr>
                <w:rFonts w:asciiTheme="minorHAnsi" w:hAnsiTheme="minorHAnsi" w:cstheme="minorHAnsi"/>
                <w:noProof/>
                <w:sz w:val="19"/>
                <w:szCs w:val="19"/>
              </w:rPr>
            </w:pPr>
            <w:r w:rsidRPr="004F677B">
              <w:rPr>
                <w:rFonts w:asciiTheme="minorHAnsi" w:hAnsiTheme="minorHAnsi" w:cstheme="minorHAnsi"/>
                <w:noProof/>
                <w:sz w:val="19"/>
                <w:szCs w:val="19"/>
              </w:rPr>
              <w:drawing>
                <wp:inline distT="0" distB="0" distL="0" distR="0" wp14:anchorId="35F69C17" wp14:editId="50CF017C">
                  <wp:extent cx="276446" cy="276446"/>
                  <wp:effectExtent l="0" t="0" r="3175" b="0"/>
                  <wp:docPr id="44" name="Graphic 44" descr="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Tick outline"/>
                          <pic:cNvPicPr/>
                        </pic:nvPicPr>
                        <pic:blipFill>
                          <a:blip r:embed="rId133" cstate="print">
                            <a:extLst>
                              <a:ext uri="{28A0092B-C50C-407E-A947-70E740481C1C}">
                                <a14:useLocalDpi xmlns:a14="http://schemas.microsoft.com/office/drawing/2010/main" val="0"/>
                              </a:ext>
                              <a:ext uri="{96DAC541-7B7A-43D3-8B79-37D633B846F1}">
                                <asvg:svgBlip xmlns:asvg="http://schemas.microsoft.com/office/drawing/2016/SVG/main" r:embed="rId134"/>
                              </a:ext>
                            </a:extLst>
                          </a:blip>
                          <a:stretch>
                            <a:fillRect/>
                          </a:stretch>
                        </pic:blipFill>
                        <pic:spPr>
                          <a:xfrm>
                            <a:off x="0" y="0"/>
                            <a:ext cx="330731" cy="330731"/>
                          </a:xfrm>
                          <a:prstGeom prst="rect">
                            <a:avLst/>
                          </a:prstGeom>
                        </pic:spPr>
                      </pic:pic>
                    </a:graphicData>
                  </a:graphic>
                </wp:inline>
              </w:drawing>
            </w:r>
          </w:p>
        </w:tc>
      </w:tr>
      <w:tr w:rsidR="00A5287C" w:rsidRPr="008B4F92" w14:paraId="75709570" w14:textId="77777777" w:rsidTr="00D06D7B">
        <w:tc>
          <w:tcPr>
            <w:tcW w:w="5000" w:type="pct"/>
            <w:gridSpan w:val="2"/>
          </w:tcPr>
          <w:p w14:paraId="719ED57A" w14:textId="77777777" w:rsidR="00A5287C" w:rsidRPr="004F677B" w:rsidRDefault="00A5287C" w:rsidP="00C40702">
            <w:pPr>
              <w:jc w:val="center"/>
              <w:rPr>
                <w:rFonts w:asciiTheme="minorHAnsi" w:hAnsiTheme="minorHAnsi" w:cstheme="minorHAnsi"/>
                <w:noProof/>
                <w:sz w:val="19"/>
                <w:szCs w:val="19"/>
              </w:rPr>
            </w:pPr>
            <w:r w:rsidRPr="004F677B">
              <w:rPr>
                <w:rFonts w:asciiTheme="minorHAnsi" w:hAnsiTheme="minorHAnsi" w:cstheme="minorHAnsi"/>
                <w:b/>
                <w:bCs/>
                <w:sz w:val="19"/>
                <w:szCs w:val="19"/>
              </w:rPr>
              <w:t>Community Health Safety and Security</w:t>
            </w:r>
          </w:p>
        </w:tc>
      </w:tr>
      <w:tr w:rsidR="00A5287C" w:rsidRPr="008B4F92" w14:paraId="21A88EB7" w14:textId="77777777" w:rsidTr="00D06D7B">
        <w:tc>
          <w:tcPr>
            <w:tcW w:w="4511" w:type="pct"/>
          </w:tcPr>
          <w:p w14:paraId="7B21EE15" w14:textId="77777777" w:rsidR="00A5287C" w:rsidRPr="004F677B" w:rsidRDefault="00A5287C" w:rsidP="00C40702">
            <w:pPr>
              <w:rPr>
                <w:rFonts w:asciiTheme="minorHAnsi" w:hAnsiTheme="minorHAnsi" w:cstheme="minorHAnsi"/>
                <w:sz w:val="19"/>
                <w:szCs w:val="19"/>
              </w:rPr>
            </w:pPr>
            <w:r w:rsidRPr="004F677B">
              <w:rPr>
                <w:rFonts w:asciiTheme="minorHAnsi" w:hAnsiTheme="minorHAnsi" w:cstheme="minorHAnsi"/>
                <w:sz w:val="19"/>
                <w:szCs w:val="19"/>
              </w:rPr>
              <w:t>The Universal Declaration on Human Rights (1948)</w:t>
            </w:r>
          </w:p>
        </w:tc>
        <w:tc>
          <w:tcPr>
            <w:tcW w:w="489" w:type="pct"/>
          </w:tcPr>
          <w:p w14:paraId="5FB79A55" w14:textId="77777777" w:rsidR="00A5287C" w:rsidRPr="004F677B" w:rsidRDefault="00A5287C" w:rsidP="00C40702">
            <w:pPr>
              <w:rPr>
                <w:rFonts w:asciiTheme="minorHAnsi" w:hAnsiTheme="minorHAnsi" w:cstheme="minorHAnsi"/>
                <w:noProof/>
                <w:sz w:val="19"/>
                <w:szCs w:val="19"/>
              </w:rPr>
            </w:pPr>
            <w:r w:rsidRPr="004F677B">
              <w:rPr>
                <w:rFonts w:asciiTheme="minorHAnsi" w:hAnsiTheme="minorHAnsi" w:cstheme="minorHAnsi"/>
                <w:noProof/>
                <w:sz w:val="19"/>
                <w:szCs w:val="19"/>
              </w:rPr>
              <w:drawing>
                <wp:inline distT="0" distB="0" distL="0" distR="0" wp14:anchorId="3078D7CD" wp14:editId="26FBA093">
                  <wp:extent cx="276446" cy="276446"/>
                  <wp:effectExtent l="0" t="0" r="3175" b="0"/>
                  <wp:docPr id="45" name="Graphic 45" descr="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Tick outline"/>
                          <pic:cNvPicPr/>
                        </pic:nvPicPr>
                        <pic:blipFill>
                          <a:blip r:embed="rId133" cstate="print">
                            <a:extLst>
                              <a:ext uri="{28A0092B-C50C-407E-A947-70E740481C1C}">
                                <a14:useLocalDpi xmlns:a14="http://schemas.microsoft.com/office/drawing/2010/main" val="0"/>
                              </a:ext>
                              <a:ext uri="{96DAC541-7B7A-43D3-8B79-37D633B846F1}">
                                <asvg:svgBlip xmlns:asvg="http://schemas.microsoft.com/office/drawing/2016/SVG/main" r:embed="rId134"/>
                              </a:ext>
                            </a:extLst>
                          </a:blip>
                          <a:stretch>
                            <a:fillRect/>
                          </a:stretch>
                        </pic:blipFill>
                        <pic:spPr>
                          <a:xfrm>
                            <a:off x="0" y="0"/>
                            <a:ext cx="330731" cy="330731"/>
                          </a:xfrm>
                          <a:prstGeom prst="rect">
                            <a:avLst/>
                          </a:prstGeom>
                        </pic:spPr>
                      </pic:pic>
                    </a:graphicData>
                  </a:graphic>
                </wp:inline>
              </w:drawing>
            </w:r>
          </w:p>
        </w:tc>
      </w:tr>
      <w:tr w:rsidR="00A5287C" w:rsidRPr="008B4F92" w14:paraId="00C8B76B" w14:textId="77777777" w:rsidTr="00D06D7B">
        <w:tc>
          <w:tcPr>
            <w:tcW w:w="4511" w:type="pct"/>
          </w:tcPr>
          <w:p w14:paraId="5A77C22B" w14:textId="77777777" w:rsidR="00A5287C" w:rsidRPr="004F677B" w:rsidRDefault="00A5287C" w:rsidP="00C40702">
            <w:pPr>
              <w:rPr>
                <w:rFonts w:asciiTheme="minorHAnsi" w:hAnsiTheme="minorHAnsi" w:cstheme="minorHAnsi"/>
                <w:sz w:val="19"/>
                <w:szCs w:val="19"/>
              </w:rPr>
            </w:pPr>
            <w:r w:rsidRPr="004F677B">
              <w:rPr>
                <w:rFonts w:asciiTheme="minorHAnsi" w:hAnsiTheme="minorHAnsi" w:cstheme="minorHAnsi"/>
                <w:sz w:val="19"/>
                <w:szCs w:val="19"/>
              </w:rPr>
              <w:t>Inter-American convention on the granting of political rights to women (1948)</w:t>
            </w:r>
          </w:p>
        </w:tc>
        <w:tc>
          <w:tcPr>
            <w:tcW w:w="489" w:type="pct"/>
          </w:tcPr>
          <w:p w14:paraId="3F60D499" w14:textId="77777777" w:rsidR="00A5287C" w:rsidRPr="004F677B" w:rsidRDefault="00A5287C" w:rsidP="00C40702">
            <w:pPr>
              <w:rPr>
                <w:rFonts w:asciiTheme="minorHAnsi" w:hAnsiTheme="minorHAnsi" w:cstheme="minorHAnsi"/>
                <w:noProof/>
                <w:sz w:val="19"/>
                <w:szCs w:val="19"/>
              </w:rPr>
            </w:pPr>
          </w:p>
        </w:tc>
      </w:tr>
      <w:tr w:rsidR="00A5287C" w:rsidRPr="008B4F92" w14:paraId="0271FA14" w14:textId="77777777" w:rsidTr="00D06D7B">
        <w:tc>
          <w:tcPr>
            <w:tcW w:w="4511" w:type="pct"/>
          </w:tcPr>
          <w:p w14:paraId="2F314270" w14:textId="77777777" w:rsidR="00A5287C" w:rsidRPr="004F677B" w:rsidRDefault="00A5287C" w:rsidP="00C40702">
            <w:pPr>
              <w:rPr>
                <w:rFonts w:asciiTheme="minorHAnsi" w:hAnsiTheme="minorHAnsi" w:cstheme="minorHAnsi"/>
                <w:sz w:val="19"/>
                <w:szCs w:val="19"/>
              </w:rPr>
            </w:pPr>
            <w:r w:rsidRPr="004F677B">
              <w:rPr>
                <w:rFonts w:asciiTheme="minorHAnsi" w:hAnsiTheme="minorHAnsi" w:cstheme="minorHAnsi"/>
                <w:sz w:val="19"/>
                <w:szCs w:val="19"/>
              </w:rPr>
              <w:t>Convention on the Political Rights of Women (1953)</w:t>
            </w:r>
          </w:p>
        </w:tc>
        <w:tc>
          <w:tcPr>
            <w:tcW w:w="489" w:type="pct"/>
          </w:tcPr>
          <w:p w14:paraId="0FCE8FDE" w14:textId="77777777" w:rsidR="00A5287C" w:rsidRPr="004F677B" w:rsidRDefault="00A5287C" w:rsidP="00C40702">
            <w:pPr>
              <w:rPr>
                <w:rFonts w:asciiTheme="minorHAnsi" w:hAnsiTheme="minorHAnsi" w:cstheme="minorHAnsi"/>
                <w:noProof/>
                <w:sz w:val="19"/>
                <w:szCs w:val="19"/>
              </w:rPr>
            </w:pPr>
            <w:r w:rsidRPr="004F677B">
              <w:rPr>
                <w:rFonts w:asciiTheme="minorHAnsi" w:hAnsiTheme="minorHAnsi" w:cstheme="minorHAnsi"/>
                <w:noProof/>
                <w:sz w:val="19"/>
                <w:szCs w:val="19"/>
              </w:rPr>
              <w:drawing>
                <wp:inline distT="0" distB="0" distL="0" distR="0" wp14:anchorId="1E4BFDB9" wp14:editId="64515F46">
                  <wp:extent cx="276446" cy="276446"/>
                  <wp:effectExtent l="0" t="0" r="3175" b="0"/>
                  <wp:docPr id="46" name="Graphic 46" descr="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Tick outline"/>
                          <pic:cNvPicPr/>
                        </pic:nvPicPr>
                        <pic:blipFill>
                          <a:blip r:embed="rId133" cstate="print">
                            <a:extLst>
                              <a:ext uri="{28A0092B-C50C-407E-A947-70E740481C1C}">
                                <a14:useLocalDpi xmlns:a14="http://schemas.microsoft.com/office/drawing/2010/main" val="0"/>
                              </a:ext>
                              <a:ext uri="{96DAC541-7B7A-43D3-8B79-37D633B846F1}">
                                <asvg:svgBlip xmlns:asvg="http://schemas.microsoft.com/office/drawing/2016/SVG/main" r:embed="rId134"/>
                              </a:ext>
                            </a:extLst>
                          </a:blip>
                          <a:stretch>
                            <a:fillRect/>
                          </a:stretch>
                        </pic:blipFill>
                        <pic:spPr>
                          <a:xfrm>
                            <a:off x="0" y="0"/>
                            <a:ext cx="330731" cy="330731"/>
                          </a:xfrm>
                          <a:prstGeom prst="rect">
                            <a:avLst/>
                          </a:prstGeom>
                        </pic:spPr>
                      </pic:pic>
                    </a:graphicData>
                  </a:graphic>
                </wp:inline>
              </w:drawing>
            </w:r>
          </w:p>
        </w:tc>
      </w:tr>
      <w:tr w:rsidR="00A5287C" w:rsidRPr="008B4F92" w14:paraId="7F706AA4" w14:textId="77777777" w:rsidTr="00D06D7B">
        <w:tc>
          <w:tcPr>
            <w:tcW w:w="4511" w:type="pct"/>
          </w:tcPr>
          <w:p w14:paraId="6993727E" w14:textId="77777777" w:rsidR="00A5287C" w:rsidRPr="004F677B" w:rsidRDefault="00A5287C" w:rsidP="00C40702">
            <w:pPr>
              <w:rPr>
                <w:rFonts w:asciiTheme="minorHAnsi" w:hAnsiTheme="minorHAnsi" w:cstheme="minorHAnsi"/>
                <w:sz w:val="19"/>
                <w:szCs w:val="19"/>
              </w:rPr>
            </w:pPr>
            <w:r w:rsidRPr="004F677B">
              <w:rPr>
                <w:rFonts w:asciiTheme="minorHAnsi" w:hAnsiTheme="minorHAnsi" w:cstheme="minorHAnsi"/>
                <w:sz w:val="19"/>
                <w:szCs w:val="19"/>
              </w:rPr>
              <w:t>International convention on the elimination of all forms of racial discrimination (1965)</w:t>
            </w:r>
          </w:p>
        </w:tc>
        <w:tc>
          <w:tcPr>
            <w:tcW w:w="489" w:type="pct"/>
          </w:tcPr>
          <w:p w14:paraId="589C4E30" w14:textId="77777777" w:rsidR="00A5287C" w:rsidRPr="004F677B" w:rsidRDefault="00A5287C" w:rsidP="00C40702">
            <w:pPr>
              <w:rPr>
                <w:rFonts w:asciiTheme="minorHAnsi" w:hAnsiTheme="minorHAnsi" w:cstheme="minorHAnsi"/>
                <w:noProof/>
                <w:sz w:val="19"/>
                <w:szCs w:val="19"/>
              </w:rPr>
            </w:pPr>
          </w:p>
        </w:tc>
      </w:tr>
      <w:tr w:rsidR="00A5287C" w:rsidRPr="008B4F92" w14:paraId="3D29A334" w14:textId="77777777" w:rsidTr="00D06D7B">
        <w:tc>
          <w:tcPr>
            <w:tcW w:w="4511" w:type="pct"/>
          </w:tcPr>
          <w:p w14:paraId="16B8024D" w14:textId="77777777" w:rsidR="00A5287C" w:rsidRPr="004F677B" w:rsidRDefault="00A5287C" w:rsidP="00C40702">
            <w:pPr>
              <w:rPr>
                <w:rFonts w:asciiTheme="minorHAnsi" w:hAnsiTheme="minorHAnsi" w:cstheme="minorHAnsi"/>
                <w:sz w:val="19"/>
                <w:szCs w:val="19"/>
              </w:rPr>
            </w:pPr>
            <w:r w:rsidRPr="004F677B">
              <w:rPr>
                <w:rFonts w:asciiTheme="minorHAnsi" w:hAnsiTheme="minorHAnsi" w:cstheme="minorHAnsi"/>
                <w:sz w:val="19"/>
                <w:szCs w:val="19"/>
              </w:rPr>
              <w:t>International Covenant on Civil and Political Rights (ICCPR) (1966)</w:t>
            </w:r>
          </w:p>
        </w:tc>
        <w:tc>
          <w:tcPr>
            <w:tcW w:w="489" w:type="pct"/>
          </w:tcPr>
          <w:p w14:paraId="2C3D0D07" w14:textId="77777777" w:rsidR="00A5287C" w:rsidRPr="004F677B" w:rsidRDefault="00A5287C" w:rsidP="00C40702">
            <w:pPr>
              <w:rPr>
                <w:rFonts w:asciiTheme="minorHAnsi" w:hAnsiTheme="minorHAnsi" w:cstheme="minorHAnsi"/>
                <w:sz w:val="19"/>
                <w:szCs w:val="19"/>
              </w:rPr>
            </w:pPr>
            <w:r w:rsidRPr="004F677B">
              <w:rPr>
                <w:rFonts w:asciiTheme="minorHAnsi" w:hAnsiTheme="minorHAnsi" w:cstheme="minorHAnsi"/>
                <w:noProof/>
                <w:sz w:val="19"/>
                <w:szCs w:val="19"/>
              </w:rPr>
              <w:drawing>
                <wp:inline distT="0" distB="0" distL="0" distR="0" wp14:anchorId="20C0DBB2" wp14:editId="21B8F849">
                  <wp:extent cx="276446" cy="276446"/>
                  <wp:effectExtent l="0" t="0" r="3175" b="0"/>
                  <wp:docPr id="47" name="Graphic 47" descr="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Tick outline"/>
                          <pic:cNvPicPr/>
                        </pic:nvPicPr>
                        <pic:blipFill>
                          <a:blip r:embed="rId133" cstate="print">
                            <a:extLst>
                              <a:ext uri="{28A0092B-C50C-407E-A947-70E740481C1C}">
                                <a14:useLocalDpi xmlns:a14="http://schemas.microsoft.com/office/drawing/2010/main" val="0"/>
                              </a:ext>
                              <a:ext uri="{96DAC541-7B7A-43D3-8B79-37D633B846F1}">
                                <asvg:svgBlip xmlns:asvg="http://schemas.microsoft.com/office/drawing/2016/SVG/main" r:embed="rId134"/>
                              </a:ext>
                            </a:extLst>
                          </a:blip>
                          <a:stretch>
                            <a:fillRect/>
                          </a:stretch>
                        </pic:blipFill>
                        <pic:spPr>
                          <a:xfrm>
                            <a:off x="0" y="0"/>
                            <a:ext cx="330731" cy="330731"/>
                          </a:xfrm>
                          <a:prstGeom prst="rect">
                            <a:avLst/>
                          </a:prstGeom>
                        </pic:spPr>
                      </pic:pic>
                    </a:graphicData>
                  </a:graphic>
                </wp:inline>
              </w:drawing>
            </w:r>
          </w:p>
        </w:tc>
      </w:tr>
      <w:tr w:rsidR="00A5287C" w:rsidRPr="008B4F92" w14:paraId="2A7BE2DC" w14:textId="77777777" w:rsidTr="00D06D7B">
        <w:tc>
          <w:tcPr>
            <w:tcW w:w="4511" w:type="pct"/>
          </w:tcPr>
          <w:p w14:paraId="0166DDAF" w14:textId="77777777" w:rsidR="00A5287C" w:rsidRPr="004F677B" w:rsidRDefault="00A5287C" w:rsidP="00C40702">
            <w:pPr>
              <w:rPr>
                <w:rFonts w:asciiTheme="minorHAnsi" w:hAnsiTheme="minorHAnsi" w:cstheme="minorHAnsi"/>
                <w:sz w:val="19"/>
                <w:szCs w:val="19"/>
              </w:rPr>
            </w:pPr>
            <w:r w:rsidRPr="004F677B">
              <w:rPr>
                <w:rFonts w:asciiTheme="minorHAnsi" w:hAnsiTheme="minorHAnsi" w:cstheme="minorHAnsi"/>
                <w:sz w:val="19"/>
                <w:szCs w:val="19"/>
              </w:rPr>
              <w:t>Convention on the Elimination of all Forms of Discrimination Against Women (CEDAW) (1979)</w:t>
            </w:r>
          </w:p>
        </w:tc>
        <w:tc>
          <w:tcPr>
            <w:tcW w:w="489" w:type="pct"/>
          </w:tcPr>
          <w:p w14:paraId="6253233E" w14:textId="77777777" w:rsidR="00A5287C" w:rsidRPr="004F677B" w:rsidRDefault="00A5287C" w:rsidP="00C40702">
            <w:pPr>
              <w:rPr>
                <w:rFonts w:asciiTheme="minorHAnsi" w:hAnsiTheme="minorHAnsi" w:cstheme="minorHAnsi"/>
                <w:sz w:val="19"/>
                <w:szCs w:val="19"/>
              </w:rPr>
            </w:pPr>
            <w:r w:rsidRPr="004F677B">
              <w:rPr>
                <w:rFonts w:asciiTheme="minorHAnsi" w:hAnsiTheme="minorHAnsi" w:cstheme="minorHAnsi"/>
                <w:noProof/>
                <w:sz w:val="19"/>
                <w:szCs w:val="19"/>
              </w:rPr>
              <w:drawing>
                <wp:inline distT="0" distB="0" distL="0" distR="0" wp14:anchorId="5019B9F9" wp14:editId="06005ACE">
                  <wp:extent cx="276446" cy="276446"/>
                  <wp:effectExtent l="0" t="0" r="3175" b="0"/>
                  <wp:docPr id="48" name="Graphic 48" descr="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Tick outline"/>
                          <pic:cNvPicPr/>
                        </pic:nvPicPr>
                        <pic:blipFill>
                          <a:blip r:embed="rId133" cstate="print">
                            <a:extLst>
                              <a:ext uri="{28A0092B-C50C-407E-A947-70E740481C1C}">
                                <a14:useLocalDpi xmlns:a14="http://schemas.microsoft.com/office/drawing/2010/main" val="0"/>
                              </a:ext>
                              <a:ext uri="{96DAC541-7B7A-43D3-8B79-37D633B846F1}">
                                <asvg:svgBlip xmlns:asvg="http://schemas.microsoft.com/office/drawing/2016/SVG/main" r:embed="rId134"/>
                              </a:ext>
                            </a:extLst>
                          </a:blip>
                          <a:stretch>
                            <a:fillRect/>
                          </a:stretch>
                        </pic:blipFill>
                        <pic:spPr>
                          <a:xfrm>
                            <a:off x="0" y="0"/>
                            <a:ext cx="330731" cy="330731"/>
                          </a:xfrm>
                          <a:prstGeom prst="rect">
                            <a:avLst/>
                          </a:prstGeom>
                        </pic:spPr>
                      </pic:pic>
                    </a:graphicData>
                  </a:graphic>
                </wp:inline>
              </w:drawing>
            </w:r>
          </w:p>
        </w:tc>
      </w:tr>
      <w:tr w:rsidR="00A5287C" w:rsidRPr="008B4F92" w14:paraId="4984CA1D" w14:textId="77777777" w:rsidTr="00D06D7B">
        <w:tc>
          <w:tcPr>
            <w:tcW w:w="4511" w:type="pct"/>
          </w:tcPr>
          <w:p w14:paraId="6DBACEFC" w14:textId="77777777" w:rsidR="00A5287C" w:rsidRPr="004F677B" w:rsidRDefault="00A5287C" w:rsidP="00C40702">
            <w:pPr>
              <w:rPr>
                <w:rFonts w:asciiTheme="minorHAnsi" w:hAnsiTheme="minorHAnsi" w:cstheme="minorHAnsi"/>
                <w:sz w:val="19"/>
                <w:szCs w:val="19"/>
              </w:rPr>
            </w:pPr>
            <w:r w:rsidRPr="004F677B">
              <w:rPr>
                <w:rFonts w:asciiTheme="minorHAnsi" w:hAnsiTheme="minorHAnsi" w:cstheme="minorHAnsi"/>
                <w:sz w:val="19"/>
                <w:szCs w:val="19"/>
              </w:rPr>
              <w:t>Convention on the Rights of the Child (CRC) (1989)</w:t>
            </w:r>
          </w:p>
        </w:tc>
        <w:tc>
          <w:tcPr>
            <w:tcW w:w="489" w:type="pct"/>
          </w:tcPr>
          <w:p w14:paraId="32A39B2D" w14:textId="77777777" w:rsidR="00A5287C" w:rsidRPr="004F677B" w:rsidRDefault="00A5287C" w:rsidP="00C40702">
            <w:pPr>
              <w:rPr>
                <w:rFonts w:asciiTheme="minorHAnsi" w:hAnsiTheme="minorHAnsi" w:cstheme="minorHAnsi"/>
                <w:sz w:val="19"/>
                <w:szCs w:val="19"/>
              </w:rPr>
            </w:pPr>
            <w:r w:rsidRPr="004F677B">
              <w:rPr>
                <w:rFonts w:asciiTheme="minorHAnsi" w:hAnsiTheme="minorHAnsi" w:cstheme="minorHAnsi"/>
                <w:noProof/>
                <w:sz w:val="19"/>
                <w:szCs w:val="19"/>
              </w:rPr>
              <w:drawing>
                <wp:inline distT="0" distB="0" distL="0" distR="0" wp14:anchorId="56A8400A" wp14:editId="0FADAA1C">
                  <wp:extent cx="276446" cy="276446"/>
                  <wp:effectExtent l="0" t="0" r="3175" b="0"/>
                  <wp:docPr id="49" name="Graphic 49" descr="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Tick outline"/>
                          <pic:cNvPicPr/>
                        </pic:nvPicPr>
                        <pic:blipFill>
                          <a:blip r:embed="rId133" cstate="print">
                            <a:extLst>
                              <a:ext uri="{28A0092B-C50C-407E-A947-70E740481C1C}">
                                <a14:useLocalDpi xmlns:a14="http://schemas.microsoft.com/office/drawing/2010/main" val="0"/>
                              </a:ext>
                              <a:ext uri="{96DAC541-7B7A-43D3-8B79-37D633B846F1}">
                                <asvg:svgBlip xmlns:asvg="http://schemas.microsoft.com/office/drawing/2016/SVG/main" r:embed="rId134"/>
                              </a:ext>
                            </a:extLst>
                          </a:blip>
                          <a:stretch>
                            <a:fillRect/>
                          </a:stretch>
                        </pic:blipFill>
                        <pic:spPr>
                          <a:xfrm>
                            <a:off x="0" y="0"/>
                            <a:ext cx="330731" cy="330731"/>
                          </a:xfrm>
                          <a:prstGeom prst="rect">
                            <a:avLst/>
                          </a:prstGeom>
                        </pic:spPr>
                      </pic:pic>
                    </a:graphicData>
                  </a:graphic>
                </wp:inline>
              </w:drawing>
            </w:r>
          </w:p>
        </w:tc>
      </w:tr>
      <w:tr w:rsidR="00A5287C" w:rsidRPr="008B4F92" w14:paraId="6749B0DD" w14:textId="77777777" w:rsidTr="00D06D7B">
        <w:tc>
          <w:tcPr>
            <w:tcW w:w="4511" w:type="pct"/>
          </w:tcPr>
          <w:p w14:paraId="064AA04B" w14:textId="77777777" w:rsidR="00A5287C" w:rsidRPr="004F677B" w:rsidRDefault="00A5287C" w:rsidP="00C40702">
            <w:pPr>
              <w:rPr>
                <w:rFonts w:asciiTheme="minorHAnsi" w:hAnsiTheme="minorHAnsi" w:cstheme="minorHAnsi"/>
                <w:sz w:val="19"/>
                <w:szCs w:val="19"/>
              </w:rPr>
            </w:pPr>
            <w:r w:rsidRPr="004F677B">
              <w:rPr>
                <w:rFonts w:asciiTheme="minorHAnsi" w:hAnsiTheme="minorHAnsi" w:cstheme="minorHAnsi"/>
                <w:sz w:val="19"/>
                <w:szCs w:val="19"/>
              </w:rPr>
              <w:t>UN Declaration on the Elimination of Violence Against Women (1993)</w:t>
            </w:r>
          </w:p>
        </w:tc>
        <w:tc>
          <w:tcPr>
            <w:tcW w:w="489" w:type="pct"/>
          </w:tcPr>
          <w:p w14:paraId="77F403FB" w14:textId="77777777" w:rsidR="00A5287C" w:rsidRPr="004F677B" w:rsidRDefault="00A5287C" w:rsidP="00C40702">
            <w:pPr>
              <w:rPr>
                <w:rFonts w:asciiTheme="minorHAnsi" w:hAnsiTheme="minorHAnsi" w:cstheme="minorHAnsi"/>
                <w:sz w:val="19"/>
                <w:szCs w:val="19"/>
              </w:rPr>
            </w:pPr>
            <w:r w:rsidRPr="004F677B">
              <w:rPr>
                <w:rFonts w:asciiTheme="minorHAnsi" w:hAnsiTheme="minorHAnsi" w:cstheme="minorHAnsi"/>
                <w:noProof/>
                <w:sz w:val="19"/>
                <w:szCs w:val="19"/>
              </w:rPr>
              <w:drawing>
                <wp:inline distT="0" distB="0" distL="0" distR="0" wp14:anchorId="1463ABEC" wp14:editId="4EC7359B">
                  <wp:extent cx="276446" cy="276446"/>
                  <wp:effectExtent l="0" t="0" r="3175" b="0"/>
                  <wp:docPr id="50" name="Graphic 50" descr="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Tick outline"/>
                          <pic:cNvPicPr/>
                        </pic:nvPicPr>
                        <pic:blipFill>
                          <a:blip r:embed="rId133" cstate="print">
                            <a:extLst>
                              <a:ext uri="{28A0092B-C50C-407E-A947-70E740481C1C}">
                                <a14:useLocalDpi xmlns:a14="http://schemas.microsoft.com/office/drawing/2010/main" val="0"/>
                              </a:ext>
                              <a:ext uri="{96DAC541-7B7A-43D3-8B79-37D633B846F1}">
                                <asvg:svgBlip xmlns:asvg="http://schemas.microsoft.com/office/drawing/2016/SVG/main" r:embed="rId134"/>
                              </a:ext>
                            </a:extLst>
                          </a:blip>
                          <a:stretch>
                            <a:fillRect/>
                          </a:stretch>
                        </pic:blipFill>
                        <pic:spPr>
                          <a:xfrm>
                            <a:off x="0" y="0"/>
                            <a:ext cx="330731" cy="330731"/>
                          </a:xfrm>
                          <a:prstGeom prst="rect">
                            <a:avLst/>
                          </a:prstGeom>
                        </pic:spPr>
                      </pic:pic>
                    </a:graphicData>
                  </a:graphic>
                </wp:inline>
              </w:drawing>
            </w:r>
          </w:p>
        </w:tc>
      </w:tr>
      <w:tr w:rsidR="00A5287C" w:rsidRPr="008B4F92" w14:paraId="26216001" w14:textId="77777777" w:rsidTr="00D06D7B">
        <w:tc>
          <w:tcPr>
            <w:tcW w:w="4511" w:type="pct"/>
          </w:tcPr>
          <w:p w14:paraId="1112F1B8" w14:textId="77777777" w:rsidR="00A5287C" w:rsidRPr="004F677B" w:rsidRDefault="00A5287C" w:rsidP="00C40702">
            <w:pPr>
              <w:rPr>
                <w:rFonts w:asciiTheme="minorHAnsi" w:hAnsiTheme="minorHAnsi" w:cstheme="minorHAnsi"/>
                <w:sz w:val="19"/>
                <w:szCs w:val="19"/>
              </w:rPr>
            </w:pPr>
            <w:r w:rsidRPr="004F677B">
              <w:rPr>
                <w:rFonts w:asciiTheme="minorHAnsi" w:hAnsiTheme="minorHAnsi" w:cstheme="minorHAnsi"/>
                <w:sz w:val="19"/>
                <w:szCs w:val="19"/>
              </w:rPr>
              <w:t>Inter American Convention on the Prevention, Punishment and Eradication of Violence (Belem do Para) (1994)</w:t>
            </w:r>
          </w:p>
        </w:tc>
        <w:tc>
          <w:tcPr>
            <w:tcW w:w="489" w:type="pct"/>
          </w:tcPr>
          <w:p w14:paraId="1ECFD4BF" w14:textId="77777777" w:rsidR="00A5287C" w:rsidRPr="004F677B" w:rsidRDefault="00A5287C" w:rsidP="00C40702">
            <w:pPr>
              <w:rPr>
                <w:rFonts w:asciiTheme="minorHAnsi" w:hAnsiTheme="minorHAnsi" w:cstheme="minorHAnsi"/>
                <w:sz w:val="19"/>
                <w:szCs w:val="19"/>
              </w:rPr>
            </w:pPr>
            <w:r w:rsidRPr="004F677B">
              <w:rPr>
                <w:rFonts w:asciiTheme="minorHAnsi" w:hAnsiTheme="minorHAnsi" w:cstheme="minorHAnsi"/>
                <w:noProof/>
                <w:sz w:val="19"/>
                <w:szCs w:val="19"/>
              </w:rPr>
              <w:drawing>
                <wp:inline distT="0" distB="0" distL="0" distR="0" wp14:anchorId="4B604FFA" wp14:editId="48E90D66">
                  <wp:extent cx="276446" cy="276446"/>
                  <wp:effectExtent l="0" t="0" r="3175" b="0"/>
                  <wp:docPr id="51" name="Graphic 51" descr="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Tick outline"/>
                          <pic:cNvPicPr/>
                        </pic:nvPicPr>
                        <pic:blipFill>
                          <a:blip r:embed="rId133" cstate="print">
                            <a:extLst>
                              <a:ext uri="{28A0092B-C50C-407E-A947-70E740481C1C}">
                                <a14:useLocalDpi xmlns:a14="http://schemas.microsoft.com/office/drawing/2010/main" val="0"/>
                              </a:ext>
                              <a:ext uri="{96DAC541-7B7A-43D3-8B79-37D633B846F1}">
                                <asvg:svgBlip xmlns:asvg="http://schemas.microsoft.com/office/drawing/2016/SVG/main" r:embed="rId134"/>
                              </a:ext>
                            </a:extLst>
                          </a:blip>
                          <a:stretch>
                            <a:fillRect/>
                          </a:stretch>
                        </pic:blipFill>
                        <pic:spPr>
                          <a:xfrm>
                            <a:off x="0" y="0"/>
                            <a:ext cx="330731" cy="330731"/>
                          </a:xfrm>
                          <a:prstGeom prst="rect">
                            <a:avLst/>
                          </a:prstGeom>
                        </pic:spPr>
                      </pic:pic>
                    </a:graphicData>
                  </a:graphic>
                </wp:inline>
              </w:drawing>
            </w:r>
          </w:p>
        </w:tc>
      </w:tr>
      <w:tr w:rsidR="00A5287C" w:rsidRPr="008B4F92" w14:paraId="2735CEA8" w14:textId="77777777" w:rsidTr="00D06D7B">
        <w:tc>
          <w:tcPr>
            <w:tcW w:w="4511" w:type="pct"/>
          </w:tcPr>
          <w:p w14:paraId="696CDE2D" w14:textId="77777777" w:rsidR="00A5287C" w:rsidRPr="004F677B" w:rsidRDefault="00A5287C" w:rsidP="00C40702">
            <w:pPr>
              <w:rPr>
                <w:rFonts w:asciiTheme="minorHAnsi" w:hAnsiTheme="minorHAnsi" w:cstheme="minorHAnsi"/>
                <w:sz w:val="19"/>
                <w:szCs w:val="19"/>
              </w:rPr>
            </w:pPr>
            <w:r w:rsidRPr="004F677B">
              <w:rPr>
                <w:rFonts w:asciiTheme="minorHAnsi" w:hAnsiTheme="minorHAnsi" w:cstheme="minorHAnsi"/>
                <w:sz w:val="19"/>
                <w:szCs w:val="19"/>
              </w:rPr>
              <w:t>Beijing Declaration on and Platform for Actions (1995)</w:t>
            </w:r>
          </w:p>
        </w:tc>
        <w:tc>
          <w:tcPr>
            <w:tcW w:w="489" w:type="pct"/>
          </w:tcPr>
          <w:p w14:paraId="1094600F" w14:textId="77777777" w:rsidR="00A5287C" w:rsidRPr="004F677B" w:rsidRDefault="00A5287C" w:rsidP="00C40702">
            <w:pPr>
              <w:rPr>
                <w:rFonts w:asciiTheme="minorHAnsi" w:hAnsiTheme="minorHAnsi" w:cstheme="minorHAnsi"/>
                <w:noProof/>
                <w:sz w:val="19"/>
                <w:szCs w:val="19"/>
              </w:rPr>
            </w:pPr>
          </w:p>
        </w:tc>
      </w:tr>
      <w:tr w:rsidR="00A5287C" w:rsidRPr="008B4F92" w14:paraId="605CA6AB" w14:textId="77777777" w:rsidTr="00D06D7B">
        <w:tc>
          <w:tcPr>
            <w:tcW w:w="4511" w:type="pct"/>
          </w:tcPr>
          <w:p w14:paraId="5645C724" w14:textId="77777777" w:rsidR="00A5287C" w:rsidRPr="004F677B" w:rsidRDefault="00A5287C" w:rsidP="00C40702">
            <w:pPr>
              <w:rPr>
                <w:rFonts w:asciiTheme="minorHAnsi" w:hAnsiTheme="minorHAnsi" w:cstheme="minorHAnsi"/>
                <w:sz w:val="19"/>
                <w:szCs w:val="19"/>
                <w:highlight w:val="green"/>
              </w:rPr>
            </w:pPr>
            <w:r w:rsidRPr="004F677B">
              <w:rPr>
                <w:rFonts w:asciiTheme="minorHAnsi" w:hAnsiTheme="minorHAnsi" w:cstheme="minorHAnsi"/>
                <w:sz w:val="19"/>
                <w:szCs w:val="19"/>
              </w:rPr>
              <w:t>CARICOM Charter of Civil Society (1997)</w:t>
            </w:r>
          </w:p>
        </w:tc>
        <w:tc>
          <w:tcPr>
            <w:tcW w:w="489" w:type="pct"/>
          </w:tcPr>
          <w:p w14:paraId="4DF58E30" w14:textId="77777777" w:rsidR="00A5287C" w:rsidRPr="004F677B" w:rsidRDefault="00A5287C" w:rsidP="00C40702">
            <w:pPr>
              <w:rPr>
                <w:rFonts w:asciiTheme="minorHAnsi" w:hAnsiTheme="minorHAnsi" w:cstheme="minorHAnsi"/>
                <w:sz w:val="19"/>
                <w:szCs w:val="19"/>
              </w:rPr>
            </w:pPr>
            <w:r w:rsidRPr="004F677B">
              <w:rPr>
                <w:rFonts w:asciiTheme="minorHAnsi" w:hAnsiTheme="minorHAnsi" w:cstheme="minorHAnsi"/>
                <w:noProof/>
                <w:sz w:val="19"/>
                <w:szCs w:val="19"/>
              </w:rPr>
              <w:drawing>
                <wp:inline distT="0" distB="0" distL="0" distR="0" wp14:anchorId="2FB3EB41" wp14:editId="2454F75A">
                  <wp:extent cx="276446" cy="276446"/>
                  <wp:effectExtent l="0" t="0" r="3175" b="0"/>
                  <wp:docPr id="52" name="Graphic 52" descr="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Tick outline"/>
                          <pic:cNvPicPr/>
                        </pic:nvPicPr>
                        <pic:blipFill>
                          <a:blip r:embed="rId133" cstate="print">
                            <a:extLst>
                              <a:ext uri="{28A0092B-C50C-407E-A947-70E740481C1C}">
                                <a14:useLocalDpi xmlns:a14="http://schemas.microsoft.com/office/drawing/2010/main" val="0"/>
                              </a:ext>
                              <a:ext uri="{96DAC541-7B7A-43D3-8B79-37D633B846F1}">
                                <asvg:svgBlip xmlns:asvg="http://schemas.microsoft.com/office/drawing/2016/SVG/main" r:embed="rId134"/>
                              </a:ext>
                            </a:extLst>
                          </a:blip>
                          <a:stretch>
                            <a:fillRect/>
                          </a:stretch>
                        </pic:blipFill>
                        <pic:spPr>
                          <a:xfrm>
                            <a:off x="0" y="0"/>
                            <a:ext cx="330731" cy="330731"/>
                          </a:xfrm>
                          <a:prstGeom prst="rect">
                            <a:avLst/>
                          </a:prstGeom>
                        </pic:spPr>
                      </pic:pic>
                    </a:graphicData>
                  </a:graphic>
                </wp:inline>
              </w:drawing>
            </w:r>
          </w:p>
        </w:tc>
      </w:tr>
      <w:tr w:rsidR="00A5287C" w:rsidRPr="008B4F92" w14:paraId="44F76896" w14:textId="77777777" w:rsidTr="00D06D7B">
        <w:tc>
          <w:tcPr>
            <w:tcW w:w="4511" w:type="pct"/>
          </w:tcPr>
          <w:p w14:paraId="5D72E927" w14:textId="77777777" w:rsidR="00A5287C" w:rsidRPr="004F677B" w:rsidRDefault="00A5287C" w:rsidP="00C40702">
            <w:pPr>
              <w:rPr>
                <w:rFonts w:asciiTheme="minorHAnsi" w:hAnsiTheme="minorHAnsi" w:cstheme="minorHAnsi"/>
                <w:sz w:val="19"/>
                <w:szCs w:val="19"/>
              </w:rPr>
            </w:pPr>
            <w:r w:rsidRPr="004F677B">
              <w:rPr>
                <w:rFonts w:asciiTheme="minorHAnsi" w:hAnsiTheme="minorHAnsi" w:cstheme="minorHAnsi"/>
                <w:sz w:val="19"/>
                <w:szCs w:val="19"/>
              </w:rPr>
              <w:lastRenderedPageBreak/>
              <w:t>3. Convention on the Rights of Persons with Disabilities (2007)</w:t>
            </w:r>
          </w:p>
        </w:tc>
        <w:tc>
          <w:tcPr>
            <w:tcW w:w="489" w:type="pct"/>
          </w:tcPr>
          <w:p w14:paraId="1C6760C0" w14:textId="77777777" w:rsidR="00A5287C" w:rsidRPr="004F677B" w:rsidRDefault="00A5287C" w:rsidP="00C40702">
            <w:pPr>
              <w:rPr>
                <w:rFonts w:asciiTheme="minorHAnsi" w:hAnsiTheme="minorHAnsi" w:cstheme="minorHAnsi"/>
                <w:noProof/>
                <w:sz w:val="19"/>
                <w:szCs w:val="19"/>
              </w:rPr>
            </w:pPr>
            <w:r w:rsidRPr="004F677B">
              <w:rPr>
                <w:rFonts w:asciiTheme="minorHAnsi" w:hAnsiTheme="minorHAnsi" w:cstheme="minorHAnsi"/>
                <w:noProof/>
                <w:sz w:val="19"/>
                <w:szCs w:val="19"/>
              </w:rPr>
              <w:drawing>
                <wp:inline distT="0" distB="0" distL="0" distR="0" wp14:anchorId="6AA21042" wp14:editId="6656A8A3">
                  <wp:extent cx="276446" cy="276446"/>
                  <wp:effectExtent l="0" t="0" r="3175" b="0"/>
                  <wp:docPr id="53" name="Graphic 53" descr="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Tick outline"/>
                          <pic:cNvPicPr/>
                        </pic:nvPicPr>
                        <pic:blipFill>
                          <a:blip r:embed="rId133" cstate="print">
                            <a:extLst>
                              <a:ext uri="{28A0092B-C50C-407E-A947-70E740481C1C}">
                                <a14:useLocalDpi xmlns:a14="http://schemas.microsoft.com/office/drawing/2010/main" val="0"/>
                              </a:ext>
                              <a:ext uri="{96DAC541-7B7A-43D3-8B79-37D633B846F1}">
                                <asvg:svgBlip xmlns:asvg="http://schemas.microsoft.com/office/drawing/2016/SVG/main" r:embed="rId134"/>
                              </a:ext>
                            </a:extLst>
                          </a:blip>
                          <a:stretch>
                            <a:fillRect/>
                          </a:stretch>
                        </pic:blipFill>
                        <pic:spPr>
                          <a:xfrm>
                            <a:off x="0" y="0"/>
                            <a:ext cx="330731" cy="330731"/>
                          </a:xfrm>
                          <a:prstGeom prst="rect">
                            <a:avLst/>
                          </a:prstGeom>
                        </pic:spPr>
                      </pic:pic>
                    </a:graphicData>
                  </a:graphic>
                </wp:inline>
              </w:drawing>
            </w:r>
          </w:p>
        </w:tc>
      </w:tr>
      <w:tr w:rsidR="00A5287C" w:rsidRPr="008B4F92" w14:paraId="53A1834D" w14:textId="77777777" w:rsidTr="00D06D7B">
        <w:tc>
          <w:tcPr>
            <w:tcW w:w="4511" w:type="pct"/>
          </w:tcPr>
          <w:p w14:paraId="62741D3B" w14:textId="77777777" w:rsidR="00A5287C" w:rsidRPr="004F677B" w:rsidRDefault="00A5287C" w:rsidP="00C40702">
            <w:pPr>
              <w:rPr>
                <w:rFonts w:asciiTheme="minorHAnsi" w:hAnsiTheme="minorHAnsi" w:cstheme="minorHAnsi"/>
                <w:sz w:val="19"/>
                <w:szCs w:val="19"/>
              </w:rPr>
            </w:pPr>
            <w:r w:rsidRPr="004F677B">
              <w:rPr>
                <w:rFonts w:asciiTheme="minorHAnsi" w:hAnsiTheme="minorHAnsi" w:cstheme="minorHAnsi"/>
                <w:sz w:val="19"/>
                <w:szCs w:val="19"/>
              </w:rPr>
              <w:t>3. Brasilia Consensus (2010)</w:t>
            </w:r>
          </w:p>
        </w:tc>
        <w:tc>
          <w:tcPr>
            <w:tcW w:w="489" w:type="pct"/>
          </w:tcPr>
          <w:p w14:paraId="1B923900" w14:textId="77777777" w:rsidR="00A5287C" w:rsidRPr="004F677B" w:rsidRDefault="00A5287C" w:rsidP="00C40702">
            <w:pPr>
              <w:rPr>
                <w:rFonts w:asciiTheme="minorHAnsi" w:hAnsiTheme="minorHAnsi" w:cstheme="minorHAnsi"/>
                <w:noProof/>
                <w:sz w:val="19"/>
                <w:szCs w:val="19"/>
              </w:rPr>
            </w:pPr>
          </w:p>
        </w:tc>
      </w:tr>
      <w:tr w:rsidR="00A5287C" w:rsidRPr="008B4F92" w14:paraId="4E6A87A0" w14:textId="77777777" w:rsidTr="00D06D7B">
        <w:tc>
          <w:tcPr>
            <w:tcW w:w="5000" w:type="pct"/>
            <w:gridSpan w:val="2"/>
          </w:tcPr>
          <w:p w14:paraId="1D2C7AAA" w14:textId="77777777" w:rsidR="00A5287C" w:rsidRPr="004F677B" w:rsidRDefault="00A5287C" w:rsidP="00C40702">
            <w:pPr>
              <w:jc w:val="center"/>
              <w:rPr>
                <w:rFonts w:asciiTheme="minorHAnsi" w:hAnsiTheme="minorHAnsi" w:cstheme="minorHAnsi"/>
                <w:b/>
                <w:bCs/>
                <w:noProof/>
                <w:sz w:val="19"/>
                <w:szCs w:val="19"/>
              </w:rPr>
            </w:pPr>
            <w:r w:rsidRPr="004F677B">
              <w:rPr>
                <w:rFonts w:asciiTheme="minorHAnsi" w:hAnsiTheme="minorHAnsi" w:cstheme="minorHAnsi"/>
                <w:b/>
                <w:bCs/>
                <w:noProof/>
                <w:sz w:val="19"/>
                <w:szCs w:val="19"/>
              </w:rPr>
              <w:t>Labour and Working Condtions</w:t>
            </w:r>
          </w:p>
        </w:tc>
      </w:tr>
      <w:tr w:rsidR="00A5287C" w:rsidRPr="008B4F92" w14:paraId="317FAE7C" w14:textId="77777777" w:rsidTr="00D06D7B">
        <w:tc>
          <w:tcPr>
            <w:tcW w:w="4511" w:type="pct"/>
          </w:tcPr>
          <w:p w14:paraId="67E1E3FB" w14:textId="77777777" w:rsidR="00A5287C" w:rsidRPr="004F677B" w:rsidRDefault="00A5287C" w:rsidP="00C40702">
            <w:pPr>
              <w:rPr>
                <w:rFonts w:asciiTheme="minorHAnsi" w:hAnsiTheme="minorHAnsi" w:cstheme="minorHAnsi"/>
                <w:sz w:val="19"/>
                <w:szCs w:val="19"/>
              </w:rPr>
            </w:pPr>
            <w:r w:rsidRPr="004F677B">
              <w:rPr>
                <w:rFonts w:asciiTheme="minorHAnsi" w:hAnsiTheme="minorHAnsi" w:cstheme="minorHAnsi"/>
                <w:sz w:val="19"/>
                <w:szCs w:val="19"/>
              </w:rPr>
              <w:t>Equal Remuneration Convention (1951) (No.100)</w:t>
            </w:r>
          </w:p>
        </w:tc>
        <w:tc>
          <w:tcPr>
            <w:tcW w:w="489" w:type="pct"/>
          </w:tcPr>
          <w:p w14:paraId="5FF412BC" w14:textId="77777777" w:rsidR="00A5287C" w:rsidRPr="004F677B" w:rsidRDefault="00A5287C" w:rsidP="00C40702">
            <w:pPr>
              <w:rPr>
                <w:rFonts w:asciiTheme="minorHAnsi" w:hAnsiTheme="minorHAnsi" w:cstheme="minorHAnsi"/>
                <w:sz w:val="19"/>
                <w:szCs w:val="19"/>
              </w:rPr>
            </w:pPr>
            <w:r w:rsidRPr="004F677B">
              <w:rPr>
                <w:rFonts w:asciiTheme="minorHAnsi" w:hAnsiTheme="minorHAnsi" w:cstheme="minorHAnsi"/>
                <w:noProof/>
                <w:sz w:val="19"/>
                <w:szCs w:val="19"/>
              </w:rPr>
              <w:drawing>
                <wp:inline distT="0" distB="0" distL="0" distR="0" wp14:anchorId="40A47146" wp14:editId="7F9A5B6C">
                  <wp:extent cx="276446" cy="276446"/>
                  <wp:effectExtent l="0" t="0" r="3175" b="0"/>
                  <wp:docPr id="55" name="Graphic 55" descr="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Tick outline"/>
                          <pic:cNvPicPr/>
                        </pic:nvPicPr>
                        <pic:blipFill>
                          <a:blip r:embed="rId133" cstate="print">
                            <a:extLst>
                              <a:ext uri="{28A0092B-C50C-407E-A947-70E740481C1C}">
                                <a14:useLocalDpi xmlns:a14="http://schemas.microsoft.com/office/drawing/2010/main" val="0"/>
                              </a:ext>
                              <a:ext uri="{96DAC541-7B7A-43D3-8B79-37D633B846F1}">
                                <asvg:svgBlip xmlns:asvg="http://schemas.microsoft.com/office/drawing/2016/SVG/main" r:embed="rId134"/>
                              </a:ext>
                            </a:extLst>
                          </a:blip>
                          <a:stretch>
                            <a:fillRect/>
                          </a:stretch>
                        </pic:blipFill>
                        <pic:spPr>
                          <a:xfrm>
                            <a:off x="0" y="0"/>
                            <a:ext cx="330731" cy="330731"/>
                          </a:xfrm>
                          <a:prstGeom prst="rect">
                            <a:avLst/>
                          </a:prstGeom>
                        </pic:spPr>
                      </pic:pic>
                    </a:graphicData>
                  </a:graphic>
                </wp:inline>
              </w:drawing>
            </w:r>
          </w:p>
        </w:tc>
      </w:tr>
      <w:tr w:rsidR="00A5287C" w:rsidRPr="008B4F92" w14:paraId="1EDA4668" w14:textId="77777777" w:rsidTr="00D06D7B">
        <w:tc>
          <w:tcPr>
            <w:tcW w:w="4511" w:type="pct"/>
          </w:tcPr>
          <w:p w14:paraId="0A558C03" w14:textId="77777777" w:rsidR="00A5287C" w:rsidRPr="004F677B" w:rsidRDefault="00A5287C" w:rsidP="00C40702">
            <w:pPr>
              <w:rPr>
                <w:rFonts w:asciiTheme="minorHAnsi" w:hAnsiTheme="minorHAnsi" w:cstheme="minorHAnsi"/>
                <w:sz w:val="19"/>
                <w:szCs w:val="19"/>
              </w:rPr>
            </w:pPr>
            <w:r w:rsidRPr="004F677B">
              <w:rPr>
                <w:rFonts w:asciiTheme="minorHAnsi" w:hAnsiTheme="minorHAnsi" w:cstheme="minorHAnsi"/>
                <w:sz w:val="19"/>
                <w:szCs w:val="19"/>
              </w:rPr>
              <w:t>Discrimination (Employment and Occupation) Convention (1958) (No. 111)</w:t>
            </w:r>
          </w:p>
        </w:tc>
        <w:tc>
          <w:tcPr>
            <w:tcW w:w="489" w:type="pct"/>
          </w:tcPr>
          <w:p w14:paraId="0EE91514" w14:textId="77777777" w:rsidR="00A5287C" w:rsidRPr="004F677B" w:rsidRDefault="00A5287C" w:rsidP="00C40702">
            <w:pPr>
              <w:rPr>
                <w:rFonts w:asciiTheme="minorHAnsi" w:hAnsiTheme="minorHAnsi" w:cstheme="minorHAnsi"/>
                <w:sz w:val="19"/>
                <w:szCs w:val="19"/>
              </w:rPr>
            </w:pPr>
            <w:r w:rsidRPr="004F677B">
              <w:rPr>
                <w:rFonts w:asciiTheme="minorHAnsi" w:hAnsiTheme="minorHAnsi" w:cstheme="minorHAnsi"/>
                <w:noProof/>
                <w:sz w:val="19"/>
                <w:szCs w:val="19"/>
              </w:rPr>
              <w:drawing>
                <wp:inline distT="0" distB="0" distL="0" distR="0" wp14:anchorId="5FB24BFF" wp14:editId="561A68F3">
                  <wp:extent cx="276446" cy="276446"/>
                  <wp:effectExtent l="0" t="0" r="3175" b="0"/>
                  <wp:docPr id="56" name="Graphic 56" descr="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Tick outline"/>
                          <pic:cNvPicPr/>
                        </pic:nvPicPr>
                        <pic:blipFill>
                          <a:blip r:embed="rId133" cstate="print">
                            <a:extLst>
                              <a:ext uri="{28A0092B-C50C-407E-A947-70E740481C1C}">
                                <a14:useLocalDpi xmlns:a14="http://schemas.microsoft.com/office/drawing/2010/main" val="0"/>
                              </a:ext>
                              <a:ext uri="{96DAC541-7B7A-43D3-8B79-37D633B846F1}">
                                <asvg:svgBlip xmlns:asvg="http://schemas.microsoft.com/office/drawing/2016/SVG/main" r:embed="rId134"/>
                              </a:ext>
                            </a:extLst>
                          </a:blip>
                          <a:stretch>
                            <a:fillRect/>
                          </a:stretch>
                        </pic:blipFill>
                        <pic:spPr>
                          <a:xfrm>
                            <a:off x="0" y="0"/>
                            <a:ext cx="330731" cy="330731"/>
                          </a:xfrm>
                          <a:prstGeom prst="rect">
                            <a:avLst/>
                          </a:prstGeom>
                        </pic:spPr>
                      </pic:pic>
                    </a:graphicData>
                  </a:graphic>
                </wp:inline>
              </w:drawing>
            </w:r>
          </w:p>
        </w:tc>
      </w:tr>
      <w:tr w:rsidR="00A5287C" w:rsidRPr="008B4F92" w14:paraId="24678A38" w14:textId="77777777" w:rsidTr="00D06D7B">
        <w:tc>
          <w:tcPr>
            <w:tcW w:w="4511" w:type="pct"/>
          </w:tcPr>
          <w:p w14:paraId="36CBC8B7" w14:textId="77777777" w:rsidR="00A5287C" w:rsidRPr="004F677B" w:rsidRDefault="00A5287C" w:rsidP="00C40702">
            <w:pPr>
              <w:rPr>
                <w:rFonts w:asciiTheme="minorHAnsi" w:hAnsiTheme="minorHAnsi" w:cstheme="minorHAnsi"/>
                <w:sz w:val="19"/>
                <w:szCs w:val="19"/>
              </w:rPr>
            </w:pPr>
            <w:r w:rsidRPr="004F677B">
              <w:rPr>
                <w:rFonts w:asciiTheme="minorHAnsi" w:hAnsiTheme="minorHAnsi" w:cstheme="minorHAnsi"/>
                <w:sz w:val="19"/>
                <w:szCs w:val="19"/>
              </w:rPr>
              <w:t>Workers with Family Responsibilities Convention (1981) (No. 156)</w:t>
            </w:r>
          </w:p>
        </w:tc>
        <w:tc>
          <w:tcPr>
            <w:tcW w:w="489" w:type="pct"/>
          </w:tcPr>
          <w:p w14:paraId="42DFF284" w14:textId="77777777" w:rsidR="00A5287C" w:rsidRPr="004F677B" w:rsidRDefault="00A5287C" w:rsidP="00C40702">
            <w:pPr>
              <w:rPr>
                <w:rFonts w:asciiTheme="minorHAnsi" w:hAnsiTheme="minorHAnsi" w:cstheme="minorHAnsi"/>
                <w:sz w:val="19"/>
                <w:szCs w:val="19"/>
              </w:rPr>
            </w:pPr>
          </w:p>
        </w:tc>
      </w:tr>
      <w:tr w:rsidR="00A5287C" w:rsidRPr="008B4F92" w14:paraId="6877FA4E" w14:textId="77777777" w:rsidTr="00D06D7B">
        <w:tc>
          <w:tcPr>
            <w:tcW w:w="4511" w:type="pct"/>
          </w:tcPr>
          <w:p w14:paraId="332E5F23" w14:textId="77777777" w:rsidR="00A5287C" w:rsidRPr="004F677B" w:rsidRDefault="00A5287C" w:rsidP="00C40702">
            <w:pPr>
              <w:rPr>
                <w:rFonts w:asciiTheme="minorHAnsi" w:hAnsiTheme="minorHAnsi" w:cstheme="minorHAnsi"/>
                <w:sz w:val="19"/>
                <w:szCs w:val="19"/>
              </w:rPr>
            </w:pPr>
            <w:r w:rsidRPr="004F677B">
              <w:rPr>
                <w:rFonts w:asciiTheme="minorHAnsi" w:hAnsiTheme="minorHAnsi" w:cstheme="minorHAnsi"/>
                <w:sz w:val="19"/>
                <w:szCs w:val="19"/>
              </w:rPr>
              <w:t>Maternity Protection Convention (2000) (No. 183)</w:t>
            </w:r>
          </w:p>
        </w:tc>
        <w:tc>
          <w:tcPr>
            <w:tcW w:w="489" w:type="pct"/>
          </w:tcPr>
          <w:p w14:paraId="15047E8F" w14:textId="77777777" w:rsidR="00A5287C" w:rsidRPr="004F677B" w:rsidRDefault="00A5287C" w:rsidP="00C40702">
            <w:pPr>
              <w:rPr>
                <w:rFonts w:asciiTheme="minorHAnsi" w:hAnsiTheme="minorHAnsi" w:cstheme="minorHAnsi"/>
                <w:noProof/>
                <w:sz w:val="19"/>
                <w:szCs w:val="19"/>
              </w:rPr>
            </w:pPr>
          </w:p>
        </w:tc>
      </w:tr>
      <w:tr w:rsidR="00A5287C" w:rsidRPr="008B4F92" w14:paraId="2747DBD4" w14:textId="77777777" w:rsidTr="00D06D7B">
        <w:tc>
          <w:tcPr>
            <w:tcW w:w="4511" w:type="pct"/>
          </w:tcPr>
          <w:p w14:paraId="5DCA71AE" w14:textId="77777777" w:rsidR="00A5287C" w:rsidRPr="004F677B" w:rsidRDefault="00A5287C" w:rsidP="00C40702">
            <w:pPr>
              <w:rPr>
                <w:rFonts w:asciiTheme="minorHAnsi" w:hAnsiTheme="minorHAnsi" w:cstheme="minorHAnsi"/>
                <w:sz w:val="19"/>
                <w:szCs w:val="19"/>
              </w:rPr>
            </w:pPr>
            <w:r w:rsidRPr="004F677B">
              <w:rPr>
                <w:rFonts w:asciiTheme="minorHAnsi" w:hAnsiTheme="minorHAnsi" w:cstheme="minorHAnsi"/>
                <w:sz w:val="19"/>
                <w:szCs w:val="19"/>
              </w:rPr>
              <w:t>International Convention on the Protection of the Rights of All Migrants Workers and Members of their Families (2003)</w:t>
            </w:r>
          </w:p>
        </w:tc>
        <w:tc>
          <w:tcPr>
            <w:tcW w:w="489" w:type="pct"/>
          </w:tcPr>
          <w:p w14:paraId="3A77F6E7" w14:textId="77777777" w:rsidR="00A5287C" w:rsidRPr="004F677B" w:rsidRDefault="00A5287C" w:rsidP="00C40702">
            <w:pPr>
              <w:rPr>
                <w:rFonts w:asciiTheme="minorHAnsi" w:hAnsiTheme="minorHAnsi" w:cstheme="minorHAnsi"/>
                <w:noProof/>
                <w:sz w:val="19"/>
                <w:szCs w:val="19"/>
              </w:rPr>
            </w:pPr>
          </w:p>
        </w:tc>
      </w:tr>
      <w:tr w:rsidR="00A5287C" w:rsidRPr="008B4F92" w14:paraId="0B9F58D1" w14:textId="77777777" w:rsidTr="00D06D7B">
        <w:tc>
          <w:tcPr>
            <w:tcW w:w="4511" w:type="pct"/>
          </w:tcPr>
          <w:p w14:paraId="0AC91AAD" w14:textId="77777777" w:rsidR="00A5287C" w:rsidRPr="004F677B" w:rsidRDefault="00A5287C" w:rsidP="00C40702">
            <w:pPr>
              <w:rPr>
                <w:rFonts w:asciiTheme="minorHAnsi" w:hAnsiTheme="minorHAnsi" w:cstheme="minorHAnsi"/>
                <w:sz w:val="19"/>
                <w:szCs w:val="19"/>
              </w:rPr>
            </w:pPr>
            <w:r w:rsidRPr="004F677B">
              <w:rPr>
                <w:rFonts w:asciiTheme="minorHAnsi" w:hAnsiTheme="minorHAnsi" w:cstheme="minorHAnsi"/>
                <w:sz w:val="19"/>
                <w:szCs w:val="19"/>
              </w:rPr>
              <w:t>Domestic Workers Convention (2011) (No.189)</w:t>
            </w:r>
          </w:p>
        </w:tc>
        <w:tc>
          <w:tcPr>
            <w:tcW w:w="489" w:type="pct"/>
          </w:tcPr>
          <w:p w14:paraId="60111D56" w14:textId="77777777" w:rsidR="00A5287C" w:rsidRPr="004F677B" w:rsidRDefault="00A5287C" w:rsidP="00C40702">
            <w:pPr>
              <w:rPr>
                <w:rFonts w:asciiTheme="minorHAnsi" w:hAnsiTheme="minorHAnsi" w:cstheme="minorHAnsi"/>
                <w:noProof/>
                <w:sz w:val="19"/>
                <w:szCs w:val="19"/>
              </w:rPr>
            </w:pPr>
          </w:p>
        </w:tc>
      </w:tr>
      <w:tr w:rsidR="00A5287C" w:rsidRPr="008B4F92" w14:paraId="700E7D06" w14:textId="77777777" w:rsidTr="00D06D7B">
        <w:tc>
          <w:tcPr>
            <w:tcW w:w="5000" w:type="pct"/>
            <w:gridSpan w:val="2"/>
          </w:tcPr>
          <w:p w14:paraId="7B1F04F7" w14:textId="77777777" w:rsidR="00A5287C" w:rsidRPr="004F677B" w:rsidRDefault="00A5287C" w:rsidP="00C40702">
            <w:pPr>
              <w:jc w:val="center"/>
              <w:rPr>
                <w:rFonts w:asciiTheme="minorHAnsi" w:hAnsiTheme="minorHAnsi" w:cstheme="minorHAnsi"/>
                <w:b/>
                <w:bCs/>
                <w:noProof/>
                <w:sz w:val="19"/>
                <w:szCs w:val="19"/>
              </w:rPr>
            </w:pPr>
            <w:r w:rsidRPr="004F677B">
              <w:rPr>
                <w:rFonts w:asciiTheme="minorHAnsi" w:hAnsiTheme="minorHAnsi" w:cstheme="minorHAnsi"/>
                <w:b/>
                <w:bCs/>
                <w:noProof/>
                <w:sz w:val="19"/>
                <w:szCs w:val="19"/>
              </w:rPr>
              <w:t>Pollution Prevention and Resources Efficiency</w:t>
            </w:r>
          </w:p>
        </w:tc>
      </w:tr>
      <w:tr w:rsidR="00A5287C" w:rsidRPr="008B4F92" w14:paraId="30B3E2E5" w14:textId="77777777" w:rsidTr="00D06D7B">
        <w:tc>
          <w:tcPr>
            <w:tcW w:w="4511" w:type="pct"/>
          </w:tcPr>
          <w:p w14:paraId="76DF54C6" w14:textId="77777777" w:rsidR="00A5287C" w:rsidRPr="004F677B" w:rsidRDefault="00A5287C" w:rsidP="00C40702">
            <w:pPr>
              <w:rPr>
                <w:rFonts w:asciiTheme="minorHAnsi" w:hAnsiTheme="minorHAnsi" w:cstheme="minorHAnsi"/>
                <w:sz w:val="19"/>
                <w:szCs w:val="19"/>
              </w:rPr>
            </w:pPr>
            <w:r w:rsidRPr="004F677B">
              <w:rPr>
                <w:rFonts w:asciiTheme="minorHAnsi" w:hAnsiTheme="minorHAnsi" w:cstheme="minorHAnsi"/>
                <w:sz w:val="19"/>
                <w:szCs w:val="19"/>
              </w:rPr>
              <w:t>Convention on long-range transboundary air pollution (1979)</w:t>
            </w:r>
          </w:p>
        </w:tc>
        <w:tc>
          <w:tcPr>
            <w:tcW w:w="489" w:type="pct"/>
          </w:tcPr>
          <w:p w14:paraId="70C42B09" w14:textId="77777777" w:rsidR="00A5287C" w:rsidRPr="004F677B" w:rsidRDefault="00A5287C" w:rsidP="00C40702">
            <w:pPr>
              <w:rPr>
                <w:rFonts w:asciiTheme="minorHAnsi" w:hAnsiTheme="minorHAnsi" w:cstheme="minorHAnsi"/>
                <w:noProof/>
                <w:sz w:val="19"/>
                <w:szCs w:val="19"/>
              </w:rPr>
            </w:pPr>
          </w:p>
        </w:tc>
      </w:tr>
      <w:tr w:rsidR="00A5287C" w:rsidRPr="008B4F92" w14:paraId="13F6CD76" w14:textId="77777777" w:rsidTr="00D06D7B">
        <w:tc>
          <w:tcPr>
            <w:tcW w:w="4511" w:type="pct"/>
          </w:tcPr>
          <w:p w14:paraId="001430F4" w14:textId="77777777" w:rsidR="00A5287C" w:rsidRPr="004F677B" w:rsidRDefault="00A5287C" w:rsidP="00C40702">
            <w:pPr>
              <w:tabs>
                <w:tab w:val="left" w:pos="1155"/>
              </w:tabs>
              <w:rPr>
                <w:rFonts w:asciiTheme="minorHAnsi" w:hAnsiTheme="minorHAnsi" w:cstheme="minorHAnsi"/>
                <w:sz w:val="19"/>
                <w:szCs w:val="19"/>
              </w:rPr>
            </w:pPr>
            <w:r w:rsidRPr="004F677B">
              <w:rPr>
                <w:rFonts w:asciiTheme="minorHAnsi" w:hAnsiTheme="minorHAnsi" w:cstheme="minorHAnsi"/>
                <w:sz w:val="19"/>
                <w:szCs w:val="19"/>
              </w:rPr>
              <w:t>Montreal protocol on substances that deplete the ozone layer, with annexes (1987)</w:t>
            </w:r>
          </w:p>
        </w:tc>
        <w:tc>
          <w:tcPr>
            <w:tcW w:w="489" w:type="pct"/>
          </w:tcPr>
          <w:p w14:paraId="21A6B83D" w14:textId="77777777" w:rsidR="00A5287C" w:rsidRPr="004F677B" w:rsidRDefault="00A5287C" w:rsidP="00C40702">
            <w:pPr>
              <w:rPr>
                <w:rFonts w:asciiTheme="minorHAnsi" w:hAnsiTheme="minorHAnsi" w:cstheme="minorHAnsi"/>
                <w:noProof/>
                <w:sz w:val="19"/>
                <w:szCs w:val="19"/>
              </w:rPr>
            </w:pPr>
            <w:r w:rsidRPr="004F677B">
              <w:rPr>
                <w:rFonts w:asciiTheme="minorHAnsi" w:hAnsiTheme="minorHAnsi" w:cstheme="minorHAnsi"/>
                <w:noProof/>
                <w:sz w:val="19"/>
                <w:szCs w:val="19"/>
              </w:rPr>
              <w:drawing>
                <wp:inline distT="0" distB="0" distL="0" distR="0" wp14:anchorId="4E392105" wp14:editId="00B4A87E">
                  <wp:extent cx="276446" cy="276446"/>
                  <wp:effectExtent l="0" t="0" r="3175" b="0"/>
                  <wp:docPr id="57" name="Graphic 57" descr="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Tick outline"/>
                          <pic:cNvPicPr/>
                        </pic:nvPicPr>
                        <pic:blipFill>
                          <a:blip r:embed="rId133" cstate="print">
                            <a:extLst>
                              <a:ext uri="{28A0092B-C50C-407E-A947-70E740481C1C}">
                                <a14:useLocalDpi xmlns:a14="http://schemas.microsoft.com/office/drawing/2010/main" val="0"/>
                              </a:ext>
                              <a:ext uri="{96DAC541-7B7A-43D3-8B79-37D633B846F1}">
                                <asvg:svgBlip xmlns:asvg="http://schemas.microsoft.com/office/drawing/2016/SVG/main" r:embed="rId134"/>
                              </a:ext>
                            </a:extLst>
                          </a:blip>
                          <a:stretch>
                            <a:fillRect/>
                          </a:stretch>
                        </pic:blipFill>
                        <pic:spPr>
                          <a:xfrm>
                            <a:off x="0" y="0"/>
                            <a:ext cx="330731" cy="330731"/>
                          </a:xfrm>
                          <a:prstGeom prst="rect">
                            <a:avLst/>
                          </a:prstGeom>
                        </pic:spPr>
                      </pic:pic>
                    </a:graphicData>
                  </a:graphic>
                </wp:inline>
              </w:drawing>
            </w:r>
          </w:p>
        </w:tc>
      </w:tr>
      <w:tr w:rsidR="00A5287C" w:rsidRPr="008B4F92" w14:paraId="6142FAA9" w14:textId="77777777" w:rsidTr="00D06D7B">
        <w:tc>
          <w:tcPr>
            <w:tcW w:w="4511" w:type="pct"/>
          </w:tcPr>
          <w:p w14:paraId="7E34EC0C" w14:textId="77777777" w:rsidR="00A5287C" w:rsidRPr="004F677B" w:rsidRDefault="00A5287C" w:rsidP="00C40702">
            <w:pPr>
              <w:tabs>
                <w:tab w:val="left" w:pos="1155"/>
              </w:tabs>
              <w:rPr>
                <w:rFonts w:asciiTheme="minorHAnsi" w:hAnsiTheme="minorHAnsi" w:cstheme="minorHAnsi"/>
                <w:sz w:val="19"/>
                <w:szCs w:val="19"/>
              </w:rPr>
            </w:pPr>
            <w:r w:rsidRPr="004F677B">
              <w:rPr>
                <w:rFonts w:asciiTheme="minorHAnsi" w:hAnsiTheme="minorHAnsi" w:cstheme="minorHAnsi"/>
                <w:sz w:val="19"/>
                <w:szCs w:val="19"/>
              </w:rPr>
              <w:t>Basel Convention on hazardous wastes (1989)</w:t>
            </w:r>
          </w:p>
        </w:tc>
        <w:tc>
          <w:tcPr>
            <w:tcW w:w="489" w:type="pct"/>
          </w:tcPr>
          <w:p w14:paraId="4F5093CD" w14:textId="77777777" w:rsidR="00A5287C" w:rsidRPr="004F677B" w:rsidRDefault="00A5287C" w:rsidP="00C40702">
            <w:pPr>
              <w:rPr>
                <w:rFonts w:asciiTheme="minorHAnsi" w:hAnsiTheme="minorHAnsi" w:cstheme="minorHAnsi"/>
                <w:noProof/>
                <w:sz w:val="19"/>
                <w:szCs w:val="19"/>
              </w:rPr>
            </w:pPr>
            <w:r w:rsidRPr="004F677B">
              <w:rPr>
                <w:rFonts w:asciiTheme="minorHAnsi" w:hAnsiTheme="minorHAnsi" w:cstheme="minorHAnsi"/>
                <w:noProof/>
                <w:sz w:val="19"/>
                <w:szCs w:val="19"/>
              </w:rPr>
              <w:drawing>
                <wp:inline distT="0" distB="0" distL="0" distR="0" wp14:anchorId="2DB09DED" wp14:editId="6BA750C2">
                  <wp:extent cx="276446" cy="276446"/>
                  <wp:effectExtent l="0" t="0" r="3175" b="0"/>
                  <wp:docPr id="58" name="Graphic 58" descr="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Tick outline"/>
                          <pic:cNvPicPr/>
                        </pic:nvPicPr>
                        <pic:blipFill>
                          <a:blip r:embed="rId133" cstate="print">
                            <a:extLst>
                              <a:ext uri="{28A0092B-C50C-407E-A947-70E740481C1C}">
                                <a14:useLocalDpi xmlns:a14="http://schemas.microsoft.com/office/drawing/2010/main" val="0"/>
                              </a:ext>
                              <a:ext uri="{96DAC541-7B7A-43D3-8B79-37D633B846F1}">
                                <asvg:svgBlip xmlns:asvg="http://schemas.microsoft.com/office/drawing/2016/SVG/main" r:embed="rId134"/>
                              </a:ext>
                            </a:extLst>
                          </a:blip>
                          <a:stretch>
                            <a:fillRect/>
                          </a:stretch>
                        </pic:blipFill>
                        <pic:spPr>
                          <a:xfrm>
                            <a:off x="0" y="0"/>
                            <a:ext cx="330731" cy="330731"/>
                          </a:xfrm>
                          <a:prstGeom prst="rect">
                            <a:avLst/>
                          </a:prstGeom>
                        </pic:spPr>
                      </pic:pic>
                    </a:graphicData>
                  </a:graphic>
                </wp:inline>
              </w:drawing>
            </w:r>
          </w:p>
        </w:tc>
      </w:tr>
      <w:tr w:rsidR="00A5287C" w:rsidRPr="008B4F92" w14:paraId="07903DD1" w14:textId="77777777" w:rsidTr="00D06D7B">
        <w:trPr>
          <w:trHeight w:val="339"/>
        </w:trPr>
        <w:tc>
          <w:tcPr>
            <w:tcW w:w="4511" w:type="pct"/>
          </w:tcPr>
          <w:p w14:paraId="61970168" w14:textId="77777777" w:rsidR="00A5287C" w:rsidRPr="004F677B" w:rsidRDefault="00A5287C" w:rsidP="00C40702">
            <w:pPr>
              <w:tabs>
                <w:tab w:val="left" w:pos="1155"/>
              </w:tabs>
              <w:rPr>
                <w:rFonts w:asciiTheme="minorHAnsi" w:hAnsiTheme="minorHAnsi" w:cstheme="minorHAnsi"/>
                <w:sz w:val="19"/>
                <w:szCs w:val="19"/>
                <w:highlight w:val="yellow"/>
              </w:rPr>
            </w:pPr>
            <w:r w:rsidRPr="004F677B">
              <w:rPr>
                <w:rFonts w:asciiTheme="minorHAnsi" w:hAnsiTheme="minorHAnsi" w:cstheme="minorHAnsi"/>
                <w:sz w:val="19"/>
                <w:szCs w:val="19"/>
              </w:rPr>
              <w:t>Helsinki Convention on Industrial Accidents (1992)</w:t>
            </w:r>
          </w:p>
        </w:tc>
        <w:tc>
          <w:tcPr>
            <w:tcW w:w="489" w:type="pct"/>
          </w:tcPr>
          <w:p w14:paraId="791DCEB7" w14:textId="77777777" w:rsidR="00A5287C" w:rsidRPr="004F677B" w:rsidRDefault="00A5287C" w:rsidP="00C40702">
            <w:pPr>
              <w:rPr>
                <w:rFonts w:asciiTheme="minorHAnsi" w:hAnsiTheme="minorHAnsi" w:cstheme="minorHAnsi"/>
                <w:noProof/>
                <w:sz w:val="19"/>
                <w:szCs w:val="19"/>
              </w:rPr>
            </w:pPr>
          </w:p>
        </w:tc>
      </w:tr>
      <w:tr w:rsidR="00A5287C" w:rsidRPr="008B4F92" w14:paraId="6080B79E" w14:textId="77777777" w:rsidTr="00D06D7B">
        <w:tc>
          <w:tcPr>
            <w:tcW w:w="4511" w:type="pct"/>
          </w:tcPr>
          <w:p w14:paraId="43A02DCD" w14:textId="77777777" w:rsidR="00A5287C" w:rsidRPr="004F677B" w:rsidRDefault="00A5287C" w:rsidP="00C40702">
            <w:pPr>
              <w:tabs>
                <w:tab w:val="left" w:pos="1155"/>
              </w:tabs>
              <w:rPr>
                <w:rFonts w:asciiTheme="minorHAnsi" w:hAnsiTheme="minorHAnsi" w:cstheme="minorHAnsi"/>
                <w:sz w:val="19"/>
                <w:szCs w:val="19"/>
              </w:rPr>
            </w:pPr>
            <w:r w:rsidRPr="004F677B">
              <w:rPr>
                <w:rFonts w:asciiTheme="minorHAnsi" w:hAnsiTheme="minorHAnsi" w:cstheme="minorHAnsi"/>
                <w:sz w:val="19"/>
                <w:szCs w:val="19"/>
              </w:rPr>
              <w:t>Rotterdam Convention on the Prior Informed Consent Procedure for Certain Hazardous Chemicals and Pesticides in International Trade (1998)</w:t>
            </w:r>
          </w:p>
        </w:tc>
        <w:tc>
          <w:tcPr>
            <w:tcW w:w="489" w:type="pct"/>
          </w:tcPr>
          <w:p w14:paraId="7309F81F" w14:textId="77777777" w:rsidR="00A5287C" w:rsidRPr="004F677B" w:rsidRDefault="00A5287C" w:rsidP="00C40702">
            <w:pPr>
              <w:rPr>
                <w:rFonts w:asciiTheme="minorHAnsi" w:hAnsiTheme="minorHAnsi" w:cstheme="minorHAnsi"/>
                <w:noProof/>
                <w:sz w:val="19"/>
                <w:szCs w:val="19"/>
              </w:rPr>
            </w:pPr>
            <w:r w:rsidRPr="004F677B">
              <w:rPr>
                <w:rFonts w:asciiTheme="minorHAnsi" w:hAnsiTheme="minorHAnsi" w:cstheme="minorHAnsi"/>
                <w:noProof/>
                <w:sz w:val="19"/>
                <w:szCs w:val="19"/>
              </w:rPr>
              <w:drawing>
                <wp:inline distT="0" distB="0" distL="0" distR="0" wp14:anchorId="0CD208A5" wp14:editId="70A25BDC">
                  <wp:extent cx="276446" cy="276446"/>
                  <wp:effectExtent l="0" t="0" r="3175" b="0"/>
                  <wp:docPr id="59" name="Graphic 59" descr="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Tick outline"/>
                          <pic:cNvPicPr/>
                        </pic:nvPicPr>
                        <pic:blipFill>
                          <a:blip r:embed="rId133" cstate="print">
                            <a:extLst>
                              <a:ext uri="{28A0092B-C50C-407E-A947-70E740481C1C}">
                                <a14:useLocalDpi xmlns:a14="http://schemas.microsoft.com/office/drawing/2010/main" val="0"/>
                              </a:ext>
                              <a:ext uri="{96DAC541-7B7A-43D3-8B79-37D633B846F1}">
                                <asvg:svgBlip xmlns:asvg="http://schemas.microsoft.com/office/drawing/2016/SVG/main" r:embed="rId134"/>
                              </a:ext>
                            </a:extLst>
                          </a:blip>
                          <a:stretch>
                            <a:fillRect/>
                          </a:stretch>
                        </pic:blipFill>
                        <pic:spPr>
                          <a:xfrm>
                            <a:off x="0" y="0"/>
                            <a:ext cx="330731" cy="330731"/>
                          </a:xfrm>
                          <a:prstGeom prst="rect">
                            <a:avLst/>
                          </a:prstGeom>
                        </pic:spPr>
                      </pic:pic>
                    </a:graphicData>
                  </a:graphic>
                </wp:inline>
              </w:drawing>
            </w:r>
          </w:p>
        </w:tc>
      </w:tr>
      <w:tr w:rsidR="00A5287C" w:rsidRPr="008B4F92" w14:paraId="76D0E0FF" w14:textId="77777777" w:rsidTr="00D06D7B">
        <w:tc>
          <w:tcPr>
            <w:tcW w:w="4511" w:type="pct"/>
          </w:tcPr>
          <w:p w14:paraId="45111A11" w14:textId="77777777" w:rsidR="00A5287C" w:rsidRPr="004F677B" w:rsidRDefault="00A5287C" w:rsidP="00C40702">
            <w:pPr>
              <w:tabs>
                <w:tab w:val="left" w:pos="1155"/>
              </w:tabs>
              <w:rPr>
                <w:rFonts w:asciiTheme="minorHAnsi" w:hAnsiTheme="minorHAnsi" w:cstheme="minorHAnsi"/>
                <w:sz w:val="19"/>
                <w:szCs w:val="19"/>
              </w:rPr>
            </w:pPr>
            <w:r w:rsidRPr="004F677B">
              <w:rPr>
                <w:rFonts w:asciiTheme="minorHAnsi" w:hAnsiTheme="minorHAnsi" w:cstheme="minorHAnsi"/>
                <w:sz w:val="19"/>
                <w:szCs w:val="19"/>
              </w:rPr>
              <w:t>Stockholm Convention on Persistent Organic Pollutants (2001)</w:t>
            </w:r>
          </w:p>
        </w:tc>
        <w:tc>
          <w:tcPr>
            <w:tcW w:w="489" w:type="pct"/>
          </w:tcPr>
          <w:p w14:paraId="3C21C6B5" w14:textId="77777777" w:rsidR="00A5287C" w:rsidRPr="004F677B" w:rsidRDefault="00A5287C" w:rsidP="00C40702">
            <w:pPr>
              <w:rPr>
                <w:rFonts w:asciiTheme="minorHAnsi" w:hAnsiTheme="minorHAnsi" w:cstheme="minorHAnsi"/>
                <w:noProof/>
                <w:sz w:val="19"/>
                <w:szCs w:val="19"/>
              </w:rPr>
            </w:pPr>
            <w:r w:rsidRPr="004F677B">
              <w:rPr>
                <w:rFonts w:asciiTheme="minorHAnsi" w:hAnsiTheme="minorHAnsi" w:cstheme="minorHAnsi"/>
                <w:noProof/>
                <w:sz w:val="19"/>
                <w:szCs w:val="19"/>
              </w:rPr>
              <w:drawing>
                <wp:inline distT="0" distB="0" distL="0" distR="0" wp14:anchorId="1FAAF06C" wp14:editId="7BD62F7B">
                  <wp:extent cx="276446" cy="276446"/>
                  <wp:effectExtent l="0" t="0" r="3175" b="0"/>
                  <wp:docPr id="61" name="Graphic 61" descr="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Tick outline"/>
                          <pic:cNvPicPr/>
                        </pic:nvPicPr>
                        <pic:blipFill>
                          <a:blip r:embed="rId133" cstate="print">
                            <a:extLst>
                              <a:ext uri="{28A0092B-C50C-407E-A947-70E740481C1C}">
                                <a14:useLocalDpi xmlns:a14="http://schemas.microsoft.com/office/drawing/2010/main" val="0"/>
                              </a:ext>
                              <a:ext uri="{96DAC541-7B7A-43D3-8B79-37D633B846F1}">
                                <asvg:svgBlip xmlns:asvg="http://schemas.microsoft.com/office/drawing/2016/SVG/main" r:embed="rId134"/>
                              </a:ext>
                            </a:extLst>
                          </a:blip>
                          <a:stretch>
                            <a:fillRect/>
                          </a:stretch>
                        </pic:blipFill>
                        <pic:spPr>
                          <a:xfrm>
                            <a:off x="0" y="0"/>
                            <a:ext cx="330731" cy="330731"/>
                          </a:xfrm>
                          <a:prstGeom prst="rect">
                            <a:avLst/>
                          </a:prstGeom>
                        </pic:spPr>
                      </pic:pic>
                    </a:graphicData>
                  </a:graphic>
                </wp:inline>
              </w:drawing>
            </w:r>
          </w:p>
        </w:tc>
      </w:tr>
      <w:tr w:rsidR="00A5287C" w:rsidRPr="008B4F92" w14:paraId="3D42AF78" w14:textId="77777777" w:rsidTr="00D06D7B">
        <w:tc>
          <w:tcPr>
            <w:tcW w:w="4511" w:type="pct"/>
          </w:tcPr>
          <w:p w14:paraId="46548F45" w14:textId="77777777" w:rsidR="00A5287C" w:rsidRPr="004F677B" w:rsidRDefault="00A5287C" w:rsidP="00C40702">
            <w:pPr>
              <w:rPr>
                <w:rFonts w:asciiTheme="minorHAnsi" w:hAnsiTheme="minorHAnsi" w:cstheme="minorHAnsi"/>
                <w:sz w:val="19"/>
                <w:szCs w:val="19"/>
              </w:rPr>
            </w:pPr>
            <w:r w:rsidRPr="004F677B">
              <w:rPr>
                <w:rFonts w:asciiTheme="minorHAnsi" w:hAnsiTheme="minorHAnsi" w:cstheme="minorHAnsi"/>
                <w:sz w:val="19"/>
                <w:szCs w:val="19"/>
              </w:rPr>
              <w:t>Minamata convention on mercury (2013)</w:t>
            </w:r>
          </w:p>
        </w:tc>
        <w:tc>
          <w:tcPr>
            <w:tcW w:w="489" w:type="pct"/>
          </w:tcPr>
          <w:p w14:paraId="350934FD" w14:textId="77777777" w:rsidR="00A5287C" w:rsidRPr="004F677B" w:rsidRDefault="00A5287C" w:rsidP="00C40702">
            <w:pPr>
              <w:rPr>
                <w:rFonts w:asciiTheme="minorHAnsi" w:hAnsiTheme="minorHAnsi" w:cstheme="minorHAnsi"/>
                <w:noProof/>
                <w:sz w:val="19"/>
                <w:szCs w:val="19"/>
              </w:rPr>
            </w:pPr>
          </w:p>
        </w:tc>
      </w:tr>
      <w:tr w:rsidR="00A5287C" w:rsidRPr="008B4F92" w14:paraId="327CC73C" w14:textId="77777777" w:rsidTr="00D06D7B">
        <w:tc>
          <w:tcPr>
            <w:tcW w:w="4511" w:type="pct"/>
          </w:tcPr>
          <w:p w14:paraId="4252551A" w14:textId="77777777" w:rsidR="00A5287C" w:rsidRPr="004F677B" w:rsidRDefault="00A5287C" w:rsidP="00C40702">
            <w:pPr>
              <w:rPr>
                <w:rFonts w:asciiTheme="minorHAnsi" w:hAnsiTheme="minorHAnsi" w:cstheme="minorHAnsi"/>
                <w:sz w:val="19"/>
                <w:szCs w:val="19"/>
              </w:rPr>
            </w:pPr>
            <w:r w:rsidRPr="004F677B">
              <w:rPr>
                <w:rFonts w:asciiTheme="minorHAnsi" w:hAnsiTheme="minorHAnsi" w:cstheme="minorHAnsi"/>
                <w:sz w:val="19"/>
                <w:szCs w:val="19"/>
              </w:rPr>
              <w:t>Agreement on International Renewable Energy Agency (IRENA) (2009)</w:t>
            </w:r>
          </w:p>
        </w:tc>
        <w:tc>
          <w:tcPr>
            <w:tcW w:w="489" w:type="pct"/>
          </w:tcPr>
          <w:p w14:paraId="6B979D5C" w14:textId="77777777" w:rsidR="00A5287C" w:rsidRPr="004F677B" w:rsidRDefault="00A5287C" w:rsidP="00C40702">
            <w:pPr>
              <w:rPr>
                <w:rFonts w:asciiTheme="minorHAnsi" w:hAnsiTheme="minorHAnsi" w:cstheme="minorHAnsi"/>
                <w:noProof/>
                <w:sz w:val="19"/>
                <w:szCs w:val="19"/>
              </w:rPr>
            </w:pPr>
          </w:p>
        </w:tc>
      </w:tr>
      <w:tr w:rsidR="00A5287C" w:rsidRPr="008B4F92" w14:paraId="6A0123F1" w14:textId="77777777" w:rsidTr="00D06D7B">
        <w:tc>
          <w:tcPr>
            <w:tcW w:w="4511" w:type="pct"/>
          </w:tcPr>
          <w:p w14:paraId="77F42987" w14:textId="77777777" w:rsidR="00A5287C" w:rsidRPr="004F677B" w:rsidRDefault="00A5287C" w:rsidP="00C40702">
            <w:pPr>
              <w:rPr>
                <w:rFonts w:asciiTheme="minorHAnsi" w:hAnsiTheme="minorHAnsi" w:cstheme="minorHAnsi"/>
                <w:sz w:val="19"/>
                <w:szCs w:val="19"/>
              </w:rPr>
            </w:pPr>
            <w:r w:rsidRPr="004F677B">
              <w:rPr>
                <w:rFonts w:asciiTheme="minorHAnsi" w:hAnsiTheme="minorHAnsi" w:cstheme="minorHAnsi"/>
                <w:sz w:val="19"/>
                <w:szCs w:val="19"/>
              </w:rPr>
              <w:t>Agreement establishing the Caribbean Centre for Renewable Energy and Energy Efficiency (CCREEE) (2017)</w:t>
            </w:r>
          </w:p>
        </w:tc>
        <w:tc>
          <w:tcPr>
            <w:tcW w:w="489" w:type="pct"/>
          </w:tcPr>
          <w:p w14:paraId="6CEA0CFC" w14:textId="77777777" w:rsidR="00A5287C" w:rsidRPr="004F677B" w:rsidRDefault="00A5287C" w:rsidP="00C40702">
            <w:pPr>
              <w:rPr>
                <w:rFonts w:asciiTheme="minorHAnsi" w:hAnsiTheme="minorHAnsi" w:cstheme="minorHAnsi"/>
                <w:noProof/>
                <w:sz w:val="19"/>
                <w:szCs w:val="19"/>
              </w:rPr>
            </w:pPr>
            <w:r w:rsidRPr="004F677B">
              <w:rPr>
                <w:rFonts w:asciiTheme="minorHAnsi" w:hAnsiTheme="minorHAnsi" w:cstheme="minorHAnsi"/>
                <w:noProof/>
                <w:sz w:val="19"/>
                <w:szCs w:val="19"/>
              </w:rPr>
              <w:drawing>
                <wp:inline distT="0" distB="0" distL="0" distR="0" wp14:anchorId="62E87020" wp14:editId="0A2271F1">
                  <wp:extent cx="276446" cy="276446"/>
                  <wp:effectExtent l="0" t="0" r="3175" b="0"/>
                  <wp:docPr id="63" name="Graphic 63" descr="Tick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Tick outline"/>
                          <pic:cNvPicPr/>
                        </pic:nvPicPr>
                        <pic:blipFill>
                          <a:blip r:embed="rId133" cstate="print">
                            <a:extLst>
                              <a:ext uri="{28A0092B-C50C-407E-A947-70E740481C1C}">
                                <a14:useLocalDpi xmlns:a14="http://schemas.microsoft.com/office/drawing/2010/main" val="0"/>
                              </a:ext>
                              <a:ext uri="{96DAC541-7B7A-43D3-8B79-37D633B846F1}">
                                <asvg:svgBlip xmlns:asvg="http://schemas.microsoft.com/office/drawing/2016/SVG/main" r:embed="rId134"/>
                              </a:ext>
                            </a:extLst>
                          </a:blip>
                          <a:stretch>
                            <a:fillRect/>
                          </a:stretch>
                        </pic:blipFill>
                        <pic:spPr>
                          <a:xfrm>
                            <a:off x="0" y="0"/>
                            <a:ext cx="330731" cy="330731"/>
                          </a:xfrm>
                          <a:prstGeom prst="rect">
                            <a:avLst/>
                          </a:prstGeom>
                        </pic:spPr>
                      </pic:pic>
                    </a:graphicData>
                  </a:graphic>
                </wp:inline>
              </w:drawing>
            </w:r>
          </w:p>
        </w:tc>
      </w:tr>
    </w:tbl>
    <w:p w14:paraId="48CCD341" w14:textId="77777777" w:rsidR="00A5287C" w:rsidRDefault="00A5287C" w:rsidP="00A5287C"/>
    <w:p w14:paraId="6737540E" w14:textId="71A9440A" w:rsidR="005A1385" w:rsidRPr="005A1385" w:rsidRDefault="005A1385" w:rsidP="0030291C">
      <w:pPr>
        <w:rPr>
          <w:rFonts w:asciiTheme="minorHAnsi" w:hAnsiTheme="minorHAnsi" w:cstheme="minorHAnsi"/>
          <w:i/>
          <w:iCs/>
          <w:szCs w:val="20"/>
          <w:lang w:val="en-GB" w:eastAsia="en-GB"/>
        </w:rPr>
      </w:pPr>
      <w:r w:rsidRPr="005A1385">
        <w:rPr>
          <w:rFonts w:asciiTheme="minorHAnsi" w:hAnsiTheme="minorHAnsi" w:cstheme="minorHAnsi"/>
          <w:i/>
          <w:iCs/>
          <w:szCs w:val="20"/>
          <w:lang w:val="en-GB" w:eastAsia="en-GB"/>
        </w:rPr>
        <w:t xml:space="preserve">Required procedures for screening, assessment and management </w:t>
      </w:r>
    </w:p>
    <w:p w14:paraId="03D88933" w14:textId="347A10E4" w:rsidR="00D06D7B" w:rsidRDefault="41832EDA" w:rsidP="00D06D7B">
      <w:pPr>
        <w:rPr>
          <w:rFonts w:asciiTheme="minorHAnsi" w:hAnsiTheme="minorHAnsi" w:cstheme="minorHAnsi"/>
          <w:szCs w:val="20"/>
          <w:lang w:val="en-GB" w:eastAsia="en-GB"/>
        </w:rPr>
      </w:pPr>
      <w:r w:rsidRPr="004F677B">
        <w:rPr>
          <w:rFonts w:asciiTheme="minorHAnsi" w:hAnsiTheme="minorHAnsi" w:cstheme="minorHAnsi"/>
          <w:szCs w:val="20"/>
          <w:lang w:val="en-GB" w:eastAsia="en-GB"/>
        </w:rPr>
        <w:t>In addition to the continued application of UNDP Screening procedures throughout the use of the project as part of project monitoring which will help to also determine if and when risks change in nature or intensity, specific steps will need to be taken to assess some risks more deeply and specifically and to carefully manage these also due to their complexity.</w:t>
      </w:r>
      <w:r w:rsidR="00EB2B1D" w:rsidRPr="004F677B">
        <w:rPr>
          <w:rStyle w:val="Heading2Char"/>
          <w:rFonts w:asciiTheme="minorHAnsi" w:eastAsia="SimSun" w:hAnsiTheme="minorHAnsi" w:cstheme="minorHAnsi"/>
          <w:sz w:val="20"/>
          <w:szCs w:val="20"/>
        </w:rPr>
        <w:t xml:space="preserve">  </w:t>
      </w:r>
      <w:r w:rsidR="00EB2B1D" w:rsidRPr="004F677B">
        <w:rPr>
          <w:rFonts w:asciiTheme="minorHAnsi" w:hAnsiTheme="minorHAnsi" w:cstheme="minorHAnsi"/>
          <w:szCs w:val="20"/>
        </w:rPr>
        <w:t xml:space="preserve">The SESP will be applied again during the implementation stage for each project site since these have not been identified during the PPG. The SES risk identification, determination of </w:t>
      </w:r>
      <w:r w:rsidR="00BF4405">
        <w:rPr>
          <w:rFonts w:asciiTheme="minorHAnsi" w:hAnsiTheme="minorHAnsi" w:cstheme="minorHAnsi"/>
          <w:szCs w:val="20"/>
        </w:rPr>
        <w:t xml:space="preserve">the </w:t>
      </w:r>
      <w:r w:rsidR="00EB2B1D" w:rsidRPr="004F677B">
        <w:rPr>
          <w:rFonts w:asciiTheme="minorHAnsi" w:hAnsiTheme="minorHAnsi" w:cstheme="minorHAnsi"/>
          <w:szCs w:val="20"/>
        </w:rPr>
        <w:t>category of risk and the Assessments and Management Measures will be need</w:t>
      </w:r>
      <w:r w:rsidR="00EB2B1D" w:rsidRPr="004F677B">
        <w:rPr>
          <w:rFonts w:asciiTheme="minorHAnsi" w:hAnsiTheme="minorHAnsi" w:cstheme="minorHAnsi"/>
          <w:iCs/>
          <w:szCs w:val="20"/>
        </w:rPr>
        <w:t>ed</w:t>
      </w:r>
      <w:r w:rsidR="00EB2B1D" w:rsidRPr="004F677B">
        <w:rPr>
          <w:rFonts w:asciiTheme="minorHAnsi" w:hAnsiTheme="minorHAnsi" w:cstheme="minorHAnsi"/>
          <w:szCs w:val="20"/>
        </w:rPr>
        <w:t xml:space="preserve"> to be further determined again during this process.</w:t>
      </w:r>
      <w:r w:rsidR="00EB2B1D" w:rsidRPr="004F677B">
        <w:rPr>
          <w:rStyle w:val="Heading2Char"/>
          <w:rFonts w:asciiTheme="minorHAnsi" w:eastAsia="SimSun" w:hAnsiTheme="minorHAnsi" w:cstheme="minorHAnsi"/>
          <w:sz w:val="20"/>
          <w:szCs w:val="20"/>
        </w:rPr>
        <w:t xml:space="preserve"> </w:t>
      </w:r>
      <w:r w:rsidR="00EB2B1D" w:rsidRPr="004F677B">
        <w:rPr>
          <w:rStyle w:val="cf01"/>
          <w:rFonts w:asciiTheme="minorHAnsi" w:hAnsiTheme="minorHAnsi" w:cstheme="minorHAnsi"/>
          <w:sz w:val="20"/>
          <w:szCs w:val="20"/>
        </w:rPr>
        <w:t>No activities will be undertaken under Output 3.3. specifically</w:t>
      </w:r>
      <w:r w:rsidR="00BF4405">
        <w:rPr>
          <w:rStyle w:val="cf01"/>
          <w:rFonts w:asciiTheme="minorHAnsi" w:hAnsiTheme="minorHAnsi" w:cstheme="minorHAnsi"/>
          <w:sz w:val="20"/>
          <w:szCs w:val="20"/>
        </w:rPr>
        <w:t>,</w:t>
      </w:r>
      <w:r w:rsidR="00EB2B1D" w:rsidRPr="004F677B">
        <w:rPr>
          <w:rStyle w:val="cf01"/>
          <w:rFonts w:asciiTheme="minorHAnsi" w:hAnsiTheme="minorHAnsi" w:cstheme="minorHAnsi"/>
          <w:sz w:val="20"/>
          <w:szCs w:val="20"/>
        </w:rPr>
        <w:t xml:space="preserve"> until the pilots </w:t>
      </w:r>
      <w:r w:rsidR="000A7039" w:rsidRPr="004F677B">
        <w:rPr>
          <w:rStyle w:val="cf01"/>
          <w:rFonts w:asciiTheme="minorHAnsi" w:hAnsiTheme="minorHAnsi" w:cstheme="minorHAnsi"/>
          <w:sz w:val="20"/>
          <w:szCs w:val="20"/>
        </w:rPr>
        <w:t>are</w:t>
      </w:r>
      <w:r w:rsidR="00EB2B1D" w:rsidRPr="004F677B">
        <w:rPr>
          <w:rStyle w:val="cf01"/>
          <w:rFonts w:asciiTheme="minorHAnsi" w:hAnsiTheme="minorHAnsi" w:cstheme="minorHAnsi"/>
          <w:sz w:val="20"/>
          <w:szCs w:val="20"/>
        </w:rPr>
        <w:t xml:space="preserve"> screened and management plans are developed (see </w:t>
      </w:r>
      <w:r w:rsidR="000A7039" w:rsidRPr="004F677B">
        <w:rPr>
          <w:rStyle w:val="cf01"/>
          <w:rFonts w:asciiTheme="minorHAnsi" w:hAnsiTheme="minorHAnsi" w:cstheme="minorHAnsi"/>
          <w:sz w:val="20"/>
          <w:szCs w:val="20"/>
        </w:rPr>
        <w:t>Annex L1</w:t>
      </w:r>
      <w:r w:rsidR="00EB2B1D" w:rsidRPr="004F677B">
        <w:rPr>
          <w:rStyle w:val="cf01"/>
          <w:rFonts w:asciiTheme="minorHAnsi" w:hAnsiTheme="minorHAnsi" w:cstheme="minorHAnsi"/>
          <w:sz w:val="20"/>
          <w:szCs w:val="20"/>
        </w:rPr>
        <w:t xml:space="preserve">). </w:t>
      </w:r>
      <w:r w:rsidR="00BF4405">
        <w:rPr>
          <w:rStyle w:val="cf01"/>
          <w:rFonts w:asciiTheme="minorHAnsi" w:hAnsiTheme="minorHAnsi" w:cstheme="minorHAnsi"/>
          <w:sz w:val="20"/>
          <w:szCs w:val="20"/>
        </w:rPr>
        <w:t>B</w:t>
      </w:r>
      <w:proofErr w:type="spellStart"/>
      <w:r w:rsidRPr="004F677B">
        <w:rPr>
          <w:rFonts w:asciiTheme="minorHAnsi" w:hAnsiTheme="minorHAnsi" w:cstheme="minorHAnsi"/>
          <w:szCs w:val="20"/>
          <w:lang w:val="en-GB" w:eastAsia="en-GB"/>
        </w:rPr>
        <w:t>elow</w:t>
      </w:r>
      <w:proofErr w:type="spellEnd"/>
      <w:r w:rsidRPr="004F677B">
        <w:rPr>
          <w:rFonts w:asciiTheme="minorHAnsi" w:hAnsiTheme="minorHAnsi" w:cstheme="minorHAnsi"/>
          <w:szCs w:val="20"/>
          <w:lang w:val="en-GB" w:eastAsia="en-GB"/>
        </w:rPr>
        <w:t xml:space="preserve"> are described</w:t>
      </w:r>
      <w:r w:rsidR="00357476" w:rsidRPr="004F677B">
        <w:rPr>
          <w:rFonts w:asciiTheme="minorHAnsi" w:hAnsiTheme="minorHAnsi" w:cstheme="minorHAnsi"/>
          <w:szCs w:val="20"/>
          <w:lang w:val="en-GB" w:eastAsia="en-GB"/>
        </w:rPr>
        <w:t xml:space="preserve"> the </w:t>
      </w:r>
      <w:r w:rsidR="00492AF2" w:rsidRPr="004F677B">
        <w:rPr>
          <w:rFonts w:asciiTheme="minorHAnsi" w:hAnsiTheme="minorHAnsi" w:cstheme="minorHAnsi"/>
          <w:szCs w:val="20"/>
          <w:lang w:val="en-GB" w:eastAsia="en-GB"/>
        </w:rPr>
        <w:t xml:space="preserve">key </w:t>
      </w:r>
      <w:r w:rsidR="001D27D5" w:rsidRPr="004F677B">
        <w:rPr>
          <w:rFonts w:asciiTheme="minorHAnsi" w:hAnsiTheme="minorHAnsi" w:cstheme="minorHAnsi"/>
          <w:szCs w:val="20"/>
          <w:lang w:val="en-GB" w:eastAsia="en-GB"/>
        </w:rPr>
        <w:t xml:space="preserve">assessments and management plans as </w:t>
      </w:r>
      <w:r w:rsidR="00492AF2" w:rsidRPr="004F677B">
        <w:rPr>
          <w:rFonts w:asciiTheme="minorHAnsi" w:hAnsiTheme="minorHAnsi" w:cstheme="minorHAnsi"/>
          <w:szCs w:val="20"/>
          <w:lang w:val="en-GB" w:eastAsia="en-GB"/>
        </w:rPr>
        <w:t>m</w:t>
      </w:r>
      <w:r w:rsidR="001D27D5" w:rsidRPr="004F677B">
        <w:rPr>
          <w:rFonts w:asciiTheme="minorHAnsi" w:hAnsiTheme="minorHAnsi" w:cstheme="minorHAnsi"/>
          <w:szCs w:val="20"/>
          <w:lang w:val="en-GB" w:eastAsia="en-GB"/>
        </w:rPr>
        <w:t>anagement</w:t>
      </w:r>
      <w:r w:rsidR="00492AF2" w:rsidRPr="004F677B">
        <w:rPr>
          <w:rFonts w:asciiTheme="minorHAnsi" w:hAnsiTheme="minorHAnsi" w:cstheme="minorHAnsi"/>
          <w:szCs w:val="20"/>
          <w:lang w:val="en-GB" w:eastAsia="en-GB"/>
        </w:rPr>
        <w:t xml:space="preserve"> measures </w:t>
      </w:r>
      <w:r w:rsidR="00357476" w:rsidRPr="004F677B">
        <w:rPr>
          <w:rFonts w:asciiTheme="minorHAnsi" w:hAnsiTheme="minorHAnsi" w:cstheme="minorHAnsi"/>
          <w:szCs w:val="20"/>
          <w:lang w:val="en-GB" w:eastAsia="en-GB"/>
        </w:rPr>
        <w:t xml:space="preserve">for the risks identified. </w:t>
      </w:r>
    </w:p>
    <w:p w14:paraId="11728C7A" w14:textId="77777777" w:rsidR="00D06D7B" w:rsidRDefault="00D06D7B" w:rsidP="00D06D7B">
      <w:pPr>
        <w:rPr>
          <w:rFonts w:asciiTheme="minorHAnsi" w:hAnsiTheme="minorHAnsi" w:cstheme="minorHAnsi"/>
          <w:szCs w:val="20"/>
          <w:lang w:val="en-GB" w:eastAsia="en-GB"/>
        </w:rPr>
      </w:pPr>
    </w:p>
    <w:p w14:paraId="51B26C51" w14:textId="251428EB" w:rsidR="00D06D7B" w:rsidRPr="005A1385" w:rsidRDefault="00D06D7B" w:rsidP="00D06D7B">
      <w:pPr>
        <w:rPr>
          <w:rFonts w:asciiTheme="minorHAnsi" w:hAnsiTheme="minorHAnsi" w:cstheme="minorHAnsi"/>
          <w:szCs w:val="20"/>
          <w:lang w:val="en-GB" w:eastAsia="en-GB"/>
        </w:rPr>
      </w:pPr>
      <w:r w:rsidRPr="005A1385">
        <w:rPr>
          <w:rFonts w:asciiTheme="minorHAnsi" w:hAnsiTheme="minorHAnsi" w:cstheme="minorHAnsi"/>
          <w:szCs w:val="20"/>
          <w:lang w:val="en-GB" w:eastAsia="en-GB"/>
        </w:rPr>
        <w:t>Livelihood Assessment will entail a review of:</w:t>
      </w:r>
    </w:p>
    <w:p w14:paraId="44F24601" w14:textId="77777777" w:rsidR="00D06D7B" w:rsidRPr="005A1385" w:rsidRDefault="00D06D7B" w:rsidP="00D06D7B">
      <w:pPr>
        <w:numPr>
          <w:ilvl w:val="0"/>
          <w:numId w:val="106"/>
        </w:numPr>
        <w:spacing w:before="60"/>
        <w:ind w:left="284" w:hanging="284"/>
        <w:rPr>
          <w:rFonts w:asciiTheme="minorHAnsi" w:hAnsiTheme="minorHAnsi" w:cstheme="minorHAnsi"/>
          <w:szCs w:val="20"/>
          <w:lang w:val="en-GB" w:eastAsia="en-GB"/>
        </w:rPr>
      </w:pPr>
      <w:r w:rsidRPr="005A1385">
        <w:rPr>
          <w:rFonts w:asciiTheme="minorHAnsi" w:hAnsiTheme="minorHAnsi" w:cstheme="minorHAnsi"/>
          <w:szCs w:val="20"/>
          <w:lang w:val="en-GB" w:eastAsia="en-GB"/>
        </w:rPr>
        <w:t xml:space="preserve">Number and type of jobs generated by bio-energy production in general and via specific types of activities including sargassum. </w:t>
      </w:r>
    </w:p>
    <w:p w14:paraId="1D746164" w14:textId="77777777" w:rsidR="00D06D7B" w:rsidRPr="005A1385" w:rsidRDefault="00D06D7B" w:rsidP="00D06D7B">
      <w:pPr>
        <w:numPr>
          <w:ilvl w:val="0"/>
          <w:numId w:val="106"/>
        </w:numPr>
        <w:ind w:left="284" w:hanging="284"/>
        <w:rPr>
          <w:rFonts w:asciiTheme="minorHAnsi" w:hAnsiTheme="minorHAnsi" w:cstheme="minorHAnsi"/>
          <w:szCs w:val="20"/>
          <w:lang w:val="en-GB" w:eastAsia="en-GB"/>
        </w:rPr>
      </w:pPr>
      <w:r w:rsidRPr="005A1385">
        <w:rPr>
          <w:rFonts w:asciiTheme="minorHAnsi" w:hAnsiTheme="minorHAnsi" w:cstheme="minorHAnsi"/>
          <w:szCs w:val="20"/>
          <w:lang w:val="en-GB" w:eastAsia="en-GB"/>
        </w:rPr>
        <w:t xml:space="preserve">Types of qualifications and skills needed for jobs that can be generated as well as any co-benefits from upskilling that could allow further penetration by individuals into the sector either as employees or employers. </w:t>
      </w:r>
    </w:p>
    <w:p w14:paraId="14C908AE" w14:textId="77777777" w:rsidR="00D06D7B" w:rsidRPr="005A1385" w:rsidRDefault="00D06D7B" w:rsidP="00D06D7B">
      <w:pPr>
        <w:numPr>
          <w:ilvl w:val="0"/>
          <w:numId w:val="106"/>
        </w:numPr>
        <w:ind w:left="284" w:hanging="284"/>
        <w:rPr>
          <w:rFonts w:asciiTheme="minorHAnsi" w:hAnsiTheme="minorHAnsi" w:cstheme="minorHAnsi"/>
          <w:szCs w:val="20"/>
          <w:lang w:val="en-GB" w:eastAsia="en-GB"/>
        </w:rPr>
      </w:pPr>
      <w:r w:rsidRPr="005A1385">
        <w:rPr>
          <w:rFonts w:asciiTheme="minorHAnsi" w:hAnsiTheme="minorHAnsi" w:cstheme="minorHAnsi"/>
          <w:szCs w:val="20"/>
          <w:lang w:val="en-GB" w:eastAsia="en-GB"/>
        </w:rPr>
        <w:t xml:space="preserve">Livelihood opportunities </w:t>
      </w:r>
      <w:r>
        <w:rPr>
          <w:rFonts w:asciiTheme="minorHAnsi" w:hAnsiTheme="minorHAnsi" w:cstheme="minorHAnsi"/>
          <w:szCs w:val="20"/>
          <w:lang w:val="en-GB" w:eastAsia="en-GB"/>
        </w:rPr>
        <w:t xml:space="preserve">are </w:t>
      </w:r>
      <w:r w:rsidRPr="005A1385">
        <w:rPr>
          <w:rFonts w:asciiTheme="minorHAnsi" w:hAnsiTheme="minorHAnsi" w:cstheme="minorHAnsi"/>
          <w:szCs w:val="20"/>
          <w:lang w:val="en-GB" w:eastAsia="en-GB"/>
        </w:rPr>
        <w:t>generated and or created from bioenergy production depending on biomass type and production output including to agricultural actors.</w:t>
      </w:r>
    </w:p>
    <w:p w14:paraId="7F5EBC65" w14:textId="77777777" w:rsidR="00D06D7B" w:rsidRPr="00D06D7B" w:rsidRDefault="00D06D7B" w:rsidP="00D06D7B">
      <w:pPr>
        <w:numPr>
          <w:ilvl w:val="0"/>
          <w:numId w:val="106"/>
        </w:numPr>
        <w:ind w:left="284" w:hanging="284"/>
        <w:rPr>
          <w:rFonts w:asciiTheme="minorHAnsi" w:hAnsiTheme="minorHAnsi" w:cstheme="minorHAnsi"/>
          <w:szCs w:val="20"/>
          <w:lang w:val="en-GB" w:eastAsia="en-GB"/>
        </w:rPr>
      </w:pPr>
      <w:r w:rsidRPr="005A1385">
        <w:rPr>
          <w:rFonts w:asciiTheme="minorHAnsi" w:hAnsiTheme="minorHAnsi" w:cstheme="minorHAnsi"/>
          <w:szCs w:val="20"/>
          <w:lang w:val="en-GB" w:eastAsia="en-GB"/>
        </w:rPr>
        <w:t>Poten</w:t>
      </w:r>
      <w:r w:rsidRPr="00D06D7B">
        <w:rPr>
          <w:rFonts w:asciiTheme="minorHAnsi" w:hAnsiTheme="minorHAnsi" w:cstheme="minorHAnsi"/>
          <w:szCs w:val="20"/>
          <w:lang w:val="en-GB" w:eastAsia="en-GB"/>
        </w:rPr>
        <w:t xml:space="preserve">tial conflicts over resources </w:t>
      </w:r>
      <w:proofErr w:type="spellStart"/>
      <w:r w:rsidRPr="00D06D7B">
        <w:rPr>
          <w:rFonts w:asciiTheme="minorHAnsi" w:hAnsiTheme="minorHAnsi" w:cstheme="minorHAnsi"/>
          <w:szCs w:val="20"/>
          <w:lang w:val="en-GB" w:eastAsia="en-GB"/>
        </w:rPr>
        <w:t>i.e</w:t>
      </w:r>
      <w:proofErr w:type="spellEnd"/>
      <w:r w:rsidRPr="00D06D7B">
        <w:rPr>
          <w:rFonts w:asciiTheme="minorHAnsi" w:hAnsiTheme="minorHAnsi" w:cstheme="minorHAnsi"/>
          <w:szCs w:val="20"/>
          <w:lang w:val="en-GB" w:eastAsia="en-GB"/>
        </w:rPr>
        <w:t xml:space="preserve"> land, water and land use type might be generated.</w:t>
      </w:r>
    </w:p>
    <w:p w14:paraId="706E6FF1" w14:textId="77777777" w:rsidR="00D06D7B" w:rsidRPr="00D06D7B" w:rsidRDefault="00D06D7B" w:rsidP="00D06D7B">
      <w:pPr>
        <w:numPr>
          <w:ilvl w:val="0"/>
          <w:numId w:val="106"/>
        </w:numPr>
        <w:ind w:left="284" w:hanging="284"/>
        <w:rPr>
          <w:rFonts w:asciiTheme="minorHAnsi" w:hAnsiTheme="minorHAnsi" w:cstheme="minorHAnsi"/>
          <w:szCs w:val="20"/>
          <w:lang w:val="en-GB" w:eastAsia="en-GB"/>
        </w:rPr>
      </w:pPr>
      <w:r w:rsidRPr="00D06D7B">
        <w:rPr>
          <w:rFonts w:asciiTheme="minorHAnsi" w:hAnsiTheme="minorHAnsi" w:cstheme="minorHAnsi"/>
          <w:szCs w:val="20"/>
          <w:lang w:val="en-GB" w:eastAsia="en-GB"/>
        </w:rPr>
        <w:t>Type and scope of livelihood enhancement benefits including their durability.</w:t>
      </w:r>
    </w:p>
    <w:p w14:paraId="57C95720" w14:textId="77777777" w:rsidR="00D06D7B" w:rsidRPr="00D06D7B" w:rsidRDefault="00D06D7B" w:rsidP="00D06D7B">
      <w:pPr>
        <w:numPr>
          <w:ilvl w:val="0"/>
          <w:numId w:val="106"/>
        </w:numPr>
        <w:ind w:left="284" w:hanging="284"/>
        <w:rPr>
          <w:rFonts w:asciiTheme="minorHAnsi" w:hAnsiTheme="minorHAnsi" w:cstheme="minorHAnsi"/>
          <w:szCs w:val="20"/>
          <w:lang w:val="en-GB" w:eastAsia="en-GB"/>
        </w:rPr>
      </w:pPr>
      <w:r w:rsidRPr="00D06D7B">
        <w:rPr>
          <w:rFonts w:asciiTheme="minorHAnsi" w:hAnsiTheme="minorHAnsi" w:cstheme="minorHAnsi"/>
          <w:szCs w:val="20"/>
          <w:lang w:val="en-GB" w:eastAsia="en-GB"/>
        </w:rPr>
        <w:t xml:space="preserve">Requirements for access to finance and other assets and information. </w:t>
      </w:r>
    </w:p>
    <w:p w14:paraId="6B7BA03E" w14:textId="77777777" w:rsidR="00D06D7B" w:rsidRPr="00D06D7B" w:rsidRDefault="00D06D7B" w:rsidP="00D06D7B">
      <w:pPr>
        <w:numPr>
          <w:ilvl w:val="0"/>
          <w:numId w:val="106"/>
        </w:numPr>
        <w:ind w:left="284" w:hanging="284"/>
        <w:rPr>
          <w:rFonts w:asciiTheme="minorHAnsi" w:hAnsiTheme="minorHAnsi" w:cstheme="minorHAnsi"/>
          <w:szCs w:val="20"/>
          <w:lang w:val="en-GB" w:eastAsia="en-GB"/>
        </w:rPr>
      </w:pPr>
      <w:r w:rsidRPr="00D06D7B">
        <w:rPr>
          <w:rFonts w:asciiTheme="minorHAnsi" w:hAnsiTheme="minorHAnsi" w:cstheme="minorHAnsi"/>
          <w:szCs w:val="20"/>
          <w:lang w:val="en-GB" w:eastAsia="en-GB"/>
        </w:rPr>
        <w:t xml:space="preserve">Negative impacts from livelihood activities as well as trade-offs between livelihood activity types.  </w:t>
      </w:r>
      <w:r w:rsidRPr="00D06D7B">
        <w:rPr>
          <w:rFonts w:asciiTheme="minorHAnsi" w:hAnsiTheme="minorHAnsi" w:cstheme="minorBidi"/>
          <w:szCs w:val="20"/>
          <w:lang w:val="en-GB" w:eastAsia="en-GB"/>
        </w:rPr>
        <w:t xml:space="preserve">Scale and scope from possible social and economic displacement in the livelihood transition process including long-term livelihood substitution. </w:t>
      </w:r>
    </w:p>
    <w:p w14:paraId="559D0B8E" w14:textId="78804247" w:rsidR="00D06D7B" w:rsidRPr="00D06D7B" w:rsidRDefault="00D06D7B" w:rsidP="00D06D7B">
      <w:pPr>
        <w:numPr>
          <w:ilvl w:val="0"/>
          <w:numId w:val="106"/>
        </w:numPr>
        <w:ind w:left="284" w:hanging="284"/>
        <w:rPr>
          <w:rFonts w:asciiTheme="minorHAnsi" w:hAnsiTheme="minorHAnsi" w:cstheme="minorHAnsi"/>
          <w:szCs w:val="20"/>
          <w:lang w:val="en-GB" w:eastAsia="en-GB"/>
        </w:rPr>
      </w:pPr>
      <w:r w:rsidRPr="00D06D7B">
        <w:rPr>
          <w:rFonts w:asciiTheme="minorHAnsi" w:hAnsiTheme="minorHAnsi" w:cstheme="minorHAnsi"/>
          <w:szCs w:val="20"/>
          <w:lang w:val="en-GB" w:eastAsia="en-GB"/>
        </w:rPr>
        <w:t>Potential threats from climate change, economic uncertainty and other social unrest</w:t>
      </w:r>
    </w:p>
    <w:p w14:paraId="4461A89A" w14:textId="168A5860" w:rsidR="00D06D7B" w:rsidRPr="008228C7" w:rsidRDefault="00D06D7B" w:rsidP="00D06D7B">
      <w:pPr>
        <w:pStyle w:val="pf0"/>
        <w:jc w:val="both"/>
        <w:rPr>
          <w:rFonts w:asciiTheme="minorHAnsi" w:hAnsiTheme="minorHAnsi" w:cstheme="minorHAnsi"/>
          <w:szCs w:val="20"/>
          <w:lang w:val="en-GB" w:eastAsia="en-GB"/>
        </w:rPr>
      </w:pPr>
      <w:r>
        <w:rPr>
          <w:noProof/>
        </w:rPr>
        <w:lastRenderedPageBreak/>
        <w:drawing>
          <wp:anchor distT="71755" distB="71755" distL="114300" distR="114300" simplePos="0" relativeHeight="251997696" behindDoc="0" locked="0" layoutInCell="1" allowOverlap="1" wp14:anchorId="6ABEFAB2" wp14:editId="23F11B55">
            <wp:simplePos x="0" y="0"/>
            <wp:positionH relativeFrom="page">
              <wp:posOffset>810260</wp:posOffset>
            </wp:positionH>
            <wp:positionV relativeFrom="page">
              <wp:posOffset>1153551</wp:posOffset>
            </wp:positionV>
            <wp:extent cx="5772785" cy="3342005"/>
            <wp:effectExtent l="0" t="0" r="0" b="0"/>
            <wp:wrapSquare wrapText="bothSides"/>
            <wp:docPr id="404863200" name="Picture 404863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98973" name="Picture 11"/>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5772785" cy="33420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b/>
          <w:bCs/>
          <w:sz w:val="20"/>
          <w:szCs w:val="20"/>
          <w:lang w:eastAsia="en-GB"/>
        </w:rPr>
        <w:t>P</w:t>
      </w:r>
      <w:r w:rsidRPr="004F677B">
        <w:rPr>
          <w:rFonts w:asciiTheme="minorHAnsi" w:hAnsiTheme="minorHAnsi" w:cstheme="minorHAnsi"/>
          <w:b/>
          <w:bCs/>
          <w:sz w:val="20"/>
          <w:szCs w:val="20"/>
          <w:lang w:eastAsia="en-GB"/>
        </w:rPr>
        <w:t>roposed Project level Mitigation Measures</w:t>
      </w:r>
    </w:p>
    <w:p w14:paraId="7FEF05BF" w14:textId="6D70AC2E" w:rsidR="00D06D7B" w:rsidRDefault="00D06D7B" w:rsidP="0030291C">
      <w:pPr>
        <w:rPr>
          <w:rFonts w:asciiTheme="minorHAnsi" w:hAnsiTheme="minorHAnsi" w:cstheme="minorHAnsi"/>
          <w:szCs w:val="20"/>
          <w:lang w:val="en-GB" w:eastAsia="en-GB"/>
        </w:rPr>
      </w:pPr>
    </w:p>
    <w:p w14:paraId="4ADF0689" w14:textId="77777777" w:rsidR="00D06D7B" w:rsidRDefault="00D06D7B" w:rsidP="0030291C">
      <w:pPr>
        <w:rPr>
          <w:rFonts w:asciiTheme="minorHAnsi" w:hAnsiTheme="minorHAnsi" w:cstheme="minorHAnsi"/>
          <w:szCs w:val="20"/>
          <w:lang w:val="en-GB" w:eastAsia="en-GB"/>
        </w:rPr>
      </w:pPr>
    </w:p>
    <w:p w14:paraId="5708B043" w14:textId="77777777" w:rsidR="00D06D7B" w:rsidRDefault="00D06D7B" w:rsidP="0030291C">
      <w:pPr>
        <w:rPr>
          <w:rFonts w:asciiTheme="minorHAnsi" w:hAnsiTheme="minorHAnsi" w:cstheme="minorHAnsi"/>
          <w:szCs w:val="20"/>
          <w:lang w:val="en-GB" w:eastAsia="en-GB"/>
        </w:rPr>
      </w:pPr>
    </w:p>
    <w:p w14:paraId="1D8ABA4E" w14:textId="77777777" w:rsidR="00D06D7B" w:rsidRDefault="00D06D7B" w:rsidP="0030291C">
      <w:pPr>
        <w:rPr>
          <w:rFonts w:asciiTheme="minorHAnsi" w:hAnsiTheme="minorHAnsi" w:cstheme="minorHAnsi"/>
          <w:szCs w:val="20"/>
          <w:lang w:val="en-GB" w:eastAsia="en-GB"/>
        </w:rPr>
      </w:pPr>
    </w:p>
    <w:p w14:paraId="74C4408F" w14:textId="77777777" w:rsidR="00D06D7B" w:rsidRDefault="00D06D7B" w:rsidP="0030291C">
      <w:pPr>
        <w:rPr>
          <w:rFonts w:asciiTheme="minorHAnsi" w:hAnsiTheme="minorHAnsi" w:cstheme="minorHAnsi"/>
          <w:szCs w:val="20"/>
          <w:lang w:val="en-GB" w:eastAsia="en-GB"/>
        </w:rPr>
      </w:pPr>
    </w:p>
    <w:p w14:paraId="0E9FE640" w14:textId="6E19F476" w:rsidR="005A1385" w:rsidRPr="005A1385" w:rsidRDefault="005A1385" w:rsidP="0030291C">
      <w:pPr>
        <w:rPr>
          <w:rFonts w:asciiTheme="minorHAnsi" w:hAnsiTheme="minorHAnsi" w:cstheme="minorHAnsi"/>
          <w:szCs w:val="20"/>
          <w:lang w:val="en-GB" w:eastAsia="en-GB"/>
        </w:rPr>
      </w:pPr>
      <w:r w:rsidRPr="005A1385">
        <w:rPr>
          <w:rFonts w:asciiTheme="minorHAnsi" w:hAnsiTheme="minorHAnsi" w:cstheme="minorHAnsi"/>
          <w:szCs w:val="20"/>
          <w:lang w:val="en-GB" w:eastAsia="en-GB"/>
        </w:rPr>
        <w:t>Waste and Pollution Management Assessment considers waste and pollution issues as well as the system</w:t>
      </w:r>
      <w:r w:rsidR="00801BC6">
        <w:rPr>
          <w:rFonts w:asciiTheme="minorHAnsi" w:hAnsiTheme="minorHAnsi" w:cstheme="minorHAnsi"/>
          <w:szCs w:val="20"/>
          <w:lang w:val="en-GB" w:eastAsia="en-GB"/>
        </w:rPr>
        <w:t>'s</w:t>
      </w:r>
      <w:r w:rsidRPr="005A1385">
        <w:rPr>
          <w:rFonts w:asciiTheme="minorHAnsi" w:hAnsiTheme="minorHAnsi" w:cstheme="minorHAnsi"/>
          <w:szCs w:val="20"/>
          <w:lang w:val="en-GB" w:eastAsia="en-GB"/>
        </w:rPr>
        <w:t xml:space="preserve"> capacity to cope and manage with either waste or pollution generated by the SMARTER project. Specifically, the Assessment will need to consider:</w:t>
      </w:r>
    </w:p>
    <w:p w14:paraId="2750DFD9" w14:textId="606A1A1D" w:rsidR="005A1385" w:rsidRPr="005A1385" w:rsidRDefault="005A1385" w:rsidP="00A75C50">
      <w:pPr>
        <w:numPr>
          <w:ilvl w:val="0"/>
          <w:numId w:val="106"/>
        </w:numPr>
        <w:spacing w:before="40"/>
        <w:ind w:left="284" w:hanging="284"/>
        <w:rPr>
          <w:rFonts w:asciiTheme="minorHAnsi" w:hAnsiTheme="minorHAnsi" w:cstheme="minorHAnsi"/>
          <w:szCs w:val="20"/>
          <w:lang w:val="en-GB" w:eastAsia="en-GB"/>
        </w:rPr>
      </w:pPr>
      <w:r w:rsidRPr="005A1385">
        <w:rPr>
          <w:rFonts w:asciiTheme="minorHAnsi" w:hAnsiTheme="minorHAnsi" w:cstheme="minorHAnsi"/>
          <w:szCs w:val="20"/>
          <w:lang w:val="en-GB" w:eastAsia="en-GB"/>
        </w:rPr>
        <w:t xml:space="preserve">The existing capacity of the waste management system in Barbados and the additionality of the SMARTER project. Current coverage and quality of improved sanitation facilities in the immediate vicinity and especially for low-income communities. </w:t>
      </w:r>
    </w:p>
    <w:p w14:paraId="64A83CF4" w14:textId="1AEFBF4B" w:rsidR="005A1385" w:rsidRPr="005A1385" w:rsidRDefault="41832EDA" w:rsidP="00A75C50">
      <w:pPr>
        <w:numPr>
          <w:ilvl w:val="0"/>
          <w:numId w:val="106"/>
        </w:numPr>
        <w:spacing w:before="40"/>
        <w:ind w:left="284" w:hanging="284"/>
        <w:rPr>
          <w:rFonts w:asciiTheme="minorHAnsi" w:hAnsiTheme="minorHAnsi" w:cstheme="minorBidi"/>
          <w:lang w:val="en-GB" w:eastAsia="en-GB"/>
        </w:rPr>
      </w:pPr>
      <w:r w:rsidRPr="68101271">
        <w:rPr>
          <w:rFonts w:asciiTheme="minorHAnsi" w:hAnsiTheme="minorHAnsi" w:cstheme="minorBidi"/>
          <w:lang w:val="en-GB" w:eastAsia="en-GB"/>
        </w:rPr>
        <w:t xml:space="preserve">The types and scale of waste that could be generated by SMARTER project activities and the potential responsibilities and accountabilities for same i.e.  </w:t>
      </w:r>
      <w:r w:rsidRPr="68101271">
        <w:rPr>
          <w:rFonts w:asciiTheme="minorHAnsi" w:hAnsiTheme="minorHAnsi" w:cstheme="minorBidi"/>
          <w:lang w:val="en-029" w:eastAsia="en-GB"/>
        </w:rPr>
        <w:t>Waste generation and composition.</w:t>
      </w:r>
    </w:p>
    <w:p w14:paraId="25375487" w14:textId="3E8046B6" w:rsidR="005A1385" w:rsidRPr="005A1385" w:rsidRDefault="005A1385" w:rsidP="00A75C50">
      <w:pPr>
        <w:numPr>
          <w:ilvl w:val="0"/>
          <w:numId w:val="106"/>
        </w:numPr>
        <w:spacing w:before="40"/>
        <w:ind w:left="284" w:hanging="284"/>
        <w:rPr>
          <w:rFonts w:asciiTheme="minorHAnsi" w:hAnsiTheme="minorHAnsi" w:cstheme="minorHAnsi"/>
          <w:szCs w:val="20"/>
          <w:lang w:val="en-GB" w:eastAsia="en-GB"/>
        </w:rPr>
      </w:pPr>
      <w:r w:rsidRPr="005A1385">
        <w:rPr>
          <w:rFonts w:asciiTheme="minorHAnsi" w:hAnsiTheme="minorHAnsi" w:cstheme="minorHAnsi"/>
          <w:szCs w:val="20"/>
          <w:lang w:val="en-GB" w:eastAsia="en-GB"/>
        </w:rPr>
        <w:t>Data on the incidence of water and airborne diseases as well as vector</w:t>
      </w:r>
      <w:r w:rsidR="00801BC6">
        <w:rPr>
          <w:rFonts w:asciiTheme="minorHAnsi" w:hAnsiTheme="minorHAnsi" w:cstheme="minorHAnsi"/>
          <w:szCs w:val="20"/>
          <w:lang w:val="en-GB" w:eastAsia="en-GB"/>
        </w:rPr>
        <w:t>-</w:t>
      </w:r>
      <w:r w:rsidRPr="005A1385">
        <w:rPr>
          <w:rFonts w:asciiTheme="minorHAnsi" w:hAnsiTheme="minorHAnsi" w:cstheme="minorHAnsi"/>
          <w:szCs w:val="20"/>
          <w:lang w:val="en-GB" w:eastAsia="en-GB"/>
        </w:rPr>
        <w:t xml:space="preserve">related incidents. </w:t>
      </w:r>
    </w:p>
    <w:p w14:paraId="56B28A7F" w14:textId="4AC1A53C" w:rsidR="005A1385" w:rsidRPr="005A1385" w:rsidRDefault="005A1385" w:rsidP="00A75C50">
      <w:pPr>
        <w:numPr>
          <w:ilvl w:val="0"/>
          <w:numId w:val="106"/>
        </w:numPr>
        <w:spacing w:before="40"/>
        <w:ind w:left="284" w:hanging="284"/>
        <w:rPr>
          <w:rFonts w:asciiTheme="minorHAnsi" w:hAnsiTheme="minorHAnsi" w:cstheme="minorHAnsi"/>
          <w:szCs w:val="20"/>
          <w:lang w:val="en-GB" w:eastAsia="en-GB"/>
        </w:rPr>
      </w:pPr>
      <w:r w:rsidRPr="005A1385">
        <w:rPr>
          <w:rFonts w:asciiTheme="minorHAnsi" w:hAnsiTheme="minorHAnsi" w:cstheme="minorHAnsi"/>
          <w:szCs w:val="20"/>
          <w:lang w:val="en-GB" w:eastAsia="en-GB"/>
        </w:rPr>
        <w:t xml:space="preserve">Bioenergy waste disposal and management including storage and transportation including effective waste management routing procedures and management. This would include consideration of vector control management. </w:t>
      </w:r>
    </w:p>
    <w:p w14:paraId="1A78009B" w14:textId="6A57091E" w:rsidR="005A1385" w:rsidRPr="005A1385" w:rsidRDefault="005A1385" w:rsidP="00A75C50">
      <w:pPr>
        <w:numPr>
          <w:ilvl w:val="0"/>
          <w:numId w:val="106"/>
        </w:numPr>
        <w:spacing w:before="40"/>
        <w:ind w:left="284" w:hanging="284"/>
        <w:rPr>
          <w:rFonts w:asciiTheme="minorHAnsi" w:hAnsiTheme="minorHAnsi" w:cstheme="minorHAnsi"/>
          <w:szCs w:val="20"/>
          <w:lang w:val="en-GB" w:eastAsia="en-GB"/>
        </w:rPr>
      </w:pPr>
      <w:r w:rsidRPr="005A1385">
        <w:rPr>
          <w:rFonts w:asciiTheme="minorHAnsi" w:hAnsiTheme="minorHAnsi" w:cstheme="minorHAnsi"/>
          <w:szCs w:val="20"/>
          <w:lang w:val="en-GB" w:eastAsia="en-GB"/>
        </w:rPr>
        <w:t>Potential risk</w:t>
      </w:r>
      <w:r w:rsidR="00801BC6">
        <w:rPr>
          <w:rFonts w:asciiTheme="minorHAnsi" w:hAnsiTheme="minorHAnsi" w:cstheme="minorHAnsi"/>
          <w:szCs w:val="20"/>
          <w:lang w:val="en-GB" w:eastAsia="en-GB"/>
        </w:rPr>
        <w:t>s</w:t>
      </w:r>
      <w:r w:rsidRPr="005A1385">
        <w:rPr>
          <w:rFonts w:asciiTheme="minorHAnsi" w:hAnsiTheme="minorHAnsi" w:cstheme="minorHAnsi"/>
          <w:szCs w:val="20"/>
          <w:lang w:val="en-GB" w:eastAsia="en-GB"/>
        </w:rPr>
        <w:t xml:space="preserve"> and hazards includ</w:t>
      </w:r>
      <w:r w:rsidR="00801BC6">
        <w:rPr>
          <w:rFonts w:asciiTheme="minorHAnsi" w:hAnsiTheme="minorHAnsi" w:cstheme="minorHAnsi"/>
          <w:szCs w:val="20"/>
          <w:lang w:val="en-GB" w:eastAsia="en-GB"/>
        </w:rPr>
        <w:t>e</w:t>
      </w:r>
      <w:r w:rsidRPr="005A1385">
        <w:rPr>
          <w:rFonts w:asciiTheme="minorHAnsi" w:hAnsiTheme="minorHAnsi" w:cstheme="minorHAnsi"/>
          <w:szCs w:val="20"/>
          <w:lang w:val="en-GB" w:eastAsia="en-GB"/>
        </w:rPr>
        <w:t xml:space="preserve"> accidents, contamination as well as any potential health risks and impacts. </w:t>
      </w:r>
    </w:p>
    <w:p w14:paraId="08BC0551" w14:textId="60B75263" w:rsidR="005A1385" w:rsidRPr="005A1385" w:rsidRDefault="005A1385" w:rsidP="00A75C50">
      <w:pPr>
        <w:numPr>
          <w:ilvl w:val="0"/>
          <w:numId w:val="106"/>
        </w:numPr>
        <w:spacing w:before="40"/>
        <w:ind w:left="284" w:hanging="284"/>
        <w:rPr>
          <w:rFonts w:asciiTheme="minorHAnsi" w:hAnsiTheme="minorHAnsi" w:cstheme="minorHAnsi"/>
          <w:szCs w:val="20"/>
          <w:lang w:val="en-GB" w:eastAsia="en-GB"/>
        </w:rPr>
      </w:pPr>
      <w:r w:rsidRPr="005A1385">
        <w:rPr>
          <w:rFonts w:asciiTheme="minorHAnsi" w:hAnsiTheme="minorHAnsi" w:cstheme="minorHAnsi"/>
          <w:szCs w:val="20"/>
          <w:lang w:val="en-GB" w:eastAsia="en-GB"/>
        </w:rPr>
        <w:t>The scope and scale of pollution</w:t>
      </w:r>
      <w:r w:rsidR="00801BC6">
        <w:rPr>
          <w:rFonts w:asciiTheme="minorHAnsi" w:hAnsiTheme="minorHAnsi" w:cstheme="minorHAnsi"/>
          <w:szCs w:val="20"/>
          <w:lang w:val="en-GB" w:eastAsia="en-GB"/>
        </w:rPr>
        <w:t>-</w:t>
      </w:r>
      <w:r w:rsidRPr="005A1385">
        <w:rPr>
          <w:rFonts w:asciiTheme="minorHAnsi" w:hAnsiTheme="minorHAnsi" w:cstheme="minorHAnsi"/>
          <w:szCs w:val="20"/>
          <w:lang w:val="en-GB" w:eastAsia="en-GB"/>
        </w:rPr>
        <w:t xml:space="preserve">related risks, waste </w:t>
      </w:r>
      <w:r w:rsidR="00086B39">
        <w:rPr>
          <w:rFonts w:asciiTheme="minorHAnsi" w:hAnsiTheme="minorHAnsi" w:cstheme="minorHAnsi"/>
          <w:szCs w:val="20"/>
          <w:lang w:val="en-GB" w:eastAsia="en-GB"/>
        </w:rPr>
        <w:t>handling</w:t>
      </w:r>
      <w:r w:rsidR="00086B39" w:rsidRPr="005A1385">
        <w:rPr>
          <w:rFonts w:asciiTheme="minorHAnsi" w:hAnsiTheme="minorHAnsi" w:cstheme="minorHAnsi"/>
          <w:szCs w:val="20"/>
          <w:lang w:val="en-GB" w:eastAsia="en-GB"/>
        </w:rPr>
        <w:t xml:space="preserve"> </w:t>
      </w:r>
      <w:r w:rsidRPr="005A1385">
        <w:rPr>
          <w:rFonts w:asciiTheme="minorHAnsi" w:hAnsiTheme="minorHAnsi" w:cstheme="minorHAnsi"/>
          <w:szCs w:val="20"/>
          <w:lang w:val="en-GB" w:eastAsia="en-GB"/>
        </w:rPr>
        <w:t xml:space="preserve">and storage challenges and generation sources that will support the waste-to-energy pipeline. </w:t>
      </w:r>
    </w:p>
    <w:p w14:paraId="3024A116" w14:textId="11E2B4BF" w:rsidR="005A1385" w:rsidRPr="005A1385" w:rsidRDefault="005A1385" w:rsidP="00A75C50">
      <w:pPr>
        <w:numPr>
          <w:ilvl w:val="0"/>
          <w:numId w:val="106"/>
        </w:numPr>
        <w:spacing w:before="40"/>
        <w:ind w:left="284" w:hanging="284"/>
        <w:rPr>
          <w:rFonts w:asciiTheme="minorHAnsi" w:hAnsiTheme="minorHAnsi" w:cstheme="minorHAnsi"/>
          <w:szCs w:val="20"/>
          <w:lang w:val="en-GB" w:eastAsia="en-GB"/>
        </w:rPr>
      </w:pPr>
      <w:r w:rsidRPr="005A1385">
        <w:rPr>
          <w:rFonts w:asciiTheme="minorHAnsi" w:hAnsiTheme="minorHAnsi" w:cstheme="minorHAnsi"/>
          <w:szCs w:val="20"/>
          <w:lang w:val="en-GB" w:eastAsia="en-GB"/>
        </w:rPr>
        <w:t>Sources of organic waste and residue and possible competition for same including procedures for registration or notification of the availability of waste that could be utilized by SMARTER.</w:t>
      </w:r>
    </w:p>
    <w:p w14:paraId="0844865D" w14:textId="77777777" w:rsidR="005A1385" w:rsidRPr="005A1385" w:rsidRDefault="005A1385" w:rsidP="00A75C50">
      <w:pPr>
        <w:numPr>
          <w:ilvl w:val="0"/>
          <w:numId w:val="106"/>
        </w:numPr>
        <w:spacing w:before="40"/>
        <w:ind w:left="284" w:hanging="284"/>
        <w:rPr>
          <w:rFonts w:asciiTheme="minorHAnsi" w:hAnsiTheme="minorHAnsi" w:cstheme="minorHAnsi"/>
          <w:szCs w:val="20"/>
          <w:lang w:val="en-GB" w:eastAsia="en-GB"/>
        </w:rPr>
      </w:pPr>
      <w:r w:rsidRPr="005A1385">
        <w:rPr>
          <w:rFonts w:asciiTheme="minorHAnsi" w:hAnsiTheme="minorHAnsi" w:cstheme="minorHAnsi"/>
          <w:szCs w:val="20"/>
          <w:lang w:val="en-GB" w:eastAsia="en-GB"/>
        </w:rPr>
        <w:t xml:space="preserve">Presence of sanitation or waste private sector enterprises. </w:t>
      </w:r>
    </w:p>
    <w:p w14:paraId="47E34832" w14:textId="7ED3DB8A" w:rsidR="005A1385" w:rsidRPr="005A1385" w:rsidRDefault="00801BC6" w:rsidP="00A75C50">
      <w:pPr>
        <w:numPr>
          <w:ilvl w:val="0"/>
          <w:numId w:val="106"/>
        </w:numPr>
        <w:spacing w:before="40"/>
        <w:ind w:left="284" w:hanging="284"/>
        <w:rPr>
          <w:rFonts w:asciiTheme="minorHAnsi" w:hAnsiTheme="minorHAnsi" w:cstheme="minorHAnsi"/>
          <w:szCs w:val="20"/>
          <w:lang w:val="en-GB" w:eastAsia="en-GB"/>
        </w:rPr>
      </w:pPr>
      <w:r>
        <w:rPr>
          <w:rFonts w:asciiTheme="minorHAnsi" w:hAnsiTheme="minorHAnsi" w:cstheme="minorHAnsi"/>
          <w:szCs w:val="20"/>
          <w:lang w:val="en-GB" w:eastAsia="en-GB"/>
        </w:rPr>
        <w:t>The m</w:t>
      </w:r>
      <w:r w:rsidR="005A1385" w:rsidRPr="005A1385">
        <w:rPr>
          <w:rFonts w:asciiTheme="minorHAnsi" w:hAnsiTheme="minorHAnsi" w:cstheme="minorHAnsi"/>
          <w:szCs w:val="20"/>
          <w:lang w:val="en-GB" w:eastAsia="en-GB"/>
        </w:rPr>
        <w:t xml:space="preserve">arket for inputs and outputs. </w:t>
      </w:r>
    </w:p>
    <w:p w14:paraId="755578A8" w14:textId="77777777" w:rsidR="005A1385" w:rsidRPr="005A1385" w:rsidRDefault="005A1385" w:rsidP="00A75C50">
      <w:pPr>
        <w:numPr>
          <w:ilvl w:val="0"/>
          <w:numId w:val="106"/>
        </w:numPr>
        <w:spacing w:before="40"/>
        <w:ind w:left="284" w:hanging="284"/>
        <w:rPr>
          <w:rFonts w:asciiTheme="minorHAnsi" w:hAnsiTheme="minorHAnsi" w:cstheme="minorHAnsi"/>
          <w:szCs w:val="20"/>
          <w:lang w:val="en-GB" w:eastAsia="en-GB"/>
        </w:rPr>
      </w:pPr>
      <w:r w:rsidRPr="005A1385">
        <w:rPr>
          <w:rFonts w:asciiTheme="minorHAnsi" w:hAnsiTheme="minorHAnsi" w:cstheme="minorHAnsi"/>
          <w:szCs w:val="20"/>
          <w:lang w:val="en-GB" w:eastAsia="en-GB"/>
        </w:rPr>
        <w:t>Potential other implications to the environment, society or the economy.</w:t>
      </w:r>
    </w:p>
    <w:p w14:paraId="6B02C4B5" w14:textId="61AB26F1" w:rsidR="005A1385" w:rsidRPr="005A1385" w:rsidRDefault="005A1385" w:rsidP="00A75C50">
      <w:pPr>
        <w:numPr>
          <w:ilvl w:val="0"/>
          <w:numId w:val="106"/>
        </w:numPr>
        <w:spacing w:before="40"/>
        <w:ind w:left="284" w:hanging="284"/>
        <w:rPr>
          <w:rFonts w:asciiTheme="minorHAnsi" w:hAnsiTheme="minorHAnsi" w:cstheme="minorHAnsi"/>
          <w:szCs w:val="20"/>
          <w:lang w:val="en-GB" w:eastAsia="en-GB"/>
        </w:rPr>
      </w:pPr>
      <w:r w:rsidRPr="005A1385">
        <w:rPr>
          <w:rFonts w:asciiTheme="minorHAnsi" w:hAnsiTheme="minorHAnsi" w:cstheme="minorHAnsi"/>
          <w:szCs w:val="20"/>
          <w:lang w:val="en-GB" w:eastAsia="en-GB"/>
        </w:rPr>
        <w:t>The impacts and the assigned mitigation measures must be presented clearly for easy understanding and adoption of the mitigation measures.</w:t>
      </w:r>
    </w:p>
    <w:p w14:paraId="6441415F" w14:textId="77777777" w:rsidR="005A1385" w:rsidRPr="005A1385" w:rsidRDefault="005A1385" w:rsidP="0030291C">
      <w:pPr>
        <w:numPr>
          <w:ilvl w:val="0"/>
          <w:numId w:val="106"/>
        </w:numPr>
        <w:spacing w:before="40"/>
        <w:ind w:left="284" w:hanging="284"/>
        <w:rPr>
          <w:rFonts w:asciiTheme="minorHAnsi" w:hAnsiTheme="minorHAnsi" w:cstheme="minorHAnsi"/>
          <w:szCs w:val="20"/>
          <w:lang w:val="en-GB" w:eastAsia="en-GB"/>
        </w:rPr>
      </w:pPr>
      <w:r w:rsidRPr="005A1385">
        <w:rPr>
          <w:rFonts w:asciiTheme="minorHAnsi" w:hAnsiTheme="minorHAnsi" w:cstheme="minorHAnsi"/>
          <w:szCs w:val="20"/>
          <w:lang w:val="en-GB" w:eastAsia="en-GB"/>
        </w:rPr>
        <w:t>Other areas to be considered include:</w:t>
      </w:r>
    </w:p>
    <w:p w14:paraId="3675CFD3" w14:textId="77777777" w:rsidR="005A1385" w:rsidRPr="005A1385" w:rsidRDefault="005A1385" w:rsidP="0030291C">
      <w:pPr>
        <w:numPr>
          <w:ilvl w:val="1"/>
          <w:numId w:val="106"/>
        </w:numPr>
        <w:ind w:left="567" w:hanging="283"/>
        <w:rPr>
          <w:rFonts w:asciiTheme="minorHAnsi" w:hAnsiTheme="minorHAnsi" w:cstheme="minorHAnsi"/>
          <w:szCs w:val="20"/>
          <w:lang w:val="en-GB" w:eastAsia="en-GB"/>
        </w:rPr>
      </w:pPr>
      <w:r w:rsidRPr="005A1385">
        <w:rPr>
          <w:rFonts w:asciiTheme="minorHAnsi" w:hAnsiTheme="minorHAnsi" w:cstheme="minorHAnsi"/>
          <w:szCs w:val="20"/>
          <w:lang w:val="en-GB" w:eastAsia="en-GB"/>
        </w:rPr>
        <w:t>Waste management and recycling systems (formal and informal)</w:t>
      </w:r>
    </w:p>
    <w:p w14:paraId="60B2A439" w14:textId="77777777" w:rsidR="005A1385" w:rsidRPr="005A1385" w:rsidRDefault="005A1385" w:rsidP="0030291C">
      <w:pPr>
        <w:numPr>
          <w:ilvl w:val="1"/>
          <w:numId w:val="106"/>
        </w:numPr>
        <w:ind w:left="567" w:hanging="283"/>
        <w:rPr>
          <w:rFonts w:asciiTheme="minorHAnsi" w:hAnsiTheme="minorHAnsi" w:cstheme="minorHAnsi"/>
          <w:szCs w:val="20"/>
          <w:lang w:val="en-GB" w:eastAsia="en-GB"/>
        </w:rPr>
      </w:pPr>
      <w:r w:rsidRPr="005A1385">
        <w:rPr>
          <w:rFonts w:asciiTheme="minorHAnsi" w:hAnsiTheme="minorHAnsi" w:cstheme="minorHAnsi"/>
          <w:szCs w:val="20"/>
          <w:lang w:val="en-GB" w:eastAsia="en-GB"/>
        </w:rPr>
        <w:t xml:space="preserve">Institutional capacity and ongoing initiatives </w:t>
      </w:r>
    </w:p>
    <w:p w14:paraId="4052FEFD" w14:textId="570AAC4C" w:rsidR="005A1385" w:rsidRPr="005A1385" w:rsidRDefault="005A1385" w:rsidP="0030291C">
      <w:pPr>
        <w:numPr>
          <w:ilvl w:val="1"/>
          <w:numId w:val="106"/>
        </w:numPr>
        <w:ind w:left="567" w:hanging="283"/>
        <w:rPr>
          <w:rFonts w:asciiTheme="minorHAnsi" w:hAnsiTheme="minorHAnsi" w:cstheme="minorHAnsi"/>
          <w:szCs w:val="20"/>
          <w:lang w:val="en-GB" w:eastAsia="en-GB"/>
        </w:rPr>
      </w:pPr>
      <w:r w:rsidRPr="005A1385">
        <w:rPr>
          <w:rFonts w:asciiTheme="minorHAnsi" w:hAnsiTheme="minorHAnsi" w:cstheme="minorHAnsi"/>
          <w:szCs w:val="20"/>
          <w:lang w:val="en-GB" w:eastAsia="en-GB"/>
        </w:rPr>
        <w:t>Community needs</w:t>
      </w:r>
    </w:p>
    <w:p w14:paraId="4B0D1969" w14:textId="77777777" w:rsidR="005A1385" w:rsidRPr="005A1385" w:rsidRDefault="005A1385" w:rsidP="0030291C">
      <w:pPr>
        <w:numPr>
          <w:ilvl w:val="1"/>
          <w:numId w:val="106"/>
        </w:numPr>
        <w:ind w:left="567" w:hanging="283"/>
        <w:rPr>
          <w:rFonts w:asciiTheme="minorHAnsi" w:hAnsiTheme="minorHAnsi" w:cstheme="minorHAnsi"/>
          <w:szCs w:val="20"/>
          <w:lang w:val="en-GB" w:eastAsia="en-GB"/>
        </w:rPr>
      </w:pPr>
      <w:r w:rsidRPr="005A1385">
        <w:rPr>
          <w:rFonts w:asciiTheme="minorHAnsi" w:hAnsiTheme="minorHAnsi" w:cstheme="minorHAnsi"/>
          <w:szCs w:val="20"/>
          <w:lang w:val="en-GB" w:eastAsia="en-GB"/>
        </w:rPr>
        <w:t xml:space="preserve"> Recycling options </w:t>
      </w:r>
    </w:p>
    <w:p w14:paraId="5094A164" w14:textId="77777777" w:rsidR="005A1385" w:rsidRPr="005A1385" w:rsidRDefault="005A1385" w:rsidP="0030291C">
      <w:pPr>
        <w:rPr>
          <w:rFonts w:asciiTheme="minorHAnsi" w:hAnsiTheme="minorHAnsi" w:cstheme="minorHAnsi"/>
          <w:i/>
          <w:iCs/>
          <w:szCs w:val="20"/>
          <w:lang w:val="en-GB" w:eastAsia="en-GB"/>
        </w:rPr>
      </w:pPr>
    </w:p>
    <w:p w14:paraId="710067C5" w14:textId="49E6CDC6" w:rsidR="005A1385" w:rsidRPr="0030291C" w:rsidRDefault="00791E9E" w:rsidP="68101271">
      <w:pPr>
        <w:rPr>
          <w:rFonts w:asciiTheme="minorHAnsi" w:hAnsiTheme="minorHAnsi" w:cstheme="minorBidi"/>
          <w:lang w:val="en-GB" w:eastAsia="en-GB"/>
        </w:rPr>
      </w:pPr>
      <w:r>
        <w:rPr>
          <w:rFonts w:asciiTheme="minorHAnsi" w:hAnsiTheme="minorHAnsi" w:cstheme="minorBidi"/>
          <w:lang w:val="en-GB" w:eastAsia="en-GB"/>
        </w:rPr>
        <w:t>T</w:t>
      </w:r>
      <w:r w:rsidR="41832EDA" w:rsidRPr="68101271">
        <w:rPr>
          <w:rFonts w:asciiTheme="minorHAnsi" w:hAnsiTheme="minorHAnsi" w:cstheme="minorBidi"/>
          <w:lang w:val="en-GB" w:eastAsia="en-GB"/>
        </w:rPr>
        <w:t>he Livelihoods Assessment and the Waste</w:t>
      </w:r>
      <w:r w:rsidR="006B582C">
        <w:rPr>
          <w:rFonts w:asciiTheme="minorHAnsi" w:hAnsiTheme="minorHAnsi" w:cstheme="minorBidi"/>
          <w:lang w:val="en-GB" w:eastAsia="en-GB"/>
        </w:rPr>
        <w:t xml:space="preserve"> and</w:t>
      </w:r>
      <w:r w:rsidR="41832EDA" w:rsidRPr="68101271">
        <w:rPr>
          <w:rFonts w:asciiTheme="minorHAnsi" w:hAnsiTheme="minorHAnsi" w:cstheme="minorBidi"/>
          <w:lang w:val="en-GB" w:eastAsia="en-GB"/>
        </w:rPr>
        <w:t xml:space="preserve"> Pollution </w:t>
      </w:r>
      <w:r w:rsidR="006B582C">
        <w:rPr>
          <w:rFonts w:asciiTheme="minorHAnsi" w:hAnsiTheme="minorHAnsi" w:cstheme="minorBidi"/>
          <w:lang w:val="en-GB" w:eastAsia="en-GB"/>
        </w:rPr>
        <w:t xml:space="preserve">Systems </w:t>
      </w:r>
      <w:r w:rsidR="41832EDA" w:rsidRPr="68101271">
        <w:rPr>
          <w:rFonts w:asciiTheme="minorHAnsi" w:hAnsiTheme="minorHAnsi" w:cstheme="minorBidi"/>
          <w:lang w:val="en-GB" w:eastAsia="en-GB"/>
        </w:rPr>
        <w:t>Assessment</w:t>
      </w:r>
      <w:r>
        <w:rPr>
          <w:rFonts w:asciiTheme="minorHAnsi" w:hAnsiTheme="minorHAnsi" w:cstheme="minorBidi"/>
          <w:lang w:val="en-GB" w:eastAsia="en-GB"/>
        </w:rPr>
        <w:t xml:space="preserve">, and the occupation health and safety manuals and code of conduct, </w:t>
      </w:r>
      <w:r w:rsidR="41832EDA" w:rsidRPr="68101271">
        <w:rPr>
          <w:rFonts w:asciiTheme="minorHAnsi" w:hAnsiTheme="minorHAnsi" w:cstheme="minorBidi"/>
          <w:lang w:val="en-GB" w:eastAsia="en-GB"/>
        </w:rPr>
        <w:t xml:space="preserve">will be carried out as a precondition for moving forward with any of the four demonstration projects and the projects will be assessed jointly with </w:t>
      </w:r>
      <w:r w:rsidR="00BF4405">
        <w:rPr>
          <w:rFonts w:asciiTheme="minorHAnsi" w:hAnsiTheme="minorHAnsi" w:cstheme="minorBidi"/>
          <w:lang w:val="en-GB" w:eastAsia="en-GB"/>
        </w:rPr>
        <w:t xml:space="preserve">the </w:t>
      </w:r>
      <w:r w:rsidR="41832EDA" w:rsidRPr="68101271">
        <w:rPr>
          <w:rFonts w:asciiTheme="minorHAnsi" w:hAnsiTheme="minorHAnsi" w:cstheme="minorBidi"/>
          <w:lang w:val="en-GB" w:eastAsia="en-GB"/>
        </w:rPr>
        <w:t>assessment findings presented in general and specifically for each project and biomass/bio-energy output type.  These will be carried out by specialized experts contracted by the project, either locally, regionally or internationally</w:t>
      </w:r>
      <w:r w:rsidR="00D1016A">
        <w:rPr>
          <w:rFonts w:asciiTheme="minorHAnsi" w:hAnsiTheme="minorHAnsi" w:cstheme="minorBidi"/>
          <w:lang w:val="en-GB" w:eastAsia="en-GB"/>
        </w:rPr>
        <w:t xml:space="preserve">. If </w:t>
      </w:r>
      <w:r w:rsidR="00086B39">
        <w:rPr>
          <w:rFonts w:asciiTheme="minorHAnsi" w:hAnsiTheme="minorHAnsi" w:cstheme="minorBidi"/>
          <w:lang w:val="en-GB" w:eastAsia="en-GB"/>
        </w:rPr>
        <w:t xml:space="preserve">possible </w:t>
      </w:r>
      <w:r w:rsidR="00086B39" w:rsidRPr="68101271">
        <w:rPr>
          <w:rFonts w:asciiTheme="minorHAnsi" w:hAnsiTheme="minorHAnsi" w:cstheme="minorBidi"/>
          <w:lang w:val="en-GB" w:eastAsia="en-GB"/>
        </w:rPr>
        <w:t>it</w:t>
      </w:r>
      <w:r w:rsidR="00D1016A">
        <w:rPr>
          <w:rFonts w:asciiTheme="minorHAnsi" w:hAnsiTheme="minorHAnsi" w:cstheme="minorBidi"/>
          <w:lang w:val="en-GB" w:eastAsia="en-GB"/>
        </w:rPr>
        <w:t xml:space="preserve"> will </w:t>
      </w:r>
      <w:r w:rsidR="00717CE8">
        <w:rPr>
          <w:rFonts w:asciiTheme="minorHAnsi" w:hAnsiTheme="minorHAnsi" w:cstheme="minorBidi"/>
          <w:lang w:val="en-GB" w:eastAsia="en-GB"/>
        </w:rPr>
        <w:t xml:space="preserve"> be possibl</w:t>
      </w:r>
      <w:r w:rsidR="00C340F6">
        <w:rPr>
          <w:rFonts w:asciiTheme="minorHAnsi" w:hAnsiTheme="minorHAnsi" w:cstheme="minorBidi"/>
          <w:lang w:val="en-GB" w:eastAsia="en-GB"/>
        </w:rPr>
        <w:t xml:space="preserve">e it may be carried out by a </w:t>
      </w:r>
      <w:r w:rsidR="00717CE8">
        <w:rPr>
          <w:rFonts w:asciiTheme="minorHAnsi" w:hAnsiTheme="minorHAnsi" w:cstheme="minorBidi"/>
          <w:lang w:val="en-GB" w:eastAsia="en-GB"/>
        </w:rPr>
        <w:t>consulting company that could implement this under one contract or alternative</w:t>
      </w:r>
      <w:r w:rsidR="006B582C">
        <w:rPr>
          <w:rFonts w:asciiTheme="minorHAnsi" w:hAnsiTheme="minorHAnsi" w:cstheme="minorBidi"/>
          <w:lang w:val="en-GB" w:eastAsia="en-GB"/>
        </w:rPr>
        <w:t xml:space="preserve">ly, </w:t>
      </w:r>
      <w:r w:rsidR="00717CE8">
        <w:rPr>
          <w:rFonts w:asciiTheme="minorHAnsi" w:hAnsiTheme="minorHAnsi" w:cstheme="minorBidi"/>
          <w:lang w:val="en-GB" w:eastAsia="en-GB"/>
        </w:rPr>
        <w:t>two separate individual consultancies may be needed.</w:t>
      </w:r>
      <w:r w:rsidR="006B582C">
        <w:rPr>
          <w:rFonts w:asciiTheme="minorHAnsi" w:hAnsiTheme="minorHAnsi" w:cstheme="minorBidi"/>
          <w:lang w:val="en-GB" w:eastAsia="en-GB"/>
        </w:rPr>
        <w:t xml:space="preserve"> T</w:t>
      </w:r>
      <w:r w:rsidR="41832EDA" w:rsidRPr="68101271">
        <w:rPr>
          <w:rFonts w:asciiTheme="minorHAnsi" w:hAnsiTheme="minorHAnsi" w:cstheme="minorBidi"/>
          <w:lang w:val="en-GB" w:eastAsia="en-GB"/>
        </w:rPr>
        <w:t xml:space="preserve">he findings will </w:t>
      </w:r>
      <w:r w:rsidR="006B582C">
        <w:rPr>
          <w:rFonts w:asciiTheme="minorHAnsi" w:hAnsiTheme="minorHAnsi" w:cstheme="minorBidi"/>
          <w:lang w:val="en-GB" w:eastAsia="en-GB"/>
        </w:rPr>
        <w:t xml:space="preserve">then </w:t>
      </w:r>
      <w:r w:rsidR="41832EDA" w:rsidRPr="68101271">
        <w:rPr>
          <w:rFonts w:asciiTheme="minorHAnsi" w:hAnsiTheme="minorHAnsi" w:cstheme="minorBidi"/>
          <w:lang w:val="en-GB" w:eastAsia="en-GB"/>
        </w:rPr>
        <w:t xml:space="preserve">be scrutinized by UNDP and MEB before advancing further with site finalization and subcontracting. </w:t>
      </w:r>
      <w:r w:rsidR="2299FAB8" w:rsidRPr="68101271">
        <w:rPr>
          <w:rFonts w:asciiTheme="minorHAnsi" w:hAnsiTheme="minorHAnsi" w:cstheme="minorBidi"/>
          <w:lang w:val="en-GB" w:eastAsia="en-GB"/>
        </w:rPr>
        <w:t>These assessments</w:t>
      </w:r>
      <w:r w:rsidR="41832EDA" w:rsidRPr="68101271">
        <w:rPr>
          <w:rFonts w:asciiTheme="minorHAnsi" w:hAnsiTheme="minorHAnsi" w:cstheme="minorBidi"/>
          <w:lang w:val="en-GB" w:eastAsia="en-GB"/>
        </w:rPr>
        <w:t xml:space="preserve"> are contingent on specific sites for demo pilots being identified and approved including the necessary consultation processes</w:t>
      </w:r>
      <w:r w:rsidR="073AD4D1" w:rsidRPr="68101271">
        <w:rPr>
          <w:rFonts w:asciiTheme="minorHAnsi" w:hAnsiTheme="minorHAnsi" w:cstheme="minorBidi"/>
          <w:lang w:val="en-GB" w:eastAsia="en-GB"/>
        </w:rPr>
        <w:t xml:space="preserve"> with relevant stakeholders</w:t>
      </w:r>
      <w:r w:rsidR="41832EDA" w:rsidRPr="68101271">
        <w:rPr>
          <w:rFonts w:asciiTheme="minorHAnsi" w:hAnsiTheme="minorHAnsi" w:cstheme="minorBidi"/>
          <w:lang w:val="en-GB" w:eastAsia="en-GB"/>
        </w:rPr>
        <w:t xml:space="preserve">. The assessments </w:t>
      </w:r>
      <w:r w:rsidR="003B3A36">
        <w:rPr>
          <w:rFonts w:asciiTheme="minorHAnsi" w:hAnsiTheme="minorHAnsi" w:cstheme="minorBidi"/>
          <w:lang w:val="en-GB" w:eastAsia="en-GB"/>
        </w:rPr>
        <w:t>will</w:t>
      </w:r>
      <w:r w:rsidR="006B582C">
        <w:rPr>
          <w:rFonts w:asciiTheme="minorHAnsi" w:hAnsiTheme="minorHAnsi" w:cstheme="minorBidi"/>
          <w:lang w:val="en-GB" w:eastAsia="en-GB"/>
        </w:rPr>
        <w:t xml:space="preserve"> also </w:t>
      </w:r>
      <w:r w:rsidR="00086B39">
        <w:rPr>
          <w:rFonts w:asciiTheme="minorHAnsi" w:hAnsiTheme="minorHAnsi" w:cstheme="minorBidi"/>
          <w:lang w:val="en-GB" w:eastAsia="en-GB"/>
        </w:rPr>
        <w:t xml:space="preserve">inform </w:t>
      </w:r>
      <w:r w:rsidR="00086B39" w:rsidRPr="68101271">
        <w:rPr>
          <w:rFonts w:asciiTheme="minorHAnsi" w:hAnsiTheme="minorHAnsi" w:cstheme="minorBidi"/>
          <w:lang w:val="en-GB" w:eastAsia="en-GB"/>
        </w:rPr>
        <w:t>medium</w:t>
      </w:r>
      <w:r w:rsidR="41832EDA" w:rsidRPr="68101271">
        <w:rPr>
          <w:rFonts w:asciiTheme="minorHAnsi" w:hAnsiTheme="minorHAnsi" w:cstheme="minorBidi"/>
          <w:lang w:val="en-GB" w:eastAsia="en-GB"/>
        </w:rPr>
        <w:t xml:space="preserve"> and long-term considerations for bioenergy policy and planning as well (in this way Component 3 is also expected to inform outputs under Components 1 and 2 as well as 4</w:t>
      </w:r>
      <w:r w:rsidR="006B582C">
        <w:rPr>
          <w:rFonts w:asciiTheme="minorHAnsi" w:hAnsiTheme="minorHAnsi" w:cstheme="minorBidi"/>
          <w:lang w:val="en-GB" w:eastAsia="en-GB"/>
        </w:rPr>
        <w:t>)</w:t>
      </w:r>
      <w:r w:rsidR="41832EDA" w:rsidRPr="68101271">
        <w:rPr>
          <w:rFonts w:asciiTheme="minorHAnsi" w:hAnsiTheme="minorHAnsi" w:cstheme="minorBidi"/>
          <w:lang w:val="en-GB" w:eastAsia="en-GB"/>
        </w:rPr>
        <w:t xml:space="preserve">. </w:t>
      </w:r>
    </w:p>
    <w:p w14:paraId="3799E6BB" w14:textId="77777777" w:rsidR="005A1385" w:rsidRPr="005A1385" w:rsidRDefault="005A1385" w:rsidP="0030291C">
      <w:pPr>
        <w:rPr>
          <w:rFonts w:asciiTheme="minorHAnsi" w:hAnsiTheme="minorHAnsi" w:cstheme="minorHAnsi"/>
          <w:i/>
          <w:iCs/>
          <w:szCs w:val="20"/>
          <w:lang w:val="en-GB" w:eastAsia="en-GB"/>
        </w:rPr>
      </w:pPr>
    </w:p>
    <w:p w14:paraId="263558A5" w14:textId="612E8EF5" w:rsidR="005A1385" w:rsidRPr="005A1385" w:rsidRDefault="005A1385" w:rsidP="0030291C">
      <w:pPr>
        <w:rPr>
          <w:rFonts w:asciiTheme="minorHAnsi" w:hAnsiTheme="minorHAnsi" w:cstheme="minorHAnsi"/>
          <w:szCs w:val="20"/>
          <w:lang w:val="en-GB" w:eastAsia="en-GB"/>
        </w:rPr>
      </w:pPr>
      <w:r w:rsidRPr="005A1385">
        <w:rPr>
          <w:rFonts w:asciiTheme="minorHAnsi" w:hAnsiTheme="minorHAnsi" w:cstheme="minorHAnsi"/>
          <w:szCs w:val="20"/>
          <w:lang w:val="en-GB" w:eastAsia="en-GB"/>
        </w:rPr>
        <w:t xml:space="preserve">The GBV Checklist prepared during the project preparation phase will be used by the project team and MEB in the execution of project activities, particularly by the Safeguard and gender expert and also by contractors and other implementing partners. The checklist considers the context, scope and scale </w:t>
      </w:r>
      <w:r w:rsidR="00801BC6">
        <w:rPr>
          <w:rFonts w:asciiTheme="minorHAnsi" w:hAnsiTheme="minorHAnsi" w:cstheme="minorHAnsi"/>
          <w:szCs w:val="20"/>
          <w:lang w:val="en-GB" w:eastAsia="en-GB"/>
        </w:rPr>
        <w:t>of</w:t>
      </w:r>
      <w:r w:rsidRPr="005A1385">
        <w:rPr>
          <w:rFonts w:asciiTheme="minorHAnsi" w:hAnsiTheme="minorHAnsi" w:cstheme="minorHAnsi"/>
          <w:szCs w:val="20"/>
          <w:lang w:val="en-GB" w:eastAsia="en-GB"/>
        </w:rPr>
        <w:t xml:space="preserve"> GBV and GBV risks as well as GBV effects on project activities. </w:t>
      </w:r>
      <w:r w:rsidR="006B582C" w:rsidRPr="00CD353E">
        <w:rPr>
          <w:rFonts w:asciiTheme="minorHAnsi" w:hAnsiTheme="minorHAnsi" w:cstheme="minorHAnsi"/>
          <w:szCs w:val="20"/>
          <w:lang w:val="en-GB" w:eastAsia="en-GB"/>
        </w:rPr>
        <w:t xml:space="preserve">The GRM will also be the space in which complaints of GBV will be first </w:t>
      </w:r>
      <w:r w:rsidR="006B582C">
        <w:rPr>
          <w:rFonts w:asciiTheme="minorHAnsi" w:hAnsiTheme="minorHAnsi" w:cstheme="minorHAnsi"/>
          <w:szCs w:val="20"/>
          <w:lang w:val="en-GB" w:eastAsia="en-GB"/>
        </w:rPr>
        <w:t>logged.</w:t>
      </w:r>
    </w:p>
    <w:p w14:paraId="67967B12" w14:textId="77777777" w:rsidR="005A1385" w:rsidRPr="005A1385" w:rsidRDefault="005A1385" w:rsidP="0030291C">
      <w:pPr>
        <w:rPr>
          <w:rFonts w:asciiTheme="minorHAnsi" w:hAnsiTheme="minorHAnsi" w:cstheme="minorHAnsi"/>
          <w:szCs w:val="20"/>
          <w:lang w:val="en-GB" w:eastAsia="en-GB"/>
        </w:rPr>
      </w:pPr>
    </w:p>
    <w:p w14:paraId="5FFAF761" w14:textId="64608925" w:rsidR="00613D8E" w:rsidRDefault="41832EDA" w:rsidP="0030291C">
      <w:pPr>
        <w:rPr>
          <w:rFonts w:asciiTheme="minorHAnsi" w:hAnsiTheme="minorHAnsi" w:cstheme="minorHAnsi"/>
          <w:szCs w:val="20"/>
          <w:lang w:val="en-GB" w:eastAsia="en-GB"/>
        </w:rPr>
      </w:pPr>
      <w:r w:rsidRPr="68101271">
        <w:rPr>
          <w:rFonts w:asciiTheme="minorHAnsi" w:hAnsiTheme="minorHAnsi" w:cstheme="minorBidi"/>
          <w:lang w:val="en-GB" w:eastAsia="en-GB"/>
        </w:rPr>
        <w:t xml:space="preserve">The Code of Conduct, a relatively new consideration of energy projects in Barbados, seeks to ensure that all stakeholders acting for and on behalf of the project </w:t>
      </w:r>
      <w:r w:rsidR="00717CE8">
        <w:rPr>
          <w:rFonts w:asciiTheme="minorHAnsi" w:hAnsiTheme="minorHAnsi" w:cstheme="minorBidi"/>
          <w:lang w:val="en-GB" w:eastAsia="en-GB"/>
        </w:rPr>
        <w:t xml:space="preserve">have a clear understanding of the right-based principles and acceptable conduct for all actors. </w:t>
      </w:r>
      <w:r w:rsidRPr="68101271">
        <w:rPr>
          <w:rFonts w:asciiTheme="minorHAnsi" w:hAnsiTheme="minorHAnsi" w:cstheme="minorBidi"/>
          <w:lang w:val="en-GB" w:eastAsia="en-GB"/>
        </w:rPr>
        <w:t xml:space="preserve"> It facilitates stakeholder engagement, </w:t>
      </w:r>
      <w:r w:rsidR="7A047541" w:rsidRPr="68101271">
        <w:rPr>
          <w:rFonts w:asciiTheme="minorHAnsi" w:hAnsiTheme="minorHAnsi" w:cstheme="minorBidi"/>
          <w:lang w:val="en-GB" w:eastAsia="en-GB"/>
        </w:rPr>
        <w:t xml:space="preserve">and </w:t>
      </w:r>
      <w:r w:rsidRPr="68101271">
        <w:rPr>
          <w:rFonts w:asciiTheme="minorHAnsi" w:hAnsiTheme="minorHAnsi" w:cstheme="minorBidi"/>
          <w:lang w:val="en-GB" w:eastAsia="en-GB"/>
        </w:rPr>
        <w:t>information disclosure particularly on acceptable norms and practice</w:t>
      </w:r>
      <w:r w:rsidR="7A047541" w:rsidRPr="68101271">
        <w:rPr>
          <w:rFonts w:asciiTheme="minorHAnsi" w:hAnsiTheme="minorHAnsi" w:cstheme="minorBidi"/>
          <w:lang w:val="en-GB" w:eastAsia="en-GB"/>
        </w:rPr>
        <w:t>s</w:t>
      </w:r>
      <w:r w:rsidRPr="68101271">
        <w:rPr>
          <w:rFonts w:asciiTheme="minorHAnsi" w:hAnsiTheme="minorHAnsi" w:cstheme="minorBidi"/>
          <w:lang w:val="en-GB" w:eastAsia="en-GB"/>
        </w:rPr>
        <w:t xml:space="preserve"> and also enables effective grievance redress.  The Code of Conduct alongside the GBV Checklist </w:t>
      </w:r>
      <w:r w:rsidR="60F48DA1" w:rsidRPr="68101271">
        <w:rPr>
          <w:rFonts w:asciiTheme="minorHAnsi" w:hAnsiTheme="minorHAnsi" w:cstheme="minorBidi"/>
          <w:lang w:val="en-GB" w:eastAsia="en-GB"/>
        </w:rPr>
        <w:t>will be</w:t>
      </w:r>
      <w:r w:rsidRPr="68101271">
        <w:rPr>
          <w:rFonts w:asciiTheme="minorHAnsi" w:hAnsiTheme="minorHAnsi" w:cstheme="minorBidi"/>
          <w:lang w:val="en-GB" w:eastAsia="en-GB"/>
        </w:rPr>
        <w:t xml:space="preserve"> complete</w:t>
      </w:r>
      <w:r w:rsidR="7A047541" w:rsidRPr="68101271">
        <w:rPr>
          <w:rFonts w:asciiTheme="minorHAnsi" w:hAnsiTheme="minorHAnsi" w:cstheme="minorBidi"/>
          <w:lang w:val="en-GB" w:eastAsia="en-GB"/>
        </w:rPr>
        <w:t>d</w:t>
      </w:r>
      <w:r w:rsidRPr="68101271">
        <w:rPr>
          <w:rFonts w:asciiTheme="minorHAnsi" w:hAnsiTheme="minorHAnsi" w:cstheme="minorBidi"/>
          <w:lang w:val="en-GB" w:eastAsia="en-GB"/>
        </w:rPr>
        <w:t xml:space="preserve"> within the first six months of project execution. The GBV checklist developed during the PPG Phase is included in Appendix J2 – Gender Action Plan. </w:t>
      </w:r>
    </w:p>
    <w:p w14:paraId="4A596847" w14:textId="77E02FE1" w:rsidR="006B582C" w:rsidRPr="001D27D5" w:rsidRDefault="006B582C" w:rsidP="009000B7">
      <w:pPr>
        <w:rPr>
          <w:rFonts w:asciiTheme="minorHAnsi" w:hAnsiTheme="minorHAnsi" w:cstheme="minorBidi"/>
          <w:lang w:val="en-GB" w:eastAsia="en-GB"/>
        </w:rPr>
      </w:pPr>
    </w:p>
    <w:p w14:paraId="1256BDFC" w14:textId="77777777" w:rsidR="001D27D5" w:rsidRPr="005A1385" w:rsidRDefault="001D27D5" w:rsidP="001D27D5">
      <w:pPr>
        <w:jc w:val="left"/>
        <w:rPr>
          <w:rFonts w:asciiTheme="minorHAnsi" w:hAnsiTheme="minorHAnsi" w:cstheme="minorBidi"/>
          <w:lang w:val="en-GB" w:eastAsia="en-GB"/>
        </w:rPr>
      </w:pPr>
      <w:r>
        <w:rPr>
          <w:rFonts w:asciiTheme="minorHAnsi" w:hAnsiTheme="minorHAnsi" w:cstheme="minorBidi"/>
          <w:lang w:val="en-GB" w:eastAsia="en-GB"/>
        </w:rPr>
        <w:t>Additional targeted assessments that are included within the SESP are: Climate change and natural hazards assessment, s</w:t>
      </w:r>
      <w:r w:rsidRPr="004F677B">
        <w:rPr>
          <w:rFonts w:asciiTheme="minorHAnsi" w:hAnsiTheme="minorHAnsi" w:cstheme="minorBidi"/>
          <w:lang w:val="en-GB" w:eastAsia="en-GB"/>
        </w:rPr>
        <w:t xml:space="preserve">ocio-economic baseline, Occupational Health and Safety assessments; Construction Manuals/Safety measures related to environmental impacts, OHS and Community health safety and security. </w:t>
      </w:r>
    </w:p>
    <w:p w14:paraId="5AA15777" w14:textId="01E6BA93" w:rsidR="006B582C" w:rsidRDefault="006B582C" w:rsidP="009000B7">
      <w:pPr>
        <w:rPr>
          <w:rFonts w:asciiTheme="minorHAnsi" w:hAnsiTheme="minorHAnsi" w:cstheme="minorHAnsi"/>
          <w:szCs w:val="20"/>
          <w:lang w:val="en-GB" w:eastAsia="en-GB"/>
        </w:rPr>
      </w:pPr>
    </w:p>
    <w:p w14:paraId="2FB0594A" w14:textId="55BECA55" w:rsidR="005A1385" w:rsidRDefault="005A1385" w:rsidP="0030291C">
      <w:pPr>
        <w:rPr>
          <w:rFonts w:asciiTheme="minorHAnsi" w:hAnsiTheme="minorHAnsi" w:cstheme="minorHAnsi"/>
          <w:i/>
          <w:iCs/>
          <w:szCs w:val="20"/>
          <w:lang w:val="en-GB" w:eastAsia="en-GB"/>
        </w:rPr>
      </w:pPr>
      <w:r w:rsidRPr="005A1385">
        <w:rPr>
          <w:rFonts w:asciiTheme="minorHAnsi" w:hAnsiTheme="minorHAnsi" w:cstheme="minorHAnsi"/>
          <w:i/>
          <w:iCs/>
          <w:szCs w:val="20"/>
          <w:lang w:val="en-GB" w:eastAsia="en-GB"/>
        </w:rPr>
        <w:t>Stakeholder Engagement, Information Disclosure and Grievance Redress</w:t>
      </w:r>
    </w:p>
    <w:p w14:paraId="1364F7D2" w14:textId="77777777" w:rsidR="00613D8E" w:rsidRPr="005A1385" w:rsidRDefault="00613D8E" w:rsidP="0030291C">
      <w:pPr>
        <w:rPr>
          <w:rFonts w:asciiTheme="minorHAnsi" w:hAnsiTheme="minorHAnsi" w:cstheme="minorHAnsi"/>
          <w:i/>
          <w:iCs/>
          <w:szCs w:val="20"/>
          <w:lang w:val="en-GB" w:eastAsia="en-GB"/>
        </w:rPr>
      </w:pPr>
    </w:p>
    <w:p w14:paraId="42D0CA95" w14:textId="285AB832" w:rsidR="00717CE8" w:rsidRDefault="41832EDA" w:rsidP="68101271">
      <w:pPr>
        <w:rPr>
          <w:rFonts w:asciiTheme="minorHAnsi" w:hAnsiTheme="minorHAnsi" w:cstheme="minorBidi"/>
          <w:lang w:val="en-GB" w:eastAsia="en-GB"/>
        </w:rPr>
      </w:pPr>
      <w:r w:rsidRPr="68101271">
        <w:rPr>
          <w:rFonts w:asciiTheme="minorHAnsi" w:hAnsiTheme="minorHAnsi" w:cstheme="minorBidi"/>
          <w:lang w:val="en-GB" w:eastAsia="en-GB"/>
        </w:rPr>
        <w:t xml:space="preserve">The </w:t>
      </w:r>
      <w:r w:rsidR="003B3A36">
        <w:rPr>
          <w:rFonts w:asciiTheme="minorHAnsi" w:hAnsiTheme="minorHAnsi" w:cstheme="minorBidi"/>
          <w:lang w:val="en-GB" w:eastAsia="en-GB"/>
        </w:rPr>
        <w:t>SES</w:t>
      </w:r>
      <w:r w:rsidRPr="68101271">
        <w:rPr>
          <w:rFonts w:asciiTheme="minorHAnsi" w:hAnsiTheme="minorHAnsi" w:cstheme="minorBidi"/>
          <w:lang w:val="en-GB" w:eastAsia="en-GB"/>
        </w:rPr>
        <w:t xml:space="preserve"> review and this management approach were informed by stakeholder </w:t>
      </w:r>
      <w:r w:rsidR="4EC92EB9" w:rsidRPr="68101271">
        <w:rPr>
          <w:rFonts w:asciiTheme="minorHAnsi" w:hAnsiTheme="minorHAnsi" w:cstheme="minorBidi"/>
          <w:lang w:val="en-GB" w:eastAsia="en-GB"/>
        </w:rPr>
        <w:t xml:space="preserve">consultation through </w:t>
      </w:r>
      <w:r w:rsidRPr="68101271">
        <w:rPr>
          <w:rFonts w:asciiTheme="minorHAnsi" w:hAnsiTheme="minorHAnsi" w:cstheme="minorBidi"/>
          <w:lang w:val="en-GB" w:eastAsia="en-GB"/>
        </w:rPr>
        <w:t xml:space="preserve">engagement, mostly with government entities but also to a limited extent </w:t>
      </w:r>
      <w:r w:rsidR="006B582C">
        <w:rPr>
          <w:rFonts w:asciiTheme="minorHAnsi" w:hAnsiTheme="minorHAnsi" w:cstheme="minorBidi"/>
          <w:lang w:val="en-GB" w:eastAsia="en-GB"/>
        </w:rPr>
        <w:t>environmental and gender</w:t>
      </w:r>
      <w:r w:rsidR="00BF4405">
        <w:rPr>
          <w:rFonts w:asciiTheme="minorHAnsi" w:hAnsiTheme="minorHAnsi" w:cstheme="minorBidi"/>
          <w:lang w:val="en-GB" w:eastAsia="en-GB"/>
        </w:rPr>
        <w:t>-</w:t>
      </w:r>
      <w:r w:rsidR="006B582C">
        <w:rPr>
          <w:rFonts w:asciiTheme="minorHAnsi" w:hAnsiTheme="minorHAnsi" w:cstheme="minorBidi"/>
          <w:lang w:val="en-GB" w:eastAsia="en-GB"/>
        </w:rPr>
        <w:t>focused</w:t>
      </w:r>
      <w:r w:rsidRPr="68101271">
        <w:rPr>
          <w:rFonts w:asciiTheme="minorHAnsi" w:hAnsiTheme="minorHAnsi" w:cstheme="minorBidi"/>
          <w:lang w:val="en-GB" w:eastAsia="en-GB"/>
        </w:rPr>
        <w:t xml:space="preserve"> NGOs </w:t>
      </w:r>
      <w:r w:rsidR="00A75C50">
        <w:rPr>
          <w:rFonts w:asciiTheme="minorHAnsi" w:hAnsiTheme="minorHAnsi" w:cstheme="minorBidi"/>
          <w:lang w:val="en-GB" w:eastAsia="en-GB"/>
        </w:rPr>
        <w:t xml:space="preserve"> (see</w:t>
      </w:r>
      <w:r w:rsidR="00A75C50" w:rsidRPr="00A75C50">
        <w:rPr>
          <w:rFonts w:asciiTheme="minorHAnsi" w:hAnsiTheme="minorHAnsi" w:cstheme="minorBidi"/>
          <w:color w:val="0070C0"/>
          <w:lang w:val="en-GB" w:eastAsia="en-GB"/>
        </w:rPr>
        <w:t xml:space="preserve"> Table 2</w:t>
      </w:r>
      <w:r w:rsidR="00A75C50">
        <w:rPr>
          <w:rFonts w:asciiTheme="minorHAnsi" w:hAnsiTheme="minorHAnsi" w:cstheme="minorBidi"/>
          <w:lang w:val="en-GB" w:eastAsia="en-GB"/>
        </w:rPr>
        <w:t>)</w:t>
      </w:r>
    </w:p>
    <w:p w14:paraId="17ED2FB9" w14:textId="77777777" w:rsidR="000C5059" w:rsidRDefault="000C5059" w:rsidP="68101271">
      <w:pPr>
        <w:rPr>
          <w:rFonts w:asciiTheme="minorHAnsi" w:hAnsiTheme="minorHAnsi" w:cstheme="minorBidi"/>
          <w:lang w:val="en-GB" w:eastAsia="en-GB"/>
        </w:rPr>
      </w:pPr>
    </w:p>
    <w:p w14:paraId="1B5E49C5" w14:textId="3AE60BEF" w:rsidR="005A1385" w:rsidRPr="005A1385" w:rsidRDefault="41832EDA" w:rsidP="68101271">
      <w:pPr>
        <w:rPr>
          <w:rFonts w:asciiTheme="minorHAnsi" w:hAnsiTheme="minorHAnsi" w:cstheme="minorBidi"/>
          <w:lang w:val="en-GB" w:eastAsia="en-GB"/>
        </w:rPr>
      </w:pPr>
      <w:r w:rsidRPr="68101271">
        <w:rPr>
          <w:rFonts w:asciiTheme="minorHAnsi" w:hAnsiTheme="minorHAnsi" w:cstheme="minorBidi"/>
          <w:lang w:val="en-GB" w:eastAsia="en-GB"/>
        </w:rPr>
        <w:t>All NGOs</w:t>
      </w:r>
      <w:r w:rsidR="006B582C">
        <w:rPr>
          <w:rFonts w:asciiTheme="minorHAnsi" w:hAnsiTheme="minorHAnsi" w:cstheme="minorBidi"/>
          <w:lang w:val="en-GB" w:eastAsia="en-GB"/>
        </w:rPr>
        <w:t xml:space="preserve"> consulted</w:t>
      </w:r>
      <w:r w:rsidRPr="68101271">
        <w:rPr>
          <w:rFonts w:asciiTheme="minorHAnsi" w:hAnsiTheme="minorHAnsi" w:cstheme="minorBidi"/>
          <w:lang w:val="en-GB" w:eastAsia="en-GB"/>
        </w:rPr>
        <w:t xml:space="preserve"> have a primarily national focus. Overall, 9 stakeholders were consulted including MEB and two other MEB units, providing critical insights on SES as well as gender mainstreaming, validating screening analysis and the proposed procedures and identifying any legislative requirements that would </w:t>
      </w:r>
      <w:r w:rsidR="3B52F3BA" w:rsidRPr="68101271">
        <w:rPr>
          <w:rFonts w:asciiTheme="minorHAnsi" w:hAnsiTheme="minorHAnsi" w:cstheme="minorBidi"/>
          <w:lang w:val="en-GB" w:eastAsia="en-GB"/>
        </w:rPr>
        <w:t>give</w:t>
      </w:r>
      <w:r w:rsidRPr="68101271">
        <w:rPr>
          <w:rFonts w:asciiTheme="minorHAnsi" w:hAnsiTheme="minorHAnsi" w:cstheme="minorBidi"/>
          <w:lang w:val="en-GB" w:eastAsia="en-GB"/>
        </w:rPr>
        <w:t xml:space="preserve"> ESS management. </w:t>
      </w:r>
    </w:p>
    <w:p w14:paraId="0B40D4E6" w14:textId="77777777" w:rsidR="005A1385" w:rsidRPr="005A1385" w:rsidRDefault="005A1385" w:rsidP="0030291C">
      <w:pPr>
        <w:rPr>
          <w:rFonts w:asciiTheme="minorHAnsi" w:hAnsiTheme="minorHAnsi" w:cstheme="minorHAnsi"/>
          <w:szCs w:val="20"/>
          <w:lang w:val="en-GB" w:eastAsia="en-GB"/>
        </w:rPr>
      </w:pPr>
    </w:p>
    <w:p w14:paraId="51343639" w14:textId="35A985F0" w:rsidR="005A1385" w:rsidRPr="005A1385" w:rsidRDefault="41832EDA" w:rsidP="68101271">
      <w:pPr>
        <w:rPr>
          <w:rFonts w:asciiTheme="minorHAnsi" w:hAnsiTheme="minorHAnsi" w:cstheme="minorBidi"/>
          <w:lang w:val="en-GB" w:eastAsia="en-GB"/>
        </w:rPr>
      </w:pPr>
      <w:r w:rsidRPr="68101271">
        <w:rPr>
          <w:rFonts w:asciiTheme="minorHAnsi" w:hAnsiTheme="minorHAnsi" w:cstheme="minorBidi"/>
          <w:lang w:val="en-GB" w:eastAsia="en-GB"/>
        </w:rPr>
        <w:t xml:space="preserve">Stakeholder engagement will continue throughout project execution </w:t>
      </w:r>
      <w:r w:rsidR="009332A7" w:rsidRPr="68101271">
        <w:rPr>
          <w:rFonts w:asciiTheme="minorHAnsi" w:hAnsiTheme="minorHAnsi" w:cstheme="minorBidi"/>
          <w:lang w:val="en-GB" w:eastAsia="en-GB"/>
        </w:rPr>
        <w:t>and stakeholders</w:t>
      </w:r>
      <w:r w:rsidRPr="68101271">
        <w:rPr>
          <w:rFonts w:asciiTheme="minorHAnsi" w:hAnsiTheme="minorHAnsi" w:cstheme="minorBidi"/>
          <w:lang w:val="en-GB" w:eastAsia="en-GB"/>
        </w:rPr>
        <w:t xml:space="preserve"> have been identified for specific roles and will also inform technical outputs relating to risk mitigation</w:t>
      </w:r>
      <w:r w:rsidR="000C5059">
        <w:rPr>
          <w:rFonts w:asciiTheme="minorHAnsi" w:hAnsiTheme="minorHAnsi" w:cstheme="minorBidi"/>
          <w:lang w:val="en-GB" w:eastAsia="en-GB"/>
        </w:rPr>
        <w:t xml:space="preserve"> as provided for in the Stakeholder Engagement Plan</w:t>
      </w:r>
      <w:r w:rsidR="006B582C">
        <w:rPr>
          <w:rFonts w:asciiTheme="minorHAnsi" w:hAnsiTheme="minorHAnsi" w:cstheme="minorBidi"/>
          <w:lang w:val="en-GB" w:eastAsia="en-GB"/>
        </w:rPr>
        <w:t xml:space="preserve"> (</w:t>
      </w:r>
      <w:r w:rsidR="000C5059">
        <w:rPr>
          <w:rFonts w:asciiTheme="minorHAnsi" w:hAnsiTheme="minorHAnsi" w:cstheme="minorBidi"/>
          <w:lang w:val="en-GB" w:eastAsia="en-GB"/>
        </w:rPr>
        <w:t>Annex K</w:t>
      </w:r>
      <w:r w:rsidR="006B582C">
        <w:rPr>
          <w:rFonts w:asciiTheme="minorHAnsi" w:hAnsiTheme="minorHAnsi" w:cstheme="minorBidi"/>
          <w:lang w:val="en-GB" w:eastAsia="en-GB"/>
        </w:rPr>
        <w:t>)</w:t>
      </w:r>
      <w:r w:rsidRPr="68101271">
        <w:rPr>
          <w:rFonts w:asciiTheme="minorHAnsi" w:hAnsiTheme="minorHAnsi" w:cstheme="minorBidi"/>
          <w:lang w:val="en-GB" w:eastAsia="en-GB"/>
        </w:rPr>
        <w:t xml:space="preserve">. Various mechanisms exist for engagement on </w:t>
      </w:r>
      <w:r w:rsidR="00B3221C">
        <w:rPr>
          <w:rFonts w:asciiTheme="minorHAnsi" w:hAnsiTheme="minorHAnsi" w:cstheme="minorBidi"/>
          <w:lang w:val="en-GB" w:eastAsia="en-GB"/>
        </w:rPr>
        <w:t>SES</w:t>
      </w:r>
      <w:r w:rsidRPr="68101271">
        <w:rPr>
          <w:rFonts w:asciiTheme="minorHAnsi" w:hAnsiTheme="minorHAnsi" w:cstheme="minorBidi"/>
          <w:lang w:val="en-GB" w:eastAsia="en-GB"/>
        </w:rPr>
        <w:t xml:space="preserve"> </w:t>
      </w:r>
      <w:r w:rsidR="0082382D">
        <w:rPr>
          <w:rFonts w:asciiTheme="minorHAnsi" w:hAnsiTheme="minorHAnsi" w:cstheme="minorBidi"/>
          <w:lang w:val="en-GB" w:eastAsia="en-GB"/>
        </w:rPr>
        <w:t xml:space="preserve">and these also have implications for the roles and activities undertaken by </w:t>
      </w:r>
      <w:r w:rsidRPr="68101271">
        <w:rPr>
          <w:rFonts w:asciiTheme="minorHAnsi" w:hAnsiTheme="minorHAnsi" w:cstheme="minorBidi"/>
          <w:lang w:val="en-GB" w:eastAsia="en-GB"/>
        </w:rPr>
        <w:t xml:space="preserve"> Project Manager, the Safeguards and Gender Expert and the </w:t>
      </w:r>
      <w:r w:rsidR="006B582C">
        <w:rPr>
          <w:rFonts w:asciiTheme="minorHAnsi" w:hAnsiTheme="minorHAnsi" w:cstheme="minorBidi"/>
          <w:lang w:val="en-GB" w:eastAsia="en-GB"/>
        </w:rPr>
        <w:t>P</w:t>
      </w:r>
      <w:r w:rsidRPr="68101271">
        <w:rPr>
          <w:rFonts w:asciiTheme="minorHAnsi" w:hAnsiTheme="minorHAnsi" w:cstheme="minorBidi"/>
          <w:lang w:val="en-GB" w:eastAsia="en-GB"/>
        </w:rPr>
        <w:t xml:space="preserve">roject </w:t>
      </w:r>
      <w:r w:rsidR="006B582C">
        <w:rPr>
          <w:rFonts w:asciiTheme="minorHAnsi" w:hAnsiTheme="minorHAnsi" w:cstheme="minorBidi"/>
          <w:lang w:val="en-GB" w:eastAsia="en-GB"/>
        </w:rPr>
        <w:t>A</w:t>
      </w:r>
      <w:r w:rsidRPr="68101271">
        <w:rPr>
          <w:rFonts w:asciiTheme="minorHAnsi" w:hAnsiTheme="minorHAnsi" w:cstheme="minorBidi"/>
          <w:lang w:val="en-GB" w:eastAsia="en-GB"/>
        </w:rPr>
        <w:t>dvisor.</w:t>
      </w:r>
      <w:r w:rsidR="0082382D">
        <w:rPr>
          <w:rFonts w:asciiTheme="minorHAnsi" w:hAnsiTheme="minorHAnsi" w:cstheme="minorBidi"/>
          <w:lang w:val="en-GB" w:eastAsia="en-GB"/>
        </w:rPr>
        <w:t xml:space="preserve"> Their approach to Stakeholder Engagement will </w:t>
      </w:r>
      <w:r w:rsidR="006B582C">
        <w:rPr>
          <w:rFonts w:asciiTheme="minorHAnsi" w:hAnsiTheme="minorHAnsi" w:cstheme="minorBidi"/>
          <w:lang w:val="en-GB" w:eastAsia="en-GB"/>
        </w:rPr>
        <w:t xml:space="preserve">therefore have some </w:t>
      </w:r>
      <w:r w:rsidR="0082382D">
        <w:rPr>
          <w:rFonts w:asciiTheme="minorHAnsi" w:hAnsiTheme="minorHAnsi" w:cstheme="minorBidi"/>
          <w:lang w:val="en-GB" w:eastAsia="en-GB"/>
        </w:rPr>
        <w:t xml:space="preserve">influence </w:t>
      </w:r>
      <w:r w:rsidR="00DB0814">
        <w:rPr>
          <w:rFonts w:asciiTheme="minorHAnsi" w:hAnsiTheme="minorHAnsi" w:cstheme="minorBidi"/>
          <w:lang w:val="en-GB" w:eastAsia="en-GB"/>
        </w:rPr>
        <w:t xml:space="preserve">on </w:t>
      </w:r>
      <w:r w:rsidR="0082382D">
        <w:rPr>
          <w:rFonts w:asciiTheme="minorHAnsi" w:hAnsiTheme="minorHAnsi" w:cstheme="minorBidi"/>
          <w:lang w:val="en-GB" w:eastAsia="en-GB"/>
        </w:rPr>
        <w:t>the implementation of the Plan</w:t>
      </w:r>
      <w:r w:rsidR="006B582C">
        <w:rPr>
          <w:rFonts w:asciiTheme="minorHAnsi" w:hAnsiTheme="minorHAnsi" w:cstheme="minorBidi"/>
          <w:lang w:val="en-GB" w:eastAsia="en-GB"/>
        </w:rPr>
        <w:t xml:space="preserve"> (Annex K1)</w:t>
      </w:r>
      <w:r w:rsidR="0082382D">
        <w:rPr>
          <w:rFonts w:asciiTheme="minorHAnsi" w:hAnsiTheme="minorHAnsi" w:cstheme="minorBidi"/>
          <w:lang w:val="en-GB" w:eastAsia="en-GB"/>
        </w:rPr>
        <w:t xml:space="preserve"> and stakeholder perception of the project. </w:t>
      </w:r>
    </w:p>
    <w:p w14:paraId="071F1EFF" w14:textId="3EB65FEC" w:rsidR="0082382D" w:rsidRPr="00EF443D" w:rsidRDefault="41832EDA" w:rsidP="0082382D">
      <w:pPr>
        <w:pStyle w:val="pf0"/>
        <w:rPr>
          <w:rFonts w:asciiTheme="minorHAnsi" w:hAnsiTheme="minorHAnsi" w:cstheme="minorHAnsi"/>
          <w:sz w:val="20"/>
          <w:szCs w:val="20"/>
        </w:rPr>
      </w:pPr>
      <w:r w:rsidRPr="00EF443D">
        <w:rPr>
          <w:rFonts w:asciiTheme="minorHAnsi" w:hAnsiTheme="minorHAnsi" w:cstheme="minorHAnsi"/>
          <w:sz w:val="20"/>
          <w:szCs w:val="20"/>
          <w:lang w:val="en-GB" w:eastAsia="en-GB"/>
        </w:rPr>
        <w:t>The Grievance Redress Mechanism (GRM) identified in</w:t>
      </w:r>
      <w:r w:rsidRPr="00EF443D">
        <w:rPr>
          <w:rFonts w:asciiTheme="minorHAnsi" w:hAnsiTheme="minorHAnsi" w:cstheme="minorHAnsi"/>
          <w:color w:val="0070C0"/>
          <w:sz w:val="20"/>
          <w:szCs w:val="20"/>
          <w:lang w:val="en-GB" w:eastAsia="en-GB"/>
        </w:rPr>
        <w:t xml:space="preserve"> Annex  K2</w:t>
      </w:r>
      <w:r w:rsidRPr="00EF443D">
        <w:rPr>
          <w:rFonts w:asciiTheme="minorHAnsi" w:hAnsiTheme="minorHAnsi" w:cstheme="minorHAnsi"/>
          <w:sz w:val="20"/>
          <w:szCs w:val="20"/>
          <w:lang w:val="en-GB" w:eastAsia="en-GB"/>
        </w:rPr>
        <w:t xml:space="preserve"> is based on UNDP’s institutional GRM. However, given the focus of the project to establish and build bioenergy production in Barbados over the long</w:t>
      </w:r>
      <w:r w:rsidR="7A047541" w:rsidRPr="00EF443D">
        <w:rPr>
          <w:rFonts w:asciiTheme="minorHAnsi" w:hAnsiTheme="minorHAnsi" w:cstheme="minorHAnsi"/>
          <w:sz w:val="20"/>
          <w:szCs w:val="20"/>
          <w:lang w:val="en-GB" w:eastAsia="en-GB"/>
        </w:rPr>
        <w:t xml:space="preserve"> </w:t>
      </w:r>
      <w:r w:rsidRPr="00EF443D">
        <w:rPr>
          <w:rFonts w:asciiTheme="minorHAnsi" w:hAnsiTheme="minorHAnsi" w:cstheme="minorHAnsi"/>
          <w:sz w:val="20"/>
          <w:szCs w:val="20"/>
          <w:lang w:val="en-GB" w:eastAsia="en-GB"/>
        </w:rPr>
        <w:t>term, a more project</w:t>
      </w:r>
      <w:r w:rsidR="7A047541" w:rsidRPr="00EF443D">
        <w:rPr>
          <w:rFonts w:asciiTheme="minorHAnsi" w:hAnsiTheme="minorHAnsi" w:cstheme="minorHAnsi"/>
          <w:sz w:val="20"/>
          <w:szCs w:val="20"/>
          <w:lang w:val="en-GB" w:eastAsia="en-GB"/>
        </w:rPr>
        <w:t>-</w:t>
      </w:r>
      <w:r w:rsidRPr="00EF443D">
        <w:rPr>
          <w:rFonts w:asciiTheme="minorHAnsi" w:hAnsiTheme="minorHAnsi" w:cstheme="minorHAnsi"/>
          <w:sz w:val="20"/>
          <w:szCs w:val="20"/>
          <w:lang w:val="en-GB" w:eastAsia="en-GB"/>
        </w:rPr>
        <w:t xml:space="preserve"> and bioenergy</w:t>
      </w:r>
      <w:r w:rsidR="00BF4405">
        <w:rPr>
          <w:rFonts w:asciiTheme="minorHAnsi" w:hAnsiTheme="minorHAnsi" w:cstheme="minorHAnsi"/>
          <w:sz w:val="20"/>
          <w:szCs w:val="20"/>
          <w:lang w:val="en-GB" w:eastAsia="en-GB"/>
        </w:rPr>
        <w:t>-</w:t>
      </w:r>
      <w:r w:rsidRPr="00EF443D">
        <w:rPr>
          <w:rFonts w:asciiTheme="minorHAnsi" w:hAnsiTheme="minorHAnsi" w:cstheme="minorHAnsi"/>
          <w:sz w:val="20"/>
          <w:szCs w:val="20"/>
          <w:lang w:val="en-GB" w:eastAsia="en-GB"/>
        </w:rPr>
        <w:t>focused GRM will be developed and supported by the project. The approach to the GRM will be gender-sensitive and will consider social as well as economic and physical risks.</w:t>
      </w:r>
      <w:r w:rsidR="0082382D" w:rsidRPr="00EF443D">
        <w:rPr>
          <w:rFonts w:asciiTheme="minorHAnsi" w:hAnsiTheme="minorHAnsi" w:cstheme="minorHAnsi"/>
          <w:sz w:val="20"/>
          <w:szCs w:val="20"/>
          <w:lang w:val="en-GB" w:eastAsia="en-GB"/>
        </w:rPr>
        <w:t xml:space="preserve"> </w:t>
      </w:r>
      <w:r w:rsidR="0082382D" w:rsidRPr="00EF443D">
        <w:rPr>
          <w:rStyle w:val="cf01"/>
          <w:rFonts w:asciiTheme="minorHAnsi" w:hAnsiTheme="minorHAnsi" w:cstheme="minorHAnsi"/>
          <w:sz w:val="20"/>
          <w:szCs w:val="20"/>
        </w:rPr>
        <w:t>T</w:t>
      </w:r>
      <w:r w:rsidR="0082382D">
        <w:rPr>
          <w:rStyle w:val="cf01"/>
          <w:rFonts w:asciiTheme="minorHAnsi" w:hAnsiTheme="minorHAnsi" w:cstheme="minorHAnsi"/>
          <w:sz w:val="20"/>
          <w:szCs w:val="20"/>
        </w:rPr>
        <w:t>h</w:t>
      </w:r>
      <w:r w:rsidR="0082382D" w:rsidRPr="00EF443D">
        <w:rPr>
          <w:rStyle w:val="cf01"/>
          <w:rFonts w:asciiTheme="minorHAnsi" w:hAnsiTheme="minorHAnsi" w:cstheme="minorHAnsi"/>
          <w:sz w:val="20"/>
          <w:szCs w:val="20"/>
        </w:rPr>
        <w:t xml:space="preserve">e project will </w:t>
      </w:r>
      <w:r w:rsidR="006B582C">
        <w:rPr>
          <w:rStyle w:val="cf01"/>
          <w:rFonts w:asciiTheme="minorHAnsi" w:hAnsiTheme="minorHAnsi" w:cstheme="minorHAnsi"/>
          <w:sz w:val="20"/>
          <w:szCs w:val="20"/>
        </w:rPr>
        <w:t xml:space="preserve">therefore </w:t>
      </w:r>
      <w:r w:rsidR="0082382D" w:rsidRPr="00EF443D">
        <w:rPr>
          <w:rStyle w:val="cf01"/>
          <w:rFonts w:asciiTheme="minorHAnsi" w:hAnsiTheme="minorHAnsi" w:cstheme="minorHAnsi"/>
          <w:sz w:val="20"/>
          <w:szCs w:val="20"/>
        </w:rPr>
        <w:t xml:space="preserve">inform stakeholders of the existence of the UNDP SRM system, as a follow on of the GRM mechanism, and work with the government to identify/establish a </w:t>
      </w:r>
      <w:r w:rsidR="0082382D">
        <w:rPr>
          <w:rStyle w:val="cf01"/>
          <w:rFonts w:asciiTheme="minorHAnsi" w:hAnsiTheme="minorHAnsi" w:cstheme="minorHAnsi"/>
          <w:sz w:val="20"/>
          <w:szCs w:val="20"/>
        </w:rPr>
        <w:t>sector</w:t>
      </w:r>
      <w:r w:rsidR="006B582C">
        <w:rPr>
          <w:rStyle w:val="cf01"/>
          <w:rFonts w:asciiTheme="minorHAnsi" w:hAnsiTheme="minorHAnsi" w:cstheme="minorHAnsi"/>
          <w:sz w:val="20"/>
          <w:szCs w:val="20"/>
        </w:rPr>
        <w:t>-</w:t>
      </w:r>
      <w:r w:rsidR="0082382D">
        <w:rPr>
          <w:rStyle w:val="cf01"/>
          <w:rFonts w:asciiTheme="minorHAnsi" w:hAnsiTheme="minorHAnsi" w:cstheme="minorHAnsi"/>
          <w:sz w:val="20"/>
          <w:szCs w:val="20"/>
        </w:rPr>
        <w:t>specific</w:t>
      </w:r>
      <w:r w:rsidR="006B582C">
        <w:rPr>
          <w:rStyle w:val="cf01"/>
          <w:rFonts w:asciiTheme="minorHAnsi" w:hAnsiTheme="minorHAnsi" w:cstheme="minorHAnsi"/>
          <w:sz w:val="20"/>
          <w:szCs w:val="20"/>
        </w:rPr>
        <w:t xml:space="preserve"> </w:t>
      </w:r>
      <w:r w:rsidR="0082382D">
        <w:rPr>
          <w:rStyle w:val="cf01"/>
          <w:rFonts w:asciiTheme="minorHAnsi" w:hAnsiTheme="minorHAnsi" w:cstheme="minorHAnsi"/>
          <w:sz w:val="20"/>
          <w:szCs w:val="20"/>
        </w:rPr>
        <w:t>G</w:t>
      </w:r>
      <w:r w:rsidR="0082382D" w:rsidRPr="00EF443D">
        <w:rPr>
          <w:rStyle w:val="cf01"/>
          <w:rFonts w:asciiTheme="minorHAnsi" w:hAnsiTheme="minorHAnsi" w:cstheme="minorHAnsi"/>
          <w:sz w:val="20"/>
          <w:szCs w:val="20"/>
        </w:rPr>
        <w:t>RM.</w:t>
      </w:r>
    </w:p>
    <w:p w14:paraId="0C2BAFA8" w14:textId="32E0BA79" w:rsidR="005A1385" w:rsidRDefault="005A1385" w:rsidP="0030291C">
      <w:pPr>
        <w:rPr>
          <w:rFonts w:asciiTheme="minorHAnsi" w:hAnsiTheme="minorHAnsi" w:cstheme="minorHAnsi"/>
          <w:szCs w:val="20"/>
          <w:lang w:val="en-GB" w:eastAsia="en-GB"/>
        </w:rPr>
      </w:pPr>
      <w:r w:rsidRPr="005A1385">
        <w:rPr>
          <w:rFonts w:asciiTheme="minorHAnsi" w:hAnsiTheme="minorHAnsi" w:cstheme="minorHAnsi"/>
          <w:szCs w:val="20"/>
          <w:lang w:val="en-GB" w:eastAsia="en-GB"/>
        </w:rPr>
        <w:lastRenderedPageBreak/>
        <w:t xml:space="preserve">In keeping with information disclosure requirements and commitments to transparency and integrity the GRM will be detailed and specific to conditions that could arise in a project like this and will be available on the project webpage and the MEB website. </w:t>
      </w:r>
    </w:p>
    <w:p w14:paraId="725E7092" w14:textId="2C118F38" w:rsidR="00A75C50" w:rsidRDefault="00A75C50" w:rsidP="0030291C">
      <w:pPr>
        <w:rPr>
          <w:rFonts w:asciiTheme="minorHAnsi" w:hAnsiTheme="minorHAnsi" w:cstheme="minorHAnsi"/>
          <w:szCs w:val="20"/>
          <w:lang w:val="en-GB" w:eastAsia="en-GB"/>
        </w:rPr>
      </w:pPr>
    </w:p>
    <w:p w14:paraId="66652FE0" w14:textId="77777777" w:rsidR="00A75C50" w:rsidRPr="00EF443D" w:rsidRDefault="00A75C50" w:rsidP="00A75C50">
      <w:pPr>
        <w:pStyle w:val="Caption"/>
        <w:keepNext/>
        <w:jc w:val="both"/>
        <w:rPr>
          <w:rFonts w:asciiTheme="minorHAnsi" w:hAnsiTheme="minorHAnsi" w:cstheme="minorHAnsi"/>
          <w:i/>
          <w:iCs/>
          <w:sz w:val="20"/>
          <w:szCs w:val="20"/>
        </w:rPr>
      </w:pPr>
      <w:bookmarkStart w:id="536" w:name="_Toc126582083"/>
      <w:r w:rsidRPr="00EF443D">
        <w:rPr>
          <w:rFonts w:asciiTheme="minorHAnsi" w:hAnsiTheme="minorHAnsi" w:cstheme="minorHAnsi"/>
          <w:sz w:val="20"/>
          <w:szCs w:val="20"/>
        </w:rPr>
        <w:t xml:space="preserve">Table </w:t>
      </w:r>
      <w:r w:rsidRPr="00EF443D">
        <w:rPr>
          <w:rFonts w:asciiTheme="minorHAnsi" w:hAnsiTheme="minorHAnsi" w:cstheme="minorHAnsi"/>
          <w:i/>
          <w:iCs/>
          <w:sz w:val="20"/>
          <w:szCs w:val="20"/>
        </w:rPr>
        <w:fldChar w:fldCharType="begin"/>
      </w:r>
      <w:r w:rsidRPr="00EF443D">
        <w:rPr>
          <w:rFonts w:asciiTheme="minorHAnsi" w:hAnsiTheme="minorHAnsi" w:cstheme="minorHAnsi"/>
          <w:sz w:val="20"/>
          <w:szCs w:val="20"/>
        </w:rPr>
        <w:instrText xml:space="preserve"> SEQ Table \* ARABIC </w:instrText>
      </w:r>
      <w:r w:rsidRPr="00EF443D">
        <w:rPr>
          <w:rFonts w:asciiTheme="minorHAnsi" w:hAnsiTheme="minorHAnsi" w:cstheme="minorHAnsi"/>
          <w:i/>
          <w:iCs/>
          <w:sz w:val="20"/>
          <w:szCs w:val="20"/>
        </w:rPr>
        <w:fldChar w:fldCharType="separate"/>
      </w:r>
      <w:r w:rsidRPr="00EF443D">
        <w:rPr>
          <w:rFonts w:asciiTheme="minorHAnsi" w:hAnsiTheme="minorHAnsi" w:cstheme="minorHAnsi"/>
          <w:noProof/>
          <w:sz w:val="20"/>
          <w:szCs w:val="20"/>
        </w:rPr>
        <w:t>2</w:t>
      </w:r>
      <w:r w:rsidRPr="00EF443D">
        <w:rPr>
          <w:rFonts w:asciiTheme="minorHAnsi" w:hAnsiTheme="minorHAnsi" w:cstheme="minorHAnsi"/>
          <w:i/>
          <w:iCs/>
          <w:sz w:val="20"/>
          <w:szCs w:val="20"/>
        </w:rPr>
        <w:fldChar w:fldCharType="end"/>
      </w:r>
      <w:r w:rsidRPr="00EF443D">
        <w:rPr>
          <w:rFonts w:asciiTheme="minorHAnsi" w:hAnsiTheme="minorHAnsi" w:cstheme="minorHAnsi"/>
          <w:sz w:val="20"/>
          <w:szCs w:val="20"/>
        </w:rPr>
        <w:t>:  List of stakeholders met</w:t>
      </w:r>
      <w:bookmarkEnd w:id="536"/>
    </w:p>
    <w:tbl>
      <w:tblPr>
        <w:tblStyle w:val="GridTable1Light-Accent1"/>
        <w:tblW w:w="0" w:type="auto"/>
        <w:tblLook w:val="04A0" w:firstRow="1" w:lastRow="0" w:firstColumn="1" w:lastColumn="0" w:noHBand="0" w:noVBand="1"/>
      </w:tblPr>
      <w:tblGrid>
        <w:gridCol w:w="2254"/>
        <w:gridCol w:w="2254"/>
        <w:gridCol w:w="2254"/>
      </w:tblGrid>
      <w:tr w:rsidR="00A75C50" w:rsidRPr="008226B4" w14:paraId="6A456D1B" w14:textId="77777777" w:rsidTr="00D9045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dxa"/>
          </w:tcPr>
          <w:p w14:paraId="52EA7F1D" w14:textId="77777777" w:rsidR="00A75C50" w:rsidRPr="004F677B" w:rsidRDefault="00A75C50" w:rsidP="00D90453">
            <w:pPr>
              <w:tabs>
                <w:tab w:val="left" w:pos="5568"/>
              </w:tabs>
              <w:rPr>
                <w:rFonts w:cstheme="minorHAnsi"/>
                <w:sz w:val="16"/>
                <w:szCs w:val="16"/>
              </w:rPr>
            </w:pPr>
            <w:proofErr w:type="spellStart"/>
            <w:r w:rsidRPr="004F677B">
              <w:rPr>
                <w:rFonts w:cstheme="minorHAnsi"/>
                <w:sz w:val="16"/>
                <w:szCs w:val="16"/>
              </w:rPr>
              <w:t>Organisation</w:t>
            </w:r>
            <w:proofErr w:type="spellEnd"/>
            <w:r w:rsidRPr="004F677B">
              <w:rPr>
                <w:rFonts w:cstheme="minorHAnsi"/>
                <w:sz w:val="16"/>
                <w:szCs w:val="16"/>
              </w:rPr>
              <w:t xml:space="preserve"> </w:t>
            </w:r>
          </w:p>
        </w:tc>
        <w:tc>
          <w:tcPr>
            <w:tcW w:w="0" w:type="dxa"/>
          </w:tcPr>
          <w:p w14:paraId="091B541B" w14:textId="77777777" w:rsidR="00A75C50" w:rsidRPr="004F677B" w:rsidRDefault="00A75C50" w:rsidP="00D90453">
            <w:pPr>
              <w:tabs>
                <w:tab w:val="left" w:pos="5568"/>
              </w:tabs>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4F677B">
              <w:rPr>
                <w:rFonts w:cstheme="minorHAnsi"/>
                <w:sz w:val="16"/>
                <w:szCs w:val="16"/>
              </w:rPr>
              <w:t xml:space="preserve">Representative </w:t>
            </w:r>
          </w:p>
        </w:tc>
        <w:tc>
          <w:tcPr>
            <w:tcW w:w="0" w:type="dxa"/>
          </w:tcPr>
          <w:p w14:paraId="787637BE" w14:textId="77777777" w:rsidR="00A75C50" w:rsidRPr="004F677B" w:rsidRDefault="00A75C50" w:rsidP="00D90453">
            <w:pPr>
              <w:tabs>
                <w:tab w:val="left" w:pos="5568"/>
              </w:tabs>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4F677B">
              <w:rPr>
                <w:rFonts w:cstheme="minorHAnsi"/>
                <w:sz w:val="16"/>
                <w:szCs w:val="16"/>
              </w:rPr>
              <w:t xml:space="preserve">Date and Time </w:t>
            </w:r>
          </w:p>
        </w:tc>
      </w:tr>
      <w:tr w:rsidR="00A75C50" w:rsidRPr="008226B4" w14:paraId="76D20D78" w14:textId="77777777" w:rsidTr="00D90453">
        <w:tc>
          <w:tcPr>
            <w:cnfStyle w:val="001000000000" w:firstRow="0" w:lastRow="0" w:firstColumn="1" w:lastColumn="0" w:oddVBand="0" w:evenVBand="0" w:oddHBand="0" w:evenHBand="0" w:firstRowFirstColumn="0" w:firstRowLastColumn="0" w:lastRowFirstColumn="0" w:lastRowLastColumn="0"/>
            <w:tcW w:w="4508" w:type="dxa"/>
            <w:gridSpan w:val="2"/>
          </w:tcPr>
          <w:p w14:paraId="04779308" w14:textId="77777777" w:rsidR="00A75C50" w:rsidRPr="004F677B" w:rsidRDefault="00A75C50" w:rsidP="00D90453">
            <w:pPr>
              <w:tabs>
                <w:tab w:val="left" w:pos="5568"/>
              </w:tabs>
              <w:rPr>
                <w:rFonts w:cstheme="minorHAnsi"/>
                <w:sz w:val="16"/>
                <w:szCs w:val="16"/>
              </w:rPr>
            </w:pPr>
            <w:r w:rsidRPr="004F677B">
              <w:rPr>
                <w:rFonts w:cstheme="minorHAnsi"/>
                <w:sz w:val="16"/>
                <w:szCs w:val="16"/>
              </w:rPr>
              <w:t>Ministry of Energy and Business</w:t>
            </w:r>
          </w:p>
        </w:tc>
        <w:tc>
          <w:tcPr>
            <w:tcW w:w="2254" w:type="dxa"/>
          </w:tcPr>
          <w:p w14:paraId="7A5054CC" w14:textId="77777777" w:rsidR="00A75C50" w:rsidRPr="004F677B" w:rsidRDefault="00A75C50" w:rsidP="00D90453">
            <w:pPr>
              <w:tabs>
                <w:tab w:val="left" w:pos="5568"/>
              </w:tabs>
              <w:cnfStyle w:val="000000000000" w:firstRow="0" w:lastRow="0" w:firstColumn="0" w:lastColumn="0" w:oddVBand="0" w:evenVBand="0" w:oddHBand="0" w:evenHBand="0" w:firstRowFirstColumn="0" w:firstRowLastColumn="0" w:lastRowFirstColumn="0" w:lastRowLastColumn="0"/>
              <w:rPr>
                <w:rFonts w:cstheme="minorHAnsi"/>
                <w:b/>
                <w:bCs/>
                <w:sz w:val="16"/>
                <w:szCs w:val="16"/>
              </w:rPr>
            </w:pPr>
          </w:p>
        </w:tc>
      </w:tr>
      <w:tr w:rsidR="00A75C50" w:rsidRPr="008226B4" w14:paraId="39AE1792" w14:textId="77777777" w:rsidTr="00D90453">
        <w:tc>
          <w:tcPr>
            <w:cnfStyle w:val="001000000000" w:firstRow="0" w:lastRow="0" w:firstColumn="1" w:lastColumn="0" w:oddVBand="0" w:evenVBand="0" w:oddHBand="0" w:evenHBand="0" w:firstRowFirstColumn="0" w:firstRowLastColumn="0" w:lastRowFirstColumn="0" w:lastRowLastColumn="0"/>
            <w:tcW w:w="2254" w:type="dxa"/>
          </w:tcPr>
          <w:p w14:paraId="735B9C11" w14:textId="77777777" w:rsidR="00A75C50" w:rsidRPr="004F677B" w:rsidRDefault="00A75C50" w:rsidP="00D90453">
            <w:pPr>
              <w:tabs>
                <w:tab w:val="left" w:pos="5568"/>
              </w:tabs>
              <w:rPr>
                <w:rFonts w:cstheme="minorHAnsi"/>
                <w:sz w:val="16"/>
                <w:szCs w:val="16"/>
              </w:rPr>
            </w:pPr>
            <w:r w:rsidRPr="004F677B">
              <w:rPr>
                <w:rFonts w:cstheme="minorHAnsi"/>
                <w:sz w:val="16"/>
                <w:szCs w:val="16"/>
              </w:rPr>
              <w:t xml:space="preserve">Natural Resource Department (NRD)  </w:t>
            </w:r>
          </w:p>
        </w:tc>
        <w:tc>
          <w:tcPr>
            <w:tcW w:w="2254" w:type="dxa"/>
          </w:tcPr>
          <w:p w14:paraId="1C7F3289" w14:textId="77777777" w:rsidR="00A75C50" w:rsidRPr="004F677B" w:rsidRDefault="00A75C50" w:rsidP="00D90453">
            <w:pPr>
              <w:tabs>
                <w:tab w:val="left" w:pos="5568"/>
              </w:tabs>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F677B">
              <w:rPr>
                <w:rFonts w:cstheme="minorHAnsi"/>
                <w:sz w:val="16"/>
                <w:szCs w:val="16"/>
              </w:rPr>
              <w:t xml:space="preserve">Jamar White </w:t>
            </w:r>
          </w:p>
        </w:tc>
        <w:tc>
          <w:tcPr>
            <w:tcW w:w="2254" w:type="dxa"/>
          </w:tcPr>
          <w:p w14:paraId="56C27D12" w14:textId="77777777" w:rsidR="00A75C50" w:rsidRPr="004F677B" w:rsidRDefault="00A75C50" w:rsidP="00D90453">
            <w:pPr>
              <w:tabs>
                <w:tab w:val="left" w:pos="5568"/>
              </w:tabs>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F677B">
              <w:rPr>
                <w:rFonts w:cstheme="minorHAnsi"/>
                <w:sz w:val="16"/>
                <w:szCs w:val="16"/>
              </w:rPr>
              <w:t>16/01/23</w:t>
            </w:r>
          </w:p>
          <w:p w14:paraId="7E450A6E" w14:textId="77777777" w:rsidR="00A75C50" w:rsidRPr="004F677B" w:rsidRDefault="00A75C50" w:rsidP="00D90453">
            <w:pPr>
              <w:tabs>
                <w:tab w:val="left" w:pos="5568"/>
              </w:tabs>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F677B">
              <w:rPr>
                <w:rFonts w:cstheme="minorHAnsi"/>
                <w:sz w:val="16"/>
                <w:szCs w:val="16"/>
              </w:rPr>
              <w:t>1:30PM</w:t>
            </w:r>
          </w:p>
        </w:tc>
      </w:tr>
      <w:tr w:rsidR="00A75C50" w:rsidRPr="008226B4" w14:paraId="636C4FA9" w14:textId="77777777" w:rsidTr="00D90453">
        <w:tc>
          <w:tcPr>
            <w:cnfStyle w:val="001000000000" w:firstRow="0" w:lastRow="0" w:firstColumn="1" w:lastColumn="0" w:oddVBand="0" w:evenVBand="0" w:oddHBand="0" w:evenHBand="0" w:firstRowFirstColumn="0" w:firstRowLastColumn="0" w:lastRowFirstColumn="0" w:lastRowLastColumn="0"/>
            <w:tcW w:w="2254" w:type="dxa"/>
          </w:tcPr>
          <w:p w14:paraId="66CB0E62" w14:textId="77777777" w:rsidR="00A75C50" w:rsidRPr="004F677B" w:rsidRDefault="00A75C50" w:rsidP="00D90453">
            <w:pPr>
              <w:tabs>
                <w:tab w:val="left" w:pos="5568"/>
              </w:tabs>
              <w:rPr>
                <w:rFonts w:cstheme="minorHAnsi"/>
                <w:sz w:val="16"/>
                <w:szCs w:val="16"/>
              </w:rPr>
            </w:pPr>
            <w:r w:rsidRPr="004F677B">
              <w:rPr>
                <w:rFonts w:cstheme="minorHAnsi"/>
                <w:sz w:val="16"/>
                <w:szCs w:val="16"/>
              </w:rPr>
              <w:t xml:space="preserve">Environment Conservation and Renewable Energy Unit (ECREU) </w:t>
            </w:r>
          </w:p>
        </w:tc>
        <w:tc>
          <w:tcPr>
            <w:tcW w:w="2254" w:type="dxa"/>
          </w:tcPr>
          <w:p w14:paraId="16F3B758" w14:textId="77777777" w:rsidR="00A75C50" w:rsidRPr="004F677B" w:rsidRDefault="00A75C50" w:rsidP="00D90453">
            <w:pPr>
              <w:tabs>
                <w:tab w:val="left" w:pos="5568"/>
              </w:tabs>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F677B">
              <w:rPr>
                <w:rFonts w:cstheme="minorHAnsi"/>
                <w:sz w:val="16"/>
                <w:szCs w:val="16"/>
              </w:rPr>
              <w:t xml:space="preserve">Frank Branch </w:t>
            </w:r>
          </w:p>
          <w:p w14:paraId="1ECD7A78" w14:textId="77777777" w:rsidR="00A75C50" w:rsidRPr="004F677B" w:rsidRDefault="00A75C50" w:rsidP="00D90453">
            <w:pPr>
              <w:tabs>
                <w:tab w:val="left" w:pos="5568"/>
              </w:tabs>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F677B">
              <w:rPr>
                <w:rFonts w:cstheme="minorHAnsi"/>
                <w:sz w:val="16"/>
                <w:szCs w:val="16"/>
              </w:rPr>
              <w:t xml:space="preserve">Horace Archer </w:t>
            </w:r>
          </w:p>
        </w:tc>
        <w:tc>
          <w:tcPr>
            <w:tcW w:w="2254" w:type="dxa"/>
          </w:tcPr>
          <w:p w14:paraId="4BE01CB8" w14:textId="77777777" w:rsidR="00A75C50" w:rsidRPr="004F677B" w:rsidRDefault="00A75C50" w:rsidP="00D90453">
            <w:pPr>
              <w:tabs>
                <w:tab w:val="left" w:pos="5568"/>
              </w:tabs>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F677B">
              <w:rPr>
                <w:rFonts w:cstheme="minorHAnsi"/>
                <w:sz w:val="16"/>
                <w:szCs w:val="16"/>
              </w:rPr>
              <w:t>17/01/23</w:t>
            </w:r>
          </w:p>
          <w:p w14:paraId="6FBA917D" w14:textId="77777777" w:rsidR="00A75C50" w:rsidRPr="004F677B" w:rsidRDefault="00A75C50" w:rsidP="00D90453">
            <w:pPr>
              <w:tabs>
                <w:tab w:val="left" w:pos="5568"/>
              </w:tabs>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F677B">
              <w:rPr>
                <w:rFonts w:cstheme="minorHAnsi"/>
                <w:sz w:val="16"/>
                <w:szCs w:val="16"/>
              </w:rPr>
              <w:t>8:30AM</w:t>
            </w:r>
          </w:p>
        </w:tc>
      </w:tr>
      <w:tr w:rsidR="00A75C50" w:rsidRPr="008226B4" w14:paraId="37253DAC" w14:textId="77777777" w:rsidTr="00D90453">
        <w:tc>
          <w:tcPr>
            <w:cnfStyle w:val="001000000000" w:firstRow="0" w:lastRow="0" w:firstColumn="1" w:lastColumn="0" w:oddVBand="0" w:evenVBand="0" w:oddHBand="0" w:evenHBand="0" w:firstRowFirstColumn="0" w:firstRowLastColumn="0" w:lastRowFirstColumn="0" w:lastRowLastColumn="0"/>
            <w:tcW w:w="2254" w:type="dxa"/>
          </w:tcPr>
          <w:p w14:paraId="4D38EBEC" w14:textId="77777777" w:rsidR="00A75C50" w:rsidRPr="004F677B" w:rsidRDefault="00A75C50" w:rsidP="00D90453">
            <w:pPr>
              <w:tabs>
                <w:tab w:val="left" w:pos="5568"/>
              </w:tabs>
              <w:rPr>
                <w:rFonts w:cstheme="minorHAnsi"/>
                <w:sz w:val="16"/>
                <w:szCs w:val="16"/>
              </w:rPr>
            </w:pPr>
            <w:r w:rsidRPr="004F677B">
              <w:rPr>
                <w:rFonts w:cstheme="minorHAnsi"/>
                <w:sz w:val="16"/>
                <w:szCs w:val="16"/>
              </w:rPr>
              <w:t>Project Execution Unit (PEU)</w:t>
            </w:r>
          </w:p>
        </w:tc>
        <w:tc>
          <w:tcPr>
            <w:tcW w:w="2254" w:type="dxa"/>
          </w:tcPr>
          <w:p w14:paraId="1BBF9B4C" w14:textId="77777777" w:rsidR="00A75C50" w:rsidRPr="004F677B" w:rsidRDefault="00A75C50" w:rsidP="00D90453">
            <w:pPr>
              <w:tabs>
                <w:tab w:val="left" w:pos="5568"/>
              </w:tabs>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F677B">
              <w:rPr>
                <w:rFonts w:cstheme="minorHAnsi"/>
                <w:sz w:val="16"/>
                <w:szCs w:val="16"/>
              </w:rPr>
              <w:t xml:space="preserve">Jillian Willoughby </w:t>
            </w:r>
          </w:p>
          <w:p w14:paraId="20B56EEE" w14:textId="77777777" w:rsidR="00A75C50" w:rsidRPr="004F677B" w:rsidRDefault="00A75C50" w:rsidP="00D90453">
            <w:pPr>
              <w:tabs>
                <w:tab w:val="left" w:pos="5568"/>
              </w:tabs>
              <w:cnfStyle w:val="000000000000" w:firstRow="0" w:lastRow="0" w:firstColumn="0" w:lastColumn="0" w:oddVBand="0" w:evenVBand="0" w:oddHBand="0" w:evenHBand="0" w:firstRowFirstColumn="0" w:firstRowLastColumn="0" w:lastRowFirstColumn="0" w:lastRowLastColumn="0"/>
              <w:rPr>
                <w:rFonts w:cstheme="minorHAnsi"/>
                <w:sz w:val="16"/>
                <w:szCs w:val="16"/>
              </w:rPr>
            </w:pPr>
            <w:proofErr w:type="spellStart"/>
            <w:r w:rsidRPr="004F677B">
              <w:rPr>
                <w:rFonts w:cstheme="minorHAnsi"/>
                <w:sz w:val="16"/>
                <w:szCs w:val="16"/>
              </w:rPr>
              <w:t>Marvo</w:t>
            </w:r>
            <w:proofErr w:type="spellEnd"/>
            <w:r w:rsidRPr="004F677B">
              <w:rPr>
                <w:rFonts w:cstheme="minorHAnsi"/>
                <w:sz w:val="16"/>
                <w:szCs w:val="16"/>
              </w:rPr>
              <w:t xml:space="preserve"> Little </w:t>
            </w:r>
          </w:p>
          <w:p w14:paraId="6B6D5C67" w14:textId="77777777" w:rsidR="00A75C50" w:rsidRPr="004F677B" w:rsidRDefault="00A75C50" w:rsidP="00D90453">
            <w:pPr>
              <w:tabs>
                <w:tab w:val="left" w:pos="5568"/>
              </w:tabs>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F677B">
              <w:rPr>
                <w:rFonts w:cstheme="minorHAnsi"/>
                <w:sz w:val="16"/>
                <w:szCs w:val="16"/>
              </w:rPr>
              <w:t xml:space="preserve">Ron Blades </w:t>
            </w:r>
          </w:p>
          <w:p w14:paraId="5D7EC13E" w14:textId="77777777" w:rsidR="00A75C50" w:rsidRPr="004F677B" w:rsidRDefault="00A75C50" w:rsidP="00D90453">
            <w:pPr>
              <w:tabs>
                <w:tab w:val="left" w:pos="5568"/>
              </w:tabs>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F677B">
              <w:rPr>
                <w:rFonts w:cstheme="minorHAnsi"/>
                <w:sz w:val="16"/>
                <w:szCs w:val="16"/>
              </w:rPr>
              <w:t xml:space="preserve">Sherry Waithe </w:t>
            </w:r>
          </w:p>
          <w:p w14:paraId="62C86208" w14:textId="77777777" w:rsidR="00A75C50" w:rsidRPr="004F677B" w:rsidRDefault="00A75C50" w:rsidP="00D90453">
            <w:pPr>
              <w:tabs>
                <w:tab w:val="left" w:pos="5568"/>
              </w:tabs>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F677B">
              <w:rPr>
                <w:rFonts w:cstheme="minorHAnsi"/>
                <w:sz w:val="16"/>
                <w:szCs w:val="16"/>
              </w:rPr>
              <w:t xml:space="preserve">Rosalind Griffith </w:t>
            </w:r>
          </w:p>
          <w:p w14:paraId="3C65A612" w14:textId="77777777" w:rsidR="00A75C50" w:rsidRPr="004F677B" w:rsidRDefault="00A75C50" w:rsidP="00D90453">
            <w:pPr>
              <w:tabs>
                <w:tab w:val="left" w:pos="5568"/>
              </w:tabs>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F677B">
              <w:rPr>
                <w:rFonts w:cstheme="minorHAnsi"/>
                <w:sz w:val="16"/>
                <w:szCs w:val="16"/>
              </w:rPr>
              <w:t xml:space="preserve">Chad Lavine </w:t>
            </w:r>
          </w:p>
          <w:p w14:paraId="22A0E039" w14:textId="77777777" w:rsidR="00A75C50" w:rsidRPr="004F677B" w:rsidRDefault="00A75C50" w:rsidP="00D90453">
            <w:pPr>
              <w:tabs>
                <w:tab w:val="left" w:pos="5568"/>
              </w:tabs>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F677B">
              <w:rPr>
                <w:rFonts w:cstheme="minorHAnsi"/>
                <w:sz w:val="16"/>
                <w:szCs w:val="16"/>
              </w:rPr>
              <w:t xml:space="preserve">Andrea Squires </w:t>
            </w:r>
          </w:p>
          <w:p w14:paraId="10C6C2D3" w14:textId="77777777" w:rsidR="00A75C50" w:rsidRPr="004F677B" w:rsidRDefault="00A75C50" w:rsidP="00D90453">
            <w:pPr>
              <w:tabs>
                <w:tab w:val="left" w:pos="5568"/>
              </w:tabs>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F677B">
              <w:rPr>
                <w:rFonts w:cstheme="minorHAnsi"/>
                <w:sz w:val="16"/>
                <w:szCs w:val="16"/>
              </w:rPr>
              <w:t xml:space="preserve">Damian Harewood  </w:t>
            </w:r>
          </w:p>
        </w:tc>
        <w:tc>
          <w:tcPr>
            <w:tcW w:w="2254" w:type="dxa"/>
          </w:tcPr>
          <w:p w14:paraId="342CE382" w14:textId="77777777" w:rsidR="00A75C50" w:rsidRPr="004F677B" w:rsidRDefault="00A75C50" w:rsidP="00D90453">
            <w:pPr>
              <w:tabs>
                <w:tab w:val="left" w:pos="5568"/>
              </w:tabs>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F677B">
              <w:rPr>
                <w:rFonts w:cstheme="minorHAnsi"/>
                <w:sz w:val="16"/>
                <w:szCs w:val="16"/>
              </w:rPr>
              <w:t>17/01/23</w:t>
            </w:r>
          </w:p>
          <w:p w14:paraId="3920B750" w14:textId="77777777" w:rsidR="00A75C50" w:rsidRPr="004F677B" w:rsidRDefault="00A75C50" w:rsidP="00D90453">
            <w:pPr>
              <w:tabs>
                <w:tab w:val="left" w:pos="5568"/>
              </w:tabs>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F677B">
              <w:rPr>
                <w:rFonts w:cstheme="minorHAnsi"/>
                <w:sz w:val="16"/>
                <w:szCs w:val="16"/>
              </w:rPr>
              <w:t>1:00PM</w:t>
            </w:r>
          </w:p>
        </w:tc>
      </w:tr>
      <w:tr w:rsidR="00A75C50" w:rsidRPr="008226B4" w14:paraId="6CCCB65D" w14:textId="77777777" w:rsidTr="00D90453">
        <w:tc>
          <w:tcPr>
            <w:cnfStyle w:val="001000000000" w:firstRow="0" w:lastRow="0" w:firstColumn="1" w:lastColumn="0" w:oddVBand="0" w:evenVBand="0" w:oddHBand="0" w:evenHBand="0" w:firstRowFirstColumn="0" w:firstRowLastColumn="0" w:lastRowFirstColumn="0" w:lastRowLastColumn="0"/>
            <w:tcW w:w="4508" w:type="dxa"/>
            <w:gridSpan w:val="2"/>
          </w:tcPr>
          <w:p w14:paraId="2ABBBF82" w14:textId="77777777" w:rsidR="00A75C50" w:rsidRPr="004F677B" w:rsidRDefault="00A75C50" w:rsidP="00D90453">
            <w:pPr>
              <w:tabs>
                <w:tab w:val="left" w:pos="5568"/>
              </w:tabs>
              <w:rPr>
                <w:rFonts w:cstheme="minorHAnsi"/>
                <w:sz w:val="16"/>
                <w:szCs w:val="16"/>
              </w:rPr>
            </w:pPr>
            <w:r w:rsidRPr="004F677B">
              <w:rPr>
                <w:rFonts w:cstheme="minorHAnsi"/>
                <w:sz w:val="16"/>
                <w:szCs w:val="16"/>
              </w:rPr>
              <w:t>Ministry of Environment and Natural Beautification</w:t>
            </w:r>
          </w:p>
        </w:tc>
        <w:tc>
          <w:tcPr>
            <w:tcW w:w="2254" w:type="dxa"/>
          </w:tcPr>
          <w:p w14:paraId="7FAEB7C3" w14:textId="77777777" w:rsidR="00A75C50" w:rsidRPr="004F677B" w:rsidRDefault="00A75C50" w:rsidP="00D90453">
            <w:pPr>
              <w:tabs>
                <w:tab w:val="left" w:pos="5568"/>
              </w:tabs>
              <w:cnfStyle w:val="000000000000" w:firstRow="0" w:lastRow="0" w:firstColumn="0" w:lastColumn="0" w:oddVBand="0" w:evenVBand="0" w:oddHBand="0" w:evenHBand="0" w:firstRowFirstColumn="0" w:firstRowLastColumn="0" w:lastRowFirstColumn="0" w:lastRowLastColumn="0"/>
              <w:rPr>
                <w:rFonts w:cstheme="minorHAnsi"/>
                <w:b/>
                <w:bCs/>
                <w:sz w:val="16"/>
                <w:szCs w:val="16"/>
              </w:rPr>
            </w:pPr>
          </w:p>
        </w:tc>
      </w:tr>
      <w:tr w:rsidR="00A75C50" w:rsidRPr="008226B4" w14:paraId="6A80D03A" w14:textId="77777777" w:rsidTr="00D90453">
        <w:tc>
          <w:tcPr>
            <w:cnfStyle w:val="001000000000" w:firstRow="0" w:lastRow="0" w:firstColumn="1" w:lastColumn="0" w:oddVBand="0" w:evenVBand="0" w:oddHBand="0" w:evenHBand="0" w:firstRowFirstColumn="0" w:firstRowLastColumn="0" w:lastRowFirstColumn="0" w:lastRowLastColumn="0"/>
            <w:tcW w:w="2254" w:type="dxa"/>
          </w:tcPr>
          <w:p w14:paraId="047CF7D0" w14:textId="77777777" w:rsidR="00A75C50" w:rsidRPr="004F677B" w:rsidRDefault="00A75C50" w:rsidP="00D90453">
            <w:pPr>
              <w:tabs>
                <w:tab w:val="left" w:pos="5568"/>
              </w:tabs>
              <w:rPr>
                <w:rFonts w:cstheme="minorHAnsi"/>
                <w:sz w:val="16"/>
                <w:szCs w:val="16"/>
              </w:rPr>
            </w:pPr>
            <w:r w:rsidRPr="004F677B">
              <w:rPr>
                <w:rFonts w:cstheme="minorHAnsi"/>
                <w:sz w:val="16"/>
                <w:szCs w:val="16"/>
              </w:rPr>
              <w:t>Policy, Planning and Research Unit (PPRU)</w:t>
            </w:r>
          </w:p>
        </w:tc>
        <w:tc>
          <w:tcPr>
            <w:tcW w:w="2254" w:type="dxa"/>
          </w:tcPr>
          <w:p w14:paraId="493B9AF0" w14:textId="77777777" w:rsidR="00A75C50" w:rsidRPr="004F677B" w:rsidRDefault="00A75C50" w:rsidP="00D90453">
            <w:pPr>
              <w:tabs>
                <w:tab w:val="left" w:pos="5568"/>
              </w:tabs>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F677B">
              <w:rPr>
                <w:rFonts w:cstheme="minorHAnsi"/>
                <w:sz w:val="16"/>
                <w:szCs w:val="16"/>
              </w:rPr>
              <w:t xml:space="preserve">Ron Goodridge </w:t>
            </w:r>
          </w:p>
          <w:p w14:paraId="0EB3C1C2" w14:textId="77777777" w:rsidR="00A75C50" w:rsidRPr="004F677B" w:rsidRDefault="00A75C50" w:rsidP="00D90453">
            <w:pPr>
              <w:tabs>
                <w:tab w:val="left" w:pos="5568"/>
              </w:tabs>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F677B">
              <w:rPr>
                <w:rFonts w:cstheme="minorHAnsi"/>
                <w:sz w:val="16"/>
                <w:szCs w:val="16"/>
              </w:rPr>
              <w:t xml:space="preserve">Gina Bell </w:t>
            </w:r>
          </w:p>
        </w:tc>
        <w:tc>
          <w:tcPr>
            <w:tcW w:w="2254" w:type="dxa"/>
          </w:tcPr>
          <w:p w14:paraId="211CD76A" w14:textId="77777777" w:rsidR="00A75C50" w:rsidRPr="004F677B" w:rsidRDefault="00A75C50" w:rsidP="00D90453">
            <w:pPr>
              <w:tabs>
                <w:tab w:val="left" w:pos="5568"/>
              </w:tabs>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F677B">
              <w:rPr>
                <w:rFonts w:cstheme="minorHAnsi"/>
                <w:sz w:val="16"/>
                <w:szCs w:val="16"/>
              </w:rPr>
              <w:t>18/01/23</w:t>
            </w:r>
          </w:p>
        </w:tc>
      </w:tr>
      <w:tr w:rsidR="00A75C50" w:rsidRPr="008226B4" w14:paraId="2E53DA4A" w14:textId="77777777" w:rsidTr="00D90453">
        <w:tc>
          <w:tcPr>
            <w:cnfStyle w:val="001000000000" w:firstRow="0" w:lastRow="0" w:firstColumn="1" w:lastColumn="0" w:oddVBand="0" w:evenVBand="0" w:oddHBand="0" w:evenHBand="0" w:firstRowFirstColumn="0" w:firstRowLastColumn="0" w:lastRowFirstColumn="0" w:lastRowLastColumn="0"/>
            <w:tcW w:w="2254" w:type="dxa"/>
          </w:tcPr>
          <w:p w14:paraId="6AC12F4A" w14:textId="77777777" w:rsidR="00A75C50" w:rsidRPr="004F677B" w:rsidRDefault="00A75C50" w:rsidP="00D90453">
            <w:pPr>
              <w:tabs>
                <w:tab w:val="left" w:pos="5568"/>
              </w:tabs>
              <w:rPr>
                <w:rFonts w:cstheme="minorHAnsi"/>
                <w:sz w:val="16"/>
                <w:szCs w:val="16"/>
              </w:rPr>
            </w:pPr>
            <w:r w:rsidRPr="004F677B">
              <w:rPr>
                <w:rFonts w:cstheme="minorHAnsi"/>
                <w:sz w:val="16"/>
                <w:szCs w:val="16"/>
              </w:rPr>
              <w:t xml:space="preserve">Sanitation Services Authority (SSA) </w:t>
            </w:r>
          </w:p>
        </w:tc>
        <w:tc>
          <w:tcPr>
            <w:tcW w:w="2254" w:type="dxa"/>
          </w:tcPr>
          <w:p w14:paraId="10400B25" w14:textId="77777777" w:rsidR="00A75C50" w:rsidRPr="004F677B" w:rsidRDefault="00A75C50" w:rsidP="00D90453">
            <w:pPr>
              <w:tabs>
                <w:tab w:val="left" w:pos="5568"/>
              </w:tabs>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F677B">
              <w:rPr>
                <w:rFonts w:cstheme="minorHAnsi"/>
                <w:sz w:val="16"/>
                <w:szCs w:val="16"/>
              </w:rPr>
              <w:t xml:space="preserve">Leona Deane </w:t>
            </w:r>
          </w:p>
        </w:tc>
        <w:tc>
          <w:tcPr>
            <w:tcW w:w="2254" w:type="dxa"/>
          </w:tcPr>
          <w:p w14:paraId="03F83514" w14:textId="77777777" w:rsidR="00A75C50" w:rsidRPr="004F677B" w:rsidRDefault="00A75C50" w:rsidP="00D90453">
            <w:pPr>
              <w:tabs>
                <w:tab w:val="left" w:pos="5568"/>
              </w:tabs>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F677B">
              <w:rPr>
                <w:rFonts w:cstheme="minorHAnsi"/>
                <w:sz w:val="16"/>
                <w:szCs w:val="16"/>
              </w:rPr>
              <w:t>19/01/23</w:t>
            </w:r>
          </w:p>
          <w:p w14:paraId="6419014D" w14:textId="77777777" w:rsidR="00A75C50" w:rsidRPr="004F677B" w:rsidRDefault="00A75C50" w:rsidP="00D90453">
            <w:pPr>
              <w:tabs>
                <w:tab w:val="left" w:pos="5568"/>
              </w:tabs>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F677B">
              <w:rPr>
                <w:rFonts w:cstheme="minorHAnsi"/>
                <w:sz w:val="16"/>
                <w:szCs w:val="16"/>
              </w:rPr>
              <w:t xml:space="preserve">10:00AM </w:t>
            </w:r>
          </w:p>
        </w:tc>
      </w:tr>
      <w:tr w:rsidR="00A75C50" w:rsidRPr="008226B4" w14:paraId="2249113A" w14:textId="77777777" w:rsidTr="00D90453">
        <w:tc>
          <w:tcPr>
            <w:cnfStyle w:val="001000000000" w:firstRow="0" w:lastRow="0" w:firstColumn="1" w:lastColumn="0" w:oddVBand="0" w:evenVBand="0" w:oddHBand="0" w:evenHBand="0" w:firstRowFirstColumn="0" w:firstRowLastColumn="0" w:lastRowFirstColumn="0" w:lastRowLastColumn="0"/>
            <w:tcW w:w="2254" w:type="dxa"/>
          </w:tcPr>
          <w:p w14:paraId="61EA1143" w14:textId="77777777" w:rsidR="00A75C50" w:rsidRPr="004F677B" w:rsidRDefault="00A75C50" w:rsidP="00D90453">
            <w:pPr>
              <w:tabs>
                <w:tab w:val="left" w:pos="5568"/>
              </w:tabs>
              <w:rPr>
                <w:rFonts w:cstheme="minorHAnsi"/>
                <w:sz w:val="16"/>
                <w:szCs w:val="16"/>
              </w:rPr>
            </w:pPr>
            <w:r w:rsidRPr="004F677B">
              <w:rPr>
                <w:rFonts w:cstheme="minorHAnsi"/>
                <w:sz w:val="16"/>
                <w:szCs w:val="16"/>
              </w:rPr>
              <w:t xml:space="preserve">Environment Protection Department (EPD) </w:t>
            </w:r>
          </w:p>
        </w:tc>
        <w:tc>
          <w:tcPr>
            <w:tcW w:w="2254" w:type="dxa"/>
          </w:tcPr>
          <w:p w14:paraId="6BA52302" w14:textId="77777777" w:rsidR="00A75C50" w:rsidRPr="004F677B" w:rsidRDefault="00A75C50" w:rsidP="00D90453">
            <w:pPr>
              <w:tabs>
                <w:tab w:val="left" w:pos="5568"/>
              </w:tabs>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F677B">
              <w:rPr>
                <w:rFonts w:cstheme="minorHAnsi"/>
                <w:sz w:val="16"/>
                <w:szCs w:val="16"/>
              </w:rPr>
              <w:t>Allison Reeves</w:t>
            </w:r>
          </w:p>
          <w:p w14:paraId="393D049B" w14:textId="77777777" w:rsidR="00A75C50" w:rsidRPr="004F677B" w:rsidRDefault="00A75C50" w:rsidP="00D90453">
            <w:pPr>
              <w:tabs>
                <w:tab w:val="left" w:pos="5568"/>
              </w:tabs>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F677B">
              <w:rPr>
                <w:rFonts w:cstheme="minorHAnsi"/>
                <w:sz w:val="16"/>
                <w:szCs w:val="16"/>
              </w:rPr>
              <w:t xml:space="preserve">Lisa </w:t>
            </w:r>
            <w:proofErr w:type="spellStart"/>
            <w:r w:rsidRPr="004F677B">
              <w:rPr>
                <w:rFonts w:cstheme="minorHAnsi"/>
                <w:sz w:val="16"/>
                <w:szCs w:val="16"/>
              </w:rPr>
              <w:t>Senhouse</w:t>
            </w:r>
            <w:proofErr w:type="spellEnd"/>
            <w:r w:rsidRPr="004F677B">
              <w:rPr>
                <w:rFonts w:cstheme="minorHAnsi"/>
                <w:sz w:val="16"/>
                <w:szCs w:val="16"/>
              </w:rPr>
              <w:t xml:space="preserve"> </w:t>
            </w:r>
          </w:p>
        </w:tc>
        <w:tc>
          <w:tcPr>
            <w:tcW w:w="2254" w:type="dxa"/>
          </w:tcPr>
          <w:p w14:paraId="74E671F7" w14:textId="77777777" w:rsidR="00A75C50" w:rsidRPr="004F677B" w:rsidRDefault="00A75C50" w:rsidP="00D90453">
            <w:pPr>
              <w:tabs>
                <w:tab w:val="left" w:pos="5568"/>
              </w:tabs>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F677B">
              <w:rPr>
                <w:rFonts w:cstheme="minorHAnsi"/>
                <w:sz w:val="16"/>
                <w:szCs w:val="16"/>
              </w:rPr>
              <w:t>20/01/223</w:t>
            </w:r>
          </w:p>
          <w:p w14:paraId="47AF11C2" w14:textId="77777777" w:rsidR="00A75C50" w:rsidRPr="004F677B" w:rsidRDefault="00A75C50" w:rsidP="00D90453">
            <w:pPr>
              <w:tabs>
                <w:tab w:val="left" w:pos="5568"/>
              </w:tabs>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F677B">
              <w:rPr>
                <w:rFonts w:cstheme="minorHAnsi"/>
                <w:sz w:val="16"/>
                <w:szCs w:val="16"/>
              </w:rPr>
              <w:t xml:space="preserve">1:30PM </w:t>
            </w:r>
          </w:p>
        </w:tc>
      </w:tr>
      <w:tr w:rsidR="00A75C50" w:rsidRPr="008226B4" w14:paraId="62F32C48" w14:textId="77777777" w:rsidTr="00D90453">
        <w:tc>
          <w:tcPr>
            <w:cnfStyle w:val="001000000000" w:firstRow="0" w:lastRow="0" w:firstColumn="1" w:lastColumn="0" w:oddVBand="0" w:evenVBand="0" w:oddHBand="0" w:evenHBand="0" w:firstRowFirstColumn="0" w:firstRowLastColumn="0" w:lastRowFirstColumn="0" w:lastRowLastColumn="0"/>
            <w:tcW w:w="4508" w:type="dxa"/>
            <w:gridSpan w:val="2"/>
          </w:tcPr>
          <w:p w14:paraId="68269810" w14:textId="77777777" w:rsidR="00A75C50" w:rsidRPr="004F677B" w:rsidRDefault="00A75C50" w:rsidP="00D90453">
            <w:pPr>
              <w:tabs>
                <w:tab w:val="left" w:pos="5568"/>
              </w:tabs>
              <w:rPr>
                <w:rFonts w:cstheme="minorHAnsi"/>
                <w:sz w:val="16"/>
                <w:szCs w:val="16"/>
              </w:rPr>
            </w:pPr>
            <w:r w:rsidRPr="004F677B">
              <w:rPr>
                <w:rFonts w:cstheme="minorHAnsi"/>
                <w:sz w:val="16"/>
                <w:szCs w:val="16"/>
              </w:rPr>
              <w:t xml:space="preserve">Non-governmental </w:t>
            </w:r>
            <w:proofErr w:type="spellStart"/>
            <w:r w:rsidRPr="004F677B">
              <w:rPr>
                <w:rFonts w:cstheme="minorHAnsi"/>
                <w:sz w:val="16"/>
                <w:szCs w:val="16"/>
              </w:rPr>
              <w:t>Organisations</w:t>
            </w:r>
            <w:proofErr w:type="spellEnd"/>
          </w:p>
        </w:tc>
        <w:tc>
          <w:tcPr>
            <w:tcW w:w="2254" w:type="dxa"/>
          </w:tcPr>
          <w:p w14:paraId="2BA48E48" w14:textId="77777777" w:rsidR="00A75C50" w:rsidRPr="004F677B" w:rsidRDefault="00A75C50" w:rsidP="00D90453">
            <w:pPr>
              <w:tabs>
                <w:tab w:val="left" w:pos="5568"/>
              </w:tabs>
              <w:cnfStyle w:val="000000000000" w:firstRow="0" w:lastRow="0" w:firstColumn="0" w:lastColumn="0" w:oddVBand="0" w:evenVBand="0" w:oddHBand="0" w:evenHBand="0" w:firstRowFirstColumn="0" w:firstRowLastColumn="0" w:lastRowFirstColumn="0" w:lastRowLastColumn="0"/>
              <w:rPr>
                <w:rFonts w:cstheme="minorHAnsi"/>
                <w:b/>
                <w:bCs/>
                <w:sz w:val="16"/>
                <w:szCs w:val="16"/>
              </w:rPr>
            </w:pPr>
          </w:p>
        </w:tc>
      </w:tr>
      <w:tr w:rsidR="00A75C50" w:rsidRPr="008226B4" w14:paraId="02302F2F" w14:textId="77777777" w:rsidTr="00D90453">
        <w:tc>
          <w:tcPr>
            <w:cnfStyle w:val="001000000000" w:firstRow="0" w:lastRow="0" w:firstColumn="1" w:lastColumn="0" w:oddVBand="0" w:evenVBand="0" w:oddHBand="0" w:evenHBand="0" w:firstRowFirstColumn="0" w:firstRowLastColumn="0" w:lastRowFirstColumn="0" w:lastRowLastColumn="0"/>
            <w:tcW w:w="2254" w:type="dxa"/>
          </w:tcPr>
          <w:p w14:paraId="25F6B4FA" w14:textId="77777777" w:rsidR="00A75C50" w:rsidRPr="004F677B" w:rsidRDefault="00A75C50" w:rsidP="00D90453">
            <w:pPr>
              <w:tabs>
                <w:tab w:val="left" w:pos="5568"/>
              </w:tabs>
              <w:rPr>
                <w:rFonts w:cstheme="minorHAnsi"/>
                <w:sz w:val="16"/>
                <w:szCs w:val="16"/>
              </w:rPr>
            </w:pPr>
            <w:r w:rsidRPr="004F677B">
              <w:rPr>
                <w:rFonts w:cstheme="minorHAnsi"/>
                <w:sz w:val="16"/>
                <w:szCs w:val="16"/>
              </w:rPr>
              <w:t xml:space="preserve">Future Centre Trust </w:t>
            </w:r>
          </w:p>
        </w:tc>
        <w:tc>
          <w:tcPr>
            <w:tcW w:w="2254" w:type="dxa"/>
          </w:tcPr>
          <w:p w14:paraId="0489A71A" w14:textId="77777777" w:rsidR="00A75C50" w:rsidRPr="004F677B" w:rsidRDefault="00A75C50" w:rsidP="00D90453">
            <w:pPr>
              <w:tabs>
                <w:tab w:val="left" w:pos="5568"/>
              </w:tabs>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F677B">
              <w:rPr>
                <w:rFonts w:cstheme="minorHAnsi"/>
                <w:sz w:val="16"/>
                <w:szCs w:val="16"/>
              </w:rPr>
              <w:t xml:space="preserve">Barney Gibbs </w:t>
            </w:r>
          </w:p>
          <w:p w14:paraId="2FDC407A" w14:textId="77777777" w:rsidR="00A75C50" w:rsidRPr="004F677B" w:rsidRDefault="00A75C50" w:rsidP="00D90453">
            <w:pPr>
              <w:tabs>
                <w:tab w:val="left" w:pos="5568"/>
              </w:tabs>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F677B">
              <w:rPr>
                <w:rFonts w:cstheme="minorHAnsi"/>
                <w:sz w:val="16"/>
                <w:szCs w:val="16"/>
              </w:rPr>
              <w:t xml:space="preserve">Jessica </w:t>
            </w:r>
            <w:proofErr w:type="spellStart"/>
            <w:r w:rsidRPr="004F677B">
              <w:rPr>
                <w:rFonts w:cstheme="minorHAnsi"/>
                <w:sz w:val="16"/>
                <w:szCs w:val="16"/>
              </w:rPr>
              <w:t>Bensley</w:t>
            </w:r>
            <w:proofErr w:type="spellEnd"/>
            <w:r w:rsidRPr="004F677B">
              <w:rPr>
                <w:rFonts w:cstheme="minorHAnsi"/>
                <w:sz w:val="16"/>
                <w:szCs w:val="16"/>
              </w:rPr>
              <w:t xml:space="preserve"> </w:t>
            </w:r>
          </w:p>
          <w:p w14:paraId="2FA24C5B" w14:textId="77777777" w:rsidR="00A75C50" w:rsidRPr="004F677B" w:rsidRDefault="00A75C50" w:rsidP="00D90453">
            <w:pPr>
              <w:tabs>
                <w:tab w:val="left" w:pos="5568"/>
              </w:tabs>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F677B">
              <w:rPr>
                <w:rFonts w:cstheme="minorHAnsi"/>
                <w:sz w:val="16"/>
                <w:szCs w:val="16"/>
              </w:rPr>
              <w:t xml:space="preserve">Sandra </w:t>
            </w:r>
            <w:proofErr w:type="spellStart"/>
            <w:r w:rsidRPr="004F677B">
              <w:rPr>
                <w:rFonts w:cstheme="minorHAnsi"/>
                <w:sz w:val="16"/>
                <w:szCs w:val="16"/>
              </w:rPr>
              <w:t>Hunte</w:t>
            </w:r>
            <w:proofErr w:type="spellEnd"/>
          </w:p>
          <w:p w14:paraId="00581634" w14:textId="77777777" w:rsidR="00A75C50" w:rsidRPr="004F677B" w:rsidRDefault="00A75C50" w:rsidP="00D90453">
            <w:pPr>
              <w:tabs>
                <w:tab w:val="left" w:pos="5568"/>
              </w:tabs>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F677B">
              <w:rPr>
                <w:rFonts w:cstheme="minorHAnsi"/>
                <w:sz w:val="16"/>
                <w:szCs w:val="16"/>
              </w:rPr>
              <w:t xml:space="preserve">Tara </w:t>
            </w:r>
            <w:proofErr w:type="spellStart"/>
            <w:r w:rsidRPr="004F677B">
              <w:rPr>
                <w:rFonts w:cstheme="minorHAnsi"/>
                <w:sz w:val="16"/>
                <w:szCs w:val="16"/>
              </w:rPr>
              <w:t>Inniss</w:t>
            </w:r>
            <w:proofErr w:type="spellEnd"/>
          </w:p>
        </w:tc>
        <w:tc>
          <w:tcPr>
            <w:tcW w:w="2254" w:type="dxa"/>
          </w:tcPr>
          <w:p w14:paraId="4E5885E2" w14:textId="77777777" w:rsidR="00A75C50" w:rsidRPr="004F677B" w:rsidRDefault="00A75C50" w:rsidP="00D90453">
            <w:pPr>
              <w:tabs>
                <w:tab w:val="left" w:pos="5568"/>
              </w:tabs>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F677B">
              <w:rPr>
                <w:rFonts w:cstheme="minorHAnsi"/>
                <w:sz w:val="16"/>
                <w:szCs w:val="16"/>
              </w:rPr>
              <w:t>19/01/23</w:t>
            </w:r>
          </w:p>
          <w:p w14:paraId="35150366" w14:textId="77777777" w:rsidR="00A75C50" w:rsidRPr="004F677B" w:rsidRDefault="00A75C50" w:rsidP="00D90453">
            <w:pPr>
              <w:tabs>
                <w:tab w:val="left" w:pos="5568"/>
              </w:tabs>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F677B">
              <w:rPr>
                <w:rFonts w:cstheme="minorHAnsi"/>
                <w:sz w:val="16"/>
                <w:szCs w:val="16"/>
              </w:rPr>
              <w:t>2:00PM</w:t>
            </w:r>
          </w:p>
        </w:tc>
      </w:tr>
      <w:tr w:rsidR="00A75C50" w:rsidRPr="008226B4" w14:paraId="1A7D56D3" w14:textId="77777777" w:rsidTr="00D90453">
        <w:tc>
          <w:tcPr>
            <w:cnfStyle w:val="001000000000" w:firstRow="0" w:lastRow="0" w:firstColumn="1" w:lastColumn="0" w:oddVBand="0" w:evenVBand="0" w:oddHBand="0" w:evenHBand="0" w:firstRowFirstColumn="0" w:firstRowLastColumn="0" w:lastRowFirstColumn="0" w:lastRowLastColumn="0"/>
            <w:tcW w:w="2254" w:type="dxa"/>
          </w:tcPr>
          <w:p w14:paraId="0D8ECA5C" w14:textId="77777777" w:rsidR="00A75C50" w:rsidRPr="004F677B" w:rsidRDefault="00A75C50" w:rsidP="00D90453">
            <w:pPr>
              <w:tabs>
                <w:tab w:val="left" w:pos="5568"/>
              </w:tabs>
              <w:rPr>
                <w:rFonts w:cstheme="minorHAnsi"/>
                <w:sz w:val="16"/>
                <w:szCs w:val="16"/>
              </w:rPr>
            </w:pPr>
            <w:r w:rsidRPr="004F677B">
              <w:rPr>
                <w:rFonts w:cstheme="minorHAnsi"/>
                <w:sz w:val="16"/>
                <w:szCs w:val="16"/>
              </w:rPr>
              <w:t>Barbados Environmental Conservation Trust (BECT)</w:t>
            </w:r>
          </w:p>
        </w:tc>
        <w:tc>
          <w:tcPr>
            <w:tcW w:w="2254" w:type="dxa"/>
          </w:tcPr>
          <w:p w14:paraId="39F5EC50" w14:textId="77777777" w:rsidR="00A75C50" w:rsidRPr="004F677B" w:rsidRDefault="00A75C50" w:rsidP="00D90453">
            <w:pPr>
              <w:tabs>
                <w:tab w:val="left" w:pos="5568"/>
              </w:tabs>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F677B">
              <w:rPr>
                <w:rFonts w:cstheme="minorHAnsi"/>
                <w:sz w:val="16"/>
                <w:szCs w:val="16"/>
              </w:rPr>
              <w:t xml:space="preserve">Che </w:t>
            </w:r>
            <w:proofErr w:type="spellStart"/>
            <w:r w:rsidRPr="004F677B">
              <w:rPr>
                <w:rFonts w:cstheme="minorHAnsi"/>
                <w:sz w:val="16"/>
                <w:szCs w:val="16"/>
              </w:rPr>
              <w:t>Greenidge</w:t>
            </w:r>
            <w:proofErr w:type="spellEnd"/>
            <w:r w:rsidRPr="004F677B">
              <w:rPr>
                <w:rFonts w:cstheme="minorHAnsi"/>
                <w:sz w:val="16"/>
                <w:szCs w:val="16"/>
              </w:rPr>
              <w:t xml:space="preserve"> </w:t>
            </w:r>
          </w:p>
        </w:tc>
        <w:tc>
          <w:tcPr>
            <w:tcW w:w="2254" w:type="dxa"/>
          </w:tcPr>
          <w:p w14:paraId="2A778F15" w14:textId="77777777" w:rsidR="00A75C50" w:rsidRPr="004F677B" w:rsidRDefault="00A75C50" w:rsidP="00D90453">
            <w:pPr>
              <w:tabs>
                <w:tab w:val="left" w:pos="5568"/>
              </w:tabs>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F677B">
              <w:rPr>
                <w:rFonts w:cstheme="minorHAnsi"/>
                <w:sz w:val="16"/>
                <w:szCs w:val="16"/>
              </w:rPr>
              <w:t>24/01/23</w:t>
            </w:r>
          </w:p>
          <w:p w14:paraId="47B8E02F" w14:textId="77777777" w:rsidR="00A75C50" w:rsidRPr="004F677B" w:rsidRDefault="00A75C50" w:rsidP="00D90453">
            <w:pPr>
              <w:tabs>
                <w:tab w:val="left" w:pos="5568"/>
              </w:tabs>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F677B">
              <w:rPr>
                <w:rFonts w:cstheme="minorHAnsi"/>
                <w:sz w:val="16"/>
                <w:szCs w:val="16"/>
              </w:rPr>
              <w:t xml:space="preserve">12:00PM </w:t>
            </w:r>
          </w:p>
        </w:tc>
      </w:tr>
      <w:tr w:rsidR="00A75C50" w:rsidRPr="008226B4" w14:paraId="3A751047" w14:textId="77777777" w:rsidTr="00D90453">
        <w:tc>
          <w:tcPr>
            <w:cnfStyle w:val="001000000000" w:firstRow="0" w:lastRow="0" w:firstColumn="1" w:lastColumn="0" w:oddVBand="0" w:evenVBand="0" w:oddHBand="0" w:evenHBand="0" w:firstRowFirstColumn="0" w:firstRowLastColumn="0" w:lastRowFirstColumn="0" w:lastRowLastColumn="0"/>
            <w:tcW w:w="2254" w:type="dxa"/>
          </w:tcPr>
          <w:p w14:paraId="557897C5" w14:textId="77777777" w:rsidR="00A75C50" w:rsidRPr="004F677B" w:rsidRDefault="00A75C50" w:rsidP="00D90453">
            <w:pPr>
              <w:tabs>
                <w:tab w:val="left" w:pos="5568"/>
              </w:tabs>
              <w:rPr>
                <w:rFonts w:cstheme="minorHAnsi"/>
                <w:sz w:val="16"/>
                <w:szCs w:val="16"/>
              </w:rPr>
            </w:pPr>
            <w:r w:rsidRPr="004F677B">
              <w:rPr>
                <w:rFonts w:cstheme="minorHAnsi"/>
                <w:sz w:val="16"/>
                <w:szCs w:val="16"/>
              </w:rPr>
              <w:t xml:space="preserve">Institute of Gender and Development Studies (IGDS) </w:t>
            </w:r>
          </w:p>
        </w:tc>
        <w:tc>
          <w:tcPr>
            <w:tcW w:w="2254" w:type="dxa"/>
          </w:tcPr>
          <w:p w14:paraId="0E634679" w14:textId="77777777" w:rsidR="00A75C50" w:rsidRPr="004F677B" w:rsidRDefault="00A75C50" w:rsidP="00D90453">
            <w:pPr>
              <w:tabs>
                <w:tab w:val="left" w:pos="5568"/>
              </w:tabs>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F677B">
              <w:rPr>
                <w:rFonts w:cstheme="minorHAnsi"/>
                <w:sz w:val="16"/>
                <w:szCs w:val="16"/>
              </w:rPr>
              <w:t>Leigh-Ann Worrell</w:t>
            </w:r>
          </w:p>
        </w:tc>
        <w:tc>
          <w:tcPr>
            <w:tcW w:w="2254" w:type="dxa"/>
          </w:tcPr>
          <w:p w14:paraId="119344A3" w14:textId="77777777" w:rsidR="00A75C50" w:rsidRPr="004F677B" w:rsidRDefault="00A75C50" w:rsidP="00D90453">
            <w:pPr>
              <w:tabs>
                <w:tab w:val="left" w:pos="5568"/>
              </w:tabs>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F677B">
              <w:rPr>
                <w:rFonts w:cstheme="minorHAnsi"/>
                <w:sz w:val="16"/>
                <w:szCs w:val="16"/>
              </w:rPr>
              <w:t>03/02/23</w:t>
            </w:r>
          </w:p>
          <w:p w14:paraId="59BCC8ED" w14:textId="77777777" w:rsidR="00A75C50" w:rsidRPr="004F677B" w:rsidRDefault="00A75C50" w:rsidP="00D90453">
            <w:pPr>
              <w:tabs>
                <w:tab w:val="left" w:pos="5568"/>
              </w:tabs>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4F677B">
              <w:rPr>
                <w:rFonts w:cstheme="minorHAnsi"/>
                <w:sz w:val="16"/>
                <w:szCs w:val="16"/>
              </w:rPr>
              <w:t>9:15AM</w:t>
            </w:r>
          </w:p>
        </w:tc>
      </w:tr>
    </w:tbl>
    <w:p w14:paraId="38B02CB0" w14:textId="59AF3181" w:rsidR="00A75C50" w:rsidRDefault="00A75C50" w:rsidP="0030291C">
      <w:pPr>
        <w:rPr>
          <w:rFonts w:asciiTheme="minorHAnsi" w:hAnsiTheme="minorHAnsi" w:cstheme="minorHAnsi"/>
          <w:szCs w:val="20"/>
          <w:lang w:val="en-GB" w:eastAsia="en-GB"/>
        </w:rPr>
      </w:pPr>
    </w:p>
    <w:p w14:paraId="310B0C56" w14:textId="0FE51D5B" w:rsidR="00A75C50" w:rsidRDefault="00A75C50" w:rsidP="0030291C">
      <w:pPr>
        <w:rPr>
          <w:rFonts w:asciiTheme="minorHAnsi" w:hAnsiTheme="minorHAnsi" w:cstheme="minorHAnsi"/>
          <w:szCs w:val="20"/>
          <w:lang w:val="en-GB" w:eastAsia="en-GB"/>
        </w:rPr>
      </w:pPr>
    </w:p>
    <w:p w14:paraId="02FE766F" w14:textId="618B16D5" w:rsidR="005A1385" w:rsidRDefault="005A1385" w:rsidP="0030291C">
      <w:pPr>
        <w:rPr>
          <w:rFonts w:asciiTheme="minorHAnsi" w:hAnsiTheme="minorHAnsi" w:cstheme="minorHAnsi"/>
          <w:i/>
          <w:iCs/>
          <w:szCs w:val="20"/>
          <w:lang w:val="en-GB" w:eastAsia="en-GB"/>
        </w:rPr>
      </w:pPr>
      <w:r w:rsidRPr="005A1385">
        <w:rPr>
          <w:rFonts w:asciiTheme="minorHAnsi" w:hAnsiTheme="minorHAnsi" w:cstheme="minorHAnsi"/>
          <w:i/>
          <w:iCs/>
          <w:szCs w:val="20"/>
          <w:lang w:val="en-GB" w:eastAsia="en-GB"/>
        </w:rPr>
        <w:t xml:space="preserve">Institutional Arrangements and Capacity Building </w:t>
      </w:r>
    </w:p>
    <w:p w14:paraId="2FF7C8FD" w14:textId="77777777" w:rsidR="00613D8E" w:rsidRPr="005A1385" w:rsidRDefault="00613D8E" w:rsidP="0030291C">
      <w:pPr>
        <w:rPr>
          <w:rFonts w:asciiTheme="minorHAnsi" w:hAnsiTheme="minorHAnsi" w:cstheme="minorHAnsi"/>
          <w:i/>
          <w:iCs/>
          <w:szCs w:val="20"/>
          <w:lang w:val="en-GB" w:eastAsia="en-GB"/>
        </w:rPr>
      </w:pPr>
    </w:p>
    <w:p w14:paraId="77122EDA" w14:textId="758AAEBB" w:rsidR="005A1385" w:rsidRPr="005A1385" w:rsidRDefault="006B582C" w:rsidP="68101271">
      <w:pPr>
        <w:rPr>
          <w:rFonts w:asciiTheme="minorHAnsi" w:hAnsiTheme="minorHAnsi" w:cstheme="minorBidi"/>
          <w:lang w:val="en-GB" w:eastAsia="en-GB"/>
        </w:rPr>
      </w:pPr>
      <w:r>
        <w:rPr>
          <w:rFonts w:asciiTheme="minorHAnsi" w:hAnsiTheme="minorHAnsi" w:cstheme="minorBidi"/>
          <w:lang w:val="en-GB" w:eastAsia="en-GB"/>
        </w:rPr>
        <w:t>The aforementioned s</w:t>
      </w:r>
      <w:r w:rsidR="41832EDA" w:rsidRPr="68101271">
        <w:rPr>
          <w:rFonts w:asciiTheme="minorHAnsi" w:hAnsiTheme="minorHAnsi" w:cstheme="minorBidi"/>
          <w:lang w:val="en-GB" w:eastAsia="en-GB"/>
        </w:rPr>
        <w:t xml:space="preserve">takeholder consultations </w:t>
      </w:r>
      <w:r w:rsidR="5B331B63" w:rsidRPr="68101271">
        <w:rPr>
          <w:rFonts w:asciiTheme="minorHAnsi" w:hAnsiTheme="minorHAnsi" w:cstheme="minorBidi"/>
          <w:lang w:val="en-GB" w:eastAsia="en-GB"/>
        </w:rPr>
        <w:t>helped to</w:t>
      </w:r>
      <w:r w:rsidR="41832EDA" w:rsidRPr="68101271">
        <w:rPr>
          <w:rFonts w:asciiTheme="minorHAnsi" w:hAnsiTheme="minorHAnsi" w:cstheme="minorBidi"/>
          <w:lang w:val="en-GB" w:eastAsia="en-GB"/>
        </w:rPr>
        <w:t xml:space="preserve"> clarify potential roles and confirm responsibilities based on the existing legislative and institutional arrangements in place, particularly for government/public sector entities in Barbados.  The proposed arrangements also take into consideration available guidance from the 2021 Physical Development Plan Amendment, the Proclamation of the Planning and Development Act and the 20332 Physical Development Plan (PDP). Also considered are elements of the National Water Reuse Policy and the Green Paper on Water Protection and Land Use Zoning Policy (see earlier subsection on legislation etc).  </w:t>
      </w:r>
    </w:p>
    <w:p w14:paraId="0F9C59B0" w14:textId="77777777" w:rsidR="005A1385" w:rsidRPr="005A1385" w:rsidRDefault="005A1385" w:rsidP="0030291C">
      <w:pPr>
        <w:rPr>
          <w:rFonts w:asciiTheme="minorHAnsi" w:hAnsiTheme="minorHAnsi" w:cstheme="minorHAnsi"/>
          <w:i/>
          <w:iCs/>
          <w:szCs w:val="20"/>
          <w:lang w:val="en-GB" w:eastAsia="en-GB"/>
        </w:rPr>
      </w:pPr>
    </w:p>
    <w:p w14:paraId="7C295C1F" w14:textId="0EB73692" w:rsidR="005A1385" w:rsidRPr="005A1385" w:rsidRDefault="41832EDA" w:rsidP="68101271">
      <w:pPr>
        <w:numPr>
          <w:ilvl w:val="0"/>
          <w:numId w:val="107"/>
        </w:numPr>
        <w:ind w:left="142" w:hanging="142"/>
        <w:rPr>
          <w:rFonts w:asciiTheme="minorHAnsi" w:hAnsiTheme="minorHAnsi" w:cstheme="minorBidi"/>
          <w:b/>
          <w:bCs/>
          <w:lang w:eastAsia="en-GB"/>
        </w:rPr>
      </w:pPr>
      <w:r w:rsidRPr="68101271">
        <w:rPr>
          <w:rFonts w:asciiTheme="minorHAnsi" w:hAnsiTheme="minorHAnsi" w:cstheme="minorBidi"/>
          <w:b/>
          <w:bCs/>
          <w:lang w:eastAsia="en-GB"/>
        </w:rPr>
        <w:t xml:space="preserve">Environmental Protection Department (MNEB): </w:t>
      </w:r>
      <w:r w:rsidRPr="68101271">
        <w:rPr>
          <w:rFonts w:asciiTheme="minorHAnsi" w:hAnsiTheme="minorHAnsi" w:cstheme="minorBidi"/>
          <w:lang w:eastAsia="en-GB"/>
        </w:rPr>
        <w:t>The department will play a role in a waste management system assessment as one of the stakeholders that would be consulted (as it is a regulator). It can assist in identifying or defining the standards that would need to be met for the assessment as well as identifying who provides what type of waste management service. This would be a part of the E</w:t>
      </w:r>
      <w:r w:rsidR="3CBEC1D5" w:rsidRPr="68101271">
        <w:rPr>
          <w:rFonts w:asciiTheme="minorHAnsi" w:hAnsiTheme="minorHAnsi" w:cstheme="minorBidi"/>
          <w:lang w:eastAsia="en-GB"/>
        </w:rPr>
        <w:t>S</w:t>
      </w:r>
      <w:r w:rsidRPr="68101271">
        <w:rPr>
          <w:rFonts w:asciiTheme="minorHAnsi" w:hAnsiTheme="minorHAnsi" w:cstheme="minorBidi"/>
          <w:lang w:eastAsia="en-GB"/>
        </w:rPr>
        <w:t xml:space="preserve">IA </w:t>
      </w:r>
      <w:r w:rsidR="00BF4405">
        <w:rPr>
          <w:rFonts w:asciiTheme="minorHAnsi" w:hAnsiTheme="minorHAnsi" w:cstheme="minorBidi"/>
          <w:lang w:eastAsia="en-GB"/>
        </w:rPr>
        <w:t>about</w:t>
      </w:r>
      <w:r w:rsidRPr="68101271">
        <w:rPr>
          <w:rFonts w:asciiTheme="minorHAnsi" w:hAnsiTheme="minorHAnsi" w:cstheme="minorBidi"/>
          <w:lang w:eastAsia="en-GB"/>
        </w:rPr>
        <w:t xml:space="preserve"> how the project plans to manage waste</w:t>
      </w:r>
      <w:r w:rsidR="7A047541" w:rsidRPr="68101271">
        <w:rPr>
          <w:rFonts w:asciiTheme="minorHAnsi" w:hAnsiTheme="minorHAnsi" w:cstheme="minorBidi"/>
          <w:lang w:eastAsia="en-GB"/>
        </w:rPr>
        <w:t>.</w:t>
      </w:r>
    </w:p>
    <w:p w14:paraId="59C01163" w14:textId="77777777" w:rsidR="005A1385" w:rsidRPr="005A1385" w:rsidRDefault="005A1385" w:rsidP="0030291C">
      <w:pPr>
        <w:ind w:left="142" w:hanging="142"/>
        <w:rPr>
          <w:rFonts w:asciiTheme="minorHAnsi" w:hAnsiTheme="minorHAnsi" w:cstheme="minorHAnsi"/>
          <w:b/>
          <w:bCs/>
          <w:szCs w:val="20"/>
          <w:lang w:eastAsia="en-GB"/>
        </w:rPr>
      </w:pPr>
    </w:p>
    <w:p w14:paraId="3867F42F" w14:textId="43842493" w:rsidR="005A1385" w:rsidRPr="005A1385" w:rsidRDefault="41832EDA" w:rsidP="68101271">
      <w:pPr>
        <w:numPr>
          <w:ilvl w:val="0"/>
          <w:numId w:val="107"/>
        </w:numPr>
        <w:ind w:left="142" w:hanging="142"/>
        <w:rPr>
          <w:rFonts w:asciiTheme="minorHAnsi" w:hAnsiTheme="minorHAnsi" w:cstheme="minorBidi"/>
          <w:b/>
          <w:bCs/>
          <w:lang w:eastAsia="en-GB"/>
        </w:rPr>
      </w:pPr>
      <w:r w:rsidRPr="68101271">
        <w:rPr>
          <w:rFonts w:asciiTheme="minorHAnsi" w:hAnsiTheme="minorHAnsi" w:cstheme="minorBidi"/>
          <w:b/>
          <w:bCs/>
          <w:lang w:eastAsia="en-GB"/>
        </w:rPr>
        <w:t xml:space="preserve">SSA (MNEB): </w:t>
      </w:r>
      <w:r w:rsidRPr="68101271">
        <w:rPr>
          <w:rFonts w:asciiTheme="minorHAnsi" w:hAnsiTheme="minorHAnsi" w:cstheme="minorBidi"/>
          <w:lang w:eastAsia="en-GB"/>
        </w:rPr>
        <w:t xml:space="preserve">The Authority would be involved in the review and design of any related </w:t>
      </w:r>
      <w:r w:rsidR="00B41F23">
        <w:rPr>
          <w:rFonts w:asciiTheme="minorHAnsi" w:hAnsiTheme="minorHAnsi" w:cstheme="minorBidi"/>
          <w:lang w:eastAsia="en-GB"/>
        </w:rPr>
        <w:t xml:space="preserve">targeted assessments or focused ESIAs </w:t>
      </w:r>
      <w:r w:rsidRPr="68101271">
        <w:rPr>
          <w:rFonts w:asciiTheme="minorHAnsi" w:hAnsiTheme="minorHAnsi" w:cstheme="minorBidi"/>
          <w:lang w:eastAsia="en-GB"/>
        </w:rPr>
        <w:t xml:space="preserve">even of a limited focus that would be undertaken by the project, particularly </w:t>
      </w:r>
      <w:r w:rsidR="7A047541" w:rsidRPr="68101271">
        <w:rPr>
          <w:rFonts w:asciiTheme="minorHAnsi" w:hAnsiTheme="minorHAnsi" w:cstheme="minorBidi"/>
          <w:lang w:eastAsia="en-GB"/>
        </w:rPr>
        <w:t>on</w:t>
      </w:r>
      <w:r w:rsidRPr="68101271">
        <w:rPr>
          <w:rFonts w:asciiTheme="minorHAnsi" w:hAnsiTheme="minorHAnsi" w:cstheme="minorBidi"/>
          <w:lang w:eastAsia="en-GB"/>
        </w:rPr>
        <w:t xml:space="preserve"> waste management and pollution</w:t>
      </w:r>
      <w:r w:rsidR="0F2A75C5" w:rsidRPr="68101271">
        <w:rPr>
          <w:rFonts w:asciiTheme="minorHAnsi" w:hAnsiTheme="minorHAnsi" w:cstheme="minorBidi"/>
          <w:lang w:eastAsia="en-GB"/>
        </w:rPr>
        <w:t xml:space="preserve"> and occupational health and safety</w:t>
      </w:r>
      <w:r w:rsidRPr="68101271">
        <w:rPr>
          <w:rFonts w:asciiTheme="minorHAnsi" w:hAnsiTheme="minorHAnsi" w:cstheme="minorBidi"/>
          <w:lang w:eastAsia="en-GB"/>
        </w:rPr>
        <w:t xml:space="preserve">. The Authority has developed its own SOP manual that deals with landfill development which could serve as a good guideline for dealing with biogas. An example of livestock production waste and the possible creation of vector habitats and ways of managing these risks is one of the areas in which SSA’s experience could be valuable to SMARTER. </w:t>
      </w:r>
    </w:p>
    <w:p w14:paraId="76E80E80" w14:textId="1BBAFF31" w:rsidR="005A1385" w:rsidRPr="005A1385" w:rsidRDefault="005A1385" w:rsidP="0030291C">
      <w:pPr>
        <w:numPr>
          <w:ilvl w:val="0"/>
          <w:numId w:val="107"/>
        </w:numPr>
        <w:ind w:left="142" w:hanging="142"/>
        <w:rPr>
          <w:rFonts w:asciiTheme="minorHAnsi" w:hAnsiTheme="minorHAnsi" w:cstheme="minorHAnsi"/>
          <w:b/>
          <w:bCs/>
          <w:szCs w:val="20"/>
          <w:lang w:eastAsia="en-GB"/>
        </w:rPr>
      </w:pPr>
      <w:r w:rsidRPr="005A1385">
        <w:rPr>
          <w:rFonts w:asciiTheme="minorHAnsi" w:hAnsiTheme="minorHAnsi" w:cstheme="minorHAnsi"/>
          <w:b/>
          <w:bCs/>
          <w:szCs w:val="20"/>
          <w:lang w:eastAsia="en-GB"/>
        </w:rPr>
        <w:lastRenderedPageBreak/>
        <w:t xml:space="preserve">NRD (MEB): </w:t>
      </w:r>
      <w:r w:rsidRPr="005A1385">
        <w:rPr>
          <w:rFonts w:asciiTheme="minorHAnsi" w:hAnsiTheme="minorHAnsi" w:cstheme="minorHAnsi"/>
          <w:szCs w:val="20"/>
          <w:lang w:eastAsia="en-GB"/>
        </w:rPr>
        <w:t>Noting the department’s expertise in social and environmental impact assessments and work with onshore land development and offshore oil and gas, NRD can be involved in providing technical inputs to environment</w:t>
      </w:r>
      <w:r w:rsidR="00801BC6">
        <w:rPr>
          <w:rFonts w:asciiTheme="minorHAnsi" w:hAnsiTheme="minorHAnsi" w:cstheme="minorHAnsi"/>
          <w:szCs w:val="20"/>
          <w:lang w:eastAsia="en-GB"/>
        </w:rPr>
        <w:t>al</w:t>
      </w:r>
      <w:r w:rsidR="00305C37">
        <w:rPr>
          <w:rFonts w:asciiTheme="minorHAnsi" w:hAnsiTheme="minorHAnsi" w:cstheme="minorHAnsi"/>
          <w:szCs w:val="20"/>
          <w:lang w:eastAsia="en-GB"/>
        </w:rPr>
        <w:t xml:space="preserve"> risk management </w:t>
      </w:r>
      <w:r w:rsidRPr="005A1385">
        <w:rPr>
          <w:rFonts w:asciiTheme="minorHAnsi" w:hAnsiTheme="minorHAnsi" w:cstheme="minorHAnsi"/>
          <w:szCs w:val="20"/>
          <w:lang w:eastAsia="en-GB"/>
        </w:rPr>
        <w:t xml:space="preserve"> planning. The department can assist in identifying standards used for biofuels in the various sectors (transport, manufacturing and fishery sectors) and reviewing and updating standards, identifying and sourcing the products, and </w:t>
      </w:r>
      <w:proofErr w:type="spellStart"/>
      <w:r w:rsidRPr="005A1385">
        <w:rPr>
          <w:rFonts w:asciiTheme="minorHAnsi" w:hAnsiTheme="minorHAnsi" w:cstheme="minorHAnsi"/>
          <w:szCs w:val="20"/>
          <w:lang w:eastAsia="en-GB"/>
        </w:rPr>
        <w:t>utilising</w:t>
      </w:r>
      <w:proofErr w:type="spellEnd"/>
      <w:r w:rsidRPr="005A1385">
        <w:rPr>
          <w:rFonts w:asciiTheme="minorHAnsi" w:hAnsiTheme="minorHAnsi" w:cstheme="minorHAnsi"/>
          <w:szCs w:val="20"/>
          <w:lang w:eastAsia="en-GB"/>
        </w:rPr>
        <w:t xml:space="preserve"> expertise for stakeholder engagement.</w:t>
      </w:r>
    </w:p>
    <w:p w14:paraId="3F813AE3" w14:textId="77777777" w:rsidR="005A1385" w:rsidRPr="005A1385" w:rsidRDefault="005A1385" w:rsidP="0030291C">
      <w:pPr>
        <w:ind w:left="142" w:hanging="142"/>
        <w:rPr>
          <w:rFonts w:asciiTheme="minorHAnsi" w:hAnsiTheme="minorHAnsi" w:cstheme="minorHAnsi"/>
          <w:b/>
          <w:bCs/>
          <w:szCs w:val="20"/>
          <w:lang w:eastAsia="en-GB"/>
        </w:rPr>
      </w:pPr>
    </w:p>
    <w:p w14:paraId="5BBCF001" w14:textId="77777777" w:rsidR="005A1385" w:rsidRPr="005A1385" w:rsidRDefault="005A1385" w:rsidP="0030291C">
      <w:pPr>
        <w:numPr>
          <w:ilvl w:val="0"/>
          <w:numId w:val="107"/>
        </w:numPr>
        <w:ind w:left="142" w:hanging="142"/>
        <w:rPr>
          <w:rFonts w:asciiTheme="minorHAnsi" w:hAnsiTheme="minorHAnsi" w:cstheme="minorHAnsi"/>
          <w:b/>
          <w:bCs/>
          <w:szCs w:val="20"/>
          <w:lang w:eastAsia="en-GB"/>
        </w:rPr>
      </w:pPr>
      <w:r w:rsidRPr="005A1385">
        <w:rPr>
          <w:rFonts w:asciiTheme="minorHAnsi" w:hAnsiTheme="minorHAnsi" w:cstheme="minorHAnsi"/>
          <w:b/>
          <w:bCs/>
          <w:szCs w:val="20"/>
          <w:lang w:eastAsia="en-GB"/>
        </w:rPr>
        <w:t xml:space="preserve">Deaf Heart Project (NGO): </w:t>
      </w:r>
      <w:r w:rsidRPr="005A1385">
        <w:rPr>
          <w:rFonts w:asciiTheme="minorHAnsi" w:hAnsiTheme="minorHAnsi" w:cstheme="minorHAnsi"/>
          <w:szCs w:val="20"/>
          <w:lang w:eastAsia="en-GB"/>
        </w:rPr>
        <w:t xml:space="preserve">This NGO can provide </w:t>
      </w:r>
      <w:proofErr w:type="spellStart"/>
      <w:r w:rsidRPr="005A1385">
        <w:rPr>
          <w:rFonts w:asciiTheme="minorHAnsi" w:hAnsiTheme="minorHAnsi" w:cstheme="minorHAnsi"/>
          <w:szCs w:val="20"/>
          <w:lang w:eastAsia="en-GB"/>
        </w:rPr>
        <w:t>sensitisation</w:t>
      </w:r>
      <w:proofErr w:type="spellEnd"/>
      <w:r w:rsidRPr="005A1385">
        <w:rPr>
          <w:rFonts w:asciiTheme="minorHAnsi" w:hAnsiTheme="minorHAnsi" w:cstheme="minorHAnsi"/>
          <w:szCs w:val="20"/>
          <w:lang w:eastAsia="en-GB"/>
        </w:rPr>
        <w:t xml:space="preserve"> and training for interacting with persons with disabilities.  </w:t>
      </w:r>
    </w:p>
    <w:p w14:paraId="7A503286" w14:textId="77777777" w:rsidR="005A1385" w:rsidRPr="005A1385" w:rsidRDefault="005A1385" w:rsidP="0030291C">
      <w:pPr>
        <w:rPr>
          <w:rFonts w:asciiTheme="minorHAnsi" w:hAnsiTheme="minorHAnsi" w:cstheme="minorHAnsi"/>
          <w:i/>
          <w:iCs/>
          <w:szCs w:val="20"/>
          <w:lang w:val="en-GB" w:eastAsia="en-GB"/>
        </w:rPr>
      </w:pPr>
    </w:p>
    <w:p w14:paraId="71AF288D" w14:textId="6FDCC0DB" w:rsidR="005A1385" w:rsidRPr="005A1385" w:rsidRDefault="41832EDA" w:rsidP="68101271">
      <w:pPr>
        <w:rPr>
          <w:rFonts w:asciiTheme="minorHAnsi" w:hAnsiTheme="minorHAnsi" w:cstheme="minorBidi"/>
          <w:lang w:val="en-GB" w:eastAsia="en-GB"/>
        </w:rPr>
      </w:pPr>
      <w:r w:rsidRPr="68101271">
        <w:rPr>
          <w:rFonts w:asciiTheme="minorHAnsi" w:hAnsiTheme="minorHAnsi" w:cstheme="minorBidi"/>
          <w:lang w:val="en-GB" w:eastAsia="en-GB"/>
        </w:rPr>
        <w:t>More broadly, the management arrangements for managing ESS risks will involve several stakeholders as per Figure 2 below with critical roles identified for MENB through EPD and SSA as well as NGOs, MEB and UNDP</w:t>
      </w:r>
      <w:r w:rsidR="0082382D">
        <w:rPr>
          <w:rFonts w:asciiTheme="minorHAnsi" w:hAnsiTheme="minorHAnsi" w:cstheme="minorBidi"/>
          <w:lang w:val="en-GB" w:eastAsia="en-GB"/>
        </w:rPr>
        <w:t xml:space="preserve"> in key areas of focus. Gender expert should be consulted related to social and gender aspects of the ESIAs and ESMPs</w:t>
      </w:r>
      <w:r w:rsidRPr="68101271">
        <w:rPr>
          <w:rFonts w:asciiTheme="minorHAnsi" w:hAnsiTheme="minorHAnsi" w:cstheme="minorBidi"/>
          <w:lang w:val="en-GB" w:eastAsia="en-GB"/>
        </w:rPr>
        <w:t>.</w:t>
      </w:r>
    </w:p>
    <w:p w14:paraId="44E1E7A0" w14:textId="77777777" w:rsidR="00613D8E" w:rsidRPr="00EF443D" w:rsidRDefault="00613D8E" w:rsidP="00613D8E">
      <w:pPr>
        <w:rPr>
          <w:rFonts w:asciiTheme="minorHAnsi" w:hAnsiTheme="minorHAnsi" w:cstheme="minorHAnsi"/>
          <w:b/>
          <w:bCs/>
          <w:szCs w:val="20"/>
          <w:lang w:val="en-GB" w:eastAsia="en-GB"/>
        </w:rPr>
      </w:pPr>
    </w:p>
    <w:p w14:paraId="708362D8" w14:textId="02DF8B65" w:rsidR="005A1385" w:rsidRPr="005A1385" w:rsidRDefault="003F2201" w:rsidP="0030291C">
      <w:pPr>
        <w:rPr>
          <w:rFonts w:asciiTheme="minorHAnsi" w:hAnsiTheme="minorHAnsi" w:cstheme="minorHAnsi"/>
          <w:b/>
          <w:bCs/>
          <w:szCs w:val="20"/>
          <w:lang w:eastAsia="en-GB"/>
        </w:rPr>
      </w:pPr>
      <w:r>
        <w:rPr>
          <w:rFonts w:asciiTheme="minorHAnsi" w:hAnsiTheme="minorHAnsi" w:cstheme="minorHAnsi"/>
          <w:b/>
          <w:bCs/>
          <w:szCs w:val="20"/>
          <w:lang w:eastAsia="en-GB"/>
        </w:rPr>
        <w:t>SES</w:t>
      </w:r>
      <w:r w:rsidR="005A1385" w:rsidRPr="005A1385">
        <w:rPr>
          <w:rFonts w:asciiTheme="minorHAnsi" w:hAnsiTheme="minorHAnsi" w:cstheme="minorHAnsi"/>
          <w:b/>
          <w:bCs/>
          <w:szCs w:val="20"/>
          <w:lang w:eastAsia="en-GB"/>
        </w:rPr>
        <w:t xml:space="preserve"> Management for SMARTER project – Role of Stakeholders </w:t>
      </w:r>
    </w:p>
    <w:p w14:paraId="37986218" w14:textId="54F362A7" w:rsidR="003F7889" w:rsidRPr="005A1385" w:rsidRDefault="003F7889" w:rsidP="0030291C">
      <w:pPr>
        <w:rPr>
          <w:rFonts w:asciiTheme="minorHAnsi" w:hAnsiTheme="minorHAnsi" w:cstheme="minorHAnsi"/>
          <w:i/>
          <w:iCs/>
          <w:szCs w:val="20"/>
          <w:lang w:val="en-GB" w:eastAsia="en-GB"/>
        </w:rPr>
      </w:pPr>
      <w:r>
        <w:rPr>
          <w:noProof/>
        </w:rPr>
        <mc:AlternateContent>
          <mc:Choice Requires="wps">
            <w:drawing>
              <wp:inline distT="0" distB="0" distL="0" distR="0" wp14:anchorId="50A7F553" wp14:editId="26831D03">
                <wp:extent cx="303530" cy="303530"/>
                <wp:effectExtent l="0" t="0" r="0" b="0"/>
                <wp:docPr id="448" name="Rectangle 4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du="http://schemas.microsoft.com/office/word/2023/wordml/word16du">
            <w:pict>
              <v:rect w14:anchorId="24BEB72E" id="Rectangle 448" o:spid="_x0000_s1026"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" filled="f" stroked="f">
                <o:lock v:ext="edit" aspectratio="t"/>
                <w10:anchorlock/>
              </v:rect>
            </w:pict>
          </mc:Fallback>
        </mc:AlternateContent>
      </w:r>
      <w:r>
        <w:rPr>
          <w:rFonts w:asciiTheme="minorHAnsi" w:hAnsiTheme="minorHAnsi" w:cstheme="minorHAnsi"/>
          <w:i/>
          <w:iCs/>
          <w:noProof/>
          <w:szCs w:val="20"/>
          <w:lang w:val="en-GB" w:eastAsia="en-GB"/>
        </w:rPr>
        <w:drawing>
          <wp:inline distT="0" distB="0" distL="0" distR="0" wp14:anchorId="2ED6212A" wp14:editId="2EB03FEF">
            <wp:extent cx="4984377" cy="2687192"/>
            <wp:effectExtent l="0" t="0" r="6985" b="0"/>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001157" cy="2696239"/>
                    </a:xfrm>
                    <a:prstGeom prst="rect">
                      <a:avLst/>
                    </a:prstGeom>
                    <a:noFill/>
                  </pic:spPr>
                </pic:pic>
              </a:graphicData>
            </a:graphic>
          </wp:inline>
        </w:drawing>
      </w:r>
    </w:p>
    <w:p w14:paraId="2A4B9957" w14:textId="77777777" w:rsidR="005A1385" w:rsidRPr="005A1385" w:rsidRDefault="005A1385" w:rsidP="0030291C">
      <w:pPr>
        <w:rPr>
          <w:rFonts w:asciiTheme="minorHAnsi" w:hAnsiTheme="minorHAnsi" w:cstheme="minorHAnsi"/>
          <w:szCs w:val="20"/>
          <w:lang w:val="en-GB" w:eastAsia="en-GB"/>
        </w:rPr>
      </w:pPr>
    </w:p>
    <w:p w14:paraId="314669C3" w14:textId="4759B815" w:rsidR="005A1385" w:rsidRDefault="001808E4" w:rsidP="00613D8E">
      <w:pPr>
        <w:rPr>
          <w:rFonts w:asciiTheme="minorHAnsi" w:hAnsiTheme="minorHAnsi" w:cstheme="minorHAnsi"/>
          <w:i/>
          <w:iCs/>
          <w:szCs w:val="20"/>
          <w:lang w:val="en-GB" w:eastAsia="en-GB"/>
        </w:rPr>
      </w:pPr>
      <w:r>
        <w:rPr>
          <w:rFonts w:asciiTheme="minorHAnsi" w:hAnsiTheme="minorHAnsi" w:cstheme="minorHAnsi"/>
          <w:i/>
          <w:iCs/>
          <w:szCs w:val="20"/>
          <w:lang w:val="en-GB" w:eastAsia="en-GB"/>
        </w:rPr>
        <w:t xml:space="preserve">SES </w:t>
      </w:r>
      <w:r w:rsidR="005A1385" w:rsidRPr="005A1385">
        <w:rPr>
          <w:rFonts w:asciiTheme="minorHAnsi" w:hAnsiTheme="minorHAnsi" w:cstheme="minorHAnsi"/>
          <w:i/>
          <w:iCs/>
          <w:szCs w:val="20"/>
          <w:lang w:val="en-GB" w:eastAsia="en-GB"/>
        </w:rPr>
        <w:t xml:space="preserve"> Monitoring and Evaluation </w:t>
      </w:r>
    </w:p>
    <w:p w14:paraId="14317DAB" w14:textId="77777777" w:rsidR="00613D8E" w:rsidRPr="005A1385" w:rsidRDefault="00613D8E" w:rsidP="0030291C">
      <w:pPr>
        <w:rPr>
          <w:rFonts w:asciiTheme="minorHAnsi" w:hAnsiTheme="minorHAnsi" w:cstheme="minorHAnsi"/>
          <w:i/>
          <w:iCs/>
          <w:szCs w:val="20"/>
          <w:lang w:val="en-GB" w:eastAsia="en-GB"/>
        </w:rPr>
      </w:pPr>
    </w:p>
    <w:p w14:paraId="7554186E" w14:textId="25B53870" w:rsidR="005A1385" w:rsidRDefault="00A75C50" w:rsidP="68101271">
      <w:pPr>
        <w:rPr>
          <w:rFonts w:asciiTheme="minorHAnsi" w:hAnsiTheme="minorHAnsi" w:cstheme="minorBidi"/>
          <w:lang w:val="en-GB" w:eastAsia="en-GB"/>
        </w:rPr>
      </w:pPr>
      <w:r>
        <w:rPr>
          <w:rFonts w:asciiTheme="minorHAnsi" w:hAnsiTheme="minorHAnsi" w:cstheme="minorBidi"/>
          <w:lang w:val="en-029" w:eastAsia="en-GB"/>
        </w:rPr>
        <w:t xml:space="preserve">SES results and monitoring will be evaluated in the Mid-Term Review as well as </w:t>
      </w:r>
      <w:proofErr w:type="spellStart"/>
      <w:r>
        <w:rPr>
          <w:rFonts w:asciiTheme="minorHAnsi" w:hAnsiTheme="minorHAnsi" w:cstheme="minorBidi"/>
          <w:lang w:val="en-029" w:eastAsia="en-GB"/>
        </w:rPr>
        <w:t>EoP</w:t>
      </w:r>
      <w:proofErr w:type="spellEnd"/>
      <w:r>
        <w:rPr>
          <w:rFonts w:asciiTheme="minorHAnsi" w:hAnsiTheme="minorHAnsi" w:cstheme="minorBidi"/>
          <w:lang w:val="en-029" w:eastAsia="en-GB"/>
        </w:rPr>
        <w:t xml:space="preserve"> evaluation.  </w:t>
      </w:r>
      <w:r w:rsidR="001808E4">
        <w:rPr>
          <w:rFonts w:asciiTheme="minorHAnsi" w:hAnsiTheme="minorHAnsi" w:cstheme="minorBidi"/>
          <w:lang w:val="en-GB" w:eastAsia="en-GB"/>
        </w:rPr>
        <w:t>SES</w:t>
      </w:r>
      <w:r w:rsidR="41832EDA" w:rsidRPr="68101271">
        <w:rPr>
          <w:rFonts w:asciiTheme="minorHAnsi" w:hAnsiTheme="minorHAnsi" w:cstheme="minorBidi"/>
          <w:lang w:val="en-GB" w:eastAsia="en-GB"/>
        </w:rPr>
        <w:t xml:space="preserve"> Monitoring will be led by MEB </w:t>
      </w:r>
      <w:r w:rsidR="00BF4405">
        <w:rPr>
          <w:rFonts w:asciiTheme="minorHAnsi" w:hAnsiTheme="minorHAnsi" w:cstheme="minorBidi"/>
          <w:lang w:val="en-GB" w:eastAsia="en-GB"/>
        </w:rPr>
        <w:t xml:space="preserve">and </w:t>
      </w:r>
      <w:r w:rsidR="41832EDA" w:rsidRPr="68101271">
        <w:rPr>
          <w:rFonts w:asciiTheme="minorHAnsi" w:hAnsiTheme="minorHAnsi" w:cstheme="minorBidi"/>
          <w:lang w:val="en-GB" w:eastAsia="en-GB"/>
        </w:rPr>
        <w:t xml:space="preserve">supported by UNDP and will be regularly reported on including as part of quarterly risk monitoring as well as annual reporting </w:t>
      </w:r>
      <w:proofErr w:type="spellStart"/>
      <w:r w:rsidR="41832EDA" w:rsidRPr="68101271">
        <w:rPr>
          <w:rFonts w:asciiTheme="minorHAnsi" w:hAnsiTheme="minorHAnsi" w:cstheme="minorBidi"/>
          <w:lang w:val="en-GB" w:eastAsia="en-GB"/>
        </w:rPr>
        <w:t>e.g</w:t>
      </w:r>
      <w:proofErr w:type="spellEnd"/>
      <w:r w:rsidR="41832EDA" w:rsidRPr="68101271">
        <w:rPr>
          <w:rFonts w:asciiTheme="minorHAnsi" w:hAnsiTheme="minorHAnsi" w:cstheme="minorBidi"/>
          <w:lang w:val="en-GB" w:eastAsia="en-GB"/>
        </w:rPr>
        <w:t xml:space="preserve"> PIRs. Successful </w:t>
      </w:r>
      <w:r w:rsidR="00606488">
        <w:rPr>
          <w:rFonts w:asciiTheme="minorHAnsi" w:hAnsiTheme="minorHAnsi" w:cstheme="minorBidi"/>
          <w:lang w:val="en-GB" w:eastAsia="en-GB"/>
        </w:rPr>
        <w:t>SES</w:t>
      </w:r>
      <w:r w:rsidR="41832EDA" w:rsidRPr="68101271">
        <w:rPr>
          <w:rFonts w:asciiTheme="minorHAnsi" w:hAnsiTheme="minorHAnsi" w:cstheme="minorBidi"/>
          <w:lang w:val="en-GB" w:eastAsia="en-GB"/>
        </w:rPr>
        <w:t xml:space="preserve"> risk management and benefit creation will also be assessed as part of regular M&amp;E activities and considered in the MTE and </w:t>
      </w:r>
      <w:proofErr w:type="spellStart"/>
      <w:r w:rsidR="41832EDA" w:rsidRPr="68101271">
        <w:rPr>
          <w:rFonts w:asciiTheme="minorHAnsi" w:hAnsiTheme="minorHAnsi" w:cstheme="minorBidi"/>
          <w:lang w:val="en-GB" w:eastAsia="en-GB"/>
        </w:rPr>
        <w:t>EoP</w:t>
      </w:r>
      <w:proofErr w:type="spellEnd"/>
      <w:r w:rsidR="41832EDA" w:rsidRPr="68101271">
        <w:rPr>
          <w:rFonts w:asciiTheme="minorHAnsi" w:hAnsiTheme="minorHAnsi" w:cstheme="minorBidi"/>
          <w:lang w:val="en-GB" w:eastAsia="en-GB"/>
        </w:rPr>
        <w:t xml:space="preserve"> evaluations. </w:t>
      </w:r>
      <w:r w:rsidR="009750B9">
        <w:rPr>
          <w:rFonts w:asciiTheme="minorHAnsi" w:hAnsiTheme="minorHAnsi" w:cstheme="minorBidi"/>
          <w:lang w:val="en-GB" w:eastAsia="en-GB"/>
        </w:rPr>
        <w:t xml:space="preserve"> Additionally, </w:t>
      </w:r>
    </w:p>
    <w:p w14:paraId="0A265A0A" w14:textId="70BA44E8" w:rsidR="009750B9" w:rsidRPr="00EF443D" w:rsidRDefault="009750B9" w:rsidP="009750B9">
      <w:pPr>
        <w:pStyle w:val="ListParagraph"/>
        <w:numPr>
          <w:ilvl w:val="0"/>
          <w:numId w:val="107"/>
        </w:numPr>
        <w:rPr>
          <w:rFonts w:asciiTheme="minorHAnsi" w:hAnsiTheme="minorHAnsi" w:cstheme="minorBidi"/>
          <w:sz w:val="20"/>
          <w:lang w:val="en-GB" w:eastAsia="en-GB"/>
        </w:rPr>
      </w:pPr>
      <w:r w:rsidRPr="00EF443D">
        <w:rPr>
          <w:rFonts w:asciiTheme="minorHAnsi" w:hAnsiTheme="minorHAnsi" w:cstheme="minorBidi"/>
          <w:sz w:val="20"/>
          <w:lang w:val="en-GB" w:eastAsia="en-GB"/>
        </w:rPr>
        <w:t>M&amp;E Templates will be included in the ESMP</w:t>
      </w:r>
      <w:r>
        <w:rPr>
          <w:rFonts w:asciiTheme="minorHAnsi" w:hAnsiTheme="minorHAnsi" w:cstheme="minorBidi"/>
          <w:sz w:val="20"/>
          <w:lang w:val="en-GB" w:eastAsia="en-GB"/>
        </w:rPr>
        <w:t>;</w:t>
      </w:r>
    </w:p>
    <w:p w14:paraId="3131B69B" w14:textId="1329F1A3" w:rsidR="009750B9" w:rsidRDefault="009750B9" w:rsidP="009750B9">
      <w:pPr>
        <w:pStyle w:val="ListParagraph"/>
        <w:numPr>
          <w:ilvl w:val="0"/>
          <w:numId w:val="107"/>
        </w:numPr>
        <w:rPr>
          <w:rFonts w:asciiTheme="minorHAnsi" w:hAnsiTheme="minorHAnsi" w:cstheme="minorBidi"/>
          <w:sz w:val="20"/>
          <w:lang w:val="en-GB" w:eastAsia="en-GB"/>
        </w:rPr>
      </w:pPr>
      <w:r w:rsidRPr="00EF443D">
        <w:rPr>
          <w:rFonts w:asciiTheme="minorHAnsi" w:hAnsiTheme="minorHAnsi" w:cstheme="minorBidi"/>
          <w:sz w:val="20"/>
          <w:lang w:val="en-GB" w:eastAsia="en-GB"/>
        </w:rPr>
        <w:t>Information for UNDP will be provided for the PIR and quarterly monitoring</w:t>
      </w:r>
      <w:r>
        <w:rPr>
          <w:rFonts w:asciiTheme="minorHAnsi" w:hAnsiTheme="minorHAnsi" w:cstheme="minorBidi"/>
          <w:sz w:val="20"/>
          <w:lang w:val="en-GB" w:eastAsia="en-GB"/>
        </w:rPr>
        <w:t>; and</w:t>
      </w:r>
    </w:p>
    <w:p w14:paraId="2E4989A5" w14:textId="2E6CD5BA" w:rsidR="009750B9" w:rsidRDefault="009750B9" w:rsidP="009750B9">
      <w:pPr>
        <w:pStyle w:val="ListParagraph"/>
        <w:numPr>
          <w:ilvl w:val="0"/>
          <w:numId w:val="107"/>
        </w:numPr>
        <w:rPr>
          <w:rFonts w:asciiTheme="minorHAnsi" w:hAnsiTheme="minorHAnsi" w:cstheme="minorBidi"/>
          <w:sz w:val="20"/>
          <w:lang w:val="en-GB" w:eastAsia="en-GB"/>
        </w:rPr>
      </w:pPr>
      <w:r>
        <w:rPr>
          <w:rFonts w:asciiTheme="minorHAnsi" w:hAnsiTheme="minorHAnsi" w:cstheme="minorBidi"/>
          <w:sz w:val="20"/>
          <w:lang w:val="en-GB" w:eastAsia="en-GB"/>
        </w:rPr>
        <w:t>Grievances will be documented in a log and shared with UNDP and included in reporting to GEF.</w:t>
      </w:r>
    </w:p>
    <w:p w14:paraId="20500967" w14:textId="77777777" w:rsidR="006B582C" w:rsidRDefault="006B582C" w:rsidP="00EF443D">
      <w:pPr>
        <w:pStyle w:val="ListParagraph"/>
        <w:rPr>
          <w:rFonts w:asciiTheme="minorHAnsi" w:hAnsiTheme="minorHAnsi" w:cstheme="minorBidi"/>
          <w:sz w:val="20"/>
          <w:lang w:val="en-GB" w:eastAsia="en-GB"/>
        </w:rPr>
      </w:pPr>
    </w:p>
    <w:p w14:paraId="1CD88368" w14:textId="039B57E1" w:rsidR="009750B9" w:rsidRDefault="009750B9" w:rsidP="006B582C">
      <w:pPr>
        <w:rPr>
          <w:rFonts w:asciiTheme="minorHAnsi" w:hAnsiTheme="minorHAnsi" w:cstheme="minorHAnsi"/>
          <w:szCs w:val="20"/>
          <w:lang w:val="en-GB" w:eastAsia="en-GB"/>
        </w:rPr>
      </w:pPr>
      <w:r w:rsidRPr="00EF443D">
        <w:rPr>
          <w:rFonts w:asciiTheme="minorHAnsi" w:hAnsiTheme="minorHAnsi" w:cstheme="minorHAnsi"/>
          <w:szCs w:val="20"/>
          <w:lang w:val="en-GB" w:eastAsia="en-GB"/>
        </w:rPr>
        <w:t xml:space="preserve">The consultancies required will include the Livelihoods Assessment and Waste and Pollution Assessment as well as the development of a Code of Conduct. Specific actions entailed in the Gender Action Plan also will influence </w:t>
      </w:r>
      <w:r w:rsidR="00DF1363">
        <w:rPr>
          <w:rFonts w:asciiTheme="minorHAnsi" w:hAnsiTheme="minorHAnsi" w:cstheme="minorHAnsi"/>
          <w:szCs w:val="20"/>
          <w:lang w:val="en-GB" w:eastAsia="en-GB"/>
        </w:rPr>
        <w:t xml:space="preserve">SES </w:t>
      </w:r>
      <w:r w:rsidRPr="00EF443D">
        <w:rPr>
          <w:rFonts w:asciiTheme="minorHAnsi" w:hAnsiTheme="minorHAnsi" w:cstheme="minorHAnsi"/>
          <w:szCs w:val="20"/>
          <w:lang w:val="en-GB" w:eastAsia="en-GB"/>
        </w:rPr>
        <w:t xml:space="preserve"> monitoring for gender and are detailed and budgeted separately</w:t>
      </w:r>
      <w:r w:rsidR="00D07D1A" w:rsidRPr="00EF443D">
        <w:rPr>
          <w:rFonts w:asciiTheme="minorHAnsi" w:hAnsiTheme="minorHAnsi" w:cstheme="minorHAnsi"/>
          <w:szCs w:val="20"/>
          <w:lang w:val="en-GB" w:eastAsia="en-GB"/>
        </w:rPr>
        <w:t xml:space="preserve"> including the Code of Conduct since it addressed gender as well as other OHS</w:t>
      </w:r>
      <w:r w:rsidR="00BF4405">
        <w:rPr>
          <w:rFonts w:asciiTheme="minorHAnsi" w:hAnsiTheme="minorHAnsi" w:cstheme="minorHAnsi"/>
          <w:szCs w:val="20"/>
          <w:lang w:val="en-GB" w:eastAsia="en-GB"/>
        </w:rPr>
        <w:t>-</w:t>
      </w:r>
      <w:r w:rsidR="00D07D1A" w:rsidRPr="00EF443D">
        <w:rPr>
          <w:rFonts w:asciiTheme="minorHAnsi" w:hAnsiTheme="minorHAnsi" w:cstheme="minorHAnsi"/>
          <w:szCs w:val="20"/>
          <w:lang w:val="en-GB" w:eastAsia="en-GB"/>
        </w:rPr>
        <w:t xml:space="preserve">related areas. </w:t>
      </w:r>
    </w:p>
    <w:p w14:paraId="5B4C30A5" w14:textId="77777777" w:rsidR="006B582C" w:rsidRPr="00EF443D" w:rsidRDefault="006B582C" w:rsidP="00EF443D">
      <w:pPr>
        <w:rPr>
          <w:rFonts w:asciiTheme="minorHAnsi" w:hAnsiTheme="minorHAnsi" w:cstheme="minorHAnsi"/>
          <w:szCs w:val="20"/>
          <w:lang w:val="en-GB" w:eastAsia="en-GB"/>
        </w:rPr>
      </w:pPr>
    </w:p>
    <w:p w14:paraId="45BD13E3" w14:textId="4BA4DEC1" w:rsidR="009750B9" w:rsidRPr="00EF443D" w:rsidRDefault="00DF1363" w:rsidP="00EF443D">
      <w:pPr>
        <w:rPr>
          <w:rFonts w:asciiTheme="minorHAnsi" w:hAnsiTheme="minorHAnsi" w:cstheme="minorHAnsi"/>
          <w:szCs w:val="20"/>
          <w:lang w:val="en-GB" w:eastAsia="en-GB"/>
        </w:rPr>
      </w:pPr>
      <w:r>
        <w:rPr>
          <w:rFonts w:asciiTheme="minorHAnsi" w:hAnsiTheme="minorHAnsi" w:cstheme="minorHAnsi"/>
          <w:szCs w:val="20"/>
          <w:lang w:val="en-GB" w:eastAsia="en-GB"/>
        </w:rPr>
        <w:t>SES</w:t>
      </w:r>
      <w:r w:rsidR="009750B9" w:rsidRPr="00EF443D">
        <w:rPr>
          <w:rFonts w:asciiTheme="minorHAnsi" w:hAnsiTheme="minorHAnsi" w:cstheme="minorHAnsi"/>
          <w:szCs w:val="20"/>
          <w:lang w:val="en-GB" w:eastAsia="en-GB"/>
        </w:rPr>
        <w:t xml:space="preserve"> monitoring is reflected in the cost of specific project staff such as the project management and the safeguards expert which are budgeted separately. Separate budget costs are anticipated only for the required </w:t>
      </w:r>
      <w:r>
        <w:rPr>
          <w:rFonts w:asciiTheme="minorHAnsi" w:hAnsiTheme="minorHAnsi" w:cstheme="minorHAnsi"/>
          <w:szCs w:val="20"/>
          <w:lang w:val="en-GB" w:eastAsia="en-GB"/>
        </w:rPr>
        <w:t xml:space="preserve">targeted </w:t>
      </w:r>
      <w:r w:rsidR="009750B9" w:rsidRPr="00EF443D">
        <w:rPr>
          <w:rFonts w:asciiTheme="minorHAnsi" w:hAnsiTheme="minorHAnsi" w:cstheme="minorHAnsi"/>
          <w:szCs w:val="20"/>
          <w:lang w:val="en-GB" w:eastAsia="en-GB"/>
        </w:rPr>
        <w:t>ESIAs and ESMPs as well as th</w:t>
      </w:r>
      <w:r w:rsidR="00D07D1A" w:rsidRPr="00EF443D">
        <w:rPr>
          <w:rFonts w:asciiTheme="minorHAnsi" w:hAnsiTheme="minorHAnsi" w:cstheme="minorHAnsi"/>
          <w:szCs w:val="20"/>
          <w:lang w:val="en-GB" w:eastAsia="en-GB"/>
        </w:rPr>
        <w:t xml:space="preserve">e </w:t>
      </w:r>
      <w:r w:rsidR="009750B9" w:rsidRPr="00EF443D">
        <w:rPr>
          <w:rFonts w:asciiTheme="minorHAnsi" w:hAnsiTheme="minorHAnsi" w:cstheme="minorHAnsi"/>
          <w:szCs w:val="20"/>
          <w:lang w:val="en-GB" w:eastAsia="en-GB"/>
        </w:rPr>
        <w:t xml:space="preserve">related assessments </w:t>
      </w:r>
      <w:r w:rsidR="00AE397E">
        <w:rPr>
          <w:rFonts w:asciiTheme="minorHAnsi" w:hAnsiTheme="minorHAnsi" w:cstheme="minorHAnsi"/>
          <w:szCs w:val="20"/>
          <w:lang w:val="en-GB" w:eastAsia="en-GB"/>
        </w:rPr>
        <w:t xml:space="preserve">for </w:t>
      </w:r>
      <w:proofErr w:type="spellStart"/>
      <w:r w:rsidR="00AE397E">
        <w:rPr>
          <w:rFonts w:asciiTheme="minorHAnsi" w:hAnsiTheme="minorHAnsi" w:cstheme="minorHAnsi"/>
          <w:szCs w:val="20"/>
          <w:lang w:val="en-GB" w:eastAsia="en-GB"/>
        </w:rPr>
        <w:t>aprox</w:t>
      </w:r>
      <w:proofErr w:type="spellEnd"/>
      <w:r w:rsidR="00AE397E">
        <w:rPr>
          <w:rFonts w:asciiTheme="minorHAnsi" w:hAnsiTheme="minorHAnsi" w:cstheme="minorHAnsi"/>
          <w:szCs w:val="20"/>
          <w:lang w:val="en-GB" w:eastAsia="en-GB"/>
        </w:rPr>
        <w:t>.</w:t>
      </w:r>
      <w:r w:rsidR="009750B9" w:rsidRPr="00EF443D">
        <w:rPr>
          <w:rFonts w:asciiTheme="minorHAnsi" w:hAnsiTheme="minorHAnsi" w:cstheme="minorHAnsi"/>
          <w:szCs w:val="20"/>
          <w:lang w:val="en-GB" w:eastAsia="en-GB"/>
        </w:rPr>
        <w:t xml:space="preserve"> </w:t>
      </w:r>
      <w:r w:rsidR="00D07D1A" w:rsidRPr="00EF443D">
        <w:rPr>
          <w:rFonts w:asciiTheme="minorHAnsi" w:hAnsiTheme="minorHAnsi" w:cstheme="minorHAnsi"/>
          <w:szCs w:val="20"/>
          <w:lang w:val="en-GB" w:eastAsia="en-GB"/>
        </w:rPr>
        <w:t>USD 95,000.00. The Livelihoods Assessment is estimated at USD 15,000; the Waste and Pollution System Assessment at 25,000.00, the ESIA at 35,000.00 including OHS analysis, the ESMP at 15,000.00 including the OSH Manual and the Emergency Response Plan and the GRM at USD 5,000.00.</w:t>
      </w:r>
    </w:p>
    <w:p w14:paraId="498B932A" w14:textId="39A03612" w:rsidR="009750B9" w:rsidRDefault="009750B9" w:rsidP="68101271">
      <w:pPr>
        <w:rPr>
          <w:rFonts w:asciiTheme="minorHAnsi" w:hAnsiTheme="minorHAnsi" w:cstheme="minorBidi"/>
          <w:lang w:val="en-029" w:eastAsia="en-GB"/>
        </w:rPr>
      </w:pPr>
    </w:p>
    <w:p w14:paraId="70629561" w14:textId="034DFD61" w:rsidR="005A1385" w:rsidRPr="006B582C" w:rsidRDefault="005A1385" w:rsidP="0030291C">
      <w:pPr>
        <w:rPr>
          <w:rFonts w:asciiTheme="minorHAnsi" w:hAnsiTheme="minorHAnsi" w:cstheme="minorHAnsi"/>
          <w:szCs w:val="20"/>
          <w:lang w:val="en-GB" w:eastAsia="en-GB"/>
        </w:rPr>
      </w:pPr>
    </w:p>
    <w:p w14:paraId="30EC9B09" w14:textId="77777777" w:rsidR="00056836" w:rsidRPr="00635AB4" w:rsidRDefault="00056836" w:rsidP="00056836">
      <w:pPr>
        <w:jc w:val="left"/>
        <w:rPr>
          <w:rFonts w:asciiTheme="minorHAnsi" w:hAnsiTheme="minorHAnsi" w:cstheme="minorHAnsi"/>
          <w:szCs w:val="20"/>
          <w:lang w:val="en-GB" w:eastAsia="en-GB"/>
        </w:rPr>
      </w:pPr>
    </w:p>
    <w:p w14:paraId="2C5CC5C1" w14:textId="0C084EFC" w:rsidR="00056836" w:rsidRPr="00635AB4" w:rsidRDefault="00056836">
      <w:pPr>
        <w:pStyle w:val="HeadingA"/>
        <w:numPr>
          <w:ilvl w:val="0"/>
          <w:numId w:val="40"/>
        </w:numPr>
        <w:ind w:hanging="644"/>
      </w:pPr>
      <w:bookmarkStart w:id="537" w:name="_Toc126260867"/>
      <w:r w:rsidRPr="00635AB4">
        <w:t>GEF Taxonomy</w:t>
      </w:r>
      <w:bookmarkEnd w:id="537"/>
    </w:p>
    <w:p w14:paraId="35CAD1AB" w14:textId="40DA68D5" w:rsidR="00A0144B" w:rsidRPr="00635AB4" w:rsidRDefault="00A0144B" w:rsidP="00A0144B">
      <w:pPr>
        <w:rPr>
          <w:lang w:val="en-GB" w:eastAsia="en-GB"/>
        </w:rPr>
      </w:pPr>
    </w:p>
    <w:tbl>
      <w:tblPr>
        <w:tblW w:w="5000" w:type="pct"/>
        <w:tblLook w:val="04A0" w:firstRow="1" w:lastRow="0" w:firstColumn="1" w:lastColumn="0" w:noHBand="0" w:noVBand="1"/>
      </w:tblPr>
      <w:tblGrid>
        <w:gridCol w:w="1892"/>
        <w:gridCol w:w="2339"/>
        <w:gridCol w:w="2474"/>
        <w:gridCol w:w="3076"/>
      </w:tblGrid>
      <w:tr w:rsidR="009C352C" w:rsidRPr="00B45205" w14:paraId="3E758EC8" w14:textId="77777777" w:rsidTr="00C40702">
        <w:trPr>
          <w:trHeight w:val="68"/>
          <w:tblHeader/>
        </w:trPr>
        <w:tc>
          <w:tcPr>
            <w:tcW w:w="1016" w:type="pct"/>
            <w:tcBorders>
              <w:top w:val="nil"/>
              <w:left w:val="nil"/>
              <w:bottom w:val="single" w:sz="12" w:space="0" w:color="4472C4"/>
              <w:right w:val="nil"/>
            </w:tcBorders>
            <w:shd w:val="clear" w:color="auto" w:fill="auto"/>
            <w:hideMark/>
          </w:tcPr>
          <w:p w14:paraId="600C7105"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Level 1</w:t>
            </w:r>
          </w:p>
        </w:tc>
        <w:tc>
          <w:tcPr>
            <w:tcW w:w="1244" w:type="pct"/>
            <w:tcBorders>
              <w:top w:val="nil"/>
              <w:left w:val="nil"/>
              <w:bottom w:val="single" w:sz="12" w:space="0" w:color="4472C4"/>
              <w:right w:val="nil"/>
            </w:tcBorders>
            <w:shd w:val="clear" w:color="auto" w:fill="auto"/>
            <w:hideMark/>
          </w:tcPr>
          <w:p w14:paraId="5858BF02"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Level 2</w:t>
            </w:r>
          </w:p>
        </w:tc>
        <w:tc>
          <w:tcPr>
            <w:tcW w:w="1119" w:type="pct"/>
            <w:tcBorders>
              <w:top w:val="nil"/>
              <w:left w:val="nil"/>
              <w:bottom w:val="single" w:sz="12" w:space="0" w:color="4472C4"/>
              <w:right w:val="nil"/>
            </w:tcBorders>
            <w:shd w:val="clear" w:color="auto" w:fill="auto"/>
            <w:hideMark/>
          </w:tcPr>
          <w:p w14:paraId="5FA482AC"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Level 3</w:t>
            </w:r>
          </w:p>
        </w:tc>
        <w:tc>
          <w:tcPr>
            <w:tcW w:w="1622" w:type="pct"/>
            <w:tcBorders>
              <w:top w:val="nil"/>
              <w:left w:val="nil"/>
              <w:bottom w:val="single" w:sz="12" w:space="0" w:color="4472C4"/>
              <w:right w:val="nil"/>
            </w:tcBorders>
            <w:shd w:val="clear" w:color="auto" w:fill="auto"/>
            <w:hideMark/>
          </w:tcPr>
          <w:p w14:paraId="4535DD3F"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Level 4</w:t>
            </w:r>
          </w:p>
        </w:tc>
      </w:tr>
      <w:tr w:rsidR="009C352C" w:rsidRPr="00B45205" w14:paraId="00C11061" w14:textId="77777777" w:rsidTr="00C40702">
        <w:trPr>
          <w:trHeight w:val="51"/>
        </w:trPr>
        <w:tc>
          <w:tcPr>
            <w:tcW w:w="1016" w:type="pct"/>
            <w:tcBorders>
              <w:top w:val="single" w:sz="4" w:space="0" w:color="auto"/>
              <w:left w:val="single" w:sz="4" w:space="0" w:color="auto"/>
              <w:bottom w:val="single" w:sz="4" w:space="0" w:color="auto"/>
              <w:right w:val="single" w:sz="4" w:space="0" w:color="auto"/>
            </w:tcBorders>
            <w:shd w:val="clear" w:color="auto" w:fill="auto"/>
            <w:hideMark/>
          </w:tcPr>
          <w:p w14:paraId="3EF360C7"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Influencing models</w:t>
            </w:r>
          </w:p>
        </w:tc>
        <w:tc>
          <w:tcPr>
            <w:tcW w:w="1244" w:type="pct"/>
            <w:tcBorders>
              <w:top w:val="nil"/>
              <w:left w:val="nil"/>
              <w:bottom w:val="nil"/>
              <w:right w:val="nil"/>
            </w:tcBorders>
            <w:shd w:val="clear" w:color="auto" w:fill="auto"/>
            <w:noWrap/>
            <w:vAlign w:val="bottom"/>
            <w:hideMark/>
          </w:tcPr>
          <w:p w14:paraId="19D48F22"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single" w:sz="4" w:space="0" w:color="auto"/>
              <w:left w:val="single" w:sz="4" w:space="0" w:color="auto"/>
              <w:bottom w:val="single" w:sz="4" w:space="0" w:color="auto"/>
              <w:right w:val="single" w:sz="4" w:space="0" w:color="auto"/>
            </w:tcBorders>
            <w:shd w:val="clear" w:color="auto" w:fill="auto"/>
            <w:hideMark/>
          </w:tcPr>
          <w:p w14:paraId="0A83C0DB"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c>
          <w:tcPr>
            <w:tcW w:w="1622" w:type="pct"/>
            <w:tcBorders>
              <w:top w:val="single" w:sz="4" w:space="0" w:color="auto"/>
              <w:left w:val="nil"/>
              <w:bottom w:val="single" w:sz="4" w:space="0" w:color="auto"/>
              <w:right w:val="single" w:sz="4" w:space="0" w:color="auto"/>
            </w:tcBorders>
            <w:shd w:val="clear" w:color="auto" w:fill="auto"/>
            <w:hideMark/>
          </w:tcPr>
          <w:p w14:paraId="7B8A3931"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9C352C" w:rsidRPr="00B45205" w14:paraId="4681FBF0" w14:textId="77777777" w:rsidTr="00C40702">
        <w:trPr>
          <w:trHeight w:val="233"/>
        </w:trPr>
        <w:tc>
          <w:tcPr>
            <w:tcW w:w="1016" w:type="pct"/>
            <w:tcBorders>
              <w:top w:val="nil"/>
              <w:left w:val="single" w:sz="4" w:space="0" w:color="auto"/>
              <w:bottom w:val="single" w:sz="4" w:space="0" w:color="auto"/>
              <w:right w:val="single" w:sz="4" w:space="0" w:color="auto"/>
            </w:tcBorders>
            <w:shd w:val="clear" w:color="auto" w:fill="auto"/>
            <w:hideMark/>
          </w:tcPr>
          <w:p w14:paraId="099E0B38"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single" w:sz="4" w:space="0" w:color="auto"/>
              <w:left w:val="nil"/>
              <w:bottom w:val="single" w:sz="4" w:space="0" w:color="auto"/>
              <w:right w:val="single" w:sz="4" w:space="0" w:color="auto"/>
            </w:tcBorders>
            <w:shd w:val="clear" w:color="auto" w:fill="auto"/>
            <w:hideMark/>
          </w:tcPr>
          <w:p w14:paraId="0F211CBE" w14:textId="77777777" w:rsidR="009C352C" w:rsidRPr="00B45205" w:rsidRDefault="009C352C" w:rsidP="00C40702">
            <w:pPr>
              <w:spacing w:line="259" w:lineRule="auto"/>
              <w:ind w:left="204" w:hanging="204"/>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Transform policy and regulatory environments</w:t>
            </w:r>
          </w:p>
        </w:tc>
        <w:tc>
          <w:tcPr>
            <w:tcW w:w="1119" w:type="pct"/>
            <w:tcBorders>
              <w:top w:val="nil"/>
              <w:left w:val="nil"/>
              <w:bottom w:val="single" w:sz="4" w:space="0" w:color="auto"/>
              <w:right w:val="single" w:sz="4" w:space="0" w:color="auto"/>
            </w:tcBorders>
            <w:shd w:val="clear" w:color="auto" w:fill="auto"/>
            <w:hideMark/>
          </w:tcPr>
          <w:p w14:paraId="04586940"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4ECA6B44"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9C352C" w:rsidRPr="00B45205" w14:paraId="03FED3E8" w14:textId="77777777" w:rsidTr="00C40702">
        <w:trPr>
          <w:trHeight w:val="386"/>
        </w:trPr>
        <w:tc>
          <w:tcPr>
            <w:tcW w:w="1016" w:type="pct"/>
            <w:tcBorders>
              <w:top w:val="nil"/>
              <w:left w:val="single" w:sz="4" w:space="0" w:color="auto"/>
              <w:bottom w:val="single" w:sz="4" w:space="0" w:color="auto"/>
              <w:right w:val="single" w:sz="4" w:space="0" w:color="auto"/>
            </w:tcBorders>
            <w:shd w:val="clear" w:color="auto" w:fill="auto"/>
            <w:hideMark/>
          </w:tcPr>
          <w:p w14:paraId="03AAFB76"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517D861A" w14:textId="77777777" w:rsidR="009C352C" w:rsidRPr="00B45205" w:rsidRDefault="009C352C" w:rsidP="00C40702">
            <w:pPr>
              <w:spacing w:line="259" w:lineRule="auto"/>
              <w:ind w:left="204" w:hanging="204"/>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Strengthen institutional capacity and decision-making</w:t>
            </w:r>
          </w:p>
        </w:tc>
        <w:tc>
          <w:tcPr>
            <w:tcW w:w="1119" w:type="pct"/>
            <w:tcBorders>
              <w:top w:val="nil"/>
              <w:left w:val="nil"/>
              <w:bottom w:val="single" w:sz="4" w:space="0" w:color="auto"/>
              <w:right w:val="single" w:sz="4" w:space="0" w:color="auto"/>
            </w:tcBorders>
            <w:shd w:val="clear" w:color="auto" w:fill="auto"/>
            <w:hideMark/>
          </w:tcPr>
          <w:p w14:paraId="578E820A"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111F975F"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9C352C" w:rsidRPr="00B45205" w14:paraId="09CEC719" w14:textId="77777777" w:rsidTr="00C40702">
        <w:trPr>
          <w:trHeight w:val="89"/>
        </w:trPr>
        <w:tc>
          <w:tcPr>
            <w:tcW w:w="1016" w:type="pct"/>
            <w:tcBorders>
              <w:top w:val="nil"/>
              <w:left w:val="single" w:sz="4" w:space="0" w:color="auto"/>
              <w:bottom w:val="single" w:sz="4" w:space="0" w:color="auto"/>
              <w:right w:val="single" w:sz="4" w:space="0" w:color="auto"/>
            </w:tcBorders>
            <w:shd w:val="clear" w:color="auto" w:fill="auto"/>
            <w:hideMark/>
          </w:tcPr>
          <w:p w14:paraId="62142E31"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3B3CEF82" w14:textId="77777777" w:rsidR="009C352C" w:rsidRPr="00B45205" w:rsidRDefault="009C352C" w:rsidP="00C40702">
            <w:pPr>
              <w:spacing w:line="259" w:lineRule="auto"/>
              <w:ind w:left="204" w:hanging="204"/>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Convene multi-stakeholder alliances</w:t>
            </w:r>
          </w:p>
        </w:tc>
        <w:tc>
          <w:tcPr>
            <w:tcW w:w="1119" w:type="pct"/>
            <w:tcBorders>
              <w:top w:val="nil"/>
              <w:left w:val="nil"/>
              <w:bottom w:val="single" w:sz="4" w:space="0" w:color="auto"/>
              <w:right w:val="single" w:sz="4" w:space="0" w:color="auto"/>
            </w:tcBorders>
            <w:shd w:val="clear" w:color="auto" w:fill="auto"/>
            <w:hideMark/>
          </w:tcPr>
          <w:p w14:paraId="2BBD22AC"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noWrap/>
            <w:vAlign w:val="bottom"/>
            <w:hideMark/>
          </w:tcPr>
          <w:p w14:paraId="11E7EF2A" w14:textId="77777777" w:rsidR="009C352C" w:rsidRPr="00B45205" w:rsidRDefault="009C352C" w:rsidP="00C40702">
            <w:pPr>
              <w:spacing w:line="259" w:lineRule="auto"/>
              <w:jc w:val="left"/>
              <w:rPr>
                <w:rFonts w:eastAsia="Times New Roman" w:cs="Calibri"/>
                <w:iCs/>
                <w:color w:val="000000"/>
                <w:sz w:val="16"/>
                <w:szCs w:val="16"/>
                <w:lang w:val="en-GB"/>
              </w:rPr>
            </w:pPr>
            <w:r w:rsidRPr="00B45205">
              <w:rPr>
                <w:rFonts w:eastAsia="Times New Roman" w:cs="Calibri"/>
                <w:iCs/>
                <w:color w:val="000000"/>
                <w:sz w:val="16"/>
                <w:szCs w:val="16"/>
                <w:lang w:val="en-GB"/>
              </w:rPr>
              <w:t> </w:t>
            </w:r>
          </w:p>
        </w:tc>
      </w:tr>
      <w:tr w:rsidR="009C352C" w:rsidRPr="00B45205" w14:paraId="74E91369" w14:textId="77777777" w:rsidTr="00C40702">
        <w:trPr>
          <w:trHeight w:val="323"/>
        </w:trPr>
        <w:tc>
          <w:tcPr>
            <w:tcW w:w="1016" w:type="pct"/>
            <w:tcBorders>
              <w:top w:val="nil"/>
              <w:left w:val="single" w:sz="4" w:space="0" w:color="auto"/>
              <w:bottom w:val="single" w:sz="4" w:space="0" w:color="auto"/>
              <w:right w:val="single" w:sz="4" w:space="0" w:color="auto"/>
            </w:tcBorders>
            <w:shd w:val="clear" w:color="auto" w:fill="auto"/>
            <w:hideMark/>
          </w:tcPr>
          <w:p w14:paraId="5CB8BD55"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36444903" w14:textId="77777777" w:rsidR="009C352C" w:rsidRPr="00B45205" w:rsidRDefault="009C352C" w:rsidP="00C40702">
            <w:pPr>
              <w:spacing w:line="259" w:lineRule="auto"/>
              <w:ind w:left="114" w:hanging="114"/>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Demonstrate innovative approaches</w:t>
            </w:r>
          </w:p>
        </w:tc>
        <w:tc>
          <w:tcPr>
            <w:tcW w:w="1119" w:type="pct"/>
            <w:tcBorders>
              <w:top w:val="nil"/>
              <w:left w:val="nil"/>
              <w:bottom w:val="single" w:sz="4" w:space="0" w:color="auto"/>
              <w:right w:val="single" w:sz="4" w:space="0" w:color="auto"/>
            </w:tcBorders>
            <w:shd w:val="clear" w:color="auto" w:fill="auto"/>
            <w:hideMark/>
          </w:tcPr>
          <w:p w14:paraId="74B1B77A"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60D8B6C8"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9C352C" w:rsidRPr="00B45205" w14:paraId="2917A8FB" w14:textId="77777777" w:rsidTr="00C40702">
        <w:trPr>
          <w:trHeight w:val="305"/>
        </w:trPr>
        <w:tc>
          <w:tcPr>
            <w:tcW w:w="1016" w:type="pct"/>
            <w:tcBorders>
              <w:top w:val="nil"/>
              <w:left w:val="single" w:sz="4" w:space="0" w:color="auto"/>
              <w:bottom w:val="single" w:sz="4" w:space="0" w:color="auto"/>
              <w:right w:val="single" w:sz="4" w:space="0" w:color="auto"/>
            </w:tcBorders>
            <w:shd w:val="clear" w:color="auto" w:fill="auto"/>
            <w:hideMark/>
          </w:tcPr>
          <w:p w14:paraId="2C9A8D8B"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4034E4A3" w14:textId="3F7BF3D1" w:rsidR="009C352C" w:rsidRPr="00B45205" w:rsidRDefault="00934991" w:rsidP="00C40702">
            <w:pPr>
              <w:spacing w:line="259" w:lineRule="auto"/>
              <w:ind w:left="114" w:hanging="114"/>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val="0"/>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009C352C" w:rsidRPr="00B45205">
              <w:rPr>
                <w:rFonts w:eastAsia="Times New Roman" w:cs="Calibri"/>
                <w:b/>
                <w:bCs/>
                <w:color w:val="000000"/>
                <w:sz w:val="16"/>
                <w:szCs w:val="16"/>
                <w:lang w:val="en-GB"/>
              </w:rPr>
              <w:t>Deploy innovative financial instruments</w:t>
            </w:r>
          </w:p>
        </w:tc>
        <w:tc>
          <w:tcPr>
            <w:tcW w:w="1119" w:type="pct"/>
            <w:tcBorders>
              <w:top w:val="nil"/>
              <w:left w:val="nil"/>
              <w:bottom w:val="single" w:sz="4" w:space="0" w:color="auto"/>
              <w:right w:val="single" w:sz="4" w:space="0" w:color="auto"/>
            </w:tcBorders>
            <w:shd w:val="clear" w:color="auto" w:fill="auto"/>
            <w:hideMark/>
          </w:tcPr>
          <w:p w14:paraId="48342492"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136BC956"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9C352C" w:rsidRPr="00B45205" w14:paraId="5C5680C9" w14:textId="77777777" w:rsidTr="00C40702">
        <w:trPr>
          <w:trHeight w:val="188"/>
        </w:trPr>
        <w:tc>
          <w:tcPr>
            <w:tcW w:w="1016" w:type="pct"/>
            <w:tcBorders>
              <w:top w:val="nil"/>
              <w:left w:val="single" w:sz="4" w:space="0" w:color="auto"/>
              <w:bottom w:val="single" w:sz="4" w:space="0" w:color="auto"/>
              <w:right w:val="single" w:sz="4" w:space="0" w:color="auto"/>
            </w:tcBorders>
            <w:shd w:val="clear" w:color="auto" w:fill="auto"/>
            <w:hideMark/>
          </w:tcPr>
          <w:p w14:paraId="0BBA7CA1"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Stakeholders</w:t>
            </w:r>
          </w:p>
        </w:tc>
        <w:tc>
          <w:tcPr>
            <w:tcW w:w="1244" w:type="pct"/>
            <w:tcBorders>
              <w:top w:val="nil"/>
              <w:left w:val="nil"/>
              <w:bottom w:val="single" w:sz="4" w:space="0" w:color="auto"/>
              <w:right w:val="single" w:sz="4" w:space="0" w:color="auto"/>
            </w:tcBorders>
            <w:shd w:val="clear" w:color="auto" w:fill="auto"/>
            <w:hideMark/>
          </w:tcPr>
          <w:p w14:paraId="0C4BDEFE"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55B67A15"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5476603A"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9C352C" w:rsidRPr="00B45205" w14:paraId="2628C549" w14:textId="77777777" w:rsidTr="00C40702">
        <w:trPr>
          <w:trHeight w:val="161"/>
        </w:trPr>
        <w:tc>
          <w:tcPr>
            <w:tcW w:w="1016" w:type="pct"/>
            <w:tcBorders>
              <w:top w:val="nil"/>
              <w:left w:val="single" w:sz="4" w:space="0" w:color="auto"/>
              <w:bottom w:val="single" w:sz="4" w:space="0" w:color="auto"/>
              <w:right w:val="single" w:sz="4" w:space="0" w:color="auto"/>
            </w:tcBorders>
            <w:shd w:val="clear" w:color="auto" w:fill="auto"/>
            <w:hideMark/>
          </w:tcPr>
          <w:p w14:paraId="7D97988D"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3BC44AE4"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val="0"/>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 xml:space="preserve">Indigenous Peoples </w:t>
            </w:r>
          </w:p>
        </w:tc>
        <w:tc>
          <w:tcPr>
            <w:tcW w:w="1119" w:type="pct"/>
            <w:tcBorders>
              <w:top w:val="nil"/>
              <w:left w:val="nil"/>
              <w:bottom w:val="single" w:sz="4" w:space="0" w:color="auto"/>
              <w:right w:val="single" w:sz="4" w:space="0" w:color="auto"/>
            </w:tcBorders>
            <w:shd w:val="clear" w:color="auto" w:fill="auto"/>
            <w:hideMark/>
          </w:tcPr>
          <w:p w14:paraId="7479D56E"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00FDDD8B"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9C352C" w:rsidRPr="00B45205" w14:paraId="08CBB037" w14:textId="77777777" w:rsidTr="00C40702">
        <w:trPr>
          <w:trHeight w:val="152"/>
        </w:trPr>
        <w:tc>
          <w:tcPr>
            <w:tcW w:w="1016" w:type="pct"/>
            <w:tcBorders>
              <w:top w:val="nil"/>
              <w:left w:val="single" w:sz="4" w:space="0" w:color="auto"/>
              <w:bottom w:val="single" w:sz="4" w:space="0" w:color="auto"/>
              <w:right w:val="single" w:sz="4" w:space="0" w:color="auto"/>
            </w:tcBorders>
            <w:shd w:val="clear" w:color="auto" w:fill="auto"/>
            <w:hideMark/>
          </w:tcPr>
          <w:p w14:paraId="0525464F"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0206F9F1" w14:textId="77777777" w:rsidR="009C352C" w:rsidRPr="00B45205" w:rsidRDefault="009C352C" w:rsidP="00C40702">
            <w:pPr>
              <w:spacing w:line="259" w:lineRule="auto"/>
              <w:jc w:val="left"/>
              <w:rPr>
                <w:rFonts w:eastAsia="Times New Roman" w:cs="Calibri"/>
                <w:b/>
                <w:bCs/>
                <w:color w:val="000000"/>
                <w:sz w:val="16"/>
                <w:szCs w:val="16"/>
                <w:lang w:val="en-GB"/>
              </w:rPr>
            </w:pPr>
            <w:r>
              <w:rPr>
                <w:rFonts w:eastAsia="Calibri" w:cs="Calibri"/>
                <w:color w:val="000000"/>
                <w:sz w:val="16"/>
                <w:szCs w:val="16"/>
                <w:lang w:val="en-GB"/>
              </w:rPr>
              <w:t xml:space="preserve">     </w:t>
            </w:r>
            <w:r w:rsidRPr="00B45205">
              <w:rPr>
                <w:rFonts w:eastAsia="Times New Roman" w:cs="Calibri"/>
                <w:b/>
                <w:bCs/>
                <w:color w:val="000000"/>
                <w:sz w:val="16"/>
                <w:szCs w:val="16"/>
                <w:lang w:val="en-GB"/>
              </w:rPr>
              <w:t>Private Sector</w:t>
            </w:r>
          </w:p>
        </w:tc>
        <w:tc>
          <w:tcPr>
            <w:tcW w:w="1119" w:type="pct"/>
            <w:tcBorders>
              <w:top w:val="nil"/>
              <w:left w:val="nil"/>
              <w:bottom w:val="single" w:sz="4" w:space="0" w:color="auto"/>
              <w:right w:val="single" w:sz="4" w:space="0" w:color="auto"/>
            </w:tcBorders>
            <w:shd w:val="clear" w:color="auto" w:fill="auto"/>
            <w:hideMark/>
          </w:tcPr>
          <w:p w14:paraId="60AF34FB"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3C9059A4"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9C352C" w:rsidRPr="00B45205" w14:paraId="3B6E03CC" w14:textId="77777777" w:rsidTr="00C40702">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0933D3F9"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2457AE75"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single" w:sz="4" w:space="0" w:color="auto"/>
              <w:left w:val="nil"/>
              <w:bottom w:val="single" w:sz="4" w:space="0" w:color="auto"/>
              <w:right w:val="single" w:sz="4" w:space="0" w:color="auto"/>
            </w:tcBorders>
            <w:shd w:val="clear" w:color="auto" w:fill="auto"/>
            <w:hideMark/>
          </w:tcPr>
          <w:p w14:paraId="52CC7E6B"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Capital providers</w:t>
            </w:r>
          </w:p>
        </w:tc>
        <w:tc>
          <w:tcPr>
            <w:tcW w:w="1622" w:type="pct"/>
            <w:tcBorders>
              <w:top w:val="single" w:sz="4" w:space="0" w:color="auto"/>
              <w:left w:val="nil"/>
              <w:bottom w:val="single" w:sz="4" w:space="0" w:color="auto"/>
              <w:right w:val="single" w:sz="4" w:space="0" w:color="auto"/>
            </w:tcBorders>
            <w:shd w:val="clear" w:color="auto" w:fill="auto"/>
            <w:hideMark/>
          </w:tcPr>
          <w:p w14:paraId="0A1AA664"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9C352C" w:rsidRPr="00B45205" w14:paraId="188C1D3C" w14:textId="77777777" w:rsidTr="00C40702">
        <w:trPr>
          <w:trHeight w:val="179"/>
        </w:trPr>
        <w:tc>
          <w:tcPr>
            <w:tcW w:w="1016" w:type="pct"/>
            <w:tcBorders>
              <w:top w:val="nil"/>
              <w:left w:val="single" w:sz="4" w:space="0" w:color="auto"/>
              <w:bottom w:val="single" w:sz="4" w:space="0" w:color="auto"/>
              <w:right w:val="single" w:sz="4" w:space="0" w:color="auto"/>
            </w:tcBorders>
            <w:shd w:val="clear" w:color="auto" w:fill="auto"/>
            <w:hideMark/>
          </w:tcPr>
          <w:p w14:paraId="06948F2A"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0C4500DF"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single" w:sz="4" w:space="0" w:color="auto"/>
              <w:left w:val="nil"/>
              <w:bottom w:val="single" w:sz="4" w:space="0" w:color="auto"/>
              <w:right w:val="single" w:sz="4" w:space="0" w:color="auto"/>
            </w:tcBorders>
            <w:shd w:val="clear" w:color="auto" w:fill="auto"/>
            <w:hideMark/>
          </w:tcPr>
          <w:p w14:paraId="4E3F30D8" w14:textId="11457FA8" w:rsidR="009C352C" w:rsidRPr="00B45205" w:rsidRDefault="00934991" w:rsidP="00C40702">
            <w:pPr>
              <w:spacing w:line="259" w:lineRule="auto"/>
              <w:ind w:left="150" w:hanging="150"/>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val="0"/>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009C352C" w:rsidRPr="00B45205">
              <w:rPr>
                <w:rFonts w:eastAsia="Times New Roman" w:cs="Calibri"/>
                <w:color w:val="000000"/>
                <w:sz w:val="16"/>
                <w:szCs w:val="16"/>
                <w:lang w:val="en-GB"/>
              </w:rPr>
              <w:t>Financial intermediaries and market facilitators</w:t>
            </w:r>
          </w:p>
        </w:tc>
        <w:tc>
          <w:tcPr>
            <w:tcW w:w="1622" w:type="pct"/>
            <w:tcBorders>
              <w:top w:val="single" w:sz="4" w:space="0" w:color="auto"/>
              <w:left w:val="nil"/>
              <w:bottom w:val="single" w:sz="4" w:space="0" w:color="auto"/>
              <w:right w:val="single" w:sz="4" w:space="0" w:color="auto"/>
            </w:tcBorders>
            <w:shd w:val="clear" w:color="auto" w:fill="auto"/>
            <w:hideMark/>
          </w:tcPr>
          <w:p w14:paraId="6941B365"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9C352C" w:rsidRPr="00B45205" w14:paraId="5906BED2" w14:textId="77777777" w:rsidTr="00C40702">
        <w:trPr>
          <w:trHeight w:val="197"/>
        </w:trPr>
        <w:tc>
          <w:tcPr>
            <w:tcW w:w="1016" w:type="pct"/>
            <w:tcBorders>
              <w:top w:val="nil"/>
              <w:left w:val="single" w:sz="4" w:space="0" w:color="auto"/>
              <w:bottom w:val="single" w:sz="4" w:space="0" w:color="auto"/>
              <w:right w:val="single" w:sz="4" w:space="0" w:color="auto"/>
            </w:tcBorders>
            <w:shd w:val="clear" w:color="auto" w:fill="auto"/>
            <w:hideMark/>
          </w:tcPr>
          <w:p w14:paraId="524A3DB8"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052E9B28"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single" w:sz="4" w:space="0" w:color="auto"/>
              <w:left w:val="nil"/>
              <w:bottom w:val="single" w:sz="4" w:space="0" w:color="auto"/>
              <w:right w:val="single" w:sz="4" w:space="0" w:color="auto"/>
            </w:tcBorders>
            <w:shd w:val="clear" w:color="auto" w:fill="auto"/>
            <w:hideMark/>
          </w:tcPr>
          <w:p w14:paraId="680302CE"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Large corporations</w:t>
            </w:r>
          </w:p>
        </w:tc>
        <w:tc>
          <w:tcPr>
            <w:tcW w:w="1622" w:type="pct"/>
            <w:tcBorders>
              <w:top w:val="single" w:sz="4" w:space="0" w:color="auto"/>
              <w:left w:val="nil"/>
              <w:bottom w:val="single" w:sz="4" w:space="0" w:color="auto"/>
              <w:right w:val="single" w:sz="4" w:space="0" w:color="auto"/>
            </w:tcBorders>
            <w:shd w:val="clear" w:color="auto" w:fill="auto"/>
            <w:hideMark/>
          </w:tcPr>
          <w:p w14:paraId="568F784B"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9C352C" w:rsidRPr="00B45205" w14:paraId="1A3D809E" w14:textId="77777777" w:rsidTr="00C40702">
        <w:trPr>
          <w:trHeight w:val="179"/>
        </w:trPr>
        <w:tc>
          <w:tcPr>
            <w:tcW w:w="1016" w:type="pct"/>
            <w:tcBorders>
              <w:top w:val="nil"/>
              <w:left w:val="single" w:sz="4" w:space="0" w:color="auto"/>
              <w:bottom w:val="single" w:sz="4" w:space="0" w:color="auto"/>
              <w:right w:val="single" w:sz="4" w:space="0" w:color="auto"/>
            </w:tcBorders>
            <w:shd w:val="clear" w:color="auto" w:fill="auto"/>
            <w:hideMark/>
          </w:tcPr>
          <w:p w14:paraId="72D35581"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30842030"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single" w:sz="4" w:space="0" w:color="auto"/>
              <w:left w:val="nil"/>
              <w:bottom w:val="single" w:sz="4" w:space="0" w:color="auto"/>
              <w:right w:val="single" w:sz="4" w:space="0" w:color="auto"/>
            </w:tcBorders>
            <w:shd w:val="clear" w:color="auto" w:fill="auto"/>
            <w:hideMark/>
          </w:tcPr>
          <w:p w14:paraId="57D3A1AF"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SMEs</w:t>
            </w:r>
          </w:p>
        </w:tc>
        <w:tc>
          <w:tcPr>
            <w:tcW w:w="1622" w:type="pct"/>
            <w:tcBorders>
              <w:top w:val="single" w:sz="4" w:space="0" w:color="auto"/>
              <w:left w:val="nil"/>
              <w:bottom w:val="single" w:sz="4" w:space="0" w:color="auto"/>
              <w:right w:val="single" w:sz="4" w:space="0" w:color="auto"/>
            </w:tcBorders>
            <w:shd w:val="clear" w:color="auto" w:fill="auto"/>
            <w:hideMark/>
          </w:tcPr>
          <w:p w14:paraId="6CEEA504"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9C352C" w:rsidRPr="00B45205" w14:paraId="61728471" w14:textId="77777777" w:rsidTr="00C40702">
        <w:trPr>
          <w:trHeight w:val="152"/>
        </w:trPr>
        <w:tc>
          <w:tcPr>
            <w:tcW w:w="1016" w:type="pct"/>
            <w:tcBorders>
              <w:top w:val="nil"/>
              <w:left w:val="single" w:sz="4" w:space="0" w:color="auto"/>
              <w:bottom w:val="single" w:sz="4" w:space="0" w:color="auto"/>
              <w:right w:val="single" w:sz="4" w:space="0" w:color="auto"/>
            </w:tcBorders>
            <w:shd w:val="clear" w:color="auto" w:fill="auto"/>
            <w:hideMark/>
          </w:tcPr>
          <w:p w14:paraId="447BF21C"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6203E54D"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single" w:sz="4" w:space="0" w:color="auto"/>
              <w:left w:val="nil"/>
              <w:bottom w:val="single" w:sz="4" w:space="0" w:color="auto"/>
              <w:right w:val="single" w:sz="4" w:space="0" w:color="auto"/>
            </w:tcBorders>
            <w:shd w:val="clear" w:color="auto" w:fill="auto"/>
            <w:hideMark/>
          </w:tcPr>
          <w:p w14:paraId="4A809F9A" w14:textId="323F04A2" w:rsidR="009C352C" w:rsidRPr="00B45205" w:rsidRDefault="00934991" w:rsidP="00C40702">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val="0"/>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009C352C" w:rsidRPr="00B45205">
              <w:rPr>
                <w:rFonts w:eastAsia="Times New Roman" w:cs="Calibri"/>
                <w:color w:val="000000"/>
                <w:sz w:val="16"/>
                <w:szCs w:val="16"/>
                <w:lang w:val="en-GB"/>
              </w:rPr>
              <w:t>Individuals/Entrepreneurs</w:t>
            </w:r>
          </w:p>
        </w:tc>
        <w:tc>
          <w:tcPr>
            <w:tcW w:w="1622" w:type="pct"/>
            <w:tcBorders>
              <w:top w:val="single" w:sz="4" w:space="0" w:color="auto"/>
              <w:left w:val="nil"/>
              <w:bottom w:val="single" w:sz="4" w:space="0" w:color="auto"/>
              <w:right w:val="single" w:sz="4" w:space="0" w:color="auto"/>
            </w:tcBorders>
            <w:shd w:val="clear" w:color="auto" w:fill="auto"/>
            <w:hideMark/>
          </w:tcPr>
          <w:p w14:paraId="4377AE9D"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9C352C" w:rsidRPr="00B45205" w14:paraId="16F4838F" w14:textId="77777777" w:rsidTr="00C40702">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014FC0DD"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6BA6A1A5"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single" w:sz="4" w:space="0" w:color="auto"/>
              <w:left w:val="single" w:sz="4" w:space="0" w:color="7F7F7F"/>
              <w:bottom w:val="single" w:sz="4" w:space="0" w:color="auto"/>
              <w:right w:val="single" w:sz="4" w:space="0" w:color="auto"/>
            </w:tcBorders>
            <w:shd w:val="clear" w:color="auto" w:fill="auto"/>
            <w:hideMark/>
          </w:tcPr>
          <w:p w14:paraId="72941C18"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Non-Grant Pilot</w:t>
            </w:r>
          </w:p>
        </w:tc>
        <w:tc>
          <w:tcPr>
            <w:tcW w:w="1622" w:type="pct"/>
            <w:tcBorders>
              <w:top w:val="single" w:sz="4" w:space="0" w:color="auto"/>
              <w:left w:val="single" w:sz="4" w:space="0" w:color="auto"/>
              <w:bottom w:val="single" w:sz="4" w:space="0" w:color="auto"/>
              <w:right w:val="single" w:sz="4" w:space="0" w:color="auto"/>
            </w:tcBorders>
            <w:shd w:val="clear" w:color="auto" w:fill="auto"/>
            <w:hideMark/>
          </w:tcPr>
          <w:p w14:paraId="3706B257"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9C352C" w:rsidRPr="00B45205" w14:paraId="76641FE4" w14:textId="77777777" w:rsidTr="00C40702">
        <w:trPr>
          <w:trHeight w:val="161"/>
        </w:trPr>
        <w:tc>
          <w:tcPr>
            <w:tcW w:w="1016" w:type="pct"/>
            <w:tcBorders>
              <w:top w:val="nil"/>
              <w:left w:val="single" w:sz="4" w:space="0" w:color="auto"/>
              <w:bottom w:val="single" w:sz="4" w:space="0" w:color="auto"/>
              <w:right w:val="single" w:sz="4" w:space="0" w:color="auto"/>
            </w:tcBorders>
            <w:shd w:val="clear" w:color="auto" w:fill="auto"/>
            <w:hideMark/>
          </w:tcPr>
          <w:p w14:paraId="3D67B128"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4E042BD0"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single" w:sz="4" w:space="0" w:color="auto"/>
              <w:left w:val="single" w:sz="4" w:space="0" w:color="7F7F7F"/>
              <w:bottom w:val="single" w:sz="4" w:space="0" w:color="auto"/>
              <w:right w:val="single" w:sz="4" w:space="0" w:color="auto"/>
            </w:tcBorders>
            <w:shd w:val="clear" w:color="auto" w:fill="auto"/>
            <w:hideMark/>
          </w:tcPr>
          <w:p w14:paraId="1111B411"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Project Reflow</w:t>
            </w:r>
          </w:p>
        </w:tc>
        <w:tc>
          <w:tcPr>
            <w:tcW w:w="1622" w:type="pct"/>
            <w:tcBorders>
              <w:top w:val="single" w:sz="4" w:space="0" w:color="auto"/>
              <w:left w:val="single" w:sz="4" w:space="0" w:color="auto"/>
              <w:bottom w:val="single" w:sz="4" w:space="0" w:color="auto"/>
              <w:right w:val="single" w:sz="4" w:space="0" w:color="auto"/>
            </w:tcBorders>
            <w:shd w:val="clear" w:color="auto" w:fill="auto"/>
            <w:hideMark/>
          </w:tcPr>
          <w:p w14:paraId="6F359A0F"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9C352C" w:rsidRPr="00B45205" w14:paraId="2B41E890" w14:textId="77777777" w:rsidTr="00C40702">
        <w:trPr>
          <w:trHeight w:val="170"/>
        </w:trPr>
        <w:tc>
          <w:tcPr>
            <w:tcW w:w="1016" w:type="pct"/>
            <w:tcBorders>
              <w:top w:val="nil"/>
              <w:left w:val="single" w:sz="4" w:space="0" w:color="auto"/>
              <w:bottom w:val="single" w:sz="4" w:space="0" w:color="auto"/>
              <w:right w:val="single" w:sz="4" w:space="0" w:color="auto"/>
            </w:tcBorders>
            <w:shd w:val="clear" w:color="auto" w:fill="auto"/>
            <w:hideMark/>
          </w:tcPr>
          <w:p w14:paraId="7A286423"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7A968BB9"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Beneficiaries</w:t>
            </w:r>
          </w:p>
        </w:tc>
        <w:tc>
          <w:tcPr>
            <w:tcW w:w="1119" w:type="pct"/>
            <w:tcBorders>
              <w:top w:val="single" w:sz="4" w:space="0" w:color="auto"/>
              <w:left w:val="nil"/>
              <w:bottom w:val="single" w:sz="4" w:space="0" w:color="auto"/>
              <w:right w:val="single" w:sz="4" w:space="0" w:color="auto"/>
            </w:tcBorders>
            <w:shd w:val="clear" w:color="auto" w:fill="auto"/>
            <w:hideMark/>
          </w:tcPr>
          <w:p w14:paraId="7C7B1F88"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c>
          <w:tcPr>
            <w:tcW w:w="1622" w:type="pct"/>
            <w:tcBorders>
              <w:top w:val="single" w:sz="4" w:space="0" w:color="auto"/>
              <w:left w:val="nil"/>
              <w:bottom w:val="single" w:sz="4" w:space="0" w:color="auto"/>
              <w:right w:val="single" w:sz="4" w:space="0" w:color="auto"/>
            </w:tcBorders>
            <w:shd w:val="clear" w:color="auto" w:fill="auto"/>
            <w:hideMark/>
          </w:tcPr>
          <w:p w14:paraId="1A7590D5"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9C352C" w:rsidRPr="00B45205" w14:paraId="071AF59D" w14:textId="77777777" w:rsidTr="00C40702">
        <w:trPr>
          <w:trHeight w:val="161"/>
        </w:trPr>
        <w:tc>
          <w:tcPr>
            <w:tcW w:w="1016" w:type="pct"/>
            <w:tcBorders>
              <w:top w:val="nil"/>
              <w:left w:val="single" w:sz="4" w:space="0" w:color="auto"/>
              <w:bottom w:val="single" w:sz="4" w:space="0" w:color="auto"/>
              <w:right w:val="single" w:sz="4" w:space="0" w:color="auto"/>
            </w:tcBorders>
            <w:shd w:val="clear" w:color="auto" w:fill="auto"/>
            <w:hideMark/>
          </w:tcPr>
          <w:p w14:paraId="1A83A419"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473B0702" w14:textId="55BB54B3" w:rsidR="009C352C" w:rsidRPr="009C352C" w:rsidRDefault="009C352C" w:rsidP="00C40702">
            <w:pPr>
              <w:spacing w:line="259" w:lineRule="auto"/>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val="0"/>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Pr>
                <w:rFonts w:eastAsia="Calibri" w:cs="Calibri"/>
                <w:b/>
                <w:bCs/>
                <w:color w:val="000000"/>
                <w:sz w:val="16"/>
                <w:szCs w:val="16"/>
                <w:lang w:val="en-GB"/>
              </w:rPr>
              <w:t>Local communities</w:t>
            </w:r>
          </w:p>
        </w:tc>
        <w:tc>
          <w:tcPr>
            <w:tcW w:w="1119" w:type="pct"/>
            <w:tcBorders>
              <w:top w:val="nil"/>
              <w:left w:val="nil"/>
              <w:bottom w:val="single" w:sz="4" w:space="0" w:color="auto"/>
              <w:right w:val="single" w:sz="4" w:space="0" w:color="auto"/>
            </w:tcBorders>
            <w:shd w:val="clear" w:color="auto" w:fill="auto"/>
            <w:hideMark/>
          </w:tcPr>
          <w:p w14:paraId="3E88ACD8"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1C5BC17F"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9C352C" w:rsidRPr="00B45205" w14:paraId="3296EF25" w14:textId="77777777" w:rsidTr="00C40702">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304D3EA9"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1E699CD5"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Civil Society</w:t>
            </w:r>
          </w:p>
        </w:tc>
        <w:tc>
          <w:tcPr>
            <w:tcW w:w="1119" w:type="pct"/>
            <w:tcBorders>
              <w:top w:val="nil"/>
              <w:left w:val="nil"/>
              <w:bottom w:val="single" w:sz="4" w:space="0" w:color="auto"/>
              <w:right w:val="single" w:sz="4" w:space="0" w:color="auto"/>
            </w:tcBorders>
            <w:shd w:val="clear" w:color="auto" w:fill="auto"/>
            <w:hideMark/>
          </w:tcPr>
          <w:p w14:paraId="54B25D23"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59ABE5AC"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9C352C" w:rsidRPr="00B45205" w14:paraId="5D1AB79B" w14:textId="77777777" w:rsidTr="00C40702">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63613B5A"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242ECE87"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32B5DAEC" w14:textId="7AA46FEB" w:rsidR="009C352C" w:rsidRPr="00B45205" w:rsidRDefault="009C352C" w:rsidP="00C40702">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 xml:space="preserve">Community Based Organization </w:t>
            </w:r>
          </w:p>
        </w:tc>
        <w:tc>
          <w:tcPr>
            <w:tcW w:w="1622" w:type="pct"/>
            <w:tcBorders>
              <w:top w:val="nil"/>
              <w:left w:val="nil"/>
              <w:bottom w:val="single" w:sz="4" w:space="0" w:color="auto"/>
              <w:right w:val="single" w:sz="4" w:space="0" w:color="auto"/>
            </w:tcBorders>
            <w:shd w:val="clear" w:color="auto" w:fill="auto"/>
            <w:hideMark/>
          </w:tcPr>
          <w:p w14:paraId="059C6D53"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9C352C" w:rsidRPr="00B45205" w14:paraId="554D4F53" w14:textId="77777777" w:rsidTr="00C40702">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6502A6D3"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31C6CD9C"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32CAB529" w14:textId="24AA24D6" w:rsidR="009C352C" w:rsidRPr="00B45205" w:rsidRDefault="009C352C" w:rsidP="00C40702">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Non-Governmental Organization</w:t>
            </w:r>
          </w:p>
        </w:tc>
        <w:tc>
          <w:tcPr>
            <w:tcW w:w="1622" w:type="pct"/>
            <w:tcBorders>
              <w:top w:val="nil"/>
              <w:left w:val="nil"/>
              <w:bottom w:val="single" w:sz="4" w:space="0" w:color="auto"/>
              <w:right w:val="single" w:sz="4" w:space="0" w:color="auto"/>
            </w:tcBorders>
            <w:shd w:val="clear" w:color="auto" w:fill="auto"/>
            <w:hideMark/>
          </w:tcPr>
          <w:p w14:paraId="2594B76B"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9C352C" w:rsidRPr="00B45205" w14:paraId="41CF3076" w14:textId="77777777" w:rsidTr="00C40702">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11E8F99F"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31BD13C4"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3DAC1939" w14:textId="494C21A2" w:rsidR="009C352C" w:rsidRPr="00B45205" w:rsidRDefault="009C352C" w:rsidP="00C40702">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Academia</w:t>
            </w:r>
          </w:p>
        </w:tc>
        <w:tc>
          <w:tcPr>
            <w:tcW w:w="1622" w:type="pct"/>
            <w:tcBorders>
              <w:top w:val="nil"/>
              <w:left w:val="nil"/>
              <w:bottom w:val="single" w:sz="4" w:space="0" w:color="auto"/>
              <w:right w:val="single" w:sz="4" w:space="0" w:color="auto"/>
            </w:tcBorders>
            <w:shd w:val="clear" w:color="auto" w:fill="auto"/>
            <w:hideMark/>
          </w:tcPr>
          <w:p w14:paraId="0E508371"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9C352C" w:rsidRPr="00B45205" w14:paraId="20E29B2E" w14:textId="77777777" w:rsidTr="00C40702">
        <w:trPr>
          <w:trHeight w:val="71"/>
        </w:trPr>
        <w:tc>
          <w:tcPr>
            <w:tcW w:w="1016" w:type="pct"/>
            <w:tcBorders>
              <w:top w:val="nil"/>
              <w:left w:val="single" w:sz="4" w:space="0" w:color="auto"/>
              <w:bottom w:val="single" w:sz="4" w:space="0" w:color="auto"/>
              <w:right w:val="single" w:sz="4" w:space="0" w:color="auto"/>
            </w:tcBorders>
            <w:shd w:val="clear" w:color="auto" w:fill="auto"/>
            <w:hideMark/>
          </w:tcPr>
          <w:p w14:paraId="4482F15D"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6E725619"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335DEAB4" w14:textId="77777777" w:rsidR="009C352C" w:rsidRPr="00B45205" w:rsidRDefault="009C352C" w:rsidP="00C40702">
            <w:pPr>
              <w:spacing w:line="259" w:lineRule="auto"/>
              <w:ind w:left="150" w:hanging="150"/>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Trade Unions and Workers Unions</w:t>
            </w:r>
          </w:p>
        </w:tc>
        <w:tc>
          <w:tcPr>
            <w:tcW w:w="1622" w:type="pct"/>
            <w:tcBorders>
              <w:top w:val="nil"/>
              <w:left w:val="nil"/>
              <w:bottom w:val="single" w:sz="4" w:space="0" w:color="auto"/>
              <w:right w:val="single" w:sz="4" w:space="0" w:color="auto"/>
            </w:tcBorders>
            <w:shd w:val="clear" w:color="auto" w:fill="auto"/>
            <w:hideMark/>
          </w:tcPr>
          <w:p w14:paraId="3501CB57"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9C352C" w:rsidRPr="00B45205" w14:paraId="2B34B69F" w14:textId="77777777" w:rsidTr="00C40702">
        <w:trPr>
          <w:trHeight w:val="197"/>
        </w:trPr>
        <w:tc>
          <w:tcPr>
            <w:tcW w:w="1016" w:type="pct"/>
            <w:tcBorders>
              <w:top w:val="nil"/>
              <w:left w:val="single" w:sz="4" w:space="0" w:color="auto"/>
              <w:bottom w:val="single" w:sz="4" w:space="0" w:color="auto"/>
              <w:right w:val="single" w:sz="4" w:space="0" w:color="auto"/>
            </w:tcBorders>
            <w:shd w:val="clear" w:color="auto" w:fill="auto"/>
            <w:hideMark/>
          </w:tcPr>
          <w:p w14:paraId="3067EDA2"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1E1422FD"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Type of Engagement</w:t>
            </w:r>
          </w:p>
        </w:tc>
        <w:tc>
          <w:tcPr>
            <w:tcW w:w="1119" w:type="pct"/>
            <w:tcBorders>
              <w:top w:val="nil"/>
              <w:left w:val="nil"/>
              <w:bottom w:val="single" w:sz="4" w:space="0" w:color="auto"/>
              <w:right w:val="single" w:sz="4" w:space="0" w:color="auto"/>
            </w:tcBorders>
            <w:shd w:val="clear" w:color="auto" w:fill="auto"/>
            <w:hideMark/>
          </w:tcPr>
          <w:p w14:paraId="058F142A"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5D0530F9"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9C352C" w:rsidRPr="00B45205" w14:paraId="11056800" w14:textId="77777777" w:rsidTr="00C40702">
        <w:trPr>
          <w:trHeight w:val="161"/>
        </w:trPr>
        <w:tc>
          <w:tcPr>
            <w:tcW w:w="1016" w:type="pct"/>
            <w:tcBorders>
              <w:top w:val="nil"/>
              <w:left w:val="single" w:sz="4" w:space="0" w:color="auto"/>
              <w:bottom w:val="single" w:sz="4" w:space="0" w:color="auto"/>
              <w:right w:val="single" w:sz="4" w:space="0" w:color="auto"/>
            </w:tcBorders>
            <w:shd w:val="clear" w:color="auto" w:fill="auto"/>
            <w:hideMark/>
          </w:tcPr>
          <w:p w14:paraId="204EB666"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06B82938"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62120BBA"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Information Dissemination</w:t>
            </w:r>
          </w:p>
        </w:tc>
        <w:tc>
          <w:tcPr>
            <w:tcW w:w="1622" w:type="pct"/>
            <w:tcBorders>
              <w:top w:val="nil"/>
              <w:left w:val="nil"/>
              <w:bottom w:val="single" w:sz="4" w:space="0" w:color="auto"/>
              <w:right w:val="single" w:sz="4" w:space="0" w:color="auto"/>
            </w:tcBorders>
            <w:shd w:val="clear" w:color="auto" w:fill="auto"/>
            <w:hideMark/>
          </w:tcPr>
          <w:p w14:paraId="6958DC39"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9C352C" w:rsidRPr="00B45205" w14:paraId="569E2454" w14:textId="77777777" w:rsidTr="00C40702">
        <w:trPr>
          <w:trHeight w:val="143"/>
        </w:trPr>
        <w:tc>
          <w:tcPr>
            <w:tcW w:w="1016" w:type="pct"/>
            <w:tcBorders>
              <w:top w:val="nil"/>
              <w:left w:val="single" w:sz="4" w:space="0" w:color="auto"/>
              <w:bottom w:val="single" w:sz="4" w:space="0" w:color="auto"/>
              <w:right w:val="single" w:sz="4" w:space="0" w:color="auto"/>
            </w:tcBorders>
            <w:shd w:val="clear" w:color="auto" w:fill="auto"/>
            <w:hideMark/>
          </w:tcPr>
          <w:p w14:paraId="1773940E"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48039E93"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4DE73DCD" w14:textId="030A7EEC" w:rsidR="009C352C" w:rsidRPr="00B45205" w:rsidRDefault="009C352C" w:rsidP="00C40702">
            <w:pPr>
              <w:spacing w:line="259" w:lineRule="auto"/>
              <w:jc w:val="left"/>
              <w:rPr>
                <w:rFonts w:eastAsia="Times New Roman" w:cs="Calibri"/>
                <w:color w:val="000000"/>
                <w:sz w:val="16"/>
                <w:szCs w:val="16"/>
                <w:lang w:val="en-GB"/>
              </w:rPr>
            </w:pPr>
            <w:r>
              <w:rPr>
                <w:rFonts w:eastAsia="Calibri" w:cs="Calibri"/>
                <w:color w:val="000000"/>
                <w:sz w:val="16"/>
                <w:szCs w:val="16"/>
                <w:lang w:val="en-GB"/>
              </w:rPr>
              <w:t xml:space="preserve"> </w:t>
            </w:r>
            <w:r w:rsidRPr="00B45205">
              <w:rPr>
                <w:rFonts w:eastAsia="Calibri" w:cs="Calibri"/>
                <w:color w:val="000000"/>
                <w:sz w:val="16"/>
                <w:szCs w:val="16"/>
                <w:lang w:val="en-GB"/>
              </w:rPr>
              <w:fldChar w:fldCharType="begin">
                <w:ffData>
                  <w:name w:val="IAP_cities"/>
                  <w:enabled/>
                  <w:calcOnExit w:val="0"/>
                  <w:checkBox>
                    <w:sizeAuto/>
                    <w:default w:val="0"/>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Partnership</w:t>
            </w:r>
          </w:p>
        </w:tc>
        <w:tc>
          <w:tcPr>
            <w:tcW w:w="1622" w:type="pct"/>
            <w:tcBorders>
              <w:top w:val="nil"/>
              <w:left w:val="nil"/>
              <w:bottom w:val="single" w:sz="4" w:space="0" w:color="auto"/>
              <w:right w:val="single" w:sz="4" w:space="0" w:color="auto"/>
            </w:tcBorders>
            <w:shd w:val="clear" w:color="auto" w:fill="auto"/>
            <w:hideMark/>
          </w:tcPr>
          <w:p w14:paraId="3B3AB77E"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9C352C" w:rsidRPr="00B45205" w14:paraId="382E0B2E" w14:textId="77777777" w:rsidTr="00C40702">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0BE49644"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5B6569D2"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5C998331"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Consultation</w:t>
            </w:r>
          </w:p>
        </w:tc>
        <w:tc>
          <w:tcPr>
            <w:tcW w:w="1622" w:type="pct"/>
            <w:tcBorders>
              <w:top w:val="nil"/>
              <w:left w:val="nil"/>
              <w:bottom w:val="single" w:sz="4" w:space="0" w:color="auto"/>
              <w:right w:val="single" w:sz="4" w:space="0" w:color="auto"/>
            </w:tcBorders>
            <w:shd w:val="clear" w:color="auto" w:fill="auto"/>
            <w:hideMark/>
          </w:tcPr>
          <w:p w14:paraId="084AC9D8"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9C352C" w:rsidRPr="00B45205" w14:paraId="5CA5E2BB" w14:textId="77777777" w:rsidTr="00C40702">
        <w:trPr>
          <w:trHeight w:val="170"/>
        </w:trPr>
        <w:tc>
          <w:tcPr>
            <w:tcW w:w="1016" w:type="pct"/>
            <w:tcBorders>
              <w:top w:val="nil"/>
              <w:left w:val="single" w:sz="4" w:space="0" w:color="auto"/>
              <w:bottom w:val="single" w:sz="4" w:space="0" w:color="auto"/>
              <w:right w:val="single" w:sz="4" w:space="0" w:color="auto"/>
            </w:tcBorders>
            <w:shd w:val="clear" w:color="auto" w:fill="auto"/>
            <w:hideMark/>
          </w:tcPr>
          <w:p w14:paraId="596FC7E4"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30544A0C"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2CA98E7E"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Participation</w:t>
            </w:r>
          </w:p>
        </w:tc>
        <w:tc>
          <w:tcPr>
            <w:tcW w:w="1622" w:type="pct"/>
            <w:tcBorders>
              <w:top w:val="nil"/>
              <w:left w:val="nil"/>
              <w:bottom w:val="single" w:sz="4" w:space="0" w:color="auto"/>
              <w:right w:val="single" w:sz="4" w:space="0" w:color="auto"/>
            </w:tcBorders>
            <w:shd w:val="clear" w:color="auto" w:fill="auto"/>
            <w:hideMark/>
          </w:tcPr>
          <w:p w14:paraId="7FCC5355"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9C352C" w:rsidRPr="00B45205" w14:paraId="4125ABA6" w14:textId="77777777" w:rsidTr="00C40702">
        <w:trPr>
          <w:trHeight w:val="170"/>
        </w:trPr>
        <w:tc>
          <w:tcPr>
            <w:tcW w:w="1016" w:type="pct"/>
            <w:tcBorders>
              <w:top w:val="nil"/>
              <w:left w:val="single" w:sz="4" w:space="0" w:color="auto"/>
              <w:bottom w:val="single" w:sz="4" w:space="0" w:color="auto"/>
              <w:right w:val="single" w:sz="4" w:space="0" w:color="auto"/>
            </w:tcBorders>
            <w:shd w:val="clear" w:color="auto" w:fill="auto"/>
          </w:tcPr>
          <w:p w14:paraId="62F80DB4" w14:textId="77777777" w:rsidR="009C352C" w:rsidRPr="00B45205" w:rsidRDefault="009C352C" w:rsidP="00C40702">
            <w:pPr>
              <w:spacing w:line="259" w:lineRule="auto"/>
              <w:jc w:val="left"/>
              <w:rPr>
                <w:rFonts w:eastAsia="Times New Roman"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61329033"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Communications</w:t>
            </w:r>
          </w:p>
        </w:tc>
        <w:tc>
          <w:tcPr>
            <w:tcW w:w="1119" w:type="pct"/>
            <w:tcBorders>
              <w:top w:val="nil"/>
              <w:left w:val="nil"/>
              <w:bottom w:val="single" w:sz="4" w:space="0" w:color="auto"/>
              <w:right w:val="single" w:sz="4" w:space="0" w:color="auto"/>
            </w:tcBorders>
            <w:shd w:val="clear" w:color="auto" w:fill="auto"/>
          </w:tcPr>
          <w:p w14:paraId="6BD2DE40" w14:textId="77777777" w:rsidR="009C352C" w:rsidRPr="00B45205" w:rsidRDefault="009C352C" w:rsidP="00C40702">
            <w:pPr>
              <w:spacing w:line="259" w:lineRule="auto"/>
              <w:jc w:val="left"/>
              <w:rPr>
                <w:rFonts w:eastAsia="Calibri"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13A52268" w14:textId="77777777" w:rsidR="009C352C" w:rsidRPr="00B45205" w:rsidRDefault="009C352C" w:rsidP="00C40702">
            <w:pPr>
              <w:spacing w:line="259" w:lineRule="auto"/>
              <w:jc w:val="left"/>
              <w:rPr>
                <w:rFonts w:eastAsia="Times New Roman" w:cs="Calibri"/>
                <w:color w:val="000000"/>
                <w:sz w:val="16"/>
                <w:szCs w:val="16"/>
                <w:lang w:val="en-GB"/>
              </w:rPr>
            </w:pPr>
          </w:p>
        </w:tc>
      </w:tr>
      <w:tr w:rsidR="009C352C" w:rsidRPr="00B45205" w14:paraId="36B1D6A1" w14:textId="77777777" w:rsidTr="00C40702">
        <w:trPr>
          <w:trHeight w:val="170"/>
        </w:trPr>
        <w:tc>
          <w:tcPr>
            <w:tcW w:w="1016" w:type="pct"/>
            <w:tcBorders>
              <w:top w:val="nil"/>
              <w:left w:val="single" w:sz="4" w:space="0" w:color="auto"/>
              <w:bottom w:val="single" w:sz="4" w:space="0" w:color="auto"/>
              <w:right w:val="single" w:sz="4" w:space="0" w:color="auto"/>
            </w:tcBorders>
            <w:shd w:val="clear" w:color="auto" w:fill="auto"/>
          </w:tcPr>
          <w:p w14:paraId="5D36DE2A" w14:textId="77777777" w:rsidR="009C352C" w:rsidRPr="00B45205" w:rsidRDefault="009C352C" w:rsidP="00C40702">
            <w:pPr>
              <w:spacing w:line="259" w:lineRule="auto"/>
              <w:jc w:val="left"/>
              <w:rPr>
                <w:rFonts w:eastAsia="Times New Roman"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1CF5C973" w14:textId="77777777" w:rsidR="009C352C" w:rsidRPr="00B45205" w:rsidRDefault="009C352C" w:rsidP="00C40702">
            <w:pPr>
              <w:spacing w:line="259" w:lineRule="auto"/>
              <w:jc w:val="left"/>
              <w:rPr>
                <w:rFonts w:eastAsia="Calibri" w:cs="Calibri"/>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1C3E129A" w14:textId="77777777" w:rsidR="009C352C" w:rsidRPr="00B45205" w:rsidRDefault="009C352C" w:rsidP="00C40702">
            <w:pPr>
              <w:spacing w:line="259" w:lineRule="auto"/>
              <w:jc w:val="left"/>
              <w:rPr>
                <w:rFonts w:eastAsia="Calibri"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Calibri" w:cs="Calibri"/>
                <w:color w:val="000000"/>
                <w:sz w:val="16"/>
                <w:szCs w:val="16"/>
                <w:lang w:val="en-GB"/>
              </w:rPr>
              <w:t>Awareness Raising</w:t>
            </w:r>
          </w:p>
        </w:tc>
        <w:tc>
          <w:tcPr>
            <w:tcW w:w="1622" w:type="pct"/>
            <w:tcBorders>
              <w:top w:val="nil"/>
              <w:left w:val="nil"/>
              <w:bottom w:val="single" w:sz="4" w:space="0" w:color="auto"/>
              <w:right w:val="single" w:sz="4" w:space="0" w:color="auto"/>
            </w:tcBorders>
            <w:shd w:val="clear" w:color="auto" w:fill="auto"/>
          </w:tcPr>
          <w:p w14:paraId="145C5EE9" w14:textId="77777777" w:rsidR="009C352C" w:rsidRPr="00B45205" w:rsidRDefault="009C352C" w:rsidP="00C40702">
            <w:pPr>
              <w:spacing w:line="259" w:lineRule="auto"/>
              <w:jc w:val="left"/>
              <w:rPr>
                <w:rFonts w:eastAsia="Times New Roman" w:cs="Calibri"/>
                <w:color w:val="000000"/>
                <w:sz w:val="16"/>
                <w:szCs w:val="16"/>
                <w:lang w:val="en-GB"/>
              </w:rPr>
            </w:pPr>
          </w:p>
        </w:tc>
      </w:tr>
      <w:tr w:rsidR="009C352C" w:rsidRPr="00B45205" w14:paraId="12B1D799" w14:textId="77777777" w:rsidTr="00C40702">
        <w:trPr>
          <w:trHeight w:val="170"/>
        </w:trPr>
        <w:tc>
          <w:tcPr>
            <w:tcW w:w="1016" w:type="pct"/>
            <w:tcBorders>
              <w:top w:val="nil"/>
              <w:left w:val="single" w:sz="4" w:space="0" w:color="auto"/>
              <w:bottom w:val="single" w:sz="4" w:space="0" w:color="auto"/>
              <w:right w:val="single" w:sz="4" w:space="0" w:color="auto"/>
            </w:tcBorders>
            <w:shd w:val="clear" w:color="auto" w:fill="auto"/>
          </w:tcPr>
          <w:p w14:paraId="5F83AAFD" w14:textId="77777777" w:rsidR="009C352C" w:rsidRPr="00B45205" w:rsidRDefault="009C352C" w:rsidP="00C40702">
            <w:pPr>
              <w:spacing w:line="259" w:lineRule="auto"/>
              <w:jc w:val="left"/>
              <w:rPr>
                <w:rFonts w:eastAsia="Times New Roman"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59439735" w14:textId="77777777" w:rsidR="009C352C" w:rsidRPr="00B45205" w:rsidRDefault="009C352C" w:rsidP="00C40702">
            <w:pPr>
              <w:spacing w:line="259" w:lineRule="auto"/>
              <w:jc w:val="left"/>
              <w:rPr>
                <w:rFonts w:eastAsia="Times New Roman" w:cs="Calibri"/>
                <w:b/>
                <w:bCs/>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110CAA4B" w14:textId="77777777" w:rsidR="009C352C" w:rsidRPr="00B45205" w:rsidRDefault="009C352C" w:rsidP="00C40702">
            <w:pPr>
              <w:spacing w:line="259" w:lineRule="auto"/>
              <w:jc w:val="left"/>
              <w:rPr>
                <w:rFonts w:eastAsia="Calibri"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Calibri" w:cs="Calibri"/>
                <w:color w:val="000000"/>
                <w:sz w:val="16"/>
                <w:szCs w:val="16"/>
                <w:lang w:val="en-GB"/>
              </w:rPr>
              <w:t>Education</w:t>
            </w:r>
          </w:p>
        </w:tc>
        <w:tc>
          <w:tcPr>
            <w:tcW w:w="1622" w:type="pct"/>
            <w:tcBorders>
              <w:top w:val="nil"/>
              <w:left w:val="nil"/>
              <w:bottom w:val="single" w:sz="4" w:space="0" w:color="auto"/>
              <w:right w:val="single" w:sz="4" w:space="0" w:color="auto"/>
            </w:tcBorders>
            <w:shd w:val="clear" w:color="auto" w:fill="auto"/>
          </w:tcPr>
          <w:p w14:paraId="2DEDB126" w14:textId="77777777" w:rsidR="009C352C" w:rsidRPr="00B45205" w:rsidRDefault="009C352C" w:rsidP="00C40702">
            <w:pPr>
              <w:spacing w:line="259" w:lineRule="auto"/>
              <w:jc w:val="left"/>
              <w:rPr>
                <w:rFonts w:eastAsia="Times New Roman" w:cs="Calibri"/>
                <w:color w:val="000000"/>
                <w:sz w:val="16"/>
                <w:szCs w:val="16"/>
                <w:lang w:val="en-GB"/>
              </w:rPr>
            </w:pPr>
          </w:p>
        </w:tc>
      </w:tr>
      <w:tr w:rsidR="009C352C" w:rsidRPr="00B45205" w14:paraId="76A90911" w14:textId="77777777" w:rsidTr="00C40702">
        <w:trPr>
          <w:trHeight w:val="170"/>
        </w:trPr>
        <w:tc>
          <w:tcPr>
            <w:tcW w:w="1016" w:type="pct"/>
            <w:tcBorders>
              <w:top w:val="nil"/>
              <w:left w:val="single" w:sz="4" w:space="0" w:color="auto"/>
              <w:bottom w:val="single" w:sz="4" w:space="0" w:color="auto"/>
              <w:right w:val="single" w:sz="4" w:space="0" w:color="auto"/>
            </w:tcBorders>
            <w:shd w:val="clear" w:color="auto" w:fill="auto"/>
          </w:tcPr>
          <w:p w14:paraId="4BA8C56C" w14:textId="77777777" w:rsidR="009C352C" w:rsidRPr="00B45205" w:rsidRDefault="009C352C" w:rsidP="00C40702">
            <w:pPr>
              <w:spacing w:line="259" w:lineRule="auto"/>
              <w:jc w:val="left"/>
              <w:rPr>
                <w:rFonts w:eastAsia="Times New Roman"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24AAACF5" w14:textId="77777777" w:rsidR="009C352C" w:rsidRPr="00B45205" w:rsidRDefault="009C352C" w:rsidP="00C40702">
            <w:pPr>
              <w:spacing w:line="259" w:lineRule="auto"/>
              <w:jc w:val="left"/>
              <w:rPr>
                <w:rFonts w:eastAsia="Times New Roman" w:cs="Calibri"/>
                <w:b/>
                <w:bCs/>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42B9FBFC" w14:textId="77777777" w:rsidR="009C352C" w:rsidRPr="00B45205" w:rsidRDefault="009C352C" w:rsidP="00C40702">
            <w:pPr>
              <w:spacing w:line="259" w:lineRule="auto"/>
              <w:jc w:val="left"/>
              <w:rPr>
                <w:rFonts w:eastAsia="Calibri"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Calibri" w:cs="Calibri"/>
                <w:color w:val="000000"/>
                <w:sz w:val="16"/>
                <w:szCs w:val="16"/>
                <w:lang w:val="en-GB"/>
              </w:rPr>
              <w:t>Public Campaigns</w:t>
            </w:r>
          </w:p>
        </w:tc>
        <w:tc>
          <w:tcPr>
            <w:tcW w:w="1622" w:type="pct"/>
            <w:tcBorders>
              <w:top w:val="nil"/>
              <w:left w:val="nil"/>
              <w:bottom w:val="single" w:sz="4" w:space="0" w:color="auto"/>
              <w:right w:val="single" w:sz="4" w:space="0" w:color="auto"/>
            </w:tcBorders>
            <w:shd w:val="clear" w:color="auto" w:fill="auto"/>
          </w:tcPr>
          <w:p w14:paraId="7404C93C" w14:textId="77777777" w:rsidR="009C352C" w:rsidRPr="00B45205" w:rsidRDefault="009C352C" w:rsidP="00C40702">
            <w:pPr>
              <w:spacing w:line="259" w:lineRule="auto"/>
              <w:jc w:val="left"/>
              <w:rPr>
                <w:rFonts w:eastAsia="Times New Roman" w:cs="Calibri"/>
                <w:color w:val="000000"/>
                <w:sz w:val="16"/>
                <w:szCs w:val="16"/>
                <w:lang w:val="en-GB"/>
              </w:rPr>
            </w:pPr>
          </w:p>
        </w:tc>
      </w:tr>
      <w:tr w:rsidR="009C352C" w:rsidRPr="00B45205" w14:paraId="4BAF37A1" w14:textId="77777777" w:rsidTr="00C40702">
        <w:trPr>
          <w:trHeight w:val="170"/>
        </w:trPr>
        <w:tc>
          <w:tcPr>
            <w:tcW w:w="1016" w:type="pct"/>
            <w:tcBorders>
              <w:top w:val="nil"/>
              <w:left w:val="single" w:sz="4" w:space="0" w:color="auto"/>
              <w:bottom w:val="single" w:sz="4" w:space="0" w:color="auto"/>
              <w:right w:val="single" w:sz="4" w:space="0" w:color="auto"/>
            </w:tcBorders>
            <w:shd w:val="clear" w:color="auto" w:fill="auto"/>
          </w:tcPr>
          <w:p w14:paraId="4DCDBE32" w14:textId="77777777" w:rsidR="009C352C" w:rsidRPr="00B45205" w:rsidRDefault="009C352C" w:rsidP="00C40702">
            <w:pPr>
              <w:spacing w:line="259" w:lineRule="auto"/>
              <w:jc w:val="left"/>
              <w:rPr>
                <w:rFonts w:eastAsia="Times New Roman"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69066917" w14:textId="77777777" w:rsidR="009C352C" w:rsidRPr="00B45205" w:rsidRDefault="009C352C" w:rsidP="00C40702">
            <w:pPr>
              <w:spacing w:line="259" w:lineRule="auto"/>
              <w:jc w:val="left"/>
              <w:rPr>
                <w:rFonts w:eastAsia="Times New Roman" w:cs="Calibri"/>
                <w:b/>
                <w:bCs/>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35FA8AE5" w14:textId="36A181F6" w:rsidR="009C352C" w:rsidRPr="00B45205" w:rsidRDefault="00934991" w:rsidP="00C40702">
            <w:pPr>
              <w:spacing w:line="259" w:lineRule="auto"/>
              <w:jc w:val="left"/>
              <w:rPr>
                <w:rFonts w:eastAsia="Calibri"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val="0"/>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proofErr w:type="spellStart"/>
            <w:r w:rsidR="009C352C" w:rsidRPr="00B45205">
              <w:rPr>
                <w:rFonts w:eastAsia="Calibri" w:cs="Calibri"/>
                <w:color w:val="000000"/>
                <w:sz w:val="16"/>
                <w:szCs w:val="16"/>
                <w:lang w:val="en-GB"/>
              </w:rPr>
              <w:t>Behavior</w:t>
            </w:r>
            <w:proofErr w:type="spellEnd"/>
            <w:r w:rsidR="009C352C" w:rsidRPr="00B45205">
              <w:rPr>
                <w:rFonts w:eastAsia="Calibri" w:cs="Calibri"/>
                <w:color w:val="000000"/>
                <w:sz w:val="16"/>
                <w:szCs w:val="16"/>
                <w:lang w:val="en-GB"/>
              </w:rPr>
              <w:t xml:space="preserve"> Change</w:t>
            </w:r>
          </w:p>
        </w:tc>
        <w:tc>
          <w:tcPr>
            <w:tcW w:w="1622" w:type="pct"/>
            <w:tcBorders>
              <w:top w:val="nil"/>
              <w:left w:val="nil"/>
              <w:bottom w:val="single" w:sz="4" w:space="0" w:color="auto"/>
              <w:right w:val="single" w:sz="4" w:space="0" w:color="auto"/>
            </w:tcBorders>
            <w:shd w:val="clear" w:color="auto" w:fill="auto"/>
          </w:tcPr>
          <w:p w14:paraId="67AF507A" w14:textId="77777777" w:rsidR="009C352C" w:rsidRPr="00B45205" w:rsidRDefault="009C352C" w:rsidP="00C40702">
            <w:pPr>
              <w:spacing w:line="259" w:lineRule="auto"/>
              <w:jc w:val="left"/>
              <w:rPr>
                <w:rFonts w:eastAsia="Times New Roman" w:cs="Calibri"/>
                <w:color w:val="000000"/>
                <w:sz w:val="16"/>
                <w:szCs w:val="16"/>
                <w:lang w:val="en-GB"/>
              </w:rPr>
            </w:pPr>
          </w:p>
        </w:tc>
      </w:tr>
      <w:tr w:rsidR="009C352C" w:rsidRPr="00B45205" w14:paraId="3D6A9522" w14:textId="77777777" w:rsidTr="00C40702">
        <w:trPr>
          <w:trHeight w:val="170"/>
        </w:trPr>
        <w:tc>
          <w:tcPr>
            <w:tcW w:w="1016" w:type="pct"/>
            <w:tcBorders>
              <w:top w:val="nil"/>
              <w:left w:val="single" w:sz="4" w:space="0" w:color="auto"/>
              <w:bottom w:val="single" w:sz="4" w:space="0" w:color="auto"/>
              <w:right w:val="single" w:sz="4" w:space="0" w:color="auto"/>
            </w:tcBorders>
            <w:shd w:val="clear" w:color="auto" w:fill="auto"/>
          </w:tcPr>
          <w:p w14:paraId="1BF5F721" w14:textId="77777777" w:rsidR="009C352C" w:rsidRPr="00B45205" w:rsidRDefault="009C352C" w:rsidP="00C40702">
            <w:pPr>
              <w:spacing w:line="259" w:lineRule="auto"/>
              <w:ind w:left="162" w:hanging="162"/>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Capacity, Knowledge and Research</w:t>
            </w:r>
          </w:p>
        </w:tc>
        <w:tc>
          <w:tcPr>
            <w:tcW w:w="1244" w:type="pct"/>
            <w:tcBorders>
              <w:top w:val="nil"/>
              <w:left w:val="nil"/>
              <w:bottom w:val="single" w:sz="4" w:space="0" w:color="auto"/>
              <w:right w:val="single" w:sz="4" w:space="0" w:color="auto"/>
            </w:tcBorders>
            <w:shd w:val="clear" w:color="auto" w:fill="auto"/>
          </w:tcPr>
          <w:p w14:paraId="46166615" w14:textId="77777777" w:rsidR="009C352C" w:rsidRPr="00B45205" w:rsidRDefault="009C352C" w:rsidP="00C40702">
            <w:pPr>
              <w:spacing w:line="259" w:lineRule="auto"/>
              <w:jc w:val="left"/>
              <w:rPr>
                <w:rFonts w:eastAsia="Times New Roman" w:cs="Calibri"/>
                <w:b/>
                <w:bCs/>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64571D33" w14:textId="77777777" w:rsidR="009C352C" w:rsidRPr="00B45205" w:rsidRDefault="009C352C" w:rsidP="00C40702">
            <w:pPr>
              <w:spacing w:line="259" w:lineRule="auto"/>
              <w:jc w:val="left"/>
              <w:rPr>
                <w:rFonts w:eastAsia="Calibri"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7D082B1B" w14:textId="77777777" w:rsidR="009C352C" w:rsidRPr="00B45205" w:rsidRDefault="009C352C" w:rsidP="00C40702">
            <w:pPr>
              <w:spacing w:line="259" w:lineRule="auto"/>
              <w:jc w:val="left"/>
              <w:rPr>
                <w:rFonts w:eastAsia="Times New Roman" w:cs="Calibri"/>
                <w:color w:val="000000"/>
                <w:sz w:val="16"/>
                <w:szCs w:val="16"/>
                <w:lang w:val="en-GB"/>
              </w:rPr>
            </w:pPr>
          </w:p>
        </w:tc>
      </w:tr>
      <w:tr w:rsidR="009C352C" w:rsidRPr="00B45205" w14:paraId="7FB90177" w14:textId="77777777" w:rsidTr="00C40702">
        <w:trPr>
          <w:trHeight w:val="170"/>
        </w:trPr>
        <w:tc>
          <w:tcPr>
            <w:tcW w:w="1016" w:type="pct"/>
            <w:tcBorders>
              <w:top w:val="nil"/>
              <w:left w:val="single" w:sz="4" w:space="0" w:color="auto"/>
              <w:bottom w:val="single" w:sz="4" w:space="0" w:color="auto"/>
              <w:right w:val="single" w:sz="4" w:space="0" w:color="auto"/>
            </w:tcBorders>
            <w:shd w:val="clear" w:color="auto" w:fill="auto"/>
          </w:tcPr>
          <w:p w14:paraId="3CE8099A" w14:textId="77777777" w:rsidR="009C352C" w:rsidRPr="00B45205" w:rsidRDefault="009C352C" w:rsidP="00C40702">
            <w:pPr>
              <w:spacing w:line="259" w:lineRule="auto"/>
              <w:jc w:val="left"/>
              <w:rPr>
                <w:rFonts w:eastAsia="Calibri" w:cs="Calibri"/>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2CC52107" w14:textId="7815B053" w:rsidR="009C352C" w:rsidRPr="00B45205" w:rsidRDefault="009C352C" w:rsidP="00C40702">
            <w:pPr>
              <w:spacing w:line="259" w:lineRule="auto"/>
              <w:jc w:val="left"/>
              <w:rPr>
                <w:rFonts w:eastAsia="Calibri" w:cs="Calibri"/>
                <w:color w:val="000000"/>
                <w:sz w:val="16"/>
                <w:szCs w:val="16"/>
                <w:lang w:val="en-GB"/>
              </w:rPr>
            </w:pPr>
            <w:r w:rsidRPr="009C352C">
              <w:rPr>
                <w:rFonts w:eastAsia="Times New Roman" w:cs="Calibri"/>
                <w:b/>
                <w:bCs/>
                <w:color w:val="000000"/>
                <w:sz w:val="16"/>
                <w:szCs w:val="16"/>
                <w:lang w:val="en-GB"/>
              </w:rPr>
              <w:fldChar w:fldCharType="begin">
                <w:ffData>
                  <w:name w:val="IAP_cities"/>
                  <w:enabled/>
                  <w:calcOnExit w:val="0"/>
                  <w:checkBox>
                    <w:sizeAuto/>
                    <w:default w:val="0"/>
                  </w:checkBox>
                </w:ffData>
              </w:fldChar>
            </w:r>
            <w:r w:rsidRPr="009C352C">
              <w:rPr>
                <w:rFonts w:eastAsia="Times New Roman" w:cs="Calibri"/>
                <w:b/>
                <w:bCs/>
                <w:color w:val="000000"/>
                <w:sz w:val="16"/>
                <w:szCs w:val="16"/>
                <w:lang w:val="en-GB"/>
              </w:rPr>
              <w:instrText xml:space="preserve"> FORMCHECKBOX </w:instrText>
            </w:r>
            <w:r w:rsidR="00387E2D">
              <w:rPr>
                <w:rFonts w:eastAsia="Times New Roman" w:cs="Calibri"/>
                <w:b/>
                <w:bCs/>
                <w:color w:val="000000"/>
                <w:sz w:val="16"/>
                <w:szCs w:val="16"/>
                <w:lang w:val="en-GB"/>
              </w:rPr>
            </w:r>
            <w:r w:rsidR="00387E2D">
              <w:rPr>
                <w:rFonts w:eastAsia="Times New Roman" w:cs="Calibri"/>
                <w:b/>
                <w:bCs/>
                <w:color w:val="000000"/>
                <w:sz w:val="16"/>
                <w:szCs w:val="16"/>
                <w:lang w:val="en-GB"/>
              </w:rPr>
              <w:fldChar w:fldCharType="separate"/>
            </w:r>
            <w:r w:rsidRPr="009C352C">
              <w:rPr>
                <w:rFonts w:eastAsia="Times New Roman" w:cs="Calibri"/>
                <w:b/>
                <w:bCs/>
                <w:color w:val="000000"/>
                <w:sz w:val="16"/>
                <w:szCs w:val="16"/>
                <w:lang w:val="en-GB"/>
              </w:rPr>
              <w:fldChar w:fldCharType="end"/>
            </w:r>
            <w:r>
              <w:rPr>
                <w:rFonts w:eastAsia="Times New Roman" w:cs="Calibri"/>
                <w:b/>
                <w:bCs/>
                <w:color w:val="000000"/>
                <w:sz w:val="16"/>
                <w:szCs w:val="16"/>
                <w:lang w:val="en-GB"/>
              </w:rPr>
              <w:t>E</w:t>
            </w:r>
            <w:r w:rsidRPr="00B45205">
              <w:rPr>
                <w:rFonts w:eastAsia="Times New Roman" w:cs="Calibri"/>
                <w:b/>
                <w:bCs/>
                <w:color w:val="000000"/>
                <w:sz w:val="16"/>
                <w:szCs w:val="16"/>
                <w:lang w:val="en-GB"/>
              </w:rPr>
              <w:t>nabling Activities</w:t>
            </w:r>
          </w:p>
        </w:tc>
        <w:tc>
          <w:tcPr>
            <w:tcW w:w="1119" w:type="pct"/>
            <w:tcBorders>
              <w:top w:val="nil"/>
              <w:left w:val="nil"/>
              <w:bottom w:val="single" w:sz="4" w:space="0" w:color="auto"/>
              <w:right w:val="single" w:sz="4" w:space="0" w:color="auto"/>
            </w:tcBorders>
            <w:shd w:val="clear" w:color="auto" w:fill="auto"/>
          </w:tcPr>
          <w:p w14:paraId="2190D958" w14:textId="77777777" w:rsidR="009C352C" w:rsidRPr="00B45205" w:rsidRDefault="009C352C" w:rsidP="00C40702">
            <w:pPr>
              <w:spacing w:line="259" w:lineRule="auto"/>
              <w:jc w:val="left"/>
              <w:rPr>
                <w:rFonts w:eastAsia="Calibri"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4CEEC99A" w14:textId="77777777" w:rsidR="009C352C" w:rsidRPr="00B45205" w:rsidRDefault="009C352C" w:rsidP="00C40702">
            <w:pPr>
              <w:spacing w:line="259" w:lineRule="auto"/>
              <w:jc w:val="left"/>
              <w:rPr>
                <w:rFonts w:eastAsia="Times New Roman" w:cs="Calibri"/>
                <w:color w:val="000000"/>
                <w:sz w:val="16"/>
                <w:szCs w:val="16"/>
                <w:lang w:val="en-GB"/>
              </w:rPr>
            </w:pPr>
          </w:p>
        </w:tc>
      </w:tr>
      <w:tr w:rsidR="009C352C" w:rsidRPr="00B45205" w14:paraId="5EA8990B" w14:textId="77777777" w:rsidTr="00C40702">
        <w:trPr>
          <w:trHeight w:val="215"/>
        </w:trPr>
        <w:tc>
          <w:tcPr>
            <w:tcW w:w="1016" w:type="pct"/>
            <w:tcBorders>
              <w:top w:val="nil"/>
              <w:left w:val="single" w:sz="4" w:space="0" w:color="auto"/>
              <w:bottom w:val="single" w:sz="4" w:space="0" w:color="auto"/>
              <w:right w:val="single" w:sz="4" w:space="0" w:color="auto"/>
            </w:tcBorders>
            <w:shd w:val="clear" w:color="auto" w:fill="auto"/>
          </w:tcPr>
          <w:p w14:paraId="777A4157" w14:textId="77777777" w:rsidR="009C352C" w:rsidRPr="00B45205" w:rsidRDefault="009C352C" w:rsidP="00C40702">
            <w:pPr>
              <w:spacing w:line="259" w:lineRule="auto"/>
              <w:jc w:val="left"/>
              <w:rPr>
                <w:rFonts w:eastAsia="Times New Roman"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2829A469"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Capacity Development</w:t>
            </w:r>
          </w:p>
        </w:tc>
        <w:tc>
          <w:tcPr>
            <w:tcW w:w="1119" w:type="pct"/>
            <w:tcBorders>
              <w:top w:val="nil"/>
              <w:left w:val="nil"/>
              <w:bottom w:val="single" w:sz="4" w:space="0" w:color="auto"/>
              <w:right w:val="single" w:sz="4" w:space="0" w:color="auto"/>
            </w:tcBorders>
            <w:shd w:val="clear" w:color="auto" w:fill="auto"/>
          </w:tcPr>
          <w:p w14:paraId="60952915" w14:textId="77777777" w:rsidR="009C352C" w:rsidRPr="00B45205" w:rsidRDefault="009C352C" w:rsidP="00C40702">
            <w:pPr>
              <w:spacing w:line="259" w:lineRule="auto"/>
              <w:jc w:val="left"/>
              <w:rPr>
                <w:rFonts w:eastAsia="Calibri"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5555FBC5" w14:textId="77777777" w:rsidR="009C352C" w:rsidRPr="00B45205" w:rsidRDefault="009C352C" w:rsidP="00C40702">
            <w:pPr>
              <w:spacing w:line="259" w:lineRule="auto"/>
              <w:jc w:val="left"/>
              <w:rPr>
                <w:rFonts w:eastAsia="Times New Roman" w:cs="Calibri"/>
                <w:color w:val="000000"/>
                <w:sz w:val="16"/>
                <w:szCs w:val="16"/>
                <w:lang w:val="en-GB"/>
              </w:rPr>
            </w:pPr>
          </w:p>
        </w:tc>
      </w:tr>
      <w:tr w:rsidR="009C352C" w:rsidRPr="00B45205" w14:paraId="23654814" w14:textId="77777777" w:rsidTr="00C40702">
        <w:trPr>
          <w:trHeight w:val="170"/>
        </w:trPr>
        <w:tc>
          <w:tcPr>
            <w:tcW w:w="1016" w:type="pct"/>
            <w:tcBorders>
              <w:top w:val="nil"/>
              <w:left w:val="single" w:sz="4" w:space="0" w:color="auto"/>
              <w:bottom w:val="single" w:sz="4" w:space="0" w:color="auto"/>
              <w:right w:val="single" w:sz="4" w:space="0" w:color="auto"/>
            </w:tcBorders>
            <w:shd w:val="clear" w:color="auto" w:fill="auto"/>
          </w:tcPr>
          <w:p w14:paraId="05042B18" w14:textId="77777777" w:rsidR="009C352C" w:rsidRPr="00B45205" w:rsidRDefault="009C352C" w:rsidP="00C40702">
            <w:pPr>
              <w:spacing w:line="259" w:lineRule="auto"/>
              <w:jc w:val="left"/>
              <w:rPr>
                <w:rFonts w:eastAsia="Times New Roman"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0BF5E102" w14:textId="77777777" w:rsidR="009C352C" w:rsidRPr="00B45205" w:rsidRDefault="009C352C" w:rsidP="00C40702">
            <w:pPr>
              <w:spacing w:line="259" w:lineRule="auto"/>
              <w:ind w:left="204" w:hanging="204"/>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Knowledge Generation and Exchange</w:t>
            </w:r>
          </w:p>
        </w:tc>
        <w:tc>
          <w:tcPr>
            <w:tcW w:w="1119" w:type="pct"/>
            <w:tcBorders>
              <w:top w:val="nil"/>
              <w:left w:val="nil"/>
              <w:bottom w:val="single" w:sz="4" w:space="0" w:color="auto"/>
              <w:right w:val="single" w:sz="4" w:space="0" w:color="auto"/>
            </w:tcBorders>
            <w:shd w:val="clear" w:color="auto" w:fill="auto"/>
          </w:tcPr>
          <w:p w14:paraId="72C5C06C" w14:textId="77777777" w:rsidR="009C352C" w:rsidRPr="00B45205" w:rsidRDefault="009C352C" w:rsidP="00C40702">
            <w:pPr>
              <w:spacing w:line="259" w:lineRule="auto"/>
              <w:jc w:val="left"/>
              <w:rPr>
                <w:rFonts w:eastAsia="Calibri"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2773E001" w14:textId="77777777" w:rsidR="009C352C" w:rsidRPr="00B45205" w:rsidRDefault="009C352C" w:rsidP="00C40702">
            <w:pPr>
              <w:spacing w:line="259" w:lineRule="auto"/>
              <w:jc w:val="left"/>
              <w:rPr>
                <w:rFonts w:eastAsia="Times New Roman" w:cs="Calibri"/>
                <w:color w:val="000000"/>
                <w:sz w:val="16"/>
                <w:szCs w:val="16"/>
                <w:lang w:val="en-GB"/>
              </w:rPr>
            </w:pPr>
          </w:p>
        </w:tc>
      </w:tr>
      <w:tr w:rsidR="009C352C" w:rsidRPr="00B45205" w14:paraId="09DA772A" w14:textId="77777777" w:rsidTr="00C40702">
        <w:trPr>
          <w:trHeight w:val="170"/>
        </w:trPr>
        <w:tc>
          <w:tcPr>
            <w:tcW w:w="1016" w:type="pct"/>
            <w:tcBorders>
              <w:top w:val="nil"/>
              <w:left w:val="single" w:sz="4" w:space="0" w:color="auto"/>
              <w:bottom w:val="single" w:sz="4" w:space="0" w:color="auto"/>
              <w:right w:val="single" w:sz="4" w:space="0" w:color="auto"/>
            </w:tcBorders>
            <w:shd w:val="clear" w:color="auto" w:fill="auto"/>
          </w:tcPr>
          <w:p w14:paraId="7F8AE634" w14:textId="77777777" w:rsidR="009C352C" w:rsidRPr="00B45205" w:rsidRDefault="009C352C" w:rsidP="00C40702">
            <w:pPr>
              <w:spacing w:line="259" w:lineRule="auto"/>
              <w:jc w:val="left"/>
              <w:rPr>
                <w:rFonts w:eastAsia="Times New Roman"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0EAE48E9"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Targeted Research</w:t>
            </w:r>
          </w:p>
        </w:tc>
        <w:tc>
          <w:tcPr>
            <w:tcW w:w="1119" w:type="pct"/>
            <w:tcBorders>
              <w:top w:val="nil"/>
              <w:left w:val="nil"/>
              <w:bottom w:val="single" w:sz="4" w:space="0" w:color="auto"/>
              <w:right w:val="single" w:sz="4" w:space="0" w:color="auto"/>
            </w:tcBorders>
            <w:shd w:val="clear" w:color="auto" w:fill="auto"/>
          </w:tcPr>
          <w:p w14:paraId="4F2FDB66" w14:textId="77777777" w:rsidR="009C352C" w:rsidRPr="00B45205" w:rsidRDefault="009C352C" w:rsidP="00C40702">
            <w:pPr>
              <w:spacing w:line="259" w:lineRule="auto"/>
              <w:jc w:val="left"/>
              <w:rPr>
                <w:rFonts w:eastAsia="Calibri"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7A00C034" w14:textId="77777777" w:rsidR="009C352C" w:rsidRPr="00B45205" w:rsidRDefault="009C352C" w:rsidP="00C40702">
            <w:pPr>
              <w:spacing w:line="259" w:lineRule="auto"/>
              <w:jc w:val="left"/>
              <w:rPr>
                <w:rFonts w:eastAsia="Times New Roman" w:cs="Calibri"/>
                <w:color w:val="000000"/>
                <w:sz w:val="16"/>
                <w:szCs w:val="16"/>
                <w:lang w:val="en-GB"/>
              </w:rPr>
            </w:pPr>
          </w:p>
        </w:tc>
      </w:tr>
      <w:tr w:rsidR="009C352C" w:rsidRPr="00B45205" w14:paraId="6983AC7A" w14:textId="77777777" w:rsidTr="00C40702">
        <w:trPr>
          <w:trHeight w:val="170"/>
        </w:trPr>
        <w:tc>
          <w:tcPr>
            <w:tcW w:w="1016" w:type="pct"/>
            <w:tcBorders>
              <w:top w:val="nil"/>
              <w:left w:val="single" w:sz="4" w:space="0" w:color="auto"/>
              <w:bottom w:val="single" w:sz="4" w:space="0" w:color="auto"/>
              <w:right w:val="single" w:sz="4" w:space="0" w:color="auto"/>
            </w:tcBorders>
            <w:shd w:val="clear" w:color="auto" w:fill="auto"/>
          </w:tcPr>
          <w:p w14:paraId="1D1A4BDE" w14:textId="77777777" w:rsidR="009C352C" w:rsidRPr="00B45205" w:rsidRDefault="009C352C" w:rsidP="00C40702">
            <w:pPr>
              <w:spacing w:line="259" w:lineRule="auto"/>
              <w:jc w:val="left"/>
              <w:rPr>
                <w:rFonts w:eastAsia="Times New Roman"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14DD53AD"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Learning</w:t>
            </w:r>
          </w:p>
        </w:tc>
        <w:tc>
          <w:tcPr>
            <w:tcW w:w="1119" w:type="pct"/>
            <w:tcBorders>
              <w:top w:val="nil"/>
              <w:left w:val="nil"/>
              <w:bottom w:val="single" w:sz="4" w:space="0" w:color="auto"/>
              <w:right w:val="single" w:sz="4" w:space="0" w:color="auto"/>
            </w:tcBorders>
            <w:shd w:val="clear" w:color="auto" w:fill="auto"/>
          </w:tcPr>
          <w:p w14:paraId="09DFC707" w14:textId="77777777" w:rsidR="009C352C" w:rsidRPr="00B45205" w:rsidRDefault="009C352C" w:rsidP="00C40702">
            <w:pPr>
              <w:spacing w:line="259" w:lineRule="auto"/>
              <w:jc w:val="left"/>
              <w:rPr>
                <w:rFonts w:eastAsia="Calibri"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68E30D57" w14:textId="77777777" w:rsidR="009C352C" w:rsidRPr="00B45205" w:rsidRDefault="009C352C" w:rsidP="00C40702">
            <w:pPr>
              <w:spacing w:line="259" w:lineRule="auto"/>
              <w:jc w:val="left"/>
              <w:rPr>
                <w:rFonts w:eastAsia="Times New Roman" w:cs="Calibri"/>
                <w:color w:val="000000"/>
                <w:sz w:val="16"/>
                <w:szCs w:val="16"/>
                <w:lang w:val="en-GB"/>
              </w:rPr>
            </w:pPr>
          </w:p>
        </w:tc>
      </w:tr>
      <w:tr w:rsidR="009C352C" w:rsidRPr="00B45205" w14:paraId="6E58BA48" w14:textId="77777777" w:rsidTr="00C40702">
        <w:trPr>
          <w:trHeight w:val="170"/>
        </w:trPr>
        <w:tc>
          <w:tcPr>
            <w:tcW w:w="1016" w:type="pct"/>
            <w:tcBorders>
              <w:top w:val="nil"/>
              <w:left w:val="single" w:sz="4" w:space="0" w:color="auto"/>
              <w:bottom w:val="single" w:sz="4" w:space="0" w:color="auto"/>
              <w:right w:val="single" w:sz="4" w:space="0" w:color="auto"/>
            </w:tcBorders>
            <w:shd w:val="clear" w:color="auto" w:fill="auto"/>
          </w:tcPr>
          <w:p w14:paraId="7B7CB768" w14:textId="77777777" w:rsidR="009C352C" w:rsidRPr="00B45205" w:rsidRDefault="009C352C" w:rsidP="00C40702">
            <w:pPr>
              <w:spacing w:line="259" w:lineRule="auto"/>
              <w:jc w:val="left"/>
              <w:rPr>
                <w:rFonts w:eastAsia="Times New Roman"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7A9510FB" w14:textId="77777777" w:rsidR="009C352C" w:rsidRPr="00B45205" w:rsidRDefault="009C352C" w:rsidP="00C40702">
            <w:pPr>
              <w:spacing w:line="259" w:lineRule="auto"/>
              <w:jc w:val="left"/>
              <w:rPr>
                <w:rFonts w:eastAsia="Calibri" w:cs="Calibri"/>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43B9654B" w14:textId="77777777" w:rsidR="009C352C" w:rsidRPr="00B45205" w:rsidRDefault="009C352C" w:rsidP="00C40702">
            <w:pPr>
              <w:spacing w:line="259" w:lineRule="auto"/>
              <w:jc w:val="left"/>
              <w:rPr>
                <w:rFonts w:eastAsia="Calibri"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Calibri" w:cs="Calibri"/>
                <w:color w:val="000000"/>
                <w:sz w:val="16"/>
                <w:szCs w:val="16"/>
                <w:lang w:val="en-GB"/>
              </w:rPr>
              <w:t>Theory of Change</w:t>
            </w:r>
          </w:p>
        </w:tc>
        <w:tc>
          <w:tcPr>
            <w:tcW w:w="1622" w:type="pct"/>
            <w:tcBorders>
              <w:top w:val="nil"/>
              <w:left w:val="nil"/>
              <w:bottom w:val="single" w:sz="4" w:space="0" w:color="auto"/>
              <w:right w:val="single" w:sz="4" w:space="0" w:color="auto"/>
            </w:tcBorders>
            <w:shd w:val="clear" w:color="auto" w:fill="auto"/>
          </w:tcPr>
          <w:p w14:paraId="3A6FCEAE" w14:textId="77777777" w:rsidR="009C352C" w:rsidRPr="00B45205" w:rsidRDefault="009C352C" w:rsidP="00C40702">
            <w:pPr>
              <w:spacing w:line="259" w:lineRule="auto"/>
              <w:jc w:val="left"/>
              <w:rPr>
                <w:rFonts w:eastAsia="Times New Roman" w:cs="Calibri"/>
                <w:color w:val="000000"/>
                <w:sz w:val="16"/>
                <w:szCs w:val="16"/>
                <w:lang w:val="en-GB"/>
              </w:rPr>
            </w:pPr>
          </w:p>
        </w:tc>
      </w:tr>
      <w:tr w:rsidR="009C352C" w:rsidRPr="00B45205" w14:paraId="012BD031" w14:textId="77777777" w:rsidTr="00C40702">
        <w:trPr>
          <w:trHeight w:val="170"/>
        </w:trPr>
        <w:tc>
          <w:tcPr>
            <w:tcW w:w="1016" w:type="pct"/>
            <w:tcBorders>
              <w:top w:val="nil"/>
              <w:left w:val="single" w:sz="4" w:space="0" w:color="auto"/>
              <w:bottom w:val="single" w:sz="4" w:space="0" w:color="auto"/>
              <w:right w:val="single" w:sz="4" w:space="0" w:color="auto"/>
            </w:tcBorders>
            <w:shd w:val="clear" w:color="auto" w:fill="auto"/>
          </w:tcPr>
          <w:p w14:paraId="5CEF4A86" w14:textId="77777777" w:rsidR="009C352C" w:rsidRPr="00B45205" w:rsidRDefault="009C352C" w:rsidP="00C40702">
            <w:pPr>
              <w:spacing w:line="259" w:lineRule="auto"/>
              <w:jc w:val="left"/>
              <w:rPr>
                <w:rFonts w:eastAsia="Times New Roman"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630AE5F2" w14:textId="77777777" w:rsidR="009C352C" w:rsidRPr="00B45205" w:rsidRDefault="009C352C" w:rsidP="00C40702">
            <w:pPr>
              <w:spacing w:line="259" w:lineRule="auto"/>
              <w:jc w:val="left"/>
              <w:rPr>
                <w:rFonts w:eastAsia="Times New Roman" w:cs="Calibri"/>
                <w:b/>
                <w:bCs/>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34246B01" w14:textId="77777777" w:rsidR="009C352C" w:rsidRPr="00B45205" w:rsidRDefault="009C352C" w:rsidP="00C40702">
            <w:pPr>
              <w:spacing w:line="259" w:lineRule="auto"/>
              <w:jc w:val="left"/>
              <w:rPr>
                <w:rFonts w:eastAsia="Calibri"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Calibri" w:cs="Calibri"/>
                <w:color w:val="000000"/>
                <w:sz w:val="16"/>
                <w:szCs w:val="16"/>
                <w:lang w:val="en-GB"/>
              </w:rPr>
              <w:t>Adaptive Management</w:t>
            </w:r>
          </w:p>
        </w:tc>
        <w:tc>
          <w:tcPr>
            <w:tcW w:w="1622" w:type="pct"/>
            <w:tcBorders>
              <w:top w:val="nil"/>
              <w:left w:val="nil"/>
              <w:bottom w:val="single" w:sz="4" w:space="0" w:color="auto"/>
              <w:right w:val="single" w:sz="4" w:space="0" w:color="auto"/>
            </w:tcBorders>
            <w:shd w:val="clear" w:color="auto" w:fill="auto"/>
          </w:tcPr>
          <w:p w14:paraId="7429C307" w14:textId="77777777" w:rsidR="009C352C" w:rsidRPr="00B45205" w:rsidRDefault="009C352C" w:rsidP="00C40702">
            <w:pPr>
              <w:spacing w:line="259" w:lineRule="auto"/>
              <w:jc w:val="left"/>
              <w:rPr>
                <w:rFonts w:eastAsia="Times New Roman" w:cs="Calibri"/>
                <w:color w:val="000000"/>
                <w:sz w:val="16"/>
                <w:szCs w:val="16"/>
                <w:lang w:val="en-GB"/>
              </w:rPr>
            </w:pPr>
          </w:p>
        </w:tc>
      </w:tr>
      <w:tr w:rsidR="009C352C" w:rsidRPr="00B45205" w14:paraId="55497723" w14:textId="77777777" w:rsidTr="00C40702">
        <w:trPr>
          <w:trHeight w:val="170"/>
        </w:trPr>
        <w:tc>
          <w:tcPr>
            <w:tcW w:w="1016" w:type="pct"/>
            <w:tcBorders>
              <w:top w:val="nil"/>
              <w:left w:val="single" w:sz="4" w:space="0" w:color="auto"/>
              <w:bottom w:val="single" w:sz="4" w:space="0" w:color="auto"/>
              <w:right w:val="single" w:sz="4" w:space="0" w:color="auto"/>
            </w:tcBorders>
            <w:shd w:val="clear" w:color="auto" w:fill="auto"/>
          </w:tcPr>
          <w:p w14:paraId="08DEA9F7" w14:textId="77777777" w:rsidR="009C352C" w:rsidRPr="00B45205" w:rsidRDefault="009C352C" w:rsidP="00C40702">
            <w:pPr>
              <w:spacing w:line="259" w:lineRule="auto"/>
              <w:jc w:val="left"/>
              <w:rPr>
                <w:rFonts w:eastAsia="Times New Roman"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612B2B1E" w14:textId="77777777" w:rsidR="009C352C" w:rsidRPr="00B45205" w:rsidRDefault="009C352C" w:rsidP="00C40702">
            <w:pPr>
              <w:spacing w:line="259" w:lineRule="auto"/>
              <w:jc w:val="left"/>
              <w:rPr>
                <w:rFonts w:eastAsia="Times New Roman" w:cs="Calibri"/>
                <w:b/>
                <w:bCs/>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502200B1" w14:textId="77777777" w:rsidR="009C352C" w:rsidRPr="00B45205" w:rsidRDefault="009C352C" w:rsidP="00C40702">
            <w:pPr>
              <w:spacing w:line="259" w:lineRule="auto"/>
              <w:jc w:val="left"/>
              <w:rPr>
                <w:rFonts w:eastAsia="Calibri"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Calibri" w:cs="Calibri"/>
                <w:color w:val="000000"/>
                <w:sz w:val="16"/>
                <w:szCs w:val="16"/>
                <w:lang w:val="en-GB"/>
              </w:rPr>
              <w:t>Indicators to Measure Change</w:t>
            </w:r>
          </w:p>
        </w:tc>
        <w:tc>
          <w:tcPr>
            <w:tcW w:w="1622" w:type="pct"/>
            <w:tcBorders>
              <w:top w:val="nil"/>
              <w:left w:val="nil"/>
              <w:bottom w:val="single" w:sz="4" w:space="0" w:color="auto"/>
              <w:right w:val="single" w:sz="4" w:space="0" w:color="auto"/>
            </w:tcBorders>
            <w:shd w:val="clear" w:color="auto" w:fill="auto"/>
          </w:tcPr>
          <w:p w14:paraId="43815FEA" w14:textId="77777777" w:rsidR="009C352C" w:rsidRPr="00B45205" w:rsidRDefault="009C352C" w:rsidP="00C40702">
            <w:pPr>
              <w:spacing w:line="259" w:lineRule="auto"/>
              <w:jc w:val="left"/>
              <w:rPr>
                <w:rFonts w:eastAsia="Times New Roman" w:cs="Calibri"/>
                <w:color w:val="000000"/>
                <w:sz w:val="16"/>
                <w:szCs w:val="16"/>
                <w:lang w:val="en-GB"/>
              </w:rPr>
            </w:pPr>
          </w:p>
        </w:tc>
      </w:tr>
      <w:tr w:rsidR="009C352C" w:rsidRPr="00B45205" w14:paraId="014ED531" w14:textId="77777777" w:rsidTr="00C40702">
        <w:trPr>
          <w:trHeight w:val="170"/>
        </w:trPr>
        <w:tc>
          <w:tcPr>
            <w:tcW w:w="1016" w:type="pct"/>
            <w:tcBorders>
              <w:top w:val="nil"/>
              <w:left w:val="single" w:sz="4" w:space="0" w:color="auto"/>
              <w:bottom w:val="single" w:sz="4" w:space="0" w:color="auto"/>
              <w:right w:val="single" w:sz="4" w:space="0" w:color="auto"/>
            </w:tcBorders>
            <w:shd w:val="clear" w:color="auto" w:fill="auto"/>
          </w:tcPr>
          <w:p w14:paraId="7E6C5F77" w14:textId="77777777" w:rsidR="009C352C" w:rsidRPr="00B45205" w:rsidRDefault="009C352C" w:rsidP="00C40702">
            <w:pPr>
              <w:spacing w:line="259" w:lineRule="auto"/>
              <w:jc w:val="left"/>
              <w:rPr>
                <w:rFonts w:eastAsia="Times New Roman"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1E974BB3"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Innovation</w:t>
            </w:r>
          </w:p>
        </w:tc>
        <w:tc>
          <w:tcPr>
            <w:tcW w:w="1119" w:type="pct"/>
            <w:tcBorders>
              <w:top w:val="nil"/>
              <w:left w:val="nil"/>
              <w:bottom w:val="single" w:sz="4" w:space="0" w:color="auto"/>
              <w:right w:val="single" w:sz="4" w:space="0" w:color="auto"/>
            </w:tcBorders>
            <w:shd w:val="clear" w:color="auto" w:fill="auto"/>
          </w:tcPr>
          <w:p w14:paraId="2D3FC20F" w14:textId="77777777" w:rsidR="009C352C" w:rsidRPr="00B45205" w:rsidRDefault="009C352C" w:rsidP="00C40702">
            <w:pPr>
              <w:spacing w:line="259" w:lineRule="auto"/>
              <w:jc w:val="left"/>
              <w:rPr>
                <w:rFonts w:eastAsia="Calibri"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02047D7D" w14:textId="77777777" w:rsidR="009C352C" w:rsidRPr="00B45205" w:rsidRDefault="009C352C" w:rsidP="00C40702">
            <w:pPr>
              <w:spacing w:line="259" w:lineRule="auto"/>
              <w:jc w:val="left"/>
              <w:rPr>
                <w:rFonts w:eastAsia="Times New Roman" w:cs="Calibri"/>
                <w:color w:val="000000"/>
                <w:sz w:val="16"/>
                <w:szCs w:val="16"/>
                <w:lang w:val="en-GB"/>
              </w:rPr>
            </w:pPr>
          </w:p>
        </w:tc>
      </w:tr>
      <w:tr w:rsidR="009C352C" w:rsidRPr="00B45205" w14:paraId="3A5A09A3" w14:textId="77777777" w:rsidTr="00C40702">
        <w:trPr>
          <w:trHeight w:val="170"/>
        </w:trPr>
        <w:tc>
          <w:tcPr>
            <w:tcW w:w="1016" w:type="pct"/>
            <w:tcBorders>
              <w:top w:val="nil"/>
              <w:left w:val="single" w:sz="4" w:space="0" w:color="auto"/>
              <w:bottom w:val="single" w:sz="4" w:space="0" w:color="auto"/>
              <w:right w:val="single" w:sz="4" w:space="0" w:color="auto"/>
            </w:tcBorders>
            <w:shd w:val="clear" w:color="auto" w:fill="auto"/>
            <w:hideMark/>
          </w:tcPr>
          <w:p w14:paraId="485575CB"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1194D80A" w14:textId="77777777" w:rsidR="009C352C" w:rsidRPr="00B45205" w:rsidRDefault="009C352C" w:rsidP="00C40702">
            <w:pPr>
              <w:spacing w:line="259" w:lineRule="auto"/>
              <w:ind w:left="204" w:hanging="204"/>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Knowledge and Learning</w:t>
            </w:r>
          </w:p>
        </w:tc>
        <w:tc>
          <w:tcPr>
            <w:tcW w:w="1119" w:type="pct"/>
            <w:tcBorders>
              <w:top w:val="nil"/>
              <w:left w:val="nil"/>
              <w:bottom w:val="single" w:sz="4" w:space="0" w:color="auto"/>
              <w:right w:val="single" w:sz="4" w:space="0" w:color="auto"/>
            </w:tcBorders>
            <w:shd w:val="clear" w:color="auto" w:fill="auto"/>
          </w:tcPr>
          <w:p w14:paraId="1630C290" w14:textId="77777777" w:rsidR="009C352C" w:rsidRPr="00B45205" w:rsidRDefault="009C352C" w:rsidP="00C40702">
            <w:pPr>
              <w:spacing w:line="259" w:lineRule="auto"/>
              <w:jc w:val="left"/>
              <w:rPr>
                <w:rFonts w:eastAsia="Times New Roman"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hideMark/>
          </w:tcPr>
          <w:p w14:paraId="67A4DA5D"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9C352C" w:rsidRPr="00B45205" w14:paraId="00E92782" w14:textId="77777777" w:rsidTr="00C40702">
        <w:trPr>
          <w:trHeight w:val="170"/>
        </w:trPr>
        <w:tc>
          <w:tcPr>
            <w:tcW w:w="1016" w:type="pct"/>
            <w:tcBorders>
              <w:top w:val="nil"/>
              <w:left w:val="single" w:sz="4" w:space="0" w:color="auto"/>
              <w:bottom w:val="single" w:sz="4" w:space="0" w:color="auto"/>
              <w:right w:val="single" w:sz="4" w:space="0" w:color="auto"/>
            </w:tcBorders>
            <w:shd w:val="clear" w:color="auto" w:fill="auto"/>
          </w:tcPr>
          <w:p w14:paraId="2B30829D" w14:textId="77777777" w:rsidR="009C352C" w:rsidRPr="00B45205" w:rsidRDefault="009C352C" w:rsidP="00C40702">
            <w:pPr>
              <w:spacing w:line="259" w:lineRule="auto"/>
              <w:jc w:val="left"/>
              <w:rPr>
                <w:rFonts w:eastAsia="Times New Roman"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7F0F970D" w14:textId="77777777" w:rsidR="009C352C" w:rsidRPr="00B45205" w:rsidRDefault="009C352C" w:rsidP="00C40702">
            <w:pPr>
              <w:spacing w:line="259" w:lineRule="auto"/>
              <w:jc w:val="left"/>
              <w:rPr>
                <w:rFonts w:eastAsia="Calibri" w:cs="Calibri"/>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1422BBA5" w14:textId="77777777" w:rsidR="009C352C" w:rsidRPr="00B45205" w:rsidRDefault="009C352C" w:rsidP="00C40702">
            <w:pPr>
              <w:spacing w:line="259" w:lineRule="auto"/>
              <w:jc w:val="left"/>
              <w:rPr>
                <w:rFonts w:eastAsia="Calibri"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Knowledge Management</w:t>
            </w:r>
          </w:p>
        </w:tc>
        <w:tc>
          <w:tcPr>
            <w:tcW w:w="1622" w:type="pct"/>
            <w:tcBorders>
              <w:top w:val="nil"/>
              <w:left w:val="nil"/>
              <w:bottom w:val="single" w:sz="4" w:space="0" w:color="auto"/>
              <w:right w:val="single" w:sz="4" w:space="0" w:color="auto"/>
            </w:tcBorders>
            <w:shd w:val="clear" w:color="auto" w:fill="auto"/>
          </w:tcPr>
          <w:p w14:paraId="13856E67" w14:textId="77777777" w:rsidR="009C352C" w:rsidRPr="00B45205" w:rsidRDefault="009C352C" w:rsidP="00C40702">
            <w:pPr>
              <w:spacing w:line="259" w:lineRule="auto"/>
              <w:jc w:val="left"/>
              <w:rPr>
                <w:rFonts w:eastAsia="Times New Roman" w:cs="Calibri"/>
                <w:color w:val="000000"/>
                <w:sz w:val="16"/>
                <w:szCs w:val="16"/>
                <w:lang w:val="en-GB"/>
              </w:rPr>
            </w:pPr>
          </w:p>
        </w:tc>
      </w:tr>
      <w:tr w:rsidR="009C352C" w:rsidRPr="00B45205" w14:paraId="3933A1F2" w14:textId="77777777" w:rsidTr="00C40702">
        <w:trPr>
          <w:trHeight w:val="170"/>
        </w:trPr>
        <w:tc>
          <w:tcPr>
            <w:tcW w:w="1016" w:type="pct"/>
            <w:tcBorders>
              <w:top w:val="nil"/>
              <w:left w:val="single" w:sz="4" w:space="0" w:color="auto"/>
              <w:bottom w:val="single" w:sz="4" w:space="0" w:color="auto"/>
              <w:right w:val="single" w:sz="4" w:space="0" w:color="auto"/>
            </w:tcBorders>
            <w:shd w:val="clear" w:color="auto" w:fill="auto"/>
            <w:hideMark/>
          </w:tcPr>
          <w:p w14:paraId="0B9D61A6"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2FB7D25B"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3A0DC31D"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Innovation</w:t>
            </w:r>
          </w:p>
        </w:tc>
        <w:tc>
          <w:tcPr>
            <w:tcW w:w="1622" w:type="pct"/>
            <w:tcBorders>
              <w:top w:val="nil"/>
              <w:left w:val="nil"/>
              <w:bottom w:val="single" w:sz="4" w:space="0" w:color="auto"/>
              <w:right w:val="single" w:sz="4" w:space="0" w:color="auto"/>
            </w:tcBorders>
            <w:shd w:val="clear" w:color="auto" w:fill="auto"/>
            <w:hideMark/>
          </w:tcPr>
          <w:p w14:paraId="3D030DC2"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9C352C" w:rsidRPr="00B45205" w14:paraId="73A7BA33" w14:textId="77777777" w:rsidTr="00C40702">
        <w:trPr>
          <w:trHeight w:val="161"/>
        </w:trPr>
        <w:tc>
          <w:tcPr>
            <w:tcW w:w="1016" w:type="pct"/>
            <w:tcBorders>
              <w:top w:val="nil"/>
              <w:left w:val="single" w:sz="4" w:space="0" w:color="auto"/>
              <w:bottom w:val="single" w:sz="4" w:space="0" w:color="auto"/>
              <w:right w:val="single" w:sz="4" w:space="0" w:color="auto"/>
            </w:tcBorders>
            <w:shd w:val="clear" w:color="auto" w:fill="auto"/>
            <w:hideMark/>
          </w:tcPr>
          <w:p w14:paraId="0CD88BEC"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6A7C8964"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46AFA50F"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Capacity Development</w:t>
            </w:r>
          </w:p>
        </w:tc>
        <w:tc>
          <w:tcPr>
            <w:tcW w:w="1622" w:type="pct"/>
            <w:tcBorders>
              <w:top w:val="nil"/>
              <w:left w:val="nil"/>
              <w:bottom w:val="single" w:sz="4" w:space="0" w:color="auto"/>
              <w:right w:val="single" w:sz="4" w:space="0" w:color="auto"/>
            </w:tcBorders>
            <w:shd w:val="clear" w:color="auto" w:fill="auto"/>
            <w:hideMark/>
          </w:tcPr>
          <w:p w14:paraId="5B5C0138"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9C352C" w:rsidRPr="00B45205" w14:paraId="03D5169A" w14:textId="77777777" w:rsidTr="00C40702">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049F3636"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6AEF5682"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7AD6AF76"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Learning</w:t>
            </w:r>
          </w:p>
        </w:tc>
        <w:tc>
          <w:tcPr>
            <w:tcW w:w="1622" w:type="pct"/>
            <w:tcBorders>
              <w:top w:val="nil"/>
              <w:left w:val="nil"/>
              <w:bottom w:val="single" w:sz="4" w:space="0" w:color="auto"/>
              <w:right w:val="single" w:sz="4" w:space="0" w:color="auto"/>
            </w:tcBorders>
            <w:shd w:val="clear" w:color="auto" w:fill="auto"/>
            <w:hideMark/>
          </w:tcPr>
          <w:p w14:paraId="191633FC"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9C352C" w:rsidRPr="00B45205" w14:paraId="453141DF" w14:textId="77777777" w:rsidTr="00C40702">
        <w:trPr>
          <w:trHeight w:val="359"/>
        </w:trPr>
        <w:tc>
          <w:tcPr>
            <w:tcW w:w="1016" w:type="pct"/>
            <w:tcBorders>
              <w:top w:val="nil"/>
              <w:left w:val="single" w:sz="4" w:space="0" w:color="auto"/>
              <w:bottom w:val="single" w:sz="4" w:space="0" w:color="auto"/>
              <w:right w:val="single" w:sz="4" w:space="0" w:color="auto"/>
            </w:tcBorders>
            <w:shd w:val="clear" w:color="auto" w:fill="auto"/>
            <w:hideMark/>
          </w:tcPr>
          <w:p w14:paraId="20D0D36F" w14:textId="77777777" w:rsidR="009C352C" w:rsidRPr="00B45205" w:rsidRDefault="009C352C" w:rsidP="00C40702">
            <w:pPr>
              <w:spacing w:line="259" w:lineRule="auto"/>
              <w:jc w:val="left"/>
              <w:rPr>
                <w:rFonts w:eastAsia="Times New Roman" w:cs="Calibri"/>
                <w:b/>
                <w:bCs/>
                <w:iCs/>
                <w:color w:val="000000"/>
                <w:sz w:val="16"/>
                <w:szCs w:val="16"/>
                <w:lang w:val="en-GB"/>
              </w:rPr>
            </w:pPr>
            <w:r w:rsidRPr="00B45205">
              <w:rPr>
                <w:rFonts w:eastAsia="Times New Roman" w:cs="Calibri"/>
                <w:b/>
                <w:bCs/>
                <w:i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064C19BA" w14:textId="77777777" w:rsidR="009C352C" w:rsidRPr="00B45205" w:rsidRDefault="009C352C" w:rsidP="00C40702">
            <w:pPr>
              <w:spacing w:line="259" w:lineRule="auto"/>
              <w:ind w:left="114" w:hanging="114"/>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Stakeholder Engagement Plan</w:t>
            </w:r>
          </w:p>
        </w:tc>
        <w:tc>
          <w:tcPr>
            <w:tcW w:w="1119" w:type="pct"/>
            <w:tcBorders>
              <w:top w:val="single" w:sz="4" w:space="0" w:color="auto"/>
              <w:left w:val="nil"/>
              <w:bottom w:val="single" w:sz="4" w:space="0" w:color="auto"/>
              <w:right w:val="single" w:sz="4" w:space="0" w:color="auto"/>
            </w:tcBorders>
            <w:shd w:val="clear" w:color="auto" w:fill="auto"/>
            <w:hideMark/>
          </w:tcPr>
          <w:p w14:paraId="3083A43A"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45400CA0"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9C352C" w:rsidRPr="00B45205" w14:paraId="7379374F" w14:textId="77777777" w:rsidTr="00C40702">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0DB8E97F"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 xml:space="preserve">Gender Equality </w:t>
            </w:r>
          </w:p>
        </w:tc>
        <w:tc>
          <w:tcPr>
            <w:tcW w:w="1244" w:type="pct"/>
            <w:tcBorders>
              <w:top w:val="nil"/>
              <w:left w:val="nil"/>
              <w:bottom w:val="single" w:sz="4" w:space="0" w:color="auto"/>
              <w:right w:val="single" w:sz="4" w:space="0" w:color="auto"/>
            </w:tcBorders>
            <w:shd w:val="clear" w:color="auto" w:fill="auto"/>
            <w:hideMark/>
          </w:tcPr>
          <w:p w14:paraId="09E26CAE"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4E7003E3"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3A51E98A"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9C352C" w:rsidRPr="00B45205" w14:paraId="12EF849E" w14:textId="77777777" w:rsidTr="00C40702">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0C4BCC49"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52E8C64A"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Gender Mainstreaming</w:t>
            </w:r>
          </w:p>
        </w:tc>
        <w:tc>
          <w:tcPr>
            <w:tcW w:w="1119" w:type="pct"/>
            <w:tcBorders>
              <w:top w:val="nil"/>
              <w:left w:val="nil"/>
              <w:bottom w:val="single" w:sz="4" w:space="0" w:color="auto"/>
              <w:right w:val="single" w:sz="4" w:space="0" w:color="auto"/>
            </w:tcBorders>
            <w:shd w:val="clear" w:color="auto" w:fill="auto"/>
          </w:tcPr>
          <w:p w14:paraId="470BE072" w14:textId="77777777" w:rsidR="009C352C" w:rsidRPr="00B45205" w:rsidRDefault="009C352C" w:rsidP="00C40702">
            <w:pPr>
              <w:spacing w:line="259" w:lineRule="auto"/>
              <w:jc w:val="left"/>
              <w:rPr>
                <w:rFonts w:eastAsia="Times New Roman"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hideMark/>
          </w:tcPr>
          <w:p w14:paraId="2DAE4DE8"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9C352C" w:rsidRPr="00B45205" w14:paraId="138D12D1" w14:textId="77777777" w:rsidTr="00C40702">
        <w:trPr>
          <w:trHeight w:val="58"/>
        </w:trPr>
        <w:tc>
          <w:tcPr>
            <w:tcW w:w="1016" w:type="pct"/>
            <w:tcBorders>
              <w:top w:val="nil"/>
              <w:left w:val="single" w:sz="4" w:space="0" w:color="auto"/>
              <w:bottom w:val="single" w:sz="4" w:space="0" w:color="auto"/>
              <w:right w:val="single" w:sz="4" w:space="0" w:color="auto"/>
            </w:tcBorders>
            <w:shd w:val="clear" w:color="auto" w:fill="auto"/>
          </w:tcPr>
          <w:p w14:paraId="09BF51E1" w14:textId="77777777" w:rsidR="009C352C" w:rsidRPr="00B45205" w:rsidRDefault="009C352C" w:rsidP="00C40702">
            <w:pPr>
              <w:spacing w:line="259" w:lineRule="auto"/>
              <w:jc w:val="left"/>
              <w:rPr>
                <w:rFonts w:eastAsia="Times New Roman"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0BB4EC39" w14:textId="77777777" w:rsidR="009C352C" w:rsidRPr="00B45205" w:rsidRDefault="009C352C" w:rsidP="00C40702">
            <w:pPr>
              <w:spacing w:line="259" w:lineRule="auto"/>
              <w:jc w:val="left"/>
              <w:rPr>
                <w:rFonts w:eastAsia="Calibri" w:cs="Calibri"/>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36D70520"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xml:space="preserve"> </w:t>
            </w: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Beneficiaries</w:t>
            </w:r>
          </w:p>
        </w:tc>
        <w:tc>
          <w:tcPr>
            <w:tcW w:w="1622" w:type="pct"/>
            <w:tcBorders>
              <w:top w:val="nil"/>
              <w:left w:val="nil"/>
              <w:bottom w:val="single" w:sz="4" w:space="0" w:color="auto"/>
              <w:right w:val="single" w:sz="4" w:space="0" w:color="auto"/>
            </w:tcBorders>
            <w:shd w:val="clear" w:color="auto" w:fill="auto"/>
          </w:tcPr>
          <w:p w14:paraId="71EC5BDD" w14:textId="77777777" w:rsidR="009C352C" w:rsidRPr="00B45205" w:rsidRDefault="009C352C" w:rsidP="00C40702">
            <w:pPr>
              <w:spacing w:line="259" w:lineRule="auto"/>
              <w:jc w:val="left"/>
              <w:rPr>
                <w:rFonts w:eastAsia="Times New Roman" w:cs="Calibri"/>
                <w:color w:val="000000"/>
                <w:sz w:val="16"/>
                <w:szCs w:val="16"/>
                <w:lang w:val="en-GB"/>
              </w:rPr>
            </w:pPr>
          </w:p>
        </w:tc>
      </w:tr>
      <w:tr w:rsidR="009C352C" w:rsidRPr="00B45205" w14:paraId="24DB8A47" w14:textId="77777777" w:rsidTr="00C40702">
        <w:trPr>
          <w:trHeight w:val="143"/>
        </w:trPr>
        <w:tc>
          <w:tcPr>
            <w:tcW w:w="1016" w:type="pct"/>
            <w:tcBorders>
              <w:top w:val="nil"/>
              <w:left w:val="single" w:sz="4" w:space="0" w:color="auto"/>
              <w:bottom w:val="single" w:sz="4" w:space="0" w:color="auto"/>
              <w:right w:val="single" w:sz="4" w:space="0" w:color="auto"/>
            </w:tcBorders>
            <w:shd w:val="clear" w:color="auto" w:fill="auto"/>
            <w:hideMark/>
          </w:tcPr>
          <w:p w14:paraId="26179433"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719D2BCF"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tcPr>
          <w:p w14:paraId="35A6A8C0" w14:textId="6D037C4D" w:rsidR="009C352C" w:rsidRPr="00B45205" w:rsidRDefault="009C352C" w:rsidP="00C40702">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xml:space="preserve"> </w:t>
            </w:r>
            <w:r w:rsidR="00F213A8" w:rsidRPr="00B45205">
              <w:rPr>
                <w:rFonts w:eastAsia="Calibri" w:cs="Calibri"/>
                <w:color w:val="000000"/>
                <w:sz w:val="16"/>
                <w:szCs w:val="16"/>
                <w:lang w:val="en-GB"/>
              </w:rPr>
              <w:fldChar w:fldCharType="begin">
                <w:ffData>
                  <w:name w:val="IAP_cities"/>
                  <w:enabled/>
                  <w:calcOnExit w:val="0"/>
                  <w:checkBox>
                    <w:sizeAuto/>
                    <w:default w:val="0"/>
                    <w:checked w:val="0"/>
                  </w:checkBox>
                </w:ffData>
              </w:fldChar>
            </w:r>
            <w:r w:rsidR="00F213A8"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00F213A8"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Women groups</w:t>
            </w:r>
          </w:p>
        </w:tc>
        <w:tc>
          <w:tcPr>
            <w:tcW w:w="1622" w:type="pct"/>
            <w:tcBorders>
              <w:top w:val="nil"/>
              <w:left w:val="nil"/>
              <w:bottom w:val="single" w:sz="4" w:space="0" w:color="auto"/>
              <w:right w:val="single" w:sz="4" w:space="0" w:color="auto"/>
            </w:tcBorders>
            <w:shd w:val="clear" w:color="auto" w:fill="auto"/>
            <w:hideMark/>
          </w:tcPr>
          <w:p w14:paraId="55A48DAA"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9C352C" w:rsidRPr="00B45205" w14:paraId="5C79608C" w14:textId="77777777" w:rsidTr="00C40702">
        <w:trPr>
          <w:trHeight w:val="125"/>
        </w:trPr>
        <w:tc>
          <w:tcPr>
            <w:tcW w:w="1016" w:type="pct"/>
            <w:tcBorders>
              <w:top w:val="nil"/>
              <w:left w:val="single" w:sz="4" w:space="0" w:color="auto"/>
              <w:bottom w:val="single" w:sz="4" w:space="0" w:color="auto"/>
              <w:right w:val="single" w:sz="4" w:space="0" w:color="auto"/>
            </w:tcBorders>
            <w:shd w:val="clear" w:color="auto" w:fill="auto"/>
            <w:hideMark/>
          </w:tcPr>
          <w:p w14:paraId="15547F44"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65A31364"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tcPr>
          <w:p w14:paraId="3C2BCC4E" w14:textId="39C4902E" w:rsidR="009C352C" w:rsidRPr="00B45205" w:rsidRDefault="009C352C" w:rsidP="00C40702">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xml:space="preserve"> </w:t>
            </w:r>
            <w:r w:rsidR="00F213A8" w:rsidRPr="00B45205">
              <w:rPr>
                <w:rFonts w:eastAsia="Calibri" w:cs="Calibri"/>
                <w:color w:val="000000"/>
                <w:sz w:val="16"/>
                <w:szCs w:val="16"/>
                <w:lang w:val="en-GB"/>
              </w:rPr>
              <w:fldChar w:fldCharType="begin">
                <w:ffData>
                  <w:name w:val="IAP_cities"/>
                  <w:enabled/>
                  <w:calcOnExit w:val="0"/>
                  <w:checkBox>
                    <w:sizeAuto/>
                    <w:default w:val="0"/>
                    <w:checked w:val="0"/>
                  </w:checkBox>
                </w:ffData>
              </w:fldChar>
            </w:r>
            <w:r w:rsidR="00F213A8"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00F213A8"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Sex-disaggregated indicators</w:t>
            </w:r>
          </w:p>
        </w:tc>
        <w:tc>
          <w:tcPr>
            <w:tcW w:w="1622" w:type="pct"/>
            <w:tcBorders>
              <w:top w:val="nil"/>
              <w:left w:val="nil"/>
              <w:bottom w:val="single" w:sz="4" w:space="0" w:color="auto"/>
              <w:right w:val="single" w:sz="4" w:space="0" w:color="auto"/>
            </w:tcBorders>
            <w:shd w:val="clear" w:color="auto" w:fill="auto"/>
            <w:hideMark/>
          </w:tcPr>
          <w:p w14:paraId="7749922B"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9C352C" w:rsidRPr="00B45205" w14:paraId="026640C6" w14:textId="77777777" w:rsidTr="00C40702">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3779CE79"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56F2DC36"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tcPr>
          <w:p w14:paraId="3DF6DECE"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xml:space="preserve"> </w:t>
            </w: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Gender-sensitive indicators</w:t>
            </w:r>
          </w:p>
        </w:tc>
        <w:tc>
          <w:tcPr>
            <w:tcW w:w="1622" w:type="pct"/>
            <w:tcBorders>
              <w:top w:val="nil"/>
              <w:left w:val="nil"/>
              <w:bottom w:val="single" w:sz="4" w:space="0" w:color="auto"/>
              <w:right w:val="single" w:sz="4" w:space="0" w:color="auto"/>
            </w:tcBorders>
            <w:shd w:val="clear" w:color="auto" w:fill="auto"/>
            <w:hideMark/>
          </w:tcPr>
          <w:p w14:paraId="42CE60D9"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9C352C" w:rsidRPr="00B45205" w14:paraId="1A92980E" w14:textId="77777777" w:rsidTr="00C40702">
        <w:trPr>
          <w:trHeight w:val="143"/>
        </w:trPr>
        <w:tc>
          <w:tcPr>
            <w:tcW w:w="1016" w:type="pct"/>
            <w:tcBorders>
              <w:top w:val="nil"/>
              <w:left w:val="single" w:sz="4" w:space="0" w:color="auto"/>
              <w:bottom w:val="single" w:sz="4" w:space="0" w:color="auto"/>
              <w:right w:val="single" w:sz="4" w:space="0" w:color="auto"/>
            </w:tcBorders>
            <w:shd w:val="clear" w:color="auto" w:fill="auto"/>
            <w:hideMark/>
          </w:tcPr>
          <w:p w14:paraId="27CF9A89"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626852DC"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Gender results areas</w:t>
            </w:r>
          </w:p>
        </w:tc>
        <w:tc>
          <w:tcPr>
            <w:tcW w:w="1119" w:type="pct"/>
            <w:tcBorders>
              <w:top w:val="nil"/>
              <w:left w:val="nil"/>
              <w:bottom w:val="single" w:sz="4" w:space="0" w:color="auto"/>
              <w:right w:val="single" w:sz="4" w:space="0" w:color="auto"/>
            </w:tcBorders>
            <w:shd w:val="clear" w:color="auto" w:fill="auto"/>
          </w:tcPr>
          <w:p w14:paraId="573FB1A4" w14:textId="77777777" w:rsidR="009C352C" w:rsidRPr="00B45205" w:rsidRDefault="009C352C" w:rsidP="00C40702">
            <w:pPr>
              <w:spacing w:line="259" w:lineRule="auto"/>
              <w:jc w:val="left"/>
              <w:rPr>
                <w:rFonts w:eastAsia="Times New Roman"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hideMark/>
          </w:tcPr>
          <w:p w14:paraId="418EB3C0"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9C352C" w:rsidRPr="00B45205" w14:paraId="5D9A5EF2" w14:textId="77777777" w:rsidTr="00C40702">
        <w:trPr>
          <w:trHeight w:val="143"/>
        </w:trPr>
        <w:tc>
          <w:tcPr>
            <w:tcW w:w="1016" w:type="pct"/>
            <w:tcBorders>
              <w:top w:val="nil"/>
              <w:left w:val="single" w:sz="4" w:space="0" w:color="auto"/>
              <w:bottom w:val="single" w:sz="4" w:space="0" w:color="auto"/>
              <w:right w:val="single" w:sz="4" w:space="0" w:color="auto"/>
            </w:tcBorders>
            <w:shd w:val="clear" w:color="auto" w:fill="auto"/>
          </w:tcPr>
          <w:p w14:paraId="04E0199F" w14:textId="77777777" w:rsidR="009C352C" w:rsidRPr="00B45205" w:rsidRDefault="009C352C" w:rsidP="00C40702">
            <w:pPr>
              <w:spacing w:line="259" w:lineRule="auto"/>
              <w:jc w:val="left"/>
              <w:rPr>
                <w:rFonts w:eastAsia="Times New Roman"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tcPr>
          <w:p w14:paraId="244395A5" w14:textId="77777777" w:rsidR="009C352C" w:rsidRPr="00B45205" w:rsidRDefault="009C352C" w:rsidP="00C40702">
            <w:pPr>
              <w:spacing w:line="259" w:lineRule="auto"/>
              <w:jc w:val="left"/>
              <w:rPr>
                <w:rFonts w:eastAsia="Calibri" w:cs="Calibri"/>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4FD0AD36" w14:textId="77777777" w:rsidR="009C352C" w:rsidRPr="00B45205" w:rsidRDefault="009C352C" w:rsidP="00C40702">
            <w:pPr>
              <w:spacing w:line="259" w:lineRule="auto"/>
              <w:ind w:left="150" w:hanging="150"/>
              <w:jc w:val="left"/>
              <w:rPr>
                <w:rFonts w:eastAsia="Calibri"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Access and control over natural resources</w:t>
            </w:r>
          </w:p>
        </w:tc>
        <w:tc>
          <w:tcPr>
            <w:tcW w:w="1622" w:type="pct"/>
            <w:tcBorders>
              <w:top w:val="nil"/>
              <w:left w:val="nil"/>
              <w:bottom w:val="single" w:sz="4" w:space="0" w:color="auto"/>
              <w:right w:val="single" w:sz="4" w:space="0" w:color="auto"/>
            </w:tcBorders>
            <w:shd w:val="clear" w:color="auto" w:fill="auto"/>
          </w:tcPr>
          <w:p w14:paraId="1391DB65" w14:textId="77777777" w:rsidR="009C352C" w:rsidRPr="00B45205" w:rsidRDefault="009C352C" w:rsidP="00C40702">
            <w:pPr>
              <w:spacing w:line="259" w:lineRule="auto"/>
              <w:jc w:val="left"/>
              <w:rPr>
                <w:rFonts w:eastAsia="Times New Roman" w:cs="Calibri"/>
                <w:color w:val="000000"/>
                <w:sz w:val="16"/>
                <w:szCs w:val="16"/>
                <w:lang w:val="en-GB"/>
              </w:rPr>
            </w:pPr>
          </w:p>
        </w:tc>
      </w:tr>
      <w:tr w:rsidR="009C352C" w:rsidRPr="00B45205" w14:paraId="1CA98095" w14:textId="77777777" w:rsidTr="00C40702">
        <w:trPr>
          <w:trHeight w:val="143"/>
        </w:trPr>
        <w:tc>
          <w:tcPr>
            <w:tcW w:w="1016" w:type="pct"/>
            <w:tcBorders>
              <w:top w:val="nil"/>
              <w:left w:val="single" w:sz="4" w:space="0" w:color="auto"/>
              <w:bottom w:val="single" w:sz="4" w:space="0" w:color="auto"/>
              <w:right w:val="single" w:sz="4" w:space="0" w:color="auto"/>
            </w:tcBorders>
            <w:shd w:val="clear" w:color="auto" w:fill="auto"/>
            <w:hideMark/>
          </w:tcPr>
          <w:p w14:paraId="06395F08"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61FF65B5"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tcPr>
          <w:p w14:paraId="1DEDCC9D"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Participation and leadership</w:t>
            </w:r>
          </w:p>
        </w:tc>
        <w:tc>
          <w:tcPr>
            <w:tcW w:w="1622" w:type="pct"/>
            <w:tcBorders>
              <w:top w:val="nil"/>
              <w:left w:val="nil"/>
              <w:bottom w:val="single" w:sz="4" w:space="0" w:color="auto"/>
              <w:right w:val="single" w:sz="4" w:space="0" w:color="auto"/>
            </w:tcBorders>
            <w:shd w:val="clear" w:color="auto" w:fill="auto"/>
            <w:hideMark/>
          </w:tcPr>
          <w:p w14:paraId="46CF602D"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9C352C" w:rsidRPr="00B45205" w14:paraId="67E0BEF6" w14:textId="77777777" w:rsidTr="00C40702">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2DB68CA0"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4F3DAE51"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tcPr>
          <w:p w14:paraId="0C552B40"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Access to benefits and services</w:t>
            </w:r>
          </w:p>
        </w:tc>
        <w:tc>
          <w:tcPr>
            <w:tcW w:w="1622" w:type="pct"/>
            <w:tcBorders>
              <w:top w:val="nil"/>
              <w:left w:val="nil"/>
              <w:bottom w:val="single" w:sz="4" w:space="0" w:color="auto"/>
              <w:right w:val="single" w:sz="4" w:space="0" w:color="auto"/>
            </w:tcBorders>
            <w:shd w:val="clear" w:color="auto" w:fill="auto"/>
            <w:hideMark/>
          </w:tcPr>
          <w:p w14:paraId="3A68F737"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9C352C" w:rsidRPr="00B45205" w14:paraId="4E321736" w14:textId="77777777" w:rsidTr="00C40702">
        <w:trPr>
          <w:trHeight w:val="58"/>
        </w:trPr>
        <w:tc>
          <w:tcPr>
            <w:tcW w:w="1016" w:type="pct"/>
            <w:tcBorders>
              <w:top w:val="nil"/>
              <w:left w:val="single" w:sz="4" w:space="0" w:color="auto"/>
              <w:bottom w:val="single" w:sz="4" w:space="0" w:color="auto"/>
              <w:right w:val="single" w:sz="4" w:space="0" w:color="auto"/>
            </w:tcBorders>
            <w:shd w:val="clear" w:color="auto" w:fill="auto"/>
            <w:hideMark/>
          </w:tcPr>
          <w:p w14:paraId="340AD63C"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1EC980BC"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tcPr>
          <w:p w14:paraId="335C63F8"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Capacity development</w:t>
            </w:r>
          </w:p>
        </w:tc>
        <w:tc>
          <w:tcPr>
            <w:tcW w:w="1622" w:type="pct"/>
            <w:tcBorders>
              <w:top w:val="nil"/>
              <w:left w:val="nil"/>
              <w:bottom w:val="single" w:sz="4" w:space="0" w:color="auto"/>
              <w:right w:val="single" w:sz="4" w:space="0" w:color="auto"/>
            </w:tcBorders>
            <w:shd w:val="clear" w:color="auto" w:fill="auto"/>
            <w:hideMark/>
          </w:tcPr>
          <w:p w14:paraId="7A73F95B"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9C352C" w:rsidRPr="00B45205" w14:paraId="1D20CDB7" w14:textId="77777777" w:rsidTr="00C40702">
        <w:trPr>
          <w:trHeight w:val="143"/>
        </w:trPr>
        <w:tc>
          <w:tcPr>
            <w:tcW w:w="1016" w:type="pct"/>
            <w:tcBorders>
              <w:top w:val="nil"/>
              <w:left w:val="single" w:sz="4" w:space="0" w:color="auto"/>
              <w:bottom w:val="single" w:sz="4" w:space="0" w:color="auto"/>
              <w:right w:val="single" w:sz="4" w:space="0" w:color="auto"/>
            </w:tcBorders>
            <w:shd w:val="clear" w:color="auto" w:fill="auto"/>
            <w:hideMark/>
          </w:tcPr>
          <w:p w14:paraId="72B155E5"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183925E2"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single" w:sz="4" w:space="0" w:color="7F7F7F"/>
              <w:left w:val="single" w:sz="4" w:space="0" w:color="7F7F7F"/>
              <w:bottom w:val="single" w:sz="4" w:space="0" w:color="7F7F7F"/>
              <w:right w:val="single" w:sz="4" w:space="0" w:color="7F7F7F"/>
            </w:tcBorders>
            <w:shd w:val="clear" w:color="auto" w:fill="auto"/>
          </w:tcPr>
          <w:p w14:paraId="636F13F5"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Awareness raising</w:t>
            </w:r>
          </w:p>
        </w:tc>
        <w:tc>
          <w:tcPr>
            <w:tcW w:w="1622" w:type="pct"/>
            <w:tcBorders>
              <w:top w:val="nil"/>
              <w:left w:val="nil"/>
              <w:bottom w:val="nil"/>
              <w:right w:val="nil"/>
            </w:tcBorders>
            <w:shd w:val="clear" w:color="auto" w:fill="auto"/>
            <w:hideMark/>
          </w:tcPr>
          <w:p w14:paraId="375D9B6F"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9C352C" w:rsidRPr="00B45205" w14:paraId="48118573" w14:textId="77777777" w:rsidTr="00C40702">
        <w:trPr>
          <w:trHeight w:val="125"/>
        </w:trPr>
        <w:tc>
          <w:tcPr>
            <w:tcW w:w="1016" w:type="pct"/>
            <w:tcBorders>
              <w:top w:val="nil"/>
              <w:left w:val="single" w:sz="4" w:space="0" w:color="auto"/>
              <w:bottom w:val="single" w:sz="4" w:space="0" w:color="auto"/>
              <w:right w:val="single" w:sz="4" w:space="0" w:color="auto"/>
            </w:tcBorders>
            <w:shd w:val="clear" w:color="auto" w:fill="auto"/>
            <w:hideMark/>
          </w:tcPr>
          <w:p w14:paraId="0E809789"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hideMark/>
          </w:tcPr>
          <w:p w14:paraId="76422321"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single" w:sz="4" w:space="0" w:color="7F7F7F"/>
              <w:bottom w:val="single" w:sz="4" w:space="0" w:color="7F7F7F"/>
              <w:right w:val="single" w:sz="4" w:space="0" w:color="7F7F7F"/>
            </w:tcBorders>
            <w:shd w:val="clear" w:color="auto" w:fill="auto"/>
          </w:tcPr>
          <w:p w14:paraId="624AAA50"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Knowledge generation</w:t>
            </w:r>
          </w:p>
        </w:tc>
        <w:tc>
          <w:tcPr>
            <w:tcW w:w="1622" w:type="pct"/>
            <w:tcBorders>
              <w:top w:val="nil"/>
              <w:left w:val="nil"/>
              <w:bottom w:val="nil"/>
              <w:right w:val="nil"/>
            </w:tcBorders>
            <w:shd w:val="clear" w:color="auto" w:fill="auto"/>
            <w:hideMark/>
          </w:tcPr>
          <w:p w14:paraId="6574ACAE"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9C352C" w:rsidRPr="00B45205" w14:paraId="41DACFBB" w14:textId="77777777" w:rsidTr="00C40702">
        <w:trPr>
          <w:trHeight w:val="179"/>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63395861"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Focal Areas/Theme</w:t>
            </w:r>
          </w:p>
        </w:tc>
        <w:tc>
          <w:tcPr>
            <w:tcW w:w="1244" w:type="pct"/>
            <w:tcBorders>
              <w:top w:val="nil"/>
              <w:left w:val="nil"/>
              <w:bottom w:val="single" w:sz="4" w:space="0" w:color="auto"/>
              <w:right w:val="single" w:sz="4" w:space="0" w:color="auto"/>
            </w:tcBorders>
            <w:shd w:val="clear" w:color="auto" w:fill="auto"/>
          </w:tcPr>
          <w:p w14:paraId="2A0065A5" w14:textId="77777777" w:rsidR="009C352C" w:rsidRPr="00B45205" w:rsidRDefault="009C352C" w:rsidP="00C40702">
            <w:pPr>
              <w:spacing w:line="259" w:lineRule="auto"/>
              <w:jc w:val="left"/>
              <w:rPr>
                <w:rFonts w:eastAsia="Times New Roman" w:cs="Calibri"/>
                <w:b/>
                <w:bCs/>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hideMark/>
          </w:tcPr>
          <w:p w14:paraId="6C482DB3" w14:textId="77777777" w:rsidR="009C352C" w:rsidRPr="00B45205" w:rsidRDefault="009C352C" w:rsidP="00C40702">
            <w:pPr>
              <w:spacing w:line="259" w:lineRule="auto"/>
              <w:jc w:val="left"/>
              <w:rPr>
                <w:rFonts w:eastAsia="Times New Roman" w:cs="Calibri"/>
                <w:iCs/>
                <w:color w:val="000000"/>
                <w:sz w:val="16"/>
                <w:szCs w:val="16"/>
                <w:lang w:val="en-GB"/>
              </w:rPr>
            </w:pPr>
            <w:r w:rsidRPr="00B45205">
              <w:rPr>
                <w:rFonts w:eastAsia="Times New Roman" w:cs="Calibri"/>
                <w:iCs/>
                <w:color w:val="000000"/>
                <w:sz w:val="16"/>
                <w:szCs w:val="16"/>
                <w:lang w:val="en-GB"/>
              </w:rPr>
              <w:t> </w:t>
            </w:r>
          </w:p>
        </w:tc>
        <w:tc>
          <w:tcPr>
            <w:tcW w:w="1622" w:type="pct"/>
            <w:tcBorders>
              <w:top w:val="single" w:sz="4" w:space="0" w:color="auto"/>
              <w:left w:val="nil"/>
              <w:bottom w:val="single" w:sz="4" w:space="0" w:color="auto"/>
              <w:right w:val="single" w:sz="4" w:space="0" w:color="auto"/>
            </w:tcBorders>
            <w:shd w:val="clear" w:color="auto" w:fill="auto"/>
            <w:hideMark/>
          </w:tcPr>
          <w:p w14:paraId="280E262A"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r>
      <w:tr w:rsidR="009C352C" w:rsidRPr="00B45205" w14:paraId="3A7A7B9B" w14:textId="77777777" w:rsidTr="00C40702">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026014CD"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3B0AA41C"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Climate Change</w:t>
            </w:r>
          </w:p>
        </w:tc>
        <w:tc>
          <w:tcPr>
            <w:tcW w:w="1119" w:type="pct"/>
            <w:tcBorders>
              <w:top w:val="nil"/>
              <w:left w:val="nil"/>
              <w:bottom w:val="single" w:sz="4" w:space="0" w:color="auto"/>
              <w:right w:val="single" w:sz="4" w:space="0" w:color="auto"/>
            </w:tcBorders>
            <w:shd w:val="clear" w:color="auto" w:fill="auto"/>
          </w:tcPr>
          <w:p w14:paraId="2246A363" w14:textId="77777777" w:rsidR="009C352C" w:rsidRPr="00B45205" w:rsidRDefault="009C352C" w:rsidP="00C40702">
            <w:pPr>
              <w:spacing w:line="259" w:lineRule="auto"/>
              <w:jc w:val="left"/>
              <w:rPr>
                <w:rFonts w:eastAsia="Times New Roman" w:cs="Calibri"/>
                <w:b/>
                <w:bCs/>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0AF6D5F3" w14:textId="77777777" w:rsidR="009C352C" w:rsidRPr="00B45205" w:rsidRDefault="009C352C" w:rsidP="00C40702">
            <w:pPr>
              <w:spacing w:line="259" w:lineRule="auto"/>
              <w:jc w:val="left"/>
              <w:rPr>
                <w:rFonts w:eastAsia="Times New Roman" w:cs="Calibri"/>
                <w:iCs/>
                <w:color w:val="000000"/>
                <w:sz w:val="16"/>
                <w:szCs w:val="16"/>
                <w:lang w:val="en-GB"/>
              </w:rPr>
            </w:pPr>
          </w:p>
        </w:tc>
      </w:tr>
      <w:tr w:rsidR="009C352C" w:rsidRPr="00B45205" w14:paraId="3D45CF5A" w14:textId="77777777" w:rsidTr="00C40702">
        <w:trPr>
          <w:trHeight w:val="134"/>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07E4C938"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6F083000"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282654DB"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Climate Change Mitigation</w:t>
            </w:r>
          </w:p>
        </w:tc>
        <w:tc>
          <w:tcPr>
            <w:tcW w:w="1622" w:type="pct"/>
            <w:tcBorders>
              <w:top w:val="nil"/>
              <w:left w:val="nil"/>
              <w:bottom w:val="single" w:sz="4" w:space="0" w:color="auto"/>
              <w:right w:val="single" w:sz="4" w:space="0" w:color="auto"/>
            </w:tcBorders>
            <w:shd w:val="clear" w:color="auto" w:fill="auto"/>
          </w:tcPr>
          <w:p w14:paraId="61921BEA" w14:textId="77777777" w:rsidR="009C352C" w:rsidRPr="00B45205" w:rsidRDefault="009C352C" w:rsidP="00C40702">
            <w:pPr>
              <w:spacing w:line="259" w:lineRule="auto"/>
              <w:jc w:val="left"/>
              <w:rPr>
                <w:rFonts w:eastAsia="Times New Roman" w:cs="Calibri"/>
                <w:iCs/>
                <w:color w:val="000000"/>
                <w:sz w:val="16"/>
                <w:szCs w:val="16"/>
                <w:lang w:val="en-GB"/>
              </w:rPr>
            </w:pPr>
          </w:p>
        </w:tc>
      </w:tr>
      <w:tr w:rsidR="009C352C" w:rsidRPr="00B45205" w14:paraId="608A40EB" w14:textId="77777777" w:rsidTr="00C40702">
        <w:trPr>
          <w:trHeight w:val="134"/>
        </w:trPr>
        <w:tc>
          <w:tcPr>
            <w:tcW w:w="1016" w:type="pct"/>
            <w:tcBorders>
              <w:top w:val="nil"/>
              <w:left w:val="single" w:sz="4" w:space="0" w:color="auto"/>
              <w:bottom w:val="single" w:sz="4" w:space="0" w:color="auto"/>
              <w:right w:val="single" w:sz="4" w:space="0" w:color="auto"/>
            </w:tcBorders>
            <w:shd w:val="clear" w:color="auto" w:fill="auto"/>
            <w:noWrap/>
            <w:vAlign w:val="bottom"/>
          </w:tcPr>
          <w:p w14:paraId="3A308663" w14:textId="77777777" w:rsidR="009C352C" w:rsidRPr="00B45205" w:rsidRDefault="009C352C" w:rsidP="00C40702">
            <w:pPr>
              <w:spacing w:line="259" w:lineRule="auto"/>
              <w:jc w:val="left"/>
              <w:rPr>
                <w:rFonts w:eastAsia="Times New Roman"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noWrap/>
            <w:vAlign w:val="bottom"/>
          </w:tcPr>
          <w:p w14:paraId="72A063DF" w14:textId="77777777" w:rsidR="009C352C" w:rsidRPr="00B45205" w:rsidRDefault="009C352C" w:rsidP="00C40702">
            <w:pPr>
              <w:spacing w:line="259" w:lineRule="auto"/>
              <w:jc w:val="left"/>
              <w:rPr>
                <w:rFonts w:eastAsia="Times New Roman" w:cs="Calibri"/>
                <w:b/>
                <w:bCs/>
                <w:color w:val="000000"/>
                <w:sz w:val="16"/>
                <w:szCs w:val="16"/>
                <w:lang w:val="en-GB"/>
              </w:rPr>
            </w:pPr>
          </w:p>
        </w:tc>
        <w:tc>
          <w:tcPr>
            <w:tcW w:w="1119" w:type="pct"/>
            <w:tcBorders>
              <w:top w:val="nil"/>
              <w:left w:val="nil"/>
              <w:bottom w:val="single" w:sz="4" w:space="0" w:color="auto"/>
              <w:right w:val="single" w:sz="4" w:space="0" w:color="auto"/>
            </w:tcBorders>
            <w:shd w:val="clear" w:color="auto" w:fill="auto"/>
          </w:tcPr>
          <w:p w14:paraId="0E244F09" w14:textId="77777777" w:rsidR="009C352C" w:rsidRPr="00B45205" w:rsidRDefault="009C352C" w:rsidP="00C40702">
            <w:pPr>
              <w:spacing w:line="259" w:lineRule="auto"/>
              <w:jc w:val="left"/>
              <w:rPr>
                <w:rFonts w:eastAsia="Calibri"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21F8CAD6" w14:textId="77777777" w:rsidR="009C352C" w:rsidRPr="00B45205" w:rsidRDefault="009C352C" w:rsidP="00C40702">
            <w:pPr>
              <w:spacing w:line="259" w:lineRule="auto"/>
              <w:ind w:left="192" w:hanging="192"/>
              <w:jc w:val="left"/>
              <w:rPr>
                <w:rFonts w:eastAsia="Calibri"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iCs/>
                <w:color w:val="000000"/>
                <w:sz w:val="16"/>
                <w:szCs w:val="16"/>
                <w:lang w:val="en-GB"/>
              </w:rPr>
              <w:t>Agriculture, Forestry, and other Land Use</w:t>
            </w:r>
          </w:p>
        </w:tc>
      </w:tr>
      <w:tr w:rsidR="009C352C" w:rsidRPr="00B45205" w14:paraId="132308C3" w14:textId="77777777" w:rsidTr="00C40702">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32E954A8"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3C619057"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05EB353F"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2B666AFC" w14:textId="3318B0C9" w:rsidR="009C352C" w:rsidRPr="00B45205" w:rsidRDefault="009C352C" w:rsidP="00C40702">
            <w:pPr>
              <w:spacing w:line="259" w:lineRule="auto"/>
              <w:jc w:val="left"/>
              <w:rPr>
                <w:rFonts w:eastAsia="Times New Roman" w:cs="Calibri"/>
                <w:i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iCs/>
                <w:color w:val="000000"/>
                <w:sz w:val="16"/>
                <w:szCs w:val="16"/>
                <w:lang w:val="en-GB"/>
              </w:rPr>
              <w:t>Energy Efficiency</w:t>
            </w:r>
          </w:p>
        </w:tc>
      </w:tr>
      <w:tr w:rsidR="009C352C" w:rsidRPr="00B45205" w14:paraId="6F93C9E9" w14:textId="77777777" w:rsidTr="00C40702">
        <w:trPr>
          <w:trHeight w:val="215"/>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4213D1B1"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0D605DA1"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44F4934C"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75C3B215" w14:textId="2A632AFD" w:rsidR="009C352C" w:rsidRPr="00B45205" w:rsidRDefault="009C352C" w:rsidP="00C40702">
            <w:pPr>
              <w:spacing w:line="259" w:lineRule="auto"/>
              <w:ind w:left="192" w:hanging="192"/>
              <w:jc w:val="left"/>
              <w:rPr>
                <w:rFonts w:eastAsia="Times New Roman" w:cs="Calibri"/>
                <w:i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iCs/>
                <w:color w:val="000000"/>
                <w:sz w:val="16"/>
                <w:szCs w:val="16"/>
                <w:lang w:val="en-GB"/>
              </w:rPr>
              <w:t>Sustainable Urban Systems and Transport</w:t>
            </w:r>
          </w:p>
        </w:tc>
      </w:tr>
      <w:tr w:rsidR="009C352C" w:rsidRPr="00B45205" w14:paraId="395773CA" w14:textId="77777777" w:rsidTr="00C40702">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13B5DA45"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42834ED3"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4273D29D"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7063A254"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Technology Transfer</w:t>
            </w:r>
          </w:p>
        </w:tc>
      </w:tr>
      <w:tr w:rsidR="009C352C" w:rsidRPr="00B45205" w14:paraId="7413FA4A" w14:textId="77777777" w:rsidTr="00C40702">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6B01EF36"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4442DADC"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53D307A8"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61D99AC9" w14:textId="77777777" w:rsidR="009C352C" w:rsidRPr="00B45205" w:rsidRDefault="009C352C" w:rsidP="00C40702">
            <w:pPr>
              <w:spacing w:line="259" w:lineRule="auto"/>
              <w:jc w:val="left"/>
              <w:rPr>
                <w:rFonts w:eastAsia="Times New Roman" w:cs="Calibri"/>
                <w:i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iCs/>
                <w:color w:val="000000"/>
                <w:sz w:val="16"/>
                <w:szCs w:val="16"/>
                <w:lang w:val="en-GB"/>
              </w:rPr>
              <w:t>Renewable Energy</w:t>
            </w:r>
          </w:p>
        </w:tc>
      </w:tr>
      <w:tr w:rsidR="009C352C" w:rsidRPr="00B45205" w14:paraId="341D8925" w14:textId="77777777" w:rsidTr="00C40702">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3D75F0F4"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70A99515"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34C93BAB"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2702DE79" w14:textId="5542EB7B" w:rsidR="009C352C" w:rsidRPr="00B45205" w:rsidRDefault="009C352C" w:rsidP="00C40702">
            <w:pPr>
              <w:spacing w:line="259" w:lineRule="auto"/>
              <w:jc w:val="left"/>
              <w:rPr>
                <w:rFonts w:eastAsia="Times New Roman" w:cs="Calibri"/>
                <w:i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iCs/>
                <w:color w:val="000000"/>
                <w:sz w:val="16"/>
                <w:szCs w:val="16"/>
                <w:lang w:val="en-GB"/>
              </w:rPr>
              <w:t>Financing</w:t>
            </w:r>
          </w:p>
        </w:tc>
      </w:tr>
      <w:tr w:rsidR="009C352C" w:rsidRPr="00B45205" w14:paraId="18D892A6" w14:textId="77777777" w:rsidTr="00C40702">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6C232B54"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1C421C05"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2F39B1E0"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5369B1D8" w14:textId="44DC1871" w:rsidR="009C352C" w:rsidRPr="00B45205" w:rsidRDefault="00F213A8" w:rsidP="00C40702">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val="0"/>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009C352C" w:rsidRPr="00B45205">
              <w:rPr>
                <w:rFonts w:eastAsia="Times New Roman" w:cs="Calibri"/>
                <w:color w:val="000000"/>
                <w:sz w:val="16"/>
                <w:szCs w:val="16"/>
                <w:lang w:val="en-GB"/>
              </w:rPr>
              <w:t>Enabling Activities</w:t>
            </w:r>
          </w:p>
        </w:tc>
      </w:tr>
      <w:tr w:rsidR="009C352C" w:rsidRPr="00B45205" w14:paraId="6181E87C" w14:textId="77777777" w:rsidTr="00C40702">
        <w:trPr>
          <w:trHeight w:val="89"/>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477EA25A"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single" w:sz="4" w:space="0" w:color="auto"/>
              <w:right w:val="single" w:sz="4" w:space="0" w:color="auto"/>
            </w:tcBorders>
            <w:shd w:val="clear" w:color="auto" w:fill="auto"/>
            <w:noWrap/>
            <w:vAlign w:val="bottom"/>
            <w:hideMark/>
          </w:tcPr>
          <w:p w14:paraId="60272B70"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single" w:sz="4" w:space="0" w:color="auto"/>
              <w:right w:val="single" w:sz="4" w:space="0" w:color="auto"/>
            </w:tcBorders>
            <w:shd w:val="clear" w:color="auto" w:fill="auto"/>
            <w:hideMark/>
          </w:tcPr>
          <w:p w14:paraId="59BA523C" w14:textId="77777777" w:rsidR="009C352C" w:rsidRPr="00B45205" w:rsidRDefault="009C352C" w:rsidP="00C40702">
            <w:pPr>
              <w:spacing w:line="259" w:lineRule="auto"/>
              <w:ind w:left="150" w:hanging="150"/>
              <w:jc w:val="left"/>
              <w:rPr>
                <w:rFonts w:eastAsia="Times New Roman" w:cs="Calibri"/>
                <w:b/>
                <w:bCs/>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b/>
                <w:bCs/>
                <w:color w:val="000000"/>
                <w:sz w:val="16"/>
                <w:szCs w:val="16"/>
                <w:lang w:val="en-GB"/>
              </w:rPr>
              <w:t>United Nations Framework on Climate Change</w:t>
            </w:r>
          </w:p>
        </w:tc>
        <w:tc>
          <w:tcPr>
            <w:tcW w:w="1622" w:type="pct"/>
            <w:tcBorders>
              <w:top w:val="nil"/>
              <w:left w:val="nil"/>
              <w:bottom w:val="single" w:sz="4" w:space="0" w:color="auto"/>
              <w:right w:val="single" w:sz="4" w:space="0" w:color="auto"/>
            </w:tcBorders>
            <w:shd w:val="clear" w:color="auto" w:fill="auto"/>
            <w:noWrap/>
            <w:vAlign w:val="bottom"/>
            <w:hideMark/>
          </w:tcPr>
          <w:p w14:paraId="5BF1ACE0"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Nationally Determined Contribution</w:t>
            </w:r>
          </w:p>
        </w:tc>
      </w:tr>
      <w:tr w:rsidR="009C352C" w:rsidRPr="00B45205" w14:paraId="7597D854" w14:textId="77777777" w:rsidTr="00C40702">
        <w:trPr>
          <w:trHeight w:val="58"/>
        </w:trPr>
        <w:tc>
          <w:tcPr>
            <w:tcW w:w="1016" w:type="pct"/>
            <w:tcBorders>
              <w:top w:val="nil"/>
              <w:left w:val="single" w:sz="4" w:space="0" w:color="auto"/>
              <w:bottom w:val="nil"/>
              <w:right w:val="single" w:sz="4" w:space="0" w:color="auto"/>
            </w:tcBorders>
            <w:shd w:val="clear" w:color="auto" w:fill="auto"/>
            <w:noWrap/>
            <w:vAlign w:val="bottom"/>
            <w:hideMark/>
          </w:tcPr>
          <w:p w14:paraId="4FC0D874"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244" w:type="pct"/>
            <w:tcBorders>
              <w:top w:val="nil"/>
              <w:left w:val="nil"/>
              <w:bottom w:val="nil"/>
              <w:right w:val="single" w:sz="4" w:space="0" w:color="auto"/>
            </w:tcBorders>
            <w:shd w:val="clear" w:color="auto" w:fill="auto"/>
            <w:noWrap/>
            <w:vAlign w:val="bottom"/>
            <w:hideMark/>
          </w:tcPr>
          <w:p w14:paraId="343CBA33"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Times New Roman" w:cs="Calibri"/>
                <w:b/>
                <w:bCs/>
                <w:color w:val="000000"/>
                <w:sz w:val="16"/>
                <w:szCs w:val="16"/>
                <w:lang w:val="en-GB"/>
              </w:rPr>
              <w:t> </w:t>
            </w:r>
          </w:p>
        </w:tc>
        <w:tc>
          <w:tcPr>
            <w:tcW w:w="1119" w:type="pct"/>
            <w:tcBorders>
              <w:top w:val="nil"/>
              <w:left w:val="nil"/>
              <w:bottom w:val="nil"/>
              <w:right w:val="single" w:sz="4" w:space="0" w:color="auto"/>
            </w:tcBorders>
            <w:shd w:val="clear" w:color="auto" w:fill="auto"/>
            <w:noWrap/>
            <w:vAlign w:val="bottom"/>
            <w:hideMark/>
          </w:tcPr>
          <w:p w14:paraId="18C00B20"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c>
          <w:tcPr>
            <w:tcW w:w="1622" w:type="pct"/>
            <w:tcBorders>
              <w:top w:val="nil"/>
              <w:left w:val="nil"/>
              <w:bottom w:val="nil"/>
              <w:right w:val="single" w:sz="4" w:space="0" w:color="auto"/>
            </w:tcBorders>
            <w:shd w:val="clear" w:color="auto" w:fill="auto"/>
            <w:hideMark/>
          </w:tcPr>
          <w:p w14:paraId="1A7780E0" w14:textId="77777777" w:rsidR="009C352C" w:rsidRPr="00B45205" w:rsidRDefault="009C352C" w:rsidP="00C40702">
            <w:pPr>
              <w:spacing w:line="259" w:lineRule="auto"/>
              <w:ind w:left="192" w:hanging="192"/>
              <w:jc w:val="left"/>
              <w:rPr>
                <w:rFonts w:eastAsia="Times New Roman" w:cs="Calibri"/>
                <w:color w:val="000000"/>
                <w:sz w:val="16"/>
                <w:szCs w:val="16"/>
                <w:lang w:val="en-GB"/>
              </w:rPr>
            </w:pPr>
          </w:p>
        </w:tc>
      </w:tr>
      <w:tr w:rsidR="009C352C" w:rsidRPr="00B45205" w14:paraId="640DDEE7" w14:textId="77777777" w:rsidTr="00C40702">
        <w:trPr>
          <w:trHeight w:val="58"/>
        </w:trPr>
        <w:tc>
          <w:tcPr>
            <w:tcW w:w="1016" w:type="pct"/>
            <w:tcBorders>
              <w:top w:val="nil"/>
              <w:left w:val="single" w:sz="4" w:space="0" w:color="auto"/>
              <w:bottom w:val="single" w:sz="4" w:space="0" w:color="auto"/>
              <w:right w:val="single" w:sz="4" w:space="0" w:color="auto"/>
            </w:tcBorders>
            <w:shd w:val="clear" w:color="auto" w:fill="auto"/>
            <w:noWrap/>
            <w:vAlign w:val="bottom"/>
            <w:hideMark/>
          </w:tcPr>
          <w:p w14:paraId="5D530F3E" w14:textId="77777777" w:rsidR="009C352C" w:rsidRPr="00B45205" w:rsidRDefault="009C352C" w:rsidP="00C40702">
            <w:pPr>
              <w:spacing w:line="259" w:lineRule="auto"/>
              <w:jc w:val="left"/>
              <w:rPr>
                <w:rFonts w:eastAsia="Times New Roman"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noWrap/>
            <w:vAlign w:val="bottom"/>
            <w:hideMark/>
          </w:tcPr>
          <w:p w14:paraId="567C99C2" w14:textId="77777777" w:rsidR="009C352C" w:rsidRPr="00B45205" w:rsidRDefault="009C352C" w:rsidP="00C40702">
            <w:pPr>
              <w:spacing w:line="259" w:lineRule="auto"/>
              <w:jc w:val="left"/>
              <w:rPr>
                <w:rFonts w:eastAsia="Times New Roman" w:cs="Calibri"/>
                <w:b/>
                <w:bCs/>
                <w:color w:val="000000"/>
                <w:sz w:val="16"/>
                <w:szCs w:val="16"/>
                <w:lang w:val="en-GB"/>
              </w:rPr>
            </w:pPr>
            <w:r w:rsidRPr="00B45205">
              <w:rPr>
                <w:rFonts w:eastAsia="Calibri" w:cs="Calibri"/>
                <w:b/>
                <w:color w:val="000000"/>
                <w:sz w:val="16"/>
                <w:szCs w:val="16"/>
                <w:lang w:val="en-GB"/>
              </w:rPr>
              <w:fldChar w:fldCharType="begin">
                <w:ffData>
                  <w:name w:val=""/>
                  <w:enabled/>
                  <w:calcOnExit w:val="0"/>
                  <w:checkBox>
                    <w:sizeAuto/>
                    <w:default w:val="1"/>
                  </w:checkBox>
                </w:ffData>
              </w:fldChar>
            </w:r>
            <w:r w:rsidRPr="00B45205">
              <w:rPr>
                <w:rFonts w:eastAsia="Calibri" w:cs="Calibri"/>
                <w:b/>
                <w:color w:val="000000"/>
                <w:sz w:val="16"/>
                <w:szCs w:val="16"/>
                <w:lang w:val="en-GB"/>
              </w:rPr>
              <w:instrText xml:space="preserve"> FORMCHECKBOX </w:instrText>
            </w:r>
            <w:r w:rsidR="00387E2D">
              <w:rPr>
                <w:rFonts w:eastAsia="Calibri" w:cs="Calibri"/>
                <w:b/>
                <w:color w:val="000000"/>
                <w:sz w:val="16"/>
                <w:szCs w:val="16"/>
                <w:lang w:val="en-GB"/>
              </w:rPr>
            </w:r>
            <w:r w:rsidR="00387E2D">
              <w:rPr>
                <w:rFonts w:eastAsia="Calibri" w:cs="Calibri"/>
                <w:b/>
                <w:color w:val="000000"/>
                <w:sz w:val="16"/>
                <w:szCs w:val="16"/>
                <w:lang w:val="en-GB"/>
              </w:rPr>
              <w:fldChar w:fldCharType="separate"/>
            </w:r>
            <w:r w:rsidRPr="00B45205">
              <w:rPr>
                <w:rFonts w:eastAsia="Calibri" w:cs="Calibri"/>
                <w:b/>
                <w:color w:val="000000"/>
                <w:sz w:val="16"/>
                <w:szCs w:val="16"/>
                <w:lang w:val="en-GB"/>
              </w:rPr>
              <w:fldChar w:fldCharType="end"/>
            </w:r>
            <w:r w:rsidRPr="00B45205">
              <w:rPr>
                <w:rFonts w:eastAsia="Calibri" w:cs="Calibri"/>
                <w:b/>
                <w:color w:val="000000"/>
                <w:sz w:val="16"/>
                <w:szCs w:val="16"/>
                <w:lang w:val="en-GB"/>
              </w:rPr>
              <w:t xml:space="preserve"> Rio Markers</w:t>
            </w:r>
          </w:p>
        </w:tc>
        <w:tc>
          <w:tcPr>
            <w:tcW w:w="1119" w:type="pct"/>
            <w:tcBorders>
              <w:top w:val="nil"/>
              <w:left w:val="nil"/>
              <w:bottom w:val="single" w:sz="4" w:space="0" w:color="auto"/>
              <w:right w:val="single" w:sz="4" w:space="0" w:color="auto"/>
            </w:tcBorders>
            <w:shd w:val="clear" w:color="auto" w:fill="auto"/>
            <w:noWrap/>
            <w:vAlign w:val="bottom"/>
            <w:hideMark/>
          </w:tcPr>
          <w:p w14:paraId="05239853"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Times New Roman" w:cs="Calibri"/>
                <w:color w:val="000000"/>
                <w:sz w:val="16"/>
                <w:szCs w:val="16"/>
                <w:lang w:val="en-GB"/>
              </w:rPr>
              <w:t> </w:t>
            </w:r>
          </w:p>
        </w:tc>
        <w:tc>
          <w:tcPr>
            <w:tcW w:w="1622" w:type="pct"/>
            <w:tcBorders>
              <w:top w:val="nil"/>
              <w:left w:val="nil"/>
              <w:bottom w:val="single" w:sz="4" w:space="0" w:color="auto"/>
              <w:right w:val="single" w:sz="4" w:space="0" w:color="auto"/>
            </w:tcBorders>
            <w:shd w:val="clear" w:color="auto" w:fill="auto"/>
            <w:hideMark/>
          </w:tcPr>
          <w:p w14:paraId="41974A65" w14:textId="77777777" w:rsidR="009C352C" w:rsidRPr="00B45205" w:rsidRDefault="009C352C" w:rsidP="00C40702">
            <w:pPr>
              <w:spacing w:line="259" w:lineRule="auto"/>
              <w:jc w:val="left"/>
              <w:rPr>
                <w:rFonts w:eastAsia="Times New Roman" w:cs="Calibri"/>
                <w:color w:val="000000"/>
                <w:sz w:val="16"/>
                <w:szCs w:val="16"/>
                <w:lang w:val="en-GB"/>
              </w:rPr>
            </w:pPr>
          </w:p>
        </w:tc>
      </w:tr>
      <w:tr w:rsidR="009C352C" w:rsidRPr="00B45205" w14:paraId="63809FD0" w14:textId="77777777" w:rsidTr="00C40702">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032D386F" w14:textId="77777777" w:rsidR="009C352C" w:rsidRPr="00B45205" w:rsidRDefault="009C352C" w:rsidP="00C40702">
            <w:pPr>
              <w:spacing w:line="259" w:lineRule="auto"/>
              <w:jc w:val="left"/>
              <w:rPr>
                <w:rFonts w:eastAsia="Times New Roman" w:cs="Calibri"/>
                <w:b/>
                <w:bCs/>
                <w:color w:val="000000"/>
                <w:sz w:val="16"/>
                <w:szCs w:val="16"/>
                <w:lang w:val="en-GB"/>
              </w:rPr>
            </w:pPr>
          </w:p>
        </w:tc>
        <w:tc>
          <w:tcPr>
            <w:tcW w:w="1244" w:type="pct"/>
            <w:tcBorders>
              <w:top w:val="single" w:sz="4" w:space="0" w:color="auto"/>
              <w:left w:val="nil"/>
              <w:bottom w:val="single" w:sz="4" w:space="0" w:color="auto"/>
              <w:right w:val="single" w:sz="4" w:space="0" w:color="auto"/>
            </w:tcBorders>
            <w:shd w:val="clear" w:color="auto" w:fill="auto"/>
            <w:noWrap/>
          </w:tcPr>
          <w:p w14:paraId="78DABF1B" w14:textId="77777777" w:rsidR="009C352C" w:rsidRPr="00B45205" w:rsidRDefault="009C352C" w:rsidP="00C40702">
            <w:pPr>
              <w:spacing w:line="259" w:lineRule="auto"/>
              <w:jc w:val="left"/>
              <w:rPr>
                <w:rFonts w:eastAsia="Times New Roman" w:cs="Calibri"/>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noWrap/>
            <w:hideMark/>
          </w:tcPr>
          <w:p w14:paraId="7AE26545"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Times New Roman" w:cs="Calibri"/>
                <w:color w:val="000000"/>
                <w:sz w:val="16"/>
                <w:szCs w:val="16"/>
                <w:lang w:val="en-GB"/>
              </w:rPr>
              <w:t>Paris Agreement</w:t>
            </w:r>
          </w:p>
        </w:tc>
        <w:tc>
          <w:tcPr>
            <w:tcW w:w="1622" w:type="pct"/>
            <w:tcBorders>
              <w:top w:val="single" w:sz="4" w:space="0" w:color="auto"/>
              <w:left w:val="nil"/>
              <w:bottom w:val="single" w:sz="4" w:space="0" w:color="auto"/>
              <w:right w:val="single" w:sz="4" w:space="0" w:color="auto"/>
            </w:tcBorders>
            <w:shd w:val="clear" w:color="auto" w:fill="auto"/>
          </w:tcPr>
          <w:p w14:paraId="5A53FF93" w14:textId="77777777" w:rsidR="009C352C" w:rsidRPr="00B45205" w:rsidRDefault="009C352C" w:rsidP="00C40702">
            <w:pPr>
              <w:spacing w:line="259" w:lineRule="auto"/>
              <w:jc w:val="left"/>
              <w:rPr>
                <w:rFonts w:eastAsia="Times New Roman" w:cs="Calibri"/>
                <w:color w:val="000000"/>
                <w:sz w:val="16"/>
                <w:szCs w:val="16"/>
                <w:lang w:val="en-GB"/>
              </w:rPr>
            </w:pPr>
          </w:p>
        </w:tc>
      </w:tr>
      <w:tr w:rsidR="009C352C" w:rsidRPr="00B45205" w14:paraId="0F9817FA" w14:textId="77777777" w:rsidTr="00C40702">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587FE09A" w14:textId="77777777" w:rsidR="009C352C" w:rsidRPr="00B45205" w:rsidRDefault="009C352C" w:rsidP="00C40702">
            <w:pPr>
              <w:spacing w:line="259" w:lineRule="auto"/>
              <w:jc w:val="left"/>
              <w:rPr>
                <w:rFonts w:eastAsia="Times New Roman" w:cs="Calibri"/>
                <w:b/>
                <w:bCs/>
                <w:color w:val="000000"/>
                <w:sz w:val="16"/>
                <w:szCs w:val="16"/>
                <w:lang w:val="en-GB"/>
              </w:rPr>
            </w:pPr>
          </w:p>
        </w:tc>
        <w:tc>
          <w:tcPr>
            <w:tcW w:w="1244" w:type="pct"/>
            <w:tcBorders>
              <w:top w:val="single" w:sz="4" w:space="0" w:color="auto"/>
              <w:left w:val="nil"/>
              <w:bottom w:val="single" w:sz="4" w:space="0" w:color="auto"/>
              <w:right w:val="single" w:sz="4" w:space="0" w:color="auto"/>
            </w:tcBorders>
            <w:shd w:val="clear" w:color="auto" w:fill="auto"/>
            <w:noWrap/>
          </w:tcPr>
          <w:p w14:paraId="3CD85F51" w14:textId="77777777" w:rsidR="009C352C" w:rsidRPr="00B45205" w:rsidRDefault="009C352C" w:rsidP="00C40702">
            <w:pPr>
              <w:spacing w:line="259" w:lineRule="auto"/>
              <w:jc w:val="left"/>
              <w:rPr>
                <w:rFonts w:eastAsia="Calibri" w:cs="Calibri"/>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noWrap/>
          </w:tcPr>
          <w:p w14:paraId="53CD8B6E" w14:textId="77777777" w:rsidR="009C352C" w:rsidRPr="00B45205" w:rsidRDefault="009C352C" w:rsidP="00C40702">
            <w:pPr>
              <w:spacing w:line="259" w:lineRule="auto"/>
              <w:jc w:val="left"/>
              <w:rPr>
                <w:rFonts w:eastAsia="Times New Roman"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Calibri" w:cs="Calibri"/>
                <w:color w:val="000000"/>
                <w:sz w:val="16"/>
                <w:szCs w:val="16"/>
                <w:lang w:val="en-GB"/>
              </w:rPr>
              <w:t>Sustainable Development Goals</w:t>
            </w:r>
          </w:p>
        </w:tc>
        <w:tc>
          <w:tcPr>
            <w:tcW w:w="1622" w:type="pct"/>
            <w:tcBorders>
              <w:top w:val="single" w:sz="4" w:space="0" w:color="auto"/>
              <w:left w:val="nil"/>
              <w:bottom w:val="single" w:sz="4" w:space="0" w:color="auto"/>
              <w:right w:val="single" w:sz="4" w:space="0" w:color="auto"/>
            </w:tcBorders>
            <w:shd w:val="clear" w:color="auto" w:fill="auto"/>
          </w:tcPr>
          <w:p w14:paraId="0F6ACF1C" w14:textId="77777777" w:rsidR="009C352C" w:rsidRPr="00B45205" w:rsidRDefault="009C352C" w:rsidP="00C40702">
            <w:pPr>
              <w:spacing w:line="259" w:lineRule="auto"/>
              <w:jc w:val="left"/>
              <w:rPr>
                <w:rFonts w:eastAsia="Calibri" w:cs="Calibri"/>
                <w:color w:val="000000"/>
                <w:sz w:val="16"/>
                <w:szCs w:val="16"/>
                <w:lang w:val="en-GB"/>
              </w:rPr>
            </w:pPr>
          </w:p>
        </w:tc>
      </w:tr>
      <w:tr w:rsidR="009C352C" w:rsidRPr="00B45205" w14:paraId="5A8054AD" w14:textId="77777777" w:rsidTr="00C40702">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58DC8B24" w14:textId="77777777" w:rsidR="009C352C" w:rsidRPr="00B45205" w:rsidRDefault="009C352C" w:rsidP="00C40702">
            <w:pPr>
              <w:spacing w:line="259" w:lineRule="auto"/>
              <w:jc w:val="left"/>
              <w:rPr>
                <w:rFonts w:eastAsia="Times New Roman" w:cs="Calibri"/>
                <w:b/>
                <w:bCs/>
                <w:color w:val="000000"/>
                <w:sz w:val="16"/>
                <w:szCs w:val="16"/>
                <w:lang w:val="en-GB"/>
              </w:rPr>
            </w:pPr>
          </w:p>
        </w:tc>
        <w:tc>
          <w:tcPr>
            <w:tcW w:w="1244" w:type="pct"/>
            <w:tcBorders>
              <w:top w:val="single" w:sz="4" w:space="0" w:color="auto"/>
              <w:left w:val="nil"/>
              <w:bottom w:val="single" w:sz="4" w:space="0" w:color="auto"/>
              <w:right w:val="single" w:sz="4" w:space="0" w:color="auto"/>
            </w:tcBorders>
            <w:shd w:val="clear" w:color="auto" w:fill="auto"/>
            <w:noWrap/>
          </w:tcPr>
          <w:p w14:paraId="1FD2BC32" w14:textId="77777777" w:rsidR="009C352C" w:rsidRPr="00B45205" w:rsidRDefault="009C352C" w:rsidP="00C40702">
            <w:pPr>
              <w:spacing w:line="259" w:lineRule="auto"/>
              <w:jc w:val="left"/>
              <w:rPr>
                <w:rFonts w:eastAsia="Calibri" w:cs="Calibri"/>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noWrap/>
          </w:tcPr>
          <w:p w14:paraId="728A9504" w14:textId="77777777" w:rsidR="009C352C" w:rsidRPr="00B45205" w:rsidRDefault="009C352C" w:rsidP="00C40702">
            <w:pPr>
              <w:spacing w:line="259" w:lineRule="auto"/>
              <w:jc w:val="left"/>
              <w:rPr>
                <w:rFonts w:eastAsia="Calibri" w:cs="Calibri"/>
                <w:b/>
                <w:color w:val="000000"/>
                <w:sz w:val="16"/>
                <w:szCs w:val="16"/>
                <w:lang w:val="en-GB"/>
              </w:rPr>
            </w:pPr>
            <w:r w:rsidRPr="00B45205">
              <w:rPr>
                <w:rFonts w:eastAsia="Calibri" w:cs="Calibri"/>
                <w:color w:val="000000"/>
                <w:sz w:val="16"/>
                <w:szCs w:val="16"/>
                <w:lang w:val="en-GB"/>
              </w:rPr>
              <w:fldChar w:fldCharType="begin">
                <w:ffData>
                  <w:name w:val=""/>
                  <w:enabled/>
                  <w:calcOnExit w:val="0"/>
                  <w:checkBox>
                    <w:sizeAuto/>
                    <w:default w:val="0"/>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Calibri" w:cs="Calibri"/>
                <w:color w:val="000000"/>
                <w:sz w:val="16"/>
                <w:szCs w:val="16"/>
                <w:lang w:val="en-GB"/>
              </w:rPr>
              <w:t>Climate Change Mitigation 0</w:t>
            </w:r>
          </w:p>
        </w:tc>
        <w:tc>
          <w:tcPr>
            <w:tcW w:w="1622" w:type="pct"/>
            <w:tcBorders>
              <w:top w:val="single" w:sz="4" w:space="0" w:color="auto"/>
              <w:left w:val="nil"/>
              <w:bottom w:val="single" w:sz="4" w:space="0" w:color="auto"/>
              <w:right w:val="single" w:sz="4" w:space="0" w:color="auto"/>
            </w:tcBorders>
            <w:shd w:val="clear" w:color="auto" w:fill="auto"/>
          </w:tcPr>
          <w:p w14:paraId="4983A5E6" w14:textId="77777777" w:rsidR="009C352C" w:rsidRPr="00B45205" w:rsidRDefault="009C352C" w:rsidP="00C40702">
            <w:pPr>
              <w:spacing w:line="259" w:lineRule="auto"/>
              <w:jc w:val="left"/>
              <w:rPr>
                <w:rFonts w:eastAsia="Calibri" w:cs="Calibri"/>
                <w:color w:val="000000"/>
                <w:sz w:val="16"/>
                <w:szCs w:val="16"/>
                <w:lang w:val="en-GB"/>
              </w:rPr>
            </w:pPr>
          </w:p>
        </w:tc>
      </w:tr>
      <w:tr w:rsidR="009C352C" w:rsidRPr="00B45205" w14:paraId="1DF95DAF" w14:textId="77777777" w:rsidTr="00C40702">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083D4ED0" w14:textId="77777777" w:rsidR="009C352C" w:rsidRPr="00B45205" w:rsidRDefault="009C352C" w:rsidP="00C40702">
            <w:pPr>
              <w:spacing w:line="259" w:lineRule="auto"/>
              <w:jc w:val="left"/>
              <w:rPr>
                <w:rFonts w:eastAsia="Times New Roman" w:cs="Calibri"/>
                <w:b/>
                <w:bCs/>
                <w:color w:val="000000"/>
                <w:sz w:val="16"/>
                <w:szCs w:val="16"/>
                <w:lang w:val="en-GB"/>
              </w:rPr>
            </w:pPr>
          </w:p>
        </w:tc>
        <w:tc>
          <w:tcPr>
            <w:tcW w:w="1244" w:type="pct"/>
            <w:tcBorders>
              <w:top w:val="single" w:sz="4" w:space="0" w:color="auto"/>
              <w:left w:val="nil"/>
              <w:bottom w:val="single" w:sz="4" w:space="0" w:color="auto"/>
              <w:right w:val="single" w:sz="4" w:space="0" w:color="auto"/>
            </w:tcBorders>
            <w:shd w:val="clear" w:color="auto" w:fill="auto"/>
            <w:noWrap/>
          </w:tcPr>
          <w:p w14:paraId="33052C7F" w14:textId="77777777" w:rsidR="009C352C" w:rsidRPr="00B45205" w:rsidRDefault="009C352C" w:rsidP="00C40702">
            <w:pPr>
              <w:spacing w:line="259" w:lineRule="auto"/>
              <w:jc w:val="left"/>
              <w:rPr>
                <w:rFonts w:eastAsia="Calibri" w:cs="Calibri"/>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noWrap/>
          </w:tcPr>
          <w:p w14:paraId="6888E10C" w14:textId="77777777" w:rsidR="009C352C" w:rsidRPr="00B45205" w:rsidRDefault="009C352C" w:rsidP="00C40702">
            <w:pPr>
              <w:spacing w:line="259" w:lineRule="auto"/>
              <w:jc w:val="left"/>
              <w:rPr>
                <w:rFonts w:eastAsia="Calibri" w:cs="Calibri"/>
                <w:b/>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Calibri" w:cs="Calibri"/>
                <w:color w:val="000000"/>
                <w:sz w:val="16"/>
                <w:szCs w:val="16"/>
                <w:lang w:val="en-GB"/>
              </w:rPr>
              <w:t>Climate Change Mitigation 1</w:t>
            </w:r>
          </w:p>
        </w:tc>
        <w:tc>
          <w:tcPr>
            <w:tcW w:w="1622" w:type="pct"/>
            <w:tcBorders>
              <w:top w:val="single" w:sz="4" w:space="0" w:color="auto"/>
              <w:left w:val="nil"/>
              <w:bottom w:val="single" w:sz="4" w:space="0" w:color="auto"/>
              <w:right w:val="single" w:sz="4" w:space="0" w:color="auto"/>
            </w:tcBorders>
            <w:shd w:val="clear" w:color="auto" w:fill="auto"/>
          </w:tcPr>
          <w:p w14:paraId="662E6C30" w14:textId="77777777" w:rsidR="009C352C" w:rsidRPr="00B45205" w:rsidRDefault="009C352C" w:rsidP="00C40702">
            <w:pPr>
              <w:spacing w:line="259" w:lineRule="auto"/>
              <w:jc w:val="left"/>
              <w:rPr>
                <w:rFonts w:eastAsia="Calibri" w:cs="Calibri"/>
                <w:color w:val="000000"/>
                <w:sz w:val="16"/>
                <w:szCs w:val="16"/>
                <w:lang w:val="en-GB"/>
              </w:rPr>
            </w:pPr>
          </w:p>
        </w:tc>
      </w:tr>
      <w:tr w:rsidR="009C352C" w:rsidRPr="00B45205" w14:paraId="399FB30F" w14:textId="77777777" w:rsidTr="00C40702">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028BB9CD" w14:textId="77777777" w:rsidR="009C352C" w:rsidRPr="00B45205" w:rsidRDefault="009C352C" w:rsidP="00C40702">
            <w:pPr>
              <w:spacing w:line="259" w:lineRule="auto"/>
              <w:jc w:val="left"/>
              <w:rPr>
                <w:rFonts w:eastAsia="Times New Roman" w:cs="Calibri"/>
                <w:b/>
                <w:bCs/>
                <w:color w:val="000000"/>
                <w:sz w:val="16"/>
                <w:szCs w:val="16"/>
                <w:lang w:val="en-GB"/>
              </w:rPr>
            </w:pPr>
          </w:p>
        </w:tc>
        <w:tc>
          <w:tcPr>
            <w:tcW w:w="1244" w:type="pct"/>
            <w:tcBorders>
              <w:top w:val="single" w:sz="4" w:space="0" w:color="auto"/>
              <w:left w:val="nil"/>
              <w:bottom w:val="single" w:sz="4" w:space="0" w:color="auto"/>
              <w:right w:val="single" w:sz="4" w:space="0" w:color="auto"/>
            </w:tcBorders>
            <w:shd w:val="clear" w:color="auto" w:fill="auto"/>
            <w:noWrap/>
          </w:tcPr>
          <w:p w14:paraId="45639BEE" w14:textId="77777777" w:rsidR="009C352C" w:rsidRPr="00B45205" w:rsidRDefault="009C352C" w:rsidP="00C40702">
            <w:pPr>
              <w:spacing w:line="259" w:lineRule="auto"/>
              <w:jc w:val="left"/>
              <w:rPr>
                <w:rFonts w:eastAsia="Calibri" w:cs="Calibri"/>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noWrap/>
          </w:tcPr>
          <w:p w14:paraId="1961C49E" w14:textId="77777777" w:rsidR="009C352C" w:rsidRPr="00B45205" w:rsidRDefault="009C352C" w:rsidP="00C40702">
            <w:pPr>
              <w:spacing w:line="259" w:lineRule="auto"/>
              <w:jc w:val="left"/>
              <w:rPr>
                <w:rFonts w:eastAsia="Calibri"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ed/>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Calibri" w:cs="Calibri"/>
                <w:color w:val="000000"/>
                <w:sz w:val="16"/>
                <w:szCs w:val="16"/>
                <w:lang w:val="en-GB"/>
              </w:rPr>
              <w:t>Climate Change Mitigation 2</w:t>
            </w:r>
          </w:p>
        </w:tc>
        <w:tc>
          <w:tcPr>
            <w:tcW w:w="1622" w:type="pct"/>
            <w:tcBorders>
              <w:top w:val="single" w:sz="4" w:space="0" w:color="auto"/>
              <w:left w:val="nil"/>
              <w:bottom w:val="single" w:sz="4" w:space="0" w:color="auto"/>
              <w:right w:val="single" w:sz="4" w:space="0" w:color="auto"/>
            </w:tcBorders>
            <w:shd w:val="clear" w:color="auto" w:fill="auto"/>
          </w:tcPr>
          <w:p w14:paraId="56C0B2FF" w14:textId="77777777" w:rsidR="009C352C" w:rsidRPr="00B45205" w:rsidRDefault="009C352C" w:rsidP="00C40702">
            <w:pPr>
              <w:spacing w:line="259" w:lineRule="auto"/>
              <w:jc w:val="left"/>
              <w:rPr>
                <w:rFonts w:eastAsia="Calibri" w:cs="Calibri"/>
                <w:color w:val="000000"/>
                <w:sz w:val="16"/>
                <w:szCs w:val="16"/>
                <w:lang w:val="en-GB"/>
              </w:rPr>
            </w:pPr>
          </w:p>
        </w:tc>
      </w:tr>
      <w:tr w:rsidR="009C352C" w:rsidRPr="00B45205" w14:paraId="3C8D5036" w14:textId="77777777" w:rsidTr="00C40702">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3EA518CC" w14:textId="77777777" w:rsidR="009C352C" w:rsidRPr="00B45205" w:rsidRDefault="009C352C" w:rsidP="00C40702">
            <w:pPr>
              <w:spacing w:line="259" w:lineRule="auto"/>
              <w:jc w:val="left"/>
              <w:rPr>
                <w:rFonts w:eastAsia="Times New Roman" w:cs="Calibri"/>
                <w:b/>
                <w:bCs/>
                <w:color w:val="000000"/>
                <w:sz w:val="16"/>
                <w:szCs w:val="16"/>
                <w:lang w:val="en-GB"/>
              </w:rPr>
            </w:pPr>
          </w:p>
        </w:tc>
        <w:tc>
          <w:tcPr>
            <w:tcW w:w="1244" w:type="pct"/>
            <w:tcBorders>
              <w:top w:val="single" w:sz="4" w:space="0" w:color="auto"/>
              <w:left w:val="nil"/>
              <w:bottom w:val="single" w:sz="4" w:space="0" w:color="auto"/>
              <w:right w:val="single" w:sz="4" w:space="0" w:color="auto"/>
            </w:tcBorders>
            <w:shd w:val="clear" w:color="auto" w:fill="auto"/>
            <w:noWrap/>
          </w:tcPr>
          <w:p w14:paraId="5EB5157C" w14:textId="77777777" w:rsidR="009C352C" w:rsidRPr="00B45205" w:rsidRDefault="009C352C" w:rsidP="00C40702">
            <w:pPr>
              <w:spacing w:line="259" w:lineRule="auto"/>
              <w:jc w:val="left"/>
              <w:rPr>
                <w:rFonts w:eastAsia="Calibri" w:cs="Calibri"/>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noWrap/>
          </w:tcPr>
          <w:p w14:paraId="64062BE8" w14:textId="77777777" w:rsidR="009C352C" w:rsidRPr="00B45205" w:rsidRDefault="009C352C" w:rsidP="00C40702">
            <w:pPr>
              <w:spacing w:line="259" w:lineRule="auto"/>
              <w:jc w:val="left"/>
              <w:rPr>
                <w:rFonts w:eastAsia="Calibri" w:cs="Calibri"/>
                <w:color w:val="000000"/>
                <w:sz w:val="16"/>
                <w:szCs w:val="16"/>
                <w:lang w:val="en-GB"/>
              </w:rPr>
            </w:pPr>
            <w:r w:rsidRPr="00B45205">
              <w:rPr>
                <w:rFonts w:eastAsia="Calibri" w:cs="Calibri"/>
                <w:color w:val="000000"/>
                <w:sz w:val="16"/>
                <w:szCs w:val="16"/>
                <w:lang w:val="en-GB"/>
              </w:rPr>
              <w:fldChar w:fldCharType="begin">
                <w:ffData>
                  <w:name w:val=""/>
                  <w:enabled/>
                  <w:calcOnExit w:val="0"/>
                  <w:checkBox>
                    <w:sizeAuto/>
                    <w:default w:val="0"/>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Calibri" w:cs="Calibri"/>
                <w:color w:val="000000"/>
                <w:sz w:val="16"/>
                <w:szCs w:val="16"/>
                <w:lang w:val="en-GB"/>
              </w:rPr>
              <w:t>Climate Change Adaptation 0</w:t>
            </w:r>
          </w:p>
        </w:tc>
        <w:tc>
          <w:tcPr>
            <w:tcW w:w="1622" w:type="pct"/>
            <w:tcBorders>
              <w:top w:val="single" w:sz="4" w:space="0" w:color="auto"/>
              <w:left w:val="nil"/>
              <w:bottom w:val="single" w:sz="4" w:space="0" w:color="auto"/>
              <w:right w:val="single" w:sz="4" w:space="0" w:color="auto"/>
            </w:tcBorders>
            <w:shd w:val="clear" w:color="auto" w:fill="auto"/>
          </w:tcPr>
          <w:p w14:paraId="5BCF58C4" w14:textId="77777777" w:rsidR="009C352C" w:rsidRPr="00B45205" w:rsidRDefault="009C352C" w:rsidP="00C40702">
            <w:pPr>
              <w:spacing w:line="259" w:lineRule="auto"/>
              <w:jc w:val="left"/>
              <w:rPr>
                <w:rFonts w:eastAsia="Calibri" w:cs="Calibri"/>
                <w:color w:val="000000"/>
                <w:sz w:val="16"/>
                <w:szCs w:val="16"/>
                <w:lang w:val="en-GB"/>
              </w:rPr>
            </w:pPr>
          </w:p>
        </w:tc>
      </w:tr>
      <w:tr w:rsidR="009C352C" w:rsidRPr="00B45205" w14:paraId="62BD2944" w14:textId="77777777" w:rsidTr="00C40702">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144B0EDF" w14:textId="77777777" w:rsidR="009C352C" w:rsidRPr="00B45205" w:rsidRDefault="009C352C" w:rsidP="00C40702">
            <w:pPr>
              <w:spacing w:line="259" w:lineRule="auto"/>
              <w:jc w:val="left"/>
              <w:rPr>
                <w:rFonts w:eastAsia="Times New Roman" w:cs="Calibri"/>
                <w:b/>
                <w:bCs/>
                <w:color w:val="000000"/>
                <w:sz w:val="16"/>
                <w:szCs w:val="16"/>
                <w:lang w:val="en-GB"/>
              </w:rPr>
            </w:pPr>
          </w:p>
        </w:tc>
        <w:tc>
          <w:tcPr>
            <w:tcW w:w="1244" w:type="pct"/>
            <w:tcBorders>
              <w:top w:val="single" w:sz="4" w:space="0" w:color="auto"/>
              <w:left w:val="nil"/>
              <w:bottom w:val="single" w:sz="4" w:space="0" w:color="auto"/>
              <w:right w:val="single" w:sz="4" w:space="0" w:color="auto"/>
            </w:tcBorders>
            <w:shd w:val="clear" w:color="auto" w:fill="auto"/>
            <w:noWrap/>
          </w:tcPr>
          <w:p w14:paraId="1E864007" w14:textId="77777777" w:rsidR="009C352C" w:rsidRPr="00B45205" w:rsidRDefault="009C352C" w:rsidP="00C40702">
            <w:pPr>
              <w:spacing w:line="259" w:lineRule="auto"/>
              <w:jc w:val="left"/>
              <w:rPr>
                <w:rFonts w:eastAsia="Calibri" w:cs="Calibri"/>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noWrap/>
          </w:tcPr>
          <w:p w14:paraId="1F531D2B" w14:textId="77777777" w:rsidR="009C352C" w:rsidRPr="00B45205" w:rsidRDefault="009C352C" w:rsidP="00C40702">
            <w:pPr>
              <w:spacing w:line="259" w:lineRule="auto"/>
              <w:jc w:val="left"/>
              <w:rPr>
                <w:rFonts w:eastAsia="Calibri"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Calibri" w:cs="Calibri"/>
                <w:color w:val="000000"/>
                <w:sz w:val="16"/>
                <w:szCs w:val="16"/>
                <w:lang w:val="en-GB"/>
              </w:rPr>
              <w:t>Climate Change Adaptation 1</w:t>
            </w:r>
          </w:p>
        </w:tc>
        <w:tc>
          <w:tcPr>
            <w:tcW w:w="1622" w:type="pct"/>
            <w:tcBorders>
              <w:top w:val="single" w:sz="4" w:space="0" w:color="auto"/>
              <w:left w:val="nil"/>
              <w:bottom w:val="single" w:sz="4" w:space="0" w:color="auto"/>
              <w:right w:val="single" w:sz="4" w:space="0" w:color="auto"/>
            </w:tcBorders>
            <w:shd w:val="clear" w:color="auto" w:fill="auto"/>
          </w:tcPr>
          <w:p w14:paraId="5292BF2E" w14:textId="77777777" w:rsidR="009C352C" w:rsidRPr="00B45205" w:rsidRDefault="009C352C" w:rsidP="00C40702">
            <w:pPr>
              <w:spacing w:line="259" w:lineRule="auto"/>
              <w:jc w:val="left"/>
              <w:rPr>
                <w:rFonts w:eastAsia="Calibri" w:cs="Calibri"/>
                <w:color w:val="000000"/>
                <w:sz w:val="16"/>
                <w:szCs w:val="16"/>
                <w:lang w:val="en-GB"/>
              </w:rPr>
            </w:pPr>
          </w:p>
        </w:tc>
      </w:tr>
      <w:tr w:rsidR="009C352C" w:rsidRPr="00B45205" w14:paraId="67127BE7" w14:textId="77777777" w:rsidTr="00C40702">
        <w:trPr>
          <w:trHeight w:val="62"/>
        </w:trPr>
        <w:tc>
          <w:tcPr>
            <w:tcW w:w="1016" w:type="pct"/>
            <w:tcBorders>
              <w:top w:val="single" w:sz="4" w:space="0" w:color="auto"/>
              <w:left w:val="single" w:sz="4" w:space="0" w:color="auto"/>
              <w:bottom w:val="single" w:sz="4" w:space="0" w:color="auto"/>
              <w:right w:val="single" w:sz="4" w:space="0" w:color="auto"/>
            </w:tcBorders>
            <w:shd w:val="clear" w:color="auto" w:fill="auto"/>
            <w:noWrap/>
          </w:tcPr>
          <w:p w14:paraId="0DE50294" w14:textId="77777777" w:rsidR="009C352C" w:rsidRPr="00B45205" w:rsidRDefault="009C352C" w:rsidP="00C40702">
            <w:pPr>
              <w:spacing w:line="259" w:lineRule="auto"/>
              <w:jc w:val="left"/>
              <w:rPr>
                <w:rFonts w:eastAsia="Times New Roman" w:cs="Calibri"/>
                <w:b/>
                <w:bCs/>
                <w:color w:val="000000"/>
                <w:sz w:val="16"/>
                <w:szCs w:val="16"/>
                <w:lang w:val="en-GB"/>
              </w:rPr>
            </w:pPr>
          </w:p>
        </w:tc>
        <w:tc>
          <w:tcPr>
            <w:tcW w:w="1244" w:type="pct"/>
            <w:tcBorders>
              <w:top w:val="single" w:sz="4" w:space="0" w:color="auto"/>
              <w:left w:val="nil"/>
              <w:bottom w:val="single" w:sz="4" w:space="0" w:color="auto"/>
              <w:right w:val="single" w:sz="4" w:space="0" w:color="auto"/>
            </w:tcBorders>
            <w:shd w:val="clear" w:color="auto" w:fill="auto"/>
            <w:noWrap/>
          </w:tcPr>
          <w:p w14:paraId="25A09852" w14:textId="77777777" w:rsidR="009C352C" w:rsidRPr="00B45205" w:rsidRDefault="009C352C" w:rsidP="00C40702">
            <w:pPr>
              <w:spacing w:line="259" w:lineRule="auto"/>
              <w:jc w:val="left"/>
              <w:rPr>
                <w:rFonts w:eastAsia="Calibri" w:cs="Calibri"/>
                <w:color w:val="000000"/>
                <w:sz w:val="16"/>
                <w:szCs w:val="16"/>
                <w:lang w:val="en-GB"/>
              </w:rPr>
            </w:pPr>
          </w:p>
        </w:tc>
        <w:tc>
          <w:tcPr>
            <w:tcW w:w="1119" w:type="pct"/>
            <w:tcBorders>
              <w:top w:val="single" w:sz="4" w:space="0" w:color="auto"/>
              <w:left w:val="nil"/>
              <w:bottom w:val="single" w:sz="4" w:space="0" w:color="auto"/>
              <w:right w:val="single" w:sz="4" w:space="0" w:color="auto"/>
            </w:tcBorders>
            <w:shd w:val="clear" w:color="auto" w:fill="auto"/>
            <w:noWrap/>
          </w:tcPr>
          <w:p w14:paraId="1D00503E" w14:textId="77777777" w:rsidR="009C352C" w:rsidRPr="00B45205" w:rsidRDefault="009C352C" w:rsidP="00C40702">
            <w:pPr>
              <w:spacing w:line="259" w:lineRule="auto"/>
              <w:jc w:val="left"/>
              <w:rPr>
                <w:rFonts w:eastAsia="Calibri" w:cs="Calibri"/>
                <w:color w:val="000000"/>
                <w:sz w:val="16"/>
                <w:szCs w:val="16"/>
                <w:lang w:val="en-GB"/>
              </w:rPr>
            </w:pPr>
            <w:r w:rsidRPr="00B45205">
              <w:rPr>
                <w:rFonts w:eastAsia="Calibri" w:cs="Calibri"/>
                <w:color w:val="000000"/>
                <w:sz w:val="16"/>
                <w:szCs w:val="16"/>
                <w:lang w:val="en-GB"/>
              </w:rPr>
              <w:fldChar w:fldCharType="begin">
                <w:ffData>
                  <w:name w:val="IAP_cities"/>
                  <w:enabled/>
                  <w:calcOnExit w:val="0"/>
                  <w:checkBox>
                    <w:sizeAuto/>
                    <w:default w:val="0"/>
                  </w:checkBox>
                </w:ffData>
              </w:fldChar>
            </w:r>
            <w:r w:rsidRPr="00B45205">
              <w:rPr>
                <w:rFonts w:eastAsia="Calibri" w:cs="Calibri"/>
                <w:color w:val="000000"/>
                <w:sz w:val="16"/>
                <w:szCs w:val="16"/>
                <w:lang w:val="en-GB"/>
              </w:rPr>
              <w:instrText xml:space="preserve"> FORMCHECKBOX </w:instrText>
            </w:r>
            <w:r w:rsidR="00387E2D">
              <w:rPr>
                <w:rFonts w:eastAsia="Calibri" w:cs="Calibri"/>
                <w:color w:val="000000"/>
                <w:sz w:val="16"/>
                <w:szCs w:val="16"/>
                <w:lang w:val="en-GB"/>
              </w:rPr>
            </w:r>
            <w:r w:rsidR="00387E2D">
              <w:rPr>
                <w:rFonts w:eastAsia="Calibri" w:cs="Calibri"/>
                <w:color w:val="000000"/>
                <w:sz w:val="16"/>
                <w:szCs w:val="16"/>
                <w:lang w:val="en-GB"/>
              </w:rPr>
              <w:fldChar w:fldCharType="separate"/>
            </w:r>
            <w:r w:rsidRPr="00B45205">
              <w:rPr>
                <w:rFonts w:eastAsia="Calibri" w:cs="Calibri"/>
                <w:color w:val="000000"/>
                <w:sz w:val="16"/>
                <w:szCs w:val="16"/>
                <w:lang w:val="en-GB"/>
              </w:rPr>
              <w:fldChar w:fldCharType="end"/>
            </w:r>
            <w:r w:rsidRPr="00B45205">
              <w:rPr>
                <w:rFonts w:eastAsia="Calibri" w:cs="Calibri"/>
                <w:color w:val="000000"/>
                <w:sz w:val="16"/>
                <w:szCs w:val="16"/>
                <w:lang w:val="en-GB"/>
              </w:rPr>
              <w:t>Climate Change Adaptation 2</w:t>
            </w:r>
          </w:p>
        </w:tc>
        <w:tc>
          <w:tcPr>
            <w:tcW w:w="1622" w:type="pct"/>
            <w:tcBorders>
              <w:top w:val="single" w:sz="4" w:space="0" w:color="auto"/>
              <w:left w:val="nil"/>
              <w:bottom w:val="single" w:sz="4" w:space="0" w:color="auto"/>
              <w:right w:val="single" w:sz="4" w:space="0" w:color="auto"/>
            </w:tcBorders>
            <w:shd w:val="clear" w:color="auto" w:fill="auto"/>
          </w:tcPr>
          <w:p w14:paraId="301314D2" w14:textId="77777777" w:rsidR="009C352C" w:rsidRPr="00B45205" w:rsidRDefault="009C352C" w:rsidP="00C40702">
            <w:pPr>
              <w:spacing w:line="259" w:lineRule="auto"/>
              <w:jc w:val="left"/>
              <w:rPr>
                <w:rFonts w:eastAsia="Calibri" w:cs="Calibri"/>
                <w:color w:val="000000"/>
                <w:sz w:val="16"/>
                <w:szCs w:val="16"/>
                <w:lang w:val="en-GB"/>
              </w:rPr>
            </w:pPr>
          </w:p>
        </w:tc>
      </w:tr>
      <w:tr w:rsidR="009C352C" w:rsidRPr="00B45205" w14:paraId="5F6FB44D" w14:textId="77777777" w:rsidTr="00C40702">
        <w:trPr>
          <w:trHeight w:val="58"/>
        </w:trPr>
        <w:tc>
          <w:tcPr>
            <w:tcW w:w="1016" w:type="pct"/>
            <w:tcBorders>
              <w:top w:val="single" w:sz="4" w:space="0" w:color="auto"/>
              <w:left w:val="single" w:sz="4" w:space="0" w:color="auto"/>
              <w:bottom w:val="single" w:sz="4" w:space="0" w:color="auto"/>
              <w:right w:val="single" w:sz="4" w:space="0" w:color="auto"/>
            </w:tcBorders>
            <w:shd w:val="clear" w:color="auto" w:fill="auto"/>
            <w:noWrap/>
            <w:vAlign w:val="bottom"/>
          </w:tcPr>
          <w:p w14:paraId="4B282EEC" w14:textId="77777777" w:rsidR="009C352C" w:rsidRPr="00B45205" w:rsidRDefault="009C352C" w:rsidP="00C40702">
            <w:pPr>
              <w:spacing w:line="259" w:lineRule="auto"/>
              <w:jc w:val="left"/>
              <w:rPr>
                <w:rFonts w:eastAsia="Times New Roman" w:cs="Calibri"/>
                <w:b/>
                <w:bCs/>
                <w:color w:val="000000"/>
                <w:sz w:val="16"/>
                <w:szCs w:val="16"/>
                <w:lang w:val="en-GB"/>
              </w:rPr>
            </w:pPr>
          </w:p>
        </w:tc>
        <w:tc>
          <w:tcPr>
            <w:tcW w:w="1244" w:type="pct"/>
            <w:tcBorders>
              <w:top w:val="nil"/>
              <w:left w:val="nil"/>
              <w:bottom w:val="single" w:sz="4" w:space="0" w:color="auto"/>
              <w:right w:val="single" w:sz="4" w:space="0" w:color="auto"/>
            </w:tcBorders>
            <w:shd w:val="clear" w:color="auto" w:fill="auto"/>
            <w:noWrap/>
            <w:vAlign w:val="bottom"/>
          </w:tcPr>
          <w:p w14:paraId="5F9D040D" w14:textId="77777777" w:rsidR="009C352C" w:rsidRPr="00B45205" w:rsidRDefault="009C352C" w:rsidP="00C40702">
            <w:pPr>
              <w:spacing w:line="259" w:lineRule="auto"/>
              <w:jc w:val="left"/>
              <w:rPr>
                <w:rFonts w:eastAsia="Times New Roman" w:cs="Calibri"/>
                <w:b/>
                <w:bCs/>
                <w:color w:val="000000"/>
                <w:sz w:val="16"/>
                <w:szCs w:val="16"/>
                <w:lang w:val="en-GB"/>
              </w:rPr>
            </w:pPr>
          </w:p>
        </w:tc>
        <w:tc>
          <w:tcPr>
            <w:tcW w:w="1119" w:type="pct"/>
            <w:tcBorders>
              <w:top w:val="nil"/>
              <w:left w:val="nil"/>
              <w:bottom w:val="single" w:sz="4" w:space="0" w:color="auto"/>
              <w:right w:val="single" w:sz="4" w:space="0" w:color="auto"/>
            </w:tcBorders>
            <w:shd w:val="clear" w:color="auto" w:fill="auto"/>
            <w:noWrap/>
            <w:vAlign w:val="bottom"/>
          </w:tcPr>
          <w:p w14:paraId="25B14B47" w14:textId="77777777" w:rsidR="009C352C" w:rsidRPr="00B45205" w:rsidRDefault="009C352C" w:rsidP="00C40702">
            <w:pPr>
              <w:spacing w:line="259" w:lineRule="auto"/>
              <w:jc w:val="left"/>
              <w:rPr>
                <w:rFonts w:eastAsia="Times New Roman" w:cs="Calibri"/>
                <w:color w:val="000000"/>
                <w:sz w:val="16"/>
                <w:szCs w:val="16"/>
                <w:lang w:val="en-GB"/>
              </w:rPr>
            </w:pPr>
          </w:p>
        </w:tc>
        <w:tc>
          <w:tcPr>
            <w:tcW w:w="1622" w:type="pct"/>
            <w:tcBorders>
              <w:top w:val="nil"/>
              <w:left w:val="nil"/>
              <w:bottom w:val="single" w:sz="4" w:space="0" w:color="auto"/>
              <w:right w:val="single" w:sz="4" w:space="0" w:color="auto"/>
            </w:tcBorders>
            <w:shd w:val="clear" w:color="auto" w:fill="auto"/>
          </w:tcPr>
          <w:p w14:paraId="1DA1B37E" w14:textId="77777777" w:rsidR="009C352C" w:rsidRPr="00B45205" w:rsidRDefault="009C352C" w:rsidP="00C40702">
            <w:pPr>
              <w:spacing w:line="259" w:lineRule="auto"/>
              <w:ind w:left="192" w:hanging="192"/>
              <w:jc w:val="left"/>
              <w:rPr>
                <w:rFonts w:eastAsia="Calibri" w:cs="Calibri"/>
                <w:color w:val="000000"/>
                <w:sz w:val="16"/>
                <w:szCs w:val="16"/>
                <w:lang w:val="en-GB"/>
              </w:rPr>
            </w:pPr>
          </w:p>
        </w:tc>
      </w:tr>
    </w:tbl>
    <w:p w14:paraId="15F499CF" w14:textId="63BD5949" w:rsidR="00A0144B" w:rsidRPr="00635AB4" w:rsidRDefault="00A0144B" w:rsidP="00A0144B">
      <w:pPr>
        <w:rPr>
          <w:lang w:val="en-GB" w:eastAsia="en-GB"/>
        </w:rPr>
      </w:pPr>
    </w:p>
    <w:p w14:paraId="72174379" w14:textId="01845FC3" w:rsidR="00A0144B" w:rsidRPr="00635AB4" w:rsidRDefault="00A0144B" w:rsidP="00A0144B">
      <w:pPr>
        <w:rPr>
          <w:lang w:val="en-GB" w:eastAsia="en-GB"/>
        </w:rPr>
      </w:pPr>
    </w:p>
    <w:p w14:paraId="7E1B3EE6" w14:textId="77777777" w:rsidR="00056836" w:rsidRPr="00635AB4" w:rsidRDefault="00056836" w:rsidP="00056836">
      <w:pPr>
        <w:rPr>
          <w:lang w:val="en-GB" w:eastAsia="en-GB"/>
        </w:rPr>
      </w:pPr>
    </w:p>
    <w:p w14:paraId="680D72F6" w14:textId="600CCD9A" w:rsidR="00B45205" w:rsidRPr="00635AB4" w:rsidRDefault="00B45205" w:rsidP="00DA5DE7">
      <w:pPr>
        <w:rPr>
          <w:lang w:val="en-GB" w:eastAsia="en-GB"/>
        </w:rPr>
      </w:pPr>
    </w:p>
    <w:p w14:paraId="6638685B" w14:textId="77777777" w:rsidR="00B45205" w:rsidRPr="00635AB4" w:rsidRDefault="00B45205">
      <w:pPr>
        <w:jc w:val="left"/>
        <w:rPr>
          <w:lang w:val="en-GB" w:eastAsia="en-GB"/>
        </w:rPr>
      </w:pPr>
      <w:r w:rsidRPr="00635AB4">
        <w:rPr>
          <w:lang w:val="en-GB" w:eastAsia="en-GB"/>
        </w:rPr>
        <w:br w:type="page"/>
      </w:r>
    </w:p>
    <w:p w14:paraId="5112F9FA" w14:textId="77777777" w:rsidR="00C01F18" w:rsidRPr="00635AB4" w:rsidRDefault="00C01F18" w:rsidP="00DA5DE7">
      <w:pPr>
        <w:rPr>
          <w:lang w:val="en-GB" w:eastAsia="en-GB"/>
        </w:rPr>
      </w:pPr>
    </w:p>
    <w:p w14:paraId="5F7A9B9B" w14:textId="77777777" w:rsidR="00C855F7" w:rsidRPr="00635AB4" w:rsidRDefault="00C855F7" w:rsidP="00C855F7">
      <w:pPr>
        <w:rPr>
          <w:lang w:val="en-GB"/>
        </w:rPr>
      </w:pPr>
    </w:p>
    <w:p w14:paraId="7719115A" w14:textId="2ABE22A8" w:rsidR="003A051D" w:rsidRPr="00635AB4" w:rsidRDefault="003A051D">
      <w:pPr>
        <w:pStyle w:val="HeadingA"/>
        <w:numPr>
          <w:ilvl w:val="0"/>
          <w:numId w:val="40"/>
        </w:numPr>
        <w:ind w:left="1701" w:hanging="1701"/>
      </w:pPr>
      <w:bookmarkStart w:id="538" w:name="_Toc126260868"/>
      <w:bookmarkEnd w:id="499"/>
      <w:r w:rsidRPr="00635AB4">
        <w:t>Procurement plan</w:t>
      </w:r>
      <w:bookmarkEnd w:id="538"/>
    </w:p>
    <w:p w14:paraId="17BBA255" w14:textId="65CC3169" w:rsidR="003A051D" w:rsidRPr="00635AB4" w:rsidRDefault="003A051D" w:rsidP="003A051D">
      <w:pPr>
        <w:rPr>
          <w:lang w:val="en-GB"/>
        </w:rPr>
      </w:pPr>
    </w:p>
    <w:p w14:paraId="12E9E129" w14:textId="4905F11D" w:rsidR="00A4422B" w:rsidRPr="00635AB4" w:rsidRDefault="00A94608" w:rsidP="00A94608">
      <w:pPr>
        <w:tabs>
          <w:tab w:val="left" w:pos="567"/>
          <w:tab w:val="left" w:pos="851"/>
        </w:tabs>
        <w:ind w:left="-142"/>
        <w:rPr>
          <w:rFonts w:asciiTheme="minorHAnsi" w:hAnsiTheme="minorHAnsi" w:cstheme="minorHAnsi"/>
          <w:color w:val="FF0000"/>
          <w:szCs w:val="20"/>
          <w:lang w:val="en-GB" w:eastAsia="en-GB"/>
        </w:rPr>
      </w:pPr>
      <w:r w:rsidRPr="00A94608">
        <w:rPr>
          <w:noProof/>
        </w:rPr>
        <w:drawing>
          <wp:inline distT="0" distB="0" distL="0" distR="0" wp14:anchorId="36E72EEC" wp14:editId="04646278">
            <wp:extent cx="6210935" cy="664464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6210935" cy="6644640"/>
                    </a:xfrm>
                    <a:prstGeom prst="rect">
                      <a:avLst/>
                    </a:prstGeom>
                    <a:noFill/>
                    <a:ln>
                      <a:noFill/>
                    </a:ln>
                  </pic:spPr>
                </pic:pic>
              </a:graphicData>
            </a:graphic>
          </wp:inline>
        </w:drawing>
      </w:r>
    </w:p>
    <w:p w14:paraId="308ECBC4" w14:textId="1BC7E125" w:rsidR="00DA5DE7" w:rsidRDefault="00DA5DE7" w:rsidP="00DA5DE7">
      <w:pPr>
        <w:jc w:val="left"/>
        <w:rPr>
          <w:rFonts w:asciiTheme="minorHAnsi" w:hAnsiTheme="minorHAnsi" w:cstheme="minorHAnsi"/>
          <w:szCs w:val="20"/>
          <w:lang w:val="en-GB" w:eastAsia="en-GB"/>
        </w:rPr>
      </w:pPr>
    </w:p>
    <w:p w14:paraId="5E150F2C" w14:textId="04A9843A" w:rsidR="00A94608" w:rsidRPr="00A94608" w:rsidRDefault="00A94608" w:rsidP="00DA5DE7">
      <w:pPr>
        <w:jc w:val="left"/>
        <w:rPr>
          <w:rFonts w:asciiTheme="minorHAnsi" w:hAnsiTheme="minorHAnsi" w:cstheme="minorHAnsi"/>
          <w:sz w:val="19"/>
          <w:szCs w:val="19"/>
          <w:lang w:val="en-GB" w:eastAsia="en-GB"/>
        </w:rPr>
      </w:pPr>
      <w:r w:rsidRPr="00A94608">
        <w:rPr>
          <w:rFonts w:asciiTheme="minorHAnsi" w:hAnsiTheme="minorHAnsi" w:cstheme="minorHAnsi"/>
          <w:sz w:val="19"/>
          <w:szCs w:val="19"/>
          <w:lang w:val="en-GB" w:eastAsia="en-GB"/>
        </w:rPr>
        <w:t>The budget note explanation is given in section 9 (UNDP budget and work plan)</w:t>
      </w:r>
    </w:p>
    <w:p w14:paraId="0724FE6B" w14:textId="77777777" w:rsidR="00DA5DE7" w:rsidRPr="00635AB4" w:rsidRDefault="00DA5DE7" w:rsidP="00DA5DE7">
      <w:pPr>
        <w:rPr>
          <w:lang w:val="en-GB" w:eastAsia="en-GB"/>
        </w:rPr>
      </w:pPr>
    </w:p>
    <w:p w14:paraId="54127401" w14:textId="62F921D7" w:rsidR="00DA5DE7" w:rsidRPr="00635AB4" w:rsidRDefault="00DA5DE7" w:rsidP="00F21F31">
      <w:pPr>
        <w:tabs>
          <w:tab w:val="left" w:pos="567"/>
          <w:tab w:val="left" w:pos="851"/>
        </w:tabs>
        <w:rPr>
          <w:rFonts w:asciiTheme="minorHAnsi" w:hAnsiTheme="minorHAnsi" w:cstheme="minorHAnsi"/>
          <w:color w:val="FF0000"/>
          <w:szCs w:val="20"/>
          <w:lang w:val="en-GB" w:eastAsia="en-GB"/>
        </w:rPr>
      </w:pPr>
    </w:p>
    <w:p w14:paraId="6DA5FAC5" w14:textId="34DF68C4" w:rsidR="007F632E" w:rsidRDefault="007F632E">
      <w:pPr>
        <w:jc w:val="left"/>
        <w:rPr>
          <w:rFonts w:asciiTheme="minorHAnsi" w:hAnsiTheme="minorHAnsi" w:cstheme="minorHAnsi"/>
          <w:color w:val="FF0000"/>
          <w:szCs w:val="20"/>
          <w:lang w:val="en-GB" w:eastAsia="en-GB"/>
        </w:rPr>
      </w:pPr>
      <w:r>
        <w:rPr>
          <w:rFonts w:asciiTheme="minorHAnsi" w:hAnsiTheme="minorHAnsi" w:cstheme="minorHAnsi"/>
          <w:color w:val="FF0000"/>
          <w:szCs w:val="20"/>
          <w:lang w:val="en-GB" w:eastAsia="en-GB"/>
        </w:rPr>
        <w:br w:type="page"/>
      </w:r>
    </w:p>
    <w:p w14:paraId="79C2F4C0" w14:textId="77777777" w:rsidR="00DA5DE7" w:rsidRPr="00635AB4" w:rsidRDefault="00DA5DE7" w:rsidP="00DA5DE7">
      <w:pPr>
        <w:tabs>
          <w:tab w:val="left" w:pos="567"/>
          <w:tab w:val="left" w:pos="851"/>
        </w:tabs>
        <w:rPr>
          <w:rFonts w:asciiTheme="minorHAnsi" w:hAnsiTheme="minorHAnsi" w:cstheme="minorHAnsi"/>
          <w:color w:val="FF0000"/>
          <w:szCs w:val="20"/>
          <w:lang w:val="en-GB" w:eastAsia="en-GB"/>
        </w:rPr>
      </w:pPr>
    </w:p>
    <w:p w14:paraId="13924C02" w14:textId="77777777" w:rsidR="00DA5DE7" w:rsidRPr="00635AB4" w:rsidRDefault="00DA5DE7" w:rsidP="00DA5DE7">
      <w:pPr>
        <w:tabs>
          <w:tab w:val="left" w:pos="567"/>
          <w:tab w:val="left" w:pos="851"/>
        </w:tabs>
        <w:rPr>
          <w:rFonts w:asciiTheme="minorHAnsi" w:hAnsiTheme="minorHAnsi" w:cstheme="minorHAnsi"/>
          <w:color w:val="FF0000"/>
          <w:szCs w:val="20"/>
          <w:lang w:val="en-GB" w:eastAsia="en-GB"/>
        </w:rPr>
      </w:pPr>
    </w:p>
    <w:p w14:paraId="6E7AA6B1" w14:textId="6644F65C" w:rsidR="00DA5DE7" w:rsidRPr="00635AB4" w:rsidRDefault="00DA5DE7">
      <w:pPr>
        <w:pStyle w:val="HeadingA"/>
        <w:numPr>
          <w:ilvl w:val="0"/>
          <w:numId w:val="40"/>
        </w:numPr>
        <w:ind w:hanging="644"/>
      </w:pPr>
      <w:bookmarkStart w:id="539" w:name="_Toc126260869"/>
      <w:r w:rsidRPr="00635AB4">
        <w:t>Project capacity and HACT assessment</w:t>
      </w:r>
      <w:bookmarkEnd w:id="539"/>
    </w:p>
    <w:p w14:paraId="7259B674" w14:textId="77777777" w:rsidR="00DA5DE7" w:rsidRPr="00635AB4" w:rsidRDefault="00DA5DE7" w:rsidP="00DA5DE7">
      <w:pPr>
        <w:rPr>
          <w:lang w:val="en-GB" w:eastAsia="en-GB"/>
        </w:rPr>
      </w:pPr>
    </w:p>
    <w:p w14:paraId="3CBE7C6F" w14:textId="5C5FFEA1" w:rsidR="00DA5DE7" w:rsidRPr="00635AB4" w:rsidRDefault="006A1A51" w:rsidP="00DA5DE7">
      <w:pPr>
        <w:tabs>
          <w:tab w:val="left" w:pos="567"/>
          <w:tab w:val="left" w:pos="851"/>
        </w:tabs>
        <w:rPr>
          <w:rFonts w:asciiTheme="minorHAnsi" w:hAnsiTheme="minorHAnsi" w:cstheme="minorHAnsi"/>
          <w:color w:val="FF0000"/>
          <w:szCs w:val="20"/>
          <w:lang w:val="en-GB" w:eastAsia="en-GB"/>
        </w:rPr>
      </w:pPr>
      <w:r w:rsidRPr="00635AB4">
        <w:rPr>
          <w:rFonts w:asciiTheme="minorHAnsi" w:hAnsiTheme="minorHAnsi" w:cstheme="minorHAnsi"/>
          <w:color w:val="FF0000"/>
          <w:szCs w:val="20"/>
          <w:lang w:val="en-GB" w:eastAsia="en-GB"/>
        </w:rPr>
        <w:t xml:space="preserve"> The HACT will be available in a separate electronic file</w:t>
      </w:r>
    </w:p>
    <w:p w14:paraId="72B88922" w14:textId="77777777" w:rsidR="00DA5DE7" w:rsidRPr="00635AB4" w:rsidRDefault="00DA5DE7" w:rsidP="00DA5DE7">
      <w:pPr>
        <w:tabs>
          <w:tab w:val="left" w:pos="567"/>
          <w:tab w:val="left" w:pos="851"/>
        </w:tabs>
        <w:rPr>
          <w:rFonts w:asciiTheme="minorHAnsi" w:hAnsiTheme="minorHAnsi" w:cstheme="minorHAnsi"/>
          <w:color w:val="FF0000"/>
          <w:szCs w:val="20"/>
          <w:lang w:val="en-GB" w:eastAsia="en-GB"/>
        </w:rPr>
      </w:pPr>
    </w:p>
    <w:p w14:paraId="2C71E340" w14:textId="12769526" w:rsidR="00DA5DE7" w:rsidRPr="00635AB4" w:rsidRDefault="00DA5DE7">
      <w:pPr>
        <w:pStyle w:val="HeadingA"/>
        <w:numPr>
          <w:ilvl w:val="0"/>
          <w:numId w:val="40"/>
        </w:numPr>
        <w:ind w:hanging="644"/>
      </w:pPr>
      <w:bookmarkStart w:id="540" w:name="_Toc126260870"/>
      <w:r w:rsidRPr="00635AB4">
        <w:t>UNDP quality assurance report</w:t>
      </w:r>
      <w:bookmarkEnd w:id="540"/>
    </w:p>
    <w:p w14:paraId="2827D881" w14:textId="77777777" w:rsidR="00DA5DE7" w:rsidRPr="00635AB4" w:rsidRDefault="00DA5DE7" w:rsidP="00DA5DE7">
      <w:pPr>
        <w:rPr>
          <w:lang w:val="en-GB" w:eastAsia="en-GB"/>
        </w:rPr>
      </w:pPr>
    </w:p>
    <w:p w14:paraId="0A94249A" w14:textId="099A403F" w:rsidR="00DA5DE7" w:rsidRPr="00635AB4" w:rsidRDefault="00056836" w:rsidP="00F21F31">
      <w:pPr>
        <w:tabs>
          <w:tab w:val="left" w:pos="567"/>
          <w:tab w:val="left" w:pos="851"/>
        </w:tabs>
        <w:rPr>
          <w:rFonts w:asciiTheme="minorHAnsi" w:hAnsiTheme="minorHAnsi" w:cstheme="minorHAnsi"/>
          <w:color w:val="FF0000"/>
          <w:szCs w:val="20"/>
          <w:lang w:val="en-GB" w:eastAsia="en-GB"/>
        </w:rPr>
      </w:pPr>
      <w:r w:rsidRPr="00635AB4">
        <w:rPr>
          <w:rFonts w:asciiTheme="minorHAnsi" w:hAnsiTheme="minorHAnsi" w:cstheme="minorHAnsi"/>
          <w:color w:val="FF0000"/>
          <w:szCs w:val="20"/>
          <w:lang w:val="en-GB" w:eastAsia="en-GB"/>
        </w:rPr>
        <w:t>See separate electronic files</w:t>
      </w:r>
    </w:p>
    <w:p w14:paraId="51287D48" w14:textId="77777777" w:rsidR="00DA5DE7" w:rsidRPr="00635AB4" w:rsidRDefault="00DA5DE7" w:rsidP="00F21F31">
      <w:pPr>
        <w:tabs>
          <w:tab w:val="left" w:pos="567"/>
          <w:tab w:val="left" w:pos="851"/>
        </w:tabs>
        <w:rPr>
          <w:rFonts w:asciiTheme="minorHAnsi" w:hAnsiTheme="minorHAnsi" w:cstheme="minorHAnsi"/>
          <w:color w:val="FF0000"/>
          <w:szCs w:val="20"/>
          <w:lang w:val="en-GB" w:eastAsia="en-GB"/>
        </w:rPr>
      </w:pPr>
    </w:p>
    <w:p w14:paraId="1F993EEB" w14:textId="77777777" w:rsidR="00DA5DE7" w:rsidRPr="00635AB4" w:rsidRDefault="00DA5DE7" w:rsidP="00F21F31">
      <w:pPr>
        <w:tabs>
          <w:tab w:val="left" w:pos="567"/>
          <w:tab w:val="left" w:pos="851"/>
        </w:tabs>
        <w:rPr>
          <w:rFonts w:asciiTheme="minorHAnsi" w:hAnsiTheme="minorHAnsi" w:cstheme="minorHAnsi"/>
          <w:color w:val="FF0000"/>
          <w:szCs w:val="20"/>
          <w:lang w:val="en-GB" w:eastAsia="en-GB"/>
        </w:rPr>
      </w:pPr>
    </w:p>
    <w:p w14:paraId="19FC4AAB" w14:textId="476F8BF9" w:rsidR="00A4422B" w:rsidRPr="00635AB4" w:rsidRDefault="00A4422B">
      <w:pPr>
        <w:pStyle w:val="HeadingA"/>
        <w:numPr>
          <w:ilvl w:val="0"/>
          <w:numId w:val="40"/>
        </w:numPr>
        <w:ind w:left="1701" w:hanging="1701"/>
      </w:pPr>
      <w:bookmarkStart w:id="541" w:name="_Ref107674042"/>
      <w:bookmarkStart w:id="542" w:name="_Ref107757873"/>
      <w:bookmarkStart w:id="543" w:name="_Toc126260871"/>
      <w:r w:rsidRPr="00635AB4">
        <w:t>Agreements (co-fi</w:t>
      </w:r>
      <w:r w:rsidR="00273869" w:rsidRPr="00635AB4">
        <w:t>nancing letters)</w:t>
      </w:r>
      <w:bookmarkEnd w:id="541"/>
      <w:bookmarkEnd w:id="542"/>
      <w:bookmarkEnd w:id="543"/>
      <w:r w:rsidR="00273869" w:rsidRPr="00635AB4">
        <w:t xml:space="preserve"> </w:t>
      </w:r>
    </w:p>
    <w:p w14:paraId="1D59A241" w14:textId="12B26671" w:rsidR="00273869" w:rsidRPr="00635AB4" w:rsidRDefault="00273869" w:rsidP="00273869">
      <w:pPr>
        <w:rPr>
          <w:lang w:val="en-GB" w:eastAsia="en-GB"/>
        </w:rPr>
      </w:pPr>
    </w:p>
    <w:p w14:paraId="74B9AD1D" w14:textId="76735900" w:rsidR="00A4422B" w:rsidRPr="00635AB4" w:rsidRDefault="00A4422B" w:rsidP="00F21F31">
      <w:pPr>
        <w:tabs>
          <w:tab w:val="left" w:pos="567"/>
          <w:tab w:val="left" w:pos="851"/>
        </w:tabs>
        <w:rPr>
          <w:rFonts w:asciiTheme="minorHAnsi" w:hAnsiTheme="minorHAnsi" w:cstheme="minorHAnsi"/>
          <w:szCs w:val="20"/>
          <w:lang w:val="en-GB" w:eastAsia="en-GB"/>
        </w:rPr>
      </w:pPr>
    </w:p>
    <w:p w14:paraId="422A3F53" w14:textId="66571691" w:rsidR="006C2AC0" w:rsidRPr="00635AB4" w:rsidRDefault="002C513A" w:rsidP="00F21F31">
      <w:pPr>
        <w:tabs>
          <w:tab w:val="left" w:pos="567"/>
          <w:tab w:val="left" w:pos="851"/>
        </w:tabs>
        <w:rPr>
          <w:rFonts w:asciiTheme="minorHAnsi" w:hAnsiTheme="minorHAnsi" w:cstheme="minorHAnsi"/>
          <w:szCs w:val="20"/>
          <w:lang w:val="en-GB" w:eastAsia="en-GB"/>
        </w:rPr>
      </w:pPr>
      <w:r w:rsidRPr="00635AB4">
        <w:rPr>
          <w:rFonts w:asciiTheme="minorHAnsi" w:hAnsiTheme="minorHAnsi" w:cstheme="minorHAnsi"/>
          <w:szCs w:val="20"/>
          <w:lang w:val="en-GB" w:eastAsia="en-GB"/>
        </w:rPr>
        <w:t xml:space="preserve">The co-financing letters can be seen from the following link:  </w:t>
      </w:r>
    </w:p>
    <w:p w14:paraId="21AD7AC3" w14:textId="25D5443B" w:rsidR="002C513A" w:rsidRPr="00057B6A" w:rsidRDefault="002C513A" w:rsidP="00F21F31">
      <w:pPr>
        <w:tabs>
          <w:tab w:val="left" w:pos="567"/>
          <w:tab w:val="left" w:pos="851"/>
        </w:tabs>
        <w:rPr>
          <w:rFonts w:asciiTheme="minorHAnsi" w:hAnsiTheme="minorHAnsi" w:cstheme="minorHAnsi"/>
          <w:szCs w:val="20"/>
          <w:lang w:val="en-GB" w:eastAsia="en-GB"/>
        </w:rPr>
      </w:pPr>
    </w:p>
    <w:p w14:paraId="5FD03370" w14:textId="51522FD2" w:rsidR="00DA5DE7" w:rsidRPr="00057B6A" w:rsidRDefault="00DA5DE7">
      <w:pPr>
        <w:jc w:val="left"/>
        <w:rPr>
          <w:rFonts w:asciiTheme="minorHAnsi" w:hAnsiTheme="minorHAnsi" w:cstheme="minorHAnsi"/>
          <w:szCs w:val="20"/>
          <w:lang w:val="en-GB" w:eastAsia="en-GB"/>
        </w:rPr>
      </w:pPr>
    </w:p>
    <w:p w14:paraId="3F22BA1C" w14:textId="109DD53F" w:rsidR="00897D5D" w:rsidRPr="00E4601C" w:rsidRDefault="00897D5D" w:rsidP="00C23360">
      <w:pPr>
        <w:jc w:val="left"/>
        <w:rPr>
          <w:lang w:val="en-GB" w:eastAsia="en-GB"/>
        </w:rPr>
      </w:pPr>
    </w:p>
    <w:sectPr w:rsidR="00897D5D" w:rsidRPr="00E4601C" w:rsidSect="00D06D7B">
      <w:pgSz w:w="12240" w:h="15840" w:code="1"/>
      <w:pgMar w:top="1276" w:right="1183" w:bottom="1134" w:left="12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658A32" w14:textId="77777777" w:rsidR="007505B8" w:rsidRDefault="007505B8">
      <w:r>
        <w:separator/>
      </w:r>
    </w:p>
  </w:endnote>
  <w:endnote w:type="continuationSeparator" w:id="0">
    <w:p w14:paraId="6F72B1AA" w14:textId="77777777" w:rsidR="007505B8" w:rsidRDefault="007505B8">
      <w:r>
        <w:continuationSeparator/>
      </w:r>
    </w:p>
  </w:endnote>
  <w:endnote w:type="continuationNotice" w:id="1">
    <w:p w14:paraId="66FBE9CE" w14:textId="77777777" w:rsidR="007505B8" w:rsidRDefault="007505B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Arial Bold">
    <w:altName w:val="Arial"/>
    <w:panose1 w:val="020B0704020202020204"/>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dobe Garamond Pro">
    <w:panose1 w:val="00000000000000000000"/>
    <w:charset w:val="00"/>
    <w:family w:val="roman"/>
    <w:notTrueType/>
    <w:pitch w:val="variable"/>
    <w:sig w:usb0="800000AF" w:usb1="5000205B" w:usb2="00000000" w:usb3="00000000" w:csb0="0000009B" w:csb1="00000000"/>
  </w:font>
  <w:font w:name="Trebuchet MS">
    <w:panose1 w:val="020B0603020202020204"/>
    <w:charset w:val="00"/>
    <w:family w:val="swiss"/>
    <w:pitch w:val="variable"/>
    <w:sig w:usb0="000006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 w:name="Vrinda">
    <w:panose1 w:val="00000400000000000000"/>
    <w:charset w:val="00"/>
    <w:family w:val="swiss"/>
    <w:pitch w:val="variable"/>
    <w:sig w:usb0="00010003" w:usb1="00000000" w:usb2="00000000" w:usb3="00000000" w:csb0="00000001" w:csb1="00000000"/>
  </w:font>
  <w:font w:name="Times New Roman Bold">
    <w:panose1 w:val="02020803070505020304"/>
    <w:charset w:val="00"/>
    <w:family w:val="auto"/>
    <w:pitch w:val="variable"/>
    <w:sig w:usb0="E0002AFF"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Bold">
    <w:altName w:val="Calibri"/>
    <w:panose1 w:val="00000000000000000000"/>
    <w:charset w:val="00"/>
    <w:family w:val="swiss"/>
    <w:notTrueType/>
    <w:pitch w:val="default"/>
    <w:sig w:usb0="00000003" w:usb1="00000000" w:usb2="00000000" w:usb3="00000000" w:csb0="00000001" w:csb1="00000000"/>
  </w:font>
  <w:font w:name="Proxima Nova Rg">
    <w:altName w:val="Tahoma"/>
    <w:charset w:val="4D"/>
    <w:family w:val="auto"/>
    <w:pitch w:val="variable"/>
    <w:sig w:usb0="800000AF" w:usb1="5000E0FB" w:usb2="00000000" w:usb3="00000000" w:csb0="0000019B"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B433B5" w14:textId="77777777" w:rsidR="00744970" w:rsidRDefault="00744970" w:rsidP="0003763F">
    <w:pPr>
      <w:pStyle w:val="Footer"/>
      <w:pBdr>
        <w:top w:val="single" w:sz="4" w:space="1" w:color="D9D9D9"/>
      </w:pBdr>
      <w:jc w:val="right"/>
    </w:pPr>
    <w:r>
      <w:fldChar w:fldCharType="begin"/>
    </w:r>
    <w:r>
      <w:instrText xml:space="preserve"> PAGE   \* MERGEFORMAT </w:instrText>
    </w:r>
    <w:r>
      <w:fldChar w:fldCharType="separate"/>
    </w:r>
    <w:r>
      <w:rPr>
        <w:noProof/>
      </w:rPr>
      <w:t>51</w:t>
    </w:r>
    <w:r>
      <w:rPr>
        <w:noProof/>
      </w:rPr>
      <w:fldChar w:fldCharType="end"/>
    </w:r>
    <w:r>
      <w:t xml:space="preserve"> | </w:t>
    </w:r>
    <w:r w:rsidRPr="0003763F">
      <w:rPr>
        <w:color w:val="7F7F7F"/>
        <w:spacing w:val="60"/>
      </w:rPr>
      <w:t>Page</w:t>
    </w:r>
  </w:p>
  <w:p w14:paraId="71309293" w14:textId="77777777" w:rsidR="00744970" w:rsidRDefault="007449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450220" w14:textId="77777777" w:rsidR="00744970" w:rsidRDefault="00744970" w:rsidP="00DD472A">
    <w:pPr>
      <w:pStyle w:val="Footer"/>
      <w:pBdr>
        <w:top w:val="single" w:sz="4" w:space="1" w:color="D9D9D9"/>
      </w:pBdr>
      <w:tabs>
        <w:tab w:val="left" w:pos="345"/>
        <w:tab w:val="right" w:pos="9360"/>
      </w:tabs>
      <w:jc w:val="left"/>
    </w:pPr>
    <w:r>
      <w:tab/>
    </w:r>
    <w:r>
      <w:tab/>
    </w:r>
    <w:r>
      <w:tab/>
    </w:r>
    <w:r>
      <w:tab/>
    </w:r>
    <w:r>
      <w:fldChar w:fldCharType="begin"/>
    </w:r>
    <w:r>
      <w:instrText xml:space="preserve"> PAGE   \* MERGEFORMAT </w:instrText>
    </w:r>
    <w:r>
      <w:fldChar w:fldCharType="separate"/>
    </w:r>
    <w:r>
      <w:rPr>
        <w:noProof/>
      </w:rPr>
      <w:t>142</w:t>
    </w:r>
    <w:r>
      <w:rPr>
        <w:noProof/>
      </w:rPr>
      <w:fldChar w:fldCharType="end"/>
    </w:r>
    <w:r>
      <w:t xml:space="preserve"> | </w:t>
    </w:r>
    <w:r w:rsidRPr="00DD472A">
      <w:rPr>
        <w:color w:val="7F7F7F"/>
        <w:spacing w:val="60"/>
      </w:rPr>
      <w:t>Page</w:t>
    </w:r>
  </w:p>
  <w:p w14:paraId="256F6F0D" w14:textId="77777777" w:rsidR="00744970" w:rsidRDefault="0074497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B91C9A" w14:textId="77777777" w:rsidR="00744970" w:rsidRDefault="00744970" w:rsidP="00FD3A8F">
    <w:pPr>
      <w:pStyle w:val="Header"/>
    </w:pPr>
  </w:p>
  <w:p w14:paraId="3C8B16B6" w14:textId="77777777" w:rsidR="00744970" w:rsidRDefault="00744970" w:rsidP="0003763F">
    <w:pPr>
      <w:pStyle w:val="Footer"/>
      <w:pBdr>
        <w:top w:val="single" w:sz="4" w:space="1" w:color="D9D9D9"/>
      </w:pBdr>
      <w:jc w:val="right"/>
    </w:pPr>
    <w:r>
      <w:fldChar w:fldCharType="begin"/>
    </w:r>
    <w:r>
      <w:instrText xml:space="preserve"> PAGE   \* MERGEFORMAT </w:instrText>
    </w:r>
    <w:r>
      <w:fldChar w:fldCharType="separate"/>
    </w:r>
    <w:r>
      <w:rPr>
        <w:noProof/>
      </w:rPr>
      <w:t>61</w:t>
    </w:r>
    <w:r>
      <w:rPr>
        <w:noProof/>
      </w:rPr>
      <w:fldChar w:fldCharType="end"/>
    </w:r>
    <w:r>
      <w:t xml:space="preserve"> | </w:t>
    </w:r>
    <w:r w:rsidRPr="0003763F">
      <w:rPr>
        <w:color w:val="7F7F7F"/>
        <w:spacing w:val="60"/>
      </w:rPr>
      <w:t>Page</w:t>
    </w:r>
  </w:p>
  <w:p w14:paraId="3EF32AFE" w14:textId="77777777" w:rsidR="00744970" w:rsidRDefault="00744970" w:rsidP="00FD3A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D3CD70" w14:textId="77777777" w:rsidR="007505B8" w:rsidRDefault="007505B8">
      <w:r>
        <w:separator/>
      </w:r>
    </w:p>
  </w:footnote>
  <w:footnote w:type="continuationSeparator" w:id="0">
    <w:p w14:paraId="6E88816B" w14:textId="77777777" w:rsidR="007505B8" w:rsidRDefault="007505B8">
      <w:r>
        <w:continuationSeparator/>
      </w:r>
    </w:p>
  </w:footnote>
  <w:footnote w:type="continuationNotice" w:id="1">
    <w:p w14:paraId="12B86019" w14:textId="77777777" w:rsidR="007505B8" w:rsidRDefault="007505B8"/>
  </w:footnote>
  <w:footnote w:id="2">
    <w:p w14:paraId="1C76113E" w14:textId="7058E1EA" w:rsidR="00C17EA8" w:rsidRPr="00C17EA8" w:rsidRDefault="00C17EA8" w:rsidP="00C17EA8">
      <w:pPr>
        <w:pStyle w:val="FootnoteText"/>
        <w:ind w:left="284" w:hanging="284"/>
      </w:pPr>
      <w:r>
        <w:rPr>
          <w:rStyle w:val="FootnoteReference"/>
        </w:rPr>
        <w:footnoteRef/>
      </w:r>
      <w:r>
        <w:t xml:space="preserve"> </w:t>
      </w:r>
      <w:r>
        <w:tab/>
        <w:t>Barbados is densely populated with 6</w:t>
      </w:r>
      <w:r w:rsidRPr="00C17EA8">
        <w:t>68 people per m</w:t>
      </w:r>
      <w:r w:rsidRPr="00C17EA8">
        <w:rPr>
          <w:vertAlign w:val="superscript"/>
        </w:rPr>
        <w:t>2</w:t>
      </w:r>
      <w:r>
        <w:t xml:space="preserve"> (source: knoema.com). Population growth is small, 0.13% in 2019 and 0.12% in 2020</w:t>
      </w:r>
    </w:p>
  </w:footnote>
  <w:footnote w:id="3">
    <w:p w14:paraId="3B2A0BEB" w14:textId="6A21D360" w:rsidR="00C17EA8" w:rsidRDefault="00C17EA8" w:rsidP="00756040">
      <w:pPr>
        <w:pStyle w:val="FootnoteText"/>
        <w:ind w:left="284" w:hanging="284"/>
      </w:pPr>
      <w:r>
        <w:rPr>
          <w:rStyle w:val="FootnoteReference"/>
        </w:rPr>
        <w:footnoteRef/>
      </w:r>
      <w:r>
        <w:t xml:space="preserve"> </w:t>
      </w:r>
      <w:r>
        <w:tab/>
        <w:t>The economy increased from USD 3.1 billion in 2002 to USD 4.9 billion in 2021</w:t>
      </w:r>
      <w:r w:rsidR="00756040">
        <w:t>. Per capita GDP increased from USD 11,284 in 2001 to USD 15,163 in 2020</w:t>
      </w:r>
      <w:r w:rsidR="00EC2D52">
        <w:t>. Barbados position on the Gender Development Index (GDI) was 1.034 (on a scale 0.45-1.1) in 2020</w:t>
      </w:r>
    </w:p>
  </w:footnote>
  <w:footnote w:id="4">
    <w:p w14:paraId="01427101" w14:textId="1044F54B" w:rsidR="001860FA" w:rsidRDefault="001860FA" w:rsidP="00EC2D52">
      <w:pPr>
        <w:pStyle w:val="FootnoteText"/>
        <w:ind w:left="284" w:hanging="284"/>
      </w:pPr>
      <w:r>
        <w:rPr>
          <w:rStyle w:val="FootnoteReference"/>
        </w:rPr>
        <w:footnoteRef/>
      </w:r>
      <w:r>
        <w:t xml:space="preserve"> </w:t>
      </w:r>
      <w:r>
        <w:tab/>
      </w:r>
      <w:r w:rsidR="005C24B6">
        <w:t>Scoring 0.</w:t>
      </w:r>
      <w:r w:rsidR="00EC2D52">
        <w:t>788</w:t>
      </w:r>
      <w:r w:rsidR="005C24B6">
        <w:t xml:space="preserve"> in 202</w:t>
      </w:r>
      <w:r w:rsidR="00EC2D52">
        <w:t>0</w:t>
      </w:r>
      <w:r w:rsidR="005C24B6">
        <w:t xml:space="preserve">. For comparison, Norway scored </w:t>
      </w:r>
      <w:r w:rsidR="00EC2D52">
        <w:t>highest</w:t>
      </w:r>
      <w:r w:rsidR="005C24B6">
        <w:t xml:space="preserve"> in 2021 at 0.957 and Niger lowest, 0.394. The country’s Gross National Income (GNI) was </w:t>
      </w:r>
      <w:r w:rsidR="00EC2D52">
        <w:t>USD 12,167 (in constant 2017 PPP USD). Source: hdr.undp.org</w:t>
      </w:r>
    </w:p>
  </w:footnote>
  <w:footnote w:id="5">
    <w:p w14:paraId="6643AA8E" w14:textId="3CD6FE4B" w:rsidR="006F311A" w:rsidRDefault="006F311A">
      <w:pPr>
        <w:pStyle w:val="FootnoteText"/>
      </w:pPr>
      <w:r>
        <w:rPr>
          <w:rStyle w:val="FootnoteReference"/>
        </w:rPr>
        <w:footnoteRef/>
      </w:r>
      <w:r>
        <w:t xml:space="preserve"> </w:t>
      </w:r>
      <w:r>
        <w:tab/>
      </w:r>
      <w:r w:rsidRPr="006F311A">
        <w:t>Gender Development Index</w:t>
      </w:r>
      <w:r>
        <w:t xml:space="preserve"> of 1.034 (UNDP, 2021, a</w:t>
      </w:r>
      <w:r w:rsidRPr="006F311A">
        <w:t>vailable at https://hdr.undp.org/gender-development-index#/indicies/GDI</w:t>
      </w:r>
    </w:p>
  </w:footnote>
  <w:footnote w:id="6">
    <w:p w14:paraId="055F7EE6" w14:textId="41660E8E" w:rsidR="002961DA" w:rsidRDefault="002961DA" w:rsidP="002961DA">
      <w:pPr>
        <w:pStyle w:val="FootnoteText"/>
        <w:ind w:left="284" w:hanging="284"/>
      </w:pPr>
      <w:r>
        <w:rPr>
          <w:rStyle w:val="FootnoteReference"/>
        </w:rPr>
        <w:footnoteRef/>
      </w:r>
      <w:r>
        <w:t xml:space="preserve"> </w:t>
      </w:r>
      <w:r>
        <w:tab/>
        <w:t>For example, in worddata.info’s cost-of-living index Barbados is placed 121 (USA=100). However, the purchasing power index is 19.5 (again, USA=100), implying that in relation to the monthly income (USD 1392 in Barbados vs USD 5869) people can buy less goods.</w:t>
      </w:r>
    </w:p>
  </w:footnote>
  <w:footnote w:id="7">
    <w:p w14:paraId="740ED921" w14:textId="034940A5" w:rsidR="00A84E76" w:rsidRDefault="00A84E76" w:rsidP="00A84E76">
      <w:pPr>
        <w:pStyle w:val="FootnoteText"/>
        <w:ind w:left="284" w:hanging="284"/>
      </w:pPr>
      <w:r>
        <w:rPr>
          <w:rStyle w:val="FootnoteReference"/>
        </w:rPr>
        <w:footnoteRef/>
      </w:r>
      <w:r>
        <w:t xml:space="preserve"> </w:t>
      </w:r>
      <w:r>
        <w:tab/>
        <w:t xml:space="preserve">In 1978, an ‘Energy Division’ was created under the Ministry of Commerce. </w:t>
      </w:r>
      <w:r w:rsidRPr="00A84E76">
        <w:t>Over time, ‘energy’ has been under the purview of various government entities</w:t>
      </w:r>
      <w:r>
        <w:t xml:space="preserve">. </w:t>
      </w:r>
      <w:r w:rsidRPr="00A84E76">
        <w:t xml:space="preserve">Over time, ‘energy’ has been under the </w:t>
      </w:r>
      <w:r w:rsidR="00A47C5A" w:rsidRPr="00A84E76">
        <w:t>purview</w:t>
      </w:r>
      <w:r w:rsidRPr="00A84E76">
        <w:t xml:space="preserve"> of various government entities</w:t>
      </w:r>
      <w:r w:rsidR="00A47C5A">
        <w:t xml:space="preserve">. For example, in 2010, the </w:t>
      </w:r>
      <w:r w:rsidR="00A47C5A" w:rsidRPr="00A47C5A">
        <w:t xml:space="preserve">Division of Energy and Telecommunications </w:t>
      </w:r>
      <w:r w:rsidR="00A47C5A">
        <w:t xml:space="preserve">(DOET) was set up </w:t>
      </w:r>
      <w:r w:rsidR="000546B4" w:rsidRPr="000546B4">
        <w:t>within the Prime Minister’s Office in 2020 ‘energy’ came under the purview of Ministry of Energy, Small Business and Entrepreneurship (MESBE) which was rebranded Ministry of Energy and Business (MEB) in 2022.</w:t>
      </w:r>
    </w:p>
  </w:footnote>
  <w:footnote w:id="8">
    <w:p w14:paraId="56EBF1E4" w14:textId="211BBDD9" w:rsidR="00A47C5A" w:rsidRDefault="00A47C5A">
      <w:pPr>
        <w:pStyle w:val="FootnoteText"/>
      </w:pPr>
      <w:r>
        <w:rPr>
          <w:rStyle w:val="FootnoteReference"/>
        </w:rPr>
        <w:footnoteRef/>
      </w:r>
      <w:r>
        <w:t xml:space="preserve"> </w:t>
      </w:r>
      <w:r>
        <w:tab/>
        <w:t>Based on statistics at OLADE website and the from Energy Bulletins 2020 and 2021</w:t>
      </w:r>
    </w:p>
  </w:footnote>
  <w:footnote w:id="9">
    <w:p w14:paraId="6325B737" w14:textId="48F8F12F" w:rsidR="006218B5" w:rsidRPr="0021569C" w:rsidRDefault="006218B5" w:rsidP="006218B5">
      <w:pPr>
        <w:pStyle w:val="FootnoteText"/>
        <w:ind w:left="284" w:hanging="284"/>
      </w:pPr>
      <w:r>
        <w:rPr>
          <w:rStyle w:val="FootnoteReference"/>
        </w:rPr>
        <w:footnoteRef/>
      </w:r>
      <w:r>
        <w:t xml:space="preserve"> </w:t>
      </w:r>
      <w:r>
        <w:tab/>
        <w:t xml:space="preserve">In 2017, BLPC commissioned a 10 MW solar farm, while over 1,900 rooftop systems are installed by households, private business and public sector. </w:t>
      </w:r>
      <w:r w:rsidR="00E03DEF">
        <w:t>Data: BLPC website</w:t>
      </w:r>
    </w:p>
  </w:footnote>
  <w:footnote w:id="10">
    <w:p w14:paraId="4FF3C6FE" w14:textId="0C1ABD7E" w:rsidR="00E03DEF" w:rsidRDefault="00E03DEF">
      <w:pPr>
        <w:pStyle w:val="FootnoteText"/>
      </w:pPr>
      <w:r>
        <w:rPr>
          <w:rStyle w:val="FootnoteReference"/>
        </w:rPr>
        <w:footnoteRef/>
      </w:r>
      <w:r>
        <w:t xml:space="preserve"> </w:t>
      </w:r>
      <w:r>
        <w:tab/>
        <w:t>Source: Energy Bulletin</w:t>
      </w:r>
      <w:r w:rsidR="00A47C5A">
        <w:t>s 2020 and 2021</w:t>
      </w:r>
    </w:p>
  </w:footnote>
  <w:footnote w:id="11">
    <w:p w14:paraId="54A3C8DA" w14:textId="595EF30C" w:rsidR="00AA08B6" w:rsidRDefault="00AA08B6">
      <w:pPr>
        <w:pStyle w:val="FootnoteText"/>
      </w:pPr>
      <w:r>
        <w:rPr>
          <w:rStyle w:val="FootnoteReference"/>
        </w:rPr>
        <w:footnoteRef/>
      </w:r>
      <w:r>
        <w:t xml:space="preserve"> </w:t>
      </w:r>
      <w:r>
        <w:tab/>
        <w:t>Due to abandonment of managed lands (plantations)</w:t>
      </w:r>
      <w:r w:rsidR="00CB60D5">
        <w:t>, forest and grassland conversion and removals from soils</w:t>
      </w:r>
    </w:p>
  </w:footnote>
  <w:footnote w:id="12">
    <w:p w14:paraId="5487357B" w14:textId="560877CF" w:rsidR="002D473A" w:rsidRDefault="002D473A">
      <w:pPr>
        <w:pStyle w:val="FootnoteText"/>
      </w:pPr>
      <w:r>
        <w:rPr>
          <w:rStyle w:val="FootnoteReference"/>
        </w:rPr>
        <w:footnoteRef/>
      </w:r>
      <w:r>
        <w:t xml:space="preserve"> </w:t>
      </w:r>
      <w:r>
        <w:tab/>
        <w:t>Source: sielac.olade.org</w:t>
      </w:r>
    </w:p>
  </w:footnote>
  <w:footnote w:id="13">
    <w:p w14:paraId="36B1B739" w14:textId="77777777" w:rsidR="00513FD0" w:rsidRDefault="006F311A" w:rsidP="006F311A">
      <w:pPr>
        <w:pStyle w:val="FootnoteText"/>
        <w:ind w:left="284" w:hanging="284"/>
      </w:pPr>
      <w:r>
        <w:rPr>
          <w:rStyle w:val="FootnoteReference"/>
        </w:rPr>
        <w:footnoteRef/>
      </w:r>
      <w:r>
        <w:t xml:space="preserve"> </w:t>
      </w:r>
      <w:bookmarkStart w:id="35" w:name="_Hlk124241470"/>
      <w:r>
        <w:tab/>
      </w:r>
      <w:r w:rsidRPr="006F311A">
        <w:t>Despite the fact that Barbados has not suffered a catastrophic hurricane impact in the last 50 years, it has suffered loss and damage from 13 rainfall events between 1998 and 2017  and 10 tropical cyclone events between 1990 and 2017</w:t>
      </w:r>
      <w:bookmarkEnd w:id="35"/>
      <w:r>
        <w:t xml:space="preserve">. Source: </w:t>
      </w:r>
      <w:r w:rsidRPr="006F311A">
        <w:t xml:space="preserve">CCRIF Excess Rainfall </w:t>
      </w:r>
      <w:r>
        <w:t xml:space="preserve"> and Tropical Cyclone models.</w:t>
      </w:r>
      <w:r w:rsidRPr="006F311A">
        <w:t xml:space="preserve">  </w:t>
      </w:r>
    </w:p>
    <w:p w14:paraId="4BBD42DD" w14:textId="2C6B97F7" w:rsidR="006F311A" w:rsidRDefault="006F311A" w:rsidP="00513FD0">
      <w:pPr>
        <w:pStyle w:val="FootnoteText"/>
        <w:ind w:left="284"/>
        <w:jc w:val="left"/>
      </w:pPr>
      <w:r w:rsidRPr="006F311A">
        <w:t>Retrieved from https://www.ccrif.org/sites/default/files/riskprofiles/XSR2.5_Annex2_r1.pdf</w:t>
      </w:r>
      <w:r>
        <w:t xml:space="preserve"> and </w:t>
      </w:r>
      <w:r w:rsidRPr="006F311A">
        <w:t>https://www.ccrif.org/sites/default/files/riskprofiles/TC_Annex2_r2.pdf</w:t>
      </w:r>
    </w:p>
  </w:footnote>
  <w:footnote w:id="14">
    <w:p w14:paraId="4DF631E0" w14:textId="12B56C61" w:rsidR="00BE6504" w:rsidRDefault="00BE6504" w:rsidP="00BE6504">
      <w:pPr>
        <w:pStyle w:val="FootnoteText"/>
        <w:ind w:left="284" w:hanging="284"/>
      </w:pPr>
      <w:r>
        <w:rPr>
          <w:rStyle w:val="FootnoteReference"/>
        </w:rPr>
        <w:footnoteRef/>
      </w:r>
      <w:r>
        <w:t xml:space="preserve"> </w:t>
      </w:r>
      <w:r>
        <w:tab/>
        <w:t xml:space="preserve">The current license will expire in 2028. </w:t>
      </w:r>
      <w:r w:rsidRPr="008B5DB3">
        <w:t xml:space="preserve">The </w:t>
      </w:r>
      <w:r w:rsidR="000546B4">
        <w:t>Government</w:t>
      </w:r>
      <w:r>
        <w:t xml:space="preserve"> has </w:t>
      </w:r>
      <w:r w:rsidRPr="008B5DB3">
        <w:t>progressively sold its shares in the company until BLPC became 100%-owned by Emera Caribbean Inc in 2015</w:t>
      </w:r>
      <w:r>
        <w:t xml:space="preserve">. </w:t>
      </w:r>
      <w:r w:rsidRPr="008B5DB3">
        <w:t>https://www.emera.com/companies/regulated-electric/emera-caribbean</w:t>
      </w:r>
    </w:p>
  </w:footnote>
  <w:footnote w:id="15">
    <w:p w14:paraId="46C3E2BF" w14:textId="6A5DA76B" w:rsidR="0016110B" w:rsidRDefault="0016110B" w:rsidP="00076FE3">
      <w:pPr>
        <w:pStyle w:val="FootnoteText"/>
        <w:ind w:left="284" w:hanging="426"/>
      </w:pPr>
      <w:r>
        <w:rPr>
          <w:rStyle w:val="FootnoteReference"/>
        </w:rPr>
        <w:footnoteRef/>
      </w:r>
      <w:r>
        <w:t xml:space="preserve"> </w:t>
      </w:r>
      <w:r>
        <w:tab/>
      </w:r>
      <w:r w:rsidR="00076FE3">
        <w:t>Customers are billed under one of the two arrangements: A)</w:t>
      </w:r>
      <w:r w:rsidR="00076FE3" w:rsidRPr="00B95D67">
        <w:rPr>
          <w:i/>
          <w:iCs/>
        </w:rPr>
        <w:t xml:space="preserve"> All/Sell All Arrangement </w:t>
      </w:r>
      <w:r w:rsidR="00076FE3">
        <w:t xml:space="preserve">(customers are billed under their regular electricity rate (inclusive of VAT) for all the energy consumed, regardless of the source.  They then receive a credit on the bill for all the electricity generated from the RE system at the FIT or RER credit rate.   Presently, customers with systems larger than 3 kW must be billed under this arrangement). B) </w:t>
      </w:r>
      <w:r w:rsidR="00076FE3" w:rsidRPr="00B95D67">
        <w:rPr>
          <w:i/>
          <w:iCs/>
        </w:rPr>
        <w:t>Sale-of-Excess</w:t>
      </w:r>
      <w:r w:rsidR="00076FE3">
        <w:t xml:space="preserve"> (customers with renewable energy systems 3kW or smaller are permitted be under this arrangement, in which customers are billed under their regular electricity rate (inclusive of VAT) for what they use from the grid and will receive a credit for the excess electricity sold to the grid. </w:t>
      </w:r>
      <w:r w:rsidR="00076FE3" w:rsidRPr="00076FE3">
        <w:t>Customers under the pre-existing RER programme</w:t>
      </w:r>
      <w:r w:rsidR="00076FE3">
        <w:t xml:space="preserve"> maintain their </w:t>
      </w:r>
      <w:r w:rsidR="00B95D67">
        <w:t>arrangement</w:t>
      </w:r>
      <w:r w:rsidR="00076FE3">
        <w:t xml:space="preserve"> (B</w:t>
      </w:r>
      <w:r w:rsidR="00B95D67">
        <w:t>B</w:t>
      </w:r>
      <w:r w:rsidR="00076FE3">
        <w:t>S 0.416</w:t>
      </w:r>
      <w:r w:rsidR="00B95D67">
        <w:t>/kWh</w:t>
      </w:r>
      <w:r w:rsidR="00076FE3">
        <w:t xml:space="preserve"> for solar PV)</w:t>
      </w:r>
    </w:p>
  </w:footnote>
  <w:footnote w:id="16">
    <w:p w14:paraId="54D384A4" w14:textId="75090748" w:rsidR="003F29D0" w:rsidRDefault="003F29D0" w:rsidP="003F29D0">
      <w:pPr>
        <w:pStyle w:val="FootnoteText"/>
        <w:ind w:left="284" w:hanging="284"/>
      </w:pPr>
      <w:r>
        <w:rPr>
          <w:rStyle w:val="FootnoteReference"/>
        </w:rPr>
        <w:footnoteRef/>
      </w:r>
      <w:r>
        <w:t xml:space="preserve"> </w:t>
      </w:r>
      <w:r>
        <w:tab/>
      </w:r>
      <w:r w:rsidR="00B5652C">
        <w:t xml:space="preserve">Since February 2022 the </w:t>
      </w:r>
      <w:r w:rsidR="00B5652C" w:rsidRPr="00B5652C">
        <w:t>new online system is the only method to apply for an ELPA licence</w:t>
      </w:r>
      <w:r w:rsidR="00B5652C">
        <w:t xml:space="preserve">. </w:t>
      </w:r>
      <w:r w:rsidR="00B5652C" w:rsidRPr="00B5652C">
        <w:t>Applicants must complete the ELPA application on the system and submit all requisite documents related to the project, such as analyses, regulatory certificates, correspondences from financial institutes and other related documents</w:t>
      </w:r>
    </w:p>
  </w:footnote>
  <w:footnote w:id="17">
    <w:p w14:paraId="689D1613" w14:textId="45FA2E16" w:rsidR="00BF5CA8" w:rsidRPr="00BF5CA8" w:rsidRDefault="00BF5CA8" w:rsidP="00BF5CA8">
      <w:pPr>
        <w:pStyle w:val="FootnoteText"/>
        <w:ind w:left="284" w:hanging="284"/>
      </w:pPr>
      <w:r>
        <w:rPr>
          <w:rStyle w:val="FootnoteReference"/>
        </w:rPr>
        <w:footnoteRef/>
      </w:r>
      <w:r>
        <w:t xml:space="preserve"> </w:t>
      </w:r>
      <w:r>
        <w:tab/>
        <w:t>M</w:t>
      </w:r>
      <w:r w:rsidR="000546B4">
        <w:t>ore</w:t>
      </w:r>
      <w:r>
        <w:t xml:space="preserve"> details on incentives can be found in the </w:t>
      </w:r>
      <w:r w:rsidRPr="00BF5CA8">
        <w:rPr>
          <w:i/>
          <w:iCs/>
        </w:rPr>
        <w:t>Renewable Energy and Energy E</w:t>
      </w:r>
      <w:r w:rsidRPr="00BF5CA8">
        <w:rPr>
          <w:i/>
          <w:iCs/>
        </w:rPr>
        <w:softHyphen/>
        <w:t>fficiency Fiscal Incentives</w:t>
      </w:r>
      <w:r>
        <w:rPr>
          <w:i/>
          <w:iCs/>
        </w:rPr>
        <w:t xml:space="preserve"> </w:t>
      </w:r>
      <w:r w:rsidRPr="00BF5CA8">
        <w:rPr>
          <w:i/>
          <w:iCs/>
        </w:rPr>
        <w:t>Booklet for Individuals and Companies</w:t>
      </w:r>
      <w:r>
        <w:rPr>
          <w:i/>
          <w:iCs/>
        </w:rPr>
        <w:t xml:space="preserve"> </w:t>
      </w:r>
      <w:r>
        <w:t>(Energy Division, MESBE)</w:t>
      </w:r>
    </w:p>
  </w:footnote>
  <w:footnote w:id="18">
    <w:p w14:paraId="376668C3" w14:textId="76020FAA" w:rsidR="007E00A3" w:rsidRPr="00A83DD9" w:rsidRDefault="007E00A3" w:rsidP="007E00A3">
      <w:pPr>
        <w:pStyle w:val="FootnoteText"/>
      </w:pPr>
      <w:r>
        <w:rPr>
          <w:rStyle w:val="FootnoteReference"/>
        </w:rPr>
        <w:footnoteRef/>
      </w:r>
      <w:r>
        <w:t xml:space="preserve"> </w:t>
      </w:r>
      <w:r>
        <w:tab/>
        <w:t xml:space="preserve">US Department of Energy, Energy Transitions Initiative, Barbados Energy Snapshot, </w:t>
      </w:r>
      <w:r w:rsidRPr="008E1A28">
        <w:t>https://www.nrel.gov/docs/fy20osti/76636.pdf</w:t>
      </w:r>
    </w:p>
  </w:footnote>
  <w:footnote w:id="19">
    <w:p w14:paraId="6D7C8EB3" w14:textId="77777777" w:rsidR="006B2069" w:rsidRPr="0021569C" w:rsidRDefault="006B2069" w:rsidP="006B2069">
      <w:pPr>
        <w:pStyle w:val="FootnoteText"/>
        <w:ind w:left="284" w:hanging="284"/>
      </w:pPr>
      <w:r>
        <w:rPr>
          <w:rStyle w:val="FootnoteReference"/>
        </w:rPr>
        <w:footnoteRef/>
      </w:r>
      <w:r>
        <w:t xml:space="preserve"> </w:t>
      </w:r>
      <w:r>
        <w:tab/>
      </w:r>
      <w:r w:rsidRPr="0021569C">
        <w:t xml:space="preserve">The milestones and specific targets are as follows: </w:t>
      </w:r>
      <w:r>
        <w:t>f</w:t>
      </w:r>
      <w:r w:rsidRPr="0021569C">
        <w:t>ossil fuel reduction: 49% (2023) and 100% (2030). Increase in renewable energy: 52% (2023) and 100% (2030)</w:t>
      </w:r>
    </w:p>
  </w:footnote>
  <w:footnote w:id="20">
    <w:p w14:paraId="520A4B70" w14:textId="77777777" w:rsidR="00513FD0" w:rsidRPr="00D3068E" w:rsidRDefault="00513FD0" w:rsidP="00513FD0">
      <w:pPr>
        <w:pStyle w:val="FootnoteText"/>
      </w:pPr>
      <w:r>
        <w:rPr>
          <w:rStyle w:val="FootnoteReference"/>
        </w:rPr>
        <w:footnoteRef/>
      </w:r>
      <w:r w:rsidRPr="00D3068E">
        <w:t xml:space="preserve"> </w:t>
      </w:r>
      <w:r w:rsidRPr="00D3068E">
        <w:tab/>
        <w:t xml:space="preserve">Based on </w:t>
      </w:r>
      <w:r w:rsidRPr="00D3068E">
        <w:rPr>
          <w:i/>
          <w:iCs/>
        </w:rPr>
        <w:t>The Futu</w:t>
      </w:r>
      <w:r>
        <w:rPr>
          <w:i/>
          <w:iCs/>
        </w:rPr>
        <w:t xml:space="preserve">re Role of Biomethane, </w:t>
      </w:r>
      <w:r>
        <w:t>NPC position paper</w:t>
      </w:r>
    </w:p>
  </w:footnote>
  <w:footnote w:id="21">
    <w:p w14:paraId="07CFA5ED" w14:textId="18986C25" w:rsidR="00433B5D" w:rsidRPr="008340FF" w:rsidRDefault="001E48B8" w:rsidP="00433B5D">
      <w:pPr>
        <w:pStyle w:val="FootnoteText"/>
        <w:spacing w:after="0"/>
        <w:ind w:left="284" w:hanging="284"/>
        <w:rPr>
          <w:lang w:val="fr-FR"/>
        </w:rPr>
      </w:pPr>
      <w:r>
        <w:rPr>
          <w:rStyle w:val="FootnoteReference"/>
        </w:rPr>
        <w:footnoteRef/>
      </w:r>
      <w:r w:rsidRPr="008340FF">
        <w:rPr>
          <w:lang w:val="fr-FR"/>
        </w:rPr>
        <w:t xml:space="preserve"> </w:t>
      </w:r>
      <w:r w:rsidRPr="008340FF">
        <w:rPr>
          <w:lang w:val="fr-FR"/>
        </w:rPr>
        <w:tab/>
        <w:t>Source:</w:t>
      </w:r>
      <w:r w:rsidRPr="008340FF">
        <w:rPr>
          <w:i/>
          <w:iCs/>
          <w:lang w:val="fr-FR"/>
        </w:rPr>
        <w:t xml:space="preserve"> </w:t>
      </w:r>
      <w:r w:rsidR="00433B5D" w:rsidRPr="008340FF">
        <w:rPr>
          <w:lang w:val="fr-FR"/>
        </w:rPr>
        <w:t>https://www.ctc-n.org/resources/seizing-sunshine-barbados-thriving-solar-water-heater-industry</w:t>
      </w:r>
    </w:p>
    <w:p w14:paraId="5FE9DDFE" w14:textId="0CE25364" w:rsidR="001E48B8" w:rsidRPr="00E17125" w:rsidRDefault="00433B5D" w:rsidP="001E48B8">
      <w:pPr>
        <w:pStyle w:val="FootnoteText"/>
        <w:ind w:left="284" w:hanging="284"/>
      </w:pPr>
      <w:r w:rsidRPr="008340FF">
        <w:rPr>
          <w:lang w:val="fr-FR"/>
        </w:rPr>
        <w:tab/>
      </w:r>
      <w:r w:rsidR="0043048F" w:rsidRPr="00E17125">
        <w:rPr>
          <w:i/>
          <w:iCs/>
        </w:rPr>
        <w:t xml:space="preserve">Barbados Sustainable Energy Industry Market Assessment Report </w:t>
      </w:r>
      <w:r w:rsidR="0043048F" w:rsidRPr="00E17125">
        <w:t>(CCREEE, UNIDO; 2019)</w:t>
      </w:r>
      <w:r w:rsidRPr="00E17125">
        <w:t xml:space="preserve"> </w:t>
      </w:r>
    </w:p>
  </w:footnote>
  <w:footnote w:id="22">
    <w:p w14:paraId="03F1FC3C" w14:textId="41898CE4" w:rsidR="001A73FD" w:rsidRPr="00E17125" w:rsidRDefault="001A73FD" w:rsidP="001A73FD">
      <w:pPr>
        <w:pStyle w:val="FootnoteText"/>
        <w:ind w:left="284" w:hanging="284"/>
      </w:pPr>
      <w:r w:rsidRPr="00E17125">
        <w:rPr>
          <w:rStyle w:val="FootnoteReference"/>
        </w:rPr>
        <w:footnoteRef/>
      </w:r>
      <w:r w:rsidRPr="00E17125">
        <w:t xml:space="preserve"> </w:t>
      </w:r>
      <w:r w:rsidRPr="00E17125">
        <w:tab/>
        <w:t>The IRRP scenario 3 mentions 1</w:t>
      </w:r>
      <w:r w:rsidR="00C863AF" w:rsidRPr="00E17125">
        <w:t>41</w:t>
      </w:r>
      <w:r w:rsidRPr="00E17125">
        <w:t xml:space="preserve"> MW of fossil fuel based capacity, 2</w:t>
      </w:r>
      <w:r w:rsidR="00C863AF" w:rsidRPr="00E17125">
        <w:t>23</w:t>
      </w:r>
      <w:r w:rsidRPr="00E17125">
        <w:t xml:space="preserve"> MW of storage and </w:t>
      </w:r>
      <w:r w:rsidR="00C863AF" w:rsidRPr="00E17125">
        <w:t>750</w:t>
      </w:r>
      <w:r w:rsidRPr="00E17125">
        <w:t xml:space="preserve"> MW of </w:t>
      </w:r>
      <w:r w:rsidR="00C863AF" w:rsidRPr="00E17125">
        <w:t xml:space="preserve">non-fossil </w:t>
      </w:r>
      <w:r w:rsidRPr="00E17125">
        <w:t>energy (</w:t>
      </w:r>
      <w:r w:rsidR="00C863AF" w:rsidRPr="00E17125">
        <w:t>337</w:t>
      </w:r>
      <w:r w:rsidRPr="00E17125">
        <w:t xml:space="preserve"> MW solar, 1</w:t>
      </w:r>
      <w:r w:rsidR="00C863AF" w:rsidRPr="00E17125">
        <w:t>66</w:t>
      </w:r>
      <w:r w:rsidRPr="00E17125">
        <w:t xml:space="preserve"> MW wind, 23 MW bio</w:t>
      </w:r>
      <w:r w:rsidR="00C863AF" w:rsidRPr="00E17125">
        <w:t>mass/waste/landfill</w:t>
      </w:r>
      <w:r w:rsidRPr="00E17125">
        <w:t>) available installed capacity by 2030 (</w:t>
      </w:r>
      <w:r w:rsidR="00D919DF" w:rsidRPr="00E17125">
        <w:t>IRRP,</w:t>
      </w:r>
      <w:r w:rsidRPr="00E17125">
        <w:t xml:space="preserve"> MottMcDonald, 2021)</w:t>
      </w:r>
      <w:r w:rsidR="00B25070">
        <w:t xml:space="preserve">. </w:t>
      </w:r>
      <w:r w:rsidR="00B25070" w:rsidRPr="00E17125">
        <w:t>About 390 MW to be installed in the period 2020-2025, in addition to the available capacity of 42 MW renewable energy (basically distributed solar PV) in 2020. Of which in 2025: 151 MW solar, 66 MW wind and 23 MW of biomass/waste/landfill, backed up by 250 MW of storage capacity.</w:t>
      </w:r>
    </w:p>
  </w:footnote>
  <w:footnote w:id="23">
    <w:p w14:paraId="566322F6" w14:textId="43F4C284" w:rsidR="00D919DF" w:rsidRPr="008E6E46" w:rsidRDefault="00D919DF" w:rsidP="008E6E46">
      <w:pPr>
        <w:pStyle w:val="FootnoteText"/>
        <w:ind w:left="284" w:hanging="284"/>
      </w:pPr>
      <w:r w:rsidRPr="00E17125">
        <w:rPr>
          <w:rStyle w:val="FootnoteReference"/>
        </w:rPr>
        <w:footnoteRef/>
      </w:r>
      <w:r w:rsidRPr="00E17125">
        <w:t xml:space="preserve"> </w:t>
      </w:r>
      <w:r w:rsidRPr="00E17125">
        <w:tab/>
      </w:r>
      <w:r w:rsidRPr="008E6E46">
        <w:t xml:space="preserve">Supported by IFC and IDB financing. </w:t>
      </w:r>
      <w:r w:rsidRPr="00EC4A13">
        <w:rPr>
          <w:lang w:val="fr-FR"/>
        </w:rPr>
        <w:t xml:space="preserve">Source: </w:t>
      </w:r>
      <w:r w:rsidR="00811FB3" w:rsidRPr="00EC4A13">
        <w:rPr>
          <w:lang w:val="fr-FR"/>
        </w:rPr>
        <w:t xml:space="preserve">https://h2eg.com/h2-view-news-ifc-and-idb-invest-support-plans-for-green-hydrogen-plant-in-barbados/. </w:t>
      </w:r>
      <w:r w:rsidR="00D3068E" w:rsidRPr="008E6E46">
        <w:t>H</w:t>
      </w:r>
      <w:r w:rsidR="00811FB3" w:rsidRPr="008E6E46">
        <w:t>ydrogen storage uses surplus electrical energy to generate hydrogen that acts as the energy carrier. The operation consists of an electrolyser and a storage medium, typically a high-pressure vessel. During the charge cycle the electrol</w:t>
      </w:r>
      <w:r w:rsidR="00E17125" w:rsidRPr="008E6E46">
        <w:t>y</w:t>
      </w:r>
      <w:r w:rsidR="00811FB3" w:rsidRPr="008E6E46">
        <w:t>ser splits water molecules into oxygen and hydrogen. The hydrogen is then stored or can be injected into the gas network. During discharge, the hydrogen can be combusted in boilers, turbines, or reciprocating engines to produce electricity in conventional power plants along with natural gas or in a fuel cell can be used to directly convert the hydrogen into electricity and water.</w:t>
      </w:r>
      <w:r w:rsidR="00E8187D" w:rsidRPr="008E6E46">
        <w:t xml:space="preserve"> In general, there are concerns about water for hydrogen, stating that obtaining water for the economy will be too expensive or demanding on the water and energy requirements. Barbados is the most water-scarce western hemisphere nation</w:t>
      </w:r>
      <w:r w:rsidR="00BE0F35" w:rsidRPr="008E6E46">
        <w:t>. The production of 128 MWh requires 1 ton of H</w:t>
      </w:r>
      <w:r w:rsidR="00BE0F35" w:rsidRPr="008E6E46">
        <w:rPr>
          <w:vertAlign w:val="subscript"/>
        </w:rPr>
        <w:t>2</w:t>
      </w:r>
      <w:r w:rsidR="00BE0F35" w:rsidRPr="008E6E46">
        <w:t>, for which 9 ton of water is needed. to avoid creating any additional burden on freshwater usage</w:t>
      </w:r>
      <w:r w:rsidR="008E6E46" w:rsidRPr="008E6E46">
        <w:t>, seawater can be used can be purified through desalination processes before being used as an electrolysis feedstock. adding a desalination process increases the energy requirement of the life cycle of electrolytic hydrogen production, but this too is negligible in comparison to powering the electrolyzer itself</w:t>
      </w:r>
      <w:r w:rsidR="00773591">
        <w:t>.</w:t>
      </w:r>
    </w:p>
  </w:footnote>
  <w:footnote w:id="24">
    <w:p w14:paraId="5613DA81" w14:textId="77777777" w:rsidR="00B37031" w:rsidRPr="00D3068E" w:rsidRDefault="00B37031" w:rsidP="00B37031">
      <w:pPr>
        <w:pStyle w:val="FootnoteText"/>
        <w:rPr>
          <w:lang w:val="en-GB"/>
        </w:rPr>
      </w:pPr>
      <w:r w:rsidRPr="00D3068E">
        <w:rPr>
          <w:rStyle w:val="FootnoteReference"/>
          <w:lang w:val="en-GB"/>
        </w:rPr>
        <w:footnoteRef/>
      </w:r>
      <w:r w:rsidRPr="00D3068E">
        <w:rPr>
          <w:lang w:val="en-GB"/>
        </w:rPr>
        <w:t xml:space="preserve"> </w:t>
      </w:r>
      <w:r w:rsidRPr="00D3068E">
        <w:rPr>
          <w:lang w:val="en-GB"/>
        </w:rPr>
        <w:tab/>
        <w:t>BNEP 2019-2030</w:t>
      </w:r>
    </w:p>
  </w:footnote>
  <w:footnote w:id="25">
    <w:p w14:paraId="58FFEBB4" w14:textId="0B7881B9" w:rsidR="00401454" w:rsidRDefault="00401454" w:rsidP="00401454">
      <w:pPr>
        <w:pStyle w:val="FootnoteText"/>
        <w:ind w:left="284" w:hanging="284"/>
      </w:pPr>
      <w:r>
        <w:rPr>
          <w:rStyle w:val="FootnoteReference"/>
        </w:rPr>
        <w:footnoteRef/>
      </w:r>
      <w:r>
        <w:t xml:space="preserve"> </w:t>
      </w:r>
      <w:r>
        <w:tab/>
        <w:t xml:space="preserve">Including the UNDP/GEF </w:t>
      </w:r>
      <w:r w:rsidRPr="00E7593E">
        <w:t>Disaster Risk &amp; Energy Access Managemen</w:t>
      </w:r>
      <w:r>
        <w:t>t</w:t>
      </w:r>
      <w:r w:rsidRPr="00E7593E">
        <w:t xml:space="preserve"> (DREAM</w:t>
      </w:r>
      <w:r>
        <w:t xml:space="preserve">) project, 2015-2019 and the IDB/EU projects </w:t>
      </w:r>
      <w:r w:rsidRPr="00E7593E">
        <w:t>Public Sector Smart Energy Programme (PSSEP)</w:t>
      </w:r>
      <w:r>
        <w:t>, since 2013m, and Smart Fund II (since 2019). See</w:t>
      </w:r>
      <w:r w:rsidRPr="00E7593E">
        <w:t xml:space="preserve"> </w:t>
      </w:r>
      <w:r w:rsidRPr="00E7593E">
        <w:fldChar w:fldCharType="begin"/>
      </w:r>
      <w:r w:rsidRPr="00E7593E">
        <w:instrText xml:space="preserve"> REF _Ref111316440 \h  \* MERGEFORMAT </w:instrText>
      </w:r>
      <w:r w:rsidRPr="00E7593E">
        <w:fldChar w:fldCharType="separate"/>
      </w:r>
      <w:r w:rsidRPr="00E7593E">
        <w:rPr>
          <w:color w:val="0070C0"/>
          <w:lang w:val="en-GB"/>
        </w:rPr>
        <w:t xml:space="preserve">Box </w:t>
      </w:r>
      <w:r w:rsidRPr="00E7593E">
        <w:rPr>
          <w:noProof/>
          <w:color w:val="0070C0"/>
          <w:lang w:val="en-GB"/>
        </w:rPr>
        <w:t>12</w:t>
      </w:r>
      <w:r w:rsidRPr="00E7593E">
        <w:fldChar w:fldCharType="end"/>
      </w:r>
      <w:r>
        <w:t xml:space="preserve"> for </w:t>
      </w:r>
      <w:r w:rsidR="00874484">
        <w:t>more</w:t>
      </w:r>
      <w:r>
        <w:t xml:space="preserve"> details</w:t>
      </w:r>
    </w:p>
  </w:footnote>
  <w:footnote w:id="26">
    <w:p w14:paraId="74A35F5C" w14:textId="4A4A4764" w:rsidR="00F24D8C" w:rsidRDefault="00F24D8C" w:rsidP="00F24D8C">
      <w:pPr>
        <w:pStyle w:val="FootnoteText"/>
        <w:ind w:left="284" w:hanging="284"/>
      </w:pPr>
      <w:r>
        <w:rPr>
          <w:rStyle w:val="FootnoteReference"/>
        </w:rPr>
        <w:footnoteRef/>
      </w:r>
      <w:r>
        <w:t xml:space="preserve"> </w:t>
      </w:r>
      <w:r>
        <w:tab/>
        <w:t>Of the 140,</w:t>
      </w:r>
      <w:r w:rsidR="000B3A06">
        <w:t>830 tonnes, about 100,985 was produced on plantation area, 45,208 by BAMC and 638 by small farmers. Source: Barbados Economic and Social Report 2018</w:t>
      </w:r>
    </w:p>
  </w:footnote>
  <w:footnote w:id="27">
    <w:p w14:paraId="17251456" w14:textId="0CDDA3C4" w:rsidR="000170EB" w:rsidRDefault="000170EB" w:rsidP="008B7177">
      <w:pPr>
        <w:pStyle w:val="FootnoteText"/>
        <w:ind w:left="284" w:hanging="284"/>
      </w:pPr>
      <w:r>
        <w:rPr>
          <w:rStyle w:val="FootnoteReference"/>
        </w:rPr>
        <w:footnoteRef/>
      </w:r>
      <w:r>
        <w:t xml:space="preserve"> </w:t>
      </w:r>
      <w:r>
        <w:tab/>
        <w:t xml:space="preserve">knoema.org.  </w:t>
      </w:r>
      <w:r w:rsidR="007E3BD1">
        <w:t xml:space="preserve">The decline was </w:t>
      </w:r>
      <w:r w:rsidRPr="000170EB">
        <w:t>influenced by</w:t>
      </w:r>
      <w:r w:rsidR="000546B4">
        <w:t xml:space="preserve"> the end</w:t>
      </w:r>
      <w:r w:rsidRPr="000170EB">
        <w:t xml:space="preserve"> of the preferential treatment of Caribbean nations by Europe</w:t>
      </w:r>
      <w:r w:rsidR="007E3BD1">
        <w:t>. Agricultural land area fell from 19,</w:t>
      </w:r>
      <w:r w:rsidR="00FA7177">
        <w:t>700</w:t>
      </w:r>
      <w:r w:rsidR="007E3BD1">
        <w:t xml:space="preserve"> hectares to 10,000 in the same period.</w:t>
      </w:r>
      <w:r w:rsidR="008B7177">
        <w:t xml:space="preserve"> Correspondingly, Barbados produced more than 159 000 tonnes of sugar in 1968, in 201</w:t>
      </w:r>
      <w:r w:rsidR="00F24D8C">
        <w:t>8</w:t>
      </w:r>
      <w:r w:rsidR="008B7177">
        <w:t xml:space="preserve"> sugar production was just about </w:t>
      </w:r>
      <w:r w:rsidR="00F24D8C">
        <w:t>11,700</w:t>
      </w:r>
      <w:r w:rsidR="008B7177">
        <w:t xml:space="preserve"> tonnes. </w:t>
      </w:r>
      <w:r w:rsidR="008B7177" w:rsidRPr="008B7177">
        <w:t>https://basonevoice.org/wp-content/uploads/2018/01/AgroFestMag-17.pdf</w:t>
      </w:r>
    </w:p>
  </w:footnote>
  <w:footnote w:id="28">
    <w:p w14:paraId="76B22667" w14:textId="77777777" w:rsidR="00A55916" w:rsidRDefault="00A55916" w:rsidP="00A55916">
      <w:pPr>
        <w:pStyle w:val="FootnoteText"/>
        <w:ind w:left="284" w:hanging="284"/>
      </w:pPr>
      <w:r>
        <w:rPr>
          <w:rStyle w:val="FootnoteReference"/>
        </w:rPr>
        <w:footnoteRef/>
      </w:r>
      <w:r>
        <w:t xml:space="preserve"> </w:t>
      </w:r>
      <w:r>
        <w:tab/>
      </w:r>
      <w:r w:rsidRPr="00517869">
        <w:t>Foursquare, Mount Gay, WIRD (West Indies Rum Distillery) and St Nicholas Abbey.</w:t>
      </w:r>
      <w:r>
        <w:t xml:space="preserve"> Barbados exports some USD 80 million worth of rum annually. </w:t>
      </w:r>
      <w:r w:rsidRPr="00517869">
        <w:t>https://barbadostoday.bb/2020/01/17/rum-makers-report-rising-sales/</w:t>
      </w:r>
    </w:p>
  </w:footnote>
  <w:footnote w:id="29">
    <w:p w14:paraId="3FD8A38C" w14:textId="417CF55F" w:rsidR="00746AA7" w:rsidRDefault="00746AA7" w:rsidP="00746AA7">
      <w:pPr>
        <w:pStyle w:val="FootnoteText"/>
        <w:ind w:left="284" w:hanging="284"/>
      </w:pPr>
      <w:r>
        <w:rPr>
          <w:rStyle w:val="FootnoteReference"/>
        </w:rPr>
        <w:footnoteRef/>
      </w:r>
      <w:r>
        <w:t xml:space="preserve"> </w:t>
      </w:r>
      <w:r>
        <w:tab/>
        <w:t>Four species are referred to as ‘elephant grass’, including t</w:t>
      </w:r>
      <w:r w:rsidRPr="00746AA7">
        <w:t xml:space="preserve">he African </w:t>
      </w:r>
      <w:r w:rsidRPr="00746AA7">
        <w:rPr>
          <w:i/>
          <w:iCs/>
        </w:rPr>
        <w:t>Cenchrus purpureus</w:t>
      </w:r>
      <w:r w:rsidRPr="00746AA7">
        <w:t xml:space="preserve">, also known as </w:t>
      </w:r>
      <w:r>
        <w:t>N</w:t>
      </w:r>
      <w:r w:rsidRPr="00746AA7">
        <w:t>apier grass, Uganda grass or king grass</w:t>
      </w:r>
    </w:p>
  </w:footnote>
  <w:footnote w:id="30">
    <w:p w14:paraId="525B64B8" w14:textId="688DCEA5" w:rsidR="006B5597" w:rsidRDefault="006B5597" w:rsidP="006B5597">
      <w:pPr>
        <w:pStyle w:val="FootnoteText"/>
        <w:ind w:left="284" w:hanging="284"/>
      </w:pPr>
      <w:r>
        <w:rPr>
          <w:rStyle w:val="FootnoteReference"/>
        </w:rPr>
        <w:footnoteRef/>
      </w:r>
      <w:r>
        <w:t xml:space="preserve"> </w:t>
      </w:r>
      <w:r>
        <w:tab/>
      </w:r>
      <w:r w:rsidRPr="006B5597">
        <w:t>During the purification process, sugarcane juice is separated from solids that collect to the bottom of the storage material. This fibrous solid component is known as filter cake. Filter cake is used to fertilize soils and replenish nutrients.</w:t>
      </w:r>
    </w:p>
  </w:footnote>
  <w:footnote w:id="31">
    <w:p w14:paraId="1CD08CAE" w14:textId="0FF1D1F4" w:rsidR="00483A2B" w:rsidRPr="00483A2B" w:rsidRDefault="00483A2B">
      <w:pPr>
        <w:pStyle w:val="FootnoteText"/>
      </w:pPr>
      <w:r>
        <w:rPr>
          <w:rStyle w:val="FootnoteReference"/>
        </w:rPr>
        <w:footnoteRef/>
      </w:r>
      <w:r w:rsidRPr="00483A2B">
        <w:t xml:space="preserve"> </w:t>
      </w:r>
      <w:r w:rsidRPr="00483A2B">
        <w:tab/>
        <w:t>Apparently,</w:t>
      </w:r>
      <w:r>
        <w:t xml:space="preserve"> land could be leased for about USD 5 per acre in Guyana. Source: p.c. stakeholder meetings</w:t>
      </w:r>
    </w:p>
  </w:footnote>
  <w:footnote w:id="32">
    <w:p w14:paraId="4C28A8BE" w14:textId="77777777" w:rsidR="00513FD0" w:rsidRDefault="00513FD0" w:rsidP="00513FD0">
      <w:pPr>
        <w:pStyle w:val="FootnoteText"/>
      </w:pPr>
      <w:r>
        <w:rPr>
          <w:rStyle w:val="FootnoteReference"/>
        </w:rPr>
        <w:footnoteRef/>
      </w:r>
      <w:r>
        <w:t xml:space="preserve"> </w:t>
      </w:r>
      <w:r>
        <w:tab/>
      </w:r>
      <w:bookmarkStart w:id="59" w:name="_Hlk126416775"/>
      <w:r w:rsidRPr="008340FF">
        <w:rPr>
          <w:i/>
          <w:iCs/>
        </w:rPr>
        <w:t xml:space="preserve">Barbados Waste Characterization </w:t>
      </w:r>
      <w:r>
        <w:rPr>
          <w:i/>
          <w:iCs/>
        </w:rPr>
        <w:t>S</w:t>
      </w:r>
      <w:r w:rsidRPr="008340FF">
        <w:rPr>
          <w:i/>
          <w:iCs/>
        </w:rPr>
        <w:t>tudy</w:t>
      </w:r>
      <w:r>
        <w:rPr>
          <w:i/>
          <w:iCs/>
        </w:rPr>
        <w:t xml:space="preserve"> 2015</w:t>
      </w:r>
      <w:r>
        <w:t xml:space="preserve">, </w:t>
      </w:r>
      <w:r w:rsidRPr="008340FF">
        <w:t>Ministry of Environment and Drainage</w:t>
      </w:r>
      <w:r>
        <w:t xml:space="preserve">; Simmons &amp; Associates </w:t>
      </w:r>
      <w:bookmarkEnd w:id="59"/>
    </w:p>
  </w:footnote>
  <w:footnote w:id="33">
    <w:p w14:paraId="686BAF0D" w14:textId="0F47B322" w:rsidR="005223F0" w:rsidRDefault="005223F0" w:rsidP="005223F0">
      <w:pPr>
        <w:pStyle w:val="FootnoteText"/>
      </w:pPr>
      <w:r>
        <w:rPr>
          <w:rStyle w:val="FootnoteReference"/>
        </w:rPr>
        <w:footnoteRef/>
      </w:r>
      <w:r>
        <w:t xml:space="preserve"> </w:t>
      </w:r>
      <w:r>
        <w:tab/>
        <w:t>Sargassum, named after the Sargasso Sea in the North Atlantic Ocean, is a genus of brown macro-algae</w:t>
      </w:r>
    </w:p>
  </w:footnote>
  <w:footnote w:id="34">
    <w:p w14:paraId="3F7C230B" w14:textId="77777777" w:rsidR="00BD31E1" w:rsidRPr="00A83DD9" w:rsidRDefault="00BD31E1" w:rsidP="00BD31E1">
      <w:pPr>
        <w:pStyle w:val="FootnoteText"/>
        <w:ind w:left="284" w:hanging="284"/>
      </w:pPr>
      <w:r>
        <w:rPr>
          <w:rStyle w:val="FootnoteReference"/>
        </w:rPr>
        <w:footnoteRef/>
      </w:r>
      <w:r>
        <w:t xml:space="preserve"> </w:t>
      </w:r>
      <w:r>
        <w:tab/>
      </w:r>
      <w:r w:rsidRPr="00002E62">
        <w:t>Johns, Elizabeth M., Rick Lumpkin, Nathan F. Putman, Ryan H. Smith, Frank E. Muller-Karger, Digna T. Rueda-Roa, Chuanmin Hu et al. "The establishment of a pelagic Sargassum population in the tropical Atlantic: biological consequences of a basin-scale long distance dispersal event." Progress in Oceanography 182 (2020): 102269.</w:t>
      </w:r>
    </w:p>
  </w:footnote>
  <w:footnote w:id="35">
    <w:p w14:paraId="007D77B5" w14:textId="2B6F71F9" w:rsidR="005223F0" w:rsidRDefault="005223F0" w:rsidP="005223F0">
      <w:pPr>
        <w:pStyle w:val="FootnoteText"/>
        <w:ind w:left="284" w:hanging="284"/>
      </w:pPr>
      <w:r>
        <w:rPr>
          <w:rStyle w:val="FootnoteReference"/>
        </w:rPr>
        <w:footnoteRef/>
      </w:r>
      <w:r>
        <w:t xml:space="preserve"> </w:t>
      </w:r>
      <w:r>
        <w:tab/>
      </w:r>
      <w:r w:rsidRPr="005223F0">
        <w:t>Decaying sargassum releases hydrogen sulphide that can kill marine life while sea turtles may become entangled in sargassum rafts or impede access to beach nesting sites blocked by sargassum.</w:t>
      </w:r>
    </w:p>
  </w:footnote>
  <w:footnote w:id="36">
    <w:p w14:paraId="1EAD9CBD" w14:textId="1E390C8A" w:rsidR="005223F0" w:rsidRDefault="005223F0">
      <w:pPr>
        <w:pStyle w:val="FootnoteText"/>
      </w:pPr>
      <w:r>
        <w:rPr>
          <w:rStyle w:val="FootnoteReference"/>
        </w:rPr>
        <w:footnoteRef/>
      </w:r>
      <w:r>
        <w:t xml:space="preserve"> </w:t>
      </w:r>
      <w:r>
        <w:tab/>
      </w:r>
      <w:r w:rsidRPr="005223F0">
        <w:t>https://www.nationnews.com/2019/07/30/us120m-for-seaweed-clean-up/</w:t>
      </w:r>
    </w:p>
  </w:footnote>
  <w:footnote w:id="37">
    <w:p w14:paraId="413A8051" w14:textId="2FD9EF79" w:rsidR="0069274B" w:rsidRDefault="0069274B" w:rsidP="0069274B">
      <w:pPr>
        <w:pStyle w:val="FootnoteText"/>
        <w:ind w:left="284" w:hanging="284"/>
      </w:pPr>
      <w:r>
        <w:rPr>
          <w:rStyle w:val="FootnoteReference"/>
        </w:rPr>
        <w:footnoteRef/>
      </w:r>
      <w:r>
        <w:t xml:space="preserve"> </w:t>
      </w:r>
      <w:r>
        <w:tab/>
      </w:r>
      <w:r w:rsidRPr="00E03C7F">
        <w:t>Resiere, Dabor, Hossein Mehdaoui, Jonathan Florentin, Papa Gueye, Thierry Lebrun, Alain Blateau, Jerome Viguier et al. "Sargassum seaweed health menace in the Caribbean: Clinical characteristics of a population exposed to hydrogen sulfide during the 2018 massive stranding." Clinical Toxicology 59, no. 3 (2021): 215-223.</w:t>
      </w:r>
    </w:p>
  </w:footnote>
  <w:footnote w:id="38">
    <w:p w14:paraId="68858B84" w14:textId="4E0CD642" w:rsidR="000546B4" w:rsidRDefault="000546B4" w:rsidP="000546B4">
      <w:pPr>
        <w:pStyle w:val="FootnoteText"/>
        <w:ind w:left="284" w:hanging="284"/>
      </w:pPr>
      <w:r>
        <w:rPr>
          <w:rStyle w:val="FootnoteReference"/>
        </w:rPr>
        <w:footnoteRef/>
      </w:r>
      <w:r>
        <w:t xml:space="preserve"> </w:t>
      </w:r>
      <w:r>
        <w:tab/>
        <w:t>One reported issue is</w:t>
      </w:r>
      <w:r w:rsidRPr="000546B4">
        <w:t xml:space="preserve"> these mechanical collection vehicles</w:t>
      </w:r>
      <w:r>
        <w:t xml:space="preserve"> may </w:t>
      </w:r>
      <w:r w:rsidRPr="000546B4">
        <w:t>disrupt turtle nests and kill baby turtles who might be asleep just under the surface of the sand</w:t>
      </w:r>
    </w:p>
  </w:footnote>
  <w:footnote w:id="39">
    <w:p w14:paraId="38E9D59E" w14:textId="23ECF925" w:rsidR="0069274B" w:rsidRDefault="0069274B" w:rsidP="0069274B">
      <w:pPr>
        <w:pStyle w:val="FootnoteText"/>
        <w:ind w:left="284" w:hanging="284"/>
      </w:pPr>
      <w:r>
        <w:rPr>
          <w:rStyle w:val="FootnoteReference"/>
        </w:rPr>
        <w:footnoteRef/>
      </w:r>
      <w:r>
        <w:t xml:space="preserve"> </w:t>
      </w:r>
      <w:r>
        <w:tab/>
      </w:r>
      <w:r w:rsidRPr="00B53BDA">
        <w:t>Henry, Legena, Brittney McKenzie, Aria Goodridge, Karyl Pivott, Joshua Austin, Kristen Lynch, Shamika Spencer et al. "Experimental evidence on the use of biomethane from rum distillery waste and Sargassum seaweed as an alternative fuel for transportation in Barbados." Energy Division/Infrastructure and Energy Department: Washington, DC, USA (2021).</w:t>
      </w:r>
    </w:p>
  </w:footnote>
  <w:footnote w:id="40">
    <w:p w14:paraId="7DB4D726" w14:textId="551EB783" w:rsidR="0069274B" w:rsidRDefault="0069274B" w:rsidP="0069274B">
      <w:pPr>
        <w:pStyle w:val="FootnoteText"/>
        <w:ind w:left="284" w:hanging="284"/>
      </w:pPr>
      <w:r>
        <w:rPr>
          <w:rStyle w:val="FootnoteReference"/>
        </w:rPr>
        <w:footnoteRef/>
      </w:r>
      <w:r>
        <w:t xml:space="preserve"> </w:t>
      </w:r>
      <w:r>
        <w:tab/>
      </w:r>
      <w:r w:rsidRPr="00F5073C">
        <w:t>Thompson, Terrell M., Pedram Ramin, Isuru Udugama, Brent R. Young, Krist V. Gernaey, and Saeid Baroutian. "Techno-economic and environmental impact assessment of biogas production and fertiliser recovery from pelagic Sargassum: A biorefinery concept for Barbados." Energy Conversion and Management 245 (2021): 114605.</w:t>
      </w:r>
    </w:p>
  </w:footnote>
  <w:footnote w:id="41">
    <w:p w14:paraId="1DAEDB52" w14:textId="20AD85C9" w:rsidR="0069274B" w:rsidRDefault="0069274B" w:rsidP="0069274B">
      <w:pPr>
        <w:pStyle w:val="FootnoteText"/>
      </w:pPr>
      <w:r>
        <w:rPr>
          <w:rStyle w:val="FootnoteReference"/>
        </w:rPr>
        <w:footnoteRef/>
      </w:r>
      <w:r>
        <w:t xml:space="preserve"> </w:t>
      </w:r>
      <w:r>
        <w:tab/>
      </w:r>
      <w:r w:rsidRPr="008A7DD7">
        <w:t>https://www.abc.net.au/news/2022-08-04/caribbean-sargassum-seaweed-endangers-animals-industry/101298784</w:t>
      </w:r>
    </w:p>
  </w:footnote>
  <w:footnote w:id="42">
    <w:p w14:paraId="58209ED9" w14:textId="2359E7DB" w:rsidR="0069274B" w:rsidRDefault="0069274B" w:rsidP="0069274B">
      <w:pPr>
        <w:pStyle w:val="FootnoteText"/>
      </w:pPr>
      <w:r>
        <w:rPr>
          <w:rStyle w:val="FootnoteReference"/>
        </w:rPr>
        <w:footnoteRef/>
      </w:r>
      <w:r>
        <w:tab/>
      </w:r>
      <w:r w:rsidRPr="0069274B">
        <w:t>https://optics.marine.usf.edu/projects/SaWS/pdf// See Sargassum outlook_2022, Bulletin</w:t>
      </w:r>
      <w:r>
        <w:t xml:space="preserve">s </w:t>
      </w:r>
      <w:r w:rsidRPr="0069274B">
        <w:t>01</w:t>
      </w:r>
      <w:r>
        <w:t>, 04, 07 and 10</w:t>
      </w:r>
    </w:p>
  </w:footnote>
  <w:footnote w:id="43">
    <w:p w14:paraId="21A9B199" w14:textId="77777777" w:rsidR="0069274B" w:rsidRDefault="0069274B" w:rsidP="0069274B">
      <w:pPr>
        <w:pStyle w:val="FootnoteText"/>
      </w:pPr>
      <w:r>
        <w:rPr>
          <w:rStyle w:val="FootnoteReference"/>
        </w:rPr>
        <w:footnoteRef/>
      </w:r>
      <w:r>
        <w:t xml:space="preserve"> </w:t>
      </w:r>
      <w:r>
        <w:tab/>
        <w:t xml:space="preserve">See the website </w:t>
      </w:r>
      <w:r w:rsidRPr="00D3068E">
        <w:t>www.rumandsargassum.com</w:t>
      </w:r>
      <w:r>
        <w:t xml:space="preserve"> </w:t>
      </w:r>
    </w:p>
  </w:footnote>
  <w:footnote w:id="44">
    <w:p w14:paraId="12BC9883" w14:textId="19BD5DDE" w:rsidR="008D2B20" w:rsidRDefault="008D2B20">
      <w:pPr>
        <w:pStyle w:val="FootnoteText"/>
      </w:pPr>
      <w:r>
        <w:rPr>
          <w:rStyle w:val="FootnoteReference"/>
        </w:rPr>
        <w:footnoteRef/>
      </w:r>
      <w:r>
        <w:t xml:space="preserve"> </w:t>
      </w:r>
      <w:r>
        <w:tab/>
        <w:t>Combined production of heat (used on-site) and electricity (used on-side or delivered to power grid)</w:t>
      </w:r>
    </w:p>
  </w:footnote>
  <w:footnote w:id="45">
    <w:p w14:paraId="4FEA8DA1" w14:textId="77777777" w:rsidR="00483A2B" w:rsidRPr="00483A2B" w:rsidRDefault="00483A2B" w:rsidP="00483A2B">
      <w:pPr>
        <w:pStyle w:val="FootnoteText"/>
      </w:pPr>
      <w:r>
        <w:rPr>
          <w:rStyle w:val="FootnoteReference"/>
        </w:rPr>
        <w:footnoteRef/>
      </w:r>
      <w:r w:rsidRPr="00483A2B">
        <w:t xml:space="preserve"> </w:t>
      </w:r>
      <w:r w:rsidRPr="00483A2B">
        <w:tab/>
        <w:t>https://sielac.olade.org</w:t>
      </w:r>
    </w:p>
  </w:footnote>
  <w:footnote w:id="46">
    <w:p w14:paraId="744847A1" w14:textId="052B1EDB" w:rsidR="00483A2B" w:rsidRDefault="00483A2B" w:rsidP="00DA49AE">
      <w:pPr>
        <w:pStyle w:val="FootnoteText"/>
        <w:ind w:left="284" w:hanging="284"/>
      </w:pPr>
      <w:r>
        <w:rPr>
          <w:rStyle w:val="FootnoteReference"/>
        </w:rPr>
        <w:footnoteRef/>
      </w:r>
      <w:r>
        <w:t xml:space="preserve"> </w:t>
      </w:r>
      <w:r>
        <w:tab/>
        <w:t xml:space="preserve">2014 respectively, </w:t>
      </w:r>
      <w:r w:rsidR="00DA49AE" w:rsidRPr="00DA49AE">
        <w:t>https://www.tilasto.com/en/topic/energy-and-environment/bagasse/production/bagasse-production/barbados</w:t>
      </w:r>
      <w:r w:rsidR="00DA49AE">
        <w:t>. 2020: own estimate</w:t>
      </w:r>
    </w:p>
  </w:footnote>
  <w:footnote w:id="47">
    <w:p w14:paraId="37C4263E" w14:textId="66EB3F99" w:rsidR="00363B1E" w:rsidRPr="00D3068E" w:rsidRDefault="00363B1E" w:rsidP="00363B1E">
      <w:pPr>
        <w:pStyle w:val="FootnoteText"/>
        <w:ind w:left="284" w:hanging="284"/>
        <w:rPr>
          <w:lang w:val="en-GB"/>
        </w:rPr>
      </w:pPr>
      <w:r w:rsidRPr="00D3068E">
        <w:rPr>
          <w:rStyle w:val="FootnoteReference"/>
          <w:lang w:val="en-GB"/>
        </w:rPr>
        <w:footnoteRef/>
      </w:r>
      <w:r w:rsidRPr="00D3068E">
        <w:rPr>
          <w:lang w:val="en-GB"/>
        </w:rPr>
        <w:t xml:space="preserve"> </w:t>
      </w:r>
      <w:r w:rsidRPr="00D3068E">
        <w:rPr>
          <w:lang w:val="en-GB"/>
        </w:rPr>
        <w:tab/>
        <w:t>The total Barbadian MSW would be sufficient to/ generate</w:t>
      </w:r>
      <w:r w:rsidR="00820520">
        <w:rPr>
          <w:lang w:val="en-GB"/>
        </w:rPr>
        <w:t xml:space="preserve"> only</w:t>
      </w:r>
      <w:r w:rsidRPr="00D3068E">
        <w:rPr>
          <w:lang w:val="en-GB"/>
        </w:rPr>
        <w:t xml:space="preserve"> </w:t>
      </w:r>
      <w:r w:rsidR="006B5DAD">
        <w:rPr>
          <w:lang w:val="en-GB"/>
        </w:rPr>
        <w:t>about 20%, so 3-5</w:t>
      </w:r>
      <w:r w:rsidRPr="00D3068E">
        <w:rPr>
          <w:lang w:val="en-GB"/>
        </w:rPr>
        <w:t xml:space="preserve"> MW</w:t>
      </w:r>
      <w:r w:rsidR="00820520">
        <w:rPr>
          <w:lang w:val="en-GB"/>
        </w:rPr>
        <w:t>, thus i</w:t>
      </w:r>
      <w:r w:rsidRPr="00D3068E">
        <w:rPr>
          <w:lang w:val="en-GB"/>
        </w:rPr>
        <w:t>mplying that other feedstock is used, such as agricultural or imported food waste from Caribbean neighbours</w:t>
      </w:r>
      <w:r w:rsidR="00820520">
        <w:rPr>
          <w:lang w:val="en-GB"/>
        </w:rPr>
        <w:t xml:space="preserve">. </w:t>
      </w:r>
    </w:p>
  </w:footnote>
  <w:footnote w:id="48">
    <w:p w14:paraId="2FFC0D70" w14:textId="5455B30F" w:rsidR="008D2B20" w:rsidRPr="00D3068E" w:rsidRDefault="008D2B20" w:rsidP="008D2B20">
      <w:pPr>
        <w:pStyle w:val="FootnoteText"/>
        <w:ind w:left="142" w:hanging="142"/>
        <w:rPr>
          <w:lang w:val="en-GB"/>
        </w:rPr>
      </w:pPr>
      <w:r w:rsidRPr="00D3068E">
        <w:rPr>
          <w:rStyle w:val="FootnoteReference"/>
          <w:lang w:val="en-GB"/>
        </w:rPr>
        <w:footnoteRef/>
      </w:r>
      <w:r w:rsidRPr="00D3068E">
        <w:rPr>
          <w:lang w:val="en-GB"/>
        </w:rPr>
        <w:t xml:space="preserve"> </w:t>
      </w:r>
      <w:r w:rsidRPr="00D3068E">
        <w:rPr>
          <w:lang w:val="en-GB"/>
        </w:rPr>
        <w:tab/>
        <w:t>https://www.nationnews.com/2020/07/09/waste-to-energy-plant-on-the-way/</w:t>
      </w:r>
    </w:p>
  </w:footnote>
  <w:footnote w:id="49">
    <w:p w14:paraId="2D7A8EAB" w14:textId="77777777" w:rsidR="00DA49AE" w:rsidRPr="00F2707F" w:rsidRDefault="00DA49AE" w:rsidP="00DA49AE">
      <w:pPr>
        <w:pStyle w:val="FootnoteText"/>
        <w:ind w:left="284" w:hanging="284"/>
      </w:pPr>
      <w:r w:rsidRPr="00D3068E">
        <w:rPr>
          <w:rStyle w:val="FootnoteReference"/>
          <w:lang w:val="en-GB"/>
        </w:rPr>
        <w:footnoteRef/>
      </w:r>
      <w:r w:rsidRPr="00D3068E">
        <w:rPr>
          <w:lang w:val="en-GB"/>
        </w:rPr>
        <w:t xml:space="preserve"> </w:t>
      </w:r>
      <w:r w:rsidRPr="00D3068E">
        <w:rPr>
          <w:lang w:val="en-GB"/>
        </w:rPr>
        <w:tab/>
        <w:t>In 2021, natural gas production was 372.9 billion ft</w:t>
      </w:r>
      <w:r w:rsidRPr="00D3068E">
        <w:rPr>
          <w:vertAlign w:val="superscript"/>
          <w:lang w:val="en-GB"/>
        </w:rPr>
        <w:t>3</w:t>
      </w:r>
      <w:r w:rsidRPr="00D3068E">
        <w:rPr>
          <w:lang w:val="en-GB"/>
        </w:rPr>
        <w:t>, imports were 301.2 billion ft</w:t>
      </w:r>
      <w:r w:rsidRPr="00D3068E">
        <w:rPr>
          <w:vertAlign w:val="superscript"/>
          <w:lang w:val="en-GB"/>
        </w:rPr>
        <w:t>3</w:t>
      </w:r>
      <w:r w:rsidRPr="00D3068E">
        <w:rPr>
          <w:lang w:val="en-GB"/>
        </w:rPr>
        <w:t xml:space="preserve"> and sales 576.2 ft</w:t>
      </w:r>
      <w:r w:rsidRPr="00D3068E">
        <w:rPr>
          <w:vertAlign w:val="superscript"/>
          <w:lang w:val="en-GB"/>
        </w:rPr>
        <w:t>3</w:t>
      </w:r>
      <w:r w:rsidRPr="00D3068E">
        <w:rPr>
          <w:lang w:val="en-GB"/>
        </w:rPr>
        <w:t xml:space="preserve"> (the difference is formed by stock). Sources: a) Energy Bulletin 2021; b) BNOC Request for Proposal Services for the designing, building and commissioning of a Biomethane Facility (2018);c)  The Future of Biomethane, NPC Position Paper</w:t>
      </w:r>
    </w:p>
  </w:footnote>
  <w:footnote w:id="50">
    <w:p w14:paraId="4FE2BC17" w14:textId="3F79399D" w:rsidR="006B263C" w:rsidRDefault="006B263C" w:rsidP="00A639E4">
      <w:pPr>
        <w:pStyle w:val="FootnoteText"/>
        <w:ind w:left="284" w:hanging="284"/>
      </w:pPr>
      <w:r>
        <w:rPr>
          <w:rStyle w:val="FootnoteReference"/>
        </w:rPr>
        <w:footnoteRef/>
      </w:r>
      <w:r>
        <w:t xml:space="preserve"> </w:t>
      </w:r>
      <w:r>
        <w:tab/>
      </w:r>
      <w:r w:rsidR="0069274B">
        <w:t xml:space="preserve">See NPC </w:t>
      </w:r>
      <w:r w:rsidR="00A639E4" w:rsidRPr="00A639E4">
        <w:rPr>
          <w:i/>
          <w:iCs/>
        </w:rPr>
        <w:t>Feasibility Assessment of Including Liquid Biofuels in the Transport Sector</w:t>
      </w:r>
      <w:r w:rsidR="00A639E4">
        <w:t xml:space="preserve"> (2020) based on data provided by </w:t>
      </w:r>
      <w:r w:rsidR="00A639E4" w:rsidRPr="00A639E4">
        <w:t>Ministry of Transport, Works and Maintenance (2020).</w:t>
      </w:r>
      <w:r w:rsidR="0069274B">
        <w:t xml:space="preserve"> </w:t>
      </w:r>
      <w:r>
        <w:t xml:space="preserve">This includes 35 electric buses, of which some were provided by IDB projects (see </w:t>
      </w:r>
      <w:r w:rsidR="00A639E4" w:rsidRPr="00A639E4">
        <w:fldChar w:fldCharType="begin"/>
      </w:r>
      <w:r w:rsidR="00A639E4" w:rsidRPr="00A639E4">
        <w:instrText xml:space="preserve"> REF _Ref111316440 \h  \* MERGEFORMAT </w:instrText>
      </w:r>
      <w:r w:rsidR="00A639E4" w:rsidRPr="00A639E4">
        <w:fldChar w:fldCharType="separate"/>
      </w:r>
      <w:r w:rsidR="00A639E4" w:rsidRPr="00A639E4">
        <w:rPr>
          <w:color w:val="0070C0"/>
          <w:lang w:val="en-GB"/>
        </w:rPr>
        <w:t xml:space="preserve">Box </w:t>
      </w:r>
      <w:r w:rsidR="00A639E4" w:rsidRPr="00A639E4">
        <w:rPr>
          <w:noProof/>
          <w:color w:val="0070C0"/>
          <w:lang w:val="en-GB"/>
        </w:rPr>
        <w:t>12</w:t>
      </w:r>
      <w:r w:rsidR="00A639E4" w:rsidRPr="00A639E4">
        <w:fldChar w:fldCharType="end"/>
      </w:r>
      <w:r>
        <w:t>)</w:t>
      </w:r>
    </w:p>
  </w:footnote>
  <w:footnote w:id="51">
    <w:p w14:paraId="6497ECDC" w14:textId="16BFBD5E" w:rsidR="00E9217F" w:rsidRDefault="00E9217F" w:rsidP="00E9217F">
      <w:pPr>
        <w:pStyle w:val="FootnoteText"/>
        <w:ind w:left="284" w:hanging="284"/>
      </w:pPr>
      <w:r>
        <w:rPr>
          <w:rStyle w:val="FootnoteReference"/>
        </w:rPr>
        <w:footnoteRef/>
      </w:r>
      <w:r>
        <w:t xml:space="preserve"> </w:t>
      </w:r>
      <w:r>
        <w:tab/>
        <w:t xml:space="preserve">A two-year tax holiday on electric vehicles was  introduced in April 2022, while discussion is ongoing whether to extend to hybrid vehicles as well. </w:t>
      </w:r>
      <w:r w:rsidRPr="00E9217F">
        <w:t xml:space="preserve">Hybrid electric vehicles </w:t>
      </w:r>
      <w:r>
        <w:t xml:space="preserve">(HEV) </w:t>
      </w:r>
      <w:r w:rsidRPr="00E9217F">
        <w:t>are powered by an internal combustion engine and an electric motor, which uses energy stored in batteries and cannot be plugged in to charge the battery.</w:t>
      </w:r>
      <w:r>
        <w:t xml:space="preserve"> Plug-in hybrid (PHEV) can be plugged in, while still having an internal combustion engine. </w:t>
      </w:r>
      <w:r w:rsidRPr="00E9217F">
        <w:t>Government workers</w:t>
      </w:r>
      <w:r>
        <w:t xml:space="preserve"> (who had been</w:t>
      </w:r>
      <w:r w:rsidRPr="00E9217F">
        <w:t xml:space="preserve"> allowed to borrow up to </w:t>
      </w:r>
      <w:r>
        <w:t xml:space="preserve">BDS </w:t>
      </w:r>
      <w:r w:rsidRPr="00E9217F">
        <w:t>50</w:t>
      </w:r>
      <w:r>
        <w:t>,</w:t>
      </w:r>
      <w:r w:rsidRPr="00E9217F">
        <w:t>000 interest-free for vehicle purchase</w:t>
      </w:r>
      <w:r>
        <w:t xml:space="preserve">) will now </w:t>
      </w:r>
      <w:r w:rsidRPr="00E9217F">
        <w:t xml:space="preserve">have that increased to </w:t>
      </w:r>
      <w:r>
        <w:t xml:space="preserve">BDS </w:t>
      </w:r>
      <w:r w:rsidRPr="00E9217F">
        <w:t>100,000 if they purchase an electric or hybrid vehicle.</w:t>
      </w:r>
      <w:r>
        <w:t xml:space="preserve"> </w:t>
      </w:r>
      <w:r w:rsidRPr="00E9217F">
        <w:t>https://barbadostoday.bb/2022/03/15/electric-cars-tax-breaks-but-new-alternate-levy/</w:t>
      </w:r>
    </w:p>
  </w:footnote>
  <w:footnote w:id="52">
    <w:p w14:paraId="0C1FBBD2" w14:textId="77777777" w:rsidR="006B263C" w:rsidRDefault="006B263C" w:rsidP="006B263C">
      <w:pPr>
        <w:pStyle w:val="FootnoteText"/>
        <w:ind w:left="284" w:hanging="284"/>
      </w:pPr>
      <w:r>
        <w:rPr>
          <w:rStyle w:val="FootnoteReference"/>
        </w:rPr>
        <w:footnoteRef/>
      </w:r>
      <w:r>
        <w:t xml:space="preserve"> </w:t>
      </w:r>
      <w:r>
        <w:tab/>
        <w:t>The IRRP 2021 sees electricity demand in transport increase from the current 2 GWh to between 273 and 455 GWh (of a total electric energy demand of 1,424 GWh) in 2030, depending on the electric vehicle penetration</w:t>
      </w:r>
    </w:p>
  </w:footnote>
  <w:footnote w:id="53">
    <w:p w14:paraId="6DA4BC7F" w14:textId="3930933B" w:rsidR="00A639E4" w:rsidRDefault="00A639E4" w:rsidP="00A639E4">
      <w:pPr>
        <w:pStyle w:val="FootnoteText"/>
        <w:ind w:left="284" w:hanging="284"/>
      </w:pPr>
      <w:r>
        <w:rPr>
          <w:rStyle w:val="FootnoteReference"/>
        </w:rPr>
        <w:footnoteRef/>
      </w:r>
      <w:r>
        <w:t xml:space="preserve"> </w:t>
      </w:r>
      <w:r>
        <w:tab/>
      </w:r>
      <w:r w:rsidRPr="00B53BDA">
        <w:t>Henry, Legena, Brittney McKenzie, Aria Goodridge, Karyl Pivott, Joshua Austin, Kristen Lynch, Shamika Spencer et al. "Experimental evidence on the use of biomethane from rum distillery waste and Sargassum seaweed as an alternative fuel for transportation in Barbados." Energy Division/Infrastructure and Energy Department: Washington, DC, USA (2021).</w:t>
      </w:r>
    </w:p>
  </w:footnote>
  <w:footnote w:id="54">
    <w:p w14:paraId="63E05024" w14:textId="3B2FD33C" w:rsidR="00A639E4" w:rsidRDefault="00A639E4" w:rsidP="00A639E4">
      <w:pPr>
        <w:pStyle w:val="FootnoteText"/>
      </w:pPr>
      <w:r>
        <w:rPr>
          <w:rStyle w:val="FootnoteReference"/>
        </w:rPr>
        <w:footnoteRef/>
      </w:r>
      <w:r>
        <w:t xml:space="preserve"> </w:t>
      </w:r>
      <w:r>
        <w:tab/>
      </w:r>
      <w:r w:rsidRPr="00164883">
        <w:t>http://www.ngvjournal.com/noticias/trinidad-and-tobago-to-install-five-cng-stations-2/?lang=es</w:t>
      </w:r>
    </w:p>
  </w:footnote>
  <w:footnote w:id="55">
    <w:p w14:paraId="3495B8CA" w14:textId="39B2869A" w:rsidR="00A639E4" w:rsidRDefault="00A639E4" w:rsidP="000B36D2">
      <w:pPr>
        <w:pStyle w:val="FootnoteText"/>
        <w:ind w:left="284" w:hanging="284"/>
      </w:pPr>
      <w:r>
        <w:rPr>
          <w:rStyle w:val="FootnoteReference"/>
        </w:rPr>
        <w:footnoteRef/>
      </w:r>
      <w:r>
        <w:t xml:space="preserve"> </w:t>
      </w:r>
      <w:r>
        <w:tab/>
      </w:r>
      <w:r w:rsidRPr="00A639E4">
        <w:t>Another smaller disadvantage is a power drop experienced</w:t>
      </w:r>
      <w:r w:rsidR="000B36D2">
        <w:t xml:space="preserve"> depending on the driving. Sufficient CNG filling stations and service and maintenance facilities need to be available </w:t>
      </w:r>
    </w:p>
  </w:footnote>
  <w:footnote w:id="56">
    <w:p w14:paraId="52A8DE5B" w14:textId="0E101398" w:rsidR="000B36D2" w:rsidRDefault="000B36D2" w:rsidP="000B36D2">
      <w:pPr>
        <w:pStyle w:val="FootnoteText"/>
        <w:ind w:left="284" w:hanging="284"/>
      </w:pPr>
      <w:r>
        <w:rPr>
          <w:rStyle w:val="FootnoteReference"/>
        </w:rPr>
        <w:footnoteRef/>
      </w:r>
      <w:r>
        <w:t xml:space="preserve"> </w:t>
      </w:r>
      <w:r>
        <w:tab/>
      </w:r>
      <w:r w:rsidRPr="008A7984">
        <w:t>Henry, Legena, Brittney McKenzie, Aria Goodridge, Karyl Pivott, Joshua Austin, Kristen Lynch, Shamika Spencer et al. "Experimental evidence on the use of biomethane from rum distillery waste and Sargassum seaweed as an alternative fuel for transportation in Barbados." Energy Division/Infrastructure and Energy Department: Washington, DC, USA (2021).</w:t>
      </w:r>
      <w:r>
        <w:t xml:space="preserve">  </w:t>
      </w:r>
      <w:r w:rsidRPr="008A7984">
        <w:t>Thompson, T. M., B. R. Young, and S. Baroutian. "Pelagic Sargassum for energy and fertiliser production in the Caribbean: A case study on Barbados." Renewable and Sustainable Energy Reviews 118 (2020): 109564.</w:t>
      </w:r>
    </w:p>
  </w:footnote>
  <w:footnote w:id="57">
    <w:p w14:paraId="33672CDD" w14:textId="6C68FF6E" w:rsidR="000B36D2" w:rsidRDefault="000B36D2">
      <w:pPr>
        <w:pStyle w:val="FootnoteText"/>
      </w:pPr>
      <w:r>
        <w:rPr>
          <w:rStyle w:val="FootnoteReference"/>
        </w:rPr>
        <w:footnoteRef/>
      </w:r>
      <w:r>
        <w:t xml:space="preserve"> </w:t>
      </w:r>
      <w:r>
        <w:tab/>
        <w:t xml:space="preserve">See </w:t>
      </w:r>
      <w:r w:rsidRPr="000B36D2">
        <w:t>https://www.cavehill.uwi.edu/cermes/projects/sargassum/docs/sams/draft_vol_02_barbados_sams_appendices_12feb21.aspx</w:t>
      </w:r>
    </w:p>
  </w:footnote>
  <w:footnote w:id="58">
    <w:p w14:paraId="7872EAC2" w14:textId="6DBCD285" w:rsidR="00087168" w:rsidRPr="0014432C" w:rsidRDefault="00087168" w:rsidP="0030291C">
      <w:pPr>
        <w:pStyle w:val="FootnoteText"/>
        <w:ind w:left="284" w:hanging="284"/>
      </w:pPr>
      <w:r>
        <w:rPr>
          <w:rStyle w:val="FootnoteReference"/>
        </w:rPr>
        <w:footnoteRef/>
      </w:r>
      <w:r>
        <w:t xml:space="preserve"> </w:t>
      </w:r>
      <w:r w:rsidR="003E10AE">
        <w:tab/>
      </w:r>
      <w:r>
        <w:t xml:space="preserve">Planning and Development Department. (2017). PDP Resources. Retrieved from </w:t>
      </w:r>
      <w:r w:rsidRPr="00083F42">
        <w:t>http://townplanning.gov.bb/physical-development-plan/pdp-resources/</w:t>
      </w:r>
    </w:p>
  </w:footnote>
  <w:footnote w:id="59">
    <w:p w14:paraId="7186CCD5" w14:textId="7AA3AF27" w:rsidR="00087168" w:rsidRPr="00083F42" w:rsidRDefault="00087168" w:rsidP="0030291C">
      <w:pPr>
        <w:pStyle w:val="FootnoteText"/>
        <w:ind w:left="284" w:hanging="284"/>
      </w:pPr>
      <w:r>
        <w:rPr>
          <w:rStyle w:val="FootnoteReference"/>
        </w:rPr>
        <w:footnoteRef/>
      </w:r>
      <w:r>
        <w:t xml:space="preserve"> </w:t>
      </w:r>
      <w:r w:rsidR="003E10AE">
        <w:tab/>
      </w:r>
      <w:r>
        <w:t xml:space="preserve">The Government of Barbados. (2021). </w:t>
      </w:r>
      <w:r w:rsidRPr="00083F42">
        <w:t>Planning Development</w:t>
      </w:r>
      <w:r>
        <w:t xml:space="preserve"> </w:t>
      </w:r>
      <w:r w:rsidRPr="00083F42">
        <w:t>(Environmental Impact Assessment) Regulations, 2021.</w:t>
      </w:r>
      <w:r>
        <w:t xml:space="preserve"> Retrieved from </w:t>
      </w:r>
      <w:hyperlink r:id="rId1" w:history="1">
        <w:r w:rsidRPr="00A37AA5">
          <w:rPr>
            <w:rStyle w:val="Hyperlink"/>
          </w:rPr>
          <w:t>https://www.barbadosparliament.com/uploads/bill_resolution/0179f618229127d8d28f9ee3dd239511.pdf</w:t>
        </w:r>
      </w:hyperlink>
      <w:r>
        <w:t xml:space="preserve"> </w:t>
      </w:r>
    </w:p>
  </w:footnote>
  <w:footnote w:id="60">
    <w:p w14:paraId="76C6D03D" w14:textId="6293DFCD" w:rsidR="00107D0A" w:rsidRDefault="00107D0A" w:rsidP="00107D0A">
      <w:pPr>
        <w:pStyle w:val="FootnoteText"/>
        <w:ind w:left="284" w:hanging="284"/>
      </w:pPr>
      <w:r>
        <w:rPr>
          <w:rStyle w:val="FootnoteReference"/>
        </w:rPr>
        <w:footnoteRef/>
      </w:r>
      <w:r>
        <w:t xml:space="preserve"> </w:t>
      </w:r>
      <w:r w:rsidRPr="00107D0A">
        <w:t>Behind the meter energy solutions, smart-buildings and smart-charging of EVs can add to system ancillary services proving more energy resilience.</w:t>
      </w:r>
    </w:p>
  </w:footnote>
  <w:footnote w:id="61">
    <w:p w14:paraId="53A07093" w14:textId="7B2F2BE7" w:rsidR="00AB6A1A" w:rsidRDefault="00AB6A1A" w:rsidP="007F06BD">
      <w:pPr>
        <w:pStyle w:val="FootnoteText"/>
        <w:ind w:left="284" w:hanging="284"/>
      </w:pPr>
      <w:r>
        <w:rPr>
          <w:rStyle w:val="FootnoteReference"/>
        </w:rPr>
        <w:footnoteRef/>
      </w:r>
      <w:r>
        <w:t xml:space="preserve"> </w:t>
      </w:r>
      <w:r>
        <w:tab/>
      </w:r>
      <w:r w:rsidRPr="00AB6A1A">
        <w:t>Safety guidelines for natural gas may offer Barbados a kick-start for biogas installations, but should be reviewed and adapted. Key stakeholders are the National Petroleum Corporation (NPC) and the Barbados National Standards Institution (BNSI).</w:t>
      </w:r>
    </w:p>
  </w:footnote>
  <w:footnote w:id="62">
    <w:p w14:paraId="3D271E8F" w14:textId="31B0E5E2" w:rsidR="00AB405D" w:rsidRDefault="00AB405D">
      <w:pPr>
        <w:pStyle w:val="FootnoteText"/>
      </w:pPr>
      <w:r>
        <w:rPr>
          <w:rStyle w:val="FootnoteReference"/>
        </w:rPr>
        <w:footnoteRef/>
      </w:r>
      <w:r>
        <w:t xml:space="preserve"> </w:t>
      </w:r>
      <w:r>
        <w:tab/>
        <w:t>IRRP (201=21)</w:t>
      </w:r>
    </w:p>
  </w:footnote>
  <w:footnote w:id="63">
    <w:p w14:paraId="6506E4C1" w14:textId="3B770C65" w:rsidR="00A621D7" w:rsidRDefault="00A621D7">
      <w:pPr>
        <w:pStyle w:val="FootnoteText"/>
      </w:pPr>
      <w:r>
        <w:rPr>
          <w:rStyle w:val="FootnoteReference"/>
        </w:rPr>
        <w:footnoteRef/>
      </w:r>
      <w:r>
        <w:t xml:space="preserve"> </w:t>
      </w:r>
      <w:r>
        <w:tab/>
        <w:t>Current application time</w:t>
      </w:r>
      <w:r w:rsidR="007D6547">
        <w:t xml:space="preserve"> is </w:t>
      </w:r>
      <w:r>
        <w:t>between 60-120 days</w:t>
      </w:r>
    </w:p>
  </w:footnote>
  <w:footnote w:id="64">
    <w:p w14:paraId="355D2C80" w14:textId="1C26DF6C" w:rsidR="00A24DE8" w:rsidRPr="00A24DE8" w:rsidRDefault="00A24DE8">
      <w:pPr>
        <w:pStyle w:val="FootnoteText"/>
      </w:pPr>
      <w:r>
        <w:rPr>
          <w:rStyle w:val="FootnoteReference"/>
        </w:rPr>
        <w:footnoteRef/>
      </w:r>
      <w:r>
        <w:t xml:space="preserve"> </w:t>
      </w:r>
      <w:r w:rsidRPr="007541F7">
        <w:rPr>
          <w:rFonts w:asciiTheme="minorHAnsi" w:hAnsiTheme="minorHAnsi" w:cstheme="minorHAnsi"/>
        </w:rPr>
        <w:tab/>
        <w:t xml:space="preserve">See </w:t>
      </w:r>
      <w:r w:rsidRPr="007541F7">
        <w:rPr>
          <w:rFonts w:asciiTheme="minorHAnsi" w:hAnsiTheme="minorHAnsi" w:cstheme="minorHAnsi"/>
        </w:rPr>
        <w:fldChar w:fldCharType="begin"/>
      </w:r>
      <w:r w:rsidRPr="007541F7">
        <w:rPr>
          <w:rFonts w:asciiTheme="minorHAnsi" w:hAnsiTheme="minorHAnsi" w:cstheme="minorHAnsi"/>
        </w:rPr>
        <w:instrText xml:space="preserve"> REF _Ref107689871 \h  \* MERGEFORMAT </w:instrText>
      </w:r>
      <w:r w:rsidRPr="007541F7">
        <w:rPr>
          <w:rFonts w:asciiTheme="minorHAnsi" w:hAnsiTheme="minorHAnsi" w:cstheme="minorHAnsi"/>
        </w:rPr>
      </w:r>
      <w:r w:rsidRPr="007541F7">
        <w:rPr>
          <w:rFonts w:asciiTheme="minorHAnsi" w:hAnsiTheme="minorHAnsi" w:cstheme="minorHAnsi"/>
        </w:rPr>
        <w:fldChar w:fldCharType="separate"/>
      </w:r>
      <w:r w:rsidRPr="007541F7">
        <w:rPr>
          <w:rFonts w:asciiTheme="minorHAnsi" w:hAnsiTheme="minorHAnsi" w:cstheme="minorHAnsi"/>
          <w:color w:val="0070C0"/>
          <w:lang w:val="en-GB"/>
        </w:rPr>
        <w:t xml:space="preserve">Box </w:t>
      </w:r>
      <w:r w:rsidRPr="007541F7">
        <w:rPr>
          <w:rFonts w:asciiTheme="minorHAnsi" w:hAnsiTheme="minorHAnsi" w:cstheme="minorHAnsi"/>
          <w:noProof/>
          <w:color w:val="0070C0"/>
          <w:lang w:val="en-GB"/>
        </w:rPr>
        <w:t>11</w:t>
      </w:r>
      <w:r w:rsidRPr="007541F7">
        <w:rPr>
          <w:rFonts w:asciiTheme="minorHAnsi" w:hAnsiTheme="minorHAnsi" w:cstheme="minorHAnsi"/>
        </w:rPr>
        <w:fldChar w:fldCharType="end"/>
      </w:r>
      <w:r w:rsidRPr="007541F7">
        <w:rPr>
          <w:rFonts w:asciiTheme="minorHAnsi" w:hAnsiTheme="minorHAnsi" w:cstheme="minorHAnsi"/>
        </w:rPr>
        <w:t xml:space="preserve"> and </w:t>
      </w:r>
      <w:r w:rsidRPr="007541F7">
        <w:rPr>
          <w:rFonts w:asciiTheme="minorHAnsi" w:hAnsiTheme="minorHAnsi" w:cstheme="minorHAnsi"/>
        </w:rPr>
        <w:fldChar w:fldCharType="begin"/>
      </w:r>
      <w:r w:rsidRPr="007541F7">
        <w:rPr>
          <w:rFonts w:asciiTheme="minorHAnsi" w:hAnsiTheme="minorHAnsi" w:cstheme="minorHAnsi"/>
        </w:rPr>
        <w:instrText xml:space="preserve"> REF _Ref111316440 \h  \* MERGEFORMAT </w:instrText>
      </w:r>
      <w:r w:rsidRPr="007541F7">
        <w:rPr>
          <w:rFonts w:asciiTheme="minorHAnsi" w:hAnsiTheme="minorHAnsi" w:cstheme="minorHAnsi"/>
        </w:rPr>
      </w:r>
      <w:r w:rsidRPr="007541F7">
        <w:rPr>
          <w:rFonts w:asciiTheme="minorHAnsi" w:hAnsiTheme="minorHAnsi" w:cstheme="minorHAnsi"/>
        </w:rPr>
        <w:fldChar w:fldCharType="separate"/>
      </w:r>
      <w:r w:rsidRPr="007541F7">
        <w:rPr>
          <w:rFonts w:asciiTheme="minorHAnsi" w:hAnsiTheme="minorHAnsi" w:cstheme="minorHAnsi"/>
          <w:color w:val="0070C0"/>
          <w:lang w:val="en-GB"/>
        </w:rPr>
        <w:t xml:space="preserve">Box </w:t>
      </w:r>
      <w:r w:rsidRPr="007541F7">
        <w:rPr>
          <w:rFonts w:asciiTheme="minorHAnsi" w:hAnsiTheme="minorHAnsi" w:cstheme="minorHAnsi"/>
          <w:noProof/>
          <w:color w:val="0070C0"/>
          <w:lang w:val="en-GB"/>
        </w:rPr>
        <w:t>12</w:t>
      </w:r>
      <w:r w:rsidRPr="007541F7">
        <w:rPr>
          <w:rFonts w:asciiTheme="minorHAnsi" w:hAnsiTheme="minorHAnsi" w:cstheme="minorHAnsi"/>
        </w:rPr>
        <w:fldChar w:fldCharType="end"/>
      </w:r>
    </w:p>
  </w:footnote>
  <w:footnote w:id="65">
    <w:p w14:paraId="2837F3B9" w14:textId="0843D4C8" w:rsidR="00276997" w:rsidRDefault="00276997">
      <w:pPr>
        <w:pStyle w:val="FootnoteText"/>
      </w:pPr>
      <w:r>
        <w:rPr>
          <w:rStyle w:val="FootnoteReference"/>
        </w:rPr>
        <w:footnoteRef/>
      </w:r>
      <w:r>
        <w:t xml:space="preserve"> </w:t>
      </w:r>
      <w:r>
        <w:tab/>
        <w:t xml:space="preserve">For social-environmental and gender-related risks, the reader is referred to </w:t>
      </w:r>
      <w:r w:rsidRPr="00CA17CD">
        <w:rPr>
          <w:color w:val="0070C0"/>
        </w:rPr>
        <w:t>Section 4.4</w:t>
      </w:r>
      <w:r>
        <w:t xml:space="preserve"> and</w:t>
      </w:r>
      <w:r w:rsidRPr="00276997">
        <w:rPr>
          <w:color w:val="0070C0"/>
        </w:rPr>
        <w:t xml:space="preserve"> </w:t>
      </w:r>
      <w:r w:rsidRPr="00CA17CD">
        <w:rPr>
          <w:color w:val="0070C0"/>
        </w:rPr>
        <w:t>Annexes J and L</w:t>
      </w:r>
      <w:r w:rsidRPr="00CA17CD">
        <w:t>.</w:t>
      </w:r>
      <w:r>
        <w:t xml:space="preserve"> </w:t>
      </w:r>
    </w:p>
  </w:footnote>
  <w:footnote w:id="66">
    <w:p w14:paraId="57636AA6" w14:textId="05535B99" w:rsidR="00535110" w:rsidRDefault="00535110" w:rsidP="00535110">
      <w:pPr>
        <w:pStyle w:val="FootnoteText"/>
        <w:ind w:left="284" w:hanging="284"/>
      </w:pPr>
      <w:r>
        <w:rPr>
          <w:rStyle w:val="FootnoteReference"/>
        </w:rPr>
        <w:footnoteRef/>
      </w:r>
      <w:r>
        <w:t xml:space="preserve"> </w:t>
      </w:r>
      <w:r>
        <w:tab/>
        <w:t>Including, for example, women’s role in leadership and decision-making, employment and business opportunities, gender-sensitive monitoring, gender-responsive budgeting and financing</w:t>
      </w:r>
    </w:p>
  </w:footnote>
  <w:footnote w:id="67">
    <w:p w14:paraId="2D12D95D" w14:textId="0296908A" w:rsidR="007D5EEB" w:rsidRDefault="007D5EEB">
      <w:pPr>
        <w:pStyle w:val="FootnoteText"/>
      </w:pPr>
      <w:r>
        <w:rPr>
          <w:rStyle w:val="FootnoteReference"/>
        </w:rPr>
        <w:footnoteRef/>
      </w:r>
      <w:r>
        <w:t xml:space="preserve"> </w:t>
      </w:r>
      <w:r>
        <w:tab/>
        <w:t xml:space="preserve">This includes the </w:t>
      </w:r>
      <w:r w:rsidRPr="007D5EEB">
        <w:t>includes issues of affordability</w:t>
      </w:r>
      <w:r>
        <w:t xml:space="preserve"> as well as </w:t>
      </w:r>
      <w:r w:rsidRPr="007D5EEB">
        <w:t xml:space="preserve"> user need</w:t>
      </w:r>
      <w:r>
        <w:t>s and access to bioenergy technology</w:t>
      </w:r>
    </w:p>
  </w:footnote>
  <w:footnote w:id="68">
    <w:p w14:paraId="655CA6F2" w14:textId="51812721" w:rsidR="0033522A" w:rsidRDefault="0033522A" w:rsidP="0033522A">
      <w:pPr>
        <w:pStyle w:val="FootnoteText"/>
        <w:ind w:left="284" w:hanging="284"/>
      </w:pPr>
      <w:r>
        <w:rPr>
          <w:rStyle w:val="FootnoteReference"/>
        </w:rPr>
        <w:footnoteRef/>
      </w:r>
      <w:r>
        <w:t xml:space="preserve"> </w:t>
      </w:r>
      <w:r>
        <w:tab/>
      </w:r>
      <w:r w:rsidR="00A80019" w:rsidRPr="00A80019">
        <w:t>Regulatory aspects include safety, occupational hazards and air pollution from particle emissions</w:t>
      </w:r>
      <w:r w:rsidR="00A80019">
        <w:t xml:space="preserve">. </w:t>
      </w:r>
      <w:r w:rsidR="00A80019" w:rsidRPr="00A80019">
        <w:t>Without standards and certifications, it is difficult to assure quality of services and products within the sector. This barrier will need to be addressed either by developing indigenous programs for standards or adopting standards commonly adopted internationally</w:t>
      </w:r>
      <w:r w:rsidR="00A80019">
        <w:t xml:space="preserve">. </w:t>
      </w:r>
    </w:p>
  </w:footnote>
  <w:footnote w:id="69">
    <w:p w14:paraId="7AD4251A" w14:textId="15E38086" w:rsidR="000213A7" w:rsidRDefault="000213A7" w:rsidP="000213A7">
      <w:pPr>
        <w:pStyle w:val="FootnoteText"/>
        <w:ind w:left="284" w:hanging="284"/>
      </w:pPr>
      <w:r>
        <w:rPr>
          <w:rStyle w:val="FootnoteReference"/>
        </w:rPr>
        <w:footnoteRef/>
      </w:r>
      <w:r>
        <w:t xml:space="preserve"> </w:t>
      </w:r>
      <w:r>
        <w:tab/>
        <w:t>I</w:t>
      </w:r>
      <w:r w:rsidRPr="0033522A">
        <w:t>ncentives including grants and tax benefits can help mitigate upfront capital costs, moreover if the environmental benefits of organic waste processing in biomass plants, and the creation of employment along the value chain, are tak</w:t>
      </w:r>
      <w:r w:rsidR="00AA6910">
        <w:t>en</w:t>
      </w:r>
      <w:r w:rsidRPr="0033522A">
        <w:t xml:space="preserve"> into account</w:t>
      </w:r>
    </w:p>
  </w:footnote>
  <w:footnote w:id="70">
    <w:p w14:paraId="5C4014A8" w14:textId="77777777" w:rsidR="002A10E9" w:rsidRDefault="002A10E9" w:rsidP="002A10E9">
      <w:pPr>
        <w:pStyle w:val="FootnoteText"/>
      </w:pPr>
      <w:r>
        <w:rPr>
          <w:rStyle w:val="FootnoteReference"/>
        </w:rPr>
        <w:footnoteRef/>
      </w:r>
      <w:r>
        <w:t xml:space="preserve"> </w:t>
      </w:r>
      <w:r>
        <w:tab/>
        <w:t>This could be part of the Barbados Sustainable Energy Conference that is organized annually in November</w:t>
      </w:r>
    </w:p>
  </w:footnote>
  <w:footnote w:id="71">
    <w:p w14:paraId="540FD0CF" w14:textId="6F6212D6" w:rsidR="005F4EAB" w:rsidRDefault="005F4EAB">
      <w:pPr>
        <w:pStyle w:val="FootnoteText"/>
      </w:pPr>
      <w:r>
        <w:rPr>
          <w:rStyle w:val="FootnoteReference"/>
        </w:rPr>
        <w:footnoteRef/>
      </w:r>
      <w:r>
        <w:t xml:space="preserve"> </w:t>
      </w:r>
      <w:r>
        <w:tab/>
        <w:t xml:space="preserve">For example, NPC’s </w:t>
      </w:r>
    </w:p>
  </w:footnote>
  <w:footnote w:id="72">
    <w:p w14:paraId="3553ED55" w14:textId="77777777" w:rsidR="007D5EEB" w:rsidRDefault="007D5EEB" w:rsidP="007D5EEB">
      <w:pPr>
        <w:pStyle w:val="FootnoteText"/>
      </w:pPr>
      <w:r>
        <w:rPr>
          <w:rStyle w:val="FootnoteReference"/>
        </w:rPr>
        <w:footnoteRef/>
      </w:r>
      <w:r>
        <w:t xml:space="preserve"> </w:t>
      </w:r>
      <w:r>
        <w:tab/>
        <w:t>Where possible, t</w:t>
      </w:r>
      <w:r w:rsidRPr="00A67471">
        <w:t xml:space="preserve">he team composition for each should consist of at least 25% women, who are involved at various levels of the projects.  </w:t>
      </w:r>
    </w:p>
  </w:footnote>
  <w:footnote w:id="73">
    <w:p w14:paraId="2D1DC1CA" w14:textId="126C0959" w:rsidR="00244EAB" w:rsidRPr="00244EAB" w:rsidRDefault="00244EAB" w:rsidP="00244EAB">
      <w:pPr>
        <w:pStyle w:val="FootnoteText"/>
        <w:ind w:left="284" w:hanging="284"/>
      </w:pPr>
      <w:r>
        <w:rPr>
          <w:rStyle w:val="FootnoteReference"/>
        </w:rPr>
        <w:footnoteRef/>
      </w:r>
      <w:r w:rsidRPr="00244EAB">
        <w:t xml:space="preserve"> </w:t>
      </w:r>
      <w:r w:rsidRPr="00244EAB">
        <w:tab/>
        <w:t>Cave Hill (Barbados), Mona Campus (Jamaica), St. Aug</w:t>
      </w:r>
      <w:r>
        <w:t>ustine Campus (Trinidad &amp; Tobago), Five Islands Centre (Antigua &amp; Barbuda) and through cooperation with knowledge centers in Europa, Africa and the Americas</w:t>
      </w:r>
    </w:p>
  </w:footnote>
  <w:footnote w:id="74">
    <w:p w14:paraId="4AF36E79" w14:textId="3EF6B085" w:rsidR="00B22AC9" w:rsidRDefault="00B22AC9" w:rsidP="00B22AC9">
      <w:pPr>
        <w:pStyle w:val="FootnoteText"/>
        <w:ind w:left="284" w:hanging="284"/>
      </w:pPr>
      <w:r>
        <w:rPr>
          <w:rStyle w:val="FootnoteReference"/>
        </w:rPr>
        <w:footnoteRef/>
      </w:r>
      <w:r>
        <w:t xml:space="preserve"> </w:t>
      </w:r>
      <w:r>
        <w:tab/>
        <w:t xml:space="preserve">Such as: Caribbean Export Development Agency (CEDA), </w:t>
      </w:r>
      <w:r w:rsidRPr="00B22AC9">
        <w:t>Caribbean Association of Investment Promotion Agencies (CAIPA)</w:t>
      </w:r>
      <w:r>
        <w:t xml:space="preserve">, </w:t>
      </w:r>
      <w:r w:rsidRPr="00B22AC9">
        <w:t>Caribbean Association of Industry and Commerce (CAIC)</w:t>
      </w:r>
      <w:r>
        <w:t xml:space="preserve">, Compete Caribbean, </w:t>
      </w:r>
      <w:r w:rsidRPr="00B22AC9">
        <w:t>Caribbean Knowledge and Learning Network (CKLN)</w:t>
      </w:r>
      <w:r>
        <w:t xml:space="preserve">, </w:t>
      </w:r>
      <w:r w:rsidRPr="00B22AC9">
        <w:t>Caribbean Association of Electric Utilities Corporation (CARILEC)</w:t>
      </w:r>
    </w:p>
  </w:footnote>
  <w:footnote w:id="75">
    <w:p w14:paraId="268DB934" w14:textId="77777777" w:rsidR="0081369C" w:rsidRPr="008F1DF4" w:rsidRDefault="0081369C" w:rsidP="0081369C">
      <w:pPr>
        <w:pStyle w:val="FootnoteText"/>
        <w:ind w:left="284" w:hanging="284"/>
        <w:rPr>
          <w:lang w:val="en-029"/>
        </w:rPr>
      </w:pPr>
      <w:r>
        <w:rPr>
          <w:rStyle w:val="FootnoteReference"/>
        </w:rPr>
        <w:footnoteRef/>
      </w:r>
      <w:r>
        <w:t xml:space="preserve"> </w:t>
      </w:r>
      <w:r>
        <w:tab/>
      </w:r>
      <w:hyperlink r:id="rId2" w:history="1">
        <w:r>
          <w:rPr>
            <w:rStyle w:val="Hyperlink"/>
          </w:rPr>
          <w:t>Climatic impact, future biomass production, and local adaptation of four switchgrass cultivars - Zhang - 2019 - GCB Bioenergy - Wiley Online Library</w:t>
        </w:r>
      </w:hyperlink>
    </w:p>
  </w:footnote>
  <w:footnote w:id="76">
    <w:p w14:paraId="0D26DC5D" w14:textId="4AA277D3" w:rsidR="00916F7F" w:rsidRPr="008F1DF4" w:rsidRDefault="00916F7F" w:rsidP="00916F7F">
      <w:pPr>
        <w:pStyle w:val="FootnoteText"/>
        <w:ind w:left="284" w:hanging="284"/>
        <w:rPr>
          <w:lang w:val="en-029"/>
        </w:rPr>
      </w:pPr>
      <w:r>
        <w:rPr>
          <w:rStyle w:val="FootnoteReference"/>
        </w:rPr>
        <w:footnoteRef/>
      </w:r>
      <w:r>
        <w:tab/>
      </w:r>
      <w:hyperlink r:id="rId3" w:history="1">
        <w:r>
          <w:rPr>
            <w:rStyle w:val="Hyperlink"/>
          </w:rPr>
          <w:t>Challenges of Biomass Utilization for Bioenergy in a Climate Change Scenario (mdpi.com)</w:t>
        </w:r>
      </w:hyperlink>
    </w:p>
  </w:footnote>
  <w:footnote w:id="77">
    <w:p w14:paraId="4EE7720E" w14:textId="55DBAC26" w:rsidR="00963058" w:rsidRDefault="00963058" w:rsidP="00963058">
      <w:pPr>
        <w:pStyle w:val="FootnoteText"/>
        <w:ind w:left="284" w:hanging="284"/>
      </w:pPr>
      <w:r>
        <w:rPr>
          <w:rStyle w:val="FootnoteReference"/>
        </w:rPr>
        <w:footnoteRef/>
      </w:r>
      <w:r>
        <w:t xml:space="preserve"> </w:t>
      </w:r>
      <w:r>
        <w:tab/>
        <w:t xml:space="preserve">Critical infrastructure (e.g.: health facilities and emergency shelters) need back-up power to prevent disruption to service provision. For solar to be used for this purpose, there would need to be adequate battery storage. The issue has been addressed in UNDP’s Disaster Risk Assessment Management Project </w:t>
      </w:r>
      <w:r w:rsidR="0081369C">
        <w:t>by</w:t>
      </w:r>
      <w:r>
        <w:t xml:space="preserve">  installing battery backups using PV-generated power for polyclinics.</w:t>
      </w:r>
    </w:p>
  </w:footnote>
  <w:footnote w:id="78">
    <w:p w14:paraId="3AE01E52" w14:textId="07900D53" w:rsidR="0081369C" w:rsidRDefault="0081369C" w:rsidP="004F677B">
      <w:pPr>
        <w:pStyle w:val="FootnoteText"/>
        <w:ind w:left="284" w:hanging="284"/>
      </w:pPr>
      <w:r>
        <w:rPr>
          <w:rStyle w:val="FootnoteReference"/>
        </w:rPr>
        <w:footnoteRef/>
      </w:r>
      <w:r>
        <w:t xml:space="preserve"> </w:t>
      </w:r>
      <w:r>
        <w:tab/>
        <w:t>See activity 3.1.1. Financing and insur</w:t>
      </w:r>
      <w:r w:rsidR="007C0E61">
        <w:t>ance needs and options will also be a part of the formulation of the SMARTER-supported pilots (activity 3.2.2)</w:t>
      </w:r>
    </w:p>
  </w:footnote>
  <w:footnote w:id="79">
    <w:p w14:paraId="13AAC247" w14:textId="3ACA7CD7" w:rsidR="009E066B" w:rsidRDefault="009E066B" w:rsidP="009E066B">
      <w:pPr>
        <w:pStyle w:val="FootnoteText"/>
        <w:ind w:left="284" w:hanging="284"/>
      </w:pPr>
      <w:r>
        <w:rPr>
          <w:rStyle w:val="FootnoteReference"/>
        </w:rPr>
        <w:footnoteRef/>
      </w:r>
      <w:r>
        <w:t xml:space="preserve"> </w:t>
      </w:r>
      <w:r>
        <w:tab/>
        <w:t xml:space="preserve">Dunn, L. (Ed.). (2013). </w:t>
      </w:r>
      <w:r w:rsidRPr="009E066B">
        <w:rPr>
          <w:i/>
          <w:iCs/>
        </w:rPr>
        <w:t>Gender, Climate Change and Disaster Risk Management</w:t>
      </w:r>
      <w:r>
        <w:t xml:space="preserve">. Working Paper Series Number 7. Jamaica: Institute of Gender and Development Studies Mona Unit, The University of the West Indies and the Friedrich Ebert Stiftung, Jamaica and the Eastern Caribbean. Hannan, C. (2001). </w:t>
      </w:r>
      <w:r w:rsidRPr="009E066B">
        <w:rPr>
          <w:i/>
          <w:iCs/>
        </w:rPr>
        <w:t>Gender mainstreaming: strategy for promoting gender equality</w:t>
      </w:r>
      <w:r>
        <w:t xml:space="preserve">. United Nations Office of the Special Advisor on Gender Issues and Advancement of Women. United Nations Framework Convention on Climate Change (UNFCC). (2015). Green Climate Fund </w:t>
      </w:r>
      <w:r w:rsidRPr="009E066B">
        <w:rPr>
          <w:i/>
          <w:iCs/>
        </w:rPr>
        <w:t>Gender Policy and Action Plan</w:t>
      </w:r>
      <w:r>
        <w:t xml:space="preserve">. </w:t>
      </w:r>
    </w:p>
  </w:footnote>
  <w:footnote w:id="80">
    <w:p w14:paraId="06C3E1A6" w14:textId="77777777" w:rsidR="002D3E74" w:rsidRPr="009C1F39" w:rsidRDefault="002D3E74" w:rsidP="002D3E74">
      <w:pPr>
        <w:pStyle w:val="FootnoteText"/>
        <w:ind w:left="284" w:hanging="284"/>
        <w:rPr>
          <w:lang w:val="en-TT"/>
        </w:rPr>
      </w:pPr>
      <w:r>
        <w:rPr>
          <w:rStyle w:val="FootnoteReference"/>
        </w:rPr>
        <w:footnoteRef/>
      </w:r>
      <w:r>
        <w:t xml:space="preserve">  </w:t>
      </w:r>
      <w:r>
        <w:tab/>
        <w:t xml:space="preserve">UNDP. (2021). Human Development Index. Available at </w:t>
      </w:r>
      <w:r w:rsidRPr="00DD28AE">
        <w:t>https://hdr.undp.org/data-center/human-development-index#/indicies/HDI</w:t>
      </w:r>
      <w:r>
        <w:t xml:space="preserve"> </w:t>
      </w:r>
    </w:p>
  </w:footnote>
  <w:footnote w:id="81">
    <w:p w14:paraId="23B463AA" w14:textId="77777777" w:rsidR="002D3E74" w:rsidRPr="009C1F39" w:rsidRDefault="002D3E74" w:rsidP="002D3E74">
      <w:pPr>
        <w:pStyle w:val="FootnoteText"/>
        <w:ind w:left="284" w:hanging="284"/>
        <w:rPr>
          <w:lang w:val="en-TT"/>
        </w:rPr>
      </w:pPr>
      <w:r>
        <w:rPr>
          <w:rStyle w:val="FootnoteReference"/>
        </w:rPr>
        <w:footnoteRef/>
      </w:r>
      <w:r>
        <w:t xml:space="preserve"> </w:t>
      </w:r>
      <w:r>
        <w:tab/>
      </w:r>
      <w:r>
        <w:rPr>
          <w:lang w:val="en-TT"/>
        </w:rPr>
        <w:t xml:space="preserve">UNDP. (2021). Gender Development Index. Available at </w:t>
      </w:r>
      <w:r w:rsidRPr="00DD28AE">
        <w:rPr>
          <w:lang w:val="en-TT"/>
        </w:rPr>
        <w:t>https://hdr.undp.org/gender-development-index#/indicies/GDI</w:t>
      </w:r>
      <w:r>
        <w:rPr>
          <w:lang w:val="en-TT"/>
        </w:rPr>
        <w:t xml:space="preserve"> </w:t>
      </w:r>
    </w:p>
  </w:footnote>
  <w:footnote w:id="82">
    <w:p w14:paraId="153859BC" w14:textId="77777777" w:rsidR="00627490" w:rsidRDefault="002D3E74" w:rsidP="00627490">
      <w:pPr>
        <w:pStyle w:val="FootnoteText"/>
        <w:spacing w:after="0"/>
        <w:ind w:left="284" w:hanging="284"/>
        <w:rPr>
          <w:lang w:val="en-TT"/>
        </w:rPr>
      </w:pPr>
      <w:r>
        <w:rPr>
          <w:rStyle w:val="FootnoteReference"/>
        </w:rPr>
        <w:footnoteRef/>
      </w:r>
      <w:r>
        <w:t xml:space="preserve"> </w:t>
      </w:r>
      <w:r>
        <w:tab/>
      </w:r>
      <w:r>
        <w:rPr>
          <w:lang w:val="en-TT"/>
        </w:rPr>
        <w:t xml:space="preserve">OECS. 2017. </w:t>
      </w:r>
      <w:r w:rsidRPr="00377728">
        <w:rPr>
          <w:lang w:val="en-TT"/>
        </w:rPr>
        <w:t>Child Poverty in the Eastern Caribbean Area</w:t>
      </w:r>
      <w:r>
        <w:rPr>
          <w:lang w:val="en-TT"/>
        </w:rPr>
        <w:t xml:space="preserve">. </w:t>
      </w:r>
    </w:p>
    <w:p w14:paraId="5A6039BD" w14:textId="2DD7482E" w:rsidR="002D3E74" w:rsidRPr="009C1F39" w:rsidRDefault="00627490" w:rsidP="002D3E74">
      <w:pPr>
        <w:pStyle w:val="FootnoteText"/>
        <w:ind w:left="284" w:hanging="284"/>
        <w:rPr>
          <w:lang w:val="en-TT"/>
        </w:rPr>
      </w:pPr>
      <w:r>
        <w:rPr>
          <w:lang w:val="en-TT"/>
        </w:rPr>
        <w:tab/>
      </w:r>
      <w:r w:rsidR="002D3E74">
        <w:rPr>
          <w:lang w:val="en-TT"/>
        </w:rPr>
        <w:t xml:space="preserve">Retrieved from </w:t>
      </w:r>
      <w:r w:rsidR="00731550" w:rsidRPr="0030291C">
        <w:t>https://www.unicef.org/easterncaribbean/media/1176/file/child-poverty-in-the-eastern-caribbean-area-2017.pdf</w:t>
      </w:r>
      <w:r w:rsidR="002D3E74">
        <w:rPr>
          <w:lang w:val="en-TT"/>
        </w:rPr>
        <w:t xml:space="preserve"> </w:t>
      </w:r>
    </w:p>
  </w:footnote>
  <w:footnote w:id="83">
    <w:p w14:paraId="3893DE5A" w14:textId="6F646B02" w:rsidR="002D3E74" w:rsidRPr="009C1F39" w:rsidRDefault="002D3E74" w:rsidP="006B0A79">
      <w:pPr>
        <w:pStyle w:val="FootnoteText"/>
        <w:tabs>
          <w:tab w:val="clear" w:pos="284"/>
          <w:tab w:val="left" w:pos="426"/>
        </w:tabs>
        <w:ind w:left="284" w:hanging="284"/>
        <w:rPr>
          <w:lang w:val="en-TT"/>
        </w:rPr>
      </w:pPr>
      <w:r>
        <w:rPr>
          <w:rStyle w:val="FootnoteReference"/>
        </w:rPr>
        <w:footnoteRef/>
      </w:r>
      <w:r>
        <w:t xml:space="preserve"> </w:t>
      </w:r>
      <w:r w:rsidR="006B0A79">
        <w:tab/>
      </w:r>
      <w:r>
        <w:rPr>
          <w:lang w:val="en-TT"/>
        </w:rPr>
        <w:t xml:space="preserve">World Bank. (2021). </w:t>
      </w:r>
      <w:r w:rsidRPr="00D870A2">
        <w:rPr>
          <w:lang w:val="en-TT"/>
        </w:rPr>
        <w:t>World Bank Approves US$100 Million for Barbados’ COVID-19 Response and Recovery</w:t>
      </w:r>
      <w:r>
        <w:rPr>
          <w:lang w:val="en-TT"/>
        </w:rPr>
        <w:t xml:space="preserve">. Retrieved from </w:t>
      </w:r>
      <w:r w:rsidR="00731550" w:rsidRPr="0030291C">
        <w:t>https://www.worldbank.org/en/news/press-release/2021/06/24/world-bank-approves-us-100-million-for-barbados-covid-19-response-and-recovery</w:t>
      </w:r>
      <w:r>
        <w:rPr>
          <w:lang w:val="en-TT"/>
        </w:rPr>
        <w:t xml:space="preserve"> </w:t>
      </w:r>
    </w:p>
  </w:footnote>
  <w:footnote w:id="84">
    <w:p w14:paraId="1BC6029B" w14:textId="19AECBCE" w:rsidR="002D3E74" w:rsidRPr="009C1F39" w:rsidRDefault="002D3E74" w:rsidP="006B0A79">
      <w:pPr>
        <w:pStyle w:val="FootnoteText"/>
        <w:tabs>
          <w:tab w:val="clear" w:pos="284"/>
          <w:tab w:val="left" w:pos="426"/>
        </w:tabs>
        <w:ind w:left="284" w:hanging="284"/>
        <w:rPr>
          <w:lang w:val="en-TT"/>
        </w:rPr>
      </w:pPr>
      <w:r>
        <w:rPr>
          <w:rStyle w:val="FootnoteReference"/>
        </w:rPr>
        <w:footnoteRef/>
      </w:r>
      <w:r>
        <w:t xml:space="preserve"> </w:t>
      </w:r>
      <w:r w:rsidR="006B0A79">
        <w:tab/>
      </w:r>
      <w:r>
        <w:rPr>
          <w:lang w:val="en-TT"/>
        </w:rPr>
        <w:t xml:space="preserve">Barbados Statistical Service. (2021). Labour Market Statistics. Retrieved from </w:t>
      </w:r>
      <w:r w:rsidRPr="00DD28AE">
        <w:rPr>
          <w:lang w:val="en-TT"/>
        </w:rPr>
        <w:t>https://stats.gov.bb/subjects/social-demographic-statistics/labour-market-statistics/</w:t>
      </w:r>
      <w:r>
        <w:rPr>
          <w:lang w:val="en-TT"/>
        </w:rPr>
        <w:t xml:space="preserve"> </w:t>
      </w:r>
    </w:p>
  </w:footnote>
  <w:footnote w:id="85">
    <w:p w14:paraId="165EBAF8" w14:textId="61CD51C2" w:rsidR="002D3E74" w:rsidRPr="009C1F39" w:rsidRDefault="002D3E74" w:rsidP="006B0A79">
      <w:pPr>
        <w:pStyle w:val="FootnoteText"/>
        <w:tabs>
          <w:tab w:val="clear" w:pos="284"/>
          <w:tab w:val="left" w:pos="426"/>
        </w:tabs>
        <w:ind w:left="284" w:hanging="284"/>
        <w:rPr>
          <w:lang w:val="en-TT"/>
        </w:rPr>
      </w:pPr>
      <w:r>
        <w:rPr>
          <w:rStyle w:val="FootnoteReference"/>
        </w:rPr>
        <w:footnoteRef/>
      </w:r>
      <w:r>
        <w:t xml:space="preserve"> </w:t>
      </w:r>
      <w:r w:rsidR="006B0A79">
        <w:tab/>
      </w:r>
      <w:r>
        <w:rPr>
          <w:lang w:val="en-TT"/>
        </w:rPr>
        <w:t xml:space="preserve">CDB. (2016). Country Gender Assessment. Retrieved from </w:t>
      </w:r>
      <w:r w:rsidRPr="00DD28AE">
        <w:rPr>
          <w:lang w:val="en-TT"/>
        </w:rPr>
        <w:t>https://www.caribank.org/publications-and-resources/resource-library/gender-assessments/country-gender-assessment-barbados-2016</w:t>
      </w:r>
      <w:r>
        <w:rPr>
          <w:lang w:val="en-TT"/>
        </w:rPr>
        <w:t xml:space="preserve"> </w:t>
      </w:r>
    </w:p>
  </w:footnote>
  <w:footnote w:id="86">
    <w:p w14:paraId="4B377A95" w14:textId="7A6A18AB" w:rsidR="002D3E74" w:rsidRPr="009C1F39" w:rsidRDefault="002D3E74" w:rsidP="006B0A79">
      <w:pPr>
        <w:pStyle w:val="FootnoteText"/>
        <w:tabs>
          <w:tab w:val="clear" w:pos="284"/>
          <w:tab w:val="left" w:pos="426"/>
        </w:tabs>
        <w:ind w:left="284" w:hanging="284"/>
        <w:rPr>
          <w:lang w:val="en-TT"/>
        </w:rPr>
      </w:pPr>
      <w:r>
        <w:rPr>
          <w:rStyle w:val="FootnoteReference"/>
        </w:rPr>
        <w:footnoteRef/>
      </w:r>
      <w:r>
        <w:rPr>
          <w:lang w:val="en-TT"/>
        </w:rPr>
        <w:t xml:space="preserve">CDB. (2016). </w:t>
      </w:r>
      <w:r w:rsidRPr="00D870A2">
        <w:rPr>
          <w:lang w:val="en-TT"/>
        </w:rPr>
        <w:t>Country Gender Assessment</w:t>
      </w:r>
      <w:r>
        <w:rPr>
          <w:lang w:val="en-TT"/>
        </w:rPr>
        <w:t xml:space="preserve">. Retrieved from </w:t>
      </w:r>
      <w:r w:rsidR="00731550" w:rsidRPr="0030291C">
        <w:t>https://www.caribank.org/sites/default/files/publication-resources/CountryGenderAssessment_Barbados.pdf</w:t>
      </w:r>
      <w:r>
        <w:rPr>
          <w:lang w:val="en-TT"/>
        </w:rPr>
        <w:t xml:space="preserve"> </w:t>
      </w:r>
    </w:p>
  </w:footnote>
  <w:footnote w:id="87">
    <w:p w14:paraId="381D32E2" w14:textId="265886DB" w:rsidR="002A29FB" w:rsidRDefault="002A29FB">
      <w:pPr>
        <w:pStyle w:val="FootnoteText"/>
      </w:pPr>
      <w:r>
        <w:rPr>
          <w:rStyle w:val="FootnoteReference"/>
        </w:rPr>
        <w:footnoteRef/>
      </w:r>
      <w:r>
        <w:t xml:space="preserve"> </w:t>
      </w:r>
      <w:r>
        <w:tab/>
        <w:t>The indicator 13) on measurement of capacity and awareness will be used to measure capacity increase of government staff</w:t>
      </w:r>
    </w:p>
  </w:footnote>
  <w:footnote w:id="88">
    <w:p w14:paraId="01BDEACD" w14:textId="17E1C634" w:rsidR="00192165" w:rsidRDefault="00192165">
      <w:pPr>
        <w:pStyle w:val="FootnoteText"/>
      </w:pPr>
      <w:r>
        <w:rPr>
          <w:rStyle w:val="FootnoteReference"/>
        </w:rPr>
        <w:footnoteRef/>
      </w:r>
      <w:r>
        <w:t xml:space="preserve"> </w:t>
      </w:r>
      <w:r>
        <w:tab/>
      </w:r>
      <w:r w:rsidRPr="00192165">
        <w:t>The indicator 13) on measurement of capacity and awareness will be used to measure capacity increase of government staff</w:t>
      </w:r>
      <w:r>
        <w:t xml:space="preserve"> and practitioners (incl. course participants)</w:t>
      </w:r>
    </w:p>
  </w:footnote>
  <w:footnote w:id="89">
    <w:p w14:paraId="336101B1" w14:textId="1137D16D" w:rsidR="00994F77" w:rsidRDefault="00994F77" w:rsidP="00994F77">
      <w:pPr>
        <w:pStyle w:val="FootnoteText"/>
        <w:ind w:left="284" w:hanging="284"/>
      </w:pPr>
      <w:r>
        <w:rPr>
          <w:rStyle w:val="FootnoteReference"/>
        </w:rPr>
        <w:footnoteRef/>
      </w:r>
      <w:r>
        <w:t xml:space="preserve"> </w:t>
      </w:r>
      <w:r>
        <w:tab/>
        <w:t xml:space="preserve">The expected energy production is based on a) installed solar-PV (in public buildings, 12. MW) and b) three bioenergy investment opportunities that have reached signed business/investment plan stage, assumed to be one (01) biogas-for-power project, one (01) bio-methane production planned and one (01) biodiesel pilot (as explained in </w:t>
      </w:r>
      <w:r w:rsidRPr="0030291C">
        <w:rPr>
          <w:color w:val="0070C0"/>
        </w:rPr>
        <w:t>Annex G</w:t>
      </w:r>
      <w:r>
        <w:t xml:space="preserve">).  The expected energy production by EoP </w:t>
      </w:r>
      <w:r w:rsidR="005B197A">
        <w:t>by the public building PV and three bioenergy pilot/demos is 4,122 terajoules (TJ, as mentioned in Indicator 1), of which 753 TJ is electric energy and 3,367 TJ of gaseous or liquid biomass fuels.  The installed power capacity by EoP is 1.61 MW (of which 1.2 installed PV in public buildings and 0.41 MW of biomass-fueled power</w:t>
      </w:r>
    </w:p>
  </w:footnote>
  <w:footnote w:id="90">
    <w:p w14:paraId="59D203B4" w14:textId="476EE0FF" w:rsidR="002A29FB" w:rsidRDefault="002A29FB">
      <w:pPr>
        <w:pStyle w:val="FootnoteText"/>
      </w:pPr>
      <w:r>
        <w:rPr>
          <w:rStyle w:val="FootnoteReference"/>
        </w:rPr>
        <w:footnoteRef/>
      </w:r>
      <w:r>
        <w:t xml:space="preserve"> </w:t>
      </w:r>
      <w:r>
        <w:tab/>
        <w:t>A summary of possible concepts (business cases) is given in</w:t>
      </w:r>
      <w:r w:rsidRPr="008D6F13">
        <w:rPr>
          <w:color w:val="0070C0"/>
        </w:rPr>
        <w:t xml:space="preserve"> Annex </w:t>
      </w:r>
      <w:r>
        <w:t>G.</w:t>
      </w:r>
    </w:p>
  </w:footnote>
  <w:footnote w:id="91">
    <w:p w14:paraId="7B7D7C93" w14:textId="7FB812B7" w:rsidR="005B197A" w:rsidRDefault="005B197A" w:rsidP="00C40702">
      <w:pPr>
        <w:pStyle w:val="FootnoteText"/>
        <w:ind w:left="284" w:hanging="284"/>
      </w:pPr>
      <w:r>
        <w:rPr>
          <w:rStyle w:val="FootnoteReference"/>
        </w:rPr>
        <w:footnoteRef/>
      </w:r>
      <w:r>
        <w:t xml:space="preserve"> </w:t>
      </w:r>
      <w:r>
        <w:tab/>
        <w:t xml:space="preserve">Knowledge and communication plan (see </w:t>
      </w:r>
      <w:r w:rsidRPr="008D6F13">
        <w:rPr>
          <w:color w:val="0070C0"/>
        </w:rPr>
        <w:t>Annex K.3</w:t>
      </w:r>
      <w:r>
        <w:t>). On a scale of 1 to 5, an average score of at least 2 is achieved: in which “1” represents a low level of capacity and “5” represents a strong capacity to understand relevant issues and apply knowledge and skills to find effective solutions. (1)</w:t>
      </w:r>
    </w:p>
  </w:footnote>
  <w:footnote w:id="92">
    <w:p w14:paraId="48A7CE00" w14:textId="77777777" w:rsidR="0007429E" w:rsidRPr="0003763F" w:rsidRDefault="0007429E" w:rsidP="0007429E">
      <w:pPr>
        <w:rPr>
          <w:rFonts w:cs="Segoe UI"/>
          <w:color w:val="000000"/>
          <w:szCs w:val="18"/>
        </w:rPr>
      </w:pPr>
      <w:r w:rsidRPr="0003763F">
        <w:rPr>
          <w:rStyle w:val="FootnoteReference"/>
          <w:szCs w:val="18"/>
        </w:rPr>
        <w:footnoteRef/>
      </w:r>
      <w:r w:rsidRPr="0003763F">
        <w:rPr>
          <w:szCs w:val="18"/>
        </w:rPr>
        <w:t xml:space="preserve"> See </w:t>
      </w:r>
      <w:hyperlink r:id="rId4" w:history="1">
        <w:r w:rsidRPr="0003763F">
          <w:rPr>
            <w:rStyle w:val="Hyperlink"/>
            <w:rFonts w:cs="Segoe UI"/>
            <w:szCs w:val="18"/>
          </w:rPr>
          <w:t>https://www.thegef.org/gef/policies_guidelines</w:t>
        </w:r>
      </w:hyperlink>
    </w:p>
  </w:footnote>
  <w:footnote w:id="93">
    <w:p w14:paraId="6896B4EF" w14:textId="73656043" w:rsidR="0007429E" w:rsidRPr="00AD6A9D" w:rsidRDefault="0007429E" w:rsidP="00342474">
      <w:pPr>
        <w:tabs>
          <w:tab w:val="left" w:pos="284"/>
        </w:tabs>
        <w:jc w:val="left"/>
        <w:rPr>
          <w:szCs w:val="18"/>
        </w:rPr>
      </w:pPr>
      <w:r w:rsidRPr="00AD6A9D">
        <w:rPr>
          <w:rStyle w:val="FootnoteReference"/>
          <w:szCs w:val="18"/>
        </w:rPr>
        <w:footnoteRef/>
      </w:r>
      <w:r w:rsidRPr="00AD6A9D">
        <w:rPr>
          <w:szCs w:val="18"/>
        </w:rPr>
        <w:t xml:space="preserve"> </w:t>
      </w:r>
      <w:r w:rsidR="00342474">
        <w:rPr>
          <w:szCs w:val="18"/>
        </w:rPr>
        <w:tab/>
      </w:r>
      <w:r w:rsidRPr="00342474">
        <w:rPr>
          <w:sz w:val="16"/>
          <w:szCs w:val="16"/>
        </w:rPr>
        <w:t xml:space="preserve">See </w:t>
      </w:r>
      <w:r w:rsidRPr="00342474">
        <w:rPr>
          <w:rFonts w:cs="Segoe UI"/>
          <w:color w:val="000000"/>
          <w:sz w:val="16"/>
          <w:szCs w:val="16"/>
        </w:rPr>
        <w:t>http://www.undp.org/content/undp/en/home/operations/transparency/information_disclosurepolicy/</w:t>
      </w:r>
    </w:p>
  </w:footnote>
  <w:footnote w:id="94">
    <w:p w14:paraId="78A813FB" w14:textId="2131ADCD" w:rsidR="0007429E" w:rsidRPr="00342474" w:rsidRDefault="0007429E" w:rsidP="00342474">
      <w:pPr>
        <w:tabs>
          <w:tab w:val="left" w:pos="284"/>
        </w:tabs>
        <w:rPr>
          <w:sz w:val="16"/>
          <w:szCs w:val="16"/>
        </w:rPr>
      </w:pPr>
      <w:r w:rsidRPr="00AD6A9D">
        <w:rPr>
          <w:rStyle w:val="FootnoteReference"/>
          <w:szCs w:val="18"/>
        </w:rPr>
        <w:footnoteRef/>
      </w:r>
      <w:r w:rsidRPr="00AD6A9D">
        <w:rPr>
          <w:szCs w:val="18"/>
        </w:rPr>
        <w:t xml:space="preserve"> </w:t>
      </w:r>
      <w:r w:rsidR="00342474">
        <w:rPr>
          <w:szCs w:val="18"/>
        </w:rPr>
        <w:tab/>
      </w:r>
      <w:r w:rsidRPr="00342474">
        <w:rPr>
          <w:sz w:val="16"/>
          <w:szCs w:val="16"/>
        </w:rPr>
        <w:t xml:space="preserve">See </w:t>
      </w:r>
      <w:r w:rsidRPr="00342474">
        <w:rPr>
          <w:rFonts w:cs="Segoe UI"/>
          <w:color w:val="000000"/>
          <w:sz w:val="16"/>
          <w:szCs w:val="16"/>
        </w:rPr>
        <w:t>https://www.thegef.org/gef/policies_guidelines</w:t>
      </w:r>
    </w:p>
  </w:footnote>
  <w:footnote w:id="95">
    <w:p w14:paraId="2BC77F15" w14:textId="77777777" w:rsidR="00D32F75" w:rsidRDefault="00D32F75" w:rsidP="00D32F75">
      <w:pPr>
        <w:pStyle w:val="FootnoteText"/>
        <w:ind w:left="284" w:hanging="284"/>
      </w:pPr>
      <w:r>
        <w:rPr>
          <w:rStyle w:val="FootnoteReference"/>
        </w:rPr>
        <w:footnoteRef/>
      </w:r>
      <w:r>
        <w:t xml:space="preserve"> </w:t>
      </w:r>
      <w:r>
        <w:tab/>
        <w:t xml:space="preserve">Knowledge and communication plan (see </w:t>
      </w:r>
      <w:r w:rsidRPr="008D6F13">
        <w:rPr>
          <w:color w:val="0070C0"/>
        </w:rPr>
        <w:t>Annex K.3</w:t>
      </w:r>
      <w:r>
        <w:t>). On a scale of 1 to 5, an average score of at least 2 is achieved: in which “1” represents a low level of capacity and “5” represents a strong capacity to understand relevant issues and apply knowledge and skills to find effective solutions. (1)</w:t>
      </w:r>
    </w:p>
  </w:footnote>
  <w:footnote w:id="96">
    <w:p w14:paraId="3CEE7A17" w14:textId="2B2AD844" w:rsidR="000136BC" w:rsidRDefault="000136BC" w:rsidP="000136BC">
      <w:pPr>
        <w:pStyle w:val="FootnoteText"/>
        <w:ind w:left="284" w:hanging="284"/>
      </w:pPr>
      <w:r>
        <w:rPr>
          <w:rStyle w:val="FootnoteReference"/>
        </w:rPr>
        <w:footnoteRef/>
      </w:r>
      <w:r>
        <w:t xml:space="preserve"> </w:t>
      </w:r>
      <w:r>
        <w:tab/>
        <w:t xml:space="preserve">The article was drafted by J.H.A. van den Akker and is available at </w:t>
      </w:r>
      <w:hyperlink r:id="rId5" w:history="1">
        <w:r w:rsidRPr="00697198">
          <w:rPr>
            <w:rStyle w:val="Hyperlink"/>
          </w:rPr>
          <w:t>www.ascendis.nl</w:t>
        </w:r>
      </w:hyperlink>
      <w:r>
        <w:t xml:space="preserve"> </w:t>
      </w:r>
    </w:p>
  </w:footnote>
  <w:footnote w:id="97">
    <w:p w14:paraId="11F35909" w14:textId="1E8CD88A" w:rsidR="00B90D1D" w:rsidRDefault="00B90D1D">
      <w:pPr>
        <w:pStyle w:val="FootnoteText"/>
      </w:pPr>
      <w:r>
        <w:rPr>
          <w:rStyle w:val="FootnoteReference"/>
        </w:rPr>
        <w:footnoteRef/>
      </w:r>
      <w:r>
        <w:t xml:space="preserve"> </w:t>
      </w:r>
      <w:r>
        <w:tab/>
      </w:r>
      <w:r w:rsidRPr="00B90D1D">
        <w:t>Renewable Natural Gas (Biomethane) Feedstock Potential in Barbados (NPC)</w:t>
      </w:r>
    </w:p>
  </w:footnote>
  <w:footnote w:id="98">
    <w:p w14:paraId="3CC5F6C2" w14:textId="51301750" w:rsidR="00BB43B4" w:rsidRDefault="00BB43B4" w:rsidP="00752A9E">
      <w:pPr>
        <w:pStyle w:val="FootnoteText"/>
        <w:ind w:left="284" w:hanging="284"/>
      </w:pPr>
      <w:r>
        <w:rPr>
          <w:rStyle w:val="FootnoteReference"/>
        </w:rPr>
        <w:footnoteRef/>
      </w:r>
      <w:r>
        <w:t xml:space="preserve"> </w:t>
      </w:r>
      <w:r>
        <w:tab/>
        <w:t xml:space="preserve">Based on NPC study </w:t>
      </w:r>
      <w:r>
        <w:rPr>
          <w:i/>
          <w:iCs/>
        </w:rPr>
        <w:t xml:space="preserve">Renewable Natural Gas feedstock Potential in Barbadios </w:t>
      </w:r>
      <w:r>
        <w:t>(2022)</w:t>
      </w:r>
      <w:r w:rsidR="00752A9E">
        <w:t xml:space="preserve"> and IDB article IDB-TN-02183, </w:t>
      </w:r>
      <w:r w:rsidR="00752A9E" w:rsidRPr="00752A9E">
        <w:rPr>
          <w:i/>
          <w:iCs/>
        </w:rPr>
        <w:t>Experimental Evidence</w:t>
      </w:r>
      <w:r w:rsidR="00752A9E" w:rsidRPr="00752A9E">
        <w:t xml:space="preserve"> </w:t>
      </w:r>
      <w:r w:rsidR="00752A9E" w:rsidRPr="00752A9E">
        <w:rPr>
          <w:i/>
          <w:iCs/>
        </w:rPr>
        <w:t>on the Use of Biomethane from Rum Distillery Waste and Sargassum Seaweed as an Alternative Fuel for Transportation in Barbados</w:t>
      </w:r>
      <w:r w:rsidR="00752A9E">
        <w:t xml:space="preserve"> (Henry, et.al. 2021). These amounts are a result of the e</w:t>
      </w:r>
      <w:r w:rsidRPr="00BB43B4">
        <w:t xml:space="preserve">thanol production of about 15-19 million </w:t>
      </w:r>
      <w:r w:rsidR="00752A9E" w:rsidRPr="00BB43B4">
        <w:t>liters</w:t>
      </w:r>
      <w:r w:rsidRPr="00BB43B4">
        <w:t xml:space="preserve"> annually in </w:t>
      </w:r>
      <w:r w:rsidR="00752A9E" w:rsidRPr="00BB43B4">
        <w:t>recent</w:t>
      </w:r>
      <w:r w:rsidRPr="00BB43B4">
        <w:t xml:space="preserve"> (in 2020)</w:t>
      </w:r>
      <w:r w:rsidR="00752A9E">
        <w:t xml:space="preserve">; own estimate based on above data and </w:t>
      </w:r>
      <w:r w:rsidR="00752A9E" w:rsidRPr="00752A9E">
        <w:t>https://www.selinawamucii.com/insights/market/barbados/rum/</w:t>
      </w:r>
    </w:p>
  </w:footnote>
  <w:footnote w:id="99">
    <w:p w14:paraId="7604E680" w14:textId="379FB1D9" w:rsidR="00F516F2" w:rsidRDefault="00F516F2" w:rsidP="00F516F2">
      <w:pPr>
        <w:pStyle w:val="FootnoteText"/>
        <w:ind w:left="284" w:hanging="284"/>
      </w:pPr>
      <w:r>
        <w:rPr>
          <w:rStyle w:val="FootnoteReference"/>
        </w:rPr>
        <w:footnoteRef/>
      </w:r>
      <w:r>
        <w:t xml:space="preserve"> </w:t>
      </w:r>
      <w:r>
        <w:tab/>
        <w:t xml:space="preserve">Own estimate, based on estimated export (about 12 million </w:t>
      </w:r>
      <w:r w:rsidR="003E0752">
        <w:t>liters</w:t>
      </w:r>
      <w:r>
        <w:t xml:space="preserve"> in 2020; </w:t>
      </w:r>
      <w:r w:rsidRPr="00F516F2">
        <w:t>https://www.selinawamucii.com/insights/market/barbados/rum/</w:t>
      </w:r>
      <w:r>
        <w:t>) and consumption figures</w:t>
      </w:r>
      <w:r w:rsidR="003E0752">
        <w:t>.</w:t>
      </w:r>
    </w:p>
  </w:footnote>
  <w:footnote w:id="100">
    <w:p w14:paraId="5A09F174" w14:textId="2AC3B2D2" w:rsidR="002739A5" w:rsidRPr="00F516F2" w:rsidRDefault="002739A5" w:rsidP="003E0752">
      <w:pPr>
        <w:pStyle w:val="FootnoteText"/>
        <w:ind w:left="284" w:hanging="284"/>
      </w:pPr>
      <w:r>
        <w:rPr>
          <w:rStyle w:val="FootnoteReference"/>
        </w:rPr>
        <w:footnoteRef/>
      </w:r>
      <w:r>
        <w:t xml:space="preserve">   Own estimates. The current </w:t>
      </w:r>
      <w:r w:rsidR="003E0752">
        <w:t>sugarcane</w:t>
      </w:r>
      <w:r>
        <w:t xml:space="preserve"> production (81,400 tons yielding about 3650 tons of molasses is not sufficient; only for about 900,000 </w:t>
      </w:r>
      <w:r w:rsidR="003E0752">
        <w:t>litters</w:t>
      </w:r>
      <w:r>
        <w:t xml:space="preserve"> of ethanol). Thus, we estimate about 18,900 tons of molasses has to be imported. For comparison: Barbados imported about </w:t>
      </w:r>
      <w:r w:rsidR="00F516F2">
        <w:t>4</w:t>
      </w:r>
      <w:r>
        <w:t xml:space="preserve">,000 tons of molasses in 2015. Source: </w:t>
      </w:r>
      <w:r w:rsidR="00F516F2" w:rsidRPr="00F516F2">
        <w:rPr>
          <w:i/>
          <w:iCs/>
        </w:rPr>
        <w:t>Barbados in the Rum Global Value Chain</w:t>
      </w:r>
      <w:r w:rsidR="00F516F2">
        <w:rPr>
          <w:i/>
          <w:iCs/>
        </w:rPr>
        <w:t xml:space="preserve"> </w:t>
      </w:r>
      <w:r w:rsidR="00F516F2">
        <w:t>(Duke University, 2017)</w:t>
      </w:r>
    </w:p>
  </w:footnote>
  <w:footnote w:id="101">
    <w:p w14:paraId="354CD559" w14:textId="77777777" w:rsidR="002739A5" w:rsidRDefault="002739A5" w:rsidP="002739A5">
      <w:pPr>
        <w:pStyle w:val="FootnoteText"/>
      </w:pPr>
      <w:r>
        <w:rPr>
          <w:rStyle w:val="FootnoteReference"/>
        </w:rPr>
        <w:footnoteRef/>
      </w:r>
      <w:r>
        <w:t xml:space="preserve"> </w:t>
      </w:r>
      <w:r>
        <w:tab/>
      </w:r>
      <w:r w:rsidRPr="007E4898">
        <w:t>The NPC study gives an estimate of 684 m3 per day.</w:t>
      </w:r>
    </w:p>
  </w:footnote>
  <w:footnote w:id="102">
    <w:p w14:paraId="5D66EB6A" w14:textId="69F79709" w:rsidR="00F516F2" w:rsidRDefault="00F516F2">
      <w:pPr>
        <w:pStyle w:val="FootnoteText"/>
      </w:pPr>
      <w:r>
        <w:rPr>
          <w:rStyle w:val="FootnoteReference"/>
        </w:rPr>
        <w:footnoteRef/>
      </w:r>
      <w:r>
        <w:t xml:space="preserve"> </w:t>
      </w:r>
      <w:r>
        <w:tab/>
      </w:r>
      <w:r w:rsidR="003E0752">
        <w:t xml:space="preserve">For example, </w:t>
      </w:r>
      <w:r>
        <w:t xml:space="preserve">WIRC has reportedly a production capacity of about </w:t>
      </w:r>
      <w:r w:rsidR="00D51182">
        <w:t>13</w:t>
      </w:r>
      <w:r>
        <w:t xml:space="preserve"> million </w:t>
      </w:r>
      <w:r w:rsidR="003E0752">
        <w:t>liters</w:t>
      </w:r>
      <w:r w:rsidR="00D51182">
        <w:t xml:space="preserve"> (</w:t>
      </w:r>
      <w:r w:rsidR="00D51182" w:rsidRPr="00D51182">
        <w:t>https://rum.cz/galery/cam/bb/westind/index-en.htm</w:t>
      </w:r>
      <w:r w:rsidR="00D51182">
        <w:t xml:space="preserve">). </w:t>
      </w:r>
    </w:p>
  </w:footnote>
  <w:footnote w:id="103">
    <w:p w14:paraId="52A54107" w14:textId="3533D739" w:rsidR="0064181B" w:rsidRPr="0064181B" w:rsidRDefault="0064181B" w:rsidP="0064181B">
      <w:pPr>
        <w:pStyle w:val="FootnoteText"/>
        <w:ind w:left="284" w:hanging="284"/>
      </w:pPr>
      <w:r>
        <w:rPr>
          <w:rStyle w:val="FootnoteReference"/>
        </w:rPr>
        <w:footnoteRef/>
      </w:r>
      <w:r>
        <w:t xml:space="preserve"> </w:t>
      </w:r>
      <w:r>
        <w:tab/>
        <w:t>Assuming production is about 300 days a year, so average production is 84 m</w:t>
      </w:r>
      <w:r>
        <w:rPr>
          <w:vertAlign w:val="superscript"/>
        </w:rPr>
        <w:t>3</w:t>
      </w:r>
      <w:r>
        <w:t xml:space="preserve"> per day in a year. One m</w:t>
      </w:r>
      <w:r>
        <w:rPr>
          <w:vertAlign w:val="superscript"/>
        </w:rPr>
        <w:t>3</w:t>
      </w:r>
      <w:r>
        <w:t xml:space="preserve"> has a mass of 5 kg, so production is 4240 tons a day, averaged over the year. </w:t>
      </w:r>
    </w:p>
  </w:footnote>
  <w:footnote w:id="104">
    <w:p w14:paraId="40880EE1" w14:textId="1623D3FC" w:rsidR="005866A8" w:rsidRDefault="005866A8" w:rsidP="005866A8">
      <w:pPr>
        <w:pStyle w:val="FootnoteText"/>
        <w:ind w:left="284" w:hanging="284"/>
      </w:pPr>
      <w:r>
        <w:rPr>
          <w:rStyle w:val="FootnoteReference"/>
        </w:rPr>
        <w:footnoteRef/>
      </w:r>
      <w:r>
        <w:t xml:space="preserve"> </w:t>
      </w:r>
      <w:r>
        <w:tab/>
        <w:t xml:space="preserve">Described in </w:t>
      </w:r>
      <w:r w:rsidRPr="005866A8">
        <w:rPr>
          <w:i/>
          <w:iCs/>
        </w:rPr>
        <w:t>Bioenergy Assessment in the Caribbean. Report on Promising Bioenergy Projects Concepts</w:t>
      </w:r>
      <w:r w:rsidRPr="005866A8">
        <w:t xml:space="preserve"> (GFA, 2015)</w:t>
      </w:r>
      <w:r>
        <w:t>. The Armag Farms and Armag Manufacturing Ltd. sell under the brand “Sunbury Harvest”. Products are convenient foods based on sweet potato (100 acres at Armag), corn, cassava, breadfruit</w:t>
      </w:r>
    </w:p>
  </w:footnote>
  <w:footnote w:id="105">
    <w:p w14:paraId="7D0DA7F1" w14:textId="762CB1E5" w:rsidR="00742141" w:rsidRDefault="00742141" w:rsidP="00742141">
      <w:pPr>
        <w:pStyle w:val="FootnoteText"/>
      </w:pPr>
      <w:r>
        <w:rPr>
          <w:rStyle w:val="FootnoteReference"/>
        </w:rPr>
        <w:footnoteRef/>
      </w:r>
      <w:r>
        <w:t xml:space="preserve"> </w:t>
      </w:r>
      <w:r>
        <w:tab/>
        <w:t xml:space="preserve">BNOC has commissioned the study on </w:t>
      </w:r>
      <w:r w:rsidRPr="00742141">
        <w:rPr>
          <w:i/>
          <w:iCs/>
        </w:rPr>
        <w:t>Renewable Natural Gas (Biomethane) Feedstock Potential in Barbados</w:t>
      </w:r>
      <w:r>
        <w:rPr>
          <w:i/>
          <w:iCs/>
        </w:rPr>
        <w:t xml:space="preserve"> </w:t>
      </w:r>
      <w:r>
        <w:t xml:space="preserve">(NPC-BNOC) </w:t>
      </w:r>
    </w:p>
  </w:footnote>
  <w:footnote w:id="106">
    <w:p w14:paraId="345D91C6" w14:textId="3C882570" w:rsidR="00892759" w:rsidRPr="00245B61" w:rsidRDefault="00892759" w:rsidP="00245B61">
      <w:pPr>
        <w:pStyle w:val="FootnoteText"/>
        <w:ind w:left="284" w:hanging="284"/>
      </w:pPr>
      <w:r>
        <w:rPr>
          <w:rStyle w:val="FootnoteReference"/>
        </w:rPr>
        <w:footnoteRef/>
      </w:r>
      <w:r>
        <w:t xml:space="preserve"> </w:t>
      </w:r>
      <w:r>
        <w:tab/>
      </w:r>
      <w:r w:rsidRPr="00892759">
        <w:rPr>
          <w:i/>
          <w:iCs/>
        </w:rPr>
        <w:t>Bioenergy Assessment in the Caribbean</w:t>
      </w:r>
      <w:r>
        <w:t xml:space="preserve"> (GFA, 2015), cases Armagh Farms (Barbados) and Antigua Distelleries (Antigua and Barbuda), the latter using a mix of vinasse, king grass and other feedstock</w:t>
      </w:r>
      <w:r w:rsidR="00245B61">
        <w:t xml:space="preserve">. </w:t>
      </w:r>
      <w:r w:rsidR="00245B61" w:rsidRPr="00245B61">
        <w:rPr>
          <w:i/>
          <w:iCs/>
        </w:rPr>
        <w:t>Biogas-to-biomethane upgrading: A comparative review and assessment in</w:t>
      </w:r>
      <w:r w:rsidR="00245B61">
        <w:rPr>
          <w:i/>
          <w:iCs/>
        </w:rPr>
        <w:t xml:space="preserve"> </w:t>
      </w:r>
      <w:r w:rsidR="00245B61" w:rsidRPr="00245B61">
        <w:rPr>
          <w:i/>
          <w:iCs/>
        </w:rPr>
        <w:t>a life cycle perspective</w:t>
      </w:r>
      <w:r w:rsidR="00245B61">
        <w:rPr>
          <w:i/>
          <w:iCs/>
        </w:rPr>
        <w:t xml:space="preserve">, </w:t>
      </w:r>
      <w:r w:rsidR="00245B61">
        <w:t xml:space="preserve">by Ardolino, F. et.al. in Renewable and Sustainable Energy Reviews, Vol. 139, April 2021, 110588, and </w:t>
      </w:r>
      <w:r w:rsidR="00245B61" w:rsidRPr="00245B61">
        <w:rPr>
          <w:i/>
          <w:iCs/>
        </w:rPr>
        <w:t>Techno-Economic Assessment of Biological Biogas Upgrading</w:t>
      </w:r>
      <w:r w:rsidR="00245B61">
        <w:rPr>
          <w:i/>
          <w:iCs/>
        </w:rPr>
        <w:t xml:space="preserve"> </w:t>
      </w:r>
      <w:r w:rsidR="00245B61" w:rsidRPr="00245B61">
        <w:rPr>
          <w:i/>
          <w:iCs/>
        </w:rPr>
        <w:t>Based on Danish Biogas Plants</w:t>
      </w:r>
      <w:r w:rsidR="00245B61">
        <w:rPr>
          <w:i/>
          <w:iCs/>
        </w:rPr>
        <w:t xml:space="preserve">, </w:t>
      </w:r>
      <w:r w:rsidR="00245B61">
        <w:t xml:space="preserve">by N. Lawson et.al, in </w:t>
      </w:r>
      <w:r w:rsidR="00245B61" w:rsidRPr="00245B61">
        <w:t>Energies 2021, 14, 8252.</w:t>
      </w:r>
    </w:p>
  </w:footnote>
  <w:footnote w:id="107">
    <w:p w14:paraId="2DBCBCDD" w14:textId="0A16DAA4" w:rsidR="00914DD2" w:rsidRDefault="00914DD2">
      <w:pPr>
        <w:pStyle w:val="FootnoteText"/>
      </w:pPr>
      <w:r>
        <w:rPr>
          <w:rStyle w:val="FootnoteReference"/>
        </w:rPr>
        <w:footnoteRef/>
      </w:r>
      <w:r>
        <w:t xml:space="preserve"> </w:t>
      </w:r>
      <w:r>
        <w:tab/>
        <w:t>See article by F. Ardolini et.al. (2021)</w:t>
      </w:r>
    </w:p>
  </w:footnote>
  <w:footnote w:id="108">
    <w:p w14:paraId="2C4593CF" w14:textId="3652846D" w:rsidR="00D15E6A" w:rsidRPr="00BB3200" w:rsidRDefault="00D15E6A" w:rsidP="00D15E6A">
      <w:pPr>
        <w:pStyle w:val="FootnoteText"/>
        <w:ind w:left="284" w:hanging="284"/>
      </w:pPr>
      <w:r>
        <w:rPr>
          <w:rStyle w:val="FootnoteReference"/>
        </w:rPr>
        <w:footnoteRef/>
      </w:r>
      <w:r>
        <w:t xml:space="preserve"> </w:t>
      </w:r>
      <w:r>
        <w:tab/>
        <w:t xml:space="preserve">Based on </w:t>
      </w:r>
      <w:r>
        <w:rPr>
          <w:i/>
          <w:iCs/>
        </w:rPr>
        <w:t xml:space="preserve">Unveiling the Natuiral Gas Opportunity in the Caribbean, </w:t>
      </w:r>
      <w:r>
        <w:t>R. Yépez, F. Anaya, IDB (2019) giving prices of LNG for</w:t>
      </w:r>
      <w:r w:rsidR="001510A9">
        <w:t xml:space="preserve"> </w:t>
      </w:r>
      <w:r>
        <w:t xml:space="preserve">Barbados of USD 9.7-12.7/MMBTU (plus transport USD 0.37/MMBTU).  US LNG export prices stood at USD 15.59/GJ in August 2022. Thanks to natural shortage and supply issues in Europe, the </w:t>
      </w:r>
      <w:r w:rsidRPr="00D15E6A">
        <w:t xml:space="preserve">global LNG benchmark price amounted to </w:t>
      </w:r>
      <w:r>
        <w:t xml:space="preserve">USD 42.35/GJ. </w:t>
      </w:r>
      <w:r w:rsidRPr="00BB3200">
        <w:t xml:space="preserve">Sources: </w:t>
      </w:r>
      <w:r w:rsidR="00BB3200" w:rsidRPr="00BB3200">
        <w:t>http://www.eia.gov/dnav/ng/hist/n9133us3m.htm, and</w:t>
      </w:r>
      <w:r w:rsidR="00BB3200">
        <w:t xml:space="preserve"> </w:t>
      </w:r>
      <w:r w:rsidR="00BB3200">
        <w:rPr>
          <w:i/>
          <w:iCs/>
        </w:rPr>
        <w:t xml:space="preserve">Energy Prices in Latin America and the Caribbean, Annual Report 2021, </w:t>
      </w:r>
      <w:r w:rsidR="00BB3200">
        <w:t>World Bank/OLADE</w:t>
      </w:r>
    </w:p>
  </w:footnote>
  <w:footnote w:id="109">
    <w:p w14:paraId="56319097" w14:textId="14D3CA1E" w:rsidR="00DB3ED6" w:rsidRDefault="00DB3ED6" w:rsidP="00E51C11">
      <w:pPr>
        <w:pStyle w:val="FootnoteText"/>
        <w:ind w:left="284" w:hanging="284"/>
      </w:pPr>
      <w:r>
        <w:rPr>
          <w:rStyle w:val="FootnoteReference"/>
        </w:rPr>
        <w:footnoteRef/>
      </w:r>
      <w:r>
        <w:t xml:space="preserve"> </w:t>
      </w:r>
      <w:r>
        <w:tab/>
        <w:t xml:space="preserve">The cost of setting up the pump and blending infrastructure for dispending biodiesel at the loading rack is an estimated USD 180,000. The biodiesel B100 and B10 will be tested in a cross-section of vehicles (NPC/BNOC/BNTC diesel fleet, diesel generators, buses, fishing </w:t>
      </w:r>
      <w:r w:rsidR="005C4859">
        <w:t>vessels</w:t>
      </w:r>
      <w:r>
        <w:t>, construction and delivery vehicles.</w:t>
      </w:r>
    </w:p>
  </w:footnote>
  <w:footnote w:id="110">
    <w:p w14:paraId="6472C5B4" w14:textId="00F1EBCD" w:rsidR="00C64963" w:rsidRDefault="00C64963" w:rsidP="00C64963">
      <w:pPr>
        <w:pStyle w:val="FootnoteText"/>
        <w:ind w:left="284" w:hanging="284"/>
      </w:pPr>
      <w:r>
        <w:rPr>
          <w:rStyle w:val="FootnoteReference"/>
        </w:rPr>
        <w:footnoteRef/>
      </w:r>
      <w:r>
        <w:t xml:space="preserve"> </w:t>
      </w:r>
      <w:r>
        <w:tab/>
        <w:t xml:space="preserve">For comparison: diesel prices were USD 0.80 per </w:t>
      </w:r>
      <w:r w:rsidR="002766D3">
        <w:t>liter</w:t>
      </w:r>
      <w:r>
        <w:t xml:space="preserve"> in 2020 and USD 1.1 per </w:t>
      </w:r>
      <w:r w:rsidR="002766D3">
        <w:t>liter</w:t>
      </w:r>
      <w:r>
        <w:t xml:space="preserve"> in May 2022 in Europe and USD 0.50 and USD 0.90 in USA respectively. The diesel price in Barbados was about USD 1.5 pe</w:t>
      </w:r>
      <w:r w:rsidR="002766D3">
        <w:t xml:space="preserve">r </w:t>
      </w:r>
      <w:r>
        <w:t xml:space="preserve"> </w:t>
      </w:r>
      <w:r w:rsidR="002766D3">
        <w:t>liter</w:t>
      </w:r>
      <w:r>
        <w:t>. Biodiesel prices were</w:t>
      </w:r>
      <w:r w:rsidRPr="00C64963">
        <w:t xml:space="preserve"> USD</w:t>
      </w:r>
      <w:r>
        <w:t>1.5</w:t>
      </w:r>
      <w:r w:rsidRPr="00C64963">
        <w:t xml:space="preserve"> per </w:t>
      </w:r>
      <w:r w:rsidR="002766D3" w:rsidRPr="00C64963">
        <w:t>liter</w:t>
      </w:r>
      <w:r w:rsidRPr="00C64963">
        <w:t xml:space="preserve"> in 2020 and USD 1.</w:t>
      </w:r>
      <w:r>
        <w:t>8</w:t>
      </w:r>
      <w:r w:rsidRPr="00C64963">
        <w:t xml:space="preserve"> per </w:t>
      </w:r>
      <w:r w:rsidR="002766D3" w:rsidRPr="00C64963">
        <w:t>liter</w:t>
      </w:r>
      <w:r w:rsidRPr="00C64963">
        <w:t xml:space="preserve"> in May 2022 in Europe and USD </w:t>
      </w:r>
      <w:r>
        <w:t xml:space="preserve">1.3 </w:t>
      </w:r>
      <w:r w:rsidRPr="00C64963">
        <w:t>and US</w:t>
      </w:r>
      <w:r>
        <w:t xml:space="preserve">1.7 </w:t>
      </w:r>
      <w:r w:rsidRPr="00C64963">
        <w:t>in USA respectively</w:t>
      </w:r>
      <w:r>
        <w:t>. Source: IEA website; Energy Bulletin 2021 (Energy Division, ME</w:t>
      </w:r>
      <w:r w:rsidR="007A2683">
        <w:t>B</w:t>
      </w:r>
      <w:r>
        <w:t>)</w:t>
      </w:r>
    </w:p>
  </w:footnote>
  <w:footnote w:id="111">
    <w:p w14:paraId="4E6FA439" w14:textId="10CB0005" w:rsidR="00D66537" w:rsidRPr="00D66537" w:rsidRDefault="00D66537" w:rsidP="00D66537">
      <w:pPr>
        <w:pStyle w:val="FootnoteText"/>
        <w:ind w:left="284" w:hanging="284"/>
      </w:pPr>
      <w:r>
        <w:rPr>
          <w:rStyle w:val="FootnoteReference"/>
        </w:rPr>
        <w:footnoteRef/>
      </w:r>
      <w:r>
        <w:t xml:space="preserve"> </w:t>
      </w:r>
      <w:r>
        <w:tab/>
        <w:t xml:space="preserve">Figures: own elaboration based on data provided in </w:t>
      </w:r>
      <w:r w:rsidRPr="00D66537">
        <w:rPr>
          <w:i/>
          <w:iCs/>
        </w:rPr>
        <w:t>Feasibility Assessment of Including Liquid Biofuels in the Transport Sector in the Context of Energy Transition and Carbon Neutrality in Barbados</w:t>
      </w:r>
      <w:r>
        <w:rPr>
          <w:i/>
          <w:iCs/>
        </w:rPr>
        <w:t xml:space="preserve">, </w:t>
      </w:r>
      <w:r>
        <w:t>draft report (NPC)</w:t>
      </w:r>
    </w:p>
  </w:footnote>
  <w:footnote w:id="112">
    <w:p w14:paraId="416BEDD0" w14:textId="779EA958" w:rsidR="00C64963" w:rsidRDefault="00C64963" w:rsidP="00C64963">
      <w:pPr>
        <w:pStyle w:val="FootnoteText"/>
        <w:ind w:left="284" w:hanging="284"/>
      </w:pPr>
      <w:r>
        <w:rPr>
          <w:rStyle w:val="FootnoteReference"/>
        </w:rPr>
        <w:footnoteRef/>
      </w:r>
      <w:r>
        <w:t xml:space="preserve"> </w:t>
      </w:r>
      <w:r>
        <w:tab/>
        <w:t>Figures mentioned in</w:t>
      </w:r>
      <w:r w:rsidRPr="00C64963">
        <w:t xml:space="preserve"> </w:t>
      </w:r>
      <w:r w:rsidRPr="00C64963">
        <w:rPr>
          <w:i/>
          <w:iCs/>
        </w:rPr>
        <w:t>Renewable Natural Gas (Biomethane) Feedstock Potential in Barbados</w:t>
      </w:r>
      <w:r>
        <w:t xml:space="preserve"> (NPC). See also </w:t>
      </w:r>
      <w:r w:rsidRPr="00C64963">
        <w:t>https://indianexpress.com/article/explained/explained-why-govt-encouraging-ethanol-production-sugar-mills-molasses-6106610/</w:t>
      </w:r>
    </w:p>
  </w:footnote>
  <w:footnote w:id="113">
    <w:p w14:paraId="05463DEF" w14:textId="18D22243" w:rsidR="00C64963" w:rsidRPr="00C64963" w:rsidRDefault="00C64963" w:rsidP="00C64963">
      <w:pPr>
        <w:pStyle w:val="FootnoteText"/>
        <w:ind w:left="284" w:hanging="284"/>
      </w:pPr>
      <w:r>
        <w:rPr>
          <w:rStyle w:val="FootnoteReference"/>
        </w:rPr>
        <w:footnoteRef/>
      </w:r>
      <w:r>
        <w:t xml:space="preserve"> </w:t>
      </w:r>
      <w:r>
        <w:tab/>
      </w:r>
      <w:r w:rsidRPr="00C64963">
        <w:t>Water and yeast are added to the molasses, and the mixture is then fermented</w:t>
      </w:r>
      <w:r>
        <w:t xml:space="preserve">. After fermentation of the molasses, the liquid undergoes a process of distillation before a rest period in barrels, known as repose. The distillation process is straightforward—fermented liquid is heated in sealed vats, also known as stills, to a temperature of 78.3ºC, which causes the alcohols to evaporate. Evaporated alcohol, once re-condensed, is then collected as a raw spirit, which is then aged in charred oak barrels. Aging time varies among producers and can range from no time to decades. After aging, rum can be passed through a charcoal filter to give it a clear appearance, making light rum. Alternatively, it can be left as is, resulting in a different flavor profile and a darker rum. Source: </w:t>
      </w:r>
      <w:r w:rsidRPr="00C64963">
        <w:rPr>
          <w:i/>
          <w:iCs/>
        </w:rPr>
        <w:t>Barbados in the Rum Global Value Chain</w:t>
      </w:r>
      <w:r>
        <w:rPr>
          <w:i/>
          <w:iCs/>
        </w:rPr>
        <w:t xml:space="preserve">, </w:t>
      </w:r>
      <w:r>
        <w:t>by D. Hamrick and K. Fernandez (Duke University, 2017)</w:t>
      </w:r>
    </w:p>
  </w:footnote>
  <w:footnote w:id="114">
    <w:p w14:paraId="53CD9B3E" w14:textId="7FD4D83C" w:rsidR="00C64963" w:rsidRDefault="00C64963">
      <w:pPr>
        <w:pStyle w:val="FootnoteText"/>
      </w:pPr>
      <w:r>
        <w:rPr>
          <w:rStyle w:val="FootnoteReference"/>
        </w:rPr>
        <w:footnoteRef/>
      </w:r>
      <w:r>
        <w:t xml:space="preserve"> </w:t>
      </w:r>
      <w:r>
        <w:tab/>
      </w:r>
      <w:r w:rsidRPr="00C64963">
        <w:t>https://barbadostoday.bb/2020/01/17/rum-makers-report-rising-sales/</w:t>
      </w:r>
    </w:p>
  </w:footnote>
  <w:footnote w:id="115">
    <w:p w14:paraId="479E337D" w14:textId="59E2F746" w:rsidR="00C64963" w:rsidRDefault="00C64963" w:rsidP="00C64963">
      <w:pPr>
        <w:pStyle w:val="FootnoteText"/>
        <w:ind w:left="284" w:hanging="284"/>
      </w:pPr>
      <w:r>
        <w:rPr>
          <w:rStyle w:val="FootnoteReference"/>
        </w:rPr>
        <w:footnoteRef/>
      </w:r>
      <w:r>
        <w:t xml:space="preserve"> </w:t>
      </w:r>
      <w:r>
        <w:tab/>
        <w:t xml:space="preserve">A back-of-the-envelope calculation shows that with Barbados producing about 5.7 million </w:t>
      </w:r>
      <w:r w:rsidR="005205AE">
        <w:t>liters</w:t>
      </w:r>
      <w:r>
        <w:t xml:space="preserve"> of </w:t>
      </w:r>
      <w:r w:rsidR="005205AE">
        <w:t>ethanol</w:t>
      </w:r>
      <w:r>
        <w:t xml:space="preserve"> in 2020 (for export and local consumption of about 2 million </w:t>
      </w:r>
      <w:r w:rsidR="005205AE">
        <w:t>liters</w:t>
      </w:r>
      <w:r>
        <w:t xml:space="preserve">) and assuming that the 81,000 tons of sugarcane processing yielded 3650 tons of molasses, the difference of about 19,560 tons of molasses had to be imported.  </w:t>
      </w:r>
    </w:p>
  </w:footnote>
  <w:footnote w:id="116">
    <w:p w14:paraId="68F59EF8" w14:textId="34155757" w:rsidR="00C64963" w:rsidRDefault="00C64963" w:rsidP="00C64963">
      <w:pPr>
        <w:pStyle w:val="FootnoteText"/>
        <w:ind w:left="284" w:hanging="284"/>
      </w:pPr>
      <w:r>
        <w:rPr>
          <w:rStyle w:val="FootnoteReference"/>
        </w:rPr>
        <w:footnoteRef/>
      </w:r>
      <w:r>
        <w:t xml:space="preserve"> </w:t>
      </w:r>
      <w:r>
        <w:tab/>
        <w:t>In 2000 Barbados produced half a million tons of sugarcane, which had dropped to 160,000 tons of sugarcane (of which 44% by BAMC and the rest on about 30 smaller farms), while also productivity dropped from 61 ton/ha in 2000 to about 48 ton/ha in 2015 37,5 t/ha in 2020.   It is interesting to note that with the declining sugarcane production, also the use of bagasse for energy (heat and electricity) production declined from 1.38 TJ in 2000 to 0.46 TJ in 2015 and 0.39 TJ in 2020. Source: OLADE</w:t>
      </w:r>
    </w:p>
  </w:footnote>
  <w:footnote w:id="117">
    <w:p w14:paraId="695684B3" w14:textId="77777777" w:rsidR="005205AE" w:rsidRDefault="005205AE" w:rsidP="005205AE">
      <w:pPr>
        <w:pStyle w:val="FootnoteText"/>
        <w:ind w:left="284" w:hanging="284"/>
      </w:pPr>
      <w:r>
        <w:rPr>
          <w:rStyle w:val="FootnoteReference"/>
        </w:rPr>
        <w:footnoteRef/>
      </w:r>
      <w:r>
        <w:t xml:space="preserve"> </w:t>
      </w:r>
      <w:r>
        <w:tab/>
        <w:t xml:space="preserve">The other residues, such as </w:t>
      </w:r>
      <w:r w:rsidRPr="00C64963">
        <w:t xml:space="preserve">sugarcane straw, bagasse, nor filter cake </w:t>
      </w:r>
      <w:r>
        <w:t xml:space="preserve">are not seen as </w:t>
      </w:r>
      <w:r w:rsidRPr="00C64963">
        <w:t xml:space="preserve"> viable option </w:t>
      </w:r>
      <w:r>
        <w:t>for anaerobic digestion</w:t>
      </w:r>
      <w:r w:rsidRPr="00C64963">
        <w:t xml:space="preserve"> the short term due to competing </w:t>
      </w:r>
      <w:r>
        <w:t xml:space="preserve">uses </w:t>
      </w:r>
      <w:r w:rsidRPr="00C64963">
        <w:t>of these feedstock.</w:t>
      </w:r>
    </w:p>
  </w:footnote>
  <w:footnote w:id="118">
    <w:p w14:paraId="4B18F831" w14:textId="4813CEAC" w:rsidR="007A2683" w:rsidRPr="007A2683" w:rsidRDefault="007A2683" w:rsidP="007A2683">
      <w:pPr>
        <w:pStyle w:val="FootnoteText"/>
        <w:ind w:left="284" w:hanging="284"/>
      </w:pPr>
      <w:r>
        <w:rPr>
          <w:rStyle w:val="FootnoteReference"/>
        </w:rPr>
        <w:footnoteRef/>
      </w:r>
      <w:r>
        <w:t xml:space="preserve"> </w:t>
      </w:r>
      <w:r>
        <w:tab/>
      </w:r>
      <w:r w:rsidRPr="007A2683">
        <w:t xml:space="preserve">Based on the figure of 5.67 million </w:t>
      </w:r>
      <w:r w:rsidR="005205AE" w:rsidRPr="007A2683">
        <w:t>liters</w:t>
      </w:r>
      <w:r w:rsidRPr="007A2683">
        <w:t xml:space="preserve"> of ethanol production (in 2020, see footnote) the vinasse production </w:t>
      </w:r>
      <w:r w:rsidR="005205AE" w:rsidRPr="007A2683">
        <w:t>equaled</w:t>
      </w:r>
      <w:r w:rsidRPr="007A2683">
        <w:t xml:space="preserve"> about 74,000 m3</w:t>
      </w:r>
      <w:r>
        <w:t xml:space="preserve">. The IDB report </w:t>
      </w:r>
      <w:r w:rsidRPr="007A2683">
        <w:rPr>
          <w:i/>
          <w:iCs/>
        </w:rPr>
        <w:t>Experimental Evidence on the Use</w:t>
      </w:r>
      <w:r>
        <w:rPr>
          <w:i/>
          <w:iCs/>
        </w:rPr>
        <w:t xml:space="preserve"> </w:t>
      </w:r>
      <w:r w:rsidRPr="007A2683">
        <w:rPr>
          <w:i/>
          <w:iCs/>
        </w:rPr>
        <w:t>of Biomethane from Rum Distillery</w:t>
      </w:r>
      <w:r>
        <w:rPr>
          <w:i/>
          <w:iCs/>
        </w:rPr>
        <w:t xml:space="preserve"> </w:t>
      </w:r>
      <w:r w:rsidRPr="007A2683">
        <w:rPr>
          <w:i/>
          <w:iCs/>
        </w:rPr>
        <w:t>Waste and Sargassum Seaweed as</w:t>
      </w:r>
      <w:r>
        <w:rPr>
          <w:i/>
          <w:iCs/>
        </w:rPr>
        <w:t xml:space="preserve"> </w:t>
      </w:r>
      <w:r w:rsidRPr="007A2683">
        <w:rPr>
          <w:i/>
          <w:iCs/>
        </w:rPr>
        <w:t>an Alternative Fuel for</w:t>
      </w:r>
      <w:r>
        <w:rPr>
          <w:i/>
          <w:iCs/>
        </w:rPr>
        <w:t xml:space="preserve"> </w:t>
      </w:r>
      <w:r w:rsidRPr="007A2683">
        <w:rPr>
          <w:i/>
          <w:iCs/>
        </w:rPr>
        <w:t>Transportation in Barbados</w:t>
      </w:r>
      <w:r>
        <w:rPr>
          <w:i/>
          <w:iCs/>
        </w:rPr>
        <w:t xml:space="preserve"> </w:t>
      </w:r>
      <w:r>
        <w:t>(Legena Henry, et.al.) gives estimates of 213,600 m</w:t>
      </w:r>
      <w:r>
        <w:rPr>
          <w:vertAlign w:val="superscript"/>
        </w:rPr>
        <w:t>3</w:t>
      </w:r>
      <w:r>
        <w:t xml:space="preserve"> (60 m</w:t>
      </w:r>
      <w:r>
        <w:rPr>
          <w:vertAlign w:val="superscript"/>
        </w:rPr>
        <w:t>3</w:t>
      </w:r>
      <w:r>
        <w:t>/day during 160 days by Four-Square Rum and 600 m</w:t>
      </w:r>
      <w:r>
        <w:rPr>
          <w:vertAlign w:val="superscript"/>
        </w:rPr>
        <w:t>3</w:t>
      </w:r>
      <w:r>
        <w:t xml:space="preserve"> a day during 330 days by </w:t>
      </w:r>
      <w:r w:rsidR="005205AE">
        <w:t xml:space="preserve">West Indies distilleries. </w:t>
      </w:r>
    </w:p>
  </w:footnote>
  <w:footnote w:id="119">
    <w:p w14:paraId="0724B860" w14:textId="3384CCBA" w:rsidR="00C64963" w:rsidRDefault="00C64963" w:rsidP="00C64963">
      <w:pPr>
        <w:pStyle w:val="FootnoteText"/>
        <w:ind w:left="284" w:hanging="284"/>
      </w:pPr>
      <w:r>
        <w:rPr>
          <w:rStyle w:val="FootnoteReference"/>
        </w:rPr>
        <w:footnoteRef/>
      </w:r>
      <w:r>
        <w:t xml:space="preserve"> </w:t>
      </w:r>
      <w:r>
        <w:tab/>
        <w:t>Import in Barbados were</w:t>
      </w:r>
      <w:r w:rsidR="007C69CE">
        <w:t xml:space="preserve"> </w:t>
      </w:r>
      <w:r>
        <w:t>116.3 million (2019), 102.8 million (2020) and 101.2 million (2021)</w:t>
      </w:r>
    </w:p>
  </w:footnote>
  <w:footnote w:id="120">
    <w:p w14:paraId="51F8223E" w14:textId="27836C18" w:rsidR="006B5791" w:rsidRDefault="006B5791">
      <w:pPr>
        <w:pStyle w:val="FootnoteText"/>
      </w:pPr>
      <w:r>
        <w:rPr>
          <w:rStyle w:val="FootnoteReference"/>
        </w:rPr>
        <w:footnoteRef/>
      </w:r>
      <w:r>
        <w:t xml:space="preserve"> </w:t>
      </w:r>
      <w:r>
        <w:tab/>
        <w:t xml:space="preserve">This is more than 10% of gasoline substitution due to energy density differences (gasoline: </w:t>
      </w:r>
      <w:r w:rsidR="007C69CE">
        <w:t>32.2</w:t>
      </w:r>
      <w:r>
        <w:t xml:space="preserve"> MJ/</w:t>
      </w:r>
      <w:r w:rsidR="00955C92">
        <w:t>liter</w:t>
      </w:r>
      <w:r>
        <w:t xml:space="preserve">; ethanol: </w:t>
      </w:r>
      <w:r w:rsidR="007C69CE">
        <w:t>21.1</w:t>
      </w:r>
      <w:r>
        <w:t xml:space="preserve"> MJ/</w:t>
      </w:r>
      <w:r w:rsidR="00955C92">
        <w:t>liter</w:t>
      </w:r>
      <w:r>
        <w:t>)</w:t>
      </w:r>
    </w:p>
  </w:footnote>
  <w:footnote w:id="121">
    <w:p w14:paraId="38C09045" w14:textId="55D9ADC1" w:rsidR="00C857FE" w:rsidRDefault="00C857FE" w:rsidP="00C857FE">
      <w:pPr>
        <w:pStyle w:val="FootnoteText"/>
        <w:ind w:left="284" w:hanging="284"/>
      </w:pPr>
      <w:r>
        <w:rPr>
          <w:rStyle w:val="FootnoteReference"/>
        </w:rPr>
        <w:footnoteRef/>
      </w:r>
      <w:r>
        <w:t xml:space="preserve">  A t</w:t>
      </w:r>
      <w:r w:rsidRPr="00D21080">
        <w:t>echnical analysis of the existing fuel storage system in Barbados must be conducted to evaluate the possibility of converting the system to ethanol usage</w:t>
      </w:r>
      <w:r>
        <w:t xml:space="preserve">, similar to the biodiesel. To mix the E10 with gasoline, a </w:t>
      </w:r>
      <w:r w:rsidRPr="00D21080">
        <w:t>method known as splash blending to mix the fuels, mixing made inside the tank truck compartment itself through its movement. The installation of the ethanol distribution center incorporated into the container port and the fuel mixing being done directly in the truck leaves the supply chain logistics leaner and requiring fewer investment</w:t>
      </w:r>
      <w:r>
        <w:t xml:space="preserve">. Mixing higher percentages will adaptation in the distribution system (storage and filling stations) and the combustion engine of the </w:t>
      </w:r>
      <w:r w:rsidR="00955C92">
        <w:t xml:space="preserve">vehicles </w:t>
      </w:r>
      <w:r>
        <w:t>(see next section</w:t>
      </w:r>
      <w:r w:rsidR="00955C92">
        <w:t xml:space="preserve"> of this Annex)</w:t>
      </w:r>
    </w:p>
  </w:footnote>
  <w:footnote w:id="122">
    <w:p w14:paraId="732B576C" w14:textId="26C9845E" w:rsidR="00873632" w:rsidRDefault="00873632">
      <w:pPr>
        <w:pStyle w:val="FootnoteText"/>
      </w:pPr>
      <w:r>
        <w:rPr>
          <w:rStyle w:val="FootnoteReference"/>
        </w:rPr>
        <w:footnoteRef/>
      </w:r>
      <w:r>
        <w:t xml:space="preserve"> </w:t>
      </w:r>
      <w:r>
        <w:tab/>
        <w:t xml:space="preserve">See </w:t>
      </w:r>
      <w:r w:rsidR="003C0CCB" w:rsidRPr="003C0CCB">
        <w:t>https://tradingeconomics.com/commodity/ethanol</w:t>
      </w:r>
      <w:r w:rsidR="003C0CCB">
        <w:t>. Barbados prices based on Energy Bulletin (Energy Division, 2021)</w:t>
      </w:r>
    </w:p>
  </w:footnote>
  <w:footnote w:id="123">
    <w:p w14:paraId="3BEC32A4" w14:textId="2B36CADF" w:rsidR="00B24CD6" w:rsidRDefault="00B24CD6">
      <w:pPr>
        <w:pStyle w:val="FootnoteText"/>
      </w:pPr>
      <w:r>
        <w:rPr>
          <w:rStyle w:val="FootnoteReference"/>
        </w:rPr>
        <w:footnoteRef/>
      </w:r>
      <w:r>
        <w:t xml:space="preserve"> </w:t>
      </w:r>
      <w:r>
        <w:tab/>
        <w:t>Adapting the 42 filling stations</w:t>
      </w:r>
      <w:r w:rsidR="00837ABA">
        <w:t xml:space="preserve"> in Barbados would </w:t>
      </w:r>
      <w:r>
        <w:t>will cost about USD 1.9 million</w:t>
      </w:r>
    </w:p>
  </w:footnote>
  <w:footnote w:id="124">
    <w:p w14:paraId="1514FBDD" w14:textId="77777777" w:rsidR="003C621C" w:rsidRDefault="003C621C" w:rsidP="003C621C">
      <w:pPr>
        <w:pStyle w:val="FootnoteText"/>
      </w:pPr>
      <w:r>
        <w:rPr>
          <w:rStyle w:val="FootnoteReference"/>
        </w:rPr>
        <w:footnoteRef/>
      </w:r>
      <w:r>
        <w:t xml:space="preserve"> </w:t>
      </w:r>
      <w:r>
        <w:tab/>
      </w:r>
      <w:r w:rsidRPr="006F76E0">
        <w:t>http://www.iangv.org/current-ngv-stats/</w:t>
      </w:r>
    </w:p>
  </w:footnote>
  <w:footnote w:id="125">
    <w:p w14:paraId="71340166" w14:textId="3F6BE95B" w:rsidR="0093792F" w:rsidRPr="00716089" w:rsidRDefault="0093792F" w:rsidP="00716089">
      <w:pPr>
        <w:pStyle w:val="FootnoteText"/>
        <w:ind w:left="284" w:hanging="284"/>
      </w:pPr>
      <w:r>
        <w:rPr>
          <w:rStyle w:val="FootnoteReference"/>
        </w:rPr>
        <w:footnoteRef/>
      </w:r>
      <w:r>
        <w:t xml:space="preserve"> </w:t>
      </w:r>
      <w:r>
        <w:tab/>
        <w:t xml:space="preserve">See </w:t>
      </w:r>
      <w:r w:rsidR="00716089">
        <w:t>website</w:t>
      </w:r>
      <w:r>
        <w:t xml:space="preserve"> http:// rumandsargassum.com and the IDB technical report</w:t>
      </w:r>
      <w:r w:rsidR="00716089">
        <w:t xml:space="preserve"> </w:t>
      </w:r>
      <w:r w:rsidR="00716089" w:rsidRPr="00716089">
        <w:rPr>
          <w:i/>
          <w:iCs/>
        </w:rPr>
        <w:t>Experimental Evidence on the Use of Biomethane from Rum Distillery Waste and Sargassum Seaweed as an Alternative Fuel for Transportation in Barbados</w:t>
      </w:r>
      <w:r w:rsidR="00716089">
        <w:t>, IDB-TN-02183 by L. Henry et.al. (2021)</w:t>
      </w:r>
    </w:p>
  </w:footnote>
  <w:footnote w:id="126">
    <w:p w14:paraId="0341209E" w14:textId="732012E9" w:rsidR="00716089" w:rsidRDefault="00716089">
      <w:pPr>
        <w:pStyle w:val="FootnoteText"/>
      </w:pPr>
      <w:r>
        <w:rPr>
          <w:rStyle w:val="FootnoteReference"/>
        </w:rPr>
        <w:footnoteRef/>
      </w:r>
      <w:r>
        <w:t xml:space="preserve"> </w:t>
      </w:r>
      <w:r>
        <w:tab/>
        <w:t>With annual cost of about USD 170,000. Data provided by UWI, L. Henry, p.c.</w:t>
      </w:r>
    </w:p>
  </w:footnote>
  <w:footnote w:id="127">
    <w:p w14:paraId="1C643646" w14:textId="6768071E" w:rsidR="00255673" w:rsidRDefault="00255673" w:rsidP="00255673">
      <w:pPr>
        <w:pStyle w:val="FootnoteText"/>
        <w:ind w:left="284" w:hanging="284"/>
      </w:pPr>
      <w:r>
        <w:rPr>
          <w:rStyle w:val="FootnoteReference"/>
        </w:rPr>
        <w:footnoteRef/>
      </w:r>
      <w:r>
        <w:t xml:space="preserve"> </w:t>
      </w:r>
      <w:r>
        <w:tab/>
      </w:r>
      <w:r w:rsidRPr="00255673">
        <w:t>Based on an average energy yield of 1,533 MWh per MW installed, the total estimated energy production is about 11,500 MWh/yr. The associated annual GHG reductions by replacing thermal-based grid electricity is 10,060 tCO2eq/yr. Typical daily energy production (solar PV) 4.2 kWh/kWp</w:t>
      </w:r>
    </w:p>
  </w:footnote>
  <w:footnote w:id="128">
    <w:p w14:paraId="441B09E6" w14:textId="004CF208" w:rsidR="00255673" w:rsidRDefault="00255673" w:rsidP="00255673">
      <w:pPr>
        <w:pStyle w:val="FootnoteText"/>
        <w:ind w:left="284" w:hanging="284"/>
      </w:pPr>
      <w:r>
        <w:rPr>
          <w:rStyle w:val="FootnoteReference"/>
        </w:rPr>
        <w:footnoteRef/>
      </w:r>
      <w:r>
        <w:t xml:space="preserve"> </w:t>
      </w:r>
      <w:r>
        <w:tab/>
        <w:t xml:space="preserve">At </w:t>
      </w:r>
      <w:r w:rsidRPr="00255673">
        <w:t>6,000 operating hours would deliver an energy yield of 15,000 MWh and GHG emission reduction of 12,000 ton CO2eq over the expected 10-year lifetime by off-setting fossil-based grid electricity.</w:t>
      </w:r>
    </w:p>
  </w:footnote>
  <w:footnote w:id="129">
    <w:p w14:paraId="1E8D6A32" w14:textId="5C6678A2" w:rsidR="00A4454A" w:rsidRDefault="00A4454A" w:rsidP="00A4454A">
      <w:pPr>
        <w:pStyle w:val="FootnoteText"/>
        <w:ind w:left="284" w:hanging="284"/>
      </w:pPr>
      <w:r>
        <w:rPr>
          <w:rStyle w:val="FootnoteReference"/>
        </w:rPr>
        <w:footnoteRef/>
      </w:r>
      <w:r>
        <w:t xml:space="preserve"> </w:t>
      </w:r>
      <w:r>
        <w:tab/>
        <w:t xml:space="preserve">It might be noted that </w:t>
      </w:r>
      <w:r w:rsidRPr="00A4454A">
        <w:t>t the installed capacity of all distributed RE in Barbados in 2027 (EoP, end of the project) will be 9</w:t>
      </w:r>
      <w:r>
        <w:t>4</w:t>
      </w:r>
      <w:r w:rsidRPr="00A4454A">
        <w:t xml:space="preserve"> MW (up from 6</w:t>
      </w:r>
      <w:r>
        <w:t>0</w:t>
      </w:r>
      <w:r w:rsidRPr="00A4454A">
        <w:t xml:space="preserve"> MW in 202</w:t>
      </w:r>
      <w:r>
        <w:t>1</w:t>
      </w:r>
      <w:r w:rsidRPr="00A4454A">
        <w:t>) and increase to 100 MW by 2030</w:t>
      </w:r>
      <w:r>
        <w:t>. Source: Energy Bulletin 2021 (MEB) and IRRP (2021)</w:t>
      </w:r>
    </w:p>
  </w:footnote>
  <w:footnote w:id="130">
    <w:p w14:paraId="7F61A1F6" w14:textId="53FF9C8D" w:rsidR="00687734" w:rsidRPr="009C1F39" w:rsidRDefault="00687734" w:rsidP="00687734">
      <w:pPr>
        <w:pStyle w:val="FootnoteText"/>
        <w:ind w:left="284" w:hanging="284"/>
        <w:rPr>
          <w:lang w:val="en-TT"/>
        </w:rPr>
      </w:pPr>
      <w:r>
        <w:rPr>
          <w:rStyle w:val="FootnoteReference"/>
        </w:rPr>
        <w:footnoteRef/>
      </w:r>
      <w:r>
        <w:t xml:space="preserve">  UNDP. (2021). Human Development Index. Available at </w:t>
      </w:r>
      <w:r w:rsidRPr="00DD28AE">
        <w:t>https://hdr.undp.org/data-center/human-development-index#/indicies/HDI</w:t>
      </w:r>
      <w:r>
        <w:t xml:space="preserve"> </w:t>
      </w:r>
    </w:p>
  </w:footnote>
  <w:footnote w:id="131">
    <w:p w14:paraId="5F8F44D7" w14:textId="77777777" w:rsidR="00687734" w:rsidRPr="009C1F39" w:rsidRDefault="00687734" w:rsidP="00687734">
      <w:pPr>
        <w:pStyle w:val="FootnoteText"/>
        <w:ind w:left="284" w:hanging="284"/>
        <w:rPr>
          <w:lang w:val="en-TT"/>
        </w:rPr>
      </w:pPr>
      <w:r>
        <w:rPr>
          <w:rStyle w:val="FootnoteReference"/>
        </w:rPr>
        <w:footnoteRef/>
      </w:r>
      <w:r>
        <w:t xml:space="preserve"> </w:t>
      </w:r>
      <w:r>
        <w:tab/>
      </w:r>
      <w:r>
        <w:rPr>
          <w:lang w:val="en-TT"/>
        </w:rPr>
        <w:t xml:space="preserve">UNDP. (2021). Gender Development Index. Available at </w:t>
      </w:r>
      <w:r w:rsidRPr="00DD28AE">
        <w:rPr>
          <w:lang w:val="en-TT"/>
        </w:rPr>
        <w:t>https://hdr.undp.org/gender-development-index#/indicies/GDI</w:t>
      </w:r>
      <w:r>
        <w:rPr>
          <w:lang w:val="en-TT"/>
        </w:rPr>
        <w:t xml:space="preserve"> </w:t>
      </w:r>
    </w:p>
  </w:footnote>
  <w:footnote w:id="132">
    <w:p w14:paraId="1650CA4B" w14:textId="77777777" w:rsidR="00687734" w:rsidRPr="009C1F39" w:rsidRDefault="00687734" w:rsidP="00687734">
      <w:pPr>
        <w:pStyle w:val="FootnoteText"/>
        <w:ind w:left="284" w:hanging="284"/>
        <w:rPr>
          <w:lang w:val="en-TT"/>
        </w:rPr>
      </w:pPr>
      <w:r>
        <w:rPr>
          <w:rStyle w:val="FootnoteReference"/>
        </w:rPr>
        <w:footnoteRef/>
      </w:r>
      <w:r>
        <w:t xml:space="preserve"> </w:t>
      </w:r>
      <w:r>
        <w:tab/>
      </w:r>
      <w:r>
        <w:rPr>
          <w:lang w:val="en-TT"/>
        </w:rPr>
        <w:t xml:space="preserve">OECS. 2017. </w:t>
      </w:r>
      <w:r w:rsidRPr="00377728">
        <w:rPr>
          <w:lang w:val="en-TT"/>
        </w:rPr>
        <w:t>Child Poverty in the Eastern Caribbean Area</w:t>
      </w:r>
      <w:r>
        <w:rPr>
          <w:lang w:val="en-TT"/>
        </w:rPr>
        <w:t xml:space="preserve">. Retrieved from </w:t>
      </w:r>
      <w:hyperlink r:id="rId6" w:history="1">
        <w:r w:rsidRPr="00322514">
          <w:rPr>
            <w:rStyle w:val="Hyperlink"/>
            <w:lang w:val="en-TT"/>
          </w:rPr>
          <w:t>https://www.unicef.org/easterncaribbean/media/1176/file/child-poverty-in-the-eastern-caribbean-area-2017.pdf</w:t>
        </w:r>
      </w:hyperlink>
      <w:r>
        <w:rPr>
          <w:lang w:val="en-TT"/>
        </w:rPr>
        <w:t xml:space="preserve"> </w:t>
      </w:r>
    </w:p>
  </w:footnote>
  <w:footnote w:id="133">
    <w:p w14:paraId="346D5F16" w14:textId="77777777" w:rsidR="00687734" w:rsidRPr="009C1F39" w:rsidRDefault="00687734" w:rsidP="00687734">
      <w:pPr>
        <w:pStyle w:val="FootnoteText"/>
        <w:ind w:left="284" w:hanging="284"/>
        <w:rPr>
          <w:lang w:val="en-TT"/>
        </w:rPr>
      </w:pPr>
      <w:r>
        <w:rPr>
          <w:rStyle w:val="FootnoteReference"/>
        </w:rPr>
        <w:footnoteRef/>
      </w:r>
      <w:r>
        <w:t xml:space="preserve"> </w:t>
      </w:r>
      <w:r>
        <w:rPr>
          <w:lang w:val="en-TT"/>
        </w:rPr>
        <w:t xml:space="preserve">World Bank. (2021). </w:t>
      </w:r>
      <w:r w:rsidRPr="00D870A2">
        <w:rPr>
          <w:lang w:val="en-TT"/>
        </w:rPr>
        <w:t>World Bank Approves US$100 Million for Barbados’ COVID-19 Response and Recovery</w:t>
      </w:r>
      <w:r>
        <w:rPr>
          <w:lang w:val="en-TT"/>
        </w:rPr>
        <w:t xml:space="preserve">. Retrieved from </w:t>
      </w:r>
      <w:hyperlink r:id="rId7" w:history="1">
        <w:r w:rsidRPr="00322514">
          <w:rPr>
            <w:rStyle w:val="Hyperlink"/>
            <w:lang w:val="en-TT"/>
          </w:rPr>
          <w:t>https://www.worldbank.org/en/news/press-release/2021/06/24/world-bank-approves-us-100-million-for-barbados-covid-19-response-and-recovery</w:t>
        </w:r>
      </w:hyperlink>
      <w:r>
        <w:rPr>
          <w:lang w:val="en-TT"/>
        </w:rPr>
        <w:t xml:space="preserve"> </w:t>
      </w:r>
    </w:p>
  </w:footnote>
  <w:footnote w:id="134">
    <w:p w14:paraId="62E59F8A" w14:textId="77777777" w:rsidR="00687734" w:rsidRPr="009C1F39" w:rsidRDefault="00687734" w:rsidP="00687734">
      <w:pPr>
        <w:pStyle w:val="FootnoteText"/>
        <w:ind w:left="284" w:hanging="284"/>
        <w:rPr>
          <w:lang w:val="en-TT"/>
        </w:rPr>
      </w:pPr>
      <w:r>
        <w:rPr>
          <w:rStyle w:val="FootnoteReference"/>
        </w:rPr>
        <w:footnoteRef/>
      </w:r>
      <w:r>
        <w:t xml:space="preserve"> </w:t>
      </w:r>
      <w:r>
        <w:rPr>
          <w:lang w:val="en-TT"/>
        </w:rPr>
        <w:t xml:space="preserve">Barbados Statistical Service. (2021). Labour Market Statistics. Retrieved from </w:t>
      </w:r>
      <w:r w:rsidRPr="00DD28AE">
        <w:rPr>
          <w:lang w:val="en-TT"/>
        </w:rPr>
        <w:t>https://stats.gov.bb/subjects/social-demographic-statistics/labour-market-statistics/</w:t>
      </w:r>
      <w:r>
        <w:rPr>
          <w:lang w:val="en-TT"/>
        </w:rPr>
        <w:t xml:space="preserve"> </w:t>
      </w:r>
    </w:p>
  </w:footnote>
  <w:footnote w:id="135">
    <w:p w14:paraId="1E265517" w14:textId="1025BC45" w:rsidR="00687734" w:rsidRPr="009C1F39" w:rsidRDefault="00687734" w:rsidP="00687734">
      <w:pPr>
        <w:pStyle w:val="FootnoteText"/>
        <w:ind w:left="284" w:hanging="284"/>
        <w:rPr>
          <w:lang w:val="en-TT"/>
        </w:rPr>
      </w:pPr>
      <w:r>
        <w:rPr>
          <w:rStyle w:val="FootnoteReference"/>
        </w:rPr>
        <w:footnoteRef/>
      </w:r>
      <w:r>
        <w:t xml:space="preserve"> </w:t>
      </w:r>
      <w:r>
        <w:tab/>
      </w:r>
      <w:r>
        <w:rPr>
          <w:lang w:val="en-TT"/>
        </w:rPr>
        <w:t xml:space="preserve">CDB. (2016). Country Gender Assessment. Retrieved from </w:t>
      </w:r>
      <w:r w:rsidRPr="00DD28AE">
        <w:rPr>
          <w:lang w:val="en-TT"/>
        </w:rPr>
        <w:t>https://www.caribank.org/publications-and-resources/resource-library/gender-assessments/country-gender-assessment-barbados-2016</w:t>
      </w:r>
      <w:r>
        <w:rPr>
          <w:lang w:val="en-TT"/>
        </w:rPr>
        <w:t xml:space="preserve"> </w:t>
      </w:r>
    </w:p>
  </w:footnote>
  <w:footnote w:id="136">
    <w:p w14:paraId="3F9B12AC" w14:textId="5DB78D3D" w:rsidR="00687734" w:rsidRPr="009C1F39" w:rsidRDefault="00687734" w:rsidP="004869EE">
      <w:pPr>
        <w:pStyle w:val="FootnoteText"/>
        <w:ind w:left="284" w:hanging="284"/>
        <w:rPr>
          <w:lang w:val="en-TT"/>
        </w:rPr>
      </w:pPr>
      <w:r>
        <w:rPr>
          <w:rStyle w:val="FootnoteReference"/>
        </w:rPr>
        <w:footnoteRef/>
      </w:r>
      <w:r>
        <w:rPr>
          <w:lang w:val="en-TT"/>
        </w:rPr>
        <w:t xml:space="preserve">CDB. (2016). </w:t>
      </w:r>
      <w:r w:rsidRPr="00D870A2">
        <w:rPr>
          <w:lang w:val="en-TT"/>
        </w:rPr>
        <w:t>Country Gender Assessment</w:t>
      </w:r>
      <w:r>
        <w:rPr>
          <w:lang w:val="en-TT"/>
        </w:rPr>
        <w:t xml:space="preserve">. Retrieved from </w:t>
      </w:r>
      <w:hyperlink r:id="rId8" w:history="1">
        <w:r w:rsidRPr="00322514">
          <w:rPr>
            <w:rStyle w:val="Hyperlink"/>
            <w:lang w:val="en-TT"/>
          </w:rPr>
          <w:t>https://www.caribank.org/sites/default/files/publication-resources/CountryGenderAssessment_Barbados.pdf</w:t>
        </w:r>
      </w:hyperlink>
      <w:r>
        <w:rPr>
          <w:lang w:val="en-TT"/>
        </w:rPr>
        <w:t xml:space="preserve"> </w:t>
      </w:r>
    </w:p>
  </w:footnote>
  <w:footnote w:id="137">
    <w:p w14:paraId="3B28169E" w14:textId="00651324" w:rsidR="00687734" w:rsidRPr="00A45B0A" w:rsidRDefault="00687734" w:rsidP="004869EE">
      <w:pPr>
        <w:pStyle w:val="FootnoteText"/>
        <w:ind w:left="284" w:hanging="284"/>
        <w:jc w:val="left"/>
        <w:rPr>
          <w:szCs w:val="16"/>
        </w:rPr>
      </w:pPr>
      <w:r w:rsidRPr="002C418E">
        <w:rPr>
          <w:rStyle w:val="FootnoteReference"/>
          <w:szCs w:val="16"/>
        </w:rPr>
        <w:footnoteRef/>
      </w:r>
      <w:r w:rsidRPr="002C418E">
        <w:rPr>
          <w:szCs w:val="16"/>
        </w:rPr>
        <w:t xml:space="preserve"> </w:t>
      </w:r>
      <w:r>
        <w:rPr>
          <w:szCs w:val="16"/>
        </w:rPr>
        <w:tab/>
      </w:r>
      <w:r w:rsidRPr="002C418E">
        <w:rPr>
          <w:szCs w:val="16"/>
        </w:rPr>
        <w:t xml:space="preserve">Barbados Statistical Service. (2022). Statistical Bulletin – Continuous Household Labour Survey. </w:t>
      </w:r>
      <w:hyperlink r:id="rId9" w:history="1">
        <w:r w:rsidRPr="00A45B0A">
          <w:rPr>
            <w:rStyle w:val="Hyperlink"/>
            <w:szCs w:val="16"/>
          </w:rPr>
          <w:t>https://stats.gov.bb/wp-content/uploads/2022/11/LFS_3Q2022.pdf</w:t>
        </w:r>
      </w:hyperlink>
      <w:r w:rsidRPr="00A45B0A">
        <w:rPr>
          <w:szCs w:val="16"/>
        </w:rPr>
        <w:t xml:space="preserve"> </w:t>
      </w:r>
    </w:p>
  </w:footnote>
  <w:footnote w:id="138">
    <w:p w14:paraId="313C4555" w14:textId="409C0D57" w:rsidR="004869EE" w:rsidRPr="00B52033" w:rsidRDefault="004869EE" w:rsidP="004869EE">
      <w:pPr>
        <w:pStyle w:val="FootnoteText"/>
        <w:ind w:left="284" w:hanging="284"/>
        <w:contextualSpacing/>
        <w:rPr>
          <w:szCs w:val="16"/>
        </w:rPr>
      </w:pPr>
      <w:r w:rsidRPr="00B52033">
        <w:rPr>
          <w:rStyle w:val="FootnoteReference"/>
          <w:szCs w:val="16"/>
        </w:rPr>
        <w:footnoteRef/>
      </w:r>
      <w:r w:rsidRPr="00B52033">
        <w:rPr>
          <w:szCs w:val="16"/>
        </w:rPr>
        <w:t xml:space="preserve"> </w:t>
      </w:r>
      <w:r>
        <w:rPr>
          <w:szCs w:val="16"/>
        </w:rPr>
        <w:tab/>
      </w:r>
      <w:r w:rsidRPr="00B52033">
        <w:rPr>
          <w:szCs w:val="16"/>
        </w:rPr>
        <w:t xml:space="preserve">Organisation for Economic Co-operation and Development. (2019). Social Institutions and Gender Index. </w:t>
      </w:r>
      <w:hyperlink r:id="rId10" w:history="1">
        <w:r w:rsidRPr="00B52033">
          <w:rPr>
            <w:rStyle w:val="Hyperlink"/>
            <w:szCs w:val="16"/>
          </w:rPr>
          <w:t>https://www.genderindex.org/wp-content/uploads/files/datasheets/2019/BB.pdf</w:t>
        </w:r>
      </w:hyperlink>
      <w:r w:rsidRPr="00B52033">
        <w:rPr>
          <w:szCs w:val="16"/>
        </w:rPr>
        <w:t xml:space="preserve"> </w:t>
      </w:r>
    </w:p>
  </w:footnote>
  <w:footnote w:id="139">
    <w:p w14:paraId="703CA697" w14:textId="3DB8A477" w:rsidR="004869EE" w:rsidRPr="00D47B0F" w:rsidRDefault="004869EE" w:rsidP="004869EE">
      <w:pPr>
        <w:pStyle w:val="FootnoteText"/>
        <w:ind w:left="284" w:hanging="284"/>
        <w:contextualSpacing/>
      </w:pPr>
      <w:r w:rsidRPr="00B52033">
        <w:rPr>
          <w:rStyle w:val="FootnoteReference"/>
          <w:szCs w:val="16"/>
        </w:rPr>
        <w:footnoteRef/>
      </w:r>
      <w:r w:rsidRPr="00B52033">
        <w:rPr>
          <w:szCs w:val="16"/>
        </w:rPr>
        <w:t xml:space="preserve">Caribbean Development Bank. (2016). Country Gender Assessment Barbados. </w:t>
      </w:r>
      <w:hyperlink r:id="rId11" w:history="1">
        <w:r w:rsidRPr="00B52033">
          <w:rPr>
            <w:rStyle w:val="Hyperlink"/>
            <w:szCs w:val="16"/>
          </w:rPr>
          <w:t>https://www.caribank.org/publications-and-resources/resource-library/gender-assessments/country-gender-assessment-barbados-2016</w:t>
        </w:r>
      </w:hyperlink>
      <w:r w:rsidRPr="00B52033">
        <w:rPr>
          <w:szCs w:val="16"/>
        </w:rPr>
        <w:t xml:space="preserve"> </w:t>
      </w:r>
    </w:p>
  </w:footnote>
  <w:footnote w:id="140">
    <w:p w14:paraId="79E920A3" w14:textId="35916BFA" w:rsidR="00EA4B8F" w:rsidRDefault="00EA4B8F" w:rsidP="00EA4B8F">
      <w:pPr>
        <w:pStyle w:val="FootnoteText"/>
        <w:ind w:left="284" w:hanging="284"/>
      </w:pPr>
      <w:r>
        <w:rPr>
          <w:rStyle w:val="FootnoteReference"/>
        </w:rPr>
        <w:footnoteRef/>
      </w:r>
      <w:r>
        <w:t xml:space="preserve"> </w:t>
      </w:r>
      <w:r>
        <w:tab/>
      </w:r>
      <w:r w:rsidRPr="00EA4B8F">
        <w:t xml:space="preserve">Economic Commission for Latin America and the Caribbean. (2021). </w:t>
      </w:r>
      <w:r w:rsidRPr="00EA4B8F">
        <w:rPr>
          <w:i/>
          <w:iCs/>
        </w:rPr>
        <w:t>Implications of gender roles in natural resource governance in Latin America and the Caribbean.</w:t>
      </w:r>
      <w:r>
        <w:tab/>
      </w:r>
    </w:p>
  </w:footnote>
  <w:footnote w:id="141">
    <w:p w14:paraId="3AB2DD7E" w14:textId="46E50F96" w:rsidR="00EA4B8F" w:rsidRPr="00B52033" w:rsidRDefault="00EA4B8F" w:rsidP="00EA4B8F">
      <w:pPr>
        <w:pStyle w:val="FootnoteText"/>
        <w:ind w:left="284" w:hanging="284"/>
        <w:jc w:val="left"/>
        <w:rPr>
          <w:szCs w:val="16"/>
        </w:rPr>
      </w:pPr>
      <w:r w:rsidRPr="00B52033">
        <w:rPr>
          <w:rStyle w:val="FootnoteReference"/>
          <w:szCs w:val="16"/>
        </w:rPr>
        <w:footnoteRef/>
      </w:r>
      <w:r w:rsidRPr="00B52033">
        <w:rPr>
          <w:szCs w:val="16"/>
        </w:rPr>
        <w:t xml:space="preserve"> </w:t>
      </w:r>
      <w:r>
        <w:rPr>
          <w:szCs w:val="16"/>
        </w:rPr>
        <w:tab/>
      </w:r>
      <w:r w:rsidRPr="00EA4B8F">
        <w:rPr>
          <w:szCs w:val="16"/>
        </w:rPr>
        <w:t xml:space="preserve">Food and Agriculture Organization. (2008). </w:t>
      </w:r>
      <w:r w:rsidRPr="00EA4B8F">
        <w:rPr>
          <w:i/>
          <w:iCs/>
          <w:szCs w:val="16"/>
        </w:rPr>
        <w:t>Gender And Equity Issues in Liquid Biofuels Production</w:t>
      </w:r>
      <w:r w:rsidRPr="00EA4B8F">
        <w:rPr>
          <w:szCs w:val="16"/>
        </w:rPr>
        <w:t xml:space="preserve">. </w:t>
      </w:r>
      <w:r>
        <w:rPr>
          <w:szCs w:val="16"/>
        </w:rPr>
        <w:t xml:space="preserve">   </w:t>
      </w:r>
    </w:p>
  </w:footnote>
  <w:footnote w:id="142">
    <w:p w14:paraId="1FC0D433" w14:textId="5A2F32D9" w:rsidR="00EA4B8F" w:rsidRPr="00E461F5" w:rsidRDefault="00EA4B8F" w:rsidP="00E461F5">
      <w:pPr>
        <w:ind w:left="426" w:hanging="426"/>
        <w:rPr>
          <w:rFonts w:ascii="Arial" w:eastAsia="Times New Roman" w:hAnsi="Arial" w:cs="Arial"/>
          <w:sz w:val="16"/>
          <w:szCs w:val="16"/>
        </w:rPr>
      </w:pPr>
      <w:r w:rsidRPr="00E461F5">
        <w:rPr>
          <w:rFonts w:ascii="Arial" w:hAnsi="Arial" w:cs="Arial"/>
          <w:sz w:val="16"/>
          <w:szCs w:val="16"/>
          <w:vertAlign w:val="superscript"/>
        </w:rPr>
        <w:footnoteRef/>
      </w:r>
      <w:r w:rsidR="00E461F5">
        <w:rPr>
          <w:rFonts w:ascii="Arial" w:eastAsia="Times New Roman" w:hAnsi="Arial" w:cs="Arial"/>
          <w:sz w:val="16"/>
          <w:szCs w:val="16"/>
        </w:rPr>
        <w:t xml:space="preserve"> </w:t>
      </w:r>
      <w:r w:rsidR="00E461F5">
        <w:rPr>
          <w:rFonts w:ascii="Arial" w:eastAsia="Times New Roman" w:hAnsi="Arial" w:cs="Arial"/>
          <w:sz w:val="16"/>
          <w:szCs w:val="16"/>
        </w:rPr>
        <w:tab/>
      </w:r>
      <w:r w:rsidRPr="00E461F5">
        <w:rPr>
          <w:rFonts w:ascii="Arial" w:eastAsia="Times New Roman" w:hAnsi="Arial" w:cs="Arial"/>
          <w:sz w:val="16"/>
          <w:szCs w:val="16"/>
        </w:rPr>
        <w:t xml:space="preserve">Central Bank of Barbados. (2022). Labour Statistics 1975-2022 Q3. </w:t>
      </w:r>
    </w:p>
  </w:footnote>
  <w:footnote w:id="143">
    <w:p w14:paraId="43997B40" w14:textId="1F00D355" w:rsidR="00EA4B8F" w:rsidRPr="00E461F5" w:rsidRDefault="00EA4B8F" w:rsidP="00E461F5">
      <w:pPr>
        <w:ind w:left="426" w:hanging="426"/>
        <w:contextualSpacing/>
        <w:rPr>
          <w:rFonts w:ascii="Arial" w:eastAsia="Times New Roman" w:hAnsi="Arial" w:cs="Arial"/>
          <w:sz w:val="16"/>
          <w:szCs w:val="16"/>
        </w:rPr>
      </w:pPr>
      <w:r w:rsidRPr="00E461F5">
        <w:rPr>
          <w:rFonts w:ascii="Arial" w:hAnsi="Arial" w:cs="Arial"/>
          <w:sz w:val="16"/>
          <w:szCs w:val="16"/>
          <w:vertAlign w:val="superscript"/>
        </w:rPr>
        <w:footnoteRef/>
      </w:r>
      <w:r w:rsidR="00E461F5">
        <w:rPr>
          <w:rFonts w:ascii="Arial" w:eastAsia="Times New Roman" w:hAnsi="Arial" w:cs="Arial"/>
          <w:sz w:val="16"/>
          <w:szCs w:val="16"/>
        </w:rPr>
        <w:t xml:space="preserve"> </w:t>
      </w:r>
      <w:r w:rsidR="00E461F5">
        <w:rPr>
          <w:rFonts w:ascii="Arial" w:eastAsia="Times New Roman" w:hAnsi="Arial" w:cs="Arial"/>
          <w:sz w:val="16"/>
          <w:szCs w:val="16"/>
        </w:rPr>
        <w:tab/>
      </w:r>
      <w:r w:rsidRPr="00E461F5">
        <w:rPr>
          <w:rFonts w:ascii="Arial" w:eastAsia="Times New Roman" w:hAnsi="Arial" w:cs="Arial"/>
          <w:sz w:val="16"/>
          <w:szCs w:val="16"/>
        </w:rPr>
        <w:t xml:space="preserve">Rum and Sargassum. (2022). Products and Services. </w:t>
      </w:r>
      <w:hyperlink r:id="rId12" w:history="1">
        <w:r w:rsidRPr="00E461F5">
          <w:rPr>
            <w:rStyle w:val="Hyperlink"/>
            <w:rFonts w:ascii="Arial" w:eastAsia="Times New Roman" w:hAnsi="Arial" w:cs="Arial"/>
            <w:sz w:val="16"/>
            <w:szCs w:val="16"/>
          </w:rPr>
          <w:t>https://rumandsargassum.com/products-services/</w:t>
        </w:r>
      </w:hyperlink>
      <w:r w:rsidRPr="00E461F5">
        <w:rPr>
          <w:rFonts w:ascii="Arial" w:eastAsia="Times New Roman" w:hAnsi="Arial" w:cs="Arial"/>
          <w:sz w:val="16"/>
          <w:szCs w:val="16"/>
        </w:rPr>
        <w:t xml:space="preserve"> and Sustainable Development Solutions Network. (2022). Rum &amp; Sargassum: the biofuel potential for Barbados and beyond. </w:t>
      </w:r>
      <w:hyperlink r:id="rId13" w:history="1">
        <w:r w:rsidRPr="00E461F5">
          <w:rPr>
            <w:rStyle w:val="Hyperlink"/>
            <w:rFonts w:ascii="Arial" w:eastAsia="Times New Roman" w:hAnsi="Arial" w:cs="Arial"/>
            <w:sz w:val="16"/>
            <w:szCs w:val="16"/>
          </w:rPr>
          <w:t>https://www.unsdsn.org/rum-sargassum-biofuels-in-barbados</w:t>
        </w:r>
      </w:hyperlink>
      <w:r w:rsidRPr="00E461F5">
        <w:rPr>
          <w:rFonts w:ascii="Arial" w:eastAsia="Times New Roman" w:hAnsi="Arial" w:cs="Arial"/>
          <w:sz w:val="16"/>
          <w:szCs w:val="16"/>
        </w:rPr>
        <w:t xml:space="preserve"> </w:t>
      </w:r>
    </w:p>
  </w:footnote>
  <w:footnote w:id="144">
    <w:p w14:paraId="721A0E1A" w14:textId="7FD301F4" w:rsidR="00EA4B8F" w:rsidRPr="007A7CF7" w:rsidRDefault="00EA4B8F" w:rsidP="00E461F5">
      <w:pPr>
        <w:ind w:left="426" w:hanging="426"/>
        <w:contextualSpacing/>
        <w:jc w:val="left"/>
        <w:rPr>
          <w:rFonts w:eastAsia="Times New Roman"/>
          <w:sz w:val="16"/>
          <w:szCs w:val="16"/>
        </w:rPr>
      </w:pPr>
      <w:r w:rsidRPr="00E461F5">
        <w:rPr>
          <w:rFonts w:ascii="Arial" w:hAnsi="Arial" w:cs="Arial"/>
          <w:sz w:val="16"/>
          <w:szCs w:val="16"/>
          <w:vertAlign w:val="superscript"/>
        </w:rPr>
        <w:footnoteRef/>
      </w:r>
      <w:r w:rsidR="00E461F5">
        <w:rPr>
          <w:rFonts w:ascii="Arial" w:hAnsi="Arial" w:cs="Arial"/>
          <w:sz w:val="16"/>
          <w:szCs w:val="16"/>
        </w:rPr>
        <w:t xml:space="preserve"> </w:t>
      </w:r>
      <w:r w:rsidR="00E461F5">
        <w:rPr>
          <w:rFonts w:ascii="Arial" w:hAnsi="Arial" w:cs="Arial"/>
          <w:sz w:val="16"/>
          <w:szCs w:val="16"/>
        </w:rPr>
        <w:tab/>
        <w:t xml:space="preserve"> </w:t>
      </w:r>
      <w:r w:rsidR="00E461F5" w:rsidRPr="00E461F5">
        <w:rPr>
          <w:rFonts w:ascii="Arial" w:hAnsi="Arial" w:cs="Arial"/>
          <w:sz w:val="16"/>
          <w:szCs w:val="16"/>
        </w:rPr>
        <w:t>Smith, D. &amp; Barbour, J. (2019). Caribbean Solutions Forum 2019</w:t>
      </w:r>
    </w:p>
  </w:footnote>
  <w:footnote w:id="145">
    <w:p w14:paraId="316539DF" w14:textId="77777777" w:rsidR="00FE2E53" w:rsidRDefault="00FE2E53" w:rsidP="00FE2E53">
      <w:pPr>
        <w:pStyle w:val="FootnoteText"/>
      </w:pPr>
      <w:r>
        <w:rPr>
          <w:rStyle w:val="FootnoteReference"/>
        </w:rPr>
        <w:footnoteRef/>
      </w:r>
      <w:r>
        <w:t xml:space="preserve"> </w:t>
      </w:r>
      <w:r>
        <w:rPr>
          <w:rFonts w:cs="Arial"/>
          <w:color w:val="202124"/>
          <w:shd w:val="clear" w:color="auto" w:fill="FFFFFF"/>
        </w:rPr>
        <w:t>A feed-in tariff is </w:t>
      </w:r>
      <w:r>
        <w:rPr>
          <w:rFonts w:cs="Arial"/>
          <w:b/>
          <w:bCs/>
          <w:color w:val="202124"/>
          <w:shd w:val="clear" w:color="auto" w:fill="FFFFFF"/>
        </w:rPr>
        <w:t>an energy policy focused on supporting the development and dissemination of renewable power generation</w:t>
      </w:r>
      <w:r>
        <w:rPr>
          <w:rFonts w:cs="Arial"/>
          <w:color w:val="202124"/>
          <w:shd w:val="clear" w:color="auto" w:fill="FFFFFF"/>
        </w:rPr>
        <w:t>. In a feed-in tariff scheme, providers of energy from renewable sources, such as solar, wind or water, receive a price for what they produce based on the generation costs.</w:t>
      </w:r>
    </w:p>
  </w:footnote>
  <w:footnote w:id="146">
    <w:p w14:paraId="1369FE33" w14:textId="77777777" w:rsidR="00FE2E53" w:rsidRDefault="00FE2E53" w:rsidP="00FE2E53">
      <w:pPr>
        <w:pStyle w:val="FootnoteText"/>
      </w:pPr>
      <w:r>
        <w:rPr>
          <w:rStyle w:val="FootnoteReference"/>
        </w:rPr>
        <w:footnoteRef/>
      </w:r>
      <w:r>
        <w:t xml:space="preserve"> </w:t>
      </w:r>
      <w:r>
        <w:rPr>
          <w:rFonts w:cs="Arial"/>
          <w:color w:val="202124"/>
          <w:shd w:val="clear" w:color="auto" w:fill="FFFFFF"/>
        </w:rPr>
        <w:t>Principle of affordability is used for assessing the highest possible tariff rate that a family with median household income can monthly pay from its income for the average consumption per person, and where other main financial obligations (e.g. for education or health) would not be threatened.</w:t>
      </w:r>
    </w:p>
  </w:footnote>
  <w:footnote w:id="147">
    <w:p w14:paraId="0FCC4097" w14:textId="77777777" w:rsidR="007A4F33" w:rsidRPr="004869EE" w:rsidRDefault="007A4F33" w:rsidP="007A4F33">
      <w:pPr>
        <w:pStyle w:val="FootnoteText"/>
      </w:pPr>
      <w:r>
        <w:rPr>
          <w:rStyle w:val="FootnoteReference"/>
        </w:rPr>
        <w:footnoteRef/>
      </w:r>
      <w:r w:rsidRPr="004869EE">
        <w:t xml:space="preserve"> </w:t>
      </w:r>
      <w:r>
        <w:tab/>
      </w:r>
      <w:hyperlink r:id="rId14" w:history="1">
        <w:r w:rsidRPr="004869EE">
          <w:rPr>
            <w:rStyle w:val="Hyperlink"/>
          </w:rPr>
          <w:t>TC_Annex2_r2.pdf (ccrif.org)</w:t>
        </w:r>
      </w:hyperlink>
    </w:p>
  </w:footnote>
  <w:footnote w:id="148">
    <w:p w14:paraId="29D699BA" w14:textId="77777777" w:rsidR="007A4F33" w:rsidRPr="00CD0D35" w:rsidRDefault="007A4F33" w:rsidP="007A4F33">
      <w:pPr>
        <w:pStyle w:val="FootnoteText"/>
      </w:pPr>
      <w:r>
        <w:rPr>
          <w:rStyle w:val="FootnoteReference"/>
        </w:rPr>
        <w:footnoteRef/>
      </w:r>
      <w:r>
        <w:t xml:space="preserve"> </w:t>
      </w:r>
      <w:r>
        <w:tab/>
      </w:r>
      <w:hyperlink r:id="rId15" w:history="1">
        <w:r>
          <w:rPr>
            <w:rStyle w:val="Hyperlink"/>
          </w:rPr>
          <w:t>XSR2.5_Annex2_r1.pdf (ccrif.org)</w:t>
        </w:r>
      </w:hyperlink>
      <w:r>
        <w:t xml:space="preserve"> </w:t>
      </w:r>
    </w:p>
  </w:footnote>
  <w:footnote w:id="149">
    <w:p w14:paraId="28D4493E" w14:textId="77777777" w:rsidR="007A4F33" w:rsidRDefault="007A4F33" w:rsidP="007A4F33">
      <w:pPr>
        <w:pStyle w:val="FootnoteText"/>
        <w:ind w:left="284" w:hanging="284"/>
      </w:pPr>
      <w:r>
        <w:rPr>
          <w:rStyle w:val="FootnoteReference"/>
        </w:rPr>
        <w:footnoteRef/>
      </w:r>
      <w:r>
        <w:t xml:space="preserve"> </w:t>
      </w:r>
      <w:r>
        <w:tab/>
        <w:t xml:space="preserve">Prohibited </w:t>
      </w:r>
      <w:r w:rsidRPr="00EC185E">
        <w:rPr>
          <w:lang w:val="en-CA"/>
        </w:rPr>
        <w:t xml:space="preserve">grounds of discrimination include race, ethnicity, </w:t>
      </w:r>
      <w:r>
        <w:rPr>
          <w:lang w:val="en-CA"/>
        </w:rPr>
        <w:t>sex</w:t>
      </w:r>
      <w:r w:rsidRPr="00EC185E">
        <w:rPr>
          <w:lang w:val="en-CA"/>
        </w:rPr>
        <w:t xml:space="preserve">, age, language, disability, sexual orientation, </w:t>
      </w:r>
      <w:r>
        <w:rPr>
          <w:lang w:val="en-CA"/>
        </w:rPr>
        <w:t xml:space="preserve">gender identity, </w:t>
      </w:r>
      <w:r w:rsidRPr="00EC185E">
        <w:rPr>
          <w:lang w:val="en-CA"/>
        </w:rPr>
        <w:t>religion, political or other opinion, national or social or geographical origin, property, birth or other status including as an indigenous person or as a member of a minority.</w:t>
      </w:r>
      <w:r>
        <w:rPr>
          <w:lang w:val="en-CA"/>
        </w:rPr>
        <w:t xml:space="preserve"> </w:t>
      </w:r>
      <w:r>
        <w:t>References to “women and men” or similar is understood to include women and men, boys and girls, and other groups discriminated against based on their gender identities, such as transgender and transsexual people.</w:t>
      </w:r>
    </w:p>
  </w:footnote>
  <w:footnote w:id="150">
    <w:p w14:paraId="730A8CBD" w14:textId="77777777" w:rsidR="007A4F33" w:rsidRDefault="007A4F33" w:rsidP="007A4F33">
      <w:pPr>
        <w:pStyle w:val="FootnoteText"/>
      </w:pPr>
      <w:r>
        <w:rPr>
          <w:rStyle w:val="FootnoteReference"/>
        </w:rPr>
        <w:footnoteRef/>
      </w:r>
      <w:r>
        <w:t xml:space="preserve"> See the </w:t>
      </w:r>
      <w:hyperlink r:id="rId16" w:history="1">
        <w:r w:rsidRPr="00DD3E19">
          <w:rPr>
            <w:rStyle w:val="Hyperlink"/>
          </w:rPr>
          <w:t>Convention on Biological Diversity</w:t>
        </w:r>
      </w:hyperlink>
      <w:r>
        <w:t xml:space="preserve"> and its </w:t>
      </w:r>
      <w:hyperlink r:id="rId17" w:history="1">
        <w:r w:rsidRPr="00DD3E19">
          <w:rPr>
            <w:rStyle w:val="Hyperlink"/>
          </w:rPr>
          <w:t>Cartagena Protocol on Biosafety</w:t>
        </w:r>
      </w:hyperlink>
      <w:r>
        <w:t>.</w:t>
      </w:r>
    </w:p>
  </w:footnote>
  <w:footnote w:id="151">
    <w:p w14:paraId="76C617DB" w14:textId="77777777" w:rsidR="007A4F33" w:rsidRDefault="007A4F33" w:rsidP="007A4F33">
      <w:pPr>
        <w:pStyle w:val="FootnoteText"/>
      </w:pPr>
      <w:r>
        <w:rPr>
          <w:rStyle w:val="FootnoteReference"/>
        </w:rPr>
        <w:footnoteRef/>
      </w:r>
      <w:r>
        <w:t xml:space="preserve"> See the </w:t>
      </w:r>
      <w:hyperlink r:id="rId18" w:history="1">
        <w:r w:rsidRPr="00DD3E19">
          <w:rPr>
            <w:rStyle w:val="Hyperlink"/>
          </w:rPr>
          <w:t>Convention on Biological Diversity</w:t>
        </w:r>
      </w:hyperlink>
      <w:r>
        <w:t xml:space="preserve"> and its </w:t>
      </w:r>
      <w:hyperlink r:id="rId19" w:history="1">
        <w:r w:rsidRPr="00DD3E19">
          <w:rPr>
            <w:rStyle w:val="Hyperlink"/>
          </w:rPr>
          <w:t>Nagoya Protocol</w:t>
        </w:r>
      </w:hyperlink>
      <w:r>
        <w:t xml:space="preserve"> on access and benefit sharing from use of genetic resources.</w:t>
      </w:r>
    </w:p>
  </w:footnote>
  <w:footnote w:id="152">
    <w:p w14:paraId="288E2DA9" w14:textId="77777777" w:rsidR="007A4F33" w:rsidRPr="00927146" w:rsidRDefault="007A4F33" w:rsidP="007A4F33">
      <w:pPr>
        <w:pStyle w:val="FootnoteText"/>
      </w:pPr>
      <w:r>
        <w:rPr>
          <w:rStyle w:val="FootnoteReference"/>
        </w:rPr>
        <w:footnoteRef/>
      </w:r>
      <w:r w:rsidRPr="00927146">
        <w:t xml:space="preserve"> </w:t>
      </w:r>
      <w:hyperlink r:id="rId20" w:history="1">
        <w:r w:rsidRPr="00927146">
          <w:rPr>
            <w:rStyle w:val="cf01"/>
            <w:color w:val="0000FF"/>
            <w:u w:val="single"/>
          </w:rPr>
          <w:t>https://www.epa.gov/sites/default/files/2014-12/documents/agstar-handbook.pdf</w:t>
        </w:r>
      </w:hyperlink>
      <w:r w:rsidRPr="00927146">
        <w:rPr>
          <w:rStyle w:val="cf01"/>
        </w:rPr>
        <w:t xml:space="preserve">, </w:t>
      </w:r>
    </w:p>
  </w:footnote>
  <w:footnote w:id="153">
    <w:p w14:paraId="717A8508" w14:textId="77777777" w:rsidR="007A4F33" w:rsidRDefault="007A4F33" w:rsidP="007A4F33">
      <w:pPr>
        <w:pStyle w:val="FootnoteText"/>
        <w:ind w:left="284" w:hanging="284"/>
      </w:pPr>
      <w:r>
        <w:rPr>
          <w:rStyle w:val="FootnoteReference"/>
        </w:rPr>
        <w:footnoteRef/>
      </w:r>
      <w:r>
        <w:t xml:space="preserve"> Forced eviction</w:t>
      </w:r>
      <w:r w:rsidRPr="006C7665">
        <w:t xml:space="preserve"> is defined here as the permanent or temporary removal against their will of individuals, families or communities from the homes and/or land which they occupy, without the provision of, and access to, appropriate forms of legal or other protection. Forced evictions constitute gross violations of a range of internationally recognized human rights</w:t>
      </w:r>
      <w:r>
        <w:t>.</w:t>
      </w:r>
    </w:p>
  </w:footnote>
  <w:footnote w:id="154">
    <w:p w14:paraId="044E7F8B" w14:textId="77777777" w:rsidR="007A4F33" w:rsidRPr="009142B9" w:rsidRDefault="007A4F33" w:rsidP="007A4F33">
      <w:pPr>
        <w:adjustRightInd w:val="0"/>
        <w:ind w:left="284" w:hanging="284"/>
        <w:rPr>
          <w:rFonts w:asciiTheme="minorHAnsi" w:eastAsiaTheme="minorHAnsi" w:hAnsiTheme="minorHAnsi" w:cstheme="minorHAnsi"/>
          <w:sz w:val="10"/>
          <w:szCs w:val="16"/>
        </w:rPr>
      </w:pPr>
      <w:r>
        <w:rPr>
          <w:rStyle w:val="FootnoteReference"/>
        </w:rPr>
        <w:footnoteRef/>
      </w:r>
      <w:r>
        <w:t xml:space="preserve"> </w:t>
      </w:r>
      <w:r w:rsidRPr="009142B9">
        <w:rPr>
          <w:rFonts w:asciiTheme="minorHAnsi" w:eastAsiaTheme="minorHAnsi" w:hAnsiTheme="minorHAnsi" w:cstheme="minorHAnsi"/>
          <w:color w:val="343133"/>
          <w:sz w:val="16"/>
          <w:szCs w:val="16"/>
        </w:rPr>
        <w:t>Experimental evidence on the use of biomethane from rum distillery waste and</w:t>
      </w:r>
      <w:r>
        <w:rPr>
          <w:rFonts w:asciiTheme="minorHAnsi" w:hAnsiTheme="minorHAnsi" w:cstheme="minorHAnsi"/>
          <w:color w:val="343133"/>
          <w:sz w:val="16"/>
          <w:szCs w:val="16"/>
        </w:rPr>
        <w:t xml:space="preserve"> </w:t>
      </w:r>
      <w:r w:rsidRPr="009142B9">
        <w:rPr>
          <w:rFonts w:asciiTheme="minorHAnsi" w:eastAsiaTheme="minorHAnsi" w:hAnsiTheme="minorHAnsi" w:cstheme="minorHAnsi"/>
          <w:color w:val="343133"/>
          <w:sz w:val="16"/>
          <w:szCs w:val="16"/>
        </w:rPr>
        <w:t>sargassum seaweed as an alternative fuel for transportation in Barbados / Legena</w:t>
      </w:r>
      <w:r>
        <w:rPr>
          <w:rFonts w:asciiTheme="minorHAnsi" w:hAnsiTheme="minorHAnsi" w:cstheme="minorHAnsi"/>
          <w:color w:val="343133"/>
          <w:sz w:val="16"/>
          <w:szCs w:val="16"/>
        </w:rPr>
        <w:t xml:space="preserve"> </w:t>
      </w:r>
      <w:r w:rsidRPr="009142B9">
        <w:rPr>
          <w:rFonts w:asciiTheme="minorHAnsi" w:eastAsiaTheme="minorHAnsi" w:hAnsiTheme="minorHAnsi" w:cstheme="minorHAnsi"/>
          <w:color w:val="343133"/>
          <w:sz w:val="16"/>
          <w:szCs w:val="16"/>
        </w:rPr>
        <w:t>Henry, Brittney McKenzie, Aria Goodridge, Karyl Pivott, Joshua Austin, Kristen Lynch,</w:t>
      </w:r>
      <w:r>
        <w:rPr>
          <w:rFonts w:asciiTheme="minorHAnsi" w:hAnsiTheme="minorHAnsi" w:cstheme="minorHAnsi"/>
          <w:color w:val="343133"/>
          <w:sz w:val="16"/>
          <w:szCs w:val="16"/>
        </w:rPr>
        <w:t xml:space="preserve"> </w:t>
      </w:r>
      <w:r w:rsidRPr="009142B9">
        <w:rPr>
          <w:rFonts w:asciiTheme="minorHAnsi" w:eastAsiaTheme="minorHAnsi" w:hAnsiTheme="minorHAnsi" w:cstheme="minorHAnsi"/>
          <w:color w:val="343133"/>
          <w:sz w:val="16"/>
          <w:szCs w:val="16"/>
        </w:rPr>
        <w:t>Shamika Spencer, Felicia Cox, Nikolai Holder, Renique Murray, Veronica R. Prado,</w:t>
      </w:r>
      <w:r>
        <w:rPr>
          <w:rFonts w:asciiTheme="minorHAnsi" w:hAnsiTheme="minorHAnsi" w:cstheme="minorHAnsi"/>
          <w:color w:val="343133"/>
          <w:sz w:val="16"/>
          <w:szCs w:val="16"/>
        </w:rPr>
        <w:t xml:space="preserve"> </w:t>
      </w:r>
      <w:r w:rsidRPr="009142B9">
        <w:rPr>
          <w:rFonts w:asciiTheme="minorHAnsi" w:eastAsiaTheme="minorHAnsi" w:hAnsiTheme="minorHAnsi" w:cstheme="minorHAnsi"/>
          <w:color w:val="343133"/>
          <w:sz w:val="16"/>
          <w:szCs w:val="16"/>
        </w:rPr>
        <w:t>Pauline Ravillard, 2021.</w:t>
      </w:r>
    </w:p>
  </w:footnote>
  <w:footnote w:id="155">
    <w:p w14:paraId="2FE506BA" w14:textId="13171868" w:rsidR="005A1385" w:rsidRPr="00907D8D" w:rsidRDefault="005A1385" w:rsidP="004F677B">
      <w:pPr>
        <w:tabs>
          <w:tab w:val="left" w:pos="284"/>
        </w:tabs>
        <w:rPr>
          <w:rFonts w:asciiTheme="minorHAnsi" w:hAnsiTheme="minorHAnsi" w:cstheme="minorHAnsi"/>
          <w:sz w:val="16"/>
          <w:szCs w:val="16"/>
          <w:lang w:val="en-GB"/>
        </w:rPr>
      </w:pPr>
      <w:r w:rsidRPr="00907D8D">
        <w:rPr>
          <w:rStyle w:val="FootnoteReference"/>
          <w:rFonts w:asciiTheme="minorHAnsi" w:hAnsiTheme="minorHAnsi" w:cstheme="minorHAnsi"/>
          <w:sz w:val="16"/>
          <w:szCs w:val="16"/>
        </w:rPr>
        <w:footnoteRef/>
      </w:r>
      <w:r w:rsidRPr="00907D8D">
        <w:rPr>
          <w:rFonts w:asciiTheme="minorHAnsi" w:hAnsiTheme="minorHAnsi" w:cstheme="minorHAnsi"/>
          <w:sz w:val="16"/>
          <w:szCs w:val="16"/>
        </w:rPr>
        <w:t xml:space="preserve"> </w:t>
      </w:r>
      <w:r w:rsidR="00BE5FEF">
        <w:rPr>
          <w:rFonts w:asciiTheme="minorHAnsi" w:hAnsiTheme="minorHAnsi" w:cstheme="minorHAnsi"/>
          <w:sz w:val="16"/>
          <w:szCs w:val="16"/>
        </w:rPr>
        <w:tab/>
      </w:r>
      <w:hyperlink r:id="rId21" w:history="1">
        <w:r w:rsidR="00BE5FEF" w:rsidRPr="004920A7">
          <w:rPr>
            <w:rStyle w:val="Hyperlink"/>
            <w:rFonts w:asciiTheme="minorHAnsi" w:hAnsiTheme="minorHAnsi" w:cstheme="minorHAnsi"/>
            <w:sz w:val="16"/>
            <w:szCs w:val="16"/>
            <w:lang w:val="en-GB"/>
          </w:rPr>
          <w:t>https://www.pgaction.org/pdf/Barbados_Employment_Act_2020.pdf</w:t>
        </w:r>
      </w:hyperlink>
      <w:r w:rsidRPr="00907D8D">
        <w:rPr>
          <w:rFonts w:asciiTheme="minorHAnsi" w:hAnsiTheme="minorHAnsi" w:cstheme="minorHAnsi"/>
          <w:sz w:val="16"/>
          <w:szCs w:val="16"/>
          <w:lang w:val="en-GB"/>
        </w:rPr>
        <w:t xml:space="preserve"> </w:t>
      </w:r>
    </w:p>
    <w:p w14:paraId="003FE730" w14:textId="77777777" w:rsidR="005A1385" w:rsidRPr="00907D8D" w:rsidRDefault="005A1385" w:rsidP="005A1385">
      <w:pPr>
        <w:pStyle w:val="FootnoteText"/>
        <w:rPr>
          <w:lang w:val="en-GB"/>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06591" w14:textId="77777777" w:rsidR="00744970" w:rsidRPr="00424365" w:rsidRDefault="00744970" w:rsidP="00424365">
    <w:pPr>
      <w:pStyle w:val="Header"/>
      <w:rPr>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025A7D02"/>
    <w:lvl w:ilvl="0">
      <w:start w:val="1"/>
      <w:numFmt w:val="bullet"/>
      <w:pStyle w:val="ListBullet1"/>
      <w:lvlText w:val=""/>
      <w:lvlJc w:val="left"/>
      <w:pPr>
        <w:tabs>
          <w:tab w:val="num" w:pos="360"/>
        </w:tabs>
        <w:ind w:left="360" w:hanging="360"/>
      </w:pPr>
      <w:rPr>
        <w:rFonts w:ascii="Symbol" w:hAnsi="Symbol" w:hint="default"/>
      </w:rPr>
    </w:lvl>
  </w:abstractNum>
  <w:abstractNum w:abstractNumId="1" w15:restartNumberingAfterBreak="0">
    <w:nsid w:val="00000009"/>
    <w:multiLevelType w:val="hybridMultilevel"/>
    <w:tmpl w:val="03843EC6"/>
    <w:lvl w:ilvl="0" w:tplc="D3308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5C7CB2"/>
    <w:multiLevelType w:val="hybridMultilevel"/>
    <w:tmpl w:val="1AD26A0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228609B"/>
    <w:multiLevelType w:val="hybridMultilevel"/>
    <w:tmpl w:val="DC3683DA"/>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2DD0E3E"/>
    <w:multiLevelType w:val="hybridMultilevel"/>
    <w:tmpl w:val="EFC2817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4CD5502"/>
    <w:multiLevelType w:val="hybridMultilevel"/>
    <w:tmpl w:val="0DDCEB4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 w15:restartNumberingAfterBreak="0">
    <w:nsid w:val="07200172"/>
    <w:multiLevelType w:val="hybridMultilevel"/>
    <w:tmpl w:val="DFF2F7B4"/>
    <w:lvl w:ilvl="0" w:tplc="79A04AAC">
      <w:start w:val="1"/>
      <w:numFmt w:val="decimal"/>
      <w:pStyle w:val="Paragraph"/>
      <w:lvlText w:val="%1."/>
      <w:lvlJc w:val="left"/>
      <w:pPr>
        <w:ind w:left="360" w:hanging="360"/>
      </w:pPr>
      <w:rPr>
        <w:rFonts w:ascii="Times New Roman" w:hAnsi="Times New Roman"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8EB570E"/>
    <w:multiLevelType w:val="hybridMultilevel"/>
    <w:tmpl w:val="D82E1096"/>
    <w:lvl w:ilvl="0" w:tplc="24090001">
      <w:start w:val="1"/>
      <w:numFmt w:val="bullet"/>
      <w:lvlText w:val=""/>
      <w:lvlJc w:val="left"/>
      <w:pPr>
        <w:ind w:left="720" w:hanging="360"/>
      </w:pPr>
      <w:rPr>
        <w:rFonts w:ascii="Symbol" w:hAnsi="Symbol" w:hint="default"/>
      </w:rPr>
    </w:lvl>
    <w:lvl w:ilvl="1" w:tplc="24090003" w:tentative="1">
      <w:start w:val="1"/>
      <w:numFmt w:val="bullet"/>
      <w:lvlText w:val="o"/>
      <w:lvlJc w:val="left"/>
      <w:pPr>
        <w:ind w:left="1440" w:hanging="360"/>
      </w:pPr>
      <w:rPr>
        <w:rFonts w:ascii="Courier New" w:hAnsi="Courier New" w:cs="Courier New" w:hint="default"/>
      </w:rPr>
    </w:lvl>
    <w:lvl w:ilvl="2" w:tplc="24090005" w:tentative="1">
      <w:start w:val="1"/>
      <w:numFmt w:val="bullet"/>
      <w:lvlText w:val=""/>
      <w:lvlJc w:val="left"/>
      <w:pPr>
        <w:ind w:left="2160" w:hanging="360"/>
      </w:pPr>
      <w:rPr>
        <w:rFonts w:ascii="Wingdings" w:hAnsi="Wingdings" w:hint="default"/>
      </w:rPr>
    </w:lvl>
    <w:lvl w:ilvl="3" w:tplc="24090001" w:tentative="1">
      <w:start w:val="1"/>
      <w:numFmt w:val="bullet"/>
      <w:lvlText w:val=""/>
      <w:lvlJc w:val="left"/>
      <w:pPr>
        <w:ind w:left="2880" w:hanging="360"/>
      </w:pPr>
      <w:rPr>
        <w:rFonts w:ascii="Symbol" w:hAnsi="Symbol" w:hint="default"/>
      </w:rPr>
    </w:lvl>
    <w:lvl w:ilvl="4" w:tplc="24090003" w:tentative="1">
      <w:start w:val="1"/>
      <w:numFmt w:val="bullet"/>
      <w:lvlText w:val="o"/>
      <w:lvlJc w:val="left"/>
      <w:pPr>
        <w:ind w:left="3600" w:hanging="360"/>
      </w:pPr>
      <w:rPr>
        <w:rFonts w:ascii="Courier New" w:hAnsi="Courier New" w:cs="Courier New" w:hint="default"/>
      </w:rPr>
    </w:lvl>
    <w:lvl w:ilvl="5" w:tplc="24090005" w:tentative="1">
      <w:start w:val="1"/>
      <w:numFmt w:val="bullet"/>
      <w:lvlText w:val=""/>
      <w:lvlJc w:val="left"/>
      <w:pPr>
        <w:ind w:left="4320" w:hanging="360"/>
      </w:pPr>
      <w:rPr>
        <w:rFonts w:ascii="Wingdings" w:hAnsi="Wingdings" w:hint="default"/>
      </w:rPr>
    </w:lvl>
    <w:lvl w:ilvl="6" w:tplc="24090001" w:tentative="1">
      <w:start w:val="1"/>
      <w:numFmt w:val="bullet"/>
      <w:lvlText w:val=""/>
      <w:lvlJc w:val="left"/>
      <w:pPr>
        <w:ind w:left="5040" w:hanging="360"/>
      </w:pPr>
      <w:rPr>
        <w:rFonts w:ascii="Symbol" w:hAnsi="Symbol" w:hint="default"/>
      </w:rPr>
    </w:lvl>
    <w:lvl w:ilvl="7" w:tplc="24090003" w:tentative="1">
      <w:start w:val="1"/>
      <w:numFmt w:val="bullet"/>
      <w:lvlText w:val="o"/>
      <w:lvlJc w:val="left"/>
      <w:pPr>
        <w:ind w:left="5760" w:hanging="360"/>
      </w:pPr>
      <w:rPr>
        <w:rFonts w:ascii="Courier New" w:hAnsi="Courier New" w:cs="Courier New" w:hint="default"/>
      </w:rPr>
    </w:lvl>
    <w:lvl w:ilvl="8" w:tplc="24090005" w:tentative="1">
      <w:start w:val="1"/>
      <w:numFmt w:val="bullet"/>
      <w:lvlText w:val=""/>
      <w:lvlJc w:val="left"/>
      <w:pPr>
        <w:ind w:left="6480" w:hanging="360"/>
      </w:pPr>
      <w:rPr>
        <w:rFonts w:ascii="Wingdings" w:hAnsi="Wingdings" w:hint="default"/>
      </w:rPr>
    </w:lvl>
  </w:abstractNum>
  <w:abstractNum w:abstractNumId="8" w15:restartNumberingAfterBreak="0">
    <w:nsid w:val="0980355C"/>
    <w:multiLevelType w:val="hybridMultilevel"/>
    <w:tmpl w:val="851CE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8125F7"/>
    <w:multiLevelType w:val="hybridMultilevel"/>
    <w:tmpl w:val="3D78A9CA"/>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0ABD36D0"/>
    <w:multiLevelType w:val="hybridMultilevel"/>
    <w:tmpl w:val="F8DCAF0C"/>
    <w:lvl w:ilvl="0" w:tplc="09182D42">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E23E63"/>
    <w:multiLevelType w:val="hybridMultilevel"/>
    <w:tmpl w:val="4726D9A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E1657A"/>
    <w:multiLevelType w:val="hybridMultilevel"/>
    <w:tmpl w:val="97D41722"/>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0C914CEF"/>
    <w:multiLevelType w:val="hybridMultilevel"/>
    <w:tmpl w:val="B6BCE6C4"/>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4" w15:restartNumberingAfterBreak="0">
    <w:nsid w:val="0D6345B3"/>
    <w:multiLevelType w:val="hybridMultilevel"/>
    <w:tmpl w:val="31444D7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5" w15:restartNumberingAfterBreak="0">
    <w:nsid w:val="0D7D14A1"/>
    <w:multiLevelType w:val="hybridMultilevel"/>
    <w:tmpl w:val="245E9308"/>
    <w:lvl w:ilvl="0" w:tplc="6388F636">
      <w:start w:val="1"/>
      <w:numFmt w:val="upperRoman"/>
      <w:lvlText w:val="%1-"/>
      <w:lvlJc w:val="left"/>
      <w:pPr>
        <w:ind w:left="1080" w:hanging="720"/>
      </w:pPr>
      <w:rPr>
        <w:rFonts w:hint="default"/>
      </w:rPr>
    </w:lvl>
    <w:lvl w:ilvl="1" w:tplc="24090019" w:tentative="1">
      <w:start w:val="1"/>
      <w:numFmt w:val="lowerLetter"/>
      <w:lvlText w:val="%2."/>
      <w:lvlJc w:val="left"/>
      <w:pPr>
        <w:ind w:left="1440" w:hanging="360"/>
      </w:pPr>
    </w:lvl>
    <w:lvl w:ilvl="2" w:tplc="2409001B" w:tentative="1">
      <w:start w:val="1"/>
      <w:numFmt w:val="lowerRoman"/>
      <w:lvlText w:val="%3."/>
      <w:lvlJc w:val="right"/>
      <w:pPr>
        <w:ind w:left="2160" w:hanging="180"/>
      </w:pPr>
    </w:lvl>
    <w:lvl w:ilvl="3" w:tplc="2409000F" w:tentative="1">
      <w:start w:val="1"/>
      <w:numFmt w:val="decimal"/>
      <w:lvlText w:val="%4."/>
      <w:lvlJc w:val="left"/>
      <w:pPr>
        <w:ind w:left="2880" w:hanging="360"/>
      </w:pPr>
    </w:lvl>
    <w:lvl w:ilvl="4" w:tplc="24090019" w:tentative="1">
      <w:start w:val="1"/>
      <w:numFmt w:val="lowerLetter"/>
      <w:lvlText w:val="%5."/>
      <w:lvlJc w:val="left"/>
      <w:pPr>
        <w:ind w:left="3600" w:hanging="360"/>
      </w:pPr>
    </w:lvl>
    <w:lvl w:ilvl="5" w:tplc="2409001B" w:tentative="1">
      <w:start w:val="1"/>
      <w:numFmt w:val="lowerRoman"/>
      <w:lvlText w:val="%6."/>
      <w:lvlJc w:val="right"/>
      <w:pPr>
        <w:ind w:left="4320" w:hanging="180"/>
      </w:pPr>
    </w:lvl>
    <w:lvl w:ilvl="6" w:tplc="2409000F" w:tentative="1">
      <w:start w:val="1"/>
      <w:numFmt w:val="decimal"/>
      <w:lvlText w:val="%7."/>
      <w:lvlJc w:val="left"/>
      <w:pPr>
        <w:ind w:left="5040" w:hanging="360"/>
      </w:pPr>
    </w:lvl>
    <w:lvl w:ilvl="7" w:tplc="24090019" w:tentative="1">
      <w:start w:val="1"/>
      <w:numFmt w:val="lowerLetter"/>
      <w:lvlText w:val="%8."/>
      <w:lvlJc w:val="left"/>
      <w:pPr>
        <w:ind w:left="5760" w:hanging="360"/>
      </w:pPr>
    </w:lvl>
    <w:lvl w:ilvl="8" w:tplc="2409001B" w:tentative="1">
      <w:start w:val="1"/>
      <w:numFmt w:val="lowerRoman"/>
      <w:lvlText w:val="%9."/>
      <w:lvlJc w:val="right"/>
      <w:pPr>
        <w:ind w:left="6480" w:hanging="180"/>
      </w:pPr>
    </w:lvl>
  </w:abstractNum>
  <w:abstractNum w:abstractNumId="16" w15:restartNumberingAfterBreak="0">
    <w:nsid w:val="0D9A6DB3"/>
    <w:multiLevelType w:val="hybridMultilevel"/>
    <w:tmpl w:val="5B96F2D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0DF23D56"/>
    <w:multiLevelType w:val="hybridMultilevel"/>
    <w:tmpl w:val="845E7E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DFF3075"/>
    <w:multiLevelType w:val="hybridMultilevel"/>
    <w:tmpl w:val="D402FBC4"/>
    <w:lvl w:ilvl="0" w:tplc="0409000F">
      <w:start w:val="1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0E906E1B"/>
    <w:multiLevelType w:val="hybridMultilevel"/>
    <w:tmpl w:val="BB10E6B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0F071F54"/>
    <w:multiLevelType w:val="hybridMultilevel"/>
    <w:tmpl w:val="3A728DA4"/>
    <w:lvl w:ilvl="0" w:tplc="3BE89EA6">
      <w:start w:val="1"/>
      <w:numFmt w:val="bullet"/>
      <w:lvlText w:val="•"/>
      <w:lvlJc w:val="left"/>
      <w:pPr>
        <w:tabs>
          <w:tab w:val="num" w:pos="360"/>
        </w:tabs>
        <w:ind w:left="360" w:hanging="360"/>
      </w:pPr>
      <w:rPr>
        <w:rFonts w:ascii="Arial" w:hAnsi="Arial" w:hint="default"/>
      </w:rPr>
    </w:lvl>
    <w:lvl w:ilvl="1" w:tplc="AC442BB2">
      <w:start w:val="1"/>
      <w:numFmt w:val="bullet"/>
      <w:lvlText w:val="•"/>
      <w:lvlJc w:val="left"/>
      <w:pPr>
        <w:tabs>
          <w:tab w:val="num" w:pos="1080"/>
        </w:tabs>
        <w:ind w:left="1080" w:hanging="360"/>
      </w:pPr>
      <w:rPr>
        <w:rFonts w:ascii="Arial" w:hAnsi="Arial" w:hint="default"/>
      </w:rPr>
    </w:lvl>
    <w:lvl w:ilvl="2" w:tplc="A0823B92" w:tentative="1">
      <w:start w:val="1"/>
      <w:numFmt w:val="bullet"/>
      <w:lvlText w:val="•"/>
      <w:lvlJc w:val="left"/>
      <w:pPr>
        <w:tabs>
          <w:tab w:val="num" w:pos="1800"/>
        </w:tabs>
        <w:ind w:left="1800" w:hanging="360"/>
      </w:pPr>
      <w:rPr>
        <w:rFonts w:ascii="Arial" w:hAnsi="Arial" w:hint="default"/>
      </w:rPr>
    </w:lvl>
    <w:lvl w:ilvl="3" w:tplc="D72A2110" w:tentative="1">
      <w:start w:val="1"/>
      <w:numFmt w:val="bullet"/>
      <w:lvlText w:val="•"/>
      <w:lvlJc w:val="left"/>
      <w:pPr>
        <w:tabs>
          <w:tab w:val="num" w:pos="2520"/>
        </w:tabs>
        <w:ind w:left="2520" w:hanging="360"/>
      </w:pPr>
      <w:rPr>
        <w:rFonts w:ascii="Arial" w:hAnsi="Arial" w:hint="default"/>
      </w:rPr>
    </w:lvl>
    <w:lvl w:ilvl="4" w:tplc="CF020D44" w:tentative="1">
      <w:start w:val="1"/>
      <w:numFmt w:val="bullet"/>
      <w:lvlText w:val="•"/>
      <w:lvlJc w:val="left"/>
      <w:pPr>
        <w:tabs>
          <w:tab w:val="num" w:pos="3240"/>
        </w:tabs>
        <w:ind w:left="3240" w:hanging="360"/>
      </w:pPr>
      <w:rPr>
        <w:rFonts w:ascii="Arial" w:hAnsi="Arial" w:hint="default"/>
      </w:rPr>
    </w:lvl>
    <w:lvl w:ilvl="5" w:tplc="6158C396" w:tentative="1">
      <w:start w:val="1"/>
      <w:numFmt w:val="bullet"/>
      <w:lvlText w:val="•"/>
      <w:lvlJc w:val="left"/>
      <w:pPr>
        <w:tabs>
          <w:tab w:val="num" w:pos="3960"/>
        </w:tabs>
        <w:ind w:left="3960" w:hanging="360"/>
      </w:pPr>
      <w:rPr>
        <w:rFonts w:ascii="Arial" w:hAnsi="Arial" w:hint="default"/>
      </w:rPr>
    </w:lvl>
    <w:lvl w:ilvl="6" w:tplc="E7FE8F7C" w:tentative="1">
      <w:start w:val="1"/>
      <w:numFmt w:val="bullet"/>
      <w:lvlText w:val="•"/>
      <w:lvlJc w:val="left"/>
      <w:pPr>
        <w:tabs>
          <w:tab w:val="num" w:pos="4680"/>
        </w:tabs>
        <w:ind w:left="4680" w:hanging="360"/>
      </w:pPr>
      <w:rPr>
        <w:rFonts w:ascii="Arial" w:hAnsi="Arial" w:hint="default"/>
      </w:rPr>
    </w:lvl>
    <w:lvl w:ilvl="7" w:tplc="063A50CE" w:tentative="1">
      <w:start w:val="1"/>
      <w:numFmt w:val="bullet"/>
      <w:lvlText w:val="•"/>
      <w:lvlJc w:val="left"/>
      <w:pPr>
        <w:tabs>
          <w:tab w:val="num" w:pos="5400"/>
        </w:tabs>
        <w:ind w:left="5400" w:hanging="360"/>
      </w:pPr>
      <w:rPr>
        <w:rFonts w:ascii="Arial" w:hAnsi="Arial" w:hint="default"/>
      </w:rPr>
    </w:lvl>
    <w:lvl w:ilvl="8" w:tplc="83F48A18" w:tentative="1">
      <w:start w:val="1"/>
      <w:numFmt w:val="bullet"/>
      <w:lvlText w:val="•"/>
      <w:lvlJc w:val="left"/>
      <w:pPr>
        <w:tabs>
          <w:tab w:val="num" w:pos="6120"/>
        </w:tabs>
        <w:ind w:left="6120" w:hanging="360"/>
      </w:pPr>
      <w:rPr>
        <w:rFonts w:ascii="Arial" w:hAnsi="Arial" w:hint="default"/>
      </w:rPr>
    </w:lvl>
  </w:abstractNum>
  <w:abstractNum w:abstractNumId="21" w15:restartNumberingAfterBreak="0">
    <w:nsid w:val="0F73731E"/>
    <w:multiLevelType w:val="hybridMultilevel"/>
    <w:tmpl w:val="F30C9874"/>
    <w:lvl w:ilvl="0" w:tplc="13482F74">
      <w:start w:val="1"/>
      <w:numFmt w:val="decimal"/>
      <w:pStyle w:val="MainParanoChapter"/>
      <w:lvlText w:val="%1."/>
      <w:lvlJc w:val="left"/>
      <w:pPr>
        <w:ind w:left="630" w:hanging="360"/>
      </w:pPr>
      <w:rPr>
        <w:rFonts w:ascii="Times New Roman" w:hAnsi="Times New Roman" w:cs="Times New Roman" w:hint="default"/>
        <w:b w:val="0"/>
        <w:i w:val="0"/>
        <w:color w:val="auto"/>
        <w:sz w:val="24"/>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0FDB7B52"/>
    <w:multiLevelType w:val="hybridMultilevel"/>
    <w:tmpl w:val="7FE633D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11D6654B"/>
    <w:multiLevelType w:val="multilevel"/>
    <w:tmpl w:val="01929034"/>
    <w:lvl w:ilvl="0">
      <w:start w:val="1"/>
      <w:numFmt w:val="decimal"/>
      <w:pStyle w:val="Heading1"/>
      <w:lvlText w:val="%1."/>
      <w:lvlJc w:val="left"/>
      <w:pPr>
        <w:ind w:left="360" w:hanging="360"/>
      </w:pPr>
      <w:rPr>
        <w:rFonts w:hint="default"/>
      </w:rPr>
    </w:lvl>
    <w:lvl w:ilvl="1">
      <w:start w:val="1"/>
      <w:numFmt w:val="decimal"/>
      <w:lvlRestart w:val="0"/>
      <w:pStyle w:val="Heading2"/>
      <w:lvlText w:val="%1.%2"/>
      <w:lvlJc w:val="left"/>
      <w:pPr>
        <w:tabs>
          <w:tab w:val="num" w:pos="2240"/>
        </w:tabs>
        <w:ind w:left="2184" w:hanging="624"/>
      </w:pPr>
      <w:rPr>
        <w:rFonts w:hint="default"/>
      </w:rPr>
    </w:lvl>
    <w:lvl w:ilvl="2">
      <w:start w:val="1"/>
      <w:numFmt w:val="decimal"/>
      <w:pStyle w:val="Heading3"/>
      <w:lvlText w:val="%1.%2.%3"/>
      <w:lvlJc w:val="left"/>
      <w:pPr>
        <w:tabs>
          <w:tab w:val="num" w:pos="624"/>
        </w:tabs>
        <w:ind w:left="624" w:hanging="624"/>
      </w:pPr>
      <w:rPr>
        <w:rFonts w:hint="default"/>
      </w:rPr>
    </w:lvl>
    <w:lvl w:ilvl="3">
      <w:start w:val="1"/>
      <w:numFmt w:val="decimal"/>
      <w:lvlText w:val="%1.%2.%3.%4"/>
      <w:lvlJc w:val="left"/>
      <w:pPr>
        <w:tabs>
          <w:tab w:val="num" w:pos="1488"/>
        </w:tabs>
        <w:ind w:left="1488" w:hanging="864"/>
      </w:pPr>
      <w:rPr>
        <w:rFonts w:hint="default"/>
      </w:rPr>
    </w:lvl>
    <w:lvl w:ilvl="4">
      <w:start w:val="1"/>
      <w:numFmt w:val="decimal"/>
      <w:lvlText w:val="%1.%2.%3.%4.%5"/>
      <w:lvlJc w:val="left"/>
      <w:pPr>
        <w:tabs>
          <w:tab w:val="num" w:pos="1632"/>
        </w:tabs>
        <w:ind w:left="1632" w:hanging="1008"/>
      </w:pPr>
      <w:rPr>
        <w:rFonts w:hint="default"/>
      </w:rPr>
    </w:lvl>
    <w:lvl w:ilvl="5">
      <w:start w:val="1"/>
      <w:numFmt w:val="decimal"/>
      <w:lvlText w:val="%1.%2.%3.%4.%5.%6"/>
      <w:lvlJc w:val="left"/>
      <w:pPr>
        <w:tabs>
          <w:tab w:val="num" w:pos="1776"/>
        </w:tabs>
        <w:ind w:left="1776" w:hanging="1152"/>
      </w:pPr>
      <w:rPr>
        <w:rFonts w:hint="default"/>
      </w:rPr>
    </w:lvl>
    <w:lvl w:ilvl="6">
      <w:start w:val="1"/>
      <w:numFmt w:val="decimal"/>
      <w:lvlText w:val="%1.%2.%3.%4.%5.%6.%7"/>
      <w:lvlJc w:val="left"/>
      <w:pPr>
        <w:tabs>
          <w:tab w:val="num" w:pos="1920"/>
        </w:tabs>
        <w:ind w:left="1920" w:hanging="1296"/>
      </w:pPr>
      <w:rPr>
        <w:rFonts w:hint="default"/>
      </w:rPr>
    </w:lvl>
    <w:lvl w:ilvl="7">
      <w:start w:val="1"/>
      <w:numFmt w:val="decimal"/>
      <w:lvlText w:val="%1.%2.%3.%4.%5.%6.%7.%8"/>
      <w:lvlJc w:val="left"/>
      <w:pPr>
        <w:tabs>
          <w:tab w:val="num" w:pos="2064"/>
        </w:tabs>
        <w:ind w:left="2064" w:hanging="1440"/>
      </w:pPr>
      <w:rPr>
        <w:rFonts w:hint="default"/>
      </w:rPr>
    </w:lvl>
    <w:lvl w:ilvl="8">
      <w:start w:val="1"/>
      <w:numFmt w:val="decimal"/>
      <w:lvlText w:val="%1.%2.%3.%4.%5.%6.%7.%8.%9"/>
      <w:lvlJc w:val="left"/>
      <w:pPr>
        <w:tabs>
          <w:tab w:val="num" w:pos="2208"/>
        </w:tabs>
        <w:ind w:left="2208" w:hanging="1584"/>
      </w:pPr>
      <w:rPr>
        <w:rFonts w:hint="default"/>
      </w:rPr>
    </w:lvl>
  </w:abstractNum>
  <w:abstractNum w:abstractNumId="24" w15:restartNumberingAfterBreak="0">
    <w:nsid w:val="123B0B46"/>
    <w:multiLevelType w:val="hybridMultilevel"/>
    <w:tmpl w:val="5A689BF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123F2E3A"/>
    <w:multiLevelType w:val="hybridMultilevel"/>
    <w:tmpl w:val="AB10F33A"/>
    <w:lvl w:ilvl="0" w:tplc="89CA727E">
      <w:start w:val="1"/>
      <w:numFmt w:val="decimal"/>
      <w:lvlText w:val="%1)"/>
      <w:lvlJc w:val="left"/>
      <w:pPr>
        <w:ind w:left="3904" w:hanging="360"/>
      </w:pPr>
      <w:rPr>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12C82DBA"/>
    <w:multiLevelType w:val="hybridMultilevel"/>
    <w:tmpl w:val="FB3A71C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131A0687"/>
    <w:multiLevelType w:val="hybridMultilevel"/>
    <w:tmpl w:val="19FA110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13583F40"/>
    <w:multiLevelType w:val="hybridMultilevel"/>
    <w:tmpl w:val="64D85034"/>
    <w:lvl w:ilvl="0" w:tplc="292CCC68">
      <w:start w:val="1"/>
      <w:numFmt w:val="decimal"/>
      <w:lvlText w:val="%1."/>
      <w:lvlJc w:val="left"/>
      <w:pPr>
        <w:ind w:left="502" w:hanging="360"/>
      </w:pPr>
      <w:rPr>
        <w:rFonts w:hint="default"/>
      </w:rPr>
    </w:lvl>
    <w:lvl w:ilvl="1" w:tplc="20000019" w:tentative="1">
      <w:start w:val="1"/>
      <w:numFmt w:val="lowerLetter"/>
      <w:lvlText w:val="%2."/>
      <w:lvlJc w:val="left"/>
      <w:pPr>
        <w:ind w:left="1222" w:hanging="360"/>
      </w:pPr>
    </w:lvl>
    <w:lvl w:ilvl="2" w:tplc="2000001B" w:tentative="1">
      <w:start w:val="1"/>
      <w:numFmt w:val="lowerRoman"/>
      <w:lvlText w:val="%3."/>
      <w:lvlJc w:val="right"/>
      <w:pPr>
        <w:ind w:left="1942" w:hanging="180"/>
      </w:pPr>
    </w:lvl>
    <w:lvl w:ilvl="3" w:tplc="2000000F" w:tentative="1">
      <w:start w:val="1"/>
      <w:numFmt w:val="decimal"/>
      <w:lvlText w:val="%4."/>
      <w:lvlJc w:val="left"/>
      <w:pPr>
        <w:ind w:left="2662" w:hanging="360"/>
      </w:pPr>
    </w:lvl>
    <w:lvl w:ilvl="4" w:tplc="20000019" w:tentative="1">
      <w:start w:val="1"/>
      <w:numFmt w:val="lowerLetter"/>
      <w:lvlText w:val="%5."/>
      <w:lvlJc w:val="left"/>
      <w:pPr>
        <w:ind w:left="3382" w:hanging="360"/>
      </w:pPr>
    </w:lvl>
    <w:lvl w:ilvl="5" w:tplc="2000001B" w:tentative="1">
      <w:start w:val="1"/>
      <w:numFmt w:val="lowerRoman"/>
      <w:lvlText w:val="%6."/>
      <w:lvlJc w:val="right"/>
      <w:pPr>
        <w:ind w:left="4102" w:hanging="180"/>
      </w:pPr>
    </w:lvl>
    <w:lvl w:ilvl="6" w:tplc="2000000F" w:tentative="1">
      <w:start w:val="1"/>
      <w:numFmt w:val="decimal"/>
      <w:lvlText w:val="%7."/>
      <w:lvlJc w:val="left"/>
      <w:pPr>
        <w:ind w:left="4822" w:hanging="360"/>
      </w:pPr>
    </w:lvl>
    <w:lvl w:ilvl="7" w:tplc="20000019" w:tentative="1">
      <w:start w:val="1"/>
      <w:numFmt w:val="lowerLetter"/>
      <w:lvlText w:val="%8."/>
      <w:lvlJc w:val="left"/>
      <w:pPr>
        <w:ind w:left="5542" w:hanging="360"/>
      </w:pPr>
    </w:lvl>
    <w:lvl w:ilvl="8" w:tplc="2000001B" w:tentative="1">
      <w:start w:val="1"/>
      <w:numFmt w:val="lowerRoman"/>
      <w:lvlText w:val="%9."/>
      <w:lvlJc w:val="right"/>
      <w:pPr>
        <w:ind w:left="6262" w:hanging="180"/>
      </w:pPr>
    </w:lvl>
  </w:abstractNum>
  <w:abstractNum w:abstractNumId="29" w15:restartNumberingAfterBreak="0">
    <w:nsid w:val="143C79EC"/>
    <w:multiLevelType w:val="hybridMultilevel"/>
    <w:tmpl w:val="41EEB556"/>
    <w:lvl w:ilvl="0" w:tplc="87CAC2C8">
      <w:start w:val="2"/>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157B4793"/>
    <w:multiLevelType w:val="hybridMultilevel"/>
    <w:tmpl w:val="4D08B06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6265FF3"/>
    <w:multiLevelType w:val="hybridMultilevel"/>
    <w:tmpl w:val="53DC8CBE"/>
    <w:lvl w:ilvl="0" w:tplc="84AAE4B8">
      <w:start w:val="14"/>
      <w:numFmt w:val="decimal"/>
      <w:lvlText w:val="%1."/>
      <w:lvlJc w:val="left"/>
      <w:pPr>
        <w:ind w:left="360" w:hanging="360"/>
      </w:pPr>
      <w:rPr>
        <w:rFonts w:ascii="Arial" w:hAnsi="Arial" w:cs="Arial" w:hint="default"/>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172C208D"/>
    <w:multiLevelType w:val="multilevel"/>
    <w:tmpl w:val="89B0A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7EF6809"/>
    <w:multiLevelType w:val="hybridMultilevel"/>
    <w:tmpl w:val="C2D61F6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18A7682E"/>
    <w:multiLevelType w:val="hybridMultilevel"/>
    <w:tmpl w:val="F3B8810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1AE6132F"/>
    <w:multiLevelType w:val="hybridMultilevel"/>
    <w:tmpl w:val="65328666"/>
    <w:lvl w:ilvl="0" w:tplc="04090015">
      <w:start w:val="1"/>
      <w:numFmt w:val="upperLetter"/>
      <w:lvlText w:val="%1."/>
      <w:lvlJc w:val="left"/>
      <w:pPr>
        <w:ind w:left="360" w:hanging="360"/>
      </w:pPr>
      <w:rPr>
        <w:rFonts w:hint="default"/>
      </w:rPr>
    </w:lvl>
    <w:lvl w:ilvl="1" w:tplc="70667482">
      <w:start w:val="1"/>
      <w:numFmt w:val="decimal"/>
      <w:lvlText w:val="%2)"/>
      <w:lvlJc w:val="left"/>
      <w:pPr>
        <w:ind w:left="1440" w:hanging="720"/>
      </w:pPr>
      <w:rPr>
        <w:rFont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1B430D3D"/>
    <w:multiLevelType w:val="hybridMultilevel"/>
    <w:tmpl w:val="0C4E768E"/>
    <w:lvl w:ilvl="0" w:tplc="04090017">
      <w:start w:val="1"/>
      <w:numFmt w:val="lowerLetter"/>
      <w:lvlText w:val="%1)"/>
      <w:lvlJc w:val="left"/>
      <w:pPr>
        <w:ind w:left="720" w:hanging="360"/>
      </w:pPr>
      <w:rPr>
        <w:rFonts w:hint="default"/>
        <w:b w:val="0"/>
        <w:i w:val="0"/>
        <w:caps w:val="0"/>
        <w:strike w:val="0"/>
        <w:dstrike w:val="0"/>
        <w:vanish w:val="0"/>
        <w:color w:val="auto"/>
        <w:spacing w:val="0"/>
        <w:w w:val="100"/>
        <w:sz w:val="20"/>
        <w:szCs w:val="22"/>
        <w:vertAlign w:val="baselin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15:restartNumberingAfterBreak="0">
    <w:nsid w:val="1D12651D"/>
    <w:multiLevelType w:val="hybridMultilevel"/>
    <w:tmpl w:val="64B855EE"/>
    <w:lvl w:ilvl="0" w:tplc="CA1AD59C">
      <w:start w:val="1"/>
      <w:numFmt w:val="decimal"/>
      <w:lvlText w:val="%1."/>
      <w:lvlJc w:val="left"/>
      <w:pPr>
        <w:ind w:left="720" w:hanging="360"/>
      </w:pPr>
      <w:rPr>
        <w:rFonts w:hint="default"/>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E600FE4"/>
    <w:multiLevelType w:val="hybridMultilevel"/>
    <w:tmpl w:val="906CE4E0"/>
    <w:lvl w:ilvl="0" w:tplc="2B4C77B2">
      <w:start w:val="1"/>
      <w:numFmt w:val="decimal"/>
      <w:pStyle w:val="NumberedParas"/>
      <w:lvlText w:val="%1."/>
      <w:lvlJc w:val="left"/>
      <w:pPr>
        <w:ind w:left="360" w:hanging="360"/>
      </w:pPr>
      <w:rPr>
        <w:rFonts w:ascii="Times New Roman" w:hAnsi="Times New Roman" w:hint="default"/>
        <w:b w:val="0"/>
        <w:i w:val="0"/>
        <w:lang w:val="en-GB"/>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1FAC3BBF"/>
    <w:multiLevelType w:val="hybridMultilevel"/>
    <w:tmpl w:val="4356A75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0" w15:restartNumberingAfterBreak="0">
    <w:nsid w:val="23925E36"/>
    <w:multiLevelType w:val="hybridMultilevel"/>
    <w:tmpl w:val="0C78D4B0"/>
    <w:lvl w:ilvl="0" w:tplc="316455DE">
      <w:start w:val="8"/>
      <w:numFmt w:val="bullet"/>
      <w:lvlText w:val="-"/>
      <w:lvlJc w:val="left"/>
      <w:pPr>
        <w:ind w:left="720" w:hanging="360"/>
      </w:pPr>
      <w:rPr>
        <w:rFonts w:ascii="Calibri" w:eastAsia="SimSun" w:hAnsi="Calibri" w:cs="Calibri" w:hint="default"/>
      </w:rPr>
    </w:lvl>
    <w:lvl w:ilvl="1" w:tplc="24090003" w:tentative="1">
      <w:start w:val="1"/>
      <w:numFmt w:val="bullet"/>
      <w:lvlText w:val="o"/>
      <w:lvlJc w:val="left"/>
      <w:pPr>
        <w:ind w:left="1440" w:hanging="360"/>
      </w:pPr>
      <w:rPr>
        <w:rFonts w:ascii="Courier New" w:hAnsi="Courier New" w:cs="Courier New" w:hint="default"/>
      </w:rPr>
    </w:lvl>
    <w:lvl w:ilvl="2" w:tplc="24090005" w:tentative="1">
      <w:start w:val="1"/>
      <w:numFmt w:val="bullet"/>
      <w:lvlText w:val=""/>
      <w:lvlJc w:val="left"/>
      <w:pPr>
        <w:ind w:left="2160" w:hanging="360"/>
      </w:pPr>
      <w:rPr>
        <w:rFonts w:ascii="Wingdings" w:hAnsi="Wingdings" w:hint="default"/>
      </w:rPr>
    </w:lvl>
    <w:lvl w:ilvl="3" w:tplc="24090001" w:tentative="1">
      <w:start w:val="1"/>
      <w:numFmt w:val="bullet"/>
      <w:lvlText w:val=""/>
      <w:lvlJc w:val="left"/>
      <w:pPr>
        <w:ind w:left="2880" w:hanging="360"/>
      </w:pPr>
      <w:rPr>
        <w:rFonts w:ascii="Symbol" w:hAnsi="Symbol" w:hint="default"/>
      </w:rPr>
    </w:lvl>
    <w:lvl w:ilvl="4" w:tplc="24090003" w:tentative="1">
      <w:start w:val="1"/>
      <w:numFmt w:val="bullet"/>
      <w:lvlText w:val="o"/>
      <w:lvlJc w:val="left"/>
      <w:pPr>
        <w:ind w:left="3600" w:hanging="360"/>
      </w:pPr>
      <w:rPr>
        <w:rFonts w:ascii="Courier New" w:hAnsi="Courier New" w:cs="Courier New" w:hint="default"/>
      </w:rPr>
    </w:lvl>
    <w:lvl w:ilvl="5" w:tplc="24090005" w:tentative="1">
      <w:start w:val="1"/>
      <w:numFmt w:val="bullet"/>
      <w:lvlText w:val=""/>
      <w:lvlJc w:val="left"/>
      <w:pPr>
        <w:ind w:left="4320" w:hanging="360"/>
      </w:pPr>
      <w:rPr>
        <w:rFonts w:ascii="Wingdings" w:hAnsi="Wingdings" w:hint="default"/>
      </w:rPr>
    </w:lvl>
    <w:lvl w:ilvl="6" w:tplc="24090001" w:tentative="1">
      <w:start w:val="1"/>
      <w:numFmt w:val="bullet"/>
      <w:lvlText w:val=""/>
      <w:lvlJc w:val="left"/>
      <w:pPr>
        <w:ind w:left="5040" w:hanging="360"/>
      </w:pPr>
      <w:rPr>
        <w:rFonts w:ascii="Symbol" w:hAnsi="Symbol" w:hint="default"/>
      </w:rPr>
    </w:lvl>
    <w:lvl w:ilvl="7" w:tplc="24090003" w:tentative="1">
      <w:start w:val="1"/>
      <w:numFmt w:val="bullet"/>
      <w:lvlText w:val="o"/>
      <w:lvlJc w:val="left"/>
      <w:pPr>
        <w:ind w:left="5760" w:hanging="360"/>
      </w:pPr>
      <w:rPr>
        <w:rFonts w:ascii="Courier New" w:hAnsi="Courier New" w:cs="Courier New" w:hint="default"/>
      </w:rPr>
    </w:lvl>
    <w:lvl w:ilvl="8" w:tplc="24090005" w:tentative="1">
      <w:start w:val="1"/>
      <w:numFmt w:val="bullet"/>
      <w:lvlText w:val=""/>
      <w:lvlJc w:val="left"/>
      <w:pPr>
        <w:ind w:left="6480" w:hanging="360"/>
      </w:pPr>
      <w:rPr>
        <w:rFonts w:ascii="Wingdings" w:hAnsi="Wingdings" w:hint="default"/>
      </w:rPr>
    </w:lvl>
  </w:abstractNum>
  <w:abstractNum w:abstractNumId="41" w15:restartNumberingAfterBreak="0">
    <w:nsid w:val="266A72D5"/>
    <w:multiLevelType w:val="hybridMultilevel"/>
    <w:tmpl w:val="4906F6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2" w15:restartNumberingAfterBreak="0">
    <w:nsid w:val="27437401"/>
    <w:multiLevelType w:val="hybridMultilevel"/>
    <w:tmpl w:val="F4527D94"/>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299D3863"/>
    <w:multiLevelType w:val="hybridMultilevel"/>
    <w:tmpl w:val="C770BCD2"/>
    <w:lvl w:ilvl="0" w:tplc="5066C888">
      <w:start w:val="1"/>
      <w:numFmt w:val="upperRoman"/>
      <w:lvlText w:val="%1."/>
      <w:lvlJc w:val="left"/>
      <w:pPr>
        <w:ind w:left="861" w:hanging="401"/>
      </w:pPr>
      <w:rPr>
        <w:rFonts w:ascii="Calibri" w:eastAsia="Calibri" w:hAnsi="Calibri" w:cs="Calibri" w:hint="default"/>
        <w:w w:val="99"/>
        <w:sz w:val="20"/>
        <w:szCs w:val="20"/>
        <w:lang w:val="en-US" w:eastAsia="en-US" w:bidi="en-US"/>
      </w:rPr>
    </w:lvl>
    <w:lvl w:ilvl="1" w:tplc="B9744300">
      <w:numFmt w:val="bullet"/>
      <w:lvlText w:val="•"/>
      <w:lvlJc w:val="left"/>
      <w:pPr>
        <w:ind w:left="1824" w:hanging="401"/>
      </w:pPr>
      <w:rPr>
        <w:rFonts w:hint="default"/>
        <w:lang w:val="en-US" w:eastAsia="en-US" w:bidi="en-US"/>
      </w:rPr>
    </w:lvl>
    <w:lvl w:ilvl="2" w:tplc="AC025460">
      <w:numFmt w:val="bullet"/>
      <w:lvlText w:val="•"/>
      <w:lvlJc w:val="left"/>
      <w:pPr>
        <w:ind w:left="2788" w:hanging="401"/>
      </w:pPr>
      <w:rPr>
        <w:rFonts w:hint="default"/>
        <w:lang w:val="en-US" w:eastAsia="en-US" w:bidi="en-US"/>
      </w:rPr>
    </w:lvl>
    <w:lvl w:ilvl="3" w:tplc="62167EA0">
      <w:numFmt w:val="bullet"/>
      <w:lvlText w:val="•"/>
      <w:lvlJc w:val="left"/>
      <w:pPr>
        <w:ind w:left="3752" w:hanging="401"/>
      </w:pPr>
      <w:rPr>
        <w:rFonts w:hint="default"/>
        <w:lang w:val="en-US" w:eastAsia="en-US" w:bidi="en-US"/>
      </w:rPr>
    </w:lvl>
    <w:lvl w:ilvl="4" w:tplc="557CECBC">
      <w:numFmt w:val="bullet"/>
      <w:lvlText w:val="•"/>
      <w:lvlJc w:val="left"/>
      <w:pPr>
        <w:ind w:left="4716" w:hanging="401"/>
      </w:pPr>
      <w:rPr>
        <w:rFonts w:hint="default"/>
        <w:lang w:val="en-US" w:eastAsia="en-US" w:bidi="en-US"/>
      </w:rPr>
    </w:lvl>
    <w:lvl w:ilvl="5" w:tplc="AC3E48DA">
      <w:numFmt w:val="bullet"/>
      <w:lvlText w:val="•"/>
      <w:lvlJc w:val="left"/>
      <w:pPr>
        <w:ind w:left="5680" w:hanging="401"/>
      </w:pPr>
      <w:rPr>
        <w:rFonts w:hint="default"/>
        <w:lang w:val="en-US" w:eastAsia="en-US" w:bidi="en-US"/>
      </w:rPr>
    </w:lvl>
    <w:lvl w:ilvl="6" w:tplc="67744CC4">
      <w:numFmt w:val="bullet"/>
      <w:lvlText w:val="•"/>
      <w:lvlJc w:val="left"/>
      <w:pPr>
        <w:ind w:left="6644" w:hanging="401"/>
      </w:pPr>
      <w:rPr>
        <w:rFonts w:hint="default"/>
        <w:lang w:val="en-US" w:eastAsia="en-US" w:bidi="en-US"/>
      </w:rPr>
    </w:lvl>
    <w:lvl w:ilvl="7" w:tplc="75743EAC">
      <w:numFmt w:val="bullet"/>
      <w:lvlText w:val="•"/>
      <w:lvlJc w:val="left"/>
      <w:pPr>
        <w:ind w:left="7608" w:hanging="401"/>
      </w:pPr>
      <w:rPr>
        <w:rFonts w:hint="default"/>
        <w:lang w:val="en-US" w:eastAsia="en-US" w:bidi="en-US"/>
      </w:rPr>
    </w:lvl>
    <w:lvl w:ilvl="8" w:tplc="98BAB6DC">
      <w:numFmt w:val="bullet"/>
      <w:lvlText w:val="•"/>
      <w:lvlJc w:val="left"/>
      <w:pPr>
        <w:ind w:left="8572" w:hanging="401"/>
      </w:pPr>
      <w:rPr>
        <w:rFonts w:hint="default"/>
        <w:lang w:val="en-US" w:eastAsia="en-US" w:bidi="en-US"/>
      </w:rPr>
    </w:lvl>
  </w:abstractNum>
  <w:abstractNum w:abstractNumId="44" w15:restartNumberingAfterBreak="0">
    <w:nsid w:val="29F14106"/>
    <w:multiLevelType w:val="hybridMultilevel"/>
    <w:tmpl w:val="655E2300"/>
    <w:lvl w:ilvl="0" w:tplc="FECA43A0">
      <w:start w:val="1"/>
      <w:numFmt w:val="bullet"/>
      <w:pStyle w:val="Norm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2C027684"/>
    <w:multiLevelType w:val="hybridMultilevel"/>
    <w:tmpl w:val="E9A8593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6" w15:restartNumberingAfterBreak="0">
    <w:nsid w:val="2DF55E9E"/>
    <w:multiLevelType w:val="hybridMultilevel"/>
    <w:tmpl w:val="4482BD14"/>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2E8E44CC"/>
    <w:multiLevelType w:val="hybridMultilevel"/>
    <w:tmpl w:val="08CE120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8" w15:restartNumberingAfterBreak="0">
    <w:nsid w:val="31DC126D"/>
    <w:multiLevelType w:val="hybridMultilevel"/>
    <w:tmpl w:val="40C8AEC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9" w15:restartNumberingAfterBreak="0">
    <w:nsid w:val="34E16A91"/>
    <w:multiLevelType w:val="hybridMultilevel"/>
    <w:tmpl w:val="0548F6C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0" w15:restartNumberingAfterBreak="0">
    <w:nsid w:val="358F7DAD"/>
    <w:multiLevelType w:val="hybridMultilevel"/>
    <w:tmpl w:val="6C24153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1" w15:restartNumberingAfterBreak="0">
    <w:nsid w:val="37033F5F"/>
    <w:multiLevelType w:val="hybridMultilevel"/>
    <w:tmpl w:val="DEB66E86"/>
    <w:lvl w:ilvl="0" w:tplc="20000003">
      <w:start w:val="1"/>
      <w:numFmt w:val="bullet"/>
      <w:lvlText w:val="o"/>
      <w:lvlJc w:val="left"/>
      <w:pPr>
        <w:ind w:left="1004" w:hanging="360"/>
      </w:pPr>
      <w:rPr>
        <w:rFonts w:ascii="Courier New" w:hAnsi="Courier New" w:cs="Courier New"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52" w15:restartNumberingAfterBreak="0">
    <w:nsid w:val="38001C76"/>
    <w:multiLevelType w:val="hybridMultilevel"/>
    <w:tmpl w:val="BD86574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3" w15:restartNumberingAfterBreak="0">
    <w:nsid w:val="38F124A7"/>
    <w:multiLevelType w:val="hybridMultilevel"/>
    <w:tmpl w:val="FFFFFFFF"/>
    <w:lvl w:ilvl="0" w:tplc="2C090011">
      <w:start w:val="1"/>
      <w:numFmt w:val="decimal"/>
      <w:lvlText w:val="%1)"/>
      <w:lvlJc w:val="left"/>
      <w:pPr>
        <w:ind w:left="360" w:hanging="360"/>
      </w:pPr>
      <w:rPr>
        <w:rFonts w:cs="Times New Roman" w:hint="default"/>
      </w:rPr>
    </w:lvl>
    <w:lvl w:ilvl="1" w:tplc="2C090019">
      <w:start w:val="1"/>
      <w:numFmt w:val="lowerLetter"/>
      <w:lvlText w:val="%2."/>
      <w:lvlJc w:val="left"/>
      <w:pPr>
        <w:ind w:left="1080" w:hanging="360"/>
      </w:pPr>
      <w:rPr>
        <w:rFonts w:cs="Times New Roman"/>
      </w:rPr>
    </w:lvl>
    <w:lvl w:ilvl="2" w:tplc="2C09001B" w:tentative="1">
      <w:start w:val="1"/>
      <w:numFmt w:val="lowerRoman"/>
      <w:lvlText w:val="%3."/>
      <w:lvlJc w:val="right"/>
      <w:pPr>
        <w:ind w:left="1800" w:hanging="180"/>
      </w:pPr>
      <w:rPr>
        <w:rFonts w:cs="Times New Roman"/>
      </w:rPr>
    </w:lvl>
    <w:lvl w:ilvl="3" w:tplc="2C09000F" w:tentative="1">
      <w:start w:val="1"/>
      <w:numFmt w:val="decimal"/>
      <w:lvlText w:val="%4."/>
      <w:lvlJc w:val="left"/>
      <w:pPr>
        <w:ind w:left="2520" w:hanging="360"/>
      </w:pPr>
      <w:rPr>
        <w:rFonts w:cs="Times New Roman"/>
      </w:rPr>
    </w:lvl>
    <w:lvl w:ilvl="4" w:tplc="2C090019" w:tentative="1">
      <w:start w:val="1"/>
      <w:numFmt w:val="lowerLetter"/>
      <w:lvlText w:val="%5."/>
      <w:lvlJc w:val="left"/>
      <w:pPr>
        <w:ind w:left="3240" w:hanging="360"/>
      </w:pPr>
      <w:rPr>
        <w:rFonts w:cs="Times New Roman"/>
      </w:rPr>
    </w:lvl>
    <w:lvl w:ilvl="5" w:tplc="2C09001B" w:tentative="1">
      <w:start w:val="1"/>
      <w:numFmt w:val="lowerRoman"/>
      <w:lvlText w:val="%6."/>
      <w:lvlJc w:val="right"/>
      <w:pPr>
        <w:ind w:left="3960" w:hanging="180"/>
      </w:pPr>
      <w:rPr>
        <w:rFonts w:cs="Times New Roman"/>
      </w:rPr>
    </w:lvl>
    <w:lvl w:ilvl="6" w:tplc="2C09000F" w:tentative="1">
      <w:start w:val="1"/>
      <w:numFmt w:val="decimal"/>
      <w:lvlText w:val="%7."/>
      <w:lvlJc w:val="left"/>
      <w:pPr>
        <w:ind w:left="4680" w:hanging="360"/>
      </w:pPr>
      <w:rPr>
        <w:rFonts w:cs="Times New Roman"/>
      </w:rPr>
    </w:lvl>
    <w:lvl w:ilvl="7" w:tplc="2C090019" w:tentative="1">
      <w:start w:val="1"/>
      <w:numFmt w:val="lowerLetter"/>
      <w:lvlText w:val="%8."/>
      <w:lvlJc w:val="left"/>
      <w:pPr>
        <w:ind w:left="5400" w:hanging="360"/>
      </w:pPr>
      <w:rPr>
        <w:rFonts w:cs="Times New Roman"/>
      </w:rPr>
    </w:lvl>
    <w:lvl w:ilvl="8" w:tplc="2C09001B" w:tentative="1">
      <w:start w:val="1"/>
      <w:numFmt w:val="lowerRoman"/>
      <w:lvlText w:val="%9."/>
      <w:lvlJc w:val="right"/>
      <w:pPr>
        <w:ind w:left="6120" w:hanging="180"/>
      </w:pPr>
      <w:rPr>
        <w:rFonts w:cs="Times New Roman"/>
      </w:rPr>
    </w:lvl>
  </w:abstractNum>
  <w:abstractNum w:abstractNumId="54" w15:restartNumberingAfterBreak="0">
    <w:nsid w:val="3D3B53A9"/>
    <w:multiLevelType w:val="multilevel"/>
    <w:tmpl w:val="5B8ED848"/>
    <w:lvl w:ilvl="0">
      <w:start w:val="1"/>
      <w:numFmt w:val="upperLetter"/>
      <w:pStyle w:val="HeadingA"/>
      <w:lvlText w:val="Annex %1."/>
      <w:lvlJc w:val="left"/>
      <w:pPr>
        <w:ind w:left="644" w:hanging="360"/>
      </w:pPr>
      <w:rPr>
        <w:rFonts w:cs="Times New Roman" w:hint="default"/>
        <w:b w:val="0"/>
        <w:bCs w:val="0"/>
        <w:i w:val="0"/>
        <w:iCs w:val="0"/>
        <w:caps w:val="0"/>
        <w:smallCaps w:val="0"/>
        <w:strike w:val="0"/>
        <w:dstrike w:val="0"/>
        <w:noProof w:val="0"/>
        <w:vanish w:val="0"/>
        <w:color w:val="002060"/>
        <w:spacing w:val="0"/>
        <w:kern w:val="0"/>
        <w:position w:val="0"/>
        <w:u w:val="none"/>
        <w:effect w:val="none"/>
        <w:vertAlign w:val="baseline"/>
        <w:em w:val="none"/>
        <w:specVanish w:val="0"/>
      </w:rPr>
    </w:lvl>
    <w:lvl w:ilvl="1">
      <w:start w:val="1"/>
      <w:numFmt w:val="decimal"/>
      <w:lvlRestart w:val="0"/>
      <w:pStyle w:val="HeadingA2"/>
      <w:lvlText w:val="%1.%2"/>
      <w:lvlJc w:val="left"/>
      <w:pPr>
        <w:tabs>
          <w:tab w:val="num" w:pos="737"/>
        </w:tabs>
        <w:ind w:left="737" w:hanging="737"/>
      </w:p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55" w15:restartNumberingAfterBreak="0">
    <w:nsid w:val="3D7750B4"/>
    <w:multiLevelType w:val="hybridMultilevel"/>
    <w:tmpl w:val="13ECC9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EA57E7B"/>
    <w:multiLevelType w:val="hybridMultilevel"/>
    <w:tmpl w:val="F0A0C59E"/>
    <w:lvl w:ilvl="0" w:tplc="C8DE95AA">
      <w:start w:val="1"/>
      <w:numFmt w:val="decimal"/>
      <w:lvlText w:val="%1."/>
      <w:lvlJc w:val="left"/>
      <w:pPr>
        <w:ind w:left="329" w:hanging="221"/>
      </w:pPr>
      <w:rPr>
        <w:rFonts w:asciiTheme="minorHAnsi" w:eastAsia="Times New Roman" w:hAnsiTheme="minorHAnsi" w:cstheme="minorHAnsi" w:hint="default"/>
        <w:w w:val="100"/>
        <w:sz w:val="19"/>
        <w:szCs w:val="19"/>
      </w:rPr>
    </w:lvl>
    <w:lvl w:ilvl="1" w:tplc="52F63602">
      <w:numFmt w:val="bullet"/>
      <w:lvlText w:val=""/>
      <w:lvlJc w:val="left"/>
      <w:pPr>
        <w:ind w:left="828" w:hanging="360"/>
      </w:pPr>
      <w:rPr>
        <w:rFonts w:ascii="Wingdings" w:eastAsia="Wingdings" w:hAnsi="Wingdings" w:cs="Wingdings" w:hint="default"/>
        <w:w w:val="100"/>
        <w:sz w:val="22"/>
        <w:szCs w:val="22"/>
      </w:rPr>
    </w:lvl>
    <w:lvl w:ilvl="2" w:tplc="60761978">
      <w:numFmt w:val="bullet"/>
      <w:lvlText w:val="•"/>
      <w:lvlJc w:val="left"/>
      <w:pPr>
        <w:ind w:left="1790" w:hanging="360"/>
      </w:pPr>
      <w:rPr>
        <w:rFonts w:hint="default"/>
      </w:rPr>
    </w:lvl>
    <w:lvl w:ilvl="3" w:tplc="5858BC14">
      <w:numFmt w:val="bullet"/>
      <w:lvlText w:val="•"/>
      <w:lvlJc w:val="left"/>
      <w:pPr>
        <w:ind w:left="2760" w:hanging="360"/>
      </w:pPr>
      <w:rPr>
        <w:rFonts w:hint="default"/>
      </w:rPr>
    </w:lvl>
    <w:lvl w:ilvl="4" w:tplc="CC22C300">
      <w:numFmt w:val="bullet"/>
      <w:lvlText w:val="•"/>
      <w:lvlJc w:val="left"/>
      <w:pPr>
        <w:ind w:left="3730" w:hanging="360"/>
      </w:pPr>
      <w:rPr>
        <w:rFonts w:hint="default"/>
      </w:rPr>
    </w:lvl>
    <w:lvl w:ilvl="5" w:tplc="6128CB14">
      <w:numFmt w:val="bullet"/>
      <w:lvlText w:val="•"/>
      <w:lvlJc w:val="left"/>
      <w:pPr>
        <w:ind w:left="4700" w:hanging="360"/>
      </w:pPr>
      <w:rPr>
        <w:rFonts w:hint="default"/>
      </w:rPr>
    </w:lvl>
    <w:lvl w:ilvl="6" w:tplc="706C3DC0">
      <w:numFmt w:val="bullet"/>
      <w:lvlText w:val="•"/>
      <w:lvlJc w:val="left"/>
      <w:pPr>
        <w:ind w:left="5670" w:hanging="360"/>
      </w:pPr>
      <w:rPr>
        <w:rFonts w:hint="default"/>
      </w:rPr>
    </w:lvl>
    <w:lvl w:ilvl="7" w:tplc="418C08EC">
      <w:numFmt w:val="bullet"/>
      <w:lvlText w:val="•"/>
      <w:lvlJc w:val="left"/>
      <w:pPr>
        <w:ind w:left="6640" w:hanging="360"/>
      </w:pPr>
      <w:rPr>
        <w:rFonts w:hint="default"/>
      </w:rPr>
    </w:lvl>
    <w:lvl w:ilvl="8" w:tplc="8B9C7938">
      <w:numFmt w:val="bullet"/>
      <w:lvlText w:val="•"/>
      <w:lvlJc w:val="left"/>
      <w:pPr>
        <w:ind w:left="7610" w:hanging="360"/>
      </w:pPr>
      <w:rPr>
        <w:rFonts w:hint="default"/>
      </w:rPr>
    </w:lvl>
  </w:abstractNum>
  <w:abstractNum w:abstractNumId="57" w15:restartNumberingAfterBreak="0">
    <w:nsid w:val="40C87294"/>
    <w:multiLevelType w:val="hybridMultilevel"/>
    <w:tmpl w:val="D5FA7AD2"/>
    <w:lvl w:ilvl="0" w:tplc="20000001">
      <w:start w:val="1"/>
      <w:numFmt w:val="bullet"/>
      <w:lvlText w:val=""/>
      <w:lvlJc w:val="left"/>
      <w:pPr>
        <w:ind w:left="768" w:hanging="360"/>
      </w:pPr>
      <w:rPr>
        <w:rFonts w:ascii="Symbol" w:hAnsi="Symbol" w:hint="default"/>
      </w:rPr>
    </w:lvl>
    <w:lvl w:ilvl="1" w:tplc="20000003" w:tentative="1">
      <w:start w:val="1"/>
      <w:numFmt w:val="bullet"/>
      <w:lvlText w:val="o"/>
      <w:lvlJc w:val="left"/>
      <w:pPr>
        <w:ind w:left="1488" w:hanging="360"/>
      </w:pPr>
      <w:rPr>
        <w:rFonts w:ascii="Courier New" w:hAnsi="Courier New" w:cs="Courier New" w:hint="default"/>
      </w:rPr>
    </w:lvl>
    <w:lvl w:ilvl="2" w:tplc="20000005" w:tentative="1">
      <w:start w:val="1"/>
      <w:numFmt w:val="bullet"/>
      <w:lvlText w:val=""/>
      <w:lvlJc w:val="left"/>
      <w:pPr>
        <w:ind w:left="2208" w:hanging="360"/>
      </w:pPr>
      <w:rPr>
        <w:rFonts w:ascii="Wingdings" w:hAnsi="Wingdings" w:hint="default"/>
      </w:rPr>
    </w:lvl>
    <w:lvl w:ilvl="3" w:tplc="20000001" w:tentative="1">
      <w:start w:val="1"/>
      <w:numFmt w:val="bullet"/>
      <w:lvlText w:val=""/>
      <w:lvlJc w:val="left"/>
      <w:pPr>
        <w:ind w:left="2928" w:hanging="360"/>
      </w:pPr>
      <w:rPr>
        <w:rFonts w:ascii="Symbol" w:hAnsi="Symbol" w:hint="default"/>
      </w:rPr>
    </w:lvl>
    <w:lvl w:ilvl="4" w:tplc="20000003" w:tentative="1">
      <w:start w:val="1"/>
      <w:numFmt w:val="bullet"/>
      <w:lvlText w:val="o"/>
      <w:lvlJc w:val="left"/>
      <w:pPr>
        <w:ind w:left="3648" w:hanging="360"/>
      </w:pPr>
      <w:rPr>
        <w:rFonts w:ascii="Courier New" w:hAnsi="Courier New" w:cs="Courier New" w:hint="default"/>
      </w:rPr>
    </w:lvl>
    <w:lvl w:ilvl="5" w:tplc="20000005" w:tentative="1">
      <w:start w:val="1"/>
      <w:numFmt w:val="bullet"/>
      <w:lvlText w:val=""/>
      <w:lvlJc w:val="left"/>
      <w:pPr>
        <w:ind w:left="4368" w:hanging="360"/>
      </w:pPr>
      <w:rPr>
        <w:rFonts w:ascii="Wingdings" w:hAnsi="Wingdings" w:hint="default"/>
      </w:rPr>
    </w:lvl>
    <w:lvl w:ilvl="6" w:tplc="20000001" w:tentative="1">
      <w:start w:val="1"/>
      <w:numFmt w:val="bullet"/>
      <w:lvlText w:val=""/>
      <w:lvlJc w:val="left"/>
      <w:pPr>
        <w:ind w:left="5088" w:hanging="360"/>
      </w:pPr>
      <w:rPr>
        <w:rFonts w:ascii="Symbol" w:hAnsi="Symbol" w:hint="default"/>
      </w:rPr>
    </w:lvl>
    <w:lvl w:ilvl="7" w:tplc="20000003" w:tentative="1">
      <w:start w:val="1"/>
      <w:numFmt w:val="bullet"/>
      <w:lvlText w:val="o"/>
      <w:lvlJc w:val="left"/>
      <w:pPr>
        <w:ind w:left="5808" w:hanging="360"/>
      </w:pPr>
      <w:rPr>
        <w:rFonts w:ascii="Courier New" w:hAnsi="Courier New" w:cs="Courier New" w:hint="default"/>
      </w:rPr>
    </w:lvl>
    <w:lvl w:ilvl="8" w:tplc="20000005" w:tentative="1">
      <w:start w:val="1"/>
      <w:numFmt w:val="bullet"/>
      <w:lvlText w:val=""/>
      <w:lvlJc w:val="left"/>
      <w:pPr>
        <w:ind w:left="6528" w:hanging="360"/>
      </w:pPr>
      <w:rPr>
        <w:rFonts w:ascii="Wingdings" w:hAnsi="Wingdings" w:hint="default"/>
      </w:rPr>
    </w:lvl>
  </w:abstractNum>
  <w:abstractNum w:abstractNumId="58" w15:restartNumberingAfterBreak="0">
    <w:nsid w:val="42E87E9B"/>
    <w:multiLevelType w:val="hybridMultilevel"/>
    <w:tmpl w:val="F364D9C8"/>
    <w:lvl w:ilvl="0" w:tplc="906AD4DE">
      <w:start w:val="1"/>
      <w:numFmt w:val="bullet"/>
      <w:pStyle w:val="body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45E0E42"/>
    <w:multiLevelType w:val="hybridMultilevel"/>
    <w:tmpl w:val="57326A2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4470505A"/>
    <w:multiLevelType w:val="hybridMultilevel"/>
    <w:tmpl w:val="8070C4B8"/>
    <w:lvl w:ilvl="0" w:tplc="180A000F">
      <w:start w:val="1"/>
      <w:numFmt w:val="decimal"/>
      <w:lvlText w:val="%1."/>
      <w:lvlJc w:val="left"/>
      <w:pPr>
        <w:ind w:left="720" w:hanging="360"/>
      </w:p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61" w15:restartNumberingAfterBreak="0">
    <w:nsid w:val="44A65EFC"/>
    <w:multiLevelType w:val="hybridMultilevel"/>
    <w:tmpl w:val="4AD2E2E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2" w15:restartNumberingAfterBreak="0">
    <w:nsid w:val="471374B0"/>
    <w:multiLevelType w:val="hybridMultilevel"/>
    <w:tmpl w:val="95E0160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3" w15:restartNumberingAfterBreak="0">
    <w:nsid w:val="479D108E"/>
    <w:multiLevelType w:val="hybridMultilevel"/>
    <w:tmpl w:val="5F9A2504"/>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48B33827"/>
    <w:multiLevelType w:val="hybridMultilevel"/>
    <w:tmpl w:val="239A371A"/>
    <w:lvl w:ilvl="0" w:tplc="6B981956">
      <w:start w:val="1"/>
      <w:numFmt w:val="decimal"/>
      <w:pStyle w:val="SESPbodynumbered"/>
      <w:lvlText w:val="%1."/>
      <w:lvlJc w:val="left"/>
      <w:pPr>
        <w:ind w:left="720" w:hanging="360"/>
      </w:p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AE5EC702">
      <w:numFmt w:val="bullet"/>
      <w:lvlText w:val="-"/>
      <w:lvlJc w:val="left"/>
      <w:pPr>
        <w:ind w:left="2880" w:hanging="360"/>
      </w:pPr>
      <w:rPr>
        <w:rFonts w:ascii="Arial" w:eastAsia="Times New Roman" w:hAnsi="Arial" w:cs="Times New Roman"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90167D7"/>
    <w:multiLevelType w:val="hybridMultilevel"/>
    <w:tmpl w:val="DEA6472A"/>
    <w:lvl w:ilvl="0" w:tplc="45CCF5D4">
      <w:start w:val="1"/>
      <w:numFmt w:val="lowerLetter"/>
      <w:lvlText w:val="%1."/>
      <w:lvlJc w:val="left"/>
      <w:pPr>
        <w:ind w:left="720" w:hanging="360"/>
      </w:pPr>
      <w:rPr>
        <w:rFonts w:ascii="Arial Narrow" w:hAnsi="Arial Narrow" w:hint="default"/>
        <w:b w:val="0"/>
        <w:i w:val="0"/>
        <w:caps w:val="0"/>
        <w:strike w:val="0"/>
        <w:dstrike w:val="0"/>
        <w:vanish w:val="0"/>
        <w:color w:val="auto"/>
        <w:spacing w:val="0"/>
        <w:w w:val="100"/>
        <w:sz w:val="20"/>
        <w:szCs w:val="22"/>
        <w:vertAlign w:val="baseline"/>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6" w15:restartNumberingAfterBreak="0">
    <w:nsid w:val="496157E1"/>
    <w:multiLevelType w:val="hybridMultilevel"/>
    <w:tmpl w:val="275C420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7" w15:restartNumberingAfterBreak="0">
    <w:nsid w:val="4BC15F69"/>
    <w:multiLevelType w:val="hybridMultilevel"/>
    <w:tmpl w:val="049E8B98"/>
    <w:lvl w:ilvl="0" w:tplc="D900852A">
      <w:start w:val="1"/>
      <w:numFmt w:val="decimal"/>
      <w:lvlText w:val="%1."/>
      <w:lvlJc w:val="left"/>
      <w:pPr>
        <w:ind w:left="2204" w:hanging="360"/>
      </w:pPr>
      <w:rPr>
        <w:rFonts w:ascii="Arial" w:hAnsi="Arial" w:cs="Arial" w:hint="default"/>
        <w:b w:val="0"/>
        <w:i w:val="0"/>
      </w:rPr>
    </w:lvl>
    <w:lvl w:ilvl="1" w:tplc="04090019">
      <w:start w:val="1"/>
      <w:numFmt w:val="lowerLetter"/>
      <w:lvlText w:val="%2."/>
      <w:lvlJc w:val="left"/>
      <w:pPr>
        <w:ind w:left="2924" w:hanging="360"/>
      </w:pPr>
    </w:lvl>
    <w:lvl w:ilvl="2" w:tplc="0409001B" w:tentative="1">
      <w:start w:val="1"/>
      <w:numFmt w:val="lowerRoman"/>
      <w:lvlText w:val="%3."/>
      <w:lvlJc w:val="right"/>
      <w:pPr>
        <w:ind w:left="3644" w:hanging="180"/>
      </w:pPr>
    </w:lvl>
    <w:lvl w:ilvl="3" w:tplc="0409000F" w:tentative="1">
      <w:start w:val="1"/>
      <w:numFmt w:val="decimal"/>
      <w:lvlText w:val="%4."/>
      <w:lvlJc w:val="left"/>
      <w:pPr>
        <w:ind w:left="4364" w:hanging="360"/>
      </w:pPr>
    </w:lvl>
    <w:lvl w:ilvl="4" w:tplc="04090019" w:tentative="1">
      <w:start w:val="1"/>
      <w:numFmt w:val="lowerLetter"/>
      <w:lvlText w:val="%5."/>
      <w:lvlJc w:val="left"/>
      <w:pPr>
        <w:ind w:left="5084" w:hanging="360"/>
      </w:pPr>
    </w:lvl>
    <w:lvl w:ilvl="5" w:tplc="0409001B" w:tentative="1">
      <w:start w:val="1"/>
      <w:numFmt w:val="lowerRoman"/>
      <w:lvlText w:val="%6."/>
      <w:lvlJc w:val="right"/>
      <w:pPr>
        <w:ind w:left="5804" w:hanging="180"/>
      </w:pPr>
    </w:lvl>
    <w:lvl w:ilvl="6" w:tplc="0409000F" w:tentative="1">
      <w:start w:val="1"/>
      <w:numFmt w:val="decimal"/>
      <w:lvlText w:val="%7."/>
      <w:lvlJc w:val="left"/>
      <w:pPr>
        <w:ind w:left="6524" w:hanging="360"/>
      </w:pPr>
    </w:lvl>
    <w:lvl w:ilvl="7" w:tplc="04090019" w:tentative="1">
      <w:start w:val="1"/>
      <w:numFmt w:val="lowerLetter"/>
      <w:lvlText w:val="%8."/>
      <w:lvlJc w:val="left"/>
      <w:pPr>
        <w:ind w:left="7244" w:hanging="360"/>
      </w:pPr>
    </w:lvl>
    <w:lvl w:ilvl="8" w:tplc="0409001B" w:tentative="1">
      <w:start w:val="1"/>
      <w:numFmt w:val="lowerRoman"/>
      <w:lvlText w:val="%9."/>
      <w:lvlJc w:val="right"/>
      <w:pPr>
        <w:ind w:left="7964" w:hanging="180"/>
      </w:pPr>
    </w:lvl>
  </w:abstractNum>
  <w:abstractNum w:abstractNumId="68" w15:restartNumberingAfterBreak="0">
    <w:nsid w:val="4C1B5D8A"/>
    <w:multiLevelType w:val="hybridMultilevel"/>
    <w:tmpl w:val="656C74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C2D2C81"/>
    <w:multiLevelType w:val="hybridMultilevel"/>
    <w:tmpl w:val="0CA0D7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4CB86CE7"/>
    <w:multiLevelType w:val="hybridMultilevel"/>
    <w:tmpl w:val="63D09BE0"/>
    <w:lvl w:ilvl="0" w:tplc="D400AD02">
      <w:start w:val="1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4E817E51"/>
    <w:multiLevelType w:val="hybridMultilevel"/>
    <w:tmpl w:val="9B4E72B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2" w15:restartNumberingAfterBreak="0">
    <w:nsid w:val="4FBD411C"/>
    <w:multiLevelType w:val="hybridMultilevel"/>
    <w:tmpl w:val="DCC64DD6"/>
    <w:lvl w:ilvl="0" w:tplc="945E575A">
      <w:start w:val="1"/>
      <w:numFmt w:val="decimal"/>
      <w:pStyle w:val="NumberedParasPIF"/>
      <w:lvlText w:val="%1. "/>
      <w:lvlJc w:val="left"/>
      <w:pPr>
        <w:ind w:left="7560" w:hanging="360"/>
      </w:pPr>
      <w:rPr>
        <w:rFonts w:ascii="Times New Roman" w:hAnsi="Times New Roman" w:cs="Times New Roman"/>
        <w:b w:val="0"/>
        <w:bCs w:val="0"/>
        <w:i w:val="0"/>
        <w:iCs w:val="0"/>
        <w:caps w:val="0"/>
        <w:smallCaps w:val="0"/>
        <w:strike w:val="0"/>
        <w:dstrike w:val="0"/>
        <w:noProof w:val="0"/>
        <w:vanish w:val="0"/>
        <w:spacing w:val="0"/>
        <w:kern w:val="0"/>
        <w:position w:val="0"/>
        <w:u w:val="none"/>
        <w:effect w:val="none"/>
        <w:vertAlign w:val="baseline"/>
        <w:em w:val="none"/>
        <w:specVanish w:val="0"/>
      </w:rPr>
    </w:lvl>
    <w:lvl w:ilvl="1" w:tplc="08090003">
      <w:start w:val="1"/>
      <w:numFmt w:val="lowerLetter"/>
      <w:lvlText w:val="%2."/>
      <w:lvlJc w:val="left"/>
      <w:pPr>
        <w:ind w:left="8685" w:hanging="360"/>
      </w:pPr>
    </w:lvl>
    <w:lvl w:ilvl="2" w:tplc="08090005" w:tentative="1">
      <w:start w:val="1"/>
      <w:numFmt w:val="lowerRoman"/>
      <w:lvlText w:val="%3."/>
      <w:lvlJc w:val="right"/>
      <w:pPr>
        <w:ind w:left="9405" w:hanging="180"/>
      </w:pPr>
    </w:lvl>
    <w:lvl w:ilvl="3" w:tplc="08090001" w:tentative="1">
      <w:start w:val="1"/>
      <w:numFmt w:val="decimal"/>
      <w:lvlText w:val="%4."/>
      <w:lvlJc w:val="left"/>
      <w:pPr>
        <w:ind w:left="10125" w:hanging="360"/>
      </w:pPr>
    </w:lvl>
    <w:lvl w:ilvl="4" w:tplc="08090003" w:tentative="1">
      <w:start w:val="1"/>
      <w:numFmt w:val="lowerLetter"/>
      <w:lvlText w:val="%5."/>
      <w:lvlJc w:val="left"/>
      <w:pPr>
        <w:ind w:left="10845" w:hanging="360"/>
      </w:pPr>
    </w:lvl>
    <w:lvl w:ilvl="5" w:tplc="08090005" w:tentative="1">
      <w:start w:val="1"/>
      <w:numFmt w:val="lowerRoman"/>
      <w:lvlText w:val="%6."/>
      <w:lvlJc w:val="right"/>
      <w:pPr>
        <w:ind w:left="11565" w:hanging="180"/>
      </w:pPr>
    </w:lvl>
    <w:lvl w:ilvl="6" w:tplc="08090001" w:tentative="1">
      <w:start w:val="1"/>
      <w:numFmt w:val="decimal"/>
      <w:lvlText w:val="%7."/>
      <w:lvlJc w:val="left"/>
      <w:pPr>
        <w:ind w:left="12285" w:hanging="360"/>
      </w:pPr>
    </w:lvl>
    <w:lvl w:ilvl="7" w:tplc="08090003" w:tentative="1">
      <w:start w:val="1"/>
      <w:numFmt w:val="lowerLetter"/>
      <w:lvlText w:val="%8."/>
      <w:lvlJc w:val="left"/>
      <w:pPr>
        <w:ind w:left="13005" w:hanging="360"/>
      </w:pPr>
    </w:lvl>
    <w:lvl w:ilvl="8" w:tplc="08090005" w:tentative="1">
      <w:start w:val="1"/>
      <w:numFmt w:val="lowerRoman"/>
      <w:lvlText w:val="%9."/>
      <w:lvlJc w:val="right"/>
      <w:pPr>
        <w:ind w:left="13725" w:hanging="180"/>
      </w:pPr>
    </w:lvl>
  </w:abstractNum>
  <w:abstractNum w:abstractNumId="73" w15:restartNumberingAfterBreak="0">
    <w:nsid w:val="507433F1"/>
    <w:multiLevelType w:val="hybridMultilevel"/>
    <w:tmpl w:val="F59614D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4" w15:restartNumberingAfterBreak="0">
    <w:nsid w:val="508E264C"/>
    <w:multiLevelType w:val="hybridMultilevel"/>
    <w:tmpl w:val="D9A8809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5" w15:restartNumberingAfterBreak="0">
    <w:nsid w:val="524E33EB"/>
    <w:multiLevelType w:val="hybridMultilevel"/>
    <w:tmpl w:val="D544415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6" w15:restartNumberingAfterBreak="0">
    <w:nsid w:val="5285761B"/>
    <w:multiLevelType w:val="hybridMultilevel"/>
    <w:tmpl w:val="6DDE4084"/>
    <w:lvl w:ilvl="0" w:tplc="20000001">
      <w:start w:val="1"/>
      <w:numFmt w:val="bullet"/>
      <w:lvlText w:val=""/>
      <w:lvlJc w:val="left"/>
      <w:pPr>
        <w:ind w:left="768" w:hanging="360"/>
      </w:pPr>
      <w:rPr>
        <w:rFonts w:ascii="Symbol" w:hAnsi="Symbol" w:hint="default"/>
      </w:rPr>
    </w:lvl>
    <w:lvl w:ilvl="1" w:tplc="20000003" w:tentative="1">
      <w:start w:val="1"/>
      <w:numFmt w:val="bullet"/>
      <w:lvlText w:val="o"/>
      <w:lvlJc w:val="left"/>
      <w:pPr>
        <w:ind w:left="1488" w:hanging="360"/>
      </w:pPr>
      <w:rPr>
        <w:rFonts w:ascii="Courier New" w:hAnsi="Courier New" w:cs="Courier New" w:hint="default"/>
      </w:rPr>
    </w:lvl>
    <w:lvl w:ilvl="2" w:tplc="20000005" w:tentative="1">
      <w:start w:val="1"/>
      <w:numFmt w:val="bullet"/>
      <w:lvlText w:val=""/>
      <w:lvlJc w:val="left"/>
      <w:pPr>
        <w:ind w:left="2208" w:hanging="360"/>
      </w:pPr>
      <w:rPr>
        <w:rFonts w:ascii="Wingdings" w:hAnsi="Wingdings" w:hint="default"/>
      </w:rPr>
    </w:lvl>
    <w:lvl w:ilvl="3" w:tplc="20000001" w:tentative="1">
      <w:start w:val="1"/>
      <w:numFmt w:val="bullet"/>
      <w:lvlText w:val=""/>
      <w:lvlJc w:val="left"/>
      <w:pPr>
        <w:ind w:left="2928" w:hanging="360"/>
      </w:pPr>
      <w:rPr>
        <w:rFonts w:ascii="Symbol" w:hAnsi="Symbol" w:hint="default"/>
      </w:rPr>
    </w:lvl>
    <w:lvl w:ilvl="4" w:tplc="20000003" w:tentative="1">
      <w:start w:val="1"/>
      <w:numFmt w:val="bullet"/>
      <w:lvlText w:val="o"/>
      <w:lvlJc w:val="left"/>
      <w:pPr>
        <w:ind w:left="3648" w:hanging="360"/>
      </w:pPr>
      <w:rPr>
        <w:rFonts w:ascii="Courier New" w:hAnsi="Courier New" w:cs="Courier New" w:hint="default"/>
      </w:rPr>
    </w:lvl>
    <w:lvl w:ilvl="5" w:tplc="20000005" w:tentative="1">
      <w:start w:val="1"/>
      <w:numFmt w:val="bullet"/>
      <w:lvlText w:val=""/>
      <w:lvlJc w:val="left"/>
      <w:pPr>
        <w:ind w:left="4368" w:hanging="360"/>
      </w:pPr>
      <w:rPr>
        <w:rFonts w:ascii="Wingdings" w:hAnsi="Wingdings" w:hint="default"/>
      </w:rPr>
    </w:lvl>
    <w:lvl w:ilvl="6" w:tplc="20000001" w:tentative="1">
      <w:start w:val="1"/>
      <w:numFmt w:val="bullet"/>
      <w:lvlText w:val=""/>
      <w:lvlJc w:val="left"/>
      <w:pPr>
        <w:ind w:left="5088" w:hanging="360"/>
      </w:pPr>
      <w:rPr>
        <w:rFonts w:ascii="Symbol" w:hAnsi="Symbol" w:hint="default"/>
      </w:rPr>
    </w:lvl>
    <w:lvl w:ilvl="7" w:tplc="20000003" w:tentative="1">
      <w:start w:val="1"/>
      <w:numFmt w:val="bullet"/>
      <w:lvlText w:val="o"/>
      <w:lvlJc w:val="left"/>
      <w:pPr>
        <w:ind w:left="5808" w:hanging="360"/>
      </w:pPr>
      <w:rPr>
        <w:rFonts w:ascii="Courier New" w:hAnsi="Courier New" w:cs="Courier New" w:hint="default"/>
      </w:rPr>
    </w:lvl>
    <w:lvl w:ilvl="8" w:tplc="20000005" w:tentative="1">
      <w:start w:val="1"/>
      <w:numFmt w:val="bullet"/>
      <w:lvlText w:val=""/>
      <w:lvlJc w:val="left"/>
      <w:pPr>
        <w:ind w:left="6528" w:hanging="360"/>
      </w:pPr>
      <w:rPr>
        <w:rFonts w:ascii="Wingdings" w:hAnsi="Wingdings" w:hint="default"/>
      </w:rPr>
    </w:lvl>
  </w:abstractNum>
  <w:abstractNum w:abstractNumId="77" w15:restartNumberingAfterBreak="0">
    <w:nsid w:val="53BC2748"/>
    <w:multiLevelType w:val="hybridMultilevel"/>
    <w:tmpl w:val="F00EE822"/>
    <w:lvl w:ilvl="0" w:tplc="20000001">
      <w:start w:val="1"/>
      <w:numFmt w:val="bullet"/>
      <w:lvlText w:val=""/>
      <w:lvlJc w:val="left"/>
      <w:pPr>
        <w:ind w:left="720" w:hanging="360"/>
      </w:pPr>
      <w:rPr>
        <w:rFonts w:ascii="Symbol" w:hAnsi="Symbol" w:hint="default"/>
      </w:rPr>
    </w:lvl>
    <w:lvl w:ilvl="1" w:tplc="9B50DF80">
      <w:numFmt w:val="bullet"/>
      <w:lvlText w:val="•"/>
      <w:lvlJc w:val="left"/>
      <w:pPr>
        <w:ind w:left="1440" w:hanging="360"/>
      </w:pPr>
      <w:rPr>
        <w:rFonts w:ascii="Calibri" w:eastAsia="SimSun" w:hAnsi="Calibri" w:cs="Calibri"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8" w15:restartNumberingAfterBreak="0">
    <w:nsid w:val="542D0880"/>
    <w:multiLevelType w:val="hybridMultilevel"/>
    <w:tmpl w:val="59BAC25C"/>
    <w:lvl w:ilvl="0" w:tplc="81D2F668">
      <w:start w:val="1"/>
      <w:numFmt w:val="decimal"/>
      <w:pStyle w:val="BodyParagraph"/>
      <w:lvlText w:val="%1."/>
      <w:lvlJc w:val="left"/>
      <w:pPr>
        <w:ind w:left="720" w:hanging="360"/>
      </w:pPr>
      <w:rPr>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15:restartNumberingAfterBreak="0">
    <w:nsid w:val="5863198C"/>
    <w:multiLevelType w:val="hybridMultilevel"/>
    <w:tmpl w:val="163EAE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0" w15:restartNumberingAfterBreak="0">
    <w:nsid w:val="58655C24"/>
    <w:multiLevelType w:val="hybridMultilevel"/>
    <w:tmpl w:val="253E1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D9443D7"/>
    <w:multiLevelType w:val="hybridMultilevel"/>
    <w:tmpl w:val="A35ECF1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2" w15:restartNumberingAfterBreak="0">
    <w:nsid w:val="60A31DEA"/>
    <w:multiLevelType w:val="hybridMultilevel"/>
    <w:tmpl w:val="96D0128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3" w15:restartNumberingAfterBreak="0">
    <w:nsid w:val="63271722"/>
    <w:multiLevelType w:val="hybridMultilevel"/>
    <w:tmpl w:val="4CD4F05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52C0525"/>
    <w:multiLevelType w:val="hybridMultilevel"/>
    <w:tmpl w:val="D55E1168"/>
    <w:lvl w:ilvl="0" w:tplc="D900852A">
      <w:start w:val="1"/>
      <w:numFmt w:val="decimal"/>
      <w:lvlText w:val="%1."/>
      <w:lvlJc w:val="left"/>
      <w:pPr>
        <w:ind w:left="720" w:hanging="360"/>
      </w:pPr>
      <w:rPr>
        <w:rFonts w:ascii="Arial" w:hAnsi="Arial" w:cs="Arial" w:hint="default"/>
        <w:b w:val="0"/>
        <w:i w:val="0"/>
      </w:rPr>
    </w:lvl>
    <w:lvl w:ilvl="1" w:tplc="0409001B">
      <w:start w:val="1"/>
      <w:numFmt w:val="lowerRoman"/>
      <w:lvlText w:val="%2."/>
      <w:lvlJc w:val="right"/>
      <w:pPr>
        <w:ind w:left="1440" w:hanging="360"/>
      </w:pPr>
    </w:lvl>
    <w:lvl w:ilvl="2" w:tplc="A57C2560">
      <w:start w:val="1"/>
      <w:numFmt w:val="lowerLetter"/>
      <w:lvlText w:val="(%3)"/>
      <w:lvlJc w:val="left"/>
      <w:pPr>
        <w:ind w:left="2340" w:hanging="360"/>
      </w:pPr>
      <w:rPr>
        <w:rFonts w:hint="default"/>
      </w:rPr>
    </w:lvl>
    <w:lvl w:ilvl="3" w:tplc="E9E0F5F2">
      <w:start w:val="50"/>
      <w:numFmt w:val="decimal"/>
      <w:lvlText w:val="%4"/>
      <w:lvlJc w:val="left"/>
      <w:pPr>
        <w:ind w:left="2880" w:hanging="360"/>
      </w:pPr>
      <w:rPr>
        <w:rFonts w:hint="default"/>
      </w:rPr>
    </w:lvl>
    <w:lvl w:ilvl="4" w:tplc="3B3E2804">
      <w:start w:val="1"/>
      <w:numFmt w:val="upperLetter"/>
      <w:lvlText w:val="%5)"/>
      <w:lvlJc w:val="left"/>
      <w:pPr>
        <w:ind w:left="3600" w:hanging="360"/>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8C7EA8"/>
    <w:multiLevelType w:val="hybridMultilevel"/>
    <w:tmpl w:val="B7C48B60"/>
    <w:lvl w:ilvl="0" w:tplc="25160F0E">
      <w:start w:val="1"/>
      <w:numFmt w:val="bullet"/>
      <w:pStyle w:val="Bullets"/>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663D7474"/>
    <w:multiLevelType w:val="hybridMultilevel"/>
    <w:tmpl w:val="8A60ECF8"/>
    <w:lvl w:ilvl="0" w:tplc="316455DE">
      <w:start w:val="8"/>
      <w:numFmt w:val="bullet"/>
      <w:lvlText w:val="-"/>
      <w:lvlJc w:val="left"/>
      <w:pPr>
        <w:ind w:left="720" w:hanging="360"/>
      </w:pPr>
      <w:rPr>
        <w:rFonts w:ascii="Calibri" w:eastAsia="SimSun" w:hAnsi="Calibri" w:cs="Calibri" w:hint="default"/>
      </w:rPr>
    </w:lvl>
    <w:lvl w:ilvl="1" w:tplc="24090003">
      <w:start w:val="1"/>
      <w:numFmt w:val="bullet"/>
      <w:lvlText w:val="o"/>
      <w:lvlJc w:val="left"/>
      <w:pPr>
        <w:ind w:left="1440" w:hanging="360"/>
      </w:pPr>
      <w:rPr>
        <w:rFonts w:ascii="Courier New" w:hAnsi="Courier New" w:cs="Courier New" w:hint="default"/>
      </w:rPr>
    </w:lvl>
    <w:lvl w:ilvl="2" w:tplc="24090005" w:tentative="1">
      <w:start w:val="1"/>
      <w:numFmt w:val="bullet"/>
      <w:lvlText w:val=""/>
      <w:lvlJc w:val="left"/>
      <w:pPr>
        <w:ind w:left="2160" w:hanging="360"/>
      </w:pPr>
      <w:rPr>
        <w:rFonts w:ascii="Wingdings" w:hAnsi="Wingdings" w:hint="default"/>
      </w:rPr>
    </w:lvl>
    <w:lvl w:ilvl="3" w:tplc="24090001" w:tentative="1">
      <w:start w:val="1"/>
      <w:numFmt w:val="bullet"/>
      <w:lvlText w:val=""/>
      <w:lvlJc w:val="left"/>
      <w:pPr>
        <w:ind w:left="2880" w:hanging="360"/>
      </w:pPr>
      <w:rPr>
        <w:rFonts w:ascii="Symbol" w:hAnsi="Symbol" w:hint="default"/>
      </w:rPr>
    </w:lvl>
    <w:lvl w:ilvl="4" w:tplc="24090003" w:tentative="1">
      <w:start w:val="1"/>
      <w:numFmt w:val="bullet"/>
      <w:lvlText w:val="o"/>
      <w:lvlJc w:val="left"/>
      <w:pPr>
        <w:ind w:left="3600" w:hanging="360"/>
      </w:pPr>
      <w:rPr>
        <w:rFonts w:ascii="Courier New" w:hAnsi="Courier New" w:cs="Courier New" w:hint="default"/>
      </w:rPr>
    </w:lvl>
    <w:lvl w:ilvl="5" w:tplc="24090005" w:tentative="1">
      <w:start w:val="1"/>
      <w:numFmt w:val="bullet"/>
      <w:lvlText w:val=""/>
      <w:lvlJc w:val="left"/>
      <w:pPr>
        <w:ind w:left="4320" w:hanging="360"/>
      </w:pPr>
      <w:rPr>
        <w:rFonts w:ascii="Wingdings" w:hAnsi="Wingdings" w:hint="default"/>
      </w:rPr>
    </w:lvl>
    <w:lvl w:ilvl="6" w:tplc="24090001" w:tentative="1">
      <w:start w:val="1"/>
      <w:numFmt w:val="bullet"/>
      <w:lvlText w:val=""/>
      <w:lvlJc w:val="left"/>
      <w:pPr>
        <w:ind w:left="5040" w:hanging="360"/>
      </w:pPr>
      <w:rPr>
        <w:rFonts w:ascii="Symbol" w:hAnsi="Symbol" w:hint="default"/>
      </w:rPr>
    </w:lvl>
    <w:lvl w:ilvl="7" w:tplc="24090003" w:tentative="1">
      <w:start w:val="1"/>
      <w:numFmt w:val="bullet"/>
      <w:lvlText w:val="o"/>
      <w:lvlJc w:val="left"/>
      <w:pPr>
        <w:ind w:left="5760" w:hanging="360"/>
      </w:pPr>
      <w:rPr>
        <w:rFonts w:ascii="Courier New" w:hAnsi="Courier New" w:cs="Courier New" w:hint="default"/>
      </w:rPr>
    </w:lvl>
    <w:lvl w:ilvl="8" w:tplc="24090005" w:tentative="1">
      <w:start w:val="1"/>
      <w:numFmt w:val="bullet"/>
      <w:lvlText w:val=""/>
      <w:lvlJc w:val="left"/>
      <w:pPr>
        <w:ind w:left="6480" w:hanging="360"/>
      </w:pPr>
      <w:rPr>
        <w:rFonts w:ascii="Wingdings" w:hAnsi="Wingdings" w:hint="default"/>
      </w:rPr>
    </w:lvl>
  </w:abstractNum>
  <w:abstractNum w:abstractNumId="87" w15:restartNumberingAfterBreak="0">
    <w:nsid w:val="6BCB2ABB"/>
    <w:multiLevelType w:val="hybridMultilevel"/>
    <w:tmpl w:val="A5E869BC"/>
    <w:lvl w:ilvl="0" w:tplc="E084C22A">
      <w:start w:val="1"/>
      <w:numFmt w:val="decimal"/>
      <w:lvlText w:val="%1."/>
      <w:lvlJc w:val="left"/>
      <w:pPr>
        <w:ind w:left="720" w:hanging="360"/>
      </w:pPr>
      <w:rPr>
        <w:rFonts w:ascii="Calibri" w:hAnsi="Calibri" w:hint="default"/>
        <w:sz w:val="19"/>
        <w:szCs w:val="19"/>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8" w15:restartNumberingAfterBreak="0">
    <w:nsid w:val="6DDA0EBA"/>
    <w:multiLevelType w:val="hybridMultilevel"/>
    <w:tmpl w:val="AB10F33A"/>
    <w:lvl w:ilvl="0" w:tplc="FFFFFFFF">
      <w:start w:val="1"/>
      <w:numFmt w:val="decimal"/>
      <w:lvlText w:val="%1)"/>
      <w:lvlJc w:val="left"/>
      <w:pPr>
        <w:ind w:left="3904" w:hanging="360"/>
      </w:pPr>
      <w:rPr>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6F2A7E74"/>
    <w:multiLevelType w:val="hybridMultilevel"/>
    <w:tmpl w:val="41E8D4A8"/>
    <w:lvl w:ilvl="0" w:tplc="C54A3552">
      <w:start w:val="1"/>
      <w:numFmt w:val="decimal"/>
      <w:pStyle w:val="Normal1"/>
      <w:lvlText w:val="%1."/>
      <w:lvlJc w:val="left"/>
      <w:pPr>
        <w:ind w:left="360" w:hanging="360"/>
      </w:pPr>
      <w:rPr>
        <w:rFonts w:ascii="Calibri" w:hAnsi="Calibri" w:hint="default"/>
        <w:b w:val="0"/>
        <w:bCs w:val="0"/>
        <w:i w:val="0"/>
        <w:iCs w:val="0"/>
        <w:sz w:val="2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0" w15:restartNumberingAfterBreak="0">
    <w:nsid w:val="6FAA09C4"/>
    <w:multiLevelType w:val="hybridMultilevel"/>
    <w:tmpl w:val="8836135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1" w15:restartNumberingAfterBreak="0">
    <w:nsid w:val="720909C1"/>
    <w:multiLevelType w:val="hybridMultilevel"/>
    <w:tmpl w:val="CA7A24F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2" w15:restartNumberingAfterBreak="0">
    <w:nsid w:val="72EB035B"/>
    <w:multiLevelType w:val="hybridMultilevel"/>
    <w:tmpl w:val="CF16F330"/>
    <w:lvl w:ilvl="0" w:tplc="08090001">
      <w:start w:val="1"/>
      <w:numFmt w:val="bullet"/>
      <w:pStyle w:val="List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3" w15:restartNumberingAfterBreak="0">
    <w:nsid w:val="74733CA5"/>
    <w:multiLevelType w:val="hybridMultilevel"/>
    <w:tmpl w:val="8B44200A"/>
    <w:lvl w:ilvl="0" w:tplc="20000001">
      <w:start w:val="1"/>
      <w:numFmt w:val="bullet"/>
      <w:lvlText w:val=""/>
      <w:lvlJc w:val="left"/>
      <w:pPr>
        <w:ind w:left="757" w:hanging="360"/>
      </w:pPr>
      <w:rPr>
        <w:rFonts w:ascii="Symbol" w:hAnsi="Symbol" w:hint="default"/>
      </w:rPr>
    </w:lvl>
    <w:lvl w:ilvl="1" w:tplc="20000003" w:tentative="1">
      <w:start w:val="1"/>
      <w:numFmt w:val="bullet"/>
      <w:lvlText w:val="o"/>
      <w:lvlJc w:val="left"/>
      <w:pPr>
        <w:ind w:left="1477" w:hanging="360"/>
      </w:pPr>
      <w:rPr>
        <w:rFonts w:ascii="Courier New" w:hAnsi="Courier New" w:cs="Courier New" w:hint="default"/>
      </w:rPr>
    </w:lvl>
    <w:lvl w:ilvl="2" w:tplc="20000005" w:tentative="1">
      <w:start w:val="1"/>
      <w:numFmt w:val="bullet"/>
      <w:lvlText w:val=""/>
      <w:lvlJc w:val="left"/>
      <w:pPr>
        <w:ind w:left="2197" w:hanging="360"/>
      </w:pPr>
      <w:rPr>
        <w:rFonts w:ascii="Wingdings" w:hAnsi="Wingdings" w:hint="default"/>
      </w:rPr>
    </w:lvl>
    <w:lvl w:ilvl="3" w:tplc="20000001" w:tentative="1">
      <w:start w:val="1"/>
      <w:numFmt w:val="bullet"/>
      <w:lvlText w:val=""/>
      <w:lvlJc w:val="left"/>
      <w:pPr>
        <w:ind w:left="2917" w:hanging="360"/>
      </w:pPr>
      <w:rPr>
        <w:rFonts w:ascii="Symbol" w:hAnsi="Symbol" w:hint="default"/>
      </w:rPr>
    </w:lvl>
    <w:lvl w:ilvl="4" w:tplc="20000003" w:tentative="1">
      <w:start w:val="1"/>
      <w:numFmt w:val="bullet"/>
      <w:lvlText w:val="o"/>
      <w:lvlJc w:val="left"/>
      <w:pPr>
        <w:ind w:left="3637" w:hanging="360"/>
      </w:pPr>
      <w:rPr>
        <w:rFonts w:ascii="Courier New" w:hAnsi="Courier New" w:cs="Courier New" w:hint="default"/>
      </w:rPr>
    </w:lvl>
    <w:lvl w:ilvl="5" w:tplc="20000005" w:tentative="1">
      <w:start w:val="1"/>
      <w:numFmt w:val="bullet"/>
      <w:lvlText w:val=""/>
      <w:lvlJc w:val="left"/>
      <w:pPr>
        <w:ind w:left="4357" w:hanging="360"/>
      </w:pPr>
      <w:rPr>
        <w:rFonts w:ascii="Wingdings" w:hAnsi="Wingdings" w:hint="default"/>
      </w:rPr>
    </w:lvl>
    <w:lvl w:ilvl="6" w:tplc="20000001" w:tentative="1">
      <w:start w:val="1"/>
      <w:numFmt w:val="bullet"/>
      <w:lvlText w:val=""/>
      <w:lvlJc w:val="left"/>
      <w:pPr>
        <w:ind w:left="5077" w:hanging="360"/>
      </w:pPr>
      <w:rPr>
        <w:rFonts w:ascii="Symbol" w:hAnsi="Symbol" w:hint="default"/>
      </w:rPr>
    </w:lvl>
    <w:lvl w:ilvl="7" w:tplc="20000003" w:tentative="1">
      <w:start w:val="1"/>
      <w:numFmt w:val="bullet"/>
      <w:lvlText w:val="o"/>
      <w:lvlJc w:val="left"/>
      <w:pPr>
        <w:ind w:left="5797" w:hanging="360"/>
      </w:pPr>
      <w:rPr>
        <w:rFonts w:ascii="Courier New" w:hAnsi="Courier New" w:cs="Courier New" w:hint="default"/>
      </w:rPr>
    </w:lvl>
    <w:lvl w:ilvl="8" w:tplc="20000005" w:tentative="1">
      <w:start w:val="1"/>
      <w:numFmt w:val="bullet"/>
      <w:lvlText w:val=""/>
      <w:lvlJc w:val="left"/>
      <w:pPr>
        <w:ind w:left="6517" w:hanging="360"/>
      </w:pPr>
      <w:rPr>
        <w:rFonts w:ascii="Wingdings" w:hAnsi="Wingdings" w:hint="default"/>
      </w:rPr>
    </w:lvl>
  </w:abstractNum>
  <w:abstractNum w:abstractNumId="94" w15:restartNumberingAfterBreak="0">
    <w:nsid w:val="747D2B7B"/>
    <w:multiLevelType w:val="hybridMultilevel"/>
    <w:tmpl w:val="ED44FAB6"/>
    <w:lvl w:ilvl="0" w:tplc="B7B084B0">
      <w:start w:val="1"/>
      <w:numFmt w:val="upperLetter"/>
      <w:pStyle w:val="Heading1Annex"/>
      <w:lvlText w:val="Annex %1."/>
      <w:lvlJc w:val="left"/>
      <w:pPr>
        <w:ind w:left="720" w:hanging="360"/>
      </w:pPr>
      <w:rPr>
        <w:rFonts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5" w15:restartNumberingAfterBreak="0">
    <w:nsid w:val="74970F73"/>
    <w:multiLevelType w:val="hybridMultilevel"/>
    <w:tmpl w:val="C5E6BCC2"/>
    <w:lvl w:ilvl="0" w:tplc="20000001">
      <w:start w:val="1"/>
      <w:numFmt w:val="bullet"/>
      <w:lvlText w:val=""/>
      <w:lvlJc w:val="left"/>
      <w:pPr>
        <w:ind w:left="768" w:hanging="360"/>
      </w:pPr>
      <w:rPr>
        <w:rFonts w:ascii="Symbol" w:hAnsi="Symbol" w:hint="default"/>
      </w:rPr>
    </w:lvl>
    <w:lvl w:ilvl="1" w:tplc="20000003" w:tentative="1">
      <w:start w:val="1"/>
      <w:numFmt w:val="bullet"/>
      <w:lvlText w:val="o"/>
      <w:lvlJc w:val="left"/>
      <w:pPr>
        <w:ind w:left="1488" w:hanging="360"/>
      </w:pPr>
      <w:rPr>
        <w:rFonts w:ascii="Courier New" w:hAnsi="Courier New" w:cs="Courier New" w:hint="default"/>
      </w:rPr>
    </w:lvl>
    <w:lvl w:ilvl="2" w:tplc="20000005" w:tentative="1">
      <w:start w:val="1"/>
      <w:numFmt w:val="bullet"/>
      <w:lvlText w:val=""/>
      <w:lvlJc w:val="left"/>
      <w:pPr>
        <w:ind w:left="2208" w:hanging="360"/>
      </w:pPr>
      <w:rPr>
        <w:rFonts w:ascii="Wingdings" w:hAnsi="Wingdings" w:hint="default"/>
      </w:rPr>
    </w:lvl>
    <w:lvl w:ilvl="3" w:tplc="20000001" w:tentative="1">
      <w:start w:val="1"/>
      <w:numFmt w:val="bullet"/>
      <w:lvlText w:val=""/>
      <w:lvlJc w:val="left"/>
      <w:pPr>
        <w:ind w:left="2928" w:hanging="360"/>
      </w:pPr>
      <w:rPr>
        <w:rFonts w:ascii="Symbol" w:hAnsi="Symbol" w:hint="default"/>
      </w:rPr>
    </w:lvl>
    <w:lvl w:ilvl="4" w:tplc="20000003" w:tentative="1">
      <w:start w:val="1"/>
      <w:numFmt w:val="bullet"/>
      <w:lvlText w:val="o"/>
      <w:lvlJc w:val="left"/>
      <w:pPr>
        <w:ind w:left="3648" w:hanging="360"/>
      </w:pPr>
      <w:rPr>
        <w:rFonts w:ascii="Courier New" w:hAnsi="Courier New" w:cs="Courier New" w:hint="default"/>
      </w:rPr>
    </w:lvl>
    <w:lvl w:ilvl="5" w:tplc="20000005" w:tentative="1">
      <w:start w:val="1"/>
      <w:numFmt w:val="bullet"/>
      <w:lvlText w:val=""/>
      <w:lvlJc w:val="left"/>
      <w:pPr>
        <w:ind w:left="4368" w:hanging="360"/>
      </w:pPr>
      <w:rPr>
        <w:rFonts w:ascii="Wingdings" w:hAnsi="Wingdings" w:hint="default"/>
      </w:rPr>
    </w:lvl>
    <w:lvl w:ilvl="6" w:tplc="20000001" w:tentative="1">
      <w:start w:val="1"/>
      <w:numFmt w:val="bullet"/>
      <w:lvlText w:val=""/>
      <w:lvlJc w:val="left"/>
      <w:pPr>
        <w:ind w:left="5088" w:hanging="360"/>
      </w:pPr>
      <w:rPr>
        <w:rFonts w:ascii="Symbol" w:hAnsi="Symbol" w:hint="default"/>
      </w:rPr>
    </w:lvl>
    <w:lvl w:ilvl="7" w:tplc="20000003" w:tentative="1">
      <w:start w:val="1"/>
      <w:numFmt w:val="bullet"/>
      <w:lvlText w:val="o"/>
      <w:lvlJc w:val="left"/>
      <w:pPr>
        <w:ind w:left="5808" w:hanging="360"/>
      </w:pPr>
      <w:rPr>
        <w:rFonts w:ascii="Courier New" w:hAnsi="Courier New" w:cs="Courier New" w:hint="default"/>
      </w:rPr>
    </w:lvl>
    <w:lvl w:ilvl="8" w:tplc="20000005" w:tentative="1">
      <w:start w:val="1"/>
      <w:numFmt w:val="bullet"/>
      <w:lvlText w:val=""/>
      <w:lvlJc w:val="left"/>
      <w:pPr>
        <w:ind w:left="6528" w:hanging="360"/>
      </w:pPr>
      <w:rPr>
        <w:rFonts w:ascii="Wingdings" w:hAnsi="Wingdings" w:hint="default"/>
      </w:rPr>
    </w:lvl>
  </w:abstractNum>
  <w:abstractNum w:abstractNumId="96" w15:restartNumberingAfterBreak="0">
    <w:nsid w:val="75F63D76"/>
    <w:multiLevelType w:val="hybridMultilevel"/>
    <w:tmpl w:val="F06E4EF8"/>
    <w:lvl w:ilvl="0" w:tplc="B0B6BE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6F312A7"/>
    <w:multiLevelType w:val="hybridMultilevel"/>
    <w:tmpl w:val="8D78D16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8150104"/>
    <w:multiLevelType w:val="hybridMultilevel"/>
    <w:tmpl w:val="4CE0839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9" w15:restartNumberingAfterBreak="0">
    <w:nsid w:val="78C02E97"/>
    <w:multiLevelType w:val="hybridMultilevel"/>
    <w:tmpl w:val="E6D88608"/>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0" w15:restartNumberingAfterBreak="0">
    <w:nsid w:val="790C1560"/>
    <w:multiLevelType w:val="hybridMultilevel"/>
    <w:tmpl w:val="44561B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79FA4A6F"/>
    <w:multiLevelType w:val="hybridMultilevel"/>
    <w:tmpl w:val="7C58B81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2" w15:restartNumberingAfterBreak="0">
    <w:nsid w:val="7A5A2872"/>
    <w:multiLevelType w:val="hybridMultilevel"/>
    <w:tmpl w:val="CB40097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3" w15:restartNumberingAfterBreak="0">
    <w:nsid w:val="7B4C6211"/>
    <w:multiLevelType w:val="hybridMultilevel"/>
    <w:tmpl w:val="A4DE741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4" w15:restartNumberingAfterBreak="0">
    <w:nsid w:val="7C9C4EE1"/>
    <w:multiLevelType w:val="hybridMultilevel"/>
    <w:tmpl w:val="FFFFFFFF"/>
    <w:lvl w:ilvl="0" w:tplc="FFFFFFFF">
      <w:start w:val="1"/>
      <w:numFmt w:val="decimal"/>
      <w:lvlText w:val="%1)"/>
      <w:lvlJc w:val="left"/>
      <w:pPr>
        <w:ind w:left="360" w:hanging="360"/>
      </w:pPr>
      <w:rPr>
        <w:rFonts w:cs="Times New Roman" w:hint="default"/>
      </w:rPr>
    </w:lvl>
    <w:lvl w:ilvl="1" w:tplc="FFFFFFFF">
      <w:start w:val="1"/>
      <w:numFmt w:val="lowerLetter"/>
      <w:lvlText w:val="%2."/>
      <w:lvlJc w:val="left"/>
      <w:pPr>
        <w:ind w:left="1080" w:hanging="360"/>
      </w:pPr>
      <w:rPr>
        <w:rFonts w:cs="Times New Roman"/>
      </w:rPr>
    </w:lvl>
    <w:lvl w:ilvl="2" w:tplc="FFFFFFFF" w:tentative="1">
      <w:start w:val="1"/>
      <w:numFmt w:val="lowerRoman"/>
      <w:lvlText w:val="%3."/>
      <w:lvlJc w:val="right"/>
      <w:pPr>
        <w:ind w:left="1800" w:hanging="180"/>
      </w:pPr>
      <w:rPr>
        <w:rFonts w:cs="Times New Roman"/>
      </w:rPr>
    </w:lvl>
    <w:lvl w:ilvl="3" w:tplc="FFFFFFFF" w:tentative="1">
      <w:start w:val="1"/>
      <w:numFmt w:val="decimal"/>
      <w:lvlText w:val="%4."/>
      <w:lvlJc w:val="left"/>
      <w:pPr>
        <w:ind w:left="2520" w:hanging="360"/>
      </w:pPr>
      <w:rPr>
        <w:rFonts w:cs="Times New Roman"/>
      </w:rPr>
    </w:lvl>
    <w:lvl w:ilvl="4" w:tplc="FFFFFFFF" w:tentative="1">
      <w:start w:val="1"/>
      <w:numFmt w:val="lowerLetter"/>
      <w:lvlText w:val="%5."/>
      <w:lvlJc w:val="left"/>
      <w:pPr>
        <w:ind w:left="3240" w:hanging="360"/>
      </w:pPr>
      <w:rPr>
        <w:rFonts w:cs="Times New Roman"/>
      </w:rPr>
    </w:lvl>
    <w:lvl w:ilvl="5" w:tplc="FFFFFFFF" w:tentative="1">
      <w:start w:val="1"/>
      <w:numFmt w:val="lowerRoman"/>
      <w:lvlText w:val="%6."/>
      <w:lvlJc w:val="right"/>
      <w:pPr>
        <w:ind w:left="3960" w:hanging="180"/>
      </w:pPr>
      <w:rPr>
        <w:rFonts w:cs="Times New Roman"/>
      </w:rPr>
    </w:lvl>
    <w:lvl w:ilvl="6" w:tplc="FFFFFFFF" w:tentative="1">
      <w:start w:val="1"/>
      <w:numFmt w:val="decimal"/>
      <w:lvlText w:val="%7."/>
      <w:lvlJc w:val="left"/>
      <w:pPr>
        <w:ind w:left="4680" w:hanging="360"/>
      </w:pPr>
      <w:rPr>
        <w:rFonts w:cs="Times New Roman"/>
      </w:rPr>
    </w:lvl>
    <w:lvl w:ilvl="7" w:tplc="FFFFFFFF" w:tentative="1">
      <w:start w:val="1"/>
      <w:numFmt w:val="lowerLetter"/>
      <w:lvlText w:val="%8."/>
      <w:lvlJc w:val="left"/>
      <w:pPr>
        <w:ind w:left="5400" w:hanging="360"/>
      </w:pPr>
      <w:rPr>
        <w:rFonts w:cs="Times New Roman"/>
      </w:rPr>
    </w:lvl>
    <w:lvl w:ilvl="8" w:tplc="FFFFFFFF" w:tentative="1">
      <w:start w:val="1"/>
      <w:numFmt w:val="lowerRoman"/>
      <w:lvlText w:val="%9."/>
      <w:lvlJc w:val="right"/>
      <w:pPr>
        <w:ind w:left="6120" w:hanging="180"/>
      </w:pPr>
      <w:rPr>
        <w:rFonts w:cs="Times New Roman"/>
      </w:rPr>
    </w:lvl>
  </w:abstractNum>
  <w:abstractNum w:abstractNumId="105" w15:restartNumberingAfterBreak="0">
    <w:nsid w:val="7D0216AA"/>
    <w:multiLevelType w:val="hybridMultilevel"/>
    <w:tmpl w:val="97F2A9F4"/>
    <w:lvl w:ilvl="0" w:tplc="2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6" w15:restartNumberingAfterBreak="0">
    <w:nsid w:val="7D724DD4"/>
    <w:multiLevelType w:val="hybridMultilevel"/>
    <w:tmpl w:val="261EBF5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7" w15:restartNumberingAfterBreak="0">
    <w:nsid w:val="7FE70E82"/>
    <w:multiLevelType w:val="hybridMultilevel"/>
    <w:tmpl w:val="9CD2CF5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39021667">
    <w:abstractNumId w:val="6"/>
  </w:num>
  <w:num w:numId="2" w16cid:durableId="369034050">
    <w:abstractNumId w:val="85"/>
  </w:num>
  <w:num w:numId="3" w16cid:durableId="819930462">
    <w:abstractNumId w:val="44"/>
  </w:num>
  <w:num w:numId="4" w16cid:durableId="2109040097">
    <w:abstractNumId w:val="35"/>
  </w:num>
  <w:num w:numId="5" w16cid:durableId="1969357689">
    <w:abstractNumId w:val="58"/>
  </w:num>
  <w:num w:numId="6" w16cid:durableId="1473447381">
    <w:abstractNumId w:val="94"/>
  </w:num>
  <w:num w:numId="7" w16cid:durableId="44958336">
    <w:abstractNumId w:val="25"/>
  </w:num>
  <w:num w:numId="8" w16cid:durableId="1691447730">
    <w:abstractNumId w:val="64"/>
  </w:num>
  <w:num w:numId="9" w16cid:durableId="340282915">
    <w:abstractNumId w:val="46"/>
  </w:num>
  <w:num w:numId="10" w16cid:durableId="249511633">
    <w:abstractNumId w:val="67"/>
  </w:num>
  <w:num w:numId="11" w16cid:durableId="2014215912">
    <w:abstractNumId w:val="84"/>
  </w:num>
  <w:num w:numId="12" w16cid:durableId="778111755">
    <w:abstractNumId w:val="70"/>
  </w:num>
  <w:num w:numId="13" w16cid:durableId="1030882631">
    <w:abstractNumId w:val="31"/>
  </w:num>
  <w:num w:numId="14" w16cid:durableId="561674525">
    <w:abstractNumId w:val="29"/>
  </w:num>
  <w:num w:numId="15" w16cid:durableId="110440700">
    <w:abstractNumId w:val="23"/>
  </w:num>
  <w:num w:numId="16" w16cid:durableId="1638294825">
    <w:abstractNumId w:val="89"/>
  </w:num>
  <w:num w:numId="17" w16cid:durableId="1416439619">
    <w:abstractNumId w:val="1"/>
  </w:num>
  <w:num w:numId="18" w16cid:durableId="1979802123">
    <w:abstractNumId w:val="42"/>
  </w:num>
  <w:num w:numId="19" w16cid:durableId="1222404643">
    <w:abstractNumId w:val="39"/>
  </w:num>
  <w:num w:numId="20" w16cid:durableId="1428766761">
    <w:abstractNumId w:val="83"/>
  </w:num>
  <w:num w:numId="21" w16cid:durableId="934173162">
    <w:abstractNumId w:val="32"/>
  </w:num>
  <w:num w:numId="22" w16cid:durableId="1262225825">
    <w:abstractNumId w:val="55"/>
  </w:num>
  <w:num w:numId="23" w16cid:durableId="1137144951">
    <w:abstractNumId w:val="97"/>
  </w:num>
  <w:num w:numId="24" w16cid:durableId="1164710079">
    <w:abstractNumId w:val="11"/>
  </w:num>
  <w:num w:numId="25" w16cid:durableId="660740236">
    <w:abstractNumId w:val="30"/>
  </w:num>
  <w:num w:numId="26" w16cid:durableId="2059354013">
    <w:abstractNumId w:val="24"/>
  </w:num>
  <w:num w:numId="27" w16cid:durableId="1842042140">
    <w:abstractNumId w:val="63"/>
  </w:num>
  <w:num w:numId="28" w16cid:durableId="1076173475">
    <w:abstractNumId w:val="37"/>
  </w:num>
  <w:num w:numId="29" w16cid:durableId="1232614964">
    <w:abstractNumId w:val="69"/>
  </w:num>
  <w:num w:numId="30" w16cid:durableId="259531243">
    <w:abstractNumId w:val="68"/>
  </w:num>
  <w:num w:numId="31" w16cid:durableId="123430953">
    <w:abstractNumId w:val="12"/>
  </w:num>
  <w:num w:numId="32" w16cid:durableId="1122725642">
    <w:abstractNumId w:val="3"/>
  </w:num>
  <w:num w:numId="33" w16cid:durableId="1399787184">
    <w:abstractNumId w:val="9"/>
  </w:num>
  <w:num w:numId="34" w16cid:durableId="1719820166">
    <w:abstractNumId w:val="74"/>
  </w:num>
  <w:num w:numId="35" w16cid:durableId="1066492711">
    <w:abstractNumId w:val="45"/>
  </w:num>
  <w:num w:numId="36" w16cid:durableId="1123420682">
    <w:abstractNumId w:val="77"/>
  </w:num>
  <w:num w:numId="37" w16cid:durableId="1847865403">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039474272">
    <w:abstractNumId w:val="65"/>
  </w:num>
  <w:num w:numId="39" w16cid:durableId="2030445462">
    <w:abstractNumId w:val="36"/>
  </w:num>
  <w:num w:numId="40" w16cid:durableId="1678581777">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261451124">
    <w:abstractNumId w:val="41"/>
  </w:num>
  <w:num w:numId="42" w16cid:durableId="2007784420">
    <w:abstractNumId w:val="79"/>
  </w:num>
  <w:num w:numId="43" w16cid:durableId="193154516">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288438841">
    <w:abstractNumId w:val="21"/>
  </w:num>
  <w:num w:numId="45" w16cid:durableId="1721437152">
    <w:abstractNumId w:val="72"/>
  </w:num>
  <w:num w:numId="46" w16cid:durableId="385951096">
    <w:abstractNumId w:val="92"/>
  </w:num>
  <w:num w:numId="47" w16cid:durableId="2109541925">
    <w:abstractNumId w:val="38"/>
  </w:num>
  <w:num w:numId="48" w16cid:durableId="551313503">
    <w:abstractNumId w:val="0"/>
  </w:num>
  <w:num w:numId="49" w16cid:durableId="77675251">
    <w:abstractNumId w:val="28"/>
  </w:num>
  <w:num w:numId="50" w16cid:durableId="1270813593">
    <w:abstractNumId w:val="100"/>
  </w:num>
  <w:num w:numId="51" w16cid:durableId="2068802059">
    <w:abstractNumId w:val="54"/>
  </w:num>
  <w:num w:numId="52" w16cid:durableId="799569308">
    <w:abstractNumId w:val="57"/>
  </w:num>
  <w:num w:numId="53" w16cid:durableId="138864561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606304291">
    <w:abstractNumId w:val="106"/>
  </w:num>
  <w:num w:numId="55" w16cid:durableId="198851515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2106878906">
    <w:abstractNumId w:val="102"/>
  </w:num>
  <w:num w:numId="57" w16cid:durableId="1505319906">
    <w:abstractNumId w:val="61"/>
  </w:num>
  <w:num w:numId="58" w16cid:durableId="184103931">
    <w:abstractNumId w:val="73"/>
  </w:num>
  <w:num w:numId="59" w16cid:durableId="1790928795">
    <w:abstractNumId w:val="90"/>
  </w:num>
  <w:num w:numId="60" w16cid:durableId="991953505">
    <w:abstractNumId w:val="93"/>
  </w:num>
  <w:num w:numId="61" w16cid:durableId="1587835344">
    <w:abstractNumId w:val="103"/>
  </w:num>
  <w:num w:numId="62" w16cid:durableId="378164043">
    <w:abstractNumId w:val="19"/>
  </w:num>
  <w:num w:numId="63" w16cid:durableId="850876033">
    <w:abstractNumId w:val="75"/>
  </w:num>
  <w:num w:numId="64" w16cid:durableId="1766460537">
    <w:abstractNumId w:val="26"/>
  </w:num>
  <w:num w:numId="65" w16cid:durableId="870187037">
    <w:abstractNumId w:val="50"/>
  </w:num>
  <w:num w:numId="66" w16cid:durableId="371341911">
    <w:abstractNumId w:val="16"/>
  </w:num>
  <w:num w:numId="67" w16cid:durableId="1324428117">
    <w:abstractNumId w:val="66"/>
  </w:num>
  <w:num w:numId="68" w16cid:durableId="571161476">
    <w:abstractNumId w:val="98"/>
  </w:num>
  <w:num w:numId="69" w16cid:durableId="1608804131">
    <w:abstractNumId w:val="87"/>
  </w:num>
  <w:num w:numId="70" w16cid:durableId="911232898">
    <w:abstractNumId w:val="4"/>
  </w:num>
  <w:num w:numId="71" w16cid:durableId="1117486761">
    <w:abstractNumId w:val="95"/>
  </w:num>
  <w:num w:numId="72" w16cid:durableId="174157520">
    <w:abstractNumId w:val="99"/>
  </w:num>
  <w:num w:numId="73" w16cid:durableId="114327055">
    <w:abstractNumId w:val="76"/>
  </w:num>
  <w:num w:numId="74" w16cid:durableId="1609770886">
    <w:abstractNumId w:val="56"/>
  </w:num>
  <w:num w:numId="75" w16cid:durableId="1852796654">
    <w:abstractNumId w:val="2"/>
  </w:num>
  <w:num w:numId="76" w16cid:durableId="1617564957">
    <w:abstractNumId w:val="48"/>
  </w:num>
  <w:num w:numId="77" w16cid:durableId="87699653">
    <w:abstractNumId w:val="49"/>
  </w:num>
  <w:num w:numId="78" w16cid:durableId="1245145402">
    <w:abstractNumId w:val="62"/>
  </w:num>
  <w:num w:numId="79" w16cid:durableId="1929580118">
    <w:abstractNumId w:val="14"/>
  </w:num>
  <w:num w:numId="80" w16cid:durableId="693729091">
    <w:abstractNumId w:val="81"/>
  </w:num>
  <w:num w:numId="81" w16cid:durableId="607935523">
    <w:abstractNumId w:val="52"/>
  </w:num>
  <w:num w:numId="82" w16cid:durableId="1748916776">
    <w:abstractNumId w:val="51"/>
  </w:num>
  <w:num w:numId="83" w16cid:durableId="148524483">
    <w:abstractNumId w:val="34"/>
  </w:num>
  <w:num w:numId="84" w16cid:durableId="618687079">
    <w:abstractNumId w:val="13"/>
  </w:num>
  <w:num w:numId="85" w16cid:durableId="1373920157">
    <w:abstractNumId w:val="43"/>
  </w:num>
  <w:num w:numId="86" w16cid:durableId="2103839862">
    <w:abstractNumId w:val="78"/>
  </w:num>
  <w:num w:numId="87" w16cid:durableId="25378763">
    <w:abstractNumId w:val="5"/>
  </w:num>
  <w:num w:numId="88" w16cid:durableId="1164318686">
    <w:abstractNumId w:val="82"/>
  </w:num>
  <w:num w:numId="89" w16cid:durableId="1905337251">
    <w:abstractNumId w:val="59"/>
  </w:num>
  <w:num w:numId="90" w16cid:durableId="1543397123">
    <w:abstractNumId w:val="47"/>
  </w:num>
  <w:num w:numId="91" w16cid:durableId="952057479">
    <w:abstractNumId w:val="107"/>
  </w:num>
  <w:num w:numId="92" w16cid:durableId="2002081407">
    <w:abstractNumId w:val="22"/>
  </w:num>
  <w:num w:numId="93" w16cid:durableId="2108232469">
    <w:abstractNumId w:val="71"/>
  </w:num>
  <w:num w:numId="94" w16cid:durableId="729766481">
    <w:abstractNumId w:val="33"/>
  </w:num>
  <w:num w:numId="95" w16cid:durableId="1639147216">
    <w:abstractNumId w:val="101"/>
  </w:num>
  <w:num w:numId="96" w16cid:durableId="85621075">
    <w:abstractNumId w:val="20"/>
  </w:num>
  <w:num w:numId="97" w16cid:durableId="184951074">
    <w:abstractNumId w:val="53"/>
  </w:num>
  <w:num w:numId="98" w16cid:durableId="46808478">
    <w:abstractNumId w:val="27"/>
  </w:num>
  <w:num w:numId="99" w16cid:durableId="1744571301">
    <w:abstractNumId w:val="91"/>
  </w:num>
  <w:num w:numId="100" w16cid:durableId="1180654263">
    <w:abstractNumId w:val="104"/>
  </w:num>
  <w:num w:numId="101" w16cid:durableId="1936477629">
    <w:abstractNumId w:val="7"/>
  </w:num>
  <w:num w:numId="102" w16cid:durableId="302274882">
    <w:abstractNumId w:val="105"/>
  </w:num>
  <w:num w:numId="103" w16cid:durableId="1677878591">
    <w:abstractNumId w:val="54"/>
  </w:num>
  <w:num w:numId="104" w16cid:durableId="2039576361">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2050569072">
    <w:abstractNumId w:val="86"/>
  </w:num>
  <w:num w:numId="106" w16cid:durableId="57024859">
    <w:abstractNumId w:val="96"/>
  </w:num>
  <w:num w:numId="107" w16cid:durableId="1270626296">
    <w:abstractNumId w:val="40"/>
  </w:num>
  <w:num w:numId="108" w16cid:durableId="961418714">
    <w:abstractNumId w:val="88"/>
  </w:num>
  <w:num w:numId="109" w16cid:durableId="266698172">
    <w:abstractNumId w:val="18"/>
  </w:num>
  <w:num w:numId="110" w16cid:durableId="1519270445">
    <w:abstractNumId w:val="15"/>
  </w:num>
  <w:num w:numId="111" w16cid:durableId="1625889087">
    <w:abstractNumId w:val="10"/>
  </w:num>
  <w:num w:numId="112" w16cid:durableId="2085032037">
    <w:abstractNumId w:val="17"/>
  </w:num>
  <w:num w:numId="113" w16cid:durableId="1769959688">
    <w:abstractNumId w:val="8"/>
  </w:num>
  <w:num w:numId="114" w16cid:durableId="1542326787">
    <w:abstractNumId w:val="80"/>
  </w:num>
  <w:num w:numId="115" w16cid:durableId="962157202">
    <w:abstractNumId w:val="60"/>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55" fillcolor="white">
      <v:fill color="white"/>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TYwNLe0NLcwMzU3tTBV0lEKTi0uzszPAykwMjWrBQDnc8ThLgAAAA=="/>
  </w:docVars>
  <w:rsids>
    <w:rsidRoot w:val="00991FF7"/>
    <w:rsid w:val="0000081C"/>
    <w:rsid w:val="00000A23"/>
    <w:rsid w:val="00000B4C"/>
    <w:rsid w:val="00000CA8"/>
    <w:rsid w:val="00000CD5"/>
    <w:rsid w:val="00000E6F"/>
    <w:rsid w:val="00000E99"/>
    <w:rsid w:val="0000104E"/>
    <w:rsid w:val="00001093"/>
    <w:rsid w:val="00001158"/>
    <w:rsid w:val="000013C1"/>
    <w:rsid w:val="00001665"/>
    <w:rsid w:val="00001CAF"/>
    <w:rsid w:val="00001D86"/>
    <w:rsid w:val="000021EC"/>
    <w:rsid w:val="00002746"/>
    <w:rsid w:val="0000278F"/>
    <w:rsid w:val="000027B7"/>
    <w:rsid w:val="00002A5F"/>
    <w:rsid w:val="00002CC1"/>
    <w:rsid w:val="00002CE3"/>
    <w:rsid w:val="00002FE5"/>
    <w:rsid w:val="000032B7"/>
    <w:rsid w:val="00003C72"/>
    <w:rsid w:val="00004157"/>
    <w:rsid w:val="0000429E"/>
    <w:rsid w:val="00004718"/>
    <w:rsid w:val="00004B44"/>
    <w:rsid w:val="00005041"/>
    <w:rsid w:val="00005125"/>
    <w:rsid w:val="00005456"/>
    <w:rsid w:val="000057AA"/>
    <w:rsid w:val="00005845"/>
    <w:rsid w:val="0000586A"/>
    <w:rsid w:val="00005AE1"/>
    <w:rsid w:val="00005D48"/>
    <w:rsid w:val="00005ED5"/>
    <w:rsid w:val="0000683B"/>
    <w:rsid w:val="000068C9"/>
    <w:rsid w:val="00006AA2"/>
    <w:rsid w:val="00006E15"/>
    <w:rsid w:val="00006EDA"/>
    <w:rsid w:val="000073A2"/>
    <w:rsid w:val="000073A5"/>
    <w:rsid w:val="000075A3"/>
    <w:rsid w:val="000077F2"/>
    <w:rsid w:val="00007B01"/>
    <w:rsid w:val="00007E20"/>
    <w:rsid w:val="0001009E"/>
    <w:rsid w:val="000101B0"/>
    <w:rsid w:val="0001021F"/>
    <w:rsid w:val="000107D3"/>
    <w:rsid w:val="0001093E"/>
    <w:rsid w:val="00010E68"/>
    <w:rsid w:val="0001118C"/>
    <w:rsid w:val="000111A7"/>
    <w:rsid w:val="000112A1"/>
    <w:rsid w:val="000112E8"/>
    <w:rsid w:val="000112F3"/>
    <w:rsid w:val="0001134C"/>
    <w:rsid w:val="0001168F"/>
    <w:rsid w:val="00011819"/>
    <w:rsid w:val="000119FD"/>
    <w:rsid w:val="00011A31"/>
    <w:rsid w:val="00011B10"/>
    <w:rsid w:val="00011DBC"/>
    <w:rsid w:val="0001210A"/>
    <w:rsid w:val="000122EA"/>
    <w:rsid w:val="000125B2"/>
    <w:rsid w:val="0001319E"/>
    <w:rsid w:val="000131D9"/>
    <w:rsid w:val="00013523"/>
    <w:rsid w:val="000136B7"/>
    <w:rsid w:val="000136BC"/>
    <w:rsid w:val="00013ADE"/>
    <w:rsid w:val="00014045"/>
    <w:rsid w:val="00014167"/>
    <w:rsid w:val="000142A0"/>
    <w:rsid w:val="000142C2"/>
    <w:rsid w:val="000145F7"/>
    <w:rsid w:val="00014E2D"/>
    <w:rsid w:val="0001524F"/>
    <w:rsid w:val="00015653"/>
    <w:rsid w:val="00015860"/>
    <w:rsid w:val="00015934"/>
    <w:rsid w:val="00015B6A"/>
    <w:rsid w:val="00016582"/>
    <w:rsid w:val="00016649"/>
    <w:rsid w:val="00016891"/>
    <w:rsid w:val="000168A6"/>
    <w:rsid w:val="000170EB"/>
    <w:rsid w:val="000173C6"/>
    <w:rsid w:val="000177F6"/>
    <w:rsid w:val="00017BFE"/>
    <w:rsid w:val="00017D90"/>
    <w:rsid w:val="00017F01"/>
    <w:rsid w:val="000205AF"/>
    <w:rsid w:val="000205CA"/>
    <w:rsid w:val="00020AA0"/>
    <w:rsid w:val="00020B19"/>
    <w:rsid w:val="00021004"/>
    <w:rsid w:val="00021238"/>
    <w:rsid w:val="00021264"/>
    <w:rsid w:val="00021369"/>
    <w:rsid w:val="000213A7"/>
    <w:rsid w:val="000214DC"/>
    <w:rsid w:val="00021650"/>
    <w:rsid w:val="000217B8"/>
    <w:rsid w:val="000217F5"/>
    <w:rsid w:val="00021B90"/>
    <w:rsid w:val="00022401"/>
    <w:rsid w:val="0002252F"/>
    <w:rsid w:val="000225BF"/>
    <w:rsid w:val="000227C5"/>
    <w:rsid w:val="000229A7"/>
    <w:rsid w:val="00022DE9"/>
    <w:rsid w:val="000230A3"/>
    <w:rsid w:val="000231EF"/>
    <w:rsid w:val="00023435"/>
    <w:rsid w:val="000234A8"/>
    <w:rsid w:val="00023786"/>
    <w:rsid w:val="00023A76"/>
    <w:rsid w:val="00023C29"/>
    <w:rsid w:val="00023F5D"/>
    <w:rsid w:val="0002439B"/>
    <w:rsid w:val="000243A8"/>
    <w:rsid w:val="00024495"/>
    <w:rsid w:val="0002489D"/>
    <w:rsid w:val="00025012"/>
    <w:rsid w:val="0002530B"/>
    <w:rsid w:val="0002542D"/>
    <w:rsid w:val="000254A3"/>
    <w:rsid w:val="000254FD"/>
    <w:rsid w:val="0002552F"/>
    <w:rsid w:val="000259BD"/>
    <w:rsid w:val="00025C9A"/>
    <w:rsid w:val="00025E57"/>
    <w:rsid w:val="00025EF7"/>
    <w:rsid w:val="00025FCF"/>
    <w:rsid w:val="000260FF"/>
    <w:rsid w:val="00026400"/>
    <w:rsid w:val="00026455"/>
    <w:rsid w:val="0002661F"/>
    <w:rsid w:val="000266D2"/>
    <w:rsid w:val="00026D23"/>
    <w:rsid w:val="000276EB"/>
    <w:rsid w:val="00027A4D"/>
    <w:rsid w:val="00030007"/>
    <w:rsid w:val="000306DC"/>
    <w:rsid w:val="00030AD6"/>
    <w:rsid w:val="00030D6D"/>
    <w:rsid w:val="0003122B"/>
    <w:rsid w:val="000314C6"/>
    <w:rsid w:val="0003153A"/>
    <w:rsid w:val="00031E16"/>
    <w:rsid w:val="00031E84"/>
    <w:rsid w:val="0003214C"/>
    <w:rsid w:val="00032241"/>
    <w:rsid w:val="00032675"/>
    <w:rsid w:val="00032845"/>
    <w:rsid w:val="00032E37"/>
    <w:rsid w:val="00032E96"/>
    <w:rsid w:val="00032F4F"/>
    <w:rsid w:val="00033869"/>
    <w:rsid w:val="00033EB5"/>
    <w:rsid w:val="00033F65"/>
    <w:rsid w:val="000341EA"/>
    <w:rsid w:val="00034508"/>
    <w:rsid w:val="000346C6"/>
    <w:rsid w:val="000348DE"/>
    <w:rsid w:val="00034B29"/>
    <w:rsid w:val="0003544E"/>
    <w:rsid w:val="000357D1"/>
    <w:rsid w:val="00035830"/>
    <w:rsid w:val="00035AA0"/>
    <w:rsid w:val="00035D96"/>
    <w:rsid w:val="00035E83"/>
    <w:rsid w:val="0003612E"/>
    <w:rsid w:val="0003646E"/>
    <w:rsid w:val="00036804"/>
    <w:rsid w:val="000369EB"/>
    <w:rsid w:val="00036A5C"/>
    <w:rsid w:val="00036D28"/>
    <w:rsid w:val="00036E01"/>
    <w:rsid w:val="00036F60"/>
    <w:rsid w:val="0003763F"/>
    <w:rsid w:val="0003771D"/>
    <w:rsid w:val="000377AB"/>
    <w:rsid w:val="0003782E"/>
    <w:rsid w:val="00037A3E"/>
    <w:rsid w:val="00037DC9"/>
    <w:rsid w:val="00037E21"/>
    <w:rsid w:val="00037E8D"/>
    <w:rsid w:val="0004014B"/>
    <w:rsid w:val="00040223"/>
    <w:rsid w:val="00040511"/>
    <w:rsid w:val="00040877"/>
    <w:rsid w:val="00040B34"/>
    <w:rsid w:val="00040B5A"/>
    <w:rsid w:val="00041B17"/>
    <w:rsid w:val="00041E0C"/>
    <w:rsid w:val="00041E69"/>
    <w:rsid w:val="00041FE0"/>
    <w:rsid w:val="00042698"/>
    <w:rsid w:val="00042883"/>
    <w:rsid w:val="00042BB9"/>
    <w:rsid w:val="00042C8A"/>
    <w:rsid w:val="00042CE4"/>
    <w:rsid w:val="00043103"/>
    <w:rsid w:val="00043249"/>
    <w:rsid w:val="0004344E"/>
    <w:rsid w:val="00043A4B"/>
    <w:rsid w:val="00043D18"/>
    <w:rsid w:val="000440AF"/>
    <w:rsid w:val="00044177"/>
    <w:rsid w:val="000444E3"/>
    <w:rsid w:val="0004450C"/>
    <w:rsid w:val="000445AD"/>
    <w:rsid w:val="000445CE"/>
    <w:rsid w:val="00044654"/>
    <w:rsid w:val="00044655"/>
    <w:rsid w:val="00044705"/>
    <w:rsid w:val="0004486E"/>
    <w:rsid w:val="00044B8D"/>
    <w:rsid w:val="00044BD9"/>
    <w:rsid w:val="00044FCC"/>
    <w:rsid w:val="00044FDD"/>
    <w:rsid w:val="00045676"/>
    <w:rsid w:val="000459A0"/>
    <w:rsid w:val="00045A5C"/>
    <w:rsid w:val="000461C7"/>
    <w:rsid w:val="000464F1"/>
    <w:rsid w:val="00046804"/>
    <w:rsid w:val="00046CF8"/>
    <w:rsid w:val="00046ECF"/>
    <w:rsid w:val="00046F84"/>
    <w:rsid w:val="0004700E"/>
    <w:rsid w:val="000472AD"/>
    <w:rsid w:val="000477B7"/>
    <w:rsid w:val="00050021"/>
    <w:rsid w:val="000502AD"/>
    <w:rsid w:val="000505E7"/>
    <w:rsid w:val="000509F3"/>
    <w:rsid w:val="00050A86"/>
    <w:rsid w:val="00050D84"/>
    <w:rsid w:val="00050FC4"/>
    <w:rsid w:val="0005135E"/>
    <w:rsid w:val="0005159D"/>
    <w:rsid w:val="00051A25"/>
    <w:rsid w:val="00051F94"/>
    <w:rsid w:val="00052182"/>
    <w:rsid w:val="000522A4"/>
    <w:rsid w:val="00052304"/>
    <w:rsid w:val="0005232E"/>
    <w:rsid w:val="0005266B"/>
    <w:rsid w:val="0005272C"/>
    <w:rsid w:val="000527DF"/>
    <w:rsid w:val="00052CC8"/>
    <w:rsid w:val="00052EF5"/>
    <w:rsid w:val="00052FDA"/>
    <w:rsid w:val="00053028"/>
    <w:rsid w:val="00053377"/>
    <w:rsid w:val="00053494"/>
    <w:rsid w:val="0005351F"/>
    <w:rsid w:val="0005359A"/>
    <w:rsid w:val="00053A38"/>
    <w:rsid w:val="000540EE"/>
    <w:rsid w:val="0005420C"/>
    <w:rsid w:val="000546B4"/>
    <w:rsid w:val="000547AA"/>
    <w:rsid w:val="00054810"/>
    <w:rsid w:val="00054895"/>
    <w:rsid w:val="000548D9"/>
    <w:rsid w:val="000549A0"/>
    <w:rsid w:val="00054B0C"/>
    <w:rsid w:val="00054BD4"/>
    <w:rsid w:val="00054EB2"/>
    <w:rsid w:val="0005530F"/>
    <w:rsid w:val="00055372"/>
    <w:rsid w:val="00055416"/>
    <w:rsid w:val="000556B9"/>
    <w:rsid w:val="000556CB"/>
    <w:rsid w:val="0005571B"/>
    <w:rsid w:val="00055972"/>
    <w:rsid w:val="00055AC7"/>
    <w:rsid w:val="00055F28"/>
    <w:rsid w:val="00055F29"/>
    <w:rsid w:val="00055F2C"/>
    <w:rsid w:val="00056113"/>
    <w:rsid w:val="000561E4"/>
    <w:rsid w:val="00056292"/>
    <w:rsid w:val="00056567"/>
    <w:rsid w:val="000565AB"/>
    <w:rsid w:val="000565E6"/>
    <w:rsid w:val="00056836"/>
    <w:rsid w:val="0005698C"/>
    <w:rsid w:val="000569A4"/>
    <w:rsid w:val="00056A7A"/>
    <w:rsid w:val="00056B16"/>
    <w:rsid w:val="00056BA9"/>
    <w:rsid w:val="00056BCC"/>
    <w:rsid w:val="00056C73"/>
    <w:rsid w:val="00057244"/>
    <w:rsid w:val="000575CF"/>
    <w:rsid w:val="0005778C"/>
    <w:rsid w:val="00057B6A"/>
    <w:rsid w:val="00057E03"/>
    <w:rsid w:val="00057F1E"/>
    <w:rsid w:val="00057FF0"/>
    <w:rsid w:val="0006004C"/>
    <w:rsid w:val="0006010A"/>
    <w:rsid w:val="0006041E"/>
    <w:rsid w:val="00060447"/>
    <w:rsid w:val="00060AA2"/>
    <w:rsid w:val="00060D9A"/>
    <w:rsid w:val="00060E4F"/>
    <w:rsid w:val="00060EF0"/>
    <w:rsid w:val="000610B6"/>
    <w:rsid w:val="00061536"/>
    <w:rsid w:val="00061B53"/>
    <w:rsid w:val="00061B7B"/>
    <w:rsid w:val="00062063"/>
    <w:rsid w:val="0006268E"/>
    <w:rsid w:val="00062792"/>
    <w:rsid w:val="00062A7F"/>
    <w:rsid w:val="00062E78"/>
    <w:rsid w:val="00063262"/>
    <w:rsid w:val="00063762"/>
    <w:rsid w:val="00063935"/>
    <w:rsid w:val="00063A4E"/>
    <w:rsid w:val="00063D70"/>
    <w:rsid w:val="00063DD1"/>
    <w:rsid w:val="00063E7C"/>
    <w:rsid w:val="000640E2"/>
    <w:rsid w:val="00064A5C"/>
    <w:rsid w:val="00064A64"/>
    <w:rsid w:val="00064BBE"/>
    <w:rsid w:val="00064E3C"/>
    <w:rsid w:val="00064EAC"/>
    <w:rsid w:val="000650E8"/>
    <w:rsid w:val="0006537A"/>
    <w:rsid w:val="0006562F"/>
    <w:rsid w:val="00065C46"/>
    <w:rsid w:val="00065D8D"/>
    <w:rsid w:val="0006602B"/>
    <w:rsid w:val="00066580"/>
    <w:rsid w:val="00066A40"/>
    <w:rsid w:val="00066A76"/>
    <w:rsid w:val="00066C4E"/>
    <w:rsid w:val="0006741E"/>
    <w:rsid w:val="0006773F"/>
    <w:rsid w:val="0006793B"/>
    <w:rsid w:val="00067975"/>
    <w:rsid w:val="00067C2A"/>
    <w:rsid w:val="00067FC8"/>
    <w:rsid w:val="00067FDA"/>
    <w:rsid w:val="00070127"/>
    <w:rsid w:val="000705F6"/>
    <w:rsid w:val="00070B1A"/>
    <w:rsid w:val="000712FF"/>
    <w:rsid w:val="0007137A"/>
    <w:rsid w:val="00071509"/>
    <w:rsid w:val="000715AE"/>
    <w:rsid w:val="00071E65"/>
    <w:rsid w:val="00071F11"/>
    <w:rsid w:val="00072211"/>
    <w:rsid w:val="000726E2"/>
    <w:rsid w:val="00072768"/>
    <w:rsid w:val="0007288E"/>
    <w:rsid w:val="000729D2"/>
    <w:rsid w:val="00072CB3"/>
    <w:rsid w:val="00072DC0"/>
    <w:rsid w:val="000734D7"/>
    <w:rsid w:val="000734EF"/>
    <w:rsid w:val="00073727"/>
    <w:rsid w:val="000737AC"/>
    <w:rsid w:val="00073C99"/>
    <w:rsid w:val="00073DB2"/>
    <w:rsid w:val="00073E6F"/>
    <w:rsid w:val="00073E70"/>
    <w:rsid w:val="0007404F"/>
    <w:rsid w:val="0007429E"/>
    <w:rsid w:val="00074447"/>
    <w:rsid w:val="00074456"/>
    <w:rsid w:val="0007475F"/>
    <w:rsid w:val="00074763"/>
    <w:rsid w:val="0007479A"/>
    <w:rsid w:val="000748FE"/>
    <w:rsid w:val="00074A45"/>
    <w:rsid w:val="00074B7D"/>
    <w:rsid w:val="00074CFC"/>
    <w:rsid w:val="00074D27"/>
    <w:rsid w:val="00074D55"/>
    <w:rsid w:val="00075056"/>
    <w:rsid w:val="00075100"/>
    <w:rsid w:val="00075324"/>
    <w:rsid w:val="0007551C"/>
    <w:rsid w:val="00075921"/>
    <w:rsid w:val="000759D4"/>
    <w:rsid w:val="00075C85"/>
    <w:rsid w:val="00075E6A"/>
    <w:rsid w:val="00075FD8"/>
    <w:rsid w:val="000761BB"/>
    <w:rsid w:val="000761BF"/>
    <w:rsid w:val="00076FE3"/>
    <w:rsid w:val="000771E7"/>
    <w:rsid w:val="00077232"/>
    <w:rsid w:val="00077367"/>
    <w:rsid w:val="000776F3"/>
    <w:rsid w:val="000800C4"/>
    <w:rsid w:val="000809D1"/>
    <w:rsid w:val="000809D2"/>
    <w:rsid w:val="00080BD1"/>
    <w:rsid w:val="00080EAA"/>
    <w:rsid w:val="00080F1E"/>
    <w:rsid w:val="00081527"/>
    <w:rsid w:val="000816AE"/>
    <w:rsid w:val="000816B1"/>
    <w:rsid w:val="00081B5A"/>
    <w:rsid w:val="00081D39"/>
    <w:rsid w:val="00081FD1"/>
    <w:rsid w:val="00082345"/>
    <w:rsid w:val="00082346"/>
    <w:rsid w:val="000823D7"/>
    <w:rsid w:val="000824A6"/>
    <w:rsid w:val="000824D6"/>
    <w:rsid w:val="00082B33"/>
    <w:rsid w:val="00082B40"/>
    <w:rsid w:val="00082E11"/>
    <w:rsid w:val="00082E59"/>
    <w:rsid w:val="0008309A"/>
    <w:rsid w:val="0008322C"/>
    <w:rsid w:val="00083258"/>
    <w:rsid w:val="00083819"/>
    <w:rsid w:val="00083D93"/>
    <w:rsid w:val="00084026"/>
    <w:rsid w:val="000843F3"/>
    <w:rsid w:val="00084531"/>
    <w:rsid w:val="00084763"/>
    <w:rsid w:val="0008485F"/>
    <w:rsid w:val="00084C30"/>
    <w:rsid w:val="00084D6F"/>
    <w:rsid w:val="00084E2B"/>
    <w:rsid w:val="00085210"/>
    <w:rsid w:val="00085230"/>
    <w:rsid w:val="00085792"/>
    <w:rsid w:val="00085CB3"/>
    <w:rsid w:val="0008623A"/>
    <w:rsid w:val="000867F9"/>
    <w:rsid w:val="00086B39"/>
    <w:rsid w:val="00086C7E"/>
    <w:rsid w:val="00086D18"/>
    <w:rsid w:val="00086FA9"/>
    <w:rsid w:val="00087168"/>
    <w:rsid w:val="000879A6"/>
    <w:rsid w:val="000902FD"/>
    <w:rsid w:val="000903BE"/>
    <w:rsid w:val="000908B4"/>
    <w:rsid w:val="00090966"/>
    <w:rsid w:val="00090A66"/>
    <w:rsid w:val="00090BF9"/>
    <w:rsid w:val="00090C6D"/>
    <w:rsid w:val="00090CD1"/>
    <w:rsid w:val="00090D3E"/>
    <w:rsid w:val="0009100C"/>
    <w:rsid w:val="0009107D"/>
    <w:rsid w:val="000910C2"/>
    <w:rsid w:val="0009113F"/>
    <w:rsid w:val="000915CD"/>
    <w:rsid w:val="00091863"/>
    <w:rsid w:val="000918AE"/>
    <w:rsid w:val="00091A9E"/>
    <w:rsid w:val="000923DC"/>
    <w:rsid w:val="00092AA5"/>
    <w:rsid w:val="00092F82"/>
    <w:rsid w:val="0009301D"/>
    <w:rsid w:val="00093895"/>
    <w:rsid w:val="000938C2"/>
    <w:rsid w:val="00093CF1"/>
    <w:rsid w:val="00094028"/>
    <w:rsid w:val="0009430F"/>
    <w:rsid w:val="00094341"/>
    <w:rsid w:val="000944FE"/>
    <w:rsid w:val="00094BBF"/>
    <w:rsid w:val="00094C1A"/>
    <w:rsid w:val="00094E53"/>
    <w:rsid w:val="00095885"/>
    <w:rsid w:val="00095AB9"/>
    <w:rsid w:val="00095AFE"/>
    <w:rsid w:val="00096087"/>
    <w:rsid w:val="00096807"/>
    <w:rsid w:val="00096C29"/>
    <w:rsid w:val="00096E86"/>
    <w:rsid w:val="00097005"/>
    <w:rsid w:val="00097017"/>
    <w:rsid w:val="000971A7"/>
    <w:rsid w:val="000973F9"/>
    <w:rsid w:val="00097632"/>
    <w:rsid w:val="00097A1E"/>
    <w:rsid w:val="00097A48"/>
    <w:rsid w:val="00097DB5"/>
    <w:rsid w:val="00097F0F"/>
    <w:rsid w:val="000A00E2"/>
    <w:rsid w:val="000A024F"/>
    <w:rsid w:val="000A0289"/>
    <w:rsid w:val="000A0830"/>
    <w:rsid w:val="000A08E0"/>
    <w:rsid w:val="000A0B46"/>
    <w:rsid w:val="000A0C4D"/>
    <w:rsid w:val="000A0E18"/>
    <w:rsid w:val="000A0F4C"/>
    <w:rsid w:val="000A11F3"/>
    <w:rsid w:val="000A120D"/>
    <w:rsid w:val="000A150C"/>
    <w:rsid w:val="000A1533"/>
    <w:rsid w:val="000A153F"/>
    <w:rsid w:val="000A20A2"/>
    <w:rsid w:val="000A21B8"/>
    <w:rsid w:val="000A2A2D"/>
    <w:rsid w:val="000A2A3A"/>
    <w:rsid w:val="000A2C62"/>
    <w:rsid w:val="000A2C83"/>
    <w:rsid w:val="000A2F7D"/>
    <w:rsid w:val="000A308B"/>
    <w:rsid w:val="000A30A7"/>
    <w:rsid w:val="000A368B"/>
    <w:rsid w:val="000A3778"/>
    <w:rsid w:val="000A3AC6"/>
    <w:rsid w:val="000A3F85"/>
    <w:rsid w:val="000A4287"/>
    <w:rsid w:val="000A4415"/>
    <w:rsid w:val="000A44E4"/>
    <w:rsid w:val="000A4619"/>
    <w:rsid w:val="000A4779"/>
    <w:rsid w:val="000A47FB"/>
    <w:rsid w:val="000A498F"/>
    <w:rsid w:val="000A501A"/>
    <w:rsid w:val="000A5408"/>
    <w:rsid w:val="000A5C8F"/>
    <w:rsid w:val="000A5CD4"/>
    <w:rsid w:val="000A5CF7"/>
    <w:rsid w:val="000A5D53"/>
    <w:rsid w:val="000A5FFD"/>
    <w:rsid w:val="000A60FE"/>
    <w:rsid w:val="000A6186"/>
    <w:rsid w:val="000A6583"/>
    <w:rsid w:val="000A68F7"/>
    <w:rsid w:val="000A6975"/>
    <w:rsid w:val="000A6A0C"/>
    <w:rsid w:val="000A6A7D"/>
    <w:rsid w:val="000A6AA7"/>
    <w:rsid w:val="000A6B57"/>
    <w:rsid w:val="000A6C0A"/>
    <w:rsid w:val="000A6CEB"/>
    <w:rsid w:val="000A6D37"/>
    <w:rsid w:val="000A6EF8"/>
    <w:rsid w:val="000A7039"/>
    <w:rsid w:val="000A74B2"/>
    <w:rsid w:val="000A75CD"/>
    <w:rsid w:val="000A798A"/>
    <w:rsid w:val="000A79F4"/>
    <w:rsid w:val="000A7B8A"/>
    <w:rsid w:val="000A7BD5"/>
    <w:rsid w:val="000B05D7"/>
    <w:rsid w:val="000B074B"/>
    <w:rsid w:val="000B088B"/>
    <w:rsid w:val="000B14C7"/>
    <w:rsid w:val="000B16F0"/>
    <w:rsid w:val="000B1BA8"/>
    <w:rsid w:val="000B2153"/>
    <w:rsid w:val="000B263C"/>
    <w:rsid w:val="000B2721"/>
    <w:rsid w:val="000B2E01"/>
    <w:rsid w:val="000B307F"/>
    <w:rsid w:val="000B36AF"/>
    <w:rsid w:val="000B36D2"/>
    <w:rsid w:val="000B38D4"/>
    <w:rsid w:val="000B3967"/>
    <w:rsid w:val="000B3A06"/>
    <w:rsid w:val="000B3A46"/>
    <w:rsid w:val="000B3A90"/>
    <w:rsid w:val="000B3AA0"/>
    <w:rsid w:val="000B3D4F"/>
    <w:rsid w:val="000B40CD"/>
    <w:rsid w:val="000B42BE"/>
    <w:rsid w:val="000B4332"/>
    <w:rsid w:val="000B48A6"/>
    <w:rsid w:val="000B4C07"/>
    <w:rsid w:val="000B501A"/>
    <w:rsid w:val="000B5072"/>
    <w:rsid w:val="000B508E"/>
    <w:rsid w:val="000B51D0"/>
    <w:rsid w:val="000B53E4"/>
    <w:rsid w:val="000B5523"/>
    <w:rsid w:val="000B5696"/>
    <w:rsid w:val="000B5E17"/>
    <w:rsid w:val="000B6214"/>
    <w:rsid w:val="000B6570"/>
    <w:rsid w:val="000B6586"/>
    <w:rsid w:val="000B6775"/>
    <w:rsid w:val="000B67ED"/>
    <w:rsid w:val="000B69E0"/>
    <w:rsid w:val="000B69ED"/>
    <w:rsid w:val="000B6C45"/>
    <w:rsid w:val="000B7C1E"/>
    <w:rsid w:val="000B7D98"/>
    <w:rsid w:val="000B7DEE"/>
    <w:rsid w:val="000B7DF2"/>
    <w:rsid w:val="000C01F7"/>
    <w:rsid w:val="000C0222"/>
    <w:rsid w:val="000C03DD"/>
    <w:rsid w:val="000C0415"/>
    <w:rsid w:val="000C06D6"/>
    <w:rsid w:val="000C08A8"/>
    <w:rsid w:val="000C0BA5"/>
    <w:rsid w:val="000C10FA"/>
    <w:rsid w:val="000C1847"/>
    <w:rsid w:val="000C1967"/>
    <w:rsid w:val="000C1D2C"/>
    <w:rsid w:val="000C22D3"/>
    <w:rsid w:val="000C2338"/>
    <w:rsid w:val="000C237F"/>
    <w:rsid w:val="000C24CA"/>
    <w:rsid w:val="000C2571"/>
    <w:rsid w:val="000C25BB"/>
    <w:rsid w:val="000C2632"/>
    <w:rsid w:val="000C27AC"/>
    <w:rsid w:val="000C295E"/>
    <w:rsid w:val="000C29D6"/>
    <w:rsid w:val="000C310D"/>
    <w:rsid w:val="000C352C"/>
    <w:rsid w:val="000C3705"/>
    <w:rsid w:val="000C372F"/>
    <w:rsid w:val="000C3D1A"/>
    <w:rsid w:val="000C3D4A"/>
    <w:rsid w:val="000C3FF2"/>
    <w:rsid w:val="000C4800"/>
    <w:rsid w:val="000C498C"/>
    <w:rsid w:val="000C4DDD"/>
    <w:rsid w:val="000C5059"/>
    <w:rsid w:val="000C506D"/>
    <w:rsid w:val="000C533E"/>
    <w:rsid w:val="000C53C5"/>
    <w:rsid w:val="000C58F9"/>
    <w:rsid w:val="000C5C1D"/>
    <w:rsid w:val="000C5DCF"/>
    <w:rsid w:val="000C5F12"/>
    <w:rsid w:val="000C604A"/>
    <w:rsid w:val="000C66BF"/>
    <w:rsid w:val="000C68D0"/>
    <w:rsid w:val="000C6B83"/>
    <w:rsid w:val="000C6C4D"/>
    <w:rsid w:val="000C7730"/>
    <w:rsid w:val="000C78C6"/>
    <w:rsid w:val="000C7EAF"/>
    <w:rsid w:val="000D00F9"/>
    <w:rsid w:val="000D048C"/>
    <w:rsid w:val="000D05BB"/>
    <w:rsid w:val="000D0818"/>
    <w:rsid w:val="000D0ABB"/>
    <w:rsid w:val="000D0B1F"/>
    <w:rsid w:val="000D0E6A"/>
    <w:rsid w:val="000D0FD6"/>
    <w:rsid w:val="000D1062"/>
    <w:rsid w:val="000D1180"/>
    <w:rsid w:val="000D1199"/>
    <w:rsid w:val="000D11EC"/>
    <w:rsid w:val="000D1431"/>
    <w:rsid w:val="000D1449"/>
    <w:rsid w:val="000D15F5"/>
    <w:rsid w:val="000D1D65"/>
    <w:rsid w:val="000D1E42"/>
    <w:rsid w:val="000D1EE9"/>
    <w:rsid w:val="000D274B"/>
    <w:rsid w:val="000D285B"/>
    <w:rsid w:val="000D29CB"/>
    <w:rsid w:val="000D2A90"/>
    <w:rsid w:val="000D2DF2"/>
    <w:rsid w:val="000D2E10"/>
    <w:rsid w:val="000D31F3"/>
    <w:rsid w:val="000D342F"/>
    <w:rsid w:val="000D3449"/>
    <w:rsid w:val="000D37A2"/>
    <w:rsid w:val="000D3D42"/>
    <w:rsid w:val="000D3D7D"/>
    <w:rsid w:val="000D43BE"/>
    <w:rsid w:val="000D451E"/>
    <w:rsid w:val="000D45FB"/>
    <w:rsid w:val="000D4D63"/>
    <w:rsid w:val="000D4E89"/>
    <w:rsid w:val="000D5052"/>
    <w:rsid w:val="000D534D"/>
    <w:rsid w:val="000D5385"/>
    <w:rsid w:val="000D5775"/>
    <w:rsid w:val="000D57AE"/>
    <w:rsid w:val="000D57E6"/>
    <w:rsid w:val="000D58D6"/>
    <w:rsid w:val="000D59F0"/>
    <w:rsid w:val="000D5E57"/>
    <w:rsid w:val="000D6334"/>
    <w:rsid w:val="000D639C"/>
    <w:rsid w:val="000D6539"/>
    <w:rsid w:val="000D65C1"/>
    <w:rsid w:val="000D6B97"/>
    <w:rsid w:val="000D6E20"/>
    <w:rsid w:val="000D76B3"/>
    <w:rsid w:val="000E010C"/>
    <w:rsid w:val="000E0348"/>
    <w:rsid w:val="000E04F5"/>
    <w:rsid w:val="000E0706"/>
    <w:rsid w:val="000E0723"/>
    <w:rsid w:val="000E089B"/>
    <w:rsid w:val="000E0DAD"/>
    <w:rsid w:val="000E0DBC"/>
    <w:rsid w:val="000E0E1E"/>
    <w:rsid w:val="000E11F2"/>
    <w:rsid w:val="000E1653"/>
    <w:rsid w:val="000E18B9"/>
    <w:rsid w:val="000E1DDB"/>
    <w:rsid w:val="000E216E"/>
    <w:rsid w:val="000E2338"/>
    <w:rsid w:val="000E2363"/>
    <w:rsid w:val="000E2876"/>
    <w:rsid w:val="000E2B30"/>
    <w:rsid w:val="000E2CEB"/>
    <w:rsid w:val="000E2DD0"/>
    <w:rsid w:val="000E3117"/>
    <w:rsid w:val="000E3178"/>
    <w:rsid w:val="000E391F"/>
    <w:rsid w:val="000E3A05"/>
    <w:rsid w:val="000E3C19"/>
    <w:rsid w:val="000E3CD5"/>
    <w:rsid w:val="000E3DE3"/>
    <w:rsid w:val="000E3FF9"/>
    <w:rsid w:val="000E40BF"/>
    <w:rsid w:val="000E43F5"/>
    <w:rsid w:val="000E5026"/>
    <w:rsid w:val="000E506E"/>
    <w:rsid w:val="000E544D"/>
    <w:rsid w:val="000E5550"/>
    <w:rsid w:val="000E5626"/>
    <w:rsid w:val="000E586B"/>
    <w:rsid w:val="000E58EC"/>
    <w:rsid w:val="000E5949"/>
    <w:rsid w:val="000E596D"/>
    <w:rsid w:val="000E59CE"/>
    <w:rsid w:val="000E5B28"/>
    <w:rsid w:val="000E5C18"/>
    <w:rsid w:val="000E5DEC"/>
    <w:rsid w:val="000E6178"/>
    <w:rsid w:val="000E6481"/>
    <w:rsid w:val="000E6550"/>
    <w:rsid w:val="000E668B"/>
    <w:rsid w:val="000E6C3F"/>
    <w:rsid w:val="000E6C8A"/>
    <w:rsid w:val="000E6D51"/>
    <w:rsid w:val="000E6DC3"/>
    <w:rsid w:val="000E6E94"/>
    <w:rsid w:val="000E7618"/>
    <w:rsid w:val="000E7936"/>
    <w:rsid w:val="000E7938"/>
    <w:rsid w:val="000E7AD0"/>
    <w:rsid w:val="000E7B07"/>
    <w:rsid w:val="000E7B84"/>
    <w:rsid w:val="000E7CF8"/>
    <w:rsid w:val="000F002B"/>
    <w:rsid w:val="000F027C"/>
    <w:rsid w:val="000F0611"/>
    <w:rsid w:val="000F09AD"/>
    <w:rsid w:val="000F0E78"/>
    <w:rsid w:val="000F11C3"/>
    <w:rsid w:val="000F1225"/>
    <w:rsid w:val="000F17C2"/>
    <w:rsid w:val="000F186C"/>
    <w:rsid w:val="000F1A04"/>
    <w:rsid w:val="000F1D8D"/>
    <w:rsid w:val="000F225E"/>
    <w:rsid w:val="000F228C"/>
    <w:rsid w:val="000F23BC"/>
    <w:rsid w:val="000F2492"/>
    <w:rsid w:val="000F28F5"/>
    <w:rsid w:val="000F2B73"/>
    <w:rsid w:val="000F2C3A"/>
    <w:rsid w:val="000F2D12"/>
    <w:rsid w:val="000F3019"/>
    <w:rsid w:val="000F3057"/>
    <w:rsid w:val="000F329F"/>
    <w:rsid w:val="000F32EE"/>
    <w:rsid w:val="000F3503"/>
    <w:rsid w:val="000F3B7C"/>
    <w:rsid w:val="000F4082"/>
    <w:rsid w:val="000F4085"/>
    <w:rsid w:val="000F4413"/>
    <w:rsid w:val="000F4475"/>
    <w:rsid w:val="000F468D"/>
    <w:rsid w:val="000F477E"/>
    <w:rsid w:val="000F4BD8"/>
    <w:rsid w:val="000F4E93"/>
    <w:rsid w:val="000F50C4"/>
    <w:rsid w:val="000F51C9"/>
    <w:rsid w:val="000F534A"/>
    <w:rsid w:val="000F5550"/>
    <w:rsid w:val="000F55A3"/>
    <w:rsid w:val="000F5920"/>
    <w:rsid w:val="000F5CDD"/>
    <w:rsid w:val="000F6317"/>
    <w:rsid w:val="000F635E"/>
    <w:rsid w:val="000F64F0"/>
    <w:rsid w:val="000F6504"/>
    <w:rsid w:val="000F6708"/>
    <w:rsid w:val="000F6944"/>
    <w:rsid w:val="000F69D5"/>
    <w:rsid w:val="000F6AFE"/>
    <w:rsid w:val="000F7415"/>
    <w:rsid w:val="000F7580"/>
    <w:rsid w:val="000F7883"/>
    <w:rsid w:val="000F797F"/>
    <w:rsid w:val="000F7A73"/>
    <w:rsid w:val="000F7E99"/>
    <w:rsid w:val="000F7EA1"/>
    <w:rsid w:val="000F7F2E"/>
    <w:rsid w:val="000F7F8B"/>
    <w:rsid w:val="0010116A"/>
    <w:rsid w:val="001013CF"/>
    <w:rsid w:val="001014C9"/>
    <w:rsid w:val="00101AB8"/>
    <w:rsid w:val="00101B69"/>
    <w:rsid w:val="00101DC0"/>
    <w:rsid w:val="00101F60"/>
    <w:rsid w:val="00101F8C"/>
    <w:rsid w:val="001020FA"/>
    <w:rsid w:val="00102275"/>
    <w:rsid w:val="00102505"/>
    <w:rsid w:val="00102AA2"/>
    <w:rsid w:val="00102BED"/>
    <w:rsid w:val="00102C1E"/>
    <w:rsid w:val="00103341"/>
    <w:rsid w:val="00103DD9"/>
    <w:rsid w:val="00103E01"/>
    <w:rsid w:val="00104341"/>
    <w:rsid w:val="00104718"/>
    <w:rsid w:val="001047C6"/>
    <w:rsid w:val="001048D5"/>
    <w:rsid w:val="00104B7C"/>
    <w:rsid w:val="00104F59"/>
    <w:rsid w:val="001051EF"/>
    <w:rsid w:val="00105D4D"/>
    <w:rsid w:val="00105EE3"/>
    <w:rsid w:val="00105EF0"/>
    <w:rsid w:val="001060F5"/>
    <w:rsid w:val="00106648"/>
    <w:rsid w:val="001068EA"/>
    <w:rsid w:val="00106BD1"/>
    <w:rsid w:val="00106D42"/>
    <w:rsid w:val="00106F46"/>
    <w:rsid w:val="00107067"/>
    <w:rsid w:val="00107158"/>
    <w:rsid w:val="0010715A"/>
    <w:rsid w:val="001071AE"/>
    <w:rsid w:val="00107472"/>
    <w:rsid w:val="00107AF8"/>
    <w:rsid w:val="00107CDE"/>
    <w:rsid w:val="00107D07"/>
    <w:rsid w:val="00107D0A"/>
    <w:rsid w:val="00107D79"/>
    <w:rsid w:val="00107DCB"/>
    <w:rsid w:val="00107EDD"/>
    <w:rsid w:val="00107F43"/>
    <w:rsid w:val="0011015E"/>
    <w:rsid w:val="00110171"/>
    <w:rsid w:val="001106D9"/>
    <w:rsid w:val="001107FC"/>
    <w:rsid w:val="00110869"/>
    <w:rsid w:val="00110B0F"/>
    <w:rsid w:val="00110B25"/>
    <w:rsid w:val="00110FDD"/>
    <w:rsid w:val="001112BF"/>
    <w:rsid w:val="00111330"/>
    <w:rsid w:val="00111347"/>
    <w:rsid w:val="001113F7"/>
    <w:rsid w:val="0011158A"/>
    <w:rsid w:val="00111710"/>
    <w:rsid w:val="00111777"/>
    <w:rsid w:val="00111968"/>
    <w:rsid w:val="00111BA4"/>
    <w:rsid w:val="00111BE2"/>
    <w:rsid w:val="00111F0E"/>
    <w:rsid w:val="001123E5"/>
    <w:rsid w:val="0011260C"/>
    <w:rsid w:val="00112655"/>
    <w:rsid w:val="001129BB"/>
    <w:rsid w:val="00112F30"/>
    <w:rsid w:val="00113049"/>
    <w:rsid w:val="00113106"/>
    <w:rsid w:val="00113364"/>
    <w:rsid w:val="001134AE"/>
    <w:rsid w:val="00113764"/>
    <w:rsid w:val="00113B22"/>
    <w:rsid w:val="00113BD9"/>
    <w:rsid w:val="0011418C"/>
    <w:rsid w:val="0011459A"/>
    <w:rsid w:val="001148C1"/>
    <w:rsid w:val="001149D1"/>
    <w:rsid w:val="0011536E"/>
    <w:rsid w:val="001158EF"/>
    <w:rsid w:val="00115A86"/>
    <w:rsid w:val="00115B6A"/>
    <w:rsid w:val="00115B6D"/>
    <w:rsid w:val="00115EED"/>
    <w:rsid w:val="00116323"/>
    <w:rsid w:val="001166C1"/>
    <w:rsid w:val="0011677C"/>
    <w:rsid w:val="00116952"/>
    <w:rsid w:val="0011725F"/>
    <w:rsid w:val="00117331"/>
    <w:rsid w:val="00117B24"/>
    <w:rsid w:val="00117E23"/>
    <w:rsid w:val="001200C1"/>
    <w:rsid w:val="00120135"/>
    <w:rsid w:val="0012047E"/>
    <w:rsid w:val="0012070E"/>
    <w:rsid w:val="00120ADA"/>
    <w:rsid w:val="00120EDA"/>
    <w:rsid w:val="00121162"/>
    <w:rsid w:val="00121376"/>
    <w:rsid w:val="0012150C"/>
    <w:rsid w:val="0012195E"/>
    <w:rsid w:val="00121DBA"/>
    <w:rsid w:val="00121DD4"/>
    <w:rsid w:val="00122301"/>
    <w:rsid w:val="00122394"/>
    <w:rsid w:val="00122440"/>
    <w:rsid w:val="00122550"/>
    <w:rsid w:val="00122A58"/>
    <w:rsid w:val="00122C55"/>
    <w:rsid w:val="00123733"/>
    <w:rsid w:val="001239D6"/>
    <w:rsid w:val="00123B59"/>
    <w:rsid w:val="00123E4D"/>
    <w:rsid w:val="00123E4F"/>
    <w:rsid w:val="00124080"/>
    <w:rsid w:val="0012442B"/>
    <w:rsid w:val="0012486F"/>
    <w:rsid w:val="00124EF1"/>
    <w:rsid w:val="001252E3"/>
    <w:rsid w:val="001252EE"/>
    <w:rsid w:val="0012532C"/>
    <w:rsid w:val="0012547F"/>
    <w:rsid w:val="00125D39"/>
    <w:rsid w:val="00125E42"/>
    <w:rsid w:val="00125F6A"/>
    <w:rsid w:val="0012663E"/>
    <w:rsid w:val="001267A2"/>
    <w:rsid w:val="00126A6D"/>
    <w:rsid w:val="00126C09"/>
    <w:rsid w:val="00126D7F"/>
    <w:rsid w:val="00126E50"/>
    <w:rsid w:val="00127376"/>
    <w:rsid w:val="001274AB"/>
    <w:rsid w:val="001274B8"/>
    <w:rsid w:val="00127659"/>
    <w:rsid w:val="00127866"/>
    <w:rsid w:val="00127D0D"/>
    <w:rsid w:val="00127E78"/>
    <w:rsid w:val="00127EF0"/>
    <w:rsid w:val="001304B5"/>
    <w:rsid w:val="00130603"/>
    <w:rsid w:val="00130701"/>
    <w:rsid w:val="0013084B"/>
    <w:rsid w:val="001309D3"/>
    <w:rsid w:val="001310FB"/>
    <w:rsid w:val="00131A2B"/>
    <w:rsid w:val="00131CE5"/>
    <w:rsid w:val="0013207C"/>
    <w:rsid w:val="0013246E"/>
    <w:rsid w:val="00132776"/>
    <w:rsid w:val="00133018"/>
    <w:rsid w:val="00133637"/>
    <w:rsid w:val="00133902"/>
    <w:rsid w:val="00133E27"/>
    <w:rsid w:val="00133E71"/>
    <w:rsid w:val="001340AD"/>
    <w:rsid w:val="001347FC"/>
    <w:rsid w:val="001348D8"/>
    <w:rsid w:val="00134F15"/>
    <w:rsid w:val="0013511A"/>
    <w:rsid w:val="001352F0"/>
    <w:rsid w:val="00135392"/>
    <w:rsid w:val="00135706"/>
    <w:rsid w:val="00135C1D"/>
    <w:rsid w:val="00137012"/>
    <w:rsid w:val="00137628"/>
    <w:rsid w:val="00137792"/>
    <w:rsid w:val="001378F4"/>
    <w:rsid w:val="00137B74"/>
    <w:rsid w:val="00137C16"/>
    <w:rsid w:val="00137CA3"/>
    <w:rsid w:val="00137D00"/>
    <w:rsid w:val="00137F67"/>
    <w:rsid w:val="001407D4"/>
    <w:rsid w:val="00140A3A"/>
    <w:rsid w:val="00140EE1"/>
    <w:rsid w:val="00140FA1"/>
    <w:rsid w:val="00141033"/>
    <w:rsid w:val="00141115"/>
    <w:rsid w:val="001411C6"/>
    <w:rsid w:val="00141796"/>
    <w:rsid w:val="00141939"/>
    <w:rsid w:val="00141B89"/>
    <w:rsid w:val="00142791"/>
    <w:rsid w:val="00142928"/>
    <w:rsid w:val="00142B69"/>
    <w:rsid w:val="00142D7F"/>
    <w:rsid w:val="00142F51"/>
    <w:rsid w:val="00142F7A"/>
    <w:rsid w:val="00143544"/>
    <w:rsid w:val="0014372F"/>
    <w:rsid w:val="0014393D"/>
    <w:rsid w:val="00143B00"/>
    <w:rsid w:val="00143B91"/>
    <w:rsid w:val="00143F97"/>
    <w:rsid w:val="001441A6"/>
    <w:rsid w:val="00144204"/>
    <w:rsid w:val="0014430A"/>
    <w:rsid w:val="001443C3"/>
    <w:rsid w:val="001447EB"/>
    <w:rsid w:val="00144B53"/>
    <w:rsid w:val="00145010"/>
    <w:rsid w:val="001455F1"/>
    <w:rsid w:val="00145816"/>
    <w:rsid w:val="00145960"/>
    <w:rsid w:val="0014598D"/>
    <w:rsid w:val="00146321"/>
    <w:rsid w:val="00146350"/>
    <w:rsid w:val="0014662F"/>
    <w:rsid w:val="0014673C"/>
    <w:rsid w:val="00146C58"/>
    <w:rsid w:val="00146D5A"/>
    <w:rsid w:val="00146DAE"/>
    <w:rsid w:val="00146EE2"/>
    <w:rsid w:val="00146F38"/>
    <w:rsid w:val="00147529"/>
    <w:rsid w:val="00147A34"/>
    <w:rsid w:val="00147E81"/>
    <w:rsid w:val="0015056C"/>
    <w:rsid w:val="001508EF"/>
    <w:rsid w:val="00150ACC"/>
    <w:rsid w:val="00150C86"/>
    <w:rsid w:val="00150D97"/>
    <w:rsid w:val="001510A9"/>
    <w:rsid w:val="00151336"/>
    <w:rsid w:val="00151A18"/>
    <w:rsid w:val="00151B49"/>
    <w:rsid w:val="00151D6E"/>
    <w:rsid w:val="00151FF4"/>
    <w:rsid w:val="0015225A"/>
    <w:rsid w:val="0015241F"/>
    <w:rsid w:val="00152683"/>
    <w:rsid w:val="0015291F"/>
    <w:rsid w:val="00152AF0"/>
    <w:rsid w:val="00152D55"/>
    <w:rsid w:val="00153020"/>
    <w:rsid w:val="00153156"/>
    <w:rsid w:val="00153794"/>
    <w:rsid w:val="00153DFA"/>
    <w:rsid w:val="00153E02"/>
    <w:rsid w:val="001543B9"/>
    <w:rsid w:val="0015463B"/>
    <w:rsid w:val="001549ED"/>
    <w:rsid w:val="00154A8D"/>
    <w:rsid w:val="00154ECD"/>
    <w:rsid w:val="00155125"/>
    <w:rsid w:val="001553AE"/>
    <w:rsid w:val="00155458"/>
    <w:rsid w:val="0015555C"/>
    <w:rsid w:val="00155610"/>
    <w:rsid w:val="0015568A"/>
    <w:rsid w:val="00155911"/>
    <w:rsid w:val="00155BF2"/>
    <w:rsid w:val="00155C90"/>
    <w:rsid w:val="00155D98"/>
    <w:rsid w:val="0015600E"/>
    <w:rsid w:val="00156041"/>
    <w:rsid w:val="001561CE"/>
    <w:rsid w:val="001566BA"/>
    <w:rsid w:val="0015686F"/>
    <w:rsid w:val="00156889"/>
    <w:rsid w:val="00156C3E"/>
    <w:rsid w:val="001571F9"/>
    <w:rsid w:val="0015737E"/>
    <w:rsid w:val="00157497"/>
    <w:rsid w:val="00157817"/>
    <w:rsid w:val="001578F0"/>
    <w:rsid w:val="00157CFD"/>
    <w:rsid w:val="00157E85"/>
    <w:rsid w:val="0016012E"/>
    <w:rsid w:val="0016045E"/>
    <w:rsid w:val="001608CE"/>
    <w:rsid w:val="00160C85"/>
    <w:rsid w:val="00160F58"/>
    <w:rsid w:val="001610A9"/>
    <w:rsid w:val="0016110B"/>
    <w:rsid w:val="00161333"/>
    <w:rsid w:val="00161444"/>
    <w:rsid w:val="001614E1"/>
    <w:rsid w:val="0016159D"/>
    <w:rsid w:val="001617DC"/>
    <w:rsid w:val="00161809"/>
    <w:rsid w:val="0016180B"/>
    <w:rsid w:val="00161D0E"/>
    <w:rsid w:val="00161D11"/>
    <w:rsid w:val="00161F04"/>
    <w:rsid w:val="0016249B"/>
    <w:rsid w:val="00162560"/>
    <w:rsid w:val="001625D0"/>
    <w:rsid w:val="0016276A"/>
    <w:rsid w:val="00162B2D"/>
    <w:rsid w:val="00162B97"/>
    <w:rsid w:val="00162DAA"/>
    <w:rsid w:val="00162FEF"/>
    <w:rsid w:val="001630D8"/>
    <w:rsid w:val="001634F1"/>
    <w:rsid w:val="001638EC"/>
    <w:rsid w:val="001639F1"/>
    <w:rsid w:val="00163F81"/>
    <w:rsid w:val="001643BA"/>
    <w:rsid w:val="00164907"/>
    <w:rsid w:val="00164D85"/>
    <w:rsid w:val="00164F79"/>
    <w:rsid w:val="001654E3"/>
    <w:rsid w:val="0016675C"/>
    <w:rsid w:val="00166B1B"/>
    <w:rsid w:val="00166E62"/>
    <w:rsid w:val="00166EBA"/>
    <w:rsid w:val="00167101"/>
    <w:rsid w:val="001674E6"/>
    <w:rsid w:val="00167925"/>
    <w:rsid w:val="00167945"/>
    <w:rsid w:val="00167F00"/>
    <w:rsid w:val="0017005A"/>
    <w:rsid w:val="001702F3"/>
    <w:rsid w:val="001703E1"/>
    <w:rsid w:val="00170742"/>
    <w:rsid w:val="0017079C"/>
    <w:rsid w:val="00170D15"/>
    <w:rsid w:val="00170DFF"/>
    <w:rsid w:val="00171213"/>
    <w:rsid w:val="001712A5"/>
    <w:rsid w:val="001718CA"/>
    <w:rsid w:val="00171ECC"/>
    <w:rsid w:val="001723E2"/>
    <w:rsid w:val="001724EC"/>
    <w:rsid w:val="0017266B"/>
    <w:rsid w:val="00172B6E"/>
    <w:rsid w:val="00172BBE"/>
    <w:rsid w:val="00172E20"/>
    <w:rsid w:val="00173799"/>
    <w:rsid w:val="0017399E"/>
    <w:rsid w:val="00173EC7"/>
    <w:rsid w:val="00174715"/>
    <w:rsid w:val="001748C7"/>
    <w:rsid w:val="00174F5B"/>
    <w:rsid w:val="00174F7D"/>
    <w:rsid w:val="00174F8B"/>
    <w:rsid w:val="00175054"/>
    <w:rsid w:val="00175107"/>
    <w:rsid w:val="001754B1"/>
    <w:rsid w:val="001755F4"/>
    <w:rsid w:val="0017562F"/>
    <w:rsid w:val="00175918"/>
    <w:rsid w:val="00175D47"/>
    <w:rsid w:val="00175E53"/>
    <w:rsid w:val="001760F7"/>
    <w:rsid w:val="001761D7"/>
    <w:rsid w:val="00176215"/>
    <w:rsid w:val="0017626D"/>
    <w:rsid w:val="0017651C"/>
    <w:rsid w:val="00176704"/>
    <w:rsid w:val="0017674A"/>
    <w:rsid w:val="00176B50"/>
    <w:rsid w:val="00176DEF"/>
    <w:rsid w:val="00176E01"/>
    <w:rsid w:val="001770A9"/>
    <w:rsid w:val="001771C8"/>
    <w:rsid w:val="001772CC"/>
    <w:rsid w:val="0017747C"/>
    <w:rsid w:val="001774AD"/>
    <w:rsid w:val="00177741"/>
    <w:rsid w:val="00177A33"/>
    <w:rsid w:val="00177F10"/>
    <w:rsid w:val="001805E5"/>
    <w:rsid w:val="0018089C"/>
    <w:rsid w:val="001808E4"/>
    <w:rsid w:val="00181244"/>
    <w:rsid w:val="001812A9"/>
    <w:rsid w:val="00181306"/>
    <w:rsid w:val="001813E2"/>
    <w:rsid w:val="00181BBD"/>
    <w:rsid w:val="00181C08"/>
    <w:rsid w:val="00181C57"/>
    <w:rsid w:val="00181C67"/>
    <w:rsid w:val="00181D07"/>
    <w:rsid w:val="00181E7A"/>
    <w:rsid w:val="0018211F"/>
    <w:rsid w:val="0018216B"/>
    <w:rsid w:val="00182292"/>
    <w:rsid w:val="00182574"/>
    <w:rsid w:val="0018260C"/>
    <w:rsid w:val="00182701"/>
    <w:rsid w:val="00182770"/>
    <w:rsid w:val="0018292B"/>
    <w:rsid w:val="00182ADF"/>
    <w:rsid w:val="00182CA1"/>
    <w:rsid w:val="00182F08"/>
    <w:rsid w:val="00183376"/>
    <w:rsid w:val="0018347B"/>
    <w:rsid w:val="0018378C"/>
    <w:rsid w:val="00183CCE"/>
    <w:rsid w:val="001841D6"/>
    <w:rsid w:val="0018444E"/>
    <w:rsid w:val="00184AA4"/>
    <w:rsid w:val="00184B18"/>
    <w:rsid w:val="00184BCE"/>
    <w:rsid w:val="00184BE2"/>
    <w:rsid w:val="00184C7B"/>
    <w:rsid w:val="00184DCC"/>
    <w:rsid w:val="0018509D"/>
    <w:rsid w:val="00185527"/>
    <w:rsid w:val="001858BC"/>
    <w:rsid w:val="001859BD"/>
    <w:rsid w:val="00185D47"/>
    <w:rsid w:val="00185EC9"/>
    <w:rsid w:val="00185FE5"/>
    <w:rsid w:val="001860FA"/>
    <w:rsid w:val="001862EC"/>
    <w:rsid w:val="0018637D"/>
    <w:rsid w:val="00186638"/>
    <w:rsid w:val="00186839"/>
    <w:rsid w:val="00186D11"/>
    <w:rsid w:val="00186D13"/>
    <w:rsid w:val="00187869"/>
    <w:rsid w:val="00187B12"/>
    <w:rsid w:val="00187ED0"/>
    <w:rsid w:val="00190860"/>
    <w:rsid w:val="001909E5"/>
    <w:rsid w:val="00190A84"/>
    <w:rsid w:val="00190F06"/>
    <w:rsid w:val="00191A6D"/>
    <w:rsid w:val="00191CEB"/>
    <w:rsid w:val="00191D2F"/>
    <w:rsid w:val="00191F69"/>
    <w:rsid w:val="00192102"/>
    <w:rsid w:val="00192165"/>
    <w:rsid w:val="001921D9"/>
    <w:rsid w:val="001922D9"/>
    <w:rsid w:val="001923E3"/>
    <w:rsid w:val="00192618"/>
    <w:rsid w:val="00192812"/>
    <w:rsid w:val="001928E5"/>
    <w:rsid w:val="00192AF6"/>
    <w:rsid w:val="00192BA6"/>
    <w:rsid w:val="00192C15"/>
    <w:rsid w:val="00192D4B"/>
    <w:rsid w:val="0019312C"/>
    <w:rsid w:val="001933A6"/>
    <w:rsid w:val="001939D9"/>
    <w:rsid w:val="00193B97"/>
    <w:rsid w:val="00193BFC"/>
    <w:rsid w:val="00193CAA"/>
    <w:rsid w:val="00193E4C"/>
    <w:rsid w:val="00194047"/>
    <w:rsid w:val="001940F0"/>
    <w:rsid w:val="00194333"/>
    <w:rsid w:val="0019475E"/>
    <w:rsid w:val="001949B6"/>
    <w:rsid w:val="00194BA9"/>
    <w:rsid w:val="00194EE1"/>
    <w:rsid w:val="001954C3"/>
    <w:rsid w:val="00195A2C"/>
    <w:rsid w:val="00195EE9"/>
    <w:rsid w:val="00195F54"/>
    <w:rsid w:val="001963D4"/>
    <w:rsid w:val="00196502"/>
    <w:rsid w:val="00196AC3"/>
    <w:rsid w:val="00196E4C"/>
    <w:rsid w:val="00197267"/>
    <w:rsid w:val="00197370"/>
    <w:rsid w:val="0019742F"/>
    <w:rsid w:val="0019755B"/>
    <w:rsid w:val="00197758"/>
    <w:rsid w:val="00197B08"/>
    <w:rsid w:val="00197DE3"/>
    <w:rsid w:val="001A0593"/>
    <w:rsid w:val="001A0672"/>
    <w:rsid w:val="001A0917"/>
    <w:rsid w:val="001A106F"/>
    <w:rsid w:val="001A1150"/>
    <w:rsid w:val="001A1494"/>
    <w:rsid w:val="001A153D"/>
    <w:rsid w:val="001A161A"/>
    <w:rsid w:val="001A17A2"/>
    <w:rsid w:val="001A1BF2"/>
    <w:rsid w:val="001A1E4A"/>
    <w:rsid w:val="001A1F93"/>
    <w:rsid w:val="001A2021"/>
    <w:rsid w:val="001A2959"/>
    <w:rsid w:val="001A2986"/>
    <w:rsid w:val="001A2B30"/>
    <w:rsid w:val="001A2B3F"/>
    <w:rsid w:val="001A2BD5"/>
    <w:rsid w:val="001A2D26"/>
    <w:rsid w:val="001A2E0D"/>
    <w:rsid w:val="001A30B3"/>
    <w:rsid w:val="001A31BB"/>
    <w:rsid w:val="001A3E87"/>
    <w:rsid w:val="001A3F81"/>
    <w:rsid w:val="001A4224"/>
    <w:rsid w:val="001A44AC"/>
    <w:rsid w:val="001A4795"/>
    <w:rsid w:val="001A48C7"/>
    <w:rsid w:val="001A497E"/>
    <w:rsid w:val="001A49A7"/>
    <w:rsid w:val="001A49C9"/>
    <w:rsid w:val="001A550F"/>
    <w:rsid w:val="001A579A"/>
    <w:rsid w:val="001A584F"/>
    <w:rsid w:val="001A594E"/>
    <w:rsid w:val="001A5BB9"/>
    <w:rsid w:val="001A5CBC"/>
    <w:rsid w:val="001A5CD7"/>
    <w:rsid w:val="001A60F2"/>
    <w:rsid w:val="001A62EB"/>
    <w:rsid w:val="001A657C"/>
    <w:rsid w:val="001A6925"/>
    <w:rsid w:val="001A6DAD"/>
    <w:rsid w:val="001A702E"/>
    <w:rsid w:val="001A7113"/>
    <w:rsid w:val="001A7214"/>
    <w:rsid w:val="001A73FD"/>
    <w:rsid w:val="001A753E"/>
    <w:rsid w:val="001A7833"/>
    <w:rsid w:val="001A7C98"/>
    <w:rsid w:val="001A7D44"/>
    <w:rsid w:val="001A7D6B"/>
    <w:rsid w:val="001A7E1A"/>
    <w:rsid w:val="001A7F0F"/>
    <w:rsid w:val="001B030E"/>
    <w:rsid w:val="001B063C"/>
    <w:rsid w:val="001B0A01"/>
    <w:rsid w:val="001B0DA6"/>
    <w:rsid w:val="001B0DD9"/>
    <w:rsid w:val="001B0F8B"/>
    <w:rsid w:val="001B108A"/>
    <w:rsid w:val="001B1244"/>
    <w:rsid w:val="001B14E4"/>
    <w:rsid w:val="001B16DF"/>
    <w:rsid w:val="001B1BBF"/>
    <w:rsid w:val="001B1BCE"/>
    <w:rsid w:val="001B1F1C"/>
    <w:rsid w:val="001B22CF"/>
    <w:rsid w:val="001B25DA"/>
    <w:rsid w:val="001B263B"/>
    <w:rsid w:val="001B26ED"/>
    <w:rsid w:val="001B2780"/>
    <w:rsid w:val="001B28A6"/>
    <w:rsid w:val="001B2A95"/>
    <w:rsid w:val="001B2A99"/>
    <w:rsid w:val="001B2AEE"/>
    <w:rsid w:val="001B31A1"/>
    <w:rsid w:val="001B3329"/>
    <w:rsid w:val="001B35A9"/>
    <w:rsid w:val="001B3622"/>
    <w:rsid w:val="001B375A"/>
    <w:rsid w:val="001B37A9"/>
    <w:rsid w:val="001B3854"/>
    <w:rsid w:val="001B39C7"/>
    <w:rsid w:val="001B3A9E"/>
    <w:rsid w:val="001B3EEC"/>
    <w:rsid w:val="001B43BC"/>
    <w:rsid w:val="001B47E4"/>
    <w:rsid w:val="001B4BF7"/>
    <w:rsid w:val="001B56A2"/>
    <w:rsid w:val="001B570B"/>
    <w:rsid w:val="001B59B8"/>
    <w:rsid w:val="001B5A8E"/>
    <w:rsid w:val="001B5DEC"/>
    <w:rsid w:val="001B6223"/>
    <w:rsid w:val="001B6591"/>
    <w:rsid w:val="001B69B5"/>
    <w:rsid w:val="001B6AEC"/>
    <w:rsid w:val="001B6B6B"/>
    <w:rsid w:val="001B7015"/>
    <w:rsid w:val="001B7965"/>
    <w:rsid w:val="001B7A8D"/>
    <w:rsid w:val="001B7E32"/>
    <w:rsid w:val="001C05C4"/>
    <w:rsid w:val="001C0631"/>
    <w:rsid w:val="001C0BBD"/>
    <w:rsid w:val="001C0CD6"/>
    <w:rsid w:val="001C0EF5"/>
    <w:rsid w:val="001C10D4"/>
    <w:rsid w:val="001C10F4"/>
    <w:rsid w:val="001C1143"/>
    <w:rsid w:val="001C1219"/>
    <w:rsid w:val="001C127F"/>
    <w:rsid w:val="001C1394"/>
    <w:rsid w:val="001C174C"/>
    <w:rsid w:val="001C19EE"/>
    <w:rsid w:val="001C1A16"/>
    <w:rsid w:val="001C20F8"/>
    <w:rsid w:val="001C2429"/>
    <w:rsid w:val="001C252A"/>
    <w:rsid w:val="001C2765"/>
    <w:rsid w:val="001C2A72"/>
    <w:rsid w:val="001C2B79"/>
    <w:rsid w:val="001C2E7E"/>
    <w:rsid w:val="001C2EAE"/>
    <w:rsid w:val="001C3810"/>
    <w:rsid w:val="001C3A57"/>
    <w:rsid w:val="001C3AAA"/>
    <w:rsid w:val="001C4A36"/>
    <w:rsid w:val="001C4A7A"/>
    <w:rsid w:val="001C4E85"/>
    <w:rsid w:val="001C502A"/>
    <w:rsid w:val="001C505F"/>
    <w:rsid w:val="001C5205"/>
    <w:rsid w:val="001C53C6"/>
    <w:rsid w:val="001C53F0"/>
    <w:rsid w:val="001C5418"/>
    <w:rsid w:val="001C5460"/>
    <w:rsid w:val="001C552F"/>
    <w:rsid w:val="001C5727"/>
    <w:rsid w:val="001C576B"/>
    <w:rsid w:val="001C577A"/>
    <w:rsid w:val="001C582F"/>
    <w:rsid w:val="001C59BB"/>
    <w:rsid w:val="001C59E3"/>
    <w:rsid w:val="001C5C53"/>
    <w:rsid w:val="001C5D45"/>
    <w:rsid w:val="001C60E3"/>
    <w:rsid w:val="001C621F"/>
    <w:rsid w:val="001C64FC"/>
    <w:rsid w:val="001C6637"/>
    <w:rsid w:val="001C677D"/>
    <w:rsid w:val="001C7024"/>
    <w:rsid w:val="001C7236"/>
    <w:rsid w:val="001C729F"/>
    <w:rsid w:val="001C7E82"/>
    <w:rsid w:val="001C7F9A"/>
    <w:rsid w:val="001D042C"/>
    <w:rsid w:val="001D085B"/>
    <w:rsid w:val="001D0B24"/>
    <w:rsid w:val="001D0B98"/>
    <w:rsid w:val="001D0F8F"/>
    <w:rsid w:val="001D124F"/>
    <w:rsid w:val="001D15C1"/>
    <w:rsid w:val="001D1AF9"/>
    <w:rsid w:val="001D1E16"/>
    <w:rsid w:val="001D1EB5"/>
    <w:rsid w:val="001D2097"/>
    <w:rsid w:val="001D20E9"/>
    <w:rsid w:val="001D2681"/>
    <w:rsid w:val="001D27D5"/>
    <w:rsid w:val="001D2B96"/>
    <w:rsid w:val="001D2DA5"/>
    <w:rsid w:val="001D3679"/>
    <w:rsid w:val="001D38E2"/>
    <w:rsid w:val="001D3A08"/>
    <w:rsid w:val="001D3A79"/>
    <w:rsid w:val="001D3AC3"/>
    <w:rsid w:val="001D3AEC"/>
    <w:rsid w:val="001D43A9"/>
    <w:rsid w:val="001D45FA"/>
    <w:rsid w:val="001D4E7E"/>
    <w:rsid w:val="001D525E"/>
    <w:rsid w:val="001D56D3"/>
    <w:rsid w:val="001D57DA"/>
    <w:rsid w:val="001D59DA"/>
    <w:rsid w:val="001D5B18"/>
    <w:rsid w:val="001D5C7C"/>
    <w:rsid w:val="001D6213"/>
    <w:rsid w:val="001D62F6"/>
    <w:rsid w:val="001D68AD"/>
    <w:rsid w:val="001D6B87"/>
    <w:rsid w:val="001D6D3D"/>
    <w:rsid w:val="001D734E"/>
    <w:rsid w:val="001D73E7"/>
    <w:rsid w:val="001D7438"/>
    <w:rsid w:val="001D77C9"/>
    <w:rsid w:val="001D7BCF"/>
    <w:rsid w:val="001D7CB4"/>
    <w:rsid w:val="001D7DEC"/>
    <w:rsid w:val="001D7E35"/>
    <w:rsid w:val="001D7FF0"/>
    <w:rsid w:val="001E0176"/>
    <w:rsid w:val="001E0A62"/>
    <w:rsid w:val="001E0AD6"/>
    <w:rsid w:val="001E0BC9"/>
    <w:rsid w:val="001E0F01"/>
    <w:rsid w:val="001E146E"/>
    <w:rsid w:val="001E1982"/>
    <w:rsid w:val="001E1AC8"/>
    <w:rsid w:val="001E1B2A"/>
    <w:rsid w:val="001E1CA9"/>
    <w:rsid w:val="001E1DBB"/>
    <w:rsid w:val="001E23D5"/>
    <w:rsid w:val="001E262E"/>
    <w:rsid w:val="001E285C"/>
    <w:rsid w:val="001E2955"/>
    <w:rsid w:val="001E296C"/>
    <w:rsid w:val="001E2FC8"/>
    <w:rsid w:val="001E3017"/>
    <w:rsid w:val="001E333C"/>
    <w:rsid w:val="001E361F"/>
    <w:rsid w:val="001E3650"/>
    <w:rsid w:val="001E401C"/>
    <w:rsid w:val="001E401E"/>
    <w:rsid w:val="001E4241"/>
    <w:rsid w:val="001E48B8"/>
    <w:rsid w:val="001E4FD6"/>
    <w:rsid w:val="001E5124"/>
    <w:rsid w:val="001E5562"/>
    <w:rsid w:val="001E5981"/>
    <w:rsid w:val="001E5CAF"/>
    <w:rsid w:val="001E5EDA"/>
    <w:rsid w:val="001E61F7"/>
    <w:rsid w:val="001E6294"/>
    <w:rsid w:val="001E6563"/>
    <w:rsid w:val="001E6779"/>
    <w:rsid w:val="001E6E1B"/>
    <w:rsid w:val="001E6F68"/>
    <w:rsid w:val="001E7037"/>
    <w:rsid w:val="001E70AD"/>
    <w:rsid w:val="001E7156"/>
    <w:rsid w:val="001E7524"/>
    <w:rsid w:val="001E78BD"/>
    <w:rsid w:val="001E78D7"/>
    <w:rsid w:val="001E7C29"/>
    <w:rsid w:val="001E7D50"/>
    <w:rsid w:val="001F0014"/>
    <w:rsid w:val="001F0209"/>
    <w:rsid w:val="001F0351"/>
    <w:rsid w:val="001F03E4"/>
    <w:rsid w:val="001F0632"/>
    <w:rsid w:val="001F0C8B"/>
    <w:rsid w:val="001F0D77"/>
    <w:rsid w:val="001F0DE9"/>
    <w:rsid w:val="001F0F81"/>
    <w:rsid w:val="001F12AA"/>
    <w:rsid w:val="001F131B"/>
    <w:rsid w:val="001F1973"/>
    <w:rsid w:val="001F1D15"/>
    <w:rsid w:val="001F1E4B"/>
    <w:rsid w:val="001F1F0B"/>
    <w:rsid w:val="001F205A"/>
    <w:rsid w:val="001F233B"/>
    <w:rsid w:val="001F2622"/>
    <w:rsid w:val="001F2808"/>
    <w:rsid w:val="001F2B33"/>
    <w:rsid w:val="001F2DE1"/>
    <w:rsid w:val="001F30E4"/>
    <w:rsid w:val="001F30E6"/>
    <w:rsid w:val="001F35EE"/>
    <w:rsid w:val="001F3775"/>
    <w:rsid w:val="001F3C12"/>
    <w:rsid w:val="001F3CAE"/>
    <w:rsid w:val="001F4133"/>
    <w:rsid w:val="001F4455"/>
    <w:rsid w:val="001F44E0"/>
    <w:rsid w:val="001F49F2"/>
    <w:rsid w:val="001F4B06"/>
    <w:rsid w:val="001F4BA5"/>
    <w:rsid w:val="001F51F2"/>
    <w:rsid w:val="001F5258"/>
    <w:rsid w:val="001F592E"/>
    <w:rsid w:val="001F5C06"/>
    <w:rsid w:val="001F5F75"/>
    <w:rsid w:val="001F61BB"/>
    <w:rsid w:val="001F627B"/>
    <w:rsid w:val="001F64E5"/>
    <w:rsid w:val="001F67B2"/>
    <w:rsid w:val="001F6948"/>
    <w:rsid w:val="001F6D22"/>
    <w:rsid w:val="001F6E52"/>
    <w:rsid w:val="001F6E9C"/>
    <w:rsid w:val="001F731B"/>
    <w:rsid w:val="001F77EF"/>
    <w:rsid w:val="001F78A2"/>
    <w:rsid w:val="001F7909"/>
    <w:rsid w:val="001F7B4A"/>
    <w:rsid w:val="001F7BE8"/>
    <w:rsid w:val="001F7C63"/>
    <w:rsid w:val="00200849"/>
    <w:rsid w:val="00200AA5"/>
    <w:rsid w:val="00200AF5"/>
    <w:rsid w:val="00200B0C"/>
    <w:rsid w:val="00200E37"/>
    <w:rsid w:val="002013A2"/>
    <w:rsid w:val="002018E2"/>
    <w:rsid w:val="00201B77"/>
    <w:rsid w:val="00201B91"/>
    <w:rsid w:val="002022B1"/>
    <w:rsid w:val="002022C3"/>
    <w:rsid w:val="00202506"/>
    <w:rsid w:val="002026A2"/>
    <w:rsid w:val="002026B3"/>
    <w:rsid w:val="002026D2"/>
    <w:rsid w:val="0020280D"/>
    <w:rsid w:val="00202887"/>
    <w:rsid w:val="002029A7"/>
    <w:rsid w:val="00202E24"/>
    <w:rsid w:val="0020310F"/>
    <w:rsid w:val="0020342A"/>
    <w:rsid w:val="00203453"/>
    <w:rsid w:val="0020351D"/>
    <w:rsid w:val="00203894"/>
    <w:rsid w:val="00203A61"/>
    <w:rsid w:val="00203C11"/>
    <w:rsid w:val="00203C57"/>
    <w:rsid w:val="00203D29"/>
    <w:rsid w:val="00204069"/>
    <w:rsid w:val="002044AF"/>
    <w:rsid w:val="0020473F"/>
    <w:rsid w:val="0020477E"/>
    <w:rsid w:val="00204C05"/>
    <w:rsid w:val="00204D2A"/>
    <w:rsid w:val="00204E38"/>
    <w:rsid w:val="00204E48"/>
    <w:rsid w:val="00205234"/>
    <w:rsid w:val="0020563D"/>
    <w:rsid w:val="00205829"/>
    <w:rsid w:val="002059CD"/>
    <w:rsid w:val="00205A02"/>
    <w:rsid w:val="00205B65"/>
    <w:rsid w:val="00205C19"/>
    <w:rsid w:val="00206020"/>
    <w:rsid w:val="0020620C"/>
    <w:rsid w:val="002067C0"/>
    <w:rsid w:val="00206821"/>
    <w:rsid w:val="002068FA"/>
    <w:rsid w:val="00206DEB"/>
    <w:rsid w:val="00206F37"/>
    <w:rsid w:val="002075FC"/>
    <w:rsid w:val="0020774E"/>
    <w:rsid w:val="002078C3"/>
    <w:rsid w:val="002100EC"/>
    <w:rsid w:val="002102D3"/>
    <w:rsid w:val="002106F7"/>
    <w:rsid w:val="00210C35"/>
    <w:rsid w:val="00210CB9"/>
    <w:rsid w:val="00211045"/>
    <w:rsid w:val="00211050"/>
    <w:rsid w:val="00211183"/>
    <w:rsid w:val="00211331"/>
    <w:rsid w:val="0021154A"/>
    <w:rsid w:val="0021171D"/>
    <w:rsid w:val="00211797"/>
    <w:rsid w:val="00211938"/>
    <w:rsid w:val="00211A9C"/>
    <w:rsid w:val="00211AE1"/>
    <w:rsid w:val="00211BEA"/>
    <w:rsid w:val="0021227A"/>
    <w:rsid w:val="0021263D"/>
    <w:rsid w:val="002126D2"/>
    <w:rsid w:val="002128F2"/>
    <w:rsid w:val="00212B0D"/>
    <w:rsid w:val="00212B32"/>
    <w:rsid w:val="00212D7B"/>
    <w:rsid w:val="00212E44"/>
    <w:rsid w:val="00212ED0"/>
    <w:rsid w:val="00212F5A"/>
    <w:rsid w:val="0021324D"/>
    <w:rsid w:val="002138BB"/>
    <w:rsid w:val="00213AEE"/>
    <w:rsid w:val="00213B3C"/>
    <w:rsid w:val="00213EFD"/>
    <w:rsid w:val="00214133"/>
    <w:rsid w:val="00214157"/>
    <w:rsid w:val="0021429D"/>
    <w:rsid w:val="00214320"/>
    <w:rsid w:val="002154DE"/>
    <w:rsid w:val="00215799"/>
    <w:rsid w:val="002157E8"/>
    <w:rsid w:val="0021581F"/>
    <w:rsid w:val="00215B05"/>
    <w:rsid w:val="00215FF1"/>
    <w:rsid w:val="00216349"/>
    <w:rsid w:val="00216441"/>
    <w:rsid w:val="002165C8"/>
    <w:rsid w:val="00216894"/>
    <w:rsid w:val="002168D9"/>
    <w:rsid w:val="0021693A"/>
    <w:rsid w:val="00216B80"/>
    <w:rsid w:val="00216D0D"/>
    <w:rsid w:val="00216D60"/>
    <w:rsid w:val="00217471"/>
    <w:rsid w:val="002174C1"/>
    <w:rsid w:val="00217ECB"/>
    <w:rsid w:val="00220076"/>
    <w:rsid w:val="002205DF"/>
    <w:rsid w:val="0022073C"/>
    <w:rsid w:val="002209B7"/>
    <w:rsid w:val="00221020"/>
    <w:rsid w:val="002215BE"/>
    <w:rsid w:val="00221A1D"/>
    <w:rsid w:val="00221CCB"/>
    <w:rsid w:val="00221DB3"/>
    <w:rsid w:val="00221ED4"/>
    <w:rsid w:val="00221F47"/>
    <w:rsid w:val="002225A7"/>
    <w:rsid w:val="0022282B"/>
    <w:rsid w:val="00222B80"/>
    <w:rsid w:val="00222E04"/>
    <w:rsid w:val="00222EDB"/>
    <w:rsid w:val="0022342A"/>
    <w:rsid w:val="00223504"/>
    <w:rsid w:val="00223598"/>
    <w:rsid w:val="0022359C"/>
    <w:rsid w:val="002238F0"/>
    <w:rsid w:val="002239A2"/>
    <w:rsid w:val="00223A0B"/>
    <w:rsid w:val="00223E6D"/>
    <w:rsid w:val="002242E9"/>
    <w:rsid w:val="00224312"/>
    <w:rsid w:val="00224417"/>
    <w:rsid w:val="00224808"/>
    <w:rsid w:val="00224938"/>
    <w:rsid w:val="00224D61"/>
    <w:rsid w:val="00224E41"/>
    <w:rsid w:val="00224E6B"/>
    <w:rsid w:val="00224EAF"/>
    <w:rsid w:val="00224EC2"/>
    <w:rsid w:val="00224ED1"/>
    <w:rsid w:val="00224EDA"/>
    <w:rsid w:val="002250C4"/>
    <w:rsid w:val="00225248"/>
    <w:rsid w:val="0022565F"/>
    <w:rsid w:val="00225720"/>
    <w:rsid w:val="00225AFE"/>
    <w:rsid w:val="00225FDF"/>
    <w:rsid w:val="002260A4"/>
    <w:rsid w:val="0022640B"/>
    <w:rsid w:val="00226584"/>
    <w:rsid w:val="00226ADE"/>
    <w:rsid w:val="00226D1B"/>
    <w:rsid w:val="00227811"/>
    <w:rsid w:val="002278A1"/>
    <w:rsid w:val="00227A94"/>
    <w:rsid w:val="00227D00"/>
    <w:rsid w:val="0023034D"/>
    <w:rsid w:val="002303FC"/>
    <w:rsid w:val="00230734"/>
    <w:rsid w:val="002307CD"/>
    <w:rsid w:val="0023120E"/>
    <w:rsid w:val="00231380"/>
    <w:rsid w:val="00231598"/>
    <w:rsid w:val="00231632"/>
    <w:rsid w:val="002317AF"/>
    <w:rsid w:val="00231A45"/>
    <w:rsid w:val="00231B6E"/>
    <w:rsid w:val="00231BF4"/>
    <w:rsid w:val="00231CF8"/>
    <w:rsid w:val="00231E36"/>
    <w:rsid w:val="00231E75"/>
    <w:rsid w:val="002320C9"/>
    <w:rsid w:val="0023291B"/>
    <w:rsid w:val="00232BFD"/>
    <w:rsid w:val="00232FD5"/>
    <w:rsid w:val="0023324B"/>
    <w:rsid w:val="00233370"/>
    <w:rsid w:val="00233434"/>
    <w:rsid w:val="00233A0C"/>
    <w:rsid w:val="00233B1C"/>
    <w:rsid w:val="00233B66"/>
    <w:rsid w:val="00233F11"/>
    <w:rsid w:val="0023403F"/>
    <w:rsid w:val="0023413F"/>
    <w:rsid w:val="00234148"/>
    <w:rsid w:val="002343A9"/>
    <w:rsid w:val="00234446"/>
    <w:rsid w:val="00234814"/>
    <w:rsid w:val="00234A09"/>
    <w:rsid w:val="00234A45"/>
    <w:rsid w:val="00234D78"/>
    <w:rsid w:val="00234E8E"/>
    <w:rsid w:val="00234E92"/>
    <w:rsid w:val="002355A3"/>
    <w:rsid w:val="00235AE4"/>
    <w:rsid w:val="00235CFD"/>
    <w:rsid w:val="00235F3D"/>
    <w:rsid w:val="00236014"/>
    <w:rsid w:val="002365DA"/>
    <w:rsid w:val="0023688D"/>
    <w:rsid w:val="0023689C"/>
    <w:rsid w:val="002369B0"/>
    <w:rsid w:val="002369B4"/>
    <w:rsid w:val="00236A33"/>
    <w:rsid w:val="00236A4C"/>
    <w:rsid w:val="00236E5E"/>
    <w:rsid w:val="00236F73"/>
    <w:rsid w:val="0023745E"/>
    <w:rsid w:val="0023749D"/>
    <w:rsid w:val="002374FC"/>
    <w:rsid w:val="00237A2C"/>
    <w:rsid w:val="00237F51"/>
    <w:rsid w:val="00237FE5"/>
    <w:rsid w:val="00240656"/>
    <w:rsid w:val="00240789"/>
    <w:rsid w:val="00240812"/>
    <w:rsid w:val="00240BF7"/>
    <w:rsid w:val="00240CB4"/>
    <w:rsid w:val="00241129"/>
    <w:rsid w:val="002412B0"/>
    <w:rsid w:val="0024133F"/>
    <w:rsid w:val="00241603"/>
    <w:rsid w:val="00241924"/>
    <w:rsid w:val="00241C38"/>
    <w:rsid w:val="00241C46"/>
    <w:rsid w:val="00241C5C"/>
    <w:rsid w:val="00241CD9"/>
    <w:rsid w:val="00241E69"/>
    <w:rsid w:val="00241EDB"/>
    <w:rsid w:val="00241F74"/>
    <w:rsid w:val="002424EA"/>
    <w:rsid w:val="00242B34"/>
    <w:rsid w:val="00242F24"/>
    <w:rsid w:val="00243069"/>
    <w:rsid w:val="00243316"/>
    <w:rsid w:val="0024349A"/>
    <w:rsid w:val="002438E1"/>
    <w:rsid w:val="00243DCD"/>
    <w:rsid w:val="00243F4E"/>
    <w:rsid w:val="00244A80"/>
    <w:rsid w:val="00244D5C"/>
    <w:rsid w:val="00244DB8"/>
    <w:rsid w:val="00244E90"/>
    <w:rsid w:val="00244EAB"/>
    <w:rsid w:val="0024515F"/>
    <w:rsid w:val="00245AEA"/>
    <w:rsid w:val="00245B61"/>
    <w:rsid w:val="00245BA6"/>
    <w:rsid w:val="00245E28"/>
    <w:rsid w:val="002460CE"/>
    <w:rsid w:val="00246253"/>
    <w:rsid w:val="002462B2"/>
    <w:rsid w:val="00246539"/>
    <w:rsid w:val="00246C30"/>
    <w:rsid w:val="00246DF7"/>
    <w:rsid w:val="00246FC8"/>
    <w:rsid w:val="00247019"/>
    <w:rsid w:val="00247233"/>
    <w:rsid w:val="0024729E"/>
    <w:rsid w:val="00247586"/>
    <w:rsid w:val="00247730"/>
    <w:rsid w:val="002479BE"/>
    <w:rsid w:val="00247B0E"/>
    <w:rsid w:val="00247BD8"/>
    <w:rsid w:val="00247D85"/>
    <w:rsid w:val="00247DAF"/>
    <w:rsid w:val="00247EBE"/>
    <w:rsid w:val="00247F33"/>
    <w:rsid w:val="00247F9C"/>
    <w:rsid w:val="00247FDF"/>
    <w:rsid w:val="002500DF"/>
    <w:rsid w:val="002500E5"/>
    <w:rsid w:val="00250105"/>
    <w:rsid w:val="00250223"/>
    <w:rsid w:val="0025068F"/>
    <w:rsid w:val="00250821"/>
    <w:rsid w:val="00250963"/>
    <w:rsid w:val="00250CBE"/>
    <w:rsid w:val="00250D20"/>
    <w:rsid w:val="00250FA2"/>
    <w:rsid w:val="00251730"/>
    <w:rsid w:val="00251CD1"/>
    <w:rsid w:val="00251D3E"/>
    <w:rsid w:val="0025203A"/>
    <w:rsid w:val="0025249D"/>
    <w:rsid w:val="0025249E"/>
    <w:rsid w:val="002525B0"/>
    <w:rsid w:val="002528C2"/>
    <w:rsid w:val="002528E7"/>
    <w:rsid w:val="002529C3"/>
    <w:rsid w:val="00252D75"/>
    <w:rsid w:val="00252D8E"/>
    <w:rsid w:val="00253370"/>
    <w:rsid w:val="002534D4"/>
    <w:rsid w:val="002535D2"/>
    <w:rsid w:val="002537BB"/>
    <w:rsid w:val="002538D8"/>
    <w:rsid w:val="00253B94"/>
    <w:rsid w:val="00254005"/>
    <w:rsid w:val="00254296"/>
    <w:rsid w:val="00254F19"/>
    <w:rsid w:val="00254F75"/>
    <w:rsid w:val="00254FC2"/>
    <w:rsid w:val="0025519D"/>
    <w:rsid w:val="00255261"/>
    <w:rsid w:val="0025549F"/>
    <w:rsid w:val="00255673"/>
    <w:rsid w:val="0025575A"/>
    <w:rsid w:val="002557AE"/>
    <w:rsid w:val="00255ACB"/>
    <w:rsid w:val="00255AD4"/>
    <w:rsid w:val="00255C9D"/>
    <w:rsid w:val="0025604E"/>
    <w:rsid w:val="00256251"/>
    <w:rsid w:val="0025697B"/>
    <w:rsid w:val="00256E2A"/>
    <w:rsid w:val="002572B9"/>
    <w:rsid w:val="002572BD"/>
    <w:rsid w:val="00257360"/>
    <w:rsid w:val="00257427"/>
    <w:rsid w:val="00257664"/>
    <w:rsid w:val="00257BC5"/>
    <w:rsid w:val="0026008A"/>
    <w:rsid w:val="002603D4"/>
    <w:rsid w:val="00260802"/>
    <w:rsid w:val="002608ED"/>
    <w:rsid w:val="00260E56"/>
    <w:rsid w:val="00260FF2"/>
    <w:rsid w:val="002610BE"/>
    <w:rsid w:val="002612D0"/>
    <w:rsid w:val="0026145E"/>
    <w:rsid w:val="0026179E"/>
    <w:rsid w:val="00261972"/>
    <w:rsid w:val="00261C22"/>
    <w:rsid w:val="00261EC6"/>
    <w:rsid w:val="00261F8B"/>
    <w:rsid w:val="00261FBB"/>
    <w:rsid w:val="0026210A"/>
    <w:rsid w:val="00262BFE"/>
    <w:rsid w:val="00262CE8"/>
    <w:rsid w:val="00262E1F"/>
    <w:rsid w:val="00262EB3"/>
    <w:rsid w:val="00262EE6"/>
    <w:rsid w:val="0026317B"/>
    <w:rsid w:val="00263435"/>
    <w:rsid w:val="0026345D"/>
    <w:rsid w:val="00263814"/>
    <w:rsid w:val="002638A7"/>
    <w:rsid w:val="002639DD"/>
    <w:rsid w:val="00263A79"/>
    <w:rsid w:val="00263CD5"/>
    <w:rsid w:val="00263F03"/>
    <w:rsid w:val="002641E8"/>
    <w:rsid w:val="0026422D"/>
    <w:rsid w:val="0026479F"/>
    <w:rsid w:val="002647B5"/>
    <w:rsid w:val="00264934"/>
    <w:rsid w:val="00264986"/>
    <w:rsid w:val="00264BC5"/>
    <w:rsid w:val="00264CC6"/>
    <w:rsid w:val="002654C0"/>
    <w:rsid w:val="0026552C"/>
    <w:rsid w:val="002657EC"/>
    <w:rsid w:val="002657EF"/>
    <w:rsid w:val="002658D2"/>
    <w:rsid w:val="00265CAA"/>
    <w:rsid w:val="00266390"/>
    <w:rsid w:val="002664A3"/>
    <w:rsid w:val="002664A8"/>
    <w:rsid w:val="002664F9"/>
    <w:rsid w:val="002666AF"/>
    <w:rsid w:val="002668C2"/>
    <w:rsid w:val="00266A9B"/>
    <w:rsid w:val="00266AF4"/>
    <w:rsid w:val="00266DBD"/>
    <w:rsid w:val="00266ED9"/>
    <w:rsid w:val="00267145"/>
    <w:rsid w:val="00267227"/>
    <w:rsid w:val="002675A6"/>
    <w:rsid w:val="002677C3"/>
    <w:rsid w:val="00267856"/>
    <w:rsid w:val="002678B6"/>
    <w:rsid w:val="00270654"/>
    <w:rsid w:val="0027074B"/>
    <w:rsid w:val="002708C1"/>
    <w:rsid w:val="002709F1"/>
    <w:rsid w:val="00270A6C"/>
    <w:rsid w:val="00270C8B"/>
    <w:rsid w:val="00270E7B"/>
    <w:rsid w:val="0027113A"/>
    <w:rsid w:val="0027157C"/>
    <w:rsid w:val="00271599"/>
    <w:rsid w:val="0027194A"/>
    <w:rsid w:val="00271C24"/>
    <w:rsid w:val="00271CFC"/>
    <w:rsid w:val="0027234E"/>
    <w:rsid w:val="00272435"/>
    <w:rsid w:val="002726C0"/>
    <w:rsid w:val="0027284E"/>
    <w:rsid w:val="00272864"/>
    <w:rsid w:val="00272ABC"/>
    <w:rsid w:val="00272E4A"/>
    <w:rsid w:val="00272F2F"/>
    <w:rsid w:val="00273186"/>
    <w:rsid w:val="0027330C"/>
    <w:rsid w:val="00273869"/>
    <w:rsid w:val="002739A5"/>
    <w:rsid w:val="00273C4A"/>
    <w:rsid w:val="00273F23"/>
    <w:rsid w:val="00274187"/>
    <w:rsid w:val="002745C0"/>
    <w:rsid w:val="00274AD6"/>
    <w:rsid w:val="00274BE7"/>
    <w:rsid w:val="00275338"/>
    <w:rsid w:val="00275445"/>
    <w:rsid w:val="00275666"/>
    <w:rsid w:val="0027595C"/>
    <w:rsid w:val="00275D1D"/>
    <w:rsid w:val="00275F2B"/>
    <w:rsid w:val="00275FDE"/>
    <w:rsid w:val="0027612C"/>
    <w:rsid w:val="00276422"/>
    <w:rsid w:val="002765D8"/>
    <w:rsid w:val="002766D3"/>
    <w:rsid w:val="0027673B"/>
    <w:rsid w:val="002767C0"/>
    <w:rsid w:val="00276997"/>
    <w:rsid w:val="00276C81"/>
    <w:rsid w:val="00276E67"/>
    <w:rsid w:val="002770D7"/>
    <w:rsid w:val="00277114"/>
    <w:rsid w:val="00277383"/>
    <w:rsid w:val="002773F8"/>
    <w:rsid w:val="002774D1"/>
    <w:rsid w:val="002775B0"/>
    <w:rsid w:val="002775DA"/>
    <w:rsid w:val="0027762A"/>
    <w:rsid w:val="00277699"/>
    <w:rsid w:val="00277764"/>
    <w:rsid w:val="002777BA"/>
    <w:rsid w:val="00277DFD"/>
    <w:rsid w:val="002805B8"/>
    <w:rsid w:val="00280750"/>
    <w:rsid w:val="00280818"/>
    <w:rsid w:val="00280819"/>
    <w:rsid w:val="0028083C"/>
    <w:rsid w:val="00280A24"/>
    <w:rsid w:val="00280C05"/>
    <w:rsid w:val="002810AB"/>
    <w:rsid w:val="002811A8"/>
    <w:rsid w:val="0028122F"/>
    <w:rsid w:val="002813DA"/>
    <w:rsid w:val="002814C1"/>
    <w:rsid w:val="00281A49"/>
    <w:rsid w:val="00281E03"/>
    <w:rsid w:val="0028206C"/>
    <w:rsid w:val="00282281"/>
    <w:rsid w:val="0028237A"/>
    <w:rsid w:val="0028279F"/>
    <w:rsid w:val="00282E27"/>
    <w:rsid w:val="00282E2B"/>
    <w:rsid w:val="002830FA"/>
    <w:rsid w:val="002833B1"/>
    <w:rsid w:val="00283533"/>
    <w:rsid w:val="002839E0"/>
    <w:rsid w:val="00283BC6"/>
    <w:rsid w:val="00283DBB"/>
    <w:rsid w:val="00283DDD"/>
    <w:rsid w:val="002842AC"/>
    <w:rsid w:val="0028478A"/>
    <w:rsid w:val="0028491D"/>
    <w:rsid w:val="00284BA8"/>
    <w:rsid w:val="00284C4E"/>
    <w:rsid w:val="0028508A"/>
    <w:rsid w:val="0028508B"/>
    <w:rsid w:val="00285302"/>
    <w:rsid w:val="002854AF"/>
    <w:rsid w:val="0028587E"/>
    <w:rsid w:val="00285A7D"/>
    <w:rsid w:val="00285E4C"/>
    <w:rsid w:val="00285ED3"/>
    <w:rsid w:val="0028658B"/>
    <w:rsid w:val="002867FD"/>
    <w:rsid w:val="00286816"/>
    <w:rsid w:val="00286892"/>
    <w:rsid w:val="00286D74"/>
    <w:rsid w:val="00286E02"/>
    <w:rsid w:val="00286E28"/>
    <w:rsid w:val="00287241"/>
    <w:rsid w:val="002872A4"/>
    <w:rsid w:val="00287491"/>
    <w:rsid w:val="0028789A"/>
    <w:rsid w:val="002878E5"/>
    <w:rsid w:val="0028799E"/>
    <w:rsid w:val="00290145"/>
    <w:rsid w:val="0029044E"/>
    <w:rsid w:val="002906AA"/>
    <w:rsid w:val="0029070F"/>
    <w:rsid w:val="002908AB"/>
    <w:rsid w:val="00290B32"/>
    <w:rsid w:val="00291BF8"/>
    <w:rsid w:val="00291E13"/>
    <w:rsid w:val="00292737"/>
    <w:rsid w:val="00292797"/>
    <w:rsid w:val="00292A1D"/>
    <w:rsid w:val="00292AF7"/>
    <w:rsid w:val="002935C8"/>
    <w:rsid w:val="0029361B"/>
    <w:rsid w:val="00293643"/>
    <w:rsid w:val="00293647"/>
    <w:rsid w:val="00293A55"/>
    <w:rsid w:val="00293C23"/>
    <w:rsid w:val="00293D40"/>
    <w:rsid w:val="00293E2C"/>
    <w:rsid w:val="0029401D"/>
    <w:rsid w:val="0029467D"/>
    <w:rsid w:val="0029468D"/>
    <w:rsid w:val="002946AC"/>
    <w:rsid w:val="00294896"/>
    <w:rsid w:val="00294CE8"/>
    <w:rsid w:val="00294E77"/>
    <w:rsid w:val="0029500E"/>
    <w:rsid w:val="0029514C"/>
    <w:rsid w:val="002954E9"/>
    <w:rsid w:val="002956B3"/>
    <w:rsid w:val="002957FC"/>
    <w:rsid w:val="00295809"/>
    <w:rsid w:val="002958C5"/>
    <w:rsid w:val="00295B70"/>
    <w:rsid w:val="00295EA1"/>
    <w:rsid w:val="002961DA"/>
    <w:rsid w:val="00296240"/>
    <w:rsid w:val="00296497"/>
    <w:rsid w:val="0029674B"/>
    <w:rsid w:val="002968B0"/>
    <w:rsid w:val="00296B34"/>
    <w:rsid w:val="00296C6F"/>
    <w:rsid w:val="00296D05"/>
    <w:rsid w:val="00296D6B"/>
    <w:rsid w:val="00297265"/>
    <w:rsid w:val="00297A17"/>
    <w:rsid w:val="00297B5C"/>
    <w:rsid w:val="00297C3C"/>
    <w:rsid w:val="00297E7A"/>
    <w:rsid w:val="002A0032"/>
    <w:rsid w:val="002A02B8"/>
    <w:rsid w:val="002A03E5"/>
    <w:rsid w:val="002A05C3"/>
    <w:rsid w:val="002A0900"/>
    <w:rsid w:val="002A0BAA"/>
    <w:rsid w:val="002A0D58"/>
    <w:rsid w:val="002A10E9"/>
    <w:rsid w:val="002A118F"/>
    <w:rsid w:val="002A1236"/>
    <w:rsid w:val="002A1376"/>
    <w:rsid w:val="002A1643"/>
    <w:rsid w:val="002A1923"/>
    <w:rsid w:val="002A1A55"/>
    <w:rsid w:val="002A2552"/>
    <w:rsid w:val="002A2615"/>
    <w:rsid w:val="002A28A0"/>
    <w:rsid w:val="002A29FB"/>
    <w:rsid w:val="002A2ACC"/>
    <w:rsid w:val="002A2EB5"/>
    <w:rsid w:val="002A2F09"/>
    <w:rsid w:val="002A2F11"/>
    <w:rsid w:val="002A3373"/>
    <w:rsid w:val="002A34AC"/>
    <w:rsid w:val="002A3557"/>
    <w:rsid w:val="002A3786"/>
    <w:rsid w:val="002A38BB"/>
    <w:rsid w:val="002A3AB7"/>
    <w:rsid w:val="002A4899"/>
    <w:rsid w:val="002A4B8E"/>
    <w:rsid w:val="002A527C"/>
    <w:rsid w:val="002A528B"/>
    <w:rsid w:val="002A55F4"/>
    <w:rsid w:val="002A56ED"/>
    <w:rsid w:val="002A58F3"/>
    <w:rsid w:val="002A5AD3"/>
    <w:rsid w:val="002A5C12"/>
    <w:rsid w:val="002A5C87"/>
    <w:rsid w:val="002A5D3C"/>
    <w:rsid w:val="002A5D81"/>
    <w:rsid w:val="002A5E27"/>
    <w:rsid w:val="002A5FA6"/>
    <w:rsid w:val="002A62FD"/>
    <w:rsid w:val="002A6344"/>
    <w:rsid w:val="002A6369"/>
    <w:rsid w:val="002A69AF"/>
    <w:rsid w:val="002A6BEC"/>
    <w:rsid w:val="002A6C82"/>
    <w:rsid w:val="002A6DBF"/>
    <w:rsid w:val="002A725A"/>
    <w:rsid w:val="002A7441"/>
    <w:rsid w:val="002A7496"/>
    <w:rsid w:val="002A7587"/>
    <w:rsid w:val="002A77E6"/>
    <w:rsid w:val="002A79D3"/>
    <w:rsid w:val="002A7BEC"/>
    <w:rsid w:val="002B0000"/>
    <w:rsid w:val="002B0EF4"/>
    <w:rsid w:val="002B0F37"/>
    <w:rsid w:val="002B1456"/>
    <w:rsid w:val="002B14B6"/>
    <w:rsid w:val="002B19A4"/>
    <w:rsid w:val="002B1AFE"/>
    <w:rsid w:val="002B1BA4"/>
    <w:rsid w:val="002B1FDE"/>
    <w:rsid w:val="002B25F0"/>
    <w:rsid w:val="002B2ABA"/>
    <w:rsid w:val="002B2F14"/>
    <w:rsid w:val="002B2F61"/>
    <w:rsid w:val="002B3222"/>
    <w:rsid w:val="002B326B"/>
    <w:rsid w:val="002B32E3"/>
    <w:rsid w:val="002B3466"/>
    <w:rsid w:val="002B3CFB"/>
    <w:rsid w:val="002B4329"/>
    <w:rsid w:val="002B43A2"/>
    <w:rsid w:val="002B4784"/>
    <w:rsid w:val="002B48FA"/>
    <w:rsid w:val="002B4E0B"/>
    <w:rsid w:val="002B4E49"/>
    <w:rsid w:val="002B505C"/>
    <w:rsid w:val="002B51C9"/>
    <w:rsid w:val="002B5220"/>
    <w:rsid w:val="002B5350"/>
    <w:rsid w:val="002B5ABD"/>
    <w:rsid w:val="002B5DE9"/>
    <w:rsid w:val="002B62CB"/>
    <w:rsid w:val="002B6694"/>
    <w:rsid w:val="002B6846"/>
    <w:rsid w:val="002B6A20"/>
    <w:rsid w:val="002B734C"/>
    <w:rsid w:val="002B745A"/>
    <w:rsid w:val="002B7603"/>
    <w:rsid w:val="002B76B0"/>
    <w:rsid w:val="002B7966"/>
    <w:rsid w:val="002B7E61"/>
    <w:rsid w:val="002C007C"/>
    <w:rsid w:val="002C00CB"/>
    <w:rsid w:val="002C052E"/>
    <w:rsid w:val="002C0609"/>
    <w:rsid w:val="002C0C23"/>
    <w:rsid w:val="002C0F24"/>
    <w:rsid w:val="002C133E"/>
    <w:rsid w:val="002C151A"/>
    <w:rsid w:val="002C175D"/>
    <w:rsid w:val="002C1804"/>
    <w:rsid w:val="002C2200"/>
    <w:rsid w:val="002C23BF"/>
    <w:rsid w:val="002C23EF"/>
    <w:rsid w:val="002C27BE"/>
    <w:rsid w:val="002C2DE0"/>
    <w:rsid w:val="002C2F0C"/>
    <w:rsid w:val="002C30C8"/>
    <w:rsid w:val="002C3867"/>
    <w:rsid w:val="002C3C5C"/>
    <w:rsid w:val="002C3CF9"/>
    <w:rsid w:val="002C3DE5"/>
    <w:rsid w:val="002C3F19"/>
    <w:rsid w:val="002C3FD9"/>
    <w:rsid w:val="002C43AC"/>
    <w:rsid w:val="002C4539"/>
    <w:rsid w:val="002C47C5"/>
    <w:rsid w:val="002C49B0"/>
    <w:rsid w:val="002C4B6D"/>
    <w:rsid w:val="002C4CB4"/>
    <w:rsid w:val="002C510E"/>
    <w:rsid w:val="002C513A"/>
    <w:rsid w:val="002C53DE"/>
    <w:rsid w:val="002C547C"/>
    <w:rsid w:val="002C5B77"/>
    <w:rsid w:val="002C611D"/>
    <w:rsid w:val="002C629B"/>
    <w:rsid w:val="002C63CE"/>
    <w:rsid w:val="002C6461"/>
    <w:rsid w:val="002C64A4"/>
    <w:rsid w:val="002C671C"/>
    <w:rsid w:val="002C67CF"/>
    <w:rsid w:val="002C67F2"/>
    <w:rsid w:val="002C69AE"/>
    <w:rsid w:val="002C69D8"/>
    <w:rsid w:val="002C6A4F"/>
    <w:rsid w:val="002C6B22"/>
    <w:rsid w:val="002C7073"/>
    <w:rsid w:val="002C765D"/>
    <w:rsid w:val="002C7ACA"/>
    <w:rsid w:val="002C7D89"/>
    <w:rsid w:val="002C7DAC"/>
    <w:rsid w:val="002D01A6"/>
    <w:rsid w:val="002D0513"/>
    <w:rsid w:val="002D0770"/>
    <w:rsid w:val="002D0B85"/>
    <w:rsid w:val="002D0B9F"/>
    <w:rsid w:val="002D16C4"/>
    <w:rsid w:val="002D17EC"/>
    <w:rsid w:val="002D17F8"/>
    <w:rsid w:val="002D2257"/>
    <w:rsid w:val="002D22EF"/>
    <w:rsid w:val="002D22F8"/>
    <w:rsid w:val="002D2321"/>
    <w:rsid w:val="002D23B2"/>
    <w:rsid w:val="002D25F7"/>
    <w:rsid w:val="002D26AB"/>
    <w:rsid w:val="002D2714"/>
    <w:rsid w:val="002D28BC"/>
    <w:rsid w:val="002D2969"/>
    <w:rsid w:val="002D2AAF"/>
    <w:rsid w:val="002D2D7C"/>
    <w:rsid w:val="002D2EF3"/>
    <w:rsid w:val="002D31DB"/>
    <w:rsid w:val="002D32CE"/>
    <w:rsid w:val="002D345E"/>
    <w:rsid w:val="002D34A4"/>
    <w:rsid w:val="002D357B"/>
    <w:rsid w:val="002D359F"/>
    <w:rsid w:val="002D35E0"/>
    <w:rsid w:val="002D38E5"/>
    <w:rsid w:val="002D3CE7"/>
    <w:rsid w:val="002D3CE9"/>
    <w:rsid w:val="002D3DDA"/>
    <w:rsid w:val="002D3E74"/>
    <w:rsid w:val="002D3F21"/>
    <w:rsid w:val="002D421E"/>
    <w:rsid w:val="002D473A"/>
    <w:rsid w:val="002D47C3"/>
    <w:rsid w:val="002D4975"/>
    <w:rsid w:val="002D49C9"/>
    <w:rsid w:val="002D49DD"/>
    <w:rsid w:val="002D4A17"/>
    <w:rsid w:val="002D4A31"/>
    <w:rsid w:val="002D4B05"/>
    <w:rsid w:val="002D4DF8"/>
    <w:rsid w:val="002D5274"/>
    <w:rsid w:val="002D5383"/>
    <w:rsid w:val="002D5860"/>
    <w:rsid w:val="002D5993"/>
    <w:rsid w:val="002D59BE"/>
    <w:rsid w:val="002D5B80"/>
    <w:rsid w:val="002D5B92"/>
    <w:rsid w:val="002D5D4B"/>
    <w:rsid w:val="002D5DF7"/>
    <w:rsid w:val="002D6056"/>
    <w:rsid w:val="002D608A"/>
    <w:rsid w:val="002D624A"/>
    <w:rsid w:val="002D63D3"/>
    <w:rsid w:val="002D63EE"/>
    <w:rsid w:val="002D7079"/>
    <w:rsid w:val="002D72F3"/>
    <w:rsid w:val="002D73E4"/>
    <w:rsid w:val="002D7431"/>
    <w:rsid w:val="002D752D"/>
    <w:rsid w:val="002D75E6"/>
    <w:rsid w:val="002D78F3"/>
    <w:rsid w:val="002D7AC8"/>
    <w:rsid w:val="002D7ADF"/>
    <w:rsid w:val="002D7D03"/>
    <w:rsid w:val="002E0045"/>
    <w:rsid w:val="002E00E3"/>
    <w:rsid w:val="002E02BD"/>
    <w:rsid w:val="002E0412"/>
    <w:rsid w:val="002E0522"/>
    <w:rsid w:val="002E05DE"/>
    <w:rsid w:val="002E0765"/>
    <w:rsid w:val="002E0D33"/>
    <w:rsid w:val="002E149F"/>
    <w:rsid w:val="002E16CD"/>
    <w:rsid w:val="002E16F5"/>
    <w:rsid w:val="002E1796"/>
    <w:rsid w:val="002E1C7E"/>
    <w:rsid w:val="002E1CC5"/>
    <w:rsid w:val="002E1D0B"/>
    <w:rsid w:val="002E21E5"/>
    <w:rsid w:val="002E2536"/>
    <w:rsid w:val="002E256C"/>
    <w:rsid w:val="002E2FB7"/>
    <w:rsid w:val="002E3205"/>
    <w:rsid w:val="002E3221"/>
    <w:rsid w:val="002E337C"/>
    <w:rsid w:val="002E3AA2"/>
    <w:rsid w:val="002E3E8A"/>
    <w:rsid w:val="002E3F44"/>
    <w:rsid w:val="002E4203"/>
    <w:rsid w:val="002E42A6"/>
    <w:rsid w:val="002E43AD"/>
    <w:rsid w:val="002E4760"/>
    <w:rsid w:val="002E48FD"/>
    <w:rsid w:val="002E4974"/>
    <w:rsid w:val="002E4990"/>
    <w:rsid w:val="002E4C34"/>
    <w:rsid w:val="002E4F3F"/>
    <w:rsid w:val="002E4F8C"/>
    <w:rsid w:val="002E59B2"/>
    <w:rsid w:val="002E617F"/>
    <w:rsid w:val="002E6666"/>
    <w:rsid w:val="002E6901"/>
    <w:rsid w:val="002E6CAA"/>
    <w:rsid w:val="002E6CE3"/>
    <w:rsid w:val="002E7180"/>
    <w:rsid w:val="002E7733"/>
    <w:rsid w:val="002E780E"/>
    <w:rsid w:val="002E7ECE"/>
    <w:rsid w:val="002F00EC"/>
    <w:rsid w:val="002F01E0"/>
    <w:rsid w:val="002F0309"/>
    <w:rsid w:val="002F06E3"/>
    <w:rsid w:val="002F161D"/>
    <w:rsid w:val="002F178A"/>
    <w:rsid w:val="002F1903"/>
    <w:rsid w:val="002F1AC5"/>
    <w:rsid w:val="002F1D35"/>
    <w:rsid w:val="002F2018"/>
    <w:rsid w:val="002F241D"/>
    <w:rsid w:val="002F2B7A"/>
    <w:rsid w:val="002F2E10"/>
    <w:rsid w:val="002F3084"/>
    <w:rsid w:val="002F35C5"/>
    <w:rsid w:val="002F3600"/>
    <w:rsid w:val="002F3731"/>
    <w:rsid w:val="002F3761"/>
    <w:rsid w:val="002F385D"/>
    <w:rsid w:val="002F3C93"/>
    <w:rsid w:val="002F3F60"/>
    <w:rsid w:val="002F40E3"/>
    <w:rsid w:val="002F4143"/>
    <w:rsid w:val="002F4203"/>
    <w:rsid w:val="002F4657"/>
    <w:rsid w:val="002F4685"/>
    <w:rsid w:val="002F4718"/>
    <w:rsid w:val="002F4C2D"/>
    <w:rsid w:val="002F5065"/>
    <w:rsid w:val="002F5094"/>
    <w:rsid w:val="002F5609"/>
    <w:rsid w:val="002F59E5"/>
    <w:rsid w:val="002F5D75"/>
    <w:rsid w:val="002F5F97"/>
    <w:rsid w:val="002F6148"/>
    <w:rsid w:val="002F629C"/>
    <w:rsid w:val="002F650D"/>
    <w:rsid w:val="002F657A"/>
    <w:rsid w:val="002F6A08"/>
    <w:rsid w:val="002F6FD1"/>
    <w:rsid w:val="002F7027"/>
    <w:rsid w:val="002F710B"/>
    <w:rsid w:val="002F7A47"/>
    <w:rsid w:val="002F7BF3"/>
    <w:rsid w:val="002F7D93"/>
    <w:rsid w:val="0030009F"/>
    <w:rsid w:val="0030092A"/>
    <w:rsid w:val="00301044"/>
    <w:rsid w:val="003011A0"/>
    <w:rsid w:val="003016FE"/>
    <w:rsid w:val="003018AE"/>
    <w:rsid w:val="00301B69"/>
    <w:rsid w:val="00301FDD"/>
    <w:rsid w:val="00302021"/>
    <w:rsid w:val="003020BD"/>
    <w:rsid w:val="00302277"/>
    <w:rsid w:val="00302288"/>
    <w:rsid w:val="003023D5"/>
    <w:rsid w:val="003024B7"/>
    <w:rsid w:val="003027DB"/>
    <w:rsid w:val="0030291C"/>
    <w:rsid w:val="00302A6D"/>
    <w:rsid w:val="00302F2D"/>
    <w:rsid w:val="00303422"/>
    <w:rsid w:val="0030398D"/>
    <w:rsid w:val="003039EF"/>
    <w:rsid w:val="00303C4D"/>
    <w:rsid w:val="00303C7B"/>
    <w:rsid w:val="00303D29"/>
    <w:rsid w:val="00303EEB"/>
    <w:rsid w:val="00304259"/>
    <w:rsid w:val="003047FF"/>
    <w:rsid w:val="003049C2"/>
    <w:rsid w:val="00304AA8"/>
    <w:rsid w:val="00305528"/>
    <w:rsid w:val="003055CB"/>
    <w:rsid w:val="003056C4"/>
    <w:rsid w:val="00305738"/>
    <w:rsid w:val="00305A10"/>
    <w:rsid w:val="00305C37"/>
    <w:rsid w:val="00306048"/>
    <w:rsid w:val="003065A9"/>
    <w:rsid w:val="003065F7"/>
    <w:rsid w:val="0030661A"/>
    <w:rsid w:val="00306B04"/>
    <w:rsid w:val="00306C5C"/>
    <w:rsid w:val="00306E2C"/>
    <w:rsid w:val="003070F6"/>
    <w:rsid w:val="00307153"/>
    <w:rsid w:val="0030748A"/>
    <w:rsid w:val="0030782C"/>
    <w:rsid w:val="00307833"/>
    <w:rsid w:val="0030798F"/>
    <w:rsid w:val="00307B4B"/>
    <w:rsid w:val="00307B5A"/>
    <w:rsid w:val="00307D82"/>
    <w:rsid w:val="00307DC6"/>
    <w:rsid w:val="003101EF"/>
    <w:rsid w:val="003107C2"/>
    <w:rsid w:val="00310B69"/>
    <w:rsid w:val="00310C30"/>
    <w:rsid w:val="003117E5"/>
    <w:rsid w:val="00311FFB"/>
    <w:rsid w:val="003120F3"/>
    <w:rsid w:val="003122C4"/>
    <w:rsid w:val="00312843"/>
    <w:rsid w:val="00313202"/>
    <w:rsid w:val="00314AB8"/>
    <w:rsid w:val="00314B45"/>
    <w:rsid w:val="00314BB5"/>
    <w:rsid w:val="00314F85"/>
    <w:rsid w:val="0031571F"/>
    <w:rsid w:val="00315733"/>
    <w:rsid w:val="00315ADA"/>
    <w:rsid w:val="00315C4E"/>
    <w:rsid w:val="00315D14"/>
    <w:rsid w:val="003160C0"/>
    <w:rsid w:val="003164E5"/>
    <w:rsid w:val="00316C8F"/>
    <w:rsid w:val="00316E46"/>
    <w:rsid w:val="00317025"/>
    <w:rsid w:val="0031715A"/>
    <w:rsid w:val="00317219"/>
    <w:rsid w:val="003172FF"/>
    <w:rsid w:val="0031730F"/>
    <w:rsid w:val="003174D4"/>
    <w:rsid w:val="0031784F"/>
    <w:rsid w:val="00317881"/>
    <w:rsid w:val="003178C9"/>
    <w:rsid w:val="003179FD"/>
    <w:rsid w:val="00317FEC"/>
    <w:rsid w:val="00320044"/>
    <w:rsid w:val="0032007D"/>
    <w:rsid w:val="0032030E"/>
    <w:rsid w:val="003205C1"/>
    <w:rsid w:val="00320666"/>
    <w:rsid w:val="003206A5"/>
    <w:rsid w:val="003209B7"/>
    <w:rsid w:val="00320D4B"/>
    <w:rsid w:val="00320DF2"/>
    <w:rsid w:val="0032105F"/>
    <w:rsid w:val="00321457"/>
    <w:rsid w:val="0032179B"/>
    <w:rsid w:val="0032183A"/>
    <w:rsid w:val="00321953"/>
    <w:rsid w:val="00321E50"/>
    <w:rsid w:val="00322406"/>
    <w:rsid w:val="0032260E"/>
    <w:rsid w:val="0032267D"/>
    <w:rsid w:val="00322B04"/>
    <w:rsid w:val="00322B55"/>
    <w:rsid w:val="00323437"/>
    <w:rsid w:val="003234CA"/>
    <w:rsid w:val="00323613"/>
    <w:rsid w:val="003240CF"/>
    <w:rsid w:val="0032451E"/>
    <w:rsid w:val="00324799"/>
    <w:rsid w:val="00324873"/>
    <w:rsid w:val="00324E58"/>
    <w:rsid w:val="003250AD"/>
    <w:rsid w:val="00325439"/>
    <w:rsid w:val="003255CA"/>
    <w:rsid w:val="003259DE"/>
    <w:rsid w:val="00325E81"/>
    <w:rsid w:val="003260AB"/>
    <w:rsid w:val="00326C22"/>
    <w:rsid w:val="00326E77"/>
    <w:rsid w:val="003271F4"/>
    <w:rsid w:val="0032735B"/>
    <w:rsid w:val="003275E2"/>
    <w:rsid w:val="00327754"/>
    <w:rsid w:val="003277C7"/>
    <w:rsid w:val="003277E7"/>
    <w:rsid w:val="00327BDD"/>
    <w:rsid w:val="00327DB4"/>
    <w:rsid w:val="00327F5E"/>
    <w:rsid w:val="0033072B"/>
    <w:rsid w:val="00330818"/>
    <w:rsid w:val="00330863"/>
    <w:rsid w:val="00331487"/>
    <w:rsid w:val="00331538"/>
    <w:rsid w:val="003315F6"/>
    <w:rsid w:val="003316A1"/>
    <w:rsid w:val="0033197E"/>
    <w:rsid w:val="00331AD5"/>
    <w:rsid w:val="00331BEE"/>
    <w:rsid w:val="00331E4E"/>
    <w:rsid w:val="0033211B"/>
    <w:rsid w:val="003321CB"/>
    <w:rsid w:val="0033222E"/>
    <w:rsid w:val="00332519"/>
    <w:rsid w:val="0033295F"/>
    <w:rsid w:val="003334AB"/>
    <w:rsid w:val="00333636"/>
    <w:rsid w:val="003336F0"/>
    <w:rsid w:val="003336F2"/>
    <w:rsid w:val="003336FB"/>
    <w:rsid w:val="003338B3"/>
    <w:rsid w:val="0033391A"/>
    <w:rsid w:val="00333AB1"/>
    <w:rsid w:val="00333FCA"/>
    <w:rsid w:val="00334357"/>
    <w:rsid w:val="0033444C"/>
    <w:rsid w:val="00334465"/>
    <w:rsid w:val="00334545"/>
    <w:rsid w:val="0033479E"/>
    <w:rsid w:val="00335154"/>
    <w:rsid w:val="00335228"/>
    <w:rsid w:val="0033522A"/>
    <w:rsid w:val="0033548C"/>
    <w:rsid w:val="00335A0C"/>
    <w:rsid w:val="00335E8B"/>
    <w:rsid w:val="00335F7B"/>
    <w:rsid w:val="0033635D"/>
    <w:rsid w:val="003364CC"/>
    <w:rsid w:val="003366A6"/>
    <w:rsid w:val="00336AEE"/>
    <w:rsid w:val="00336B96"/>
    <w:rsid w:val="00336C31"/>
    <w:rsid w:val="00336CA4"/>
    <w:rsid w:val="003370F3"/>
    <w:rsid w:val="0033712F"/>
    <w:rsid w:val="003374DA"/>
    <w:rsid w:val="003375C3"/>
    <w:rsid w:val="00337768"/>
    <w:rsid w:val="00337AEC"/>
    <w:rsid w:val="003401ED"/>
    <w:rsid w:val="003404EC"/>
    <w:rsid w:val="00340781"/>
    <w:rsid w:val="00340A20"/>
    <w:rsid w:val="00340C25"/>
    <w:rsid w:val="00340D98"/>
    <w:rsid w:val="00340E23"/>
    <w:rsid w:val="00340ED8"/>
    <w:rsid w:val="00341005"/>
    <w:rsid w:val="003410FC"/>
    <w:rsid w:val="00341247"/>
    <w:rsid w:val="003416D9"/>
    <w:rsid w:val="0034178C"/>
    <w:rsid w:val="00341C9C"/>
    <w:rsid w:val="00341D33"/>
    <w:rsid w:val="00341D7C"/>
    <w:rsid w:val="00341E89"/>
    <w:rsid w:val="003421CC"/>
    <w:rsid w:val="003421EB"/>
    <w:rsid w:val="00342474"/>
    <w:rsid w:val="0034316B"/>
    <w:rsid w:val="0034324F"/>
    <w:rsid w:val="0034342B"/>
    <w:rsid w:val="00343572"/>
    <w:rsid w:val="003436D8"/>
    <w:rsid w:val="0034371D"/>
    <w:rsid w:val="00343A13"/>
    <w:rsid w:val="00343CCA"/>
    <w:rsid w:val="00343DAE"/>
    <w:rsid w:val="00344458"/>
    <w:rsid w:val="0034481F"/>
    <w:rsid w:val="00344F05"/>
    <w:rsid w:val="00344F28"/>
    <w:rsid w:val="00344F5D"/>
    <w:rsid w:val="00345079"/>
    <w:rsid w:val="003451AE"/>
    <w:rsid w:val="0034562F"/>
    <w:rsid w:val="0034575E"/>
    <w:rsid w:val="00345997"/>
    <w:rsid w:val="00345FF5"/>
    <w:rsid w:val="00346B25"/>
    <w:rsid w:val="00346DFA"/>
    <w:rsid w:val="00346F20"/>
    <w:rsid w:val="00347080"/>
    <w:rsid w:val="003470C2"/>
    <w:rsid w:val="00347790"/>
    <w:rsid w:val="00347998"/>
    <w:rsid w:val="00347ACF"/>
    <w:rsid w:val="00347F8D"/>
    <w:rsid w:val="00347FAB"/>
    <w:rsid w:val="0035027B"/>
    <w:rsid w:val="003512CF"/>
    <w:rsid w:val="003512E9"/>
    <w:rsid w:val="00351537"/>
    <w:rsid w:val="003515EF"/>
    <w:rsid w:val="00351AC2"/>
    <w:rsid w:val="003523CC"/>
    <w:rsid w:val="0035249E"/>
    <w:rsid w:val="00352526"/>
    <w:rsid w:val="00352558"/>
    <w:rsid w:val="0035273E"/>
    <w:rsid w:val="00352842"/>
    <w:rsid w:val="00352E0D"/>
    <w:rsid w:val="00352F6E"/>
    <w:rsid w:val="003531C7"/>
    <w:rsid w:val="00353542"/>
    <w:rsid w:val="003539CC"/>
    <w:rsid w:val="00353C5D"/>
    <w:rsid w:val="00353CB0"/>
    <w:rsid w:val="00353F26"/>
    <w:rsid w:val="0035406A"/>
    <w:rsid w:val="0035489D"/>
    <w:rsid w:val="0035491B"/>
    <w:rsid w:val="00354944"/>
    <w:rsid w:val="00354AA6"/>
    <w:rsid w:val="00354AFF"/>
    <w:rsid w:val="00354C15"/>
    <w:rsid w:val="00354F0E"/>
    <w:rsid w:val="003551CD"/>
    <w:rsid w:val="00355B1D"/>
    <w:rsid w:val="00355D08"/>
    <w:rsid w:val="00355D46"/>
    <w:rsid w:val="00356039"/>
    <w:rsid w:val="003564F2"/>
    <w:rsid w:val="00356510"/>
    <w:rsid w:val="003565C2"/>
    <w:rsid w:val="00356728"/>
    <w:rsid w:val="00356775"/>
    <w:rsid w:val="003567A2"/>
    <w:rsid w:val="00356BB7"/>
    <w:rsid w:val="003571CD"/>
    <w:rsid w:val="00357476"/>
    <w:rsid w:val="0035783B"/>
    <w:rsid w:val="0035786D"/>
    <w:rsid w:val="00357874"/>
    <w:rsid w:val="00357938"/>
    <w:rsid w:val="00357C53"/>
    <w:rsid w:val="00357D9D"/>
    <w:rsid w:val="00357F46"/>
    <w:rsid w:val="0036013C"/>
    <w:rsid w:val="003601CD"/>
    <w:rsid w:val="003604FE"/>
    <w:rsid w:val="00361021"/>
    <w:rsid w:val="00361028"/>
    <w:rsid w:val="00361640"/>
    <w:rsid w:val="0036165F"/>
    <w:rsid w:val="00361728"/>
    <w:rsid w:val="0036189E"/>
    <w:rsid w:val="00361EA9"/>
    <w:rsid w:val="00361F8B"/>
    <w:rsid w:val="00362258"/>
    <w:rsid w:val="003622A7"/>
    <w:rsid w:val="00362381"/>
    <w:rsid w:val="00362677"/>
    <w:rsid w:val="00362825"/>
    <w:rsid w:val="00362855"/>
    <w:rsid w:val="00362955"/>
    <w:rsid w:val="00363B0B"/>
    <w:rsid w:val="00363B1E"/>
    <w:rsid w:val="00363BCD"/>
    <w:rsid w:val="00363D15"/>
    <w:rsid w:val="00363D28"/>
    <w:rsid w:val="00363D8C"/>
    <w:rsid w:val="00363DBD"/>
    <w:rsid w:val="003640A0"/>
    <w:rsid w:val="003640F7"/>
    <w:rsid w:val="00364485"/>
    <w:rsid w:val="003646AD"/>
    <w:rsid w:val="00364901"/>
    <w:rsid w:val="00364990"/>
    <w:rsid w:val="003650FF"/>
    <w:rsid w:val="0036517D"/>
    <w:rsid w:val="00365385"/>
    <w:rsid w:val="0036550F"/>
    <w:rsid w:val="003656A2"/>
    <w:rsid w:val="003658B5"/>
    <w:rsid w:val="00365A1F"/>
    <w:rsid w:val="00365CA9"/>
    <w:rsid w:val="00365DCC"/>
    <w:rsid w:val="00365FC2"/>
    <w:rsid w:val="0036604F"/>
    <w:rsid w:val="003669F4"/>
    <w:rsid w:val="00366A54"/>
    <w:rsid w:val="00366C3D"/>
    <w:rsid w:val="003670B6"/>
    <w:rsid w:val="0036726B"/>
    <w:rsid w:val="003673A0"/>
    <w:rsid w:val="003673F8"/>
    <w:rsid w:val="0036740A"/>
    <w:rsid w:val="00367508"/>
    <w:rsid w:val="0036756A"/>
    <w:rsid w:val="00367AD4"/>
    <w:rsid w:val="0037015A"/>
    <w:rsid w:val="003701EC"/>
    <w:rsid w:val="00370656"/>
    <w:rsid w:val="003707A4"/>
    <w:rsid w:val="00370977"/>
    <w:rsid w:val="00370B5B"/>
    <w:rsid w:val="0037132E"/>
    <w:rsid w:val="003714D3"/>
    <w:rsid w:val="0037167B"/>
    <w:rsid w:val="003716A5"/>
    <w:rsid w:val="00371B89"/>
    <w:rsid w:val="00371B8F"/>
    <w:rsid w:val="00371F7A"/>
    <w:rsid w:val="003721DB"/>
    <w:rsid w:val="0037228D"/>
    <w:rsid w:val="003723DF"/>
    <w:rsid w:val="0037247E"/>
    <w:rsid w:val="00372541"/>
    <w:rsid w:val="00372FF7"/>
    <w:rsid w:val="00373232"/>
    <w:rsid w:val="00373280"/>
    <w:rsid w:val="0037354E"/>
    <w:rsid w:val="00373750"/>
    <w:rsid w:val="00374009"/>
    <w:rsid w:val="00374126"/>
    <w:rsid w:val="00374151"/>
    <w:rsid w:val="00374482"/>
    <w:rsid w:val="003747AD"/>
    <w:rsid w:val="0037480C"/>
    <w:rsid w:val="00374969"/>
    <w:rsid w:val="00374A1C"/>
    <w:rsid w:val="00374CBE"/>
    <w:rsid w:val="00374EA9"/>
    <w:rsid w:val="003750DD"/>
    <w:rsid w:val="0037534B"/>
    <w:rsid w:val="003758BF"/>
    <w:rsid w:val="003758CA"/>
    <w:rsid w:val="003758D5"/>
    <w:rsid w:val="00375A56"/>
    <w:rsid w:val="00375C42"/>
    <w:rsid w:val="00375CD6"/>
    <w:rsid w:val="00375FEE"/>
    <w:rsid w:val="00376100"/>
    <w:rsid w:val="003764F8"/>
    <w:rsid w:val="00376BD5"/>
    <w:rsid w:val="003770A9"/>
    <w:rsid w:val="003770FC"/>
    <w:rsid w:val="003771B6"/>
    <w:rsid w:val="00377357"/>
    <w:rsid w:val="0037737A"/>
    <w:rsid w:val="003777AE"/>
    <w:rsid w:val="00377C5D"/>
    <w:rsid w:val="003801B9"/>
    <w:rsid w:val="003806E9"/>
    <w:rsid w:val="00380786"/>
    <w:rsid w:val="00380B7C"/>
    <w:rsid w:val="00380F6A"/>
    <w:rsid w:val="003810DA"/>
    <w:rsid w:val="003811C1"/>
    <w:rsid w:val="0038146D"/>
    <w:rsid w:val="00381757"/>
    <w:rsid w:val="003821A7"/>
    <w:rsid w:val="003824B9"/>
    <w:rsid w:val="0038290B"/>
    <w:rsid w:val="003829CB"/>
    <w:rsid w:val="00382CA0"/>
    <w:rsid w:val="00382D11"/>
    <w:rsid w:val="003831E3"/>
    <w:rsid w:val="00383AAE"/>
    <w:rsid w:val="00383E4E"/>
    <w:rsid w:val="003840D3"/>
    <w:rsid w:val="0038417E"/>
    <w:rsid w:val="003842B2"/>
    <w:rsid w:val="003847E4"/>
    <w:rsid w:val="00384C33"/>
    <w:rsid w:val="00384F49"/>
    <w:rsid w:val="00385212"/>
    <w:rsid w:val="00385492"/>
    <w:rsid w:val="00385BFD"/>
    <w:rsid w:val="00385F64"/>
    <w:rsid w:val="0038611F"/>
    <w:rsid w:val="003861B3"/>
    <w:rsid w:val="0038628F"/>
    <w:rsid w:val="003865D2"/>
    <w:rsid w:val="00386971"/>
    <w:rsid w:val="00386F0C"/>
    <w:rsid w:val="00386F9A"/>
    <w:rsid w:val="00387124"/>
    <w:rsid w:val="0038712F"/>
    <w:rsid w:val="003871D4"/>
    <w:rsid w:val="00387287"/>
    <w:rsid w:val="00387429"/>
    <w:rsid w:val="00387486"/>
    <w:rsid w:val="003875E8"/>
    <w:rsid w:val="00387B2D"/>
    <w:rsid w:val="00387C67"/>
    <w:rsid w:val="00387E2D"/>
    <w:rsid w:val="00387E71"/>
    <w:rsid w:val="00390610"/>
    <w:rsid w:val="00391008"/>
    <w:rsid w:val="00391386"/>
    <w:rsid w:val="003915F2"/>
    <w:rsid w:val="00391AC3"/>
    <w:rsid w:val="00391E33"/>
    <w:rsid w:val="00391F78"/>
    <w:rsid w:val="00391FDA"/>
    <w:rsid w:val="00392188"/>
    <w:rsid w:val="003921A1"/>
    <w:rsid w:val="00392560"/>
    <w:rsid w:val="003929D6"/>
    <w:rsid w:val="00392A42"/>
    <w:rsid w:val="00392E16"/>
    <w:rsid w:val="00392E99"/>
    <w:rsid w:val="00393241"/>
    <w:rsid w:val="00393350"/>
    <w:rsid w:val="003933E2"/>
    <w:rsid w:val="00393652"/>
    <w:rsid w:val="003942EE"/>
    <w:rsid w:val="003946A7"/>
    <w:rsid w:val="003946EA"/>
    <w:rsid w:val="003948C9"/>
    <w:rsid w:val="00394C21"/>
    <w:rsid w:val="00394FB4"/>
    <w:rsid w:val="0039516A"/>
    <w:rsid w:val="0039547D"/>
    <w:rsid w:val="003954AC"/>
    <w:rsid w:val="00395F64"/>
    <w:rsid w:val="0039626C"/>
    <w:rsid w:val="003963A9"/>
    <w:rsid w:val="003963B5"/>
    <w:rsid w:val="00396601"/>
    <w:rsid w:val="00396EB2"/>
    <w:rsid w:val="003970BC"/>
    <w:rsid w:val="003977F6"/>
    <w:rsid w:val="0039788B"/>
    <w:rsid w:val="003979D0"/>
    <w:rsid w:val="00397AAF"/>
    <w:rsid w:val="00397DE6"/>
    <w:rsid w:val="00397FA2"/>
    <w:rsid w:val="003A01F2"/>
    <w:rsid w:val="003A051D"/>
    <w:rsid w:val="003A072B"/>
    <w:rsid w:val="003A0751"/>
    <w:rsid w:val="003A0864"/>
    <w:rsid w:val="003A086A"/>
    <w:rsid w:val="003A0FAF"/>
    <w:rsid w:val="003A102F"/>
    <w:rsid w:val="003A11EA"/>
    <w:rsid w:val="003A171F"/>
    <w:rsid w:val="003A17A6"/>
    <w:rsid w:val="003A1BE9"/>
    <w:rsid w:val="003A1C9A"/>
    <w:rsid w:val="003A1DB2"/>
    <w:rsid w:val="003A2690"/>
    <w:rsid w:val="003A2789"/>
    <w:rsid w:val="003A279C"/>
    <w:rsid w:val="003A29B0"/>
    <w:rsid w:val="003A2A88"/>
    <w:rsid w:val="003A2AB3"/>
    <w:rsid w:val="003A2F78"/>
    <w:rsid w:val="003A3005"/>
    <w:rsid w:val="003A3242"/>
    <w:rsid w:val="003A3403"/>
    <w:rsid w:val="003A398B"/>
    <w:rsid w:val="003A3C58"/>
    <w:rsid w:val="003A4074"/>
    <w:rsid w:val="003A45E0"/>
    <w:rsid w:val="003A45E5"/>
    <w:rsid w:val="003A466E"/>
    <w:rsid w:val="003A46A8"/>
    <w:rsid w:val="003A4966"/>
    <w:rsid w:val="003A4A0C"/>
    <w:rsid w:val="003A4A19"/>
    <w:rsid w:val="003A51DF"/>
    <w:rsid w:val="003A5219"/>
    <w:rsid w:val="003A5280"/>
    <w:rsid w:val="003A5299"/>
    <w:rsid w:val="003A5372"/>
    <w:rsid w:val="003A54A5"/>
    <w:rsid w:val="003A5503"/>
    <w:rsid w:val="003A5507"/>
    <w:rsid w:val="003A592A"/>
    <w:rsid w:val="003A59EE"/>
    <w:rsid w:val="003A5AD3"/>
    <w:rsid w:val="003A5B9D"/>
    <w:rsid w:val="003A5D42"/>
    <w:rsid w:val="003A5E8C"/>
    <w:rsid w:val="003A5F71"/>
    <w:rsid w:val="003A68B4"/>
    <w:rsid w:val="003A6C94"/>
    <w:rsid w:val="003A6FFD"/>
    <w:rsid w:val="003A70F8"/>
    <w:rsid w:val="003A7204"/>
    <w:rsid w:val="003A7211"/>
    <w:rsid w:val="003A7383"/>
    <w:rsid w:val="003A77C8"/>
    <w:rsid w:val="003A78A8"/>
    <w:rsid w:val="003A7F91"/>
    <w:rsid w:val="003B0079"/>
    <w:rsid w:val="003B0129"/>
    <w:rsid w:val="003B01F4"/>
    <w:rsid w:val="003B036B"/>
    <w:rsid w:val="003B0440"/>
    <w:rsid w:val="003B0708"/>
    <w:rsid w:val="003B0971"/>
    <w:rsid w:val="003B0AD1"/>
    <w:rsid w:val="003B0B3E"/>
    <w:rsid w:val="003B0B3F"/>
    <w:rsid w:val="003B0E59"/>
    <w:rsid w:val="003B0E68"/>
    <w:rsid w:val="003B11C3"/>
    <w:rsid w:val="003B17C5"/>
    <w:rsid w:val="003B1B69"/>
    <w:rsid w:val="003B2136"/>
    <w:rsid w:val="003B215C"/>
    <w:rsid w:val="003B21CA"/>
    <w:rsid w:val="003B2233"/>
    <w:rsid w:val="003B29B9"/>
    <w:rsid w:val="003B2A66"/>
    <w:rsid w:val="003B2A79"/>
    <w:rsid w:val="003B2F3A"/>
    <w:rsid w:val="003B311A"/>
    <w:rsid w:val="003B321C"/>
    <w:rsid w:val="003B32FC"/>
    <w:rsid w:val="003B3344"/>
    <w:rsid w:val="003B3692"/>
    <w:rsid w:val="003B37D0"/>
    <w:rsid w:val="003B383B"/>
    <w:rsid w:val="003B3A36"/>
    <w:rsid w:val="003B3D0B"/>
    <w:rsid w:val="003B417F"/>
    <w:rsid w:val="003B4345"/>
    <w:rsid w:val="003B45DC"/>
    <w:rsid w:val="003B45E9"/>
    <w:rsid w:val="003B468A"/>
    <w:rsid w:val="003B46BA"/>
    <w:rsid w:val="003B4CB1"/>
    <w:rsid w:val="003B4DEC"/>
    <w:rsid w:val="003B5459"/>
    <w:rsid w:val="003B54FD"/>
    <w:rsid w:val="003B5C2D"/>
    <w:rsid w:val="003B5D0A"/>
    <w:rsid w:val="003B6162"/>
    <w:rsid w:val="003B6254"/>
    <w:rsid w:val="003B63B2"/>
    <w:rsid w:val="003B6528"/>
    <w:rsid w:val="003B6735"/>
    <w:rsid w:val="003B6870"/>
    <w:rsid w:val="003B68DF"/>
    <w:rsid w:val="003B69B4"/>
    <w:rsid w:val="003B71CD"/>
    <w:rsid w:val="003B753C"/>
    <w:rsid w:val="003B7766"/>
    <w:rsid w:val="003B77CB"/>
    <w:rsid w:val="003B7A89"/>
    <w:rsid w:val="003B7B82"/>
    <w:rsid w:val="003B7BBA"/>
    <w:rsid w:val="003B7D62"/>
    <w:rsid w:val="003B7F19"/>
    <w:rsid w:val="003C0371"/>
    <w:rsid w:val="003C0446"/>
    <w:rsid w:val="003C0568"/>
    <w:rsid w:val="003C0C73"/>
    <w:rsid w:val="003C0CCB"/>
    <w:rsid w:val="003C0EA7"/>
    <w:rsid w:val="003C0F9F"/>
    <w:rsid w:val="003C1465"/>
    <w:rsid w:val="003C147F"/>
    <w:rsid w:val="003C1611"/>
    <w:rsid w:val="003C1B84"/>
    <w:rsid w:val="003C1C3C"/>
    <w:rsid w:val="003C1C76"/>
    <w:rsid w:val="003C23D4"/>
    <w:rsid w:val="003C2877"/>
    <w:rsid w:val="003C290D"/>
    <w:rsid w:val="003C2BF3"/>
    <w:rsid w:val="003C2D66"/>
    <w:rsid w:val="003C2F90"/>
    <w:rsid w:val="003C3A6F"/>
    <w:rsid w:val="003C3B22"/>
    <w:rsid w:val="003C3CC9"/>
    <w:rsid w:val="003C3E2F"/>
    <w:rsid w:val="003C41F7"/>
    <w:rsid w:val="003C4B11"/>
    <w:rsid w:val="003C4FE3"/>
    <w:rsid w:val="003C500C"/>
    <w:rsid w:val="003C505C"/>
    <w:rsid w:val="003C53B3"/>
    <w:rsid w:val="003C5620"/>
    <w:rsid w:val="003C586A"/>
    <w:rsid w:val="003C5AB9"/>
    <w:rsid w:val="003C5C6E"/>
    <w:rsid w:val="003C5D42"/>
    <w:rsid w:val="003C621C"/>
    <w:rsid w:val="003C64D3"/>
    <w:rsid w:val="003C6A73"/>
    <w:rsid w:val="003C6B64"/>
    <w:rsid w:val="003C6C43"/>
    <w:rsid w:val="003C6F09"/>
    <w:rsid w:val="003C7086"/>
    <w:rsid w:val="003C7C1A"/>
    <w:rsid w:val="003D0011"/>
    <w:rsid w:val="003D04CB"/>
    <w:rsid w:val="003D09AA"/>
    <w:rsid w:val="003D1474"/>
    <w:rsid w:val="003D15AF"/>
    <w:rsid w:val="003D221F"/>
    <w:rsid w:val="003D234A"/>
    <w:rsid w:val="003D2788"/>
    <w:rsid w:val="003D2B97"/>
    <w:rsid w:val="003D2B9A"/>
    <w:rsid w:val="003D2C23"/>
    <w:rsid w:val="003D2F47"/>
    <w:rsid w:val="003D32FC"/>
    <w:rsid w:val="003D37A1"/>
    <w:rsid w:val="003D3A3F"/>
    <w:rsid w:val="003D3E2D"/>
    <w:rsid w:val="003D41A4"/>
    <w:rsid w:val="003D445B"/>
    <w:rsid w:val="003D461A"/>
    <w:rsid w:val="003D4868"/>
    <w:rsid w:val="003D4903"/>
    <w:rsid w:val="003D4A6D"/>
    <w:rsid w:val="003D4D02"/>
    <w:rsid w:val="003D4E0C"/>
    <w:rsid w:val="003D53D6"/>
    <w:rsid w:val="003D5B1F"/>
    <w:rsid w:val="003D5B3A"/>
    <w:rsid w:val="003D5E35"/>
    <w:rsid w:val="003D5F07"/>
    <w:rsid w:val="003D5FA9"/>
    <w:rsid w:val="003D6A31"/>
    <w:rsid w:val="003D6AD1"/>
    <w:rsid w:val="003D6B8C"/>
    <w:rsid w:val="003D6C8A"/>
    <w:rsid w:val="003D6E31"/>
    <w:rsid w:val="003D6FD9"/>
    <w:rsid w:val="003D6FE3"/>
    <w:rsid w:val="003D7418"/>
    <w:rsid w:val="003D77D8"/>
    <w:rsid w:val="003D7CEE"/>
    <w:rsid w:val="003D7DA2"/>
    <w:rsid w:val="003E0327"/>
    <w:rsid w:val="003E03CE"/>
    <w:rsid w:val="003E0480"/>
    <w:rsid w:val="003E0752"/>
    <w:rsid w:val="003E0CBD"/>
    <w:rsid w:val="003E0CDB"/>
    <w:rsid w:val="003E0DB2"/>
    <w:rsid w:val="003E10AE"/>
    <w:rsid w:val="003E12A1"/>
    <w:rsid w:val="003E15B4"/>
    <w:rsid w:val="003E1C96"/>
    <w:rsid w:val="003E1CBA"/>
    <w:rsid w:val="003E1D77"/>
    <w:rsid w:val="003E1F71"/>
    <w:rsid w:val="003E2239"/>
    <w:rsid w:val="003E2279"/>
    <w:rsid w:val="003E266B"/>
    <w:rsid w:val="003E29DE"/>
    <w:rsid w:val="003E2B56"/>
    <w:rsid w:val="003E348B"/>
    <w:rsid w:val="003E3ABA"/>
    <w:rsid w:val="003E440C"/>
    <w:rsid w:val="003E469D"/>
    <w:rsid w:val="003E50AC"/>
    <w:rsid w:val="003E5316"/>
    <w:rsid w:val="003E5327"/>
    <w:rsid w:val="003E5B2E"/>
    <w:rsid w:val="003E5C13"/>
    <w:rsid w:val="003E5C8B"/>
    <w:rsid w:val="003E5E73"/>
    <w:rsid w:val="003E5E87"/>
    <w:rsid w:val="003E601E"/>
    <w:rsid w:val="003E6089"/>
    <w:rsid w:val="003E6193"/>
    <w:rsid w:val="003E650E"/>
    <w:rsid w:val="003E6852"/>
    <w:rsid w:val="003E6865"/>
    <w:rsid w:val="003E7161"/>
    <w:rsid w:val="003E7392"/>
    <w:rsid w:val="003E73EB"/>
    <w:rsid w:val="003E74DF"/>
    <w:rsid w:val="003E755B"/>
    <w:rsid w:val="003E785A"/>
    <w:rsid w:val="003E7860"/>
    <w:rsid w:val="003E7C54"/>
    <w:rsid w:val="003E7D66"/>
    <w:rsid w:val="003E7D93"/>
    <w:rsid w:val="003E7E3D"/>
    <w:rsid w:val="003E7FCC"/>
    <w:rsid w:val="003F00F6"/>
    <w:rsid w:val="003F02F7"/>
    <w:rsid w:val="003F0660"/>
    <w:rsid w:val="003F0A5B"/>
    <w:rsid w:val="003F0F21"/>
    <w:rsid w:val="003F0FB3"/>
    <w:rsid w:val="003F1173"/>
    <w:rsid w:val="003F123E"/>
    <w:rsid w:val="003F1261"/>
    <w:rsid w:val="003F13B3"/>
    <w:rsid w:val="003F1761"/>
    <w:rsid w:val="003F1A82"/>
    <w:rsid w:val="003F1BE2"/>
    <w:rsid w:val="003F1F49"/>
    <w:rsid w:val="003F2201"/>
    <w:rsid w:val="003F22CA"/>
    <w:rsid w:val="003F2425"/>
    <w:rsid w:val="003F28A7"/>
    <w:rsid w:val="003F2900"/>
    <w:rsid w:val="003F29D0"/>
    <w:rsid w:val="003F2D3D"/>
    <w:rsid w:val="003F2F54"/>
    <w:rsid w:val="003F3430"/>
    <w:rsid w:val="003F354C"/>
    <w:rsid w:val="003F35F7"/>
    <w:rsid w:val="003F3AE0"/>
    <w:rsid w:val="003F3BC5"/>
    <w:rsid w:val="003F486D"/>
    <w:rsid w:val="003F48C1"/>
    <w:rsid w:val="003F492C"/>
    <w:rsid w:val="003F56D0"/>
    <w:rsid w:val="003F5826"/>
    <w:rsid w:val="003F58AC"/>
    <w:rsid w:val="003F6316"/>
    <w:rsid w:val="003F631C"/>
    <w:rsid w:val="003F6490"/>
    <w:rsid w:val="003F671F"/>
    <w:rsid w:val="003F6B28"/>
    <w:rsid w:val="003F7121"/>
    <w:rsid w:val="003F7169"/>
    <w:rsid w:val="003F7338"/>
    <w:rsid w:val="003F7678"/>
    <w:rsid w:val="003F77BC"/>
    <w:rsid w:val="003F7889"/>
    <w:rsid w:val="003F7B6C"/>
    <w:rsid w:val="003F7BF3"/>
    <w:rsid w:val="003F7CDE"/>
    <w:rsid w:val="004000BE"/>
    <w:rsid w:val="00400132"/>
    <w:rsid w:val="0040014B"/>
    <w:rsid w:val="0040062D"/>
    <w:rsid w:val="00400802"/>
    <w:rsid w:val="00400E97"/>
    <w:rsid w:val="00400EC8"/>
    <w:rsid w:val="00400F36"/>
    <w:rsid w:val="0040122B"/>
    <w:rsid w:val="00401454"/>
    <w:rsid w:val="0040155C"/>
    <w:rsid w:val="00401C64"/>
    <w:rsid w:val="00401D68"/>
    <w:rsid w:val="00401F01"/>
    <w:rsid w:val="00401F1D"/>
    <w:rsid w:val="004024C9"/>
    <w:rsid w:val="0040253E"/>
    <w:rsid w:val="004029B5"/>
    <w:rsid w:val="00402C6D"/>
    <w:rsid w:val="00402F8B"/>
    <w:rsid w:val="00403174"/>
    <w:rsid w:val="00403437"/>
    <w:rsid w:val="00403961"/>
    <w:rsid w:val="00403A27"/>
    <w:rsid w:val="00403A40"/>
    <w:rsid w:val="00403EA8"/>
    <w:rsid w:val="004059FE"/>
    <w:rsid w:val="00405A17"/>
    <w:rsid w:val="00405B5F"/>
    <w:rsid w:val="00405E60"/>
    <w:rsid w:val="00406452"/>
    <w:rsid w:val="00406578"/>
    <w:rsid w:val="00406CA5"/>
    <w:rsid w:val="00407483"/>
    <w:rsid w:val="00407522"/>
    <w:rsid w:val="00407586"/>
    <w:rsid w:val="0040793A"/>
    <w:rsid w:val="00407C7F"/>
    <w:rsid w:val="00407CE5"/>
    <w:rsid w:val="00410255"/>
    <w:rsid w:val="00410300"/>
    <w:rsid w:val="00410309"/>
    <w:rsid w:val="00410BD3"/>
    <w:rsid w:val="00410E7B"/>
    <w:rsid w:val="0041108A"/>
    <w:rsid w:val="004113D4"/>
    <w:rsid w:val="00411670"/>
    <w:rsid w:val="0041180C"/>
    <w:rsid w:val="00411B89"/>
    <w:rsid w:val="00411C32"/>
    <w:rsid w:val="00411F4F"/>
    <w:rsid w:val="004125AB"/>
    <w:rsid w:val="0041270F"/>
    <w:rsid w:val="004127F0"/>
    <w:rsid w:val="00412A28"/>
    <w:rsid w:val="00412AB4"/>
    <w:rsid w:val="0041318C"/>
    <w:rsid w:val="0041323A"/>
    <w:rsid w:val="00413EE4"/>
    <w:rsid w:val="004141E0"/>
    <w:rsid w:val="00414452"/>
    <w:rsid w:val="004146B6"/>
    <w:rsid w:val="00414B3B"/>
    <w:rsid w:val="00414CBC"/>
    <w:rsid w:val="0041539B"/>
    <w:rsid w:val="004153DA"/>
    <w:rsid w:val="004156F1"/>
    <w:rsid w:val="00415C0B"/>
    <w:rsid w:val="00415CF7"/>
    <w:rsid w:val="004160E5"/>
    <w:rsid w:val="004161AD"/>
    <w:rsid w:val="0041620A"/>
    <w:rsid w:val="00416252"/>
    <w:rsid w:val="0041626F"/>
    <w:rsid w:val="004162B1"/>
    <w:rsid w:val="0041663C"/>
    <w:rsid w:val="0041675E"/>
    <w:rsid w:val="00416AEF"/>
    <w:rsid w:val="00416B45"/>
    <w:rsid w:val="00416D14"/>
    <w:rsid w:val="0041701A"/>
    <w:rsid w:val="00417327"/>
    <w:rsid w:val="004176DD"/>
    <w:rsid w:val="0041788B"/>
    <w:rsid w:val="00417A6E"/>
    <w:rsid w:val="00417B1D"/>
    <w:rsid w:val="00417C3C"/>
    <w:rsid w:val="00417D9F"/>
    <w:rsid w:val="00417E7C"/>
    <w:rsid w:val="0042001A"/>
    <w:rsid w:val="004205E1"/>
    <w:rsid w:val="004206BC"/>
    <w:rsid w:val="00420869"/>
    <w:rsid w:val="004209B7"/>
    <w:rsid w:val="00420B17"/>
    <w:rsid w:val="00420B3E"/>
    <w:rsid w:val="00420E06"/>
    <w:rsid w:val="00420EDE"/>
    <w:rsid w:val="004211D6"/>
    <w:rsid w:val="0042197D"/>
    <w:rsid w:val="00421E20"/>
    <w:rsid w:val="00421E4E"/>
    <w:rsid w:val="00422057"/>
    <w:rsid w:val="00422AB0"/>
    <w:rsid w:val="00422D9E"/>
    <w:rsid w:val="004232D4"/>
    <w:rsid w:val="00423538"/>
    <w:rsid w:val="00423735"/>
    <w:rsid w:val="0042383B"/>
    <w:rsid w:val="00423AA7"/>
    <w:rsid w:val="00423EAD"/>
    <w:rsid w:val="00423F5D"/>
    <w:rsid w:val="00424365"/>
    <w:rsid w:val="004243C9"/>
    <w:rsid w:val="00424483"/>
    <w:rsid w:val="00424545"/>
    <w:rsid w:val="004248E2"/>
    <w:rsid w:val="00424B27"/>
    <w:rsid w:val="00424C1A"/>
    <w:rsid w:val="00424C50"/>
    <w:rsid w:val="00424E8C"/>
    <w:rsid w:val="00425084"/>
    <w:rsid w:val="0042576F"/>
    <w:rsid w:val="00425B48"/>
    <w:rsid w:val="00425E50"/>
    <w:rsid w:val="00426573"/>
    <w:rsid w:val="004268C3"/>
    <w:rsid w:val="004269E6"/>
    <w:rsid w:val="00426A97"/>
    <w:rsid w:val="00426F17"/>
    <w:rsid w:val="004271F5"/>
    <w:rsid w:val="00427630"/>
    <w:rsid w:val="00427B7A"/>
    <w:rsid w:val="0043048F"/>
    <w:rsid w:val="004304F5"/>
    <w:rsid w:val="00430996"/>
    <w:rsid w:val="00430D4A"/>
    <w:rsid w:val="00430D70"/>
    <w:rsid w:val="00431217"/>
    <w:rsid w:val="0043121A"/>
    <w:rsid w:val="004316DE"/>
    <w:rsid w:val="00431D59"/>
    <w:rsid w:val="0043240B"/>
    <w:rsid w:val="0043243E"/>
    <w:rsid w:val="004325B1"/>
    <w:rsid w:val="00432731"/>
    <w:rsid w:val="00432E38"/>
    <w:rsid w:val="00432E41"/>
    <w:rsid w:val="00433289"/>
    <w:rsid w:val="004332A7"/>
    <w:rsid w:val="0043337A"/>
    <w:rsid w:val="004335A3"/>
    <w:rsid w:val="00433B5D"/>
    <w:rsid w:val="0043446D"/>
    <w:rsid w:val="00434C02"/>
    <w:rsid w:val="00434F1B"/>
    <w:rsid w:val="00434F2E"/>
    <w:rsid w:val="004350C1"/>
    <w:rsid w:val="0043514A"/>
    <w:rsid w:val="004358DB"/>
    <w:rsid w:val="0043590B"/>
    <w:rsid w:val="00435B61"/>
    <w:rsid w:val="00435F65"/>
    <w:rsid w:val="0043623C"/>
    <w:rsid w:val="0043644E"/>
    <w:rsid w:val="004367CB"/>
    <w:rsid w:val="0043725B"/>
    <w:rsid w:val="00437769"/>
    <w:rsid w:val="00437834"/>
    <w:rsid w:val="004378B8"/>
    <w:rsid w:val="00437AC4"/>
    <w:rsid w:val="00437C2C"/>
    <w:rsid w:val="00437CB8"/>
    <w:rsid w:val="00440369"/>
    <w:rsid w:val="0044036D"/>
    <w:rsid w:val="00440511"/>
    <w:rsid w:val="004405FA"/>
    <w:rsid w:val="0044077A"/>
    <w:rsid w:val="0044087A"/>
    <w:rsid w:val="00440B54"/>
    <w:rsid w:val="00440BAC"/>
    <w:rsid w:val="00441332"/>
    <w:rsid w:val="004414EB"/>
    <w:rsid w:val="00441749"/>
    <w:rsid w:val="00441A1A"/>
    <w:rsid w:val="00441E33"/>
    <w:rsid w:val="00441F64"/>
    <w:rsid w:val="00441FB8"/>
    <w:rsid w:val="004421E1"/>
    <w:rsid w:val="0044231F"/>
    <w:rsid w:val="004425AD"/>
    <w:rsid w:val="00442C56"/>
    <w:rsid w:val="00442D33"/>
    <w:rsid w:val="00442D82"/>
    <w:rsid w:val="00442D92"/>
    <w:rsid w:val="00442E1A"/>
    <w:rsid w:val="00442E8C"/>
    <w:rsid w:val="00442EC4"/>
    <w:rsid w:val="00442F61"/>
    <w:rsid w:val="004430CA"/>
    <w:rsid w:val="00443AAA"/>
    <w:rsid w:val="00443FED"/>
    <w:rsid w:val="004440C2"/>
    <w:rsid w:val="0044436D"/>
    <w:rsid w:val="00444597"/>
    <w:rsid w:val="00444607"/>
    <w:rsid w:val="0044496E"/>
    <w:rsid w:val="00445146"/>
    <w:rsid w:val="00445153"/>
    <w:rsid w:val="00445255"/>
    <w:rsid w:val="00445633"/>
    <w:rsid w:val="00445C35"/>
    <w:rsid w:val="00445DFC"/>
    <w:rsid w:val="00445F18"/>
    <w:rsid w:val="0044609E"/>
    <w:rsid w:val="004462F8"/>
    <w:rsid w:val="0044656F"/>
    <w:rsid w:val="004465A2"/>
    <w:rsid w:val="00446D08"/>
    <w:rsid w:val="00446F71"/>
    <w:rsid w:val="004470DE"/>
    <w:rsid w:val="0044712D"/>
    <w:rsid w:val="0044791A"/>
    <w:rsid w:val="004501B9"/>
    <w:rsid w:val="00450256"/>
    <w:rsid w:val="00450604"/>
    <w:rsid w:val="004509AC"/>
    <w:rsid w:val="00450A21"/>
    <w:rsid w:val="00450A7C"/>
    <w:rsid w:val="00450F27"/>
    <w:rsid w:val="004510B3"/>
    <w:rsid w:val="004512FD"/>
    <w:rsid w:val="00451696"/>
    <w:rsid w:val="004516A3"/>
    <w:rsid w:val="0045185A"/>
    <w:rsid w:val="00451CF6"/>
    <w:rsid w:val="00451FDC"/>
    <w:rsid w:val="00452195"/>
    <w:rsid w:val="0045291C"/>
    <w:rsid w:val="00453036"/>
    <w:rsid w:val="00453D4C"/>
    <w:rsid w:val="00454060"/>
    <w:rsid w:val="004541AC"/>
    <w:rsid w:val="0045435C"/>
    <w:rsid w:val="00454365"/>
    <w:rsid w:val="004545AE"/>
    <w:rsid w:val="004546F5"/>
    <w:rsid w:val="004547F9"/>
    <w:rsid w:val="00454893"/>
    <w:rsid w:val="00454932"/>
    <w:rsid w:val="00454A59"/>
    <w:rsid w:val="00454BB2"/>
    <w:rsid w:val="00454C46"/>
    <w:rsid w:val="00454D3E"/>
    <w:rsid w:val="0045549B"/>
    <w:rsid w:val="004554CD"/>
    <w:rsid w:val="0045566E"/>
    <w:rsid w:val="004559B0"/>
    <w:rsid w:val="00455A98"/>
    <w:rsid w:val="00456028"/>
    <w:rsid w:val="0045625C"/>
    <w:rsid w:val="004565CF"/>
    <w:rsid w:val="00456702"/>
    <w:rsid w:val="0045677F"/>
    <w:rsid w:val="00456A0E"/>
    <w:rsid w:val="00456E09"/>
    <w:rsid w:val="00456F5F"/>
    <w:rsid w:val="0045750B"/>
    <w:rsid w:val="0045780C"/>
    <w:rsid w:val="00457B9F"/>
    <w:rsid w:val="00457EEE"/>
    <w:rsid w:val="004602F7"/>
    <w:rsid w:val="00460634"/>
    <w:rsid w:val="00460793"/>
    <w:rsid w:val="004608F3"/>
    <w:rsid w:val="00460A8C"/>
    <w:rsid w:val="00460DB4"/>
    <w:rsid w:val="0046158D"/>
    <w:rsid w:val="004617EE"/>
    <w:rsid w:val="00461D61"/>
    <w:rsid w:val="004620D0"/>
    <w:rsid w:val="0046228C"/>
    <w:rsid w:val="00462956"/>
    <w:rsid w:val="00462A23"/>
    <w:rsid w:val="00462AA0"/>
    <w:rsid w:val="00463248"/>
    <w:rsid w:val="00463496"/>
    <w:rsid w:val="004634A9"/>
    <w:rsid w:val="00463517"/>
    <w:rsid w:val="004635FC"/>
    <w:rsid w:val="004639EB"/>
    <w:rsid w:val="00463DDF"/>
    <w:rsid w:val="004642B6"/>
    <w:rsid w:val="0046432D"/>
    <w:rsid w:val="004643D6"/>
    <w:rsid w:val="00464762"/>
    <w:rsid w:val="00464A52"/>
    <w:rsid w:val="00464BF3"/>
    <w:rsid w:val="00464BF4"/>
    <w:rsid w:val="00464D42"/>
    <w:rsid w:val="00464E4F"/>
    <w:rsid w:val="00464F4B"/>
    <w:rsid w:val="00464F81"/>
    <w:rsid w:val="0046500E"/>
    <w:rsid w:val="00465177"/>
    <w:rsid w:val="00465245"/>
    <w:rsid w:val="0046544E"/>
    <w:rsid w:val="0046565B"/>
    <w:rsid w:val="0046577E"/>
    <w:rsid w:val="00465897"/>
    <w:rsid w:val="00465A54"/>
    <w:rsid w:val="00465F2D"/>
    <w:rsid w:val="00466437"/>
    <w:rsid w:val="0046646D"/>
    <w:rsid w:val="004665D1"/>
    <w:rsid w:val="004665DB"/>
    <w:rsid w:val="00466632"/>
    <w:rsid w:val="004669B2"/>
    <w:rsid w:val="00466CC5"/>
    <w:rsid w:val="00466E53"/>
    <w:rsid w:val="0046717A"/>
    <w:rsid w:val="004673D9"/>
    <w:rsid w:val="00467BF4"/>
    <w:rsid w:val="00467EFC"/>
    <w:rsid w:val="00467F61"/>
    <w:rsid w:val="0047010E"/>
    <w:rsid w:val="00470442"/>
    <w:rsid w:val="004709E6"/>
    <w:rsid w:val="00470A71"/>
    <w:rsid w:val="00470C2E"/>
    <w:rsid w:val="0047136E"/>
    <w:rsid w:val="004713EA"/>
    <w:rsid w:val="0047143E"/>
    <w:rsid w:val="00471735"/>
    <w:rsid w:val="00471A18"/>
    <w:rsid w:val="00471B1E"/>
    <w:rsid w:val="00471C19"/>
    <w:rsid w:val="00471C76"/>
    <w:rsid w:val="00471DFE"/>
    <w:rsid w:val="00471EC2"/>
    <w:rsid w:val="00471F21"/>
    <w:rsid w:val="00472131"/>
    <w:rsid w:val="004722F0"/>
    <w:rsid w:val="00472342"/>
    <w:rsid w:val="004723D1"/>
    <w:rsid w:val="0047241D"/>
    <w:rsid w:val="0047242D"/>
    <w:rsid w:val="00472782"/>
    <w:rsid w:val="0047285B"/>
    <w:rsid w:val="00472ACC"/>
    <w:rsid w:val="00472DBE"/>
    <w:rsid w:val="00472F5D"/>
    <w:rsid w:val="004731BC"/>
    <w:rsid w:val="0047333A"/>
    <w:rsid w:val="004739A5"/>
    <w:rsid w:val="00473EA8"/>
    <w:rsid w:val="0047406B"/>
    <w:rsid w:val="00474A34"/>
    <w:rsid w:val="004751EE"/>
    <w:rsid w:val="0047541A"/>
    <w:rsid w:val="00475824"/>
    <w:rsid w:val="00475907"/>
    <w:rsid w:val="00475E22"/>
    <w:rsid w:val="004761D7"/>
    <w:rsid w:val="0047620B"/>
    <w:rsid w:val="004763D9"/>
    <w:rsid w:val="004763E0"/>
    <w:rsid w:val="00476725"/>
    <w:rsid w:val="004768D1"/>
    <w:rsid w:val="004768DF"/>
    <w:rsid w:val="00476955"/>
    <w:rsid w:val="004769D2"/>
    <w:rsid w:val="00476A0E"/>
    <w:rsid w:val="00476B1D"/>
    <w:rsid w:val="00476F49"/>
    <w:rsid w:val="004776F3"/>
    <w:rsid w:val="0047787A"/>
    <w:rsid w:val="00477E70"/>
    <w:rsid w:val="00480204"/>
    <w:rsid w:val="00480879"/>
    <w:rsid w:val="00480B1E"/>
    <w:rsid w:val="004816BA"/>
    <w:rsid w:val="00481B6B"/>
    <w:rsid w:val="00481ED4"/>
    <w:rsid w:val="00481FE1"/>
    <w:rsid w:val="00482271"/>
    <w:rsid w:val="004823EE"/>
    <w:rsid w:val="004825D3"/>
    <w:rsid w:val="00482D5B"/>
    <w:rsid w:val="00482DAA"/>
    <w:rsid w:val="004831BA"/>
    <w:rsid w:val="00483627"/>
    <w:rsid w:val="00483987"/>
    <w:rsid w:val="00483A2B"/>
    <w:rsid w:val="00483A63"/>
    <w:rsid w:val="00483D95"/>
    <w:rsid w:val="00483FA3"/>
    <w:rsid w:val="00483FCB"/>
    <w:rsid w:val="00483FF5"/>
    <w:rsid w:val="004841B6"/>
    <w:rsid w:val="004844F0"/>
    <w:rsid w:val="00484B9D"/>
    <w:rsid w:val="00484BC6"/>
    <w:rsid w:val="00484C8E"/>
    <w:rsid w:val="00484E77"/>
    <w:rsid w:val="0048528B"/>
    <w:rsid w:val="0048540A"/>
    <w:rsid w:val="004855BD"/>
    <w:rsid w:val="0048598C"/>
    <w:rsid w:val="004859B2"/>
    <w:rsid w:val="00485CC8"/>
    <w:rsid w:val="00485D9F"/>
    <w:rsid w:val="00485E6A"/>
    <w:rsid w:val="004861B6"/>
    <w:rsid w:val="00486339"/>
    <w:rsid w:val="004864DC"/>
    <w:rsid w:val="004869EE"/>
    <w:rsid w:val="00486FEB"/>
    <w:rsid w:val="0048713A"/>
    <w:rsid w:val="0048763C"/>
    <w:rsid w:val="004876A6"/>
    <w:rsid w:val="004877DA"/>
    <w:rsid w:val="00487A6D"/>
    <w:rsid w:val="00490742"/>
    <w:rsid w:val="00491261"/>
    <w:rsid w:val="0049147A"/>
    <w:rsid w:val="004914CA"/>
    <w:rsid w:val="00491689"/>
    <w:rsid w:val="004919A5"/>
    <w:rsid w:val="00491C6B"/>
    <w:rsid w:val="00491C9F"/>
    <w:rsid w:val="00492198"/>
    <w:rsid w:val="004923E4"/>
    <w:rsid w:val="0049248D"/>
    <w:rsid w:val="00492674"/>
    <w:rsid w:val="00492AB9"/>
    <w:rsid w:val="00492AF2"/>
    <w:rsid w:val="004932C0"/>
    <w:rsid w:val="00493470"/>
    <w:rsid w:val="004935DD"/>
    <w:rsid w:val="004937E8"/>
    <w:rsid w:val="0049390C"/>
    <w:rsid w:val="00493C90"/>
    <w:rsid w:val="00493F18"/>
    <w:rsid w:val="0049415E"/>
    <w:rsid w:val="00494457"/>
    <w:rsid w:val="004946C8"/>
    <w:rsid w:val="0049474A"/>
    <w:rsid w:val="00494A66"/>
    <w:rsid w:val="00494C24"/>
    <w:rsid w:val="00495218"/>
    <w:rsid w:val="0049545B"/>
    <w:rsid w:val="00495509"/>
    <w:rsid w:val="0049562B"/>
    <w:rsid w:val="00495AB1"/>
    <w:rsid w:val="00495BB7"/>
    <w:rsid w:val="00495C79"/>
    <w:rsid w:val="00495CF0"/>
    <w:rsid w:val="00495EDC"/>
    <w:rsid w:val="004960E7"/>
    <w:rsid w:val="004961B6"/>
    <w:rsid w:val="004962CF"/>
    <w:rsid w:val="004962E9"/>
    <w:rsid w:val="00496933"/>
    <w:rsid w:val="00496ADB"/>
    <w:rsid w:val="00496BD2"/>
    <w:rsid w:val="0049761C"/>
    <w:rsid w:val="00497A93"/>
    <w:rsid w:val="00497B04"/>
    <w:rsid w:val="00497F0E"/>
    <w:rsid w:val="004A00EB"/>
    <w:rsid w:val="004A03A0"/>
    <w:rsid w:val="004A0524"/>
    <w:rsid w:val="004A08E4"/>
    <w:rsid w:val="004A0F31"/>
    <w:rsid w:val="004A1146"/>
    <w:rsid w:val="004A1157"/>
    <w:rsid w:val="004A1321"/>
    <w:rsid w:val="004A1475"/>
    <w:rsid w:val="004A1CAA"/>
    <w:rsid w:val="004A21AE"/>
    <w:rsid w:val="004A2377"/>
    <w:rsid w:val="004A26B1"/>
    <w:rsid w:val="004A281B"/>
    <w:rsid w:val="004A2C57"/>
    <w:rsid w:val="004A3071"/>
    <w:rsid w:val="004A311B"/>
    <w:rsid w:val="004A3369"/>
    <w:rsid w:val="004A372C"/>
    <w:rsid w:val="004A377E"/>
    <w:rsid w:val="004A39D9"/>
    <w:rsid w:val="004A3CE0"/>
    <w:rsid w:val="004A3E57"/>
    <w:rsid w:val="004A400D"/>
    <w:rsid w:val="004A40E3"/>
    <w:rsid w:val="004A4405"/>
    <w:rsid w:val="004A4F75"/>
    <w:rsid w:val="004A54CF"/>
    <w:rsid w:val="004A574B"/>
    <w:rsid w:val="004A59EE"/>
    <w:rsid w:val="004A6F41"/>
    <w:rsid w:val="004A6F99"/>
    <w:rsid w:val="004A705D"/>
    <w:rsid w:val="004A765C"/>
    <w:rsid w:val="004A76BD"/>
    <w:rsid w:val="004A771A"/>
    <w:rsid w:val="004A78B7"/>
    <w:rsid w:val="004A7B78"/>
    <w:rsid w:val="004A7D62"/>
    <w:rsid w:val="004B024E"/>
    <w:rsid w:val="004B0903"/>
    <w:rsid w:val="004B0E96"/>
    <w:rsid w:val="004B1351"/>
    <w:rsid w:val="004B13C1"/>
    <w:rsid w:val="004B147B"/>
    <w:rsid w:val="004B153F"/>
    <w:rsid w:val="004B1899"/>
    <w:rsid w:val="004B189A"/>
    <w:rsid w:val="004B1F50"/>
    <w:rsid w:val="004B1FEF"/>
    <w:rsid w:val="004B20AE"/>
    <w:rsid w:val="004B2449"/>
    <w:rsid w:val="004B25F8"/>
    <w:rsid w:val="004B276B"/>
    <w:rsid w:val="004B27DC"/>
    <w:rsid w:val="004B2B5C"/>
    <w:rsid w:val="004B2BC4"/>
    <w:rsid w:val="004B2D0B"/>
    <w:rsid w:val="004B32ED"/>
    <w:rsid w:val="004B331C"/>
    <w:rsid w:val="004B38DF"/>
    <w:rsid w:val="004B3EF2"/>
    <w:rsid w:val="004B41B5"/>
    <w:rsid w:val="004B4720"/>
    <w:rsid w:val="004B49B7"/>
    <w:rsid w:val="004B4B47"/>
    <w:rsid w:val="004B501B"/>
    <w:rsid w:val="004B570C"/>
    <w:rsid w:val="004B612C"/>
    <w:rsid w:val="004B6303"/>
    <w:rsid w:val="004B668C"/>
    <w:rsid w:val="004B68A2"/>
    <w:rsid w:val="004B69B5"/>
    <w:rsid w:val="004B6C12"/>
    <w:rsid w:val="004B70C2"/>
    <w:rsid w:val="004B7109"/>
    <w:rsid w:val="004B7231"/>
    <w:rsid w:val="004B75BF"/>
    <w:rsid w:val="004B77DA"/>
    <w:rsid w:val="004B77E5"/>
    <w:rsid w:val="004B79B1"/>
    <w:rsid w:val="004B7FDA"/>
    <w:rsid w:val="004C0264"/>
    <w:rsid w:val="004C059F"/>
    <w:rsid w:val="004C05DE"/>
    <w:rsid w:val="004C0675"/>
    <w:rsid w:val="004C0680"/>
    <w:rsid w:val="004C0867"/>
    <w:rsid w:val="004C087F"/>
    <w:rsid w:val="004C09BA"/>
    <w:rsid w:val="004C0B36"/>
    <w:rsid w:val="004C0BF3"/>
    <w:rsid w:val="004C0C60"/>
    <w:rsid w:val="004C103A"/>
    <w:rsid w:val="004C1065"/>
    <w:rsid w:val="004C10E9"/>
    <w:rsid w:val="004C127C"/>
    <w:rsid w:val="004C1529"/>
    <w:rsid w:val="004C16B0"/>
    <w:rsid w:val="004C18CF"/>
    <w:rsid w:val="004C1DCA"/>
    <w:rsid w:val="004C20ED"/>
    <w:rsid w:val="004C2261"/>
    <w:rsid w:val="004C253D"/>
    <w:rsid w:val="004C2625"/>
    <w:rsid w:val="004C29E6"/>
    <w:rsid w:val="004C2A3C"/>
    <w:rsid w:val="004C2C55"/>
    <w:rsid w:val="004C2DEA"/>
    <w:rsid w:val="004C2E7E"/>
    <w:rsid w:val="004C314C"/>
    <w:rsid w:val="004C33C6"/>
    <w:rsid w:val="004C3514"/>
    <w:rsid w:val="004C3717"/>
    <w:rsid w:val="004C3CE0"/>
    <w:rsid w:val="004C427B"/>
    <w:rsid w:val="004C454A"/>
    <w:rsid w:val="004C4769"/>
    <w:rsid w:val="004C4C64"/>
    <w:rsid w:val="004C4C9A"/>
    <w:rsid w:val="004C4F40"/>
    <w:rsid w:val="004C5196"/>
    <w:rsid w:val="004C52E0"/>
    <w:rsid w:val="004C6127"/>
    <w:rsid w:val="004C6425"/>
    <w:rsid w:val="004C6A8E"/>
    <w:rsid w:val="004C6DCD"/>
    <w:rsid w:val="004C6EE2"/>
    <w:rsid w:val="004C708B"/>
    <w:rsid w:val="004C7208"/>
    <w:rsid w:val="004C74CA"/>
    <w:rsid w:val="004C74F0"/>
    <w:rsid w:val="004C7711"/>
    <w:rsid w:val="004C7878"/>
    <w:rsid w:val="004C7A54"/>
    <w:rsid w:val="004C7D18"/>
    <w:rsid w:val="004C7EBE"/>
    <w:rsid w:val="004C7F9B"/>
    <w:rsid w:val="004D025E"/>
    <w:rsid w:val="004D0371"/>
    <w:rsid w:val="004D03E2"/>
    <w:rsid w:val="004D0407"/>
    <w:rsid w:val="004D04CB"/>
    <w:rsid w:val="004D0E75"/>
    <w:rsid w:val="004D1035"/>
    <w:rsid w:val="004D146F"/>
    <w:rsid w:val="004D16CC"/>
    <w:rsid w:val="004D16E4"/>
    <w:rsid w:val="004D1B09"/>
    <w:rsid w:val="004D1C4E"/>
    <w:rsid w:val="004D1E1A"/>
    <w:rsid w:val="004D1E6C"/>
    <w:rsid w:val="004D2095"/>
    <w:rsid w:val="004D279D"/>
    <w:rsid w:val="004D29C4"/>
    <w:rsid w:val="004D2BF7"/>
    <w:rsid w:val="004D2D60"/>
    <w:rsid w:val="004D2F82"/>
    <w:rsid w:val="004D3033"/>
    <w:rsid w:val="004D3179"/>
    <w:rsid w:val="004D35FB"/>
    <w:rsid w:val="004D38A5"/>
    <w:rsid w:val="004D4137"/>
    <w:rsid w:val="004D45DA"/>
    <w:rsid w:val="004D4B59"/>
    <w:rsid w:val="004D5032"/>
    <w:rsid w:val="004D5123"/>
    <w:rsid w:val="004D52B7"/>
    <w:rsid w:val="004D5988"/>
    <w:rsid w:val="004D5DE0"/>
    <w:rsid w:val="004D5F74"/>
    <w:rsid w:val="004D6294"/>
    <w:rsid w:val="004D682C"/>
    <w:rsid w:val="004D7623"/>
    <w:rsid w:val="004D7767"/>
    <w:rsid w:val="004D7D8E"/>
    <w:rsid w:val="004D7E01"/>
    <w:rsid w:val="004E0108"/>
    <w:rsid w:val="004E0569"/>
    <w:rsid w:val="004E0B6F"/>
    <w:rsid w:val="004E1255"/>
    <w:rsid w:val="004E1600"/>
    <w:rsid w:val="004E163A"/>
    <w:rsid w:val="004E19C2"/>
    <w:rsid w:val="004E1A4B"/>
    <w:rsid w:val="004E1C0F"/>
    <w:rsid w:val="004E1C6D"/>
    <w:rsid w:val="004E1E0A"/>
    <w:rsid w:val="004E1FAC"/>
    <w:rsid w:val="004E202B"/>
    <w:rsid w:val="004E2715"/>
    <w:rsid w:val="004E2F21"/>
    <w:rsid w:val="004E3282"/>
    <w:rsid w:val="004E32F3"/>
    <w:rsid w:val="004E34EB"/>
    <w:rsid w:val="004E35AF"/>
    <w:rsid w:val="004E3D58"/>
    <w:rsid w:val="004E474F"/>
    <w:rsid w:val="004E48BC"/>
    <w:rsid w:val="004E49D7"/>
    <w:rsid w:val="004E4A21"/>
    <w:rsid w:val="004E4AE0"/>
    <w:rsid w:val="004E4DD6"/>
    <w:rsid w:val="004E4FF9"/>
    <w:rsid w:val="004E53D7"/>
    <w:rsid w:val="004E553E"/>
    <w:rsid w:val="004E581E"/>
    <w:rsid w:val="004E5984"/>
    <w:rsid w:val="004E5B57"/>
    <w:rsid w:val="004E5D22"/>
    <w:rsid w:val="004E611E"/>
    <w:rsid w:val="004E6290"/>
    <w:rsid w:val="004E637F"/>
    <w:rsid w:val="004E65EE"/>
    <w:rsid w:val="004E6620"/>
    <w:rsid w:val="004E664E"/>
    <w:rsid w:val="004E6906"/>
    <w:rsid w:val="004E6950"/>
    <w:rsid w:val="004E6978"/>
    <w:rsid w:val="004E69BA"/>
    <w:rsid w:val="004E69F6"/>
    <w:rsid w:val="004E6B57"/>
    <w:rsid w:val="004E6BB1"/>
    <w:rsid w:val="004E6CBD"/>
    <w:rsid w:val="004E6E24"/>
    <w:rsid w:val="004E7435"/>
    <w:rsid w:val="004E76AD"/>
    <w:rsid w:val="004E7826"/>
    <w:rsid w:val="004E7C49"/>
    <w:rsid w:val="004E7F55"/>
    <w:rsid w:val="004F02C7"/>
    <w:rsid w:val="004F03AF"/>
    <w:rsid w:val="004F05A5"/>
    <w:rsid w:val="004F0854"/>
    <w:rsid w:val="004F098C"/>
    <w:rsid w:val="004F0DE9"/>
    <w:rsid w:val="004F0EEC"/>
    <w:rsid w:val="004F130A"/>
    <w:rsid w:val="004F148D"/>
    <w:rsid w:val="004F182F"/>
    <w:rsid w:val="004F187F"/>
    <w:rsid w:val="004F1895"/>
    <w:rsid w:val="004F1AEA"/>
    <w:rsid w:val="004F1B76"/>
    <w:rsid w:val="004F1B80"/>
    <w:rsid w:val="004F1EB7"/>
    <w:rsid w:val="004F1F65"/>
    <w:rsid w:val="004F2706"/>
    <w:rsid w:val="004F28ED"/>
    <w:rsid w:val="004F2A0D"/>
    <w:rsid w:val="004F2A27"/>
    <w:rsid w:val="004F2A99"/>
    <w:rsid w:val="004F2C39"/>
    <w:rsid w:val="004F34C1"/>
    <w:rsid w:val="004F3A51"/>
    <w:rsid w:val="004F3AFC"/>
    <w:rsid w:val="004F3B1D"/>
    <w:rsid w:val="004F3B77"/>
    <w:rsid w:val="004F41D2"/>
    <w:rsid w:val="004F4269"/>
    <w:rsid w:val="004F42E0"/>
    <w:rsid w:val="004F4358"/>
    <w:rsid w:val="004F441D"/>
    <w:rsid w:val="004F47F7"/>
    <w:rsid w:val="004F4832"/>
    <w:rsid w:val="004F4BE2"/>
    <w:rsid w:val="004F4DD9"/>
    <w:rsid w:val="004F4EBD"/>
    <w:rsid w:val="004F530D"/>
    <w:rsid w:val="004F546A"/>
    <w:rsid w:val="004F5DA9"/>
    <w:rsid w:val="004F5DCC"/>
    <w:rsid w:val="004F5DD0"/>
    <w:rsid w:val="004F5DD6"/>
    <w:rsid w:val="004F5FEB"/>
    <w:rsid w:val="004F635F"/>
    <w:rsid w:val="004F6503"/>
    <w:rsid w:val="004F677B"/>
    <w:rsid w:val="004F67AD"/>
    <w:rsid w:val="004F7141"/>
    <w:rsid w:val="004F71E0"/>
    <w:rsid w:val="004F7F0C"/>
    <w:rsid w:val="00500218"/>
    <w:rsid w:val="0050023C"/>
    <w:rsid w:val="00500641"/>
    <w:rsid w:val="00500A1A"/>
    <w:rsid w:val="00500A8A"/>
    <w:rsid w:val="00500B8F"/>
    <w:rsid w:val="00500DF2"/>
    <w:rsid w:val="0050143A"/>
    <w:rsid w:val="005014BA"/>
    <w:rsid w:val="005014E8"/>
    <w:rsid w:val="00501907"/>
    <w:rsid w:val="00501B2E"/>
    <w:rsid w:val="00501D23"/>
    <w:rsid w:val="0050201B"/>
    <w:rsid w:val="0050227A"/>
    <w:rsid w:val="005022C0"/>
    <w:rsid w:val="0050245C"/>
    <w:rsid w:val="005025F6"/>
    <w:rsid w:val="00502716"/>
    <w:rsid w:val="005028AC"/>
    <w:rsid w:val="00502BB8"/>
    <w:rsid w:val="00502E3A"/>
    <w:rsid w:val="00503021"/>
    <w:rsid w:val="005033A4"/>
    <w:rsid w:val="00503D4C"/>
    <w:rsid w:val="00503EE8"/>
    <w:rsid w:val="00503F5E"/>
    <w:rsid w:val="005042D6"/>
    <w:rsid w:val="005046D4"/>
    <w:rsid w:val="00504BD8"/>
    <w:rsid w:val="00504F56"/>
    <w:rsid w:val="0050502B"/>
    <w:rsid w:val="00505275"/>
    <w:rsid w:val="00505560"/>
    <w:rsid w:val="00505585"/>
    <w:rsid w:val="005056C0"/>
    <w:rsid w:val="00505AA1"/>
    <w:rsid w:val="00505B49"/>
    <w:rsid w:val="00505F0D"/>
    <w:rsid w:val="00506A39"/>
    <w:rsid w:val="00506C9C"/>
    <w:rsid w:val="005072DD"/>
    <w:rsid w:val="00507404"/>
    <w:rsid w:val="00507696"/>
    <w:rsid w:val="00507C48"/>
    <w:rsid w:val="00507CB2"/>
    <w:rsid w:val="00507D41"/>
    <w:rsid w:val="00507E19"/>
    <w:rsid w:val="00510412"/>
    <w:rsid w:val="005104A3"/>
    <w:rsid w:val="00510579"/>
    <w:rsid w:val="005106F3"/>
    <w:rsid w:val="00510AE3"/>
    <w:rsid w:val="005110EC"/>
    <w:rsid w:val="005114DF"/>
    <w:rsid w:val="00511898"/>
    <w:rsid w:val="00512597"/>
    <w:rsid w:val="005125E7"/>
    <w:rsid w:val="0051274E"/>
    <w:rsid w:val="00512A3A"/>
    <w:rsid w:val="00512A7C"/>
    <w:rsid w:val="00512B39"/>
    <w:rsid w:val="00513420"/>
    <w:rsid w:val="0051388B"/>
    <w:rsid w:val="00513949"/>
    <w:rsid w:val="005139B0"/>
    <w:rsid w:val="00513D34"/>
    <w:rsid w:val="00513EE9"/>
    <w:rsid w:val="00513FD0"/>
    <w:rsid w:val="00514147"/>
    <w:rsid w:val="0051426A"/>
    <w:rsid w:val="005142F8"/>
    <w:rsid w:val="00514555"/>
    <w:rsid w:val="00514685"/>
    <w:rsid w:val="00514A81"/>
    <w:rsid w:val="00514D30"/>
    <w:rsid w:val="00514DE8"/>
    <w:rsid w:val="00514F9D"/>
    <w:rsid w:val="00515195"/>
    <w:rsid w:val="00515394"/>
    <w:rsid w:val="005160A2"/>
    <w:rsid w:val="0051613F"/>
    <w:rsid w:val="00516357"/>
    <w:rsid w:val="00516523"/>
    <w:rsid w:val="00516582"/>
    <w:rsid w:val="00516797"/>
    <w:rsid w:val="0051694E"/>
    <w:rsid w:val="005169FC"/>
    <w:rsid w:val="00516BD6"/>
    <w:rsid w:val="00516FE8"/>
    <w:rsid w:val="00517108"/>
    <w:rsid w:val="00517869"/>
    <w:rsid w:val="00517C88"/>
    <w:rsid w:val="005200D4"/>
    <w:rsid w:val="00520553"/>
    <w:rsid w:val="005205AE"/>
    <w:rsid w:val="00520701"/>
    <w:rsid w:val="00520A49"/>
    <w:rsid w:val="00520A61"/>
    <w:rsid w:val="00520B3D"/>
    <w:rsid w:val="00520BE2"/>
    <w:rsid w:val="00520EA6"/>
    <w:rsid w:val="0052111B"/>
    <w:rsid w:val="005212AF"/>
    <w:rsid w:val="00521598"/>
    <w:rsid w:val="0052183C"/>
    <w:rsid w:val="00521AC6"/>
    <w:rsid w:val="00521C67"/>
    <w:rsid w:val="00521FA0"/>
    <w:rsid w:val="0052206D"/>
    <w:rsid w:val="005223F0"/>
    <w:rsid w:val="0052260A"/>
    <w:rsid w:val="00522997"/>
    <w:rsid w:val="00522AD1"/>
    <w:rsid w:val="00522F3F"/>
    <w:rsid w:val="005233D2"/>
    <w:rsid w:val="00523490"/>
    <w:rsid w:val="005235C8"/>
    <w:rsid w:val="005235CB"/>
    <w:rsid w:val="005244E6"/>
    <w:rsid w:val="00524815"/>
    <w:rsid w:val="0052499F"/>
    <w:rsid w:val="00524ACA"/>
    <w:rsid w:val="00524C32"/>
    <w:rsid w:val="00524DF9"/>
    <w:rsid w:val="00524E48"/>
    <w:rsid w:val="00524F34"/>
    <w:rsid w:val="00524FC6"/>
    <w:rsid w:val="0052505F"/>
    <w:rsid w:val="005250C0"/>
    <w:rsid w:val="00525831"/>
    <w:rsid w:val="00525BF3"/>
    <w:rsid w:val="00525F93"/>
    <w:rsid w:val="00525FCE"/>
    <w:rsid w:val="005266A7"/>
    <w:rsid w:val="0052677E"/>
    <w:rsid w:val="00526E75"/>
    <w:rsid w:val="00527077"/>
    <w:rsid w:val="005274AB"/>
    <w:rsid w:val="005279BA"/>
    <w:rsid w:val="00527A23"/>
    <w:rsid w:val="00527B33"/>
    <w:rsid w:val="00527B65"/>
    <w:rsid w:val="00527BDB"/>
    <w:rsid w:val="00527E48"/>
    <w:rsid w:val="00527E4D"/>
    <w:rsid w:val="00530096"/>
    <w:rsid w:val="005301E8"/>
    <w:rsid w:val="00530339"/>
    <w:rsid w:val="00530A60"/>
    <w:rsid w:val="00531492"/>
    <w:rsid w:val="005317E6"/>
    <w:rsid w:val="0053197A"/>
    <w:rsid w:val="005319A3"/>
    <w:rsid w:val="00532410"/>
    <w:rsid w:val="00532524"/>
    <w:rsid w:val="005325D0"/>
    <w:rsid w:val="005328A1"/>
    <w:rsid w:val="00532951"/>
    <w:rsid w:val="00532EF8"/>
    <w:rsid w:val="0053303A"/>
    <w:rsid w:val="00533183"/>
    <w:rsid w:val="005334BA"/>
    <w:rsid w:val="005334F5"/>
    <w:rsid w:val="00533778"/>
    <w:rsid w:val="005339C9"/>
    <w:rsid w:val="005339E4"/>
    <w:rsid w:val="00533DE5"/>
    <w:rsid w:val="00533E16"/>
    <w:rsid w:val="00533EC7"/>
    <w:rsid w:val="00533ED1"/>
    <w:rsid w:val="0053408E"/>
    <w:rsid w:val="00534252"/>
    <w:rsid w:val="00534416"/>
    <w:rsid w:val="00534858"/>
    <w:rsid w:val="00534EAF"/>
    <w:rsid w:val="00535110"/>
    <w:rsid w:val="00535497"/>
    <w:rsid w:val="0053557D"/>
    <w:rsid w:val="00535631"/>
    <w:rsid w:val="00535750"/>
    <w:rsid w:val="005358AE"/>
    <w:rsid w:val="00535C6F"/>
    <w:rsid w:val="00535CCD"/>
    <w:rsid w:val="00536131"/>
    <w:rsid w:val="00536189"/>
    <w:rsid w:val="0053667E"/>
    <w:rsid w:val="005369DE"/>
    <w:rsid w:val="00536A46"/>
    <w:rsid w:val="00536C2B"/>
    <w:rsid w:val="00536E7F"/>
    <w:rsid w:val="00537145"/>
    <w:rsid w:val="00537641"/>
    <w:rsid w:val="0053772A"/>
    <w:rsid w:val="00537C91"/>
    <w:rsid w:val="00537D50"/>
    <w:rsid w:val="00537E2E"/>
    <w:rsid w:val="00540006"/>
    <w:rsid w:val="005408AE"/>
    <w:rsid w:val="00540B9C"/>
    <w:rsid w:val="00540C23"/>
    <w:rsid w:val="00540C4F"/>
    <w:rsid w:val="00540E95"/>
    <w:rsid w:val="00540FD1"/>
    <w:rsid w:val="005410F7"/>
    <w:rsid w:val="0054114C"/>
    <w:rsid w:val="005416AE"/>
    <w:rsid w:val="0054170B"/>
    <w:rsid w:val="00541AC6"/>
    <w:rsid w:val="00541C73"/>
    <w:rsid w:val="00541D88"/>
    <w:rsid w:val="00541E6F"/>
    <w:rsid w:val="00542026"/>
    <w:rsid w:val="00542146"/>
    <w:rsid w:val="005421E0"/>
    <w:rsid w:val="0054245E"/>
    <w:rsid w:val="0054268D"/>
    <w:rsid w:val="00542971"/>
    <w:rsid w:val="00542BE2"/>
    <w:rsid w:val="00542C07"/>
    <w:rsid w:val="00542ED9"/>
    <w:rsid w:val="005431FB"/>
    <w:rsid w:val="0054375D"/>
    <w:rsid w:val="00543A83"/>
    <w:rsid w:val="00543AA3"/>
    <w:rsid w:val="00543B41"/>
    <w:rsid w:val="00543FD5"/>
    <w:rsid w:val="00544099"/>
    <w:rsid w:val="005443D8"/>
    <w:rsid w:val="0054472A"/>
    <w:rsid w:val="0054496A"/>
    <w:rsid w:val="00544EF1"/>
    <w:rsid w:val="00544F78"/>
    <w:rsid w:val="00545077"/>
    <w:rsid w:val="005456A4"/>
    <w:rsid w:val="00545728"/>
    <w:rsid w:val="00545982"/>
    <w:rsid w:val="005462D0"/>
    <w:rsid w:val="005464E9"/>
    <w:rsid w:val="0054685E"/>
    <w:rsid w:val="0054733C"/>
    <w:rsid w:val="0054737C"/>
    <w:rsid w:val="0054791C"/>
    <w:rsid w:val="00547E3A"/>
    <w:rsid w:val="0055000C"/>
    <w:rsid w:val="0055002F"/>
    <w:rsid w:val="005503EE"/>
    <w:rsid w:val="005506A1"/>
    <w:rsid w:val="005507B6"/>
    <w:rsid w:val="00550B07"/>
    <w:rsid w:val="00550BAE"/>
    <w:rsid w:val="00550D8E"/>
    <w:rsid w:val="00550F19"/>
    <w:rsid w:val="0055115E"/>
    <w:rsid w:val="005511A3"/>
    <w:rsid w:val="00551281"/>
    <w:rsid w:val="00551413"/>
    <w:rsid w:val="0055165F"/>
    <w:rsid w:val="005517F0"/>
    <w:rsid w:val="005519C6"/>
    <w:rsid w:val="00551EB7"/>
    <w:rsid w:val="00552012"/>
    <w:rsid w:val="0055229F"/>
    <w:rsid w:val="005522A3"/>
    <w:rsid w:val="0055273C"/>
    <w:rsid w:val="00552CBB"/>
    <w:rsid w:val="00552EAE"/>
    <w:rsid w:val="00552F78"/>
    <w:rsid w:val="00553A6D"/>
    <w:rsid w:val="00553CA5"/>
    <w:rsid w:val="005540A2"/>
    <w:rsid w:val="005540C3"/>
    <w:rsid w:val="00554116"/>
    <w:rsid w:val="0055434F"/>
    <w:rsid w:val="005545CE"/>
    <w:rsid w:val="005547C6"/>
    <w:rsid w:val="00554B86"/>
    <w:rsid w:val="00554B8B"/>
    <w:rsid w:val="00554C57"/>
    <w:rsid w:val="00554CD9"/>
    <w:rsid w:val="00554D82"/>
    <w:rsid w:val="005550B6"/>
    <w:rsid w:val="00555159"/>
    <w:rsid w:val="00555183"/>
    <w:rsid w:val="005552BF"/>
    <w:rsid w:val="005552CE"/>
    <w:rsid w:val="0055535F"/>
    <w:rsid w:val="00555397"/>
    <w:rsid w:val="0055550D"/>
    <w:rsid w:val="0055550F"/>
    <w:rsid w:val="0055567B"/>
    <w:rsid w:val="005557EC"/>
    <w:rsid w:val="00555A95"/>
    <w:rsid w:val="00555F2A"/>
    <w:rsid w:val="0055612B"/>
    <w:rsid w:val="005564F1"/>
    <w:rsid w:val="00556920"/>
    <w:rsid w:val="00556D02"/>
    <w:rsid w:val="00556F2B"/>
    <w:rsid w:val="005576E4"/>
    <w:rsid w:val="0055777D"/>
    <w:rsid w:val="00557A79"/>
    <w:rsid w:val="00557C92"/>
    <w:rsid w:val="00557DF6"/>
    <w:rsid w:val="005600C2"/>
    <w:rsid w:val="00560154"/>
    <w:rsid w:val="00560175"/>
    <w:rsid w:val="005602E1"/>
    <w:rsid w:val="005607F6"/>
    <w:rsid w:val="00560A95"/>
    <w:rsid w:val="00560C45"/>
    <w:rsid w:val="00560D3E"/>
    <w:rsid w:val="00561253"/>
    <w:rsid w:val="00561264"/>
    <w:rsid w:val="00561466"/>
    <w:rsid w:val="0056147F"/>
    <w:rsid w:val="00561BBD"/>
    <w:rsid w:val="005621C8"/>
    <w:rsid w:val="005621F7"/>
    <w:rsid w:val="0056295B"/>
    <w:rsid w:val="0056338B"/>
    <w:rsid w:val="00563471"/>
    <w:rsid w:val="0056364C"/>
    <w:rsid w:val="005636AF"/>
    <w:rsid w:val="0056378E"/>
    <w:rsid w:val="005637A8"/>
    <w:rsid w:val="0056382B"/>
    <w:rsid w:val="00563CE2"/>
    <w:rsid w:val="00563DF2"/>
    <w:rsid w:val="00563ED4"/>
    <w:rsid w:val="00563FF8"/>
    <w:rsid w:val="00564096"/>
    <w:rsid w:val="005640F8"/>
    <w:rsid w:val="00564458"/>
    <w:rsid w:val="00564711"/>
    <w:rsid w:val="00564AAC"/>
    <w:rsid w:val="00565027"/>
    <w:rsid w:val="0056539A"/>
    <w:rsid w:val="00565504"/>
    <w:rsid w:val="005657D1"/>
    <w:rsid w:val="00565B7D"/>
    <w:rsid w:val="00565BB3"/>
    <w:rsid w:val="005662AD"/>
    <w:rsid w:val="00566843"/>
    <w:rsid w:val="005669A4"/>
    <w:rsid w:val="00566AB4"/>
    <w:rsid w:val="00566CD3"/>
    <w:rsid w:val="0056703B"/>
    <w:rsid w:val="0056722A"/>
    <w:rsid w:val="0056796C"/>
    <w:rsid w:val="00567A64"/>
    <w:rsid w:val="00567BB2"/>
    <w:rsid w:val="00567DB7"/>
    <w:rsid w:val="00567EE5"/>
    <w:rsid w:val="00567F04"/>
    <w:rsid w:val="005702A3"/>
    <w:rsid w:val="005702B3"/>
    <w:rsid w:val="005703DE"/>
    <w:rsid w:val="00570703"/>
    <w:rsid w:val="00570736"/>
    <w:rsid w:val="005707F8"/>
    <w:rsid w:val="00570B09"/>
    <w:rsid w:val="00570E55"/>
    <w:rsid w:val="00571356"/>
    <w:rsid w:val="005715A4"/>
    <w:rsid w:val="0057164E"/>
    <w:rsid w:val="00571938"/>
    <w:rsid w:val="005719B4"/>
    <w:rsid w:val="00571EDC"/>
    <w:rsid w:val="005722AF"/>
    <w:rsid w:val="00572387"/>
    <w:rsid w:val="005724DA"/>
    <w:rsid w:val="005728DE"/>
    <w:rsid w:val="00573139"/>
    <w:rsid w:val="005731A8"/>
    <w:rsid w:val="00573219"/>
    <w:rsid w:val="005736B0"/>
    <w:rsid w:val="00573AC4"/>
    <w:rsid w:val="00573B2E"/>
    <w:rsid w:val="00573C7E"/>
    <w:rsid w:val="00573EC0"/>
    <w:rsid w:val="00573FB1"/>
    <w:rsid w:val="00574197"/>
    <w:rsid w:val="00574296"/>
    <w:rsid w:val="005743FD"/>
    <w:rsid w:val="005746C0"/>
    <w:rsid w:val="0057479B"/>
    <w:rsid w:val="00574A47"/>
    <w:rsid w:val="00574CEF"/>
    <w:rsid w:val="005751FA"/>
    <w:rsid w:val="00575206"/>
    <w:rsid w:val="0057545E"/>
    <w:rsid w:val="0057578A"/>
    <w:rsid w:val="00575820"/>
    <w:rsid w:val="00575BFE"/>
    <w:rsid w:val="0057611C"/>
    <w:rsid w:val="005761CE"/>
    <w:rsid w:val="0057644A"/>
    <w:rsid w:val="00576D6B"/>
    <w:rsid w:val="00576E59"/>
    <w:rsid w:val="0057759A"/>
    <w:rsid w:val="0057778E"/>
    <w:rsid w:val="00577C2F"/>
    <w:rsid w:val="00577C93"/>
    <w:rsid w:val="00577EE8"/>
    <w:rsid w:val="00577F64"/>
    <w:rsid w:val="0058006A"/>
    <w:rsid w:val="00580096"/>
    <w:rsid w:val="00580408"/>
    <w:rsid w:val="00580530"/>
    <w:rsid w:val="00580730"/>
    <w:rsid w:val="00580770"/>
    <w:rsid w:val="005808AC"/>
    <w:rsid w:val="00580E29"/>
    <w:rsid w:val="00581007"/>
    <w:rsid w:val="0058121B"/>
    <w:rsid w:val="00581716"/>
    <w:rsid w:val="00581DB5"/>
    <w:rsid w:val="00582EA0"/>
    <w:rsid w:val="00582EAD"/>
    <w:rsid w:val="00582EED"/>
    <w:rsid w:val="0058301F"/>
    <w:rsid w:val="005831CF"/>
    <w:rsid w:val="005831DC"/>
    <w:rsid w:val="00583352"/>
    <w:rsid w:val="00583734"/>
    <w:rsid w:val="00583C04"/>
    <w:rsid w:val="0058413F"/>
    <w:rsid w:val="005843B1"/>
    <w:rsid w:val="0058440A"/>
    <w:rsid w:val="00584522"/>
    <w:rsid w:val="00584B41"/>
    <w:rsid w:val="00584BAD"/>
    <w:rsid w:val="00584D8D"/>
    <w:rsid w:val="005850D2"/>
    <w:rsid w:val="0058527E"/>
    <w:rsid w:val="00585565"/>
    <w:rsid w:val="00585768"/>
    <w:rsid w:val="00585799"/>
    <w:rsid w:val="005859CD"/>
    <w:rsid w:val="00585A53"/>
    <w:rsid w:val="0058627A"/>
    <w:rsid w:val="005862BB"/>
    <w:rsid w:val="005862CE"/>
    <w:rsid w:val="0058645A"/>
    <w:rsid w:val="005866A8"/>
    <w:rsid w:val="00586716"/>
    <w:rsid w:val="00586925"/>
    <w:rsid w:val="00586A91"/>
    <w:rsid w:val="00586AC4"/>
    <w:rsid w:val="0058768C"/>
    <w:rsid w:val="005876A4"/>
    <w:rsid w:val="0058788D"/>
    <w:rsid w:val="0059009C"/>
    <w:rsid w:val="00590212"/>
    <w:rsid w:val="00590635"/>
    <w:rsid w:val="00590CA8"/>
    <w:rsid w:val="00590EC3"/>
    <w:rsid w:val="00590F3B"/>
    <w:rsid w:val="00591868"/>
    <w:rsid w:val="00591D26"/>
    <w:rsid w:val="00591D7F"/>
    <w:rsid w:val="00592118"/>
    <w:rsid w:val="0059224F"/>
    <w:rsid w:val="00592350"/>
    <w:rsid w:val="005926D2"/>
    <w:rsid w:val="00592DE0"/>
    <w:rsid w:val="0059300F"/>
    <w:rsid w:val="00593402"/>
    <w:rsid w:val="005936CF"/>
    <w:rsid w:val="00593D54"/>
    <w:rsid w:val="0059403B"/>
    <w:rsid w:val="00594316"/>
    <w:rsid w:val="00594375"/>
    <w:rsid w:val="005943B6"/>
    <w:rsid w:val="005946A8"/>
    <w:rsid w:val="0059479C"/>
    <w:rsid w:val="00594E9C"/>
    <w:rsid w:val="00594F64"/>
    <w:rsid w:val="0059528F"/>
    <w:rsid w:val="005953BF"/>
    <w:rsid w:val="005957B5"/>
    <w:rsid w:val="005958C1"/>
    <w:rsid w:val="00595A23"/>
    <w:rsid w:val="00595E0B"/>
    <w:rsid w:val="00595FAB"/>
    <w:rsid w:val="00596105"/>
    <w:rsid w:val="00596316"/>
    <w:rsid w:val="005966D3"/>
    <w:rsid w:val="0059673E"/>
    <w:rsid w:val="00596F55"/>
    <w:rsid w:val="005971E3"/>
    <w:rsid w:val="00597562"/>
    <w:rsid w:val="00597626"/>
    <w:rsid w:val="0059763D"/>
    <w:rsid w:val="0059774D"/>
    <w:rsid w:val="00597846"/>
    <w:rsid w:val="00597A09"/>
    <w:rsid w:val="00597C3A"/>
    <w:rsid w:val="00597DEC"/>
    <w:rsid w:val="005A00CF"/>
    <w:rsid w:val="005A0163"/>
    <w:rsid w:val="005A0367"/>
    <w:rsid w:val="005A03BB"/>
    <w:rsid w:val="005A073A"/>
    <w:rsid w:val="005A07D5"/>
    <w:rsid w:val="005A08D3"/>
    <w:rsid w:val="005A0B3C"/>
    <w:rsid w:val="005A0FFF"/>
    <w:rsid w:val="005A108E"/>
    <w:rsid w:val="005A1227"/>
    <w:rsid w:val="005A1385"/>
    <w:rsid w:val="005A161C"/>
    <w:rsid w:val="005A1C2C"/>
    <w:rsid w:val="005A1C30"/>
    <w:rsid w:val="005A1DA8"/>
    <w:rsid w:val="005A1EC6"/>
    <w:rsid w:val="005A20C6"/>
    <w:rsid w:val="005A222E"/>
    <w:rsid w:val="005A2639"/>
    <w:rsid w:val="005A280C"/>
    <w:rsid w:val="005A2AA6"/>
    <w:rsid w:val="005A2BE1"/>
    <w:rsid w:val="005A2D65"/>
    <w:rsid w:val="005A2FB6"/>
    <w:rsid w:val="005A3205"/>
    <w:rsid w:val="005A33E4"/>
    <w:rsid w:val="005A357B"/>
    <w:rsid w:val="005A35F2"/>
    <w:rsid w:val="005A3A41"/>
    <w:rsid w:val="005A3EDD"/>
    <w:rsid w:val="005A4077"/>
    <w:rsid w:val="005A435B"/>
    <w:rsid w:val="005A48B0"/>
    <w:rsid w:val="005A493A"/>
    <w:rsid w:val="005A4AFC"/>
    <w:rsid w:val="005A4EBE"/>
    <w:rsid w:val="005A5282"/>
    <w:rsid w:val="005A5463"/>
    <w:rsid w:val="005A558C"/>
    <w:rsid w:val="005A592A"/>
    <w:rsid w:val="005A5A60"/>
    <w:rsid w:val="005A5BAF"/>
    <w:rsid w:val="005A5BCA"/>
    <w:rsid w:val="005A5CD9"/>
    <w:rsid w:val="005A5DA6"/>
    <w:rsid w:val="005A5E8B"/>
    <w:rsid w:val="005A5F4E"/>
    <w:rsid w:val="005A623F"/>
    <w:rsid w:val="005A6643"/>
    <w:rsid w:val="005A6801"/>
    <w:rsid w:val="005A6F8D"/>
    <w:rsid w:val="005A71AA"/>
    <w:rsid w:val="005A7391"/>
    <w:rsid w:val="005A74C7"/>
    <w:rsid w:val="005A75D6"/>
    <w:rsid w:val="005A75E3"/>
    <w:rsid w:val="005A7695"/>
    <w:rsid w:val="005A7714"/>
    <w:rsid w:val="005A780E"/>
    <w:rsid w:val="005A7882"/>
    <w:rsid w:val="005A7A07"/>
    <w:rsid w:val="005A7B3E"/>
    <w:rsid w:val="005A7CDC"/>
    <w:rsid w:val="005B007E"/>
    <w:rsid w:val="005B00F9"/>
    <w:rsid w:val="005B0195"/>
    <w:rsid w:val="005B0219"/>
    <w:rsid w:val="005B02AD"/>
    <w:rsid w:val="005B06DE"/>
    <w:rsid w:val="005B06E4"/>
    <w:rsid w:val="005B0A89"/>
    <w:rsid w:val="005B0B3E"/>
    <w:rsid w:val="005B0C1F"/>
    <w:rsid w:val="005B0D15"/>
    <w:rsid w:val="005B0FC4"/>
    <w:rsid w:val="005B1245"/>
    <w:rsid w:val="005B16D6"/>
    <w:rsid w:val="005B16FC"/>
    <w:rsid w:val="005B18BE"/>
    <w:rsid w:val="005B197A"/>
    <w:rsid w:val="005B1B78"/>
    <w:rsid w:val="005B1F35"/>
    <w:rsid w:val="005B211D"/>
    <w:rsid w:val="005B21C9"/>
    <w:rsid w:val="005B2392"/>
    <w:rsid w:val="005B23FF"/>
    <w:rsid w:val="005B242E"/>
    <w:rsid w:val="005B27BF"/>
    <w:rsid w:val="005B2894"/>
    <w:rsid w:val="005B2A14"/>
    <w:rsid w:val="005B2A27"/>
    <w:rsid w:val="005B2AD5"/>
    <w:rsid w:val="005B35B0"/>
    <w:rsid w:val="005B3695"/>
    <w:rsid w:val="005B3727"/>
    <w:rsid w:val="005B3941"/>
    <w:rsid w:val="005B39B9"/>
    <w:rsid w:val="005B4071"/>
    <w:rsid w:val="005B407E"/>
    <w:rsid w:val="005B47FC"/>
    <w:rsid w:val="005B499A"/>
    <w:rsid w:val="005B4C71"/>
    <w:rsid w:val="005B52CA"/>
    <w:rsid w:val="005B5391"/>
    <w:rsid w:val="005B56D4"/>
    <w:rsid w:val="005B5A21"/>
    <w:rsid w:val="005B5B2E"/>
    <w:rsid w:val="005B5CF8"/>
    <w:rsid w:val="005B6263"/>
    <w:rsid w:val="005B632E"/>
    <w:rsid w:val="005B6EDE"/>
    <w:rsid w:val="005B6F85"/>
    <w:rsid w:val="005B7564"/>
    <w:rsid w:val="005B7837"/>
    <w:rsid w:val="005C014E"/>
    <w:rsid w:val="005C035A"/>
    <w:rsid w:val="005C0392"/>
    <w:rsid w:val="005C03B2"/>
    <w:rsid w:val="005C0722"/>
    <w:rsid w:val="005C105E"/>
    <w:rsid w:val="005C107C"/>
    <w:rsid w:val="005C1802"/>
    <w:rsid w:val="005C1B34"/>
    <w:rsid w:val="005C1E21"/>
    <w:rsid w:val="005C1F44"/>
    <w:rsid w:val="005C21C4"/>
    <w:rsid w:val="005C2467"/>
    <w:rsid w:val="005C24B6"/>
    <w:rsid w:val="005C3406"/>
    <w:rsid w:val="005C3655"/>
    <w:rsid w:val="005C38F2"/>
    <w:rsid w:val="005C3B5E"/>
    <w:rsid w:val="005C3C1F"/>
    <w:rsid w:val="005C426F"/>
    <w:rsid w:val="005C44F6"/>
    <w:rsid w:val="005C4859"/>
    <w:rsid w:val="005C4D8F"/>
    <w:rsid w:val="005C5092"/>
    <w:rsid w:val="005C526E"/>
    <w:rsid w:val="005C572C"/>
    <w:rsid w:val="005C5743"/>
    <w:rsid w:val="005C58E3"/>
    <w:rsid w:val="005C609B"/>
    <w:rsid w:val="005C66E8"/>
    <w:rsid w:val="005C6982"/>
    <w:rsid w:val="005C69EB"/>
    <w:rsid w:val="005C6C86"/>
    <w:rsid w:val="005C71A0"/>
    <w:rsid w:val="005C75A4"/>
    <w:rsid w:val="005C760A"/>
    <w:rsid w:val="005C7701"/>
    <w:rsid w:val="005C7944"/>
    <w:rsid w:val="005C7AD0"/>
    <w:rsid w:val="005C7BE0"/>
    <w:rsid w:val="005C7C21"/>
    <w:rsid w:val="005C7D89"/>
    <w:rsid w:val="005D0180"/>
    <w:rsid w:val="005D0B7F"/>
    <w:rsid w:val="005D0C12"/>
    <w:rsid w:val="005D1077"/>
    <w:rsid w:val="005D1710"/>
    <w:rsid w:val="005D1A4B"/>
    <w:rsid w:val="005D1A83"/>
    <w:rsid w:val="005D2958"/>
    <w:rsid w:val="005D2B18"/>
    <w:rsid w:val="005D2E63"/>
    <w:rsid w:val="005D2E98"/>
    <w:rsid w:val="005D321F"/>
    <w:rsid w:val="005D352D"/>
    <w:rsid w:val="005D3530"/>
    <w:rsid w:val="005D3A47"/>
    <w:rsid w:val="005D3A6F"/>
    <w:rsid w:val="005D3B5E"/>
    <w:rsid w:val="005D4312"/>
    <w:rsid w:val="005D431F"/>
    <w:rsid w:val="005D44C4"/>
    <w:rsid w:val="005D4708"/>
    <w:rsid w:val="005D47FA"/>
    <w:rsid w:val="005D4830"/>
    <w:rsid w:val="005D4F97"/>
    <w:rsid w:val="005D58FB"/>
    <w:rsid w:val="005D5DDC"/>
    <w:rsid w:val="005D5E98"/>
    <w:rsid w:val="005D5FBC"/>
    <w:rsid w:val="005D615F"/>
    <w:rsid w:val="005D651A"/>
    <w:rsid w:val="005D6705"/>
    <w:rsid w:val="005D687E"/>
    <w:rsid w:val="005D6A21"/>
    <w:rsid w:val="005D6B4F"/>
    <w:rsid w:val="005D6EEC"/>
    <w:rsid w:val="005D7001"/>
    <w:rsid w:val="005D72ED"/>
    <w:rsid w:val="005D7547"/>
    <w:rsid w:val="005D77E2"/>
    <w:rsid w:val="005D7AF6"/>
    <w:rsid w:val="005D7BCC"/>
    <w:rsid w:val="005D7D59"/>
    <w:rsid w:val="005E0061"/>
    <w:rsid w:val="005E01CD"/>
    <w:rsid w:val="005E0335"/>
    <w:rsid w:val="005E060C"/>
    <w:rsid w:val="005E088C"/>
    <w:rsid w:val="005E0C70"/>
    <w:rsid w:val="005E0DFE"/>
    <w:rsid w:val="005E101A"/>
    <w:rsid w:val="005E11D3"/>
    <w:rsid w:val="005E1246"/>
    <w:rsid w:val="005E13DA"/>
    <w:rsid w:val="005E1454"/>
    <w:rsid w:val="005E1A89"/>
    <w:rsid w:val="005E1EA8"/>
    <w:rsid w:val="005E1F94"/>
    <w:rsid w:val="005E218B"/>
    <w:rsid w:val="005E2355"/>
    <w:rsid w:val="005E29B9"/>
    <w:rsid w:val="005E2A02"/>
    <w:rsid w:val="005E2ACB"/>
    <w:rsid w:val="005E2CE5"/>
    <w:rsid w:val="005E2F94"/>
    <w:rsid w:val="005E310B"/>
    <w:rsid w:val="005E320D"/>
    <w:rsid w:val="005E34CA"/>
    <w:rsid w:val="005E3599"/>
    <w:rsid w:val="005E36C4"/>
    <w:rsid w:val="005E3757"/>
    <w:rsid w:val="005E381C"/>
    <w:rsid w:val="005E3913"/>
    <w:rsid w:val="005E3C16"/>
    <w:rsid w:val="005E4004"/>
    <w:rsid w:val="005E4534"/>
    <w:rsid w:val="005E4625"/>
    <w:rsid w:val="005E477E"/>
    <w:rsid w:val="005E4A47"/>
    <w:rsid w:val="005E4BC7"/>
    <w:rsid w:val="005E4BDE"/>
    <w:rsid w:val="005E4C83"/>
    <w:rsid w:val="005E4C84"/>
    <w:rsid w:val="005E5190"/>
    <w:rsid w:val="005E527F"/>
    <w:rsid w:val="005E563F"/>
    <w:rsid w:val="005E5794"/>
    <w:rsid w:val="005E58ED"/>
    <w:rsid w:val="005E59C2"/>
    <w:rsid w:val="005E5FBE"/>
    <w:rsid w:val="005E6206"/>
    <w:rsid w:val="005E651C"/>
    <w:rsid w:val="005E6817"/>
    <w:rsid w:val="005E6D31"/>
    <w:rsid w:val="005E6E47"/>
    <w:rsid w:val="005E70E3"/>
    <w:rsid w:val="005E7408"/>
    <w:rsid w:val="005E75B6"/>
    <w:rsid w:val="005E77D3"/>
    <w:rsid w:val="005E7BED"/>
    <w:rsid w:val="005E7E35"/>
    <w:rsid w:val="005F00C9"/>
    <w:rsid w:val="005F043D"/>
    <w:rsid w:val="005F08B8"/>
    <w:rsid w:val="005F0B16"/>
    <w:rsid w:val="005F0C5B"/>
    <w:rsid w:val="005F0D8C"/>
    <w:rsid w:val="005F0E51"/>
    <w:rsid w:val="005F0E65"/>
    <w:rsid w:val="005F145D"/>
    <w:rsid w:val="005F14D9"/>
    <w:rsid w:val="005F1736"/>
    <w:rsid w:val="005F1977"/>
    <w:rsid w:val="005F1AC3"/>
    <w:rsid w:val="005F2201"/>
    <w:rsid w:val="005F28F9"/>
    <w:rsid w:val="005F2BFF"/>
    <w:rsid w:val="005F2E25"/>
    <w:rsid w:val="005F2E51"/>
    <w:rsid w:val="005F2FA4"/>
    <w:rsid w:val="005F3015"/>
    <w:rsid w:val="005F32EF"/>
    <w:rsid w:val="005F3465"/>
    <w:rsid w:val="005F393D"/>
    <w:rsid w:val="005F39BE"/>
    <w:rsid w:val="005F3C83"/>
    <w:rsid w:val="005F4133"/>
    <w:rsid w:val="005F41A2"/>
    <w:rsid w:val="005F41B2"/>
    <w:rsid w:val="005F42EA"/>
    <w:rsid w:val="005F46C8"/>
    <w:rsid w:val="005F48B6"/>
    <w:rsid w:val="005F4958"/>
    <w:rsid w:val="005F4EAB"/>
    <w:rsid w:val="005F517F"/>
    <w:rsid w:val="005F5541"/>
    <w:rsid w:val="005F5960"/>
    <w:rsid w:val="005F6003"/>
    <w:rsid w:val="005F612E"/>
    <w:rsid w:val="005F6572"/>
    <w:rsid w:val="005F6745"/>
    <w:rsid w:val="005F67B4"/>
    <w:rsid w:val="005F69DB"/>
    <w:rsid w:val="005F6A31"/>
    <w:rsid w:val="005F6AB9"/>
    <w:rsid w:val="005F6AD4"/>
    <w:rsid w:val="005F7CB0"/>
    <w:rsid w:val="005F7D74"/>
    <w:rsid w:val="005F7F03"/>
    <w:rsid w:val="006003B3"/>
    <w:rsid w:val="00600531"/>
    <w:rsid w:val="00600E38"/>
    <w:rsid w:val="00601376"/>
    <w:rsid w:val="006013CB"/>
    <w:rsid w:val="006017CA"/>
    <w:rsid w:val="006018CD"/>
    <w:rsid w:val="00601A3D"/>
    <w:rsid w:val="00601AB8"/>
    <w:rsid w:val="00602036"/>
    <w:rsid w:val="0060239A"/>
    <w:rsid w:val="00602E25"/>
    <w:rsid w:val="00602EAA"/>
    <w:rsid w:val="00602F1A"/>
    <w:rsid w:val="00602FC8"/>
    <w:rsid w:val="00603211"/>
    <w:rsid w:val="00603341"/>
    <w:rsid w:val="00603A45"/>
    <w:rsid w:val="00603A8C"/>
    <w:rsid w:val="00603AEB"/>
    <w:rsid w:val="00603CE9"/>
    <w:rsid w:val="00603F24"/>
    <w:rsid w:val="00604002"/>
    <w:rsid w:val="00604253"/>
    <w:rsid w:val="00604422"/>
    <w:rsid w:val="00604CFF"/>
    <w:rsid w:val="00604E60"/>
    <w:rsid w:val="00604F06"/>
    <w:rsid w:val="0060546E"/>
    <w:rsid w:val="00605567"/>
    <w:rsid w:val="00605695"/>
    <w:rsid w:val="006057CC"/>
    <w:rsid w:val="006058C4"/>
    <w:rsid w:val="00606488"/>
    <w:rsid w:val="00606BE6"/>
    <w:rsid w:val="00606F7E"/>
    <w:rsid w:val="00607072"/>
    <w:rsid w:val="0060724A"/>
    <w:rsid w:val="00607921"/>
    <w:rsid w:val="00607AC0"/>
    <w:rsid w:val="006100DE"/>
    <w:rsid w:val="006103EB"/>
    <w:rsid w:val="00610567"/>
    <w:rsid w:val="0061064E"/>
    <w:rsid w:val="006108C3"/>
    <w:rsid w:val="00610A0C"/>
    <w:rsid w:val="00611244"/>
    <w:rsid w:val="00611364"/>
    <w:rsid w:val="00611480"/>
    <w:rsid w:val="00611D0F"/>
    <w:rsid w:val="00611FE1"/>
    <w:rsid w:val="00612122"/>
    <w:rsid w:val="006121FA"/>
    <w:rsid w:val="0061243F"/>
    <w:rsid w:val="0061266E"/>
    <w:rsid w:val="006126B3"/>
    <w:rsid w:val="0061282D"/>
    <w:rsid w:val="00612922"/>
    <w:rsid w:val="00612959"/>
    <w:rsid w:val="00612C46"/>
    <w:rsid w:val="00612DA6"/>
    <w:rsid w:val="00612FB2"/>
    <w:rsid w:val="006130D4"/>
    <w:rsid w:val="0061335F"/>
    <w:rsid w:val="0061342E"/>
    <w:rsid w:val="006134F6"/>
    <w:rsid w:val="00613D8E"/>
    <w:rsid w:val="006140C7"/>
    <w:rsid w:val="00614406"/>
    <w:rsid w:val="006146D7"/>
    <w:rsid w:val="00615AD2"/>
    <w:rsid w:val="00615C9C"/>
    <w:rsid w:val="00615CB6"/>
    <w:rsid w:val="00615FEA"/>
    <w:rsid w:val="0061619E"/>
    <w:rsid w:val="006166F5"/>
    <w:rsid w:val="0061687B"/>
    <w:rsid w:val="00617346"/>
    <w:rsid w:val="006175D3"/>
    <w:rsid w:val="00617668"/>
    <w:rsid w:val="006176EA"/>
    <w:rsid w:val="00617745"/>
    <w:rsid w:val="00617E8C"/>
    <w:rsid w:val="006206C5"/>
    <w:rsid w:val="00620933"/>
    <w:rsid w:val="00620F82"/>
    <w:rsid w:val="006214BF"/>
    <w:rsid w:val="00621613"/>
    <w:rsid w:val="00621653"/>
    <w:rsid w:val="006218B5"/>
    <w:rsid w:val="00621F8E"/>
    <w:rsid w:val="006220D4"/>
    <w:rsid w:val="0062299A"/>
    <w:rsid w:val="00622AD0"/>
    <w:rsid w:val="00622AFA"/>
    <w:rsid w:val="00622E70"/>
    <w:rsid w:val="00623B2C"/>
    <w:rsid w:val="00623C8E"/>
    <w:rsid w:val="00623E7F"/>
    <w:rsid w:val="006244A3"/>
    <w:rsid w:val="00624591"/>
    <w:rsid w:val="006245C6"/>
    <w:rsid w:val="00624702"/>
    <w:rsid w:val="00624A78"/>
    <w:rsid w:val="00624F61"/>
    <w:rsid w:val="006252B9"/>
    <w:rsid w:val="0062539C"/>
    <w:rsid w:val="006255AC"/>
    <w:rsid w:val="00625660"/>
    <w:rsid w:val="00625812"/>
    <w:rsid w:val="0062589A"/>
    <w:rsid w:val="0062598B"/>
    <w:rsid w:val="00625AA2"/>
    <w:rsid w:val="00625D19"/>
    <w:rsid w:val="00625D5D"/>
    <w:rsid w:val="00625EAB"/>
    <w:rsid w:val="006262A0"/>
    <w:rsid w:val="006264AA"/>
    <w:rsid w:val="006267B8"/>
    <w:rsid w:val="0062685C"/>
    <w:rsid w:val="00626ABF"/>
    <w:rsid w:val="00626B6E"/>
    <w:rsid w:val="00626C60"/>
    <w:rsid w:val="00626FD3"/>
    <w:rsid w:val="00627270"/>
    <w:rsid w:val="00627490"/>
    <w:rsid w:val="00627499"/>
    <w:rsid w:val="0062768A"/>
    <w:rsid w:val="0062788E"/>
    <w:rsid w:val="00627A38"/>
    <w:rsid w:val="00627A89"/>
    <w:rsid w:val="00627D1B"/>
    <w:rsid w:val="00630095"/>
    <w:rsid w:val="00630AF6"/>
    <w:rsid w:val="00630B28"/>
    <w:rsid w:val="006310B1"/>
    <w:rsid w:val="00631301"/>
    <w:rsid w:val="0063155D"/>
    <w:rsid w:val="006316F2"/>
    <w:rsid w:val="00631DD3"/>
    <w:rsid w:val="00631FB5"/>
    <w:rsid w:val="006320B5"/>
    <w:rsid w:val="0063265D"/>
    <w:rsid w:val="0063283E"/>
    <w:rsid w:val="00633324"/>
    <w:rsid w:val="0063383F"/>
    <w:rsid w:val="00633BA5"/>
    <w:rsid w:val="00633BAF"/>
    <w:rsid w:val="00633D06"/>
    <w:rsid w:val="0063409C"/>
    <w:rsid w:val="0063442A"/>
    <w:rsid w:val="0063448F"/>
    <w:rsid w:val="00634589"/>
    <w:rsid w:val="00634920"/>
    <w:rsid w:val="00634C11"/>
    <w:rsid w:val="00634C6E"/>
    <w:rsid w:val="006353F2"/>
    <w:rsid w:val="00635405"/>
    <w:rsid w:val="0063568A"/>
    <w:rsid w:val="006356FB"/>
    <w:rsid w:val="006357C6"/>
    <w:rsid w:val="00635A28"/>
    <w:rsid w:val="00635AB4"/>
    <w:rsid w:val="00635DCA"/>
    <w:rsid w:val="00636010"/>
    <w:rsid w:val="00636252"/>
    <w:rsid w:val="00636318"/>
    <w:rsid w:val="006364A0"/>
    <w:rsid w:val="006367A0"/>
    <w:rsid w:val="00636A4C"/>
    <w:rsid w:val="0063796B"/>
    <w:rsid w:val="00637A66"/>
    <w:rsid w:val="00637D51"/>
    <w:rsid w:val="00637F58"/>
    <w:rsid w:val="00640164"/>
    <w:rsid w:val="00640650"/>
    <w:rsid w:val="006407FF"/>
    <w:rsid w:val="00640A2C"/>
    <w:rsid w:val="00640A4E"/>
    <w:rsid w:val="00640B3F"/>
    <w:rsid w:val="00640B8C"/>
    <w:rsid w:val="006414DC"/>
    <w:rsid w:val="0064181B"/>
    <w:rsid w:val="00641FD2"/>
    <w:rsid w:val="00642128"/>
    <w:rsid w:val="0064217A"/>
    <w:rsid w:val="006423C0"/>
    <w:rsid w:val="00642788"/>
    <w:rsid w:val="006428D0"/>
    <w:rsid w:val="00643372"/>
    <w:rsid w:val="00643582"/>
    <w:rsid w:val="006438FE"/>
    <w:rsid w:val="00643D0E"/>
    <w:rsid w:val="00643DBF"/>
    <w:rsid w:val="00643EF7"/>
    <w:rsid w:val="006442ED"/>
    <w:rsid w:val="0064431F"/>
    <w:rsid w:val="00644371"/>
    <w:rsid w:val="0064449A"/>
    <w:rsid w:val="00644A2C"/>
    <w:rsid w:val="0064520D"/>
    <w:rsid w:val="0064528D"/>
    <w:rsid w:val="006455E6"/>
    <w:rsid w:val="00645980"/>
    <w:rsid w:val="00645AF4"/>
    <w:rsid w:val="00645CA5"/>
    <w:rsid w:val="00645F6C"/>
    <w:rsid w:val="00646055"/>
    <w:rsid w:val="00646160"/>
    <w:rsid w:val="00646219"/>
    <w:rsid w:val="00646272"/>
    <w:rsid w:val="0064661F"/>
    <w:rsid w:val="00646EA3"/>
    <w:rsid w:val="00647299"/>
    <w:rsid w:val="006474EB"/>
    <w:rsid w:val="00647AD9"/>
    <w:rsid w:val="00647B94"/>
    <w:rsid w:val="00647E1F"/>
    <w:rsid w:val="00647FE3"/>
    <w:rsid w:val="006507D7"/>
    <w:rsid w:val="006508A6"/>
    <w:rsid w:val="00650D2A"/>
    <w:rsid w:val="00650F25"/>
    <w:rsid w:val="0065152B"/>
    <w:rsid w:val="0065154C"/>
    <w:rsid w:val="00651A45"/>
    <w:rsid w:val="00651D00"/>
    <w:rsid w:val="00651D25"/>
    <w:rsid w:val="006524EC"/>
    <w:rsid w:val="00653294"/>
    <w:rsid w:val="006535C8"/>
    <w:rsid w:val="0065380C"/>
    <w:rsid w:val="00653CF6"/>
    <w:rsid w:val="0065430A"/>
    <w:rsid w:val="00654482"/>
    <w:rsid w:val="0065459C"/>
    <w:rsid w:val="00654700"/>
    <w:rsid w:val="00654D16"/>
    <w:rsid w:val="00654E16"/>
    <w:rsid w:val="006550C1"/>
    <w:rsid w:val="0065558C"/>
    <w:rsid w:val="00655758"/>
    <w:rsid w:val="006559DA"/>
    <w:rsid w:val="00655B47"/>
    <w:rsid w:val="00655B9D"/>
    <w:rsid w:val="0065607D"/>
    <w:rsid w:val="00656612"/>
    <w:rsid w:val="00656842"/>
    <w:rsid w:val="006568D1"/>
    <w:rsid w:val="00656B40"/>
    <w:rsid w:val="00656BD1"/>
    <w:rsid w:val="00656CBB"/>
    <w:rsid w:val="00656D05"/>
    <w:rsid w:val="00656DA1"/>
    <w:rsid w:val="00656F05"/>
    <w:rsid w:val="006570AE"/>
    <w:rsid w:val="006574FA"/>
    <w:rsid w:val="006576E3"/>
    <w:rsid w:val="00657A73"/>
    <w:rsid w:val="00657C8E"/>
    <w:rsid w:val="00657CF9"/>
    <w:rsid w:val="00657EB1"/>
    <w:rsid w:val="00657EB8"/>
    <w:rsid w:val="00657F69"/>
    <w:rsid w:val="00657FBB"/>
    <w:rsid w:val="0066005F"/>
    <w:rsid w:val="006600EA"/>
    <w:rsid w:val="006605B3"/>
    <w:rsid w:val="006608BD"/>
    <w:rsid w:val="00660A61"/>
    <w:rsid w:val="00660AFD"/>
    <w:rsid w:val="006613D1"/>
    <w:rsid w:val="006614DA"/>
    <w:rsid w:val="006615C8"/>
    <w:rsid w:val="00661696"/>
    <w:rsid w:val="00661989"/>
    <w:rsid w:val="006619B0"/>
    <w:rsid w:val="00661D7A"/>
    <w:rsid w:val="00661FD1"/>
    <w:rsid w:val="0066259F"/>
    <w:rsid w:val="0066278E"/>
    <w:rsid w:val="00662D3D"/>
    <w:rsid w:val="00663616"/>
    <w:rsid w:val="00663909"/>
    <w:rsid w:val="00663BC0"/>
    <w:rsid w:val="00663F82"/>
    <w:rsid w:val="006640E0"/>
    <w:rsid w:val="0066422B"/>
    <w:rsid w:val="006642E3"/>
    <w:rsid w:val="00664641"/>
    <w:rsid w:val="0066468D"/>
    <w:rsid w:val="0066587B"/>
    <w:rsid w:val="00665899"/>
    <w:rsid w:val="00665AC8"/>
    <w:rsid w:val="00665C5E"/>
    <w:rsid w:val="00665E01"/>
    <w:rsid w:val="00665EA0"/>
    <w:rsid w:val="00665FAC"/>
    <w:rsid w:val="00665FC0"/>
    <w:rsid w:val="0066642B"/>
    <w:rsid w:val="00666597"/>
    <w:rsid w:val="00666A76"/>
    <w:rsid w:val="00666B27"/>
    <w:rsid w:val="00666DF0"/>
    <w:rsid w:val="006674A2"/>
    <w:rsid w:val="00667606"/>
    <w:rsid w:val="00667627"/>
    <w:rsid w:val="006676AD"/>
    <w:rsid w:val="0066794E"/>
    <w:rsid w:val="00667A12"/>
    <w:rsid w:val="00667B10"/>
    <w:rsid w:val="00667E02"/>
    <w:rsid w:val="00667F38"/>
    <w:rsid w:val="00667FE0"/>
    <w:rsid w:val="00670138"/>
    <w:rsid w:val="006701C8"/>
    <w:rsid w:val="00670293"/>
    <w:rsid w:val="006703D0"/>
    <w:rsid w:val="006703E9"/>
    <w:rsid w:val="00670466"/>
    <w:rsid w:val="00670823"/>
    <w:rsid w:val="00670A9D"/>
    <w:rsid w:val="00670B57"/>
    <w:rsid w:val="00670C06"/>
    <w:rsid w:val="00670C9F"/>
    <w:rsid w:val="00670DD1"/>
    <w:rsid w:val="0067119A"/>
    <w:rsid w:val="006712DF"/>
    <w:rsid w:val="00671637"/>
    <w:rsid w:val="00671859"/>
    <w:rsid w:val="00671EF0"/>
    <w:rsid w:val="00672486"/>
    <w:rsid w:val="00672550"/>
    <w:rsid w:val="00672B38"/>
    <w:rsid w:val="00672BC9"/>
    <w:rsid w:val="00672E56"/>
    <w:rsid w:val="00672EC3"/>
    <w:rsid w:val="00672FA3"/>
    <w:rsid w:val="006732EC"/>
    <w:rsid w:val="006732FD"/>
    <w:rsid w:val="00673631"/>
    <w:rsid w:val="006737C2"/>
    <w:rsid w:val="00673A8A"/>
    <w:rsid w:val="00673CE8"/>
    <w:rsid w:val="00673DBD"/>
    <w:rsid w:val="00673DDC"/>
    <w:rsid w:val="00674442"/>
    <w:rsid w:val="006748B9"/>
    <w:rsid w:val="00674A83"/>
    <w:rsid w:val="00674C8F"/>
    <w:rsid w:val="00674EAE"/>
    <w:rsid w:val="00675432"/>
    <w:rsid w:val="00675A84"/>
    <w:rsid w:val="00675B3D"/>
    <w:rsid w:val="00675C76"/>
    <w:rsid w:val="00675D07"/>
    <w:rsid w:val="00675E8C"/>
    <w:rsid w:val="00676210"/>
    <w:rsid w:val="00676CE2"/>
    <w:rsid w:val="0067718A"/>
    <w:rsid w:val="00677513"/>
    <w:rsid w:val="00677612"/>
    <w:rsid w:val="00677783"/>
    <w:rsid w:val="0067783C"/>
    <w:rsid w:val="00680077"/>
    <w:rsid w:val="00680080"/>
    <w:rsid w:val="0068008F"/>
    <w:rsid w:val="00680091"/>
    <w:rsid w:val="00680170"/>
    <w:rsid w:val="00680685"/>
    <w:rsid w:val="006806D3"/>
    <w:rsid w:val="00680ED5"/>
    <w:rsid w:val="00680F42"/>
    <w:rsid w:val="00680FC4"/>
    <w:rsid w:val="0068103F"/>
    <w:rsid w:val="006810D4"/>
    <w:rsid w:val="006812AA"/>
    <w:rsid w:val="00681552"/>
    <w:rsid w:val="00681937"/>
    <w:rsid w:val="0068197B"/>
    <w:rsid w:val="00681A8A"/>
    <w:rsid w:val="00681CA3"/>
    <w:rsid w:val="006820B2"/>
    <w:rsid w:val="006820C5"/>
    <w:rsid w:val="00682175"/>
    <w:rsid w:val="0068219D"/>
    <w:rsid w:val="00682635"/>
    <w:rsid w:val="006827E0"/>
    <w:rsid w:val="0068291C"/>
    <w:rsid w:val="00682A53"/>
    <w:rsid w:val="00682B6A"/>
    <w:rsid w:val="00682D89"/>
    <w:rsid w:val="00682E0D"/>
    <w:rsid w:val="0068307F"/>
    <w:rsid w:val="006830DD"/>
    <w:rsid w:val="00683171"/>
    <w:rsid w:val="0068337B"/>
    <w:rsid w:val="0068369F"/>
    <w:rsid w:val="0068382C"/>
    <w:rsid w:val="00683AA4"/>
    <w:rsid w:val="00683BC5"/>
    <w:rsid w:val="00683DBA"/>
    <w:rsid w:val="00684193"/>
    <w:rsid w:val="00684230"/>
    <w:rsid w:val="00684543"/>
    <w:rsid w:val="00684609"/>
    <w:rsid w:val="0068479B"/>
    <w:rsid w:val="00684964"/>
    <w:rsid w:val="00684B3A"/>
    <w:rsid w:val="00684D68"/>
    <w:rsid w:val="00684F83"/>
    <w:rsid w:val="00685432"/>
    <w:rsid w:val="006856A7"/>
    <w:rsid w:val="00685787"/>
    <w:rsid w:val="0068611B"/>
    <w:rsid w:val="0068646D"/>
    <w:rsid w:val="006866A2"/>
    <w:rsid w:val="006868FC"/>
    <w:rsid w:val="00686A17"/>
    <w:rsid w:val="00686B62"/>
    <w:rsid w:val="00686D80"/>
    <w:rsid w:val="00686EFC"/>
    <w:rsid w:val="00687008"/>
    <w:rsid w:val="006870E5"/>
    <w:rsid w:val="006871F0"/>
    <w:rsid w:val="006873D6"/>
    <w:rsid w:val="00687734"/>
    <w:rsid w:val="00687861"/>
    <w:rsid w:val="00687A2D"/>
    <w:rsid w:val="0069012A"/>
    <w:rsid w:val="006902ED"/>
    <w:rsid w:val="006903B1"/>
    <w:rsid w:val="00690501"/>
    <w:rsid w:val="006909BD"/>
    <w:rsid w:val="00690B13"/>
    <w:rsid w:val="00690C51"/>
    <w:rsid w:val="00690D6E"/>
    <w:rsid w:val="006910A1"/>
    <w:rsid w:val="00691110"/>
    <w:rsid w:val="0069137E"/>
    <w:rsid w:val="006914F8"/>
    <w:rsid w:val="006915DE"/>
    <w:rsid w:val="00691D2F"/>
    <w:rsid w:val="00691DCA"/>
    <w:rsid w:val="0069214C"/>
    <w:rsid w:val="006921E6"/>
    <w:rsid w:val="00692602"/>
    <w:rsid w:val="0069274B"/>
    <w:rsid w:val="0069293A"/>
    <w:rsid w:val="00692B76"/>
    <w:rsid w:val="00692B95"/>
    <w:rsid w:val="00692BE3"/>
    <w:rsid w:val="00692F27"/>
    <w:rsid w:val="00693539"/>
    <w:rsid w:val="0069368E"/>
    <w:rsid w:val="00693A37"/>
    <w:rsid w:val="00693A7D"/>
    <w:rsid w:val="00693E2F"/>
    <w:rsid w:val="00694786"/>
    <w:rsid w:val="0069489D"/>
    <w:rsid w:val="00694D40"/>
    <w:rsid w:val="00694ECB"/>
    <w:rsid w:val="006953EB"/>
    <w:rsid w:val="006957EB"/>
    <w:rsid w:val="0069588F"/>
    <w:rsid w:val="00695D69"/>
    <w:rsid w:val="00695F3D"/>
    <w:rsid w:val="00696B9B"/>
    <w:rsid w:val="00696C41"/>
    <w:rsid w:val="00696C65"/>
    <w:rsid w:val="00696D59"/>
    <w:rsid w:val="0069711F"/>
    <w:rsid w:val="00697302"/>
    <w:rsid w:val="00697C0E"/>
    <w:rsid w:val="006A020F"/>
    <w:rsid w:val="006A046A"/>
    <w:rsid w:val="006A05E3"/>
    <w:rsid w:val="006A0FD3"/>
    <w:rsid w:val="006A1150"/>
    <w:rsid w:val="006A183A"/>
    <w:rsid w:val="006A1A51"/>
    <w:rsid w:val="006A1D8E"/>
    <w:rsid w:val="006A20F2"/>
    <w:rsid w:val="006A20F3"/>
    <w:rsid w:val="006A2107"/>
    <w:rsid w:val="006A249E"/>
    <w:rsid w:val="006A2559"/>
    <w:rsid w:val="006A27A2"/>
    <w:rsid w:val="006A2861"/>
    <w:rsid w:val="006A2C0F"/>
    <w:rsid w:val="006A2FCE"/>
    <w:rsid w:val="006A313C"/>
    <w:rsid w:val="006A3810"/>
    <w:rsid w:val="006A39B4"/>
    <w:rsid w:val="006A3CAA"/>
    <w:rsid w:val="006A4914"/>
    <w:rsid w:val="006A4C3A"/>
    <w:rsid w:val="006A4C4B"/>
    <w:rsid w:val="006A4CAD"/>
    <w:rsid w:val="006A4F05"/>
    <w:rsid w:val="006A505D"/>
    <w:rsid w:val="006A5271"/>
    <w:rsid w:val="006A54B4"/>
    <w:rsid w:val="006A5802"/>
    <w:rsid w:val="006A5895"/>
    <w:rsid w:val="006A599D"/>
    <w:rsid w:val="006A5B11"/>
    <w:rsid w:val="006A5C7D"/>
    <w:rsid w:val="006A5FD8"/>
    <w:rsid w:val="006A610C"/>
    <w:rsid w:val="006A611E"/>
    <w:rsid w:val="006A62A7"/>
    <w:rsid w:val="006A666E"/>
    <w:rsid w:val="006A68A3"/>
    <w:rsid w:val="006A6A9E"/>
    <w:rsid w:val="006A6B98"/>
    <w:rsid w:val="006A6D78"/>
    <w:rsid w:val="006A6FE0"/>
    <w:rsid w:val="006A7007"/>
    <w:rsid w:val="006A7461"/>
    <w:rsid w:val="006A7535"/>
    <w:rsid w:val="006A78A3"/>
    <w:rsid w:val="006A78AA"/>
    <w:rsid w:val="006A79F2"/>
    <w:rsid w:val="006A7C10"/>
    <w:rsid w:val="006A7C21"/>
    <w:rsid w:val="006A7CF4"/>
    <w:rsid w:val="006B0293"/>
    <w:rsid w:val="006B0A04"/>
    <w:rsid w:val="006B0A79"/>
    <w:rsid w:val="006B0D15"/>
    <w:rsid w:val="006B11CD"/>
    <w:rsid w:val="006B1447"/>
    <w:rsid w:val="006B181B"/>
    <w:rsid w:val="006B1B7F"/>
    <w:rsid w:val="006B1E13"/>
    <w:rsid w:val="006B2069"/>
    <w:rsid w:val="006B263C"/>
    <w:rsid w:val="006B27B7"/>
    <w:rsid w:val="006B2827"/>
    <w:rsid w:val="006B28AB"/>
    <w:rsid w:val="006B2CA0"/>
    <w:rsid w:val="006B2E21"/>
    <w:rsid w:val="006B368D"/>
    <w:rsid w:val="006B3C52"/>
    <w:rsid w:val="006B3D94"/>
    <w:rsid w:val="006B3F2D"/>
    <w:rsid w:val="006B44BD"/>
    <w:rsid w:val="006B4681"/>
    <w:rsid w:val="006B4683"/>
    <w:rsid w:val="006B4E1D"/>
    <w:rsid w:val="006B4F6A"/>
    <w:rsid w:val="006B52AF"/>
    <w:rsid w:val="006B5597"/>
    <w:rsid w:val="006B5629"/>
    <w:rsid w:val="006B5791"/>
    <w:rsid w:val="006B582C"/>
    <w:rsid w:val="006B5925"/>
    <w:rsid w:val="006B5DAD"/>
    <w:rsid w:val="006B5FE0"/>
    <w:rsid w:val="006B6152"/>
    <w:rsid w:val="006B631C"/>
    <w:rsid w:val="006B64DC"/>
    <w:rsid w:val="006B67FA"/>
    <w:rsid w:val="006B7273"/>
    <w:rsid w:val="006B72C0"/>
    <w:rsid w:val="006B75D7"/>
    <w:rsid w:val="006B7D52"/>
    <w:rsid w:val="006C05CA"/>
    <w:rsid w:val="006C0BCC"/>
    <w:rsid w:val="006C0CA0"/>
    <w:rsid w:val="006C1140"/>
    <w:rsid w:val="006C13EC"/>
    <w:rsid w:val="006C179C"/>
    <w:rsid w:val="006C18DB"/>
    <w:rsid w:val="006C196B"/>
    <w:rsid w:val="006C1A36"/>
    <w:rsid w:val="006C1B1C"/>
    <w:rsid w:val="006C1B8E"/>
    <w:rsid w:val="006C1F00"/>
    <w:rsid w:val="006C1F14"/>
    <w:rsid w:val="006C2543"/>
    <w:rsid w:val="006C27DA"/>
    <w:rsid w:val="006C2923"/>
    <w:rsid w:val="006C2AC0"/>
    <w:rsid w:val="006C2C93"/>
    <w:rsid w:val="006C2D0C"/>
    <w:rsid w:val="006C32E6"/>
    <w:rsid w:val="006C34C4"/>
    <w:rsid w:val="006C3698"/>
    <w:rsid w:val="006C3AA6"/>
    <w:rsid w:val="006C3ECD"/>
    <w:rsid w:val="006C4102"/>
    <w:rsid w:val="006C4582"/>
    <w:rsid w:val="006C45A0"/>
    <w:rsid w:val="006C48D1"/>
    <w:rsid w:val="006C4C6C"/>
    <w:rsid w:val="006C4C7C"/>
    <w:rsid w:val="006C4FAE"/>
    <w:rsid w:val="006C4FBE"/>
    <w:rsid w:val="006C5735"/>
    <w:rsid w:val="006C5B17"/>
    <w:rsid w:val="006C5D5B"/>
    <w:rsid w:val="006C6072"/>
    <w:rsid w:val="006C64A7"/>
    <w:rsid w:val="006C6B5B"/>
    <w:rsid w:val="006C6BF7"/>
    <w:rsid w:val="006C6DC5"/>
    <w:rsid w:val="006C7027"/>
    <w:rsid w:val="006C70CC"/>
    <w:rsid w:val="006C7439"/>
    <w:rsid w:val="006C7895"/>
    <w:rsid w:val="006C79B7"/>
    <w:rsid w:val="006C7B0F"/>
    <w:rsid w:val="006D037A"/>
    <w:rsid w:val="006D0578"/>
    <w:rsid w:val="006D0A6E"/>
    <w:rsid w:val="006D1060"/>
    <w:rsid w:val="006D136F"/>
    <w:rsid w:val="006D1467"/>
    <w:rsid w:val="006D1749"/>
    <w:rsid w:val="006D1842"/>
    <w:rsid w:val="006D1934"/>
    <w:rsid w:val="006D1FBC"/>
    <w:rsid w:val="006D2049"/>
    <w:rsid w:val="006D2765"/>
    <w:rsid w:val="006D2C73"/>
    <w:rsid w:val="006D2C74"/>
    <w:rsid w:val="006D31E1"/>
    <w:rsid w:val="006D31E2"/>
    <w:rsid w:val="006D39AC"/>
    <w:rsid w:val="006D3A59"/>
    <w:rsid w:val="006D4076"/>
    <w:rsid w:val="006D43CA"/>
    <w:rsid w:val="006D4741"/>
    <w:rsid w:val="006D4887"/>
    <w:rsid w:val="006D54AF"/>
    <w:rsid w:val="006D5911"/>
    <w:rsid w:val="006D5947"/>
    <w:rsid w:val="006D5B47"/>
    <w:rsid w:val="006D5EDE"/>
    <w:rsid w:val="006D5F08"/>
    <w:rsid w:val="006D6440"/>
    <w:rsid w:val="006D6763"/>
    <w:rsid w:val="006D6807"/>
    <w:rsid w:val="006D6B6D"/>
    <w:rsid w:val="006D6CA7"/>
    <w:rsid w:val="006D6CD4"/>
    <w:rsid w:val="006D6EC5"/>
    <w:rsid w:val="006D7446"/>
    <w:rsid w:val="006D7667"/>
    <w:rsid w:val="006D76A2"/>
    <w:rsid w:val="006D796D"/>
    <w:rsid w:val="006D7A48"/>
    <w:rsid w:val="006D7B3E"/>
    <w:rsid w:val="006D7BED"/>
    <w:rsid w:val="006E037C"/>
    <w:rsid w:val="006E0441"/>
    <w:rsid w:val="006E0859"/>
    <w:rsid w:val="006E0DAE"/>
    <w:rsid w:val="006E188F"/>
    <w:rsid w:val="006E1999"/>
    <w:rsid w:val="006E1C28"/>
    <w:rsid w:val="006E1F90"/>
    <w:rsid w:val="006E21CE"/>
    <w:rsid w:val="006E2A3A"/>
    <w:rsid w:val="006E2A88"/>
    <w:rsid w:val="006E2B23"/>
    <w:rsid w:val="006E2BCA"/>
    <w:rsid w:val="006E3187"/>
    <w:rsid w:val="006E3197"/>
    <w:rsid w:val="006E3542"/>
    <w:rsid w:val="006E3851"/>
    <w:rsid w:val="006E3B0E"/>
    <w:rsid w:val="006E3CBA"/>
    <w:rsid w:val="006E3DF5"/>
    <w:rsid w:val="006E3E42"/>
    <w:rsid w:val="006E3E8B"/>
    <w:rsid w:val="006E4088"/>
    <w:rsid w:val="006E40C1"/>
    <w:rsid w:val="006E4117"/>
    <w:rsid w:val="006E4128"/>
    <w:rsid w:val="006E426A"/>
    <w:rsid w:val="006E4486"/>
    <w:rsid w:val="006E483A"/>
    <w:rsid w:val="006E4871"/>
    <w:rsid w:val="006E4A87"/>
    <w:rsid w:val="006E4C96"/>
    <w:rsid w:val="006E4E02"/>
    <w:rsid w:val="006E51C9"/>
    <w:rsid w:val="006E54CB"/>
    <w:rsid w:val="006E574F"/>
    <w:rsid w:val="006E582F"/>
    <w:rsid w:val="006E59F6"/>
    <w:rsid w:val="006E5B14"/>
    <w:rsid w:val="006E63DF"/>
    <w:rsid w:val="006E64BB"/>
    <w:rsid w:val="006E65F7"/>
    <w:rsid w:val="006E6844"/>
    <w:rsid w:val="006E6A45"/>
    <w:rsid w:val="006E6A6F"/>
    <w:rsid w:val="006E6B1B"/>
    <w:rsid w:val="006E6CD8"/>
    <w:rsid w:val="006E709F"/>
    <w:rsid w:val="006E719B"/>
    <w:rsid w:val="006E732F"/>
    <w:rsid w:val="006E73E1"/>
    <w:rsid w:val="006E75E8"/>
    <w:rsid w:val="006E7929"/>
    <w:rsid w:val="006E7B12"/>
    <w:rsid w:val="006E7EA0"/>
    <w:rsid w:val="006F0047"/>
    <w:rsid w:val="006F0051"/>
    <w:rsid w:val="006F0130"/>
    <w:rsid w:val="006F0441"/>
    <w:rsid w:val="006F0AE6"/>
    <w:rsid w:val="006F0E20"/>
    <w:rsid w:val="006F0FCC"/>
    <w:rsid w:val="006F1143"/>
    <w:rsid w:val="006F1172"/>
    <w:rsid w:val="006F13A5"/>
    <w:rsid w:val="006F1582"/>
    <w:rsid w:val="006F1845"/>
    <w:rsid w:val="006F1BAB"/>
    <w:rsid w:val="006F1D09"/>
    <w:rsid w:val="006F1D31"/>
    <w:rsid w:val="006F1F48"/>
    <w:rsid w:val="006F20AF"/>
    <w:rsid w:val="006F2142"/>
    <w:rsid w:val="006F2256"/>
    <w:rsid w:val="006F2339"/>
    <w:rsid w:val="006F25F8"/>
    <w:rsid w:val="006F29A7"/>
    <w:rsid w:val="006F2CBF"/>
    <w:rsid w:val="006F2CCF"/>
    <w:rsid w:val="006F305C"/>
    <w:rsid w:val="006F308D"/>
    <w:rsid w:val="006F311A"/>
    <w:rsid w:val="006F34D6"/>
    <w:rsid w:val="006F3542"/>
    <w:rsid w:val="006F35F8"/>
    <w:rsid w:val="006F36E4"/>
    <w:rsid w:val="006F37AA"/>
    <w:rsid w:val="006F3972"/>
    <w:rsid w:val="006F3AFD"/>
    <w:rsid w:val="006F3B5F"/>
    <w:rsid w:val="006F3C04"/>
    <w:rsid w:val="006F4195"/>
    <w:rsid w:val="006F41DD"/>
    <w:rsid w:val="006F44A6"/>
    <w:rsid w:val="006F461E"/>
    <w:rsid w:val="006F47AD"/>
    <w:rsid w:val="006F493B"/>
    <w:rsid w:val="006F4946"/>
    <w:rsid w:val="006F4AC6"/>
    <w:rsid w:val="006F4B71"/>
    <w:rsid w:val="006F4C27"/>
    <w:rsid w:val="006F4CD7"/>
    <w:rsid w:val="006F52C8"/>
    <w:rsid w:val="006F5448"/>
    <w:rsid w:val="006F5660"/>
    <w:rsid w:val="006F5941"/>
    <w:rsid w:val="006F5AAF"/>
    <w:rsid w:val="006F5CD6"/>
    <w:rsid w:val="006F5DCA"/>
    <w:rsid w:val="006F600C"/>
    <w:rsid w:val="006F6033"/>
    <w:rsid w:val="006F6400"/>
    <w:rsid w:val="006F648D"/>
    <w:rsid w:val="006F65DE"/>
    <w:rsid w:val="006F67CB"/>
    <w:rsid w:val="006F68AA"/>
    <w:rsid w:val="006F6972"/>
    <w:rsid w:val="006F69A5"/>
    <w:rsid w:val="006F6D15"/>
    <w:rsid w:val="006F7150"/>
    <w:rsid w:val="006F7313"/>
    <w:rsid w:val="006F76E0"/>
    <w:rsid w:val="006F7739"/>
    <w:rsid w:val="006F785E"/>
    <w:rsid w:val="00700206"/>
    <w:rsid w:val="007004A4"/>
    <w:rsid w:val="007006B8"/>
    <w:rsid w:val="007008FA"/>
    <w:rsid w:val="00700A21"/>
    <w:rsid w:val="00700B85"/>
    <w:rsid w:val="00700D5D"/>
    <w:rsid w:val="00700D7C"/>
    <w:rsid w:val="007013C0"/>
    <w:rsid w:val="0070155C"/>
    <w:rsid w:val="00701666"/>
    <w:rsid w:val="0070195A"/>
    <w:rsid w:val="00701E31"/>
    <w:rsid w:val="00701E91"/>
    <w:rsid w:val="007020F7"/>
    <w:rsid w:val="00702165"/>
    <w:rsid w:val="0070216B"/>
    <w:rsid w:val="0070216C"/>
    <w:rsid w:val="0070239A"/>
    <w:rsid w:val="007025A5"/>
    <w:rsid w:val="007028ED"/>
    <w:rsid w:val="007031B3"/>
    <w:rsid w:val="00703E67"/>
    <w:rsid w:val="00704468"/>
    <w:rsid w:val="00704B68"/>
    <w:rsid w:val="00704E1C"/>
    <w:rsid w:val="007050EF"/>
    <w:rsid w:val="007051F8"/>
    <w:rsid w:val="0070520A"/>
    <w:rsid w:val="007058D8"/>
    <w:rsid w:val="00705969"/>
    <w:rsid w:val="00705977"/>
    <w:rsid w:val="007059D6"/>
    <w:rsid w:val="007059DF"/>
    <w:rsid w:val="00705ACF"/>
    <w:rsid w:val="00705E93"/>
    <w:rsid w:val="00705E9C"/>
    <w:rsid w:val="00705EF4"/>
    <w:rsid w:val="0070601B"/>
    <w:rsid w:val="0070606B"/>
    <w:rsid w:val="00706200"/>
    <w:rsid w:val="00706946"/>
    <w:rsid w:val="00706A1C"/>
    <w:rsid w:val="00706B5E"/>
    <w:rsid w:val="00706CDD"/>
    <w:rsid w:val="00706D3B"/>
    <w:rsid w:val="00707018"/>
    <w:rsid w:val="00707792"/>
    <w:rsid w:val="007079DE"/>
    <w:rsid w:val="00707A93"/>
    <w:rsid w:val="00707ED3"/>
    <w:rsid w:val="00710283"/>
    <w:rsid w:val="007102A2"/>
    <w:rsid w:val="0071031E"/>
    <w:rsid w:val="00710498"/>
    <w:rsid w:val="0071078C"/>
    <w:rsid w:val="0071086E"/>
    <w:rsid w:val="0071098E"/>
    <w:rsid w:val="00710BD3"/>
    <w:rsid w:val="00710D21"/>
    <w:rsid w:val="00710DD9"/>
    <w:rsid w:val="00710FE1"/>
    <w:rsid w:val="007114A7"/>
    <w:rsid w:val="00711666"/>
    <w:rsid w:val="0071172A"/>
    <w:rsid w:val="00711CD6"/>
    <w:rsid w:val="00711D15"/>
    <w:rsid w:val="00711FFD"/>
    <w:rsid w:val="00712192"/>
    <w:rsid w:val="0071268B"/>
    <w:rsid w:val="007127C2"/>
    <w:rsid w:val="0071368B"/>
    <w:rsid w:val="007137D1"/>
    <w:rsid w:val="00713CAA"/>
    <w:rsid w:val="00714EE5"/>
    <w:rsid w:val="00715076"/>
    <w:rsid w:val="007153AD"/>
    <w:rsid w:val="00715559"/>
    <w:rsid w:val="00715694"/>
    <w:rsid w:val="00715A78"/>
    <w:rsid w:val="00715C37"/>
    <w:rsid w:val="00715E49"/>
    <w:rsid w:val="00715EDA"/>
    <w:rsid w:val="00715F19"/>
    <w:rsid w:val="00715F88"/>
    <w:rsid w:val="00715FCC"/>
    <w:rsid w:val="00716089"/>
    <w:rsid w:val="00716178"/>
    <w:rsid w:val="007163D7"/>
    <w:rsid w:val="00716624"/>
    <w:rsid w:val="0071668C"/>
    <w:rsid w:val="007166EA"/>
    <w:rsid w:val="00716831"/>
    <w:rsid w:val="0071698B"/>
    <w:rsid w:val="00716A40"/>
    <w:rsid w:val="00716DB4"/>
    <w:rsid w:val="00716E6B"/>
    <w:rsid w:val="00716F75"/>
    <w:rsid w:val="0071742C"/>
    <w:rsid w:val="007174BB"/>
    <w:rsid w:val="007175F4"/>
    <w:rsid w:val="00717BC8"/>
    <w:rsid w:val="00717C03"/>
    <w:rsid w:val="00717C81"/>
    <w:rsid w:val="00717CE8"/>
    <w:rsid w:val="00717E32"/>
    <w:rsid w:val="00720210"/>
    <w:rsid w:val="00720284"/>
    <w:rsid w:val="007202F3"/>
    <w:rsid w:val="00720365"/>
    <w:rsid w:val="00720382"/>
    <w:rsid w:val="007205CE"/>
    <w:rsid w:val="00720790"/>
    <w:rsid w:val="0072096D"/>
    <w:rsid w:val="00720BB0"/>
    <w:rsid w:val="00720E9B"/>
    <w:rsid w:val="00720F89"/>
    <w:rsid w:val="00720FA6"/>
    <w:rsid w:val="0072141E"/>
    <w:rsid w:val="00721613"/>
    <w:rsid w:val="00721FA5"/>
    <w:rsid w:val="00722017"/>
    <w:rsid w:val="00722D29"/>
    <w:rsid w:val="00722F3B"/>
    <w:rsid w:val="007230A0"/>
    <w:rsid w:val="0072314F"/>
    <w:rsid w:val="007233AF"/>
    <w:rsid w:val="0072349E"/>
    <w:rsid w:val="007236DC"/>
    <w:rsid w:val="00723C31"/>
    <w:rsid w:val="00723EA4"/>
    <w:rsid w:val="00724288"/>
    <w:rsid w:val="0072463A"/>
    <w:rsid w:val="0072475F"/>
    <w:rsid w:val="00724A73"/>
    <w:rsid w:val="00724A92"/>
    <w:rsid w:val="00724CCC"/>
    <w:rsid w:val="00724D5D"/>
    <w:rsid w:val="00725023"/>
    <w:rsid w:val="0072518E"/>
    <w:rsid w:val="007255BB"/>
    <w:rsid w:val="007255C5"/>
    <w:rsid w:val="007255FD"/>
    <w:rsid w:val="007259BD"/>
    <w:rsid w:val="00725A31"/>
    <w:rsid w:val="00725CD2"/>
    <w:rsid w:val="00725FC4"/>
    <w:rsid w:val="00726395"/>
    <w:rsid w:val="00726406"/>
    <w:rsid w:val="00726E34"/>
    <w:rsid w:val="007270FA"/>
    <w:rsid w:val="00727423"/>
    <w:rsid w:val="007275E3"/>
    <w:rsid w:val="00727BA2"/>
    <w:rsid w:val="00730692"/>
    <w:rsid w:val="00730709"/>
    <w:rsid w:val="00730725"/>
    <w:rsid w:val="00730ABC"/>
    <w:rsid w:val="00730B4A"/>
    <w:rsid w:val="00730E2B"/>
    <w:rsid w:val="00731550"/>
    <w:rsid w:val="007315E7"/>
    <w:rsid w:val="00731C11"/>
    <w:rsid w:val="00731E76"/>
    <w:rsid w:val="00731F0C"/>
    <w:rsid w:val="00732217"/>
    <w:rsid w:val="00732600"/>
    <w:rsid w:val="00732669"/>
    <w:rsid w:val="00732712"/>
    <w:rsid w:val="00732D5B"/>
    <w:rsid w:val="00732F43"/>
    <w:rsid w:val="00732FB0"/>
    <w:rsid w:val="00733191"/>
    <w:rsid w:val="00733258"/>
    <w:rsid w:val="0073337E"/>
    <w:rsid w:val="0073393D"/>
    <w:rsid w:val="00733A97"/>
    <w:rsid w:val="00733EE9"/>
    <w:rsid w:val="00734696"/>
    <w:rsid w:val="007346D5"/>
    <w:rsid w:val="0073479D"/>
    <w:rsid w:val="0073492E"/>
    <w:rsid w:val="007349F1"/>
    <w:rsid w:val="00734B9F"/>
    <w:rsid w:val="00734DFD"/>
    <w:rsid w:val="0073518C"/>
    <w:rsid w:val="007354EF"/>
    <w:rsid w:val="00735640"/>
    <w:rsid w:val="007358A8"/>
    <w:rsid w:val="00735989"/>
    <w:rsid w:val="007360A4"/>
    <w:rsid w:val="00736733"/>
    <w:rsid w:val="0073673A"/>
    <w:rsid w:val="007369A5"/>
    <w:rsid w:val="00736B97"/>
    <w:rsid w:val="00736DBB"/>
    <w:rsid w:val="00736F2F"/>
    <w:rsid w:val="00737086"/>
    <w:rsid w:val="00737215"/>
    <w:rsid w:val="00740203"/>
    <w:rsid w:val="00740309"/>
    <w:rsid w:val="0074051A"/>
    <w:rsid w:val="00740665"/>
    <w:rsid w:val="00740954"/>
    <w:rsid w:val="0074095B"/>
    <w:rsid w:val="00740BA5"/>
    <w:rsid w:val="00740F26"/>
    <w:rsid w:val="00741843"/>
    <w:rsid w:val="00741D94"/>
    <w:rsid w:val="00742141"/>
    <w:rsid w:val="00742805"/>
    <w:rsid w:val="00742AEE"/>
    <w:rsid w:val="00742B41"/>
    <w:rsid w:val="00742BE1"/>
    <w:rsid w:val="007431FE"/>
    <w:rsid w:val="00743254"/>
    <w:rsid w:val="00743544"/>
    <w:rsid w:val="007438E6"/>
    <w:rsid w:val="00743D09"/>
    <w:rsid w:val="007440E9"/>
    <w:rsid w:val="0074425A"/>
    <w:rsid w:val="007442FE"/>
    <w:rsid w:val="00744618"/>
    <w:rsid w:val="00744970"/>
    <w:rsid w:val="00744F42"/>
    <w:rsid w:val="0074580D"/>
    <w:rsid w:val="0074598F"/>
    <w:rsid w:val="0074601E"/>
    <w:rsid w:val="00746373"/>
    <w:rsid w:val="007464D5"/>
    <w:rsid w:val="00746633"/>
    <w:rsid w:val="00746643"/>
    <w:rsid w:val="00746AA7"/>
    <w:rsid w:val="00746B6A"/>
    <w:rsid w:val="00746CEE"/>
    <w:rsid w:val="00746FD3"/>
    <w:rsid w:val="007471C3"/>
    <w:rsid w:val="007471CE"/>
    <w:rsid w:val="0074731A"/>
    <w:rsid w:val="007473E3"/>
    <w:rsid w:val="00747952"/>
    <w:rsid w:val="00747ABB"/>
    <w:rsid w:val="00747CE1"/>
    <w:rsid w:val="00747FC1"/>
    <w:rsid w:val="0075022B"/>
    <w:rsid w:val="00750577"/>
    <w:rsid w:val="007505B8"/>
    <w:rsid w:val="0075064F"/>
    <w:rsid w:val="0075070A"/>
    <w:rsid w:val="00750959"/>
    <w:rsid w:val="00750C20"/>
    <w:rsid w:val="007510AE"/>
    <w:rsid w:val="007513A1"/>
    <w:rsid w:val="00751975"/>
    <w:rsid w:val="00751C21"/>
    <w:rsid w:val="00751D79"/>
    <w:rsid w:val="007521FF"/>
    <w:rsid w:val="007523C4"/>
    <w:rsid w:val="007523E4"/>
    <w:rsid w:val="0075246B"/>
    <w:rsid w:val="00752614"/>
    <w:rsid w:val="00752752"/>
    <w:rsid w:val="00752A9E"/>
    <w:rsid w:val="00752D03"/>
    <w:rsid w:val="00752DE4"/>
    <w:rsid w:val="007530EF"/>
    <w:rsid w:val="00753293"/>
    <w:rsid w:val="00753710"/>
    <w:rsid w:val="00753715"/>
    <w:rsid w:val="00753761"/>
    <w:rsid w:val="00753CC9"/>
    <w:rsid w:val="00753D82"/>
    <w:rsid w:val="00753F09"/>
    <w:rsid w:val="00754034"/>
    <w:rsid w:val="007541F7"/>
    <w:rsid w:val="0075427C"/>
    <w:rsid w:val="00754355"/>
    <w:rsid w:val="00754402"/>
    <w:rsid w:val="00754475"/>
    <w:rsid w:val="007546C1"/>
    <w:rsid w:val="007547AA"/>
    <w:rsid w:val="00754965"/>
    <w:rsid w:val="007549AA"/>
    <w:rsid w:val="00754A5D"/>
    <w:rsid w:val="00754C18"/>
    <w:rsid w:val="00754C5D"/>
    <w:rsid w:val="00755180"/>
    <w:rsid w:val="007556C7"/>
    <w:rsid w:val="00755AAD"/>
    <w:rsid w:val="00756040"/>
    <w:rsid w:val="00756479"/>
    <w:rsid w:val="0075690B"/>
    <w:rsid w:val="0075699C"/>
    <w:rsid w:val="00756AC1"/>
    <w:rsid w:val="007570EC"/>
    <w:rsid w:val="00757154"/>
    <w:rsid w:val="00757417"/>
    <w:rsid w:val="00757799"/>
    <w:rsid w:val="00757811"/>
    <w:rsid w:val="00757904"/>
    <w:rsid w:val="0075792A"/>
    <w:rsid w:val="007579FC"/>
    <w:rsid w:val="00757B4A"/>
    <w:rsid w:val="00757CA1"/>
    <w:rsid w:val="0076005F"/>
    <w:rsid w:val="007603C5"/>
    <w:rsid w:val="00760587"/>
    <w:rsid w:val="007606D8"/>
    <w:rsid w:val="0076097B"/>
    <w:rsid w:val="00760A2C"/>
    <w:rsid w:val="00760A49"/>
    <w:rsid w:val="00760D3A"/>
    <w:rsid w:val="00761042"/>
    <w:rsid w:val="0076124D"/>
    <w:rsid w:val="0076162B"/>
    <w:rsid w:val="0076172A"/>
    <w:rsid w:val="00761931"/>
    <w:rsid w:val="00761958"/>
    <w:rsid w:val="00761B73"/>
    <w:rsid w:val="00761BD3"/>
    <w:rsid w:val="00761CDB"/>
    <w:rsid w:val="00761CEA"/>
    <w:rsid w:val="00762199"/>
    <w:rsid w:val="00762226"/>
    <w:rsid w:val="007622B3"/>
    <w:rsid w:val="00762317"/>
    <w:rsid w:val="0076309E"/>
    <w:rsid w:val="007631A9"/>
    <w:rsid w:val="00763289"/>
    <w:rsid w:val="00763414"/>
    <w:rsid w:val="00763642"/>
    <w:rsid w:val="0076376B"/>
    <w:rsid w:val="0076454B"/>
    <w:rsid w:val="00764917"/>
    <w:rsid w:val="00764918"/>
    <w:rsid w:val="007649D2"/>
    <w:rsid w:val="00764C99"/>
    <w:rsid w:val="00764CBD"/>
    <w:rsid w:val="007654AE"/>
    <w:rsid w:val="00765713"/>
    <w:rsid w:val="0076581D"/>
    <w:rsid w:val="00766086"/>
    <w:rsid w:val="007665A9"/>
    <w:rsid w:val="007665EA"/>
    <w:rsid w:val="00766602"/>
    <w:rsid w:val="007675DE"/>
    <w:rsid w:val="00767643"/>
    <w:rsid w:val="0077065D"/>
    <w:rsid w:val="0077088A"/>
    <w:rsid w:val="00770B83"/>
    <w:rsid w:val="00770C5C"/>
    <w:rsid w:val="00770DC8"/>
    <w:rsid w:val="00771144"/>
    <w:rsid w:val="00771610"/>
    <w:rsid w:val="00771B53"/>
    <w:rsid w:val="00771EBE"/>
    <w:rsid w:val="00772100"/>
    <w:rsid w:val="007721B5"/>
    <w:rsid w:val="0077224F"/>
    <w:rsid w:val="00772815"/>
    <w:rsid w:val="00772A5D"/>
    <w:rsid w:val="00772B7D"/>
    <w:rsid w:val="00772D51"/>
    <w:rsid w:val="0077331E"/>
    <w:rsid w:val="00773553"/>
    <w:rsid w:val="00773591"/>
    <w:rsid w:val="007735AC"/>
    <w:rsid w:val="007735FB"/>
    <w:rsid w:val="00773691"/>
    <w:rsid w:val="0077395C"/>
    <w:rsid w:val="007739A3"/>
    <w:rsid w:val="007739AC"/>
    <w:rsid w:val="00773AC8"/>
    <w:rsid w:val="00773D69"/>
    <w:rsid w:val="00773D9D"/>
    <w:rsid w:val="007744DE"/>
    <w:rsid w:val="00774618"/>
    <w:rsid w:val="00774A66"/>
    <w:rsid w:val="00774B54"/>
    <w:rsid w:val="00774B5E"/>
    <w:rsid w:val="00774B94"/>
    <w:rsid w:val="00774DE4"/>
    <w:rsid w:val="00774ECB"/>
    <w:rsid w:val="0077509F"/>
    <w:rsid w:val="00775152"/>
    <w:rsid w:val="00775366"/>
    <w:rsid w:val="00775441"/>
    <w:rsid w:val="0077552E"/>
    <w:rsid w:val="00775A34"/>
    <w:rsid w:val="00775B93"/>
    <w:rsid w:val="00775EE3"/>
    <w:rsid w:val="007765C6"/>
    <w:rsid w:val="007765E4"/>
    <w:rsid w:val="00776AAF"/>
    <w:rsid w:val="0077748E"/>
    <w:rsid w:val="0077767F"/>
    <w:rsid w:val="00780046"/>
    <w:rsid w:val="00780054"/>
    <w:rsid w:val="00780107"/>
    <w:rsid w:val="00780619"/>
    <w:rsid w:val="00780831"/>
    <w:rsid w:val="00780DCC"/>
    <w:rsid w:val="007817A7"/>
    <w:rsid w:val="007817B5"/>
    <w:rsid w:val="00781AF1"/>
    <w:rsid w:val="00781B50"/>
    <w:rsid w:val="00781FB8"/>
    <w:rsid w:val="0078231D"/>
    <w:rsid w:val="00782461"/>
    <w:rsid w:val="007826D1"/>
    <w:rsid w:val="007828C5"/>
    <w:rsid w:val="00782B38"/>
    <w:rsid w:val="00782B8A"/>
    <w:rsid w:val="00782EF9"/>
    <w:rsid w:val="0078305D"/>
    <w:rsid w:val="007832D9"/>
    <w:rsid w:val="0078365D"/>
    <w:rsid w:val="00783707"/>
    <w:rsid w:val="007838CE"/>
    <w:rsid w:val="00783A3A"/>
    <w:rsid w:val="00783B36"/>
    <w:rsid w:val="00783D91"/>
    <w:rsid w:val="00784087"/>
    <w:rsid w:val="007846BE"/>
    <w:rsid w:val="007846E7"/>
    <w:rsid w:val="00784852"/>
    <w:rsid w:val="007848E4"/>
    <w:rsid w:val="00784A1D"/>
    <w:rsid w:val="00784D5B"/>
    <w:rsid w:val="00785427"/>
    <w:rsid w:val="007857F0"/>
    <w:rsid w:val="00785E81"/>
    <w:rsid w:val="007860C5"/>
    <w:rsid w:val="00786175"/>
    <w:rsid w:val="00786179"/>
    <w:rsid w:val="007867B3"/>
    <w:rsid w:val="007867D0"/>
    <w:rsid w:val="00786926"/>
    <w:rsid w:val="00786946"/>
    <w:rsid w:val="00786956"/>
    <w:rsid w:val="00786B61"/>
    <w:rsid w:val="00786EC0"/>
    <w:rsid w:val="00787406"/>
    <w:rsid w:val="007877CB"/>
    <w:rsid w:val="007877D6"/>
    <w:rsid w:val="007878A9"/>
    <w:rsid w:val="00787CD1"/>
    <w:rsid w:val="00787D88"/>
    <w:rsid w:val="007902F4"/>
    <w:rsid w:val="00790848"/>
    <w:rsid w:val="0079099A"/>
    <w:rsid w:val="00790AAC"/>
    <w:rsid w:val="00790AE5"/>
    <w:rsid w:val="00790E66"/>
    <w:rsid w:val="00791151"/>
    <w:rsid w:val="007911A4"/>
    <w:rsid w:val="0079150F"/>
    <w:rsid w:val="0079160C"/>
    <w:rsid w:val="00791676"/>
    <w:rsid w:val="00791C9A"/>
    <w:rsid w:val="00791E6A"/>
    <w:rsid w:val="00791E80"/>
    <w:rsid w:val="00791E9E"/>
    <w:rsid w:val="007921E0"/>
    <w:rsid w:val="00792661"/>
    <w:rsid w:val="00792805"/>
    <w:rsid w:val="00792938"/>
    <w:rsid w:val="00792BF6"/>
    <w:rsid w:val="00792E9A"/>
    <w:rsid w:val="0079307C"/>
    <w:rsid w:val="00793099"/>
    <w:rsid w:val="007930A3"/>
    <w:rsid w:val="0079323F"/>
    <w:rsid w:val="007934EC"/>
    <w:rsid w:val="00793791"/>
    <w:rsid w:val="007938D0"/>
    <w:rsid w:val="00793B2E"/>
    <w:rsid w:val="0079426B"/>
    <w:rsid w:val="00794E5C"/>
    <w:rsid w:val="00794EF4"/>
    <w:rsid w:val="00794F7F"/>
    <w:rsid w:val="00794FA3"/>
    <w:rsid w:val="007952E3"/>
    <w:rsid w:val="00795440"/>
    <w:rsid w:val="007956DE"/>
    <w:rsid w:val="007960AE"/>
    <w:rsid w:val="007961E4"/>
    <w:rsid w:val="00796317"/>
    <w:rsid w:val="0079633C"/>
    <w:rsid w:val="00796397"/>
    <w:rsid w:val="0079643B"/>
    <w:rsid w:val="00796666"/>
    <w:rsid w:val="00796807"/>
    <w:rsid w:val="00796CD0"/>
    <w:rsid w:val="00796F56"/>
    <w:rsid w:val="00796F60"/>
    <w:rsid w:val="0079709B"/>
    <w:rsid w:val="0079723A"/>
    <w:rsid w:val="00797A2E"/>
    <w:rsid w:val="00797C8E"/>
    <w:rsid w:val="00797CB0"/>
    <w:rsid w:val="007A00F1"/>
    <w:rsid w:val="007A0AB5"/>
    <w:rsid w:val="007A0B1C"/>
    <w:rsid w:val="007A0BCF"/>
    <w:rsid w:val="007A0CCB"/>
    <w:rsid w:val="007A0E73"/>
    <w:rsid w:val="007A13F6"/>
    <w:rsid w:val="007A1511"/>
    <w:rsid w:val="007A193A"/>
    <w:rsid w:val="007A2683"/>
    <w:rsid w:val="007A2926"/>
    <w:rsid w:val="007A2A34"/>
    <w:rsid w:val="007A2ABF"/>
    <w:rsid w:val="007A2D56"/>
    <w:rsid w:val="007A2FC7"/>
    <w:rsid w:val="007A30CE"/>
    <w:rsid w:val="007A3130"/>
    <w:rsid w:val="007A3144"/>
    <w:rsid w:val="007A3551"/>
    <w:rsid w:val="007A3903"/>
    <w:rsid w:val="007A4880"/>
    <w:rsid w:val="007A4F33"/>
    <w:rsid w:val="007A5377"/>
    <w:rsid w:val="007A53A9"/>
    <w:rsid w:val="007A56F3"/>
    <w:rsid w:val="007A5864"/>
    <w:rsid w:val="007A5966"/>
    <w:rsid w:val="007A5C67"/>
    <w:rsid w:val="007A5EA5"/>
    <w:rsid w:val="007A5F30"/>
    <w:rsid w:val="007A5FCC"/>
    <w:rsid w:val="007A62E1"/>
    <w:rsid w:val="007A6AAA"/>
    <w:rsid w:val="007A70B2"/>
    <w:rsid w:val="007A746B"/>
    <w:rsid w:val="007A7CEA"/>
    <w:rsid w:val="007A7F2F"/>
    <w:rsid w:val="007B0731"/>
    <w:rsid w:val="007B096B"/>
    <w:rsid w:val="007B0BE7"/>
    <w:rsid w:val="007B0E77"/>
    <w:rsid w:val="007B0FE7"/>
    <w:rsid w:val="007B0FEE"/>
    <w:rsid w:val="007B13D0"/>
    <w:rsid w:val="007B1503"/>
    <w:rsid w:val="007B16FE"/>
    <w:rsid w:val="007B1761"/>
    <w:rsid w:val="007B19B2"/>
    <w:rsid w:val="007B1CED"/>
    <w:rsid w:val="007B1D5A"/>
    <w:rsid w:val="007B1ECC"/>
    <w:rsid w:val="007B1ED4"/>
    <w:rsid w:val="007B2413"/>
    <w:rsid w:val="007B2B1E"/>
    <w:rsid w:val="007B2B50"/>
    <w:rsid w:val="007B2EA6"/>
    <w:rsid w:val="007B2F39"/>
    <w:rsid w:val="007B34BC"/>
    <w:rsid w:val="007B3D2E"/>
    <w:rsid w:val="007B3DB2"/>
    <w:rsid w:val="007B4196"/>
    <w:rsid w:val="007B4257"/>
    <w:rsid w:val="007B4D12"/>
    <w:rsid w:val="007B535B"/>
    <w:rsid w:val="007B555D"/>
    <w:rsid w:val="007B557E"/>
    <w:rsid w:val="007B55E7"/>
    <w:rsid w:val="007B5B38"/>
    <w:rsid w:val="007B5C8C"/>
    <w:rsid w:val="007B5EF2"/>
    <w:rsid w:val="007B5FE8"/>
    <w:rsid w:val="007B60D5"/>
    <w:rsid w:val="007B6147"/>
    <w:rsid w:val="007B61B6"/>
    <w:rsid w:val="007B638A"/>
    <w:rsid w:val="007B664F"/>
    <w:rsid w:val="007B6F5D"/>
    <w:rsid w:val="007B719A"/>
    <w:rsid w:val="007B71CF"/>
    <w:rsid w:val="007B72D6"/>
    <w:rsid w:val="007B7928"/>
    <w:rsid w:val="007B7CA2"/>
    <w:rsid w:val="007B7D91"/>
    <w:rsid w:val="007B7FF2"/>
    <w:rsid w:val="007C0246"/>
    <w:rsid w:val="007C05B6"/>
    <w:rsid w:val="007C077B"/>
    <w:rsid w:val="007C0977"/>
    <w:rsid w:val="007C0B7B"/>
    <w:rsid w:val="007C0E61"/>
    <w:rsid w:val="007C1019"/>
    <w:rsid w:val="007C1E74"/>
    <w:rsid w:val="007C2256"/>
    <w:rsid w:val="007C246B"/>
    <w:rsid w:val="007C2A2F"/>
    <w:rsid w:val="007C2E20"/>
    <w:rsid w:val="007C3023"/>
    <w:rsid w:val="007C34DF"/>
    <w:rsid w:val="007C350B"/>
    <w:rsid w:val="007C3833"/>
    <w:rsid w:val="007C3EE9"/>
    <w:rsid w:val="007C42E3"/>
    <w:rsid w:val="007C439B"/>
    <w:rsid w:val="007C4600"/>
    <w:rsid w:val="007C47AF"/>
    <w:rsid w:val="007C51B7"/>
    <w:rsid w:val="007C52EE"/>
    <w:rsid w:val="007C54A9"/>
    <w:rsid w:val="007C5B7A"/>
    <w:rsid w:val="007C5CB6"/>
    <w:rsid w:val="007C6114"/>
    <w:rsid w:val="007C635E"/>
    <w:rsid w:val="007C6502"/>
    <w:rsid w:val="007C6533"/>
    <w:rsid w:val="007C69CE"/>
    <w:rsid w:val="007C6D1B"/>
    <w:rsid w:val="007C6E13"/>
    <w:rsid w:val="007C6E71"/>
    <w:rsid w:val="007C6ED6"/>
    <w:rsid w:val="007C6FB3"/>
    <w:rsid w:val="007C701B"/>
    <w:rsid w:val="007C7042"/>
    <w:rsid w:val="007C712D"/>
    <w:rsid w:val="007C7791"/>
    <w:rsid w:val="007C7931"/>
    <w:rsid w:val="007C79D9"/>
    <w:rsid w:val="007C79F8"/>
    <w:rsid w:val="007D09A6"/>
    <w:rsid w:val="007D0AB3"/>
    <w:rsid w:val="007D0DC9"/>
    <w:rsid w:val="007D10EE"/>
    <w:rsid w:val="007D1183"/>
    <w:rsid w:val="007D1C69"/>
    <w:rsid w:val="007D1EC6"/>
    <w:rsid w:val="007D28BD"/>
    <w:rsid w:val="007D2DC7"/>
    <w:rsid w:val="007D3075"/>
    <w:rsid w:val="007D31F5"/>
    <w:rsid w:val="007D32A8"/>
    <w:rsid w:val="007D33F8"/>
    <w:rsid w:val="007D3618"/>
    <w:rsid w:val="007D3A5D"/>
    <w:rsid w:val="007D3C4C"/>
    <w:rsid w:val="007D3E16"/>
    <w:rsid w:val="007D43DF"/>
    <w:rsid w:val="007D48F4"/>
    <w:rsid w:val="007D4C61"/>
    <w:rsid w:val="007D4C66"/>
    <w:rsid w:val="007D4CF3"/>
    <w:rsid w:val="007D4FC6"/>
    <w:rsid w:val="007D56ED"/>
    <w:rsid w:val="007D571C"/>
    <w:rsid w:val="007D58EB"/>
    <w:rsid w:val="007D5911"/>
    <w:rsid w:val="007D5EEB"/>
    <w:rsid w:val="007D6547"/>
    <w:rsid w:val="007D6BFA"/>
    <w:rsid w:val="007D6C0A"/>
    <w:rsid w:val="007D6DB9"/>
    <w:rsid w:val="007D6E9B"/>
    <w:rsid w:val="007D6F7C"/>
    <w:rsid w:val="007D7230"/>
    <w:rsid w:val="007D728B"/>
    <w:rsid w:val="007D72F8"/>
    <w:rsid w:val="007D7590"/>
    <w:rsid w:val="007D77B0"/>
    <w:rsid w:val="007D7877"/>
    <w:rsid w:val="007D792E"/>
    <w:rsid w:val="007D7CFF"/>
    <w:rsid w:val="007D7DF9"/>
    <w:rsid w:val="007E0046"/>
    <w:rsid w:val="007E00A3"/>
    <w:rsid w:val="007E0122"/>
    <w:rsid w:val="007E061E"/>
    <w:rsid w:val="007E0B9F"/>
    <w:rsid w:val="007E0E91"/>
    <w:rsid w:val="007E1251"/>
    <w:rsid w:val="007E18C4"/>
    <w:rsid w:val="007E1A8E"/>
    <w:rsid w:val="007E2098"/>
    <w:rsid w:val="007E210D"/>
    <w:rsid w:val="007E2B43"/>
    <w:rsid w:val="007E3147"/>
    <w:rsid w:val="007E3375"/>
    <w:rsid w:val="007E33AD"/>
    <w:rsid w:val="007E3666"/>
    <w:rsid w:val="007E36D1"/>
    <w:rsid w:val="007E3A98"/>
    <w:rsid w:val="007E3BD1"/>
    <w:rsid w:val="007E3CCA"/>
    <w:rsid w:val="007E3DD7"/>
    <w:rsid w:val="007E3E7A"/>
    <w:rsid w:val="007E40A9"/>
    <w:rsid w:val="007E4136"/>
    <w:rsid w:val="007E4173"/>
    <w:rsid w:val="007E4252"/>
    <w:rsid w:val="007E4898"/>
    <w:rsid w:val="007E48EF"/>
    <w:rsid w:val="007E49DB"/>
    <w:rsid w:val="007E4A42"/>
    <w:rsid w:val="007E4C2C"/>
    <w:rsid w:val="007E4F82"/>
    <w:rsid w:val="007E5713"/>
    <w:rsid w:val="007E59A4"/>
    <w:rsid w:val="007E5AA0"/>
    <w:rsid w:val="007E60FB"/>
    <w:rsid w:val="007E6194"/>
    <w:rsid w:val="007E6657"/>
    <w:rsid w:val="007E68EB"/>
    <w:rsid w:val="007E68F8"/>
    <w:rsid w:val="007E69B5"/>
    <w:rsid w:val="007E6E85"/>
    <w:rsid w:val="007E71D6"/>
    <w:rsid w:val="007E7295"/>
    <w:rsid w:val="007E74B2"/>
    <w:rsid w:val="007E7AC9"/>
    <w:rsid w:val="007E7B80"/>
    <w:rsid w:val="007E7C1F"/>
    <w:rsid w:val="007E7CE8"/>
    <w:rsid w:val="007F0143"/>
    <w:rsid w:val="007F05D0"/>
    <w:rsid w:val="007F06BD"/>
    <w:rsid w:val="007F078C"/>
    <w:rsid w:val="007F078F"/>
    <w:rsid w:val="007F0998"/>
    <w:rsid w:val="007F0AD0"/>
    <w:rsid w:val="007F1120"/>
    <w:rsid w:val="007F1405"/>
    <w:rsid w:val="007F1978"/>
    <w:rsid w:val="007F1D36"/>
    <w:rsid w:val="007F1D81"/>
    <w:rsid w:val="007F1F1D"/>
    <w:rsid w:val="007F1F44"/>
    <w:rsid w:val="007F20AF"/>
    <w:rsid w:val="007F21F0"/>
    <w:rsid w:val="007F27D0"/>
    <w:rsid w:val="007F2ADD"/>
    <w:rsid w:val="007F30A7"/>
    <w:rsid w:val="007F3381"/>
    <w:rsid w:val="007F35C8"/>
    <w:rsid w:val="007F379F"/>
    <w:rsid w:val="007F3B5B"/>
    <w:rsid w:val="007F3C35"/>
    <w:rsid w:val="007F3C36"/>
    <w:rsid w:val="007F3CF7"/>
    <w:rsid w:val="007F3E21"/>
    <w:rsid w:val="007F406D"/>
    <w:rsid w:val="007F443C"/>
    <w:rsid w:val="007F44F7"/>
    <w:rsid w:val="007F4AAC"/>
    <w:rsid w:val="007F4CAE"/>
    <w:rsid w:val="007F4F42"/>
    <w:rsid w:val="007F4FB7"/>
    <w:rsid w:val="007F5125"/>
    <w:rsid w:val="007F52D1"/>
    <w:rsid w:val="007F5357"/>
    <w:rsid w:val="007F5483"/>
    <w:rsid w:val="007F5523"/>
    <w:rsid w:val="007F57A5"/>
    <w:rsid w:val="007F58BD"/>
    <w:rsid w:val="007F60D4"/>
    <w:rsid w:val="007F6108"/>
    <w:rsid w:val="007F632E"/>
    <w:rsid w:val="007F6407"/>
    <w:rsid w:val="007F653B"/>
    <w:rsid w:val="007F65D4"/>
    <w:rsid w:val="007F6E9B"/>
    <w:rsid w:val="007F705A"/>
    <w:rsid w:val="007F715C"/>
    <w:rsid w:val="0080030E"/>
    <w:rsid w:val="00800553"/>
    <w:rsid w:val="00800A8F"/>
    <w:rsid w:val="00800DB8"/>
    <w:rsid w:val="008012D3"/>
    <w:rsid w:val="008013FF"/>
    <w:rsid w:val="00801536"/>
    <w:rsid w:val="00801548"/>
    <w:rsid w:val="008019E4"/>
    <w:rsid w:val="00801BC6"/>
    <w:rsid w:val="00801BDD"/>
    <w:rsid w:val="008028DF"/>
    <w:rsid w:val="00803A0E"/>
    <w:rsid w:val="00803DB3"/>
    <w:rsid w:val="00803DFB"/>
    <w:rsid w:val="00804193"/>
    <w:rsid w:val="008041EB"/>
    <w:rsid w:val="008042E0"/>
    <w:rsid w:val="00804A61"/>
    <w:rsid w:val="00804F9B"/>
    <w:rsid w:val="0080519E"/>
    <w:rsid w:val="008052BD"/>
    <w:rsid w:val="008053C0"/>
    <w:rsid w:val="00805779"/>
    <w:rsid w:val="00805C33"/>
    <w:rsid w:val="0080600E"/>
    <w:rsid w:val="00806197"/>
    <w:rsid w:val="008061CA"/>
    <w:rsid w:val="008062CB"/>
    <w:rsid w:val="00806AED"/>
    <w:rsid w:val="00806C88"/>
    <w:rsid w:val="008070D0"/>
    <w:rsid w:val="008071BF"/>
    <w:rsid w:val="00807250"/>
    <w:rsid w:val="00807399"/>
    <w:rsid w:val="008074D5"/>
    <w:rsid w:val="00807AE4"/>
    <w:rsid w:val="00807B9C"/>
    <w:rsid w:val="00807DD3"/>
    <w:rsid w:val="00807F49"/>
    <w:rsid w:val="00807F5D"/>
    <w:rsid w:val="00810591"/>
    <w:rsid w:val="00810968"/>
    <w:rsid w:val="008109B4"/>
    <w:rsid w:val="00810A26"/>
    <w:rsid w:val="00810A80"/>
    <w:rsid w:val="00810FD9"/>
    <w:rsid w:val="008110FE"/>
    <w:rsid w:val="0081124B"/>
    <w:rsid w:val="00811350"/>
    <w:rsid w:val="00811A85"/>
    <w:rsid w:val="00811CCC"/>
    <w:rsid w:val="00811F60"/>
    <w:rsid w:val="00811FB3"/>
    <w:rsid w:val="00811FB5"/>
    <w:rsid w:val="00812001"/>
    <w:rsid w:val="0081229B"/>
    <w:rsid w:val="008122FD"/>
    <w:rsid w:val="008128E4"/>
    <w:rsid w:val="00812B0A"/>
    <w:rsid w:val="00812F3B"/>
    <w:rsid w:val="0081321A"/>
    <w:rsid w:val="008132F7"/>
    <w:rsid w:val="0081369C"/>
    <w:rsid w:val="008136FA"/>
    <w:rsid w:val="00813727"/>
    <w:rsid w:val="0081384D"/>
    <w:rsid w:val="00813863"/>
    <w:rsid w:val="00813BE8"/>
    <w:rsid w:val="008141ED"/>
    <w:rsid w:val="008147D5"/>
    <w:rsid w:val="00814B73"/>
    <w:rsid w:val="00814B96"/>
    <w:rsid w:val="00814BF1"/>
    <w:rsid w:val="00814FB9"/>
    <w:rsid w:val="00815277"/>
    <w:rsid w:val="0081532C"/>
    <w:rsid w:val="008154A9"/>
    <w:rsid w:val="00815607"/>
    <w:rsid w:val="008158DB"/>
    <w:rsid w:val="00815C1C"/>
    <w:rsid w:val="00815F50"/>
    <w:rsid w:val="0081617B"/>
    <w:rsid w:val="00816389"/>
    <w:rsid w:val="008163F5"/>
    <w:rsid w:val="008165F1"/>
    <w:rsid w:val="00816A45"/>
    <w:rsid w:val="00816BDB"/>
    <w:rsid w:val="00816E15"/>
    <w:rsid w:val="00817040"/>
    <w:rsid w:val="00817259"/>
    <w:rsid w:val="00817762"/>
    <w:rsid w:val="008200BB"/>
    <w:rsid w:val="0082019F"/>
    <w:rsid w:val="00820520"/>
    <w:rsid w:val="0082052C"/>
    <w:rsid w:val="008207DB"/>
    <w:rsid w:val="00820B1A"/>
    <w:rsid w:val="00820C2A"/>
    <w:rsid w:val="008213F4"/>
    <w:rsid w:val="00821585"/>
    <w:rsid w:val="0082184E"/>
    <w:rsid w:val="008218A5"/>
    <w:rsid w:val="00821AFD"/>
    <w:rsid w:val="00821E53"/>
    <w:rsid w:val="0082224D"/>
    <w:rsid w:val="008224ED"/>
    <w:rsid w:val="0082263D"/>
    <w:rsid w:val="0082267F"/>
    <w:rsid w:val="008226B4"/>
    <w:rsid w:val="008228C7"/>
    <w:rsid w:val="00822C4C"/>
    <w:rsid w:val="008236D8"/>
    <w:rsid w:val="0082382D"/>
    <w:rsid w:val="008238B5"/>
    <w:rsid w:val="00823E32"/>
    <w:rsid w:val="0082403E"/>
    <w:rsid w:val="00824685"/>
    <w:rsid w:val="00824C1E"/>
    <w:rsid w:val="00824DB6"/>
    <w:rsid w:val="00824ED6"/>
    <w:rsid w:val="00824F1D"/>
    <w:rsid w:val="00825110"/>
    <w:rsid w:val="008253E8"/>
    <w:rsid w:val="00825878"/>
    <w:rsid w:val="00825E44"/>
    <w:rsid w:val="00825FC5"/>
    <w:rsid w:val="00826315"/>
    <w:rsid w:val="008265A0"/>
    <w:rsid w:val="00826668"/>
    <w:rsid w:val="00826C9B"/>
    <w:rsid w:val="00826EA0"/>
    <w:rsid w:val="00826EFD"/>
    <w:rsid w:val="00826FA2"/>
    <w:rsid w:val="00827073"/>
    <w:rsid w:val="0082707E"/>
    <w:rsid w:val="008277AC"/>
    <w:rsid w:val="008279C7"/>
    <w:rsid w:val="00827DB9"/>
    <w:rsid w:val="00827FD9"/>
    <w:rsid w:val="00830258"/>
    <w:rsid w:val="0083040D"/>
    <w:rsid w:val="008308EC"/>
    <w:rsid w:val="008309D4"/>
    <w:rsid w:val="00830A60"/>
    <w:rsid w:val="00830C22"/>
    <w:rsid w:val="00830E09"/>
    <w:rsid w:val="00831113"/>
    <w:rsid w:val="0083141B"/>
    <w:rsid w:val="00831542"/>
    <w:rsid w:val="00831965"/>
    <w:rsid w:val="00831AB6"/>
    <w:rsid w:val="00831C01"/>
    <w:rsid w:val="00831D6F"/>
    <w:rsid w:val="00832210"/>
    <w:rsid w:val="008322BD"/>
    <w:rsid w:val="008324A4"/>
    <w:rsid w:val="00832834"/>
    <w:rsid w:val="00832D93"/>
    <w:rsid w:val="0083345D"/>
    <w:rsid w:val="00833BC2"/>
    <w:rsid w:val="00833C8F"/>
    <w:rsid w:val="00833DD5"/>
    <w:rsid w:val="00833E43"/>
    <w:rsid w:val="008340FF"/>
    <w:rsid w:val="008343BF"/>
    <w:rsid w:val="00834890"/>
    <w:rsid w:val="00834B68"/>
    <w:rsid w:val="008353EB"/>
    <w:rsid w:val="008354D7"/>
    <w:rsid w:val="008355FA"/>
    <w:rsid w:val="00835BA1"/>
    <w:rsid w:val="00835D63"/>
    <w:rsid w:val="00835EE7"/>
    <w:rsid w:val="00835F25"/>
    <w:rsid w:val="00836288"/>
    <w:rsid w:val="008365D5"/>
    <w:rsid w:val="00836A41"/>
    <w:rsid w:val="00836B7F"/>
    <w:rsid w:val="0083706B"/>
    <w:rsid w:val="00837417"/>
    <w:rsid w:val="008374CA"/>
    <w:rsid w:val="008378FD"/>
    <w:rsid w:val="00837ABA"/>
    <w:rsid w:val="00837BDA"/>
    <w:rsid w:val="00837BF7"/>
    <w:rsid w:val="00837F65"/>
    <w:rsid w:val="008404D1"/>
    <w:rsid w:val="008405EC"/>
    <w:rsid w:val="00840606"/>
    <w:rsid w:val="00840992"/>
    <w:rsid w:val="00840B96"/>
    <w:rsid w:val="00841420"/>
    <w:rsid w:val="00841482"/>
    <w:rsid w:val="00841551"/>
    <w:rsid w:val="008416F3"/>
    <w:rsid w:val="008418DC"/>
    <w:rsid w:val="00841BAA"/>
    <w:rsid w:val="00841D0A"/>
    <w:rsid w:val="00841EB9"/>
    <w:rsid w:val="00841FC9"/>
    <w:rsid w:val="0084204E"/>
    <w:rsid w:val="0084209F"/>
    <w:rsid w:val="008423A0"/>
    <w:rsid w:val="008428EC"/>
    <w:rsid w:val="00842A5A"/>
    <w:rsid w:val="00843159"/>
    <w:rsid w:val="0084316D"/>
    <w:rsid w:val="008432CB"/>
    <w:rsid w:val="0084339B"/>
    <w:rsid w:val="00843451"/>
    <w:rsid w:val="00843895"/>
    <w:rsid w:val="008438FF"/>
    <w:rsid w:val="00844305"/>
    <w:rsid w:val="0084438C"/>
    <w:rsid w:val="008443F5"/>
    <w:rsid w:val="00844C43"/>
    <w:rsid w:val="00844D01"/>
    <w:rsid w:val="00845077"/>
    <w:rsid w:val="008451C0"/>
    <w:rsid w:val="008458FE"/>
    <w:rsid w:val="00845B6F"/>
    <w:rsid w:val="00845C9E"/>
    <w:rsid w:val="00845E04"/>
    <w:rsid w:val="008461B2"/>
    <w:rsid w:val="008466F0"/>
    <w:rsid w:val="00846801"/>
    <w:rsid w:val="00846FE0"/>
    <w:rsid w:val="00847AB0"/>
    <w:rsid w:val="0085067A"/>
    <w:rsid w:val="0085068E"/>
    <w:rsid w:val="008507EB"/>
    <w:rsid w:val="0085088C"/>
    <w:rsid w:val="00850960"/>
    <w:rsid w:val="0085098E"/>
    <w:rsid w:val="00850AAA"/>
    <w:rsid w:val="00850D98"/>
    <w:rsid w:val="0085111A"/>
    <w:rsid w:val="0085142B"/>
    <w:rsid w:val="008514F2"/>
    <w:rsid w:val="008517E6"/>
    <w:rsid w:val="00851FA7"/>
    <w:rsid w:val="00852886"/>
    <w:rsid w:val="00852BE3"/>
    <w:rsid w:val="00852C5A"/>
    <w:rsid w:val="00852CE8"/>
    <w:rsid w:val="00852F5B"/>
    <w:rsid w:val="00853483"/>
    <w:rsid w:val="0085364F"/>
    <w:rsid w:val="00853A09"/>
    <w:rsid w:val="0085423A"/>
    <w:rsid w:val="0085452F"/>
    <w:rsid w:val="00854588"/>
    <w:rsid w:val="00854E93"/>
    <w:rsid w:val="00855272"/>
    <w:rsid w:val="00855695"/>
    <w:rsid w:val="00855974"/>
    <w:rsid w:val="00855C97"/>
    <w:rsid w:val="00855E3B"/>
    <w:rsid w:val="00855F37"/>
    <w:rsid w:val="0085629B"/>
    <w:rsid w:val="00856A2C"/>
    <w:rsid w:val="00856ADC"/>
    <w:rsid w:val="00856F35"/>
    <w:rsid w:val="00857181"/>
    <w:rsid w:val="008571BA"/>
    <w:rsid w:val="008571D4"/>
    <w:rsid w:val="008603D3"/>
    <w:rsid w:val="00860671"/>
    <w:rsid w:val="008606FD"/>
    <w:rsid w:val="00860991"/>
    <w:rsid w:val="00860B1E"/>
    <w:rsid w:val="00860EA8"/>
    <w:rsid w:val="0086130D"/>
    <w:rsid w:val="008613EF"/>
    <w:rsid w:val="00861555"/>
    <w:rsid w:val="00861607"/>
    <w:rsid w:val="00861B9A"/>
    <w:rsid w:val="00862196"/>
    <w:rsid w:val="0086219E"/>
    <w:rsid w:val="0086255F"/>
    <w:rsid w:val="00862803"/>
    <w:rsid w:val="00862DCF"/>
    <w:rsid w:val="00862E50"/>
    <w:rsid w:val="00862EB5"/>
    <w:rsid w:val="008631EE"/>
    <w:rsid w:val="0086357E"/>
    <w:rsid w:val="0086362A"/>
    <w:rsid w:val="0086371F"/>
    <w:rsid w:val="00863767"/>
    <w:rsid w:val="008638A7"/>
    <w:rsid w:val="00863B22"/>
    <w:rsid w:val="0086407F"/>
    <w:rsid w:val="00864468"/>
    <w:rsid w:val="008644B7"/>
    <w:rsid w:val="008645AF"/>
    <w:rsid w:val="008647F9"/>
    <w:rsid w:val="00864E95"/>
    <w:rsid w:val="008650F8"/>
    <w:rsid w:val="00865184"/>
    <w:rsid w:val="0086567F"/>
    <w:rsid w:val="008656C3"/>
    <w:rsid w:val="00865967"/>
    <w:rsid w:val="00865A00"/>
    <w:rsid w:val="00865C94"/>
    <w:rsid w:val="00865FBF"/>
    <w:rsid w:val="00866416"/>
    <w:rsid w:val="0086673A"/>
    <w:rsid w:val="00866E0C"/>
    <w:rsid w:val="00866E2E"/>
    <w:rsid w:val="0086719B"/>
    <w:rsid w:val="008671BD"/>
    <w:rsid w:val="0086747D"/>
    <w:rsid w:val="00867A0F"/>
    <w:rsid w:val="00867DAD"/>
    <w:rsid w:val="00867E75"/>
    <w:rsid w:val="00867EB5"/>
    <w:rsid w:val="00870206"/>
    <w:rsid w:val="00870394"/>
    <w:rsid w:val="008703AF"/>
    <w:rsid w:val="00870897"/>
    <w:rsid w:val="00870D61"/>
    <w:rsid w:val="00870F61"/>
    <w:rsid w:val="0087184D"/>
    <w:rsid w:val="00871931"/>
    <w:rsid w:val="00871D31"/>
    <w:rsid w:val="00871E7F"/>
    <w:rsid w:val="0087227B"/>
    <w:rsid w:val="00872293"/>
    <w:rsid w:val="00872665"/>
    <w:rsid w:val="00872742"/>
    <w:rsid w:val="00872BA7"/>
    <w:rsid w:val="00872BC6"/>
    <w:rsid w:val="00872D48"/>
    <w:rsid w:val="00872DA4"/>
    <w:rsid w:val="00873027"/>
    <w:rsid w:val="008731D1"/>
    <w:rsid w:val="00873632"/>
    <w:rsid w:val="008736C5"/>
    <w:rsid w:val="00873C7B"/>
    <w:rsid w:val="0087426E"/>
    <w:rsid w:val="0087437D"/>
    <w:rsid w:val="00874484"/>
    <w:rsid w:val="0087474F"/>
    <w:rsid w:val="008747AE"/>
    <w:rsid w:val="00875132"/>
    <w:rsid w:val="00875203"/>
    <w:rsid w:val="00875F6E"/>
    <w:rsid w:val="00876132"/>
    <w:rsid w:val="0087632B"/>
    <w:rsid w:val="00876359"/>
    <w:rsid w:val="0087662B"/>
    <w:rsid w:val="00876C64"/>
    <w:rsid w:val="00876ED7"/>
    <w:rsid w:val="008771DB"/>
    <w:rsid w:val="00877275"/>
    <w:rsid w:val="008776C0"/>
    <w:rsid w:val="00877D7E"/>
    <w:rsid w:val="00877F62"/>
    <w:rsid w:val="008805A1"/>
    <w:rsid w:val="00880787"/>
    <w:rsid w:val="00880B7D"/>
    <w:rsid w:val="00880C81"/>
    <w:rsid w:val="00880F8D"/>
    <w:rsid w:val="00881A26"/>
    <w:rsid w:val="00881B56"/>
    <w:rsid w:val="00881CA0"/>
    <w:rsid w:val="00881F0F"/>
    <w:rsid w:val="00881FD5"/>
    <w:rsid w:val="00882760"/>
    <w:rsid w:val="00882E21"/>
    <w:rsid w:val="0088310F"/>
    <w:rsid w:val="0088356A"/>
    <w:rsid w:val="008836FB"/>
    <w:rsid w:val="008839FE"/>
    <w:rsid w:val="00883B54"/>
    <w:rsid w:val="00883E31"/>
    <w:rsid w:val="0088422F"/>
    <w:rsid w:val="00884F69"/>
    <w:rsid w:val="00885038"/>
    <w:rsid w:val="00885110"/>
    <w:rsid w:val="008853EC"/>
    <w:rsid w:val="00885447"/>
    <w:rsid w:val="0088566C"/>
    <w:rsid w:val="00885CA2"/>
    <w:rsid w:val="0088615E"/>
    <w:rsid w:val="008863B7"/>
    <w:rsid w:val="008865FB"/>
    <w:rsid w:val="008868BC"/>
    <w:rsid w:val="00886C14"/>
    <w:rsid w:val="00886DF2"/>
    <w:rsid w:val="00886F9C"/>
    <w:rsid w:val="008870DF"/>
    <w:rsid w:val="00887335"/>
    <w:rsid w:val="008873C6"/>
    <w:rsid w:val="008879E9"/>
    <w:rsid w:val="00887AA1"/>
    <w:rsid w:val="00887C90"/>
    <w:rsid w:val="00887F74"/>
    <w:rsid w:val="00890113"/>
    <w:rsid w:val="00890195"/>
    <w:rsid w:val="00890845"/>
    <w:rsid w:val="008908CF"/>
    <w:rsid w:val="008908EA"/>
    <w:rsid w:val="00890923"/>
    <w:rsid w:val="008909F0"/>
    <w:rsid w:val="00890C0A"/>
    <w:rsid w:val="00890C9A"/>
    <w:rsid w:val="00890CC6"/>
    <w:rsid w:val="00890E3C"/>
    <w:rsid w:val="00890EFC"/>
    <w:rsid w:val="008919DB"/>
    <w:rsid w:val="00891A9E"/>
    <w:rsid w:val="00891B71"/>
    <w:rsid w:val="00891CB6"/>
    <w:rsid w:val="00892610"/>
    <w:rsid w:val="008926FB"/>
    <w:rsid w:val="00892759"/>
    <w:rsid w:val="008927A0"/>
    <w:rsid w:val="00892B01"/>
    <w:rsid w:val="00892C64"/>
    <w:rsid w:val="00892D7F"/>
    <w:rsid w:val="00893186"/>
    <w:rsid w:val="008934A9"/>
    <w:rsid w:val="008935D6"/>
    <w:rsid w:val="00893808"/>
    <w:rsid w:val="00893AC6"/>
    <w:rsid w:val="00893C8C"/>
    <w:rsid w:val="00894280"/>
    <w:rsid w:val="0089430E"/>
    <w:rsid w:val="008947F8"/>
    <w:rsid w:val="008948C7"/>
    <w:rsid w:val="008948E7"/>
    <w:rsid w:val="00894C65"/>
    <w:rsid w:val="00894D47"/>
    <w:rsid w:val="008950A1"/>
    <w:rsid w:val="00895687"/>
    <w:rsid w:val="00895AF2"/>
    <w:rsid w:val="00895CBF"/>
    <w:rsid w:val="008960B4"/>
    <w:rsid w:val="00896458"/>
    <w:rsid w:val="00896601"/>
    <w:rsid w:val="008966D4"/>
    <w:rsid w:val="00896798"/>
    <w:rsid w:val="00897141"/>
    <w:rsid w:val="0089734E"/>
    <w:rsid w:val="0089737D"/>
    <w:rsid w:val="008974E5"/>
    <w:rsid w:val="008976A4"/>
    <w:rsid w:val="00897773"/>
    <w:rsid w:val="008978AE"/>
    <w:rsid w:val="00897D5D"/>
    <w:rsid w:val="00897E5F"/>
    <w:rsid w:val="008A048B"/>
    <w:rsid w:val="008A0961"/>
    <w:rsid w:val="008A0C8F"/>
    <w:rsid w:val="008A0D0F"/>
    <w:rsid w:val="008A0D5D"/>
    <w:rsid w:val="008A1015"/>
    <w:rsid w:val="008A11E1"/>
    <w:rsid w:val="008A134C"/>
    <w:rsid w:val="008A1666"/>
    <w:rsid w:val="008A16A9"/>
    <w:rsid w:val="008A17B3"/>
    <w:rsid w:val="008A195B"/>
    <w:rsid w:val="008A1B63"/>
    <w:rsid w:val="008A1BAE"/>
    <w:rsid w:val="008A1CBD"/>
    <w:rsid w:val="008A1ECA"/>
    <w:rsid w:val="008A2447"/>
    <w:rsid w:val="008A2486"/>
    <w:rsid w:val="008A2A97"/>
    <w:rsid w:val="008A3423"/>
    <w:rsid w:val="008A347C"/>
    <w:rsid w:val="008A3645"/>
    <w:rsid w:val="008A3A4B"/>
    <w:rsid w:val="008A3C3E"/>
    <w:rsid w:val="008A3F6B"/>
    <w:rsid w:val="008A40B2"/>
    <w:rsid w:val="008A4230"/>
    <w:rsid w:val="008A4316"/>
    <w:rsid w:val="008A437F"/>
    <w:rsid w:val="008A438B"/>
    <w:rsid w:val="008A49F4"/>
    <w:rsid w:val="008A4E17"/>
    <w:rsid w:val="008A588B"/>
    <w:rsid w:val="008A5C8C"/>
    <w:rsid w:val="008A5E27"/>
    <w:rsid w:val="008A5FE4"/>
    <w:rsid w:val="008A6421"/>
    <w:rsid w:val="008A64BD"/>
    <w:rsid w:val="008A6548"/>
    <w:rsid w:val="008A6578"/>
    <w:rsid w:val="008A6833"/>
    <w:rsid w:val="008A690C"/>
    <w:rsid w:val="008A6C89"/>
    <w:rsid w:val="008A7451"/>
    <w:rsid w:val="008A79F4"/>
    <w:rsid w:val="008B0335"/>
    <w:rsid w:val="008B0CE7"/>
    <w:rsid w:val="008B0E4B"/>
    <w:rsid w:val="008B0F0C"/>
    <w:rsid w:val="008B2137"/>
    <w:rsid w:val="008B2522"/>
    <w:rsid w:val="008B2662"/>
    <w:rsid w:val="008B2C2E"/>
    <w:rsid w:val="008B2C36"/>
    <w:rsid w:val="008B3177"/>
    <w:rsid w:val="008B3690"/>
    <w:rsid w:val="008B382F"/>
    <w:rsid w:val="008B3841"/>
    <w:rsid w:val="008B3943"/>
    <w:rsid w:val="008B3957"/>
    <w:rsid w:val="008B3C2C"/>
    <w:rsid w:val="008B3CF0"/>
    <w:rsid w:val="008B3D0C"/>
    <w:rsid w:val="008B3F78"/>
    <w:rsid w:val="008B44D3"/>
    <w:rsid w:val="008B4517"/>
    <w:rsid w:val="008B45E1"/>
    <w:rsid w:val="008B49F7"/>
    <w:rsid w:val="008B4D45"/>
    <w:rsid w:val="008B4F92"/>
    <w:rsid w:val="008B509D"/>
    <w:rsid w:val="008B50A9"/>
    <w:rsid w:val="008B5186"/>
    <w:rsid w:val="008B51DB"/>
    <w:rsid w:val="008B52C3"/>
    <w:rsid w:val="008B55F8"/>
    <w:rsid w:val="008B5815"/>
    <w:rsid w:val="008B5DB3"/>
    <w:rsid w:val="008B6082"/>
    <w:rsid w:val="008B620D"/>
    <w:rsid w:val="008B6598"/>
    <w:rsid w:val="008B6670"/>
    <w:rsid w:val="008B681D"/>
    <w:rsid w:val="008B693A"/>
    <w:rsid w:val="008B6B9E"/>
    <w:rsid w:val="008B6DF3"/>
    <w:rsid w:val="008B6E97"/>
    <w:rsid w:val="008B7177"/>
    <w:rsid w:val="008B76AE"/>
    <w:rsid w:val="008B778D"/>
    <w:rsid w:val="008B7F34"/>
    <w:rsid w:val="008B7F96"/>
    <w:rsid w:val="008C00DB"/>
    <w:rsid w:val="008C0DC2"/>
    <w:rsid w:val="008C13EE"/>
    <w:rsid w:val="008C19AB"/>
    <w:rsid w:val="008C19D1"/>
    <w:rsid w:val="008C2511"/>
    <w:rsid w:val="008C2665"/>
    <w:rsid w:val="008C2684"/>
    <w:rsid w:val="008C27C6"/>
    <w:rsid w:val="008C2D71"/>
    <w:rsid w:val="008C2D7D"/>
    <w:rsid w:val="008C2E02"/>
    <w:rsid w:val="008C2EDC"/>
    <w:rsid w:val="008C335A"/>
    <w:rsid w:val="008C33EC"/>
    <w:rsid w:val="008C3EE0"/>
    <w:rsid w:val="008C3F68"/>
    <w:rsid w:val="008C427F"/>
    <w:rsid w:val="008C4293"/>
    <w:rsid w:val="008C48A1"/>
    <w:rsid w:val="008C4969"/>
    <w:rsid w:val="008C49D2"/>
    <w:rsid w:val="008C4BD6"/>
    <w:rsid w:val="008C525A"/>
    <w:rsid w:val="008C527C"/>
    <w:rsid w:val="008C5646"/>
    <w:rsid w:val="008C582D"/>
    <w:rsid w:val="008C5ACE"/>
    <w:rsid w:val="008C5DA0"/>
    <w:rsid w:val="008C5DAF"/>
    <w:rsid w:val="008C609E"/>
    <w:rsid w:val="008C6272"/>
    <w:rsid w:val="008C6556"/>
    <w:rsid w:val="008C65EB"/>
    <w:rsid w:val="008C677D"/>
    <w:rsid w:val="008C6A14"/>
    <w:rsid w:val="008C6C80"/>
    <w:rsid w:val="008C6F0C"/>
    <w:rsid w:val="008C70F7"/>
    <w:rsid w:val="008C72AA"/>
    <w:rsid w:val="008C7547"/>
    <w:rsid w:val="008C7EE3"/>
    <w:rsid w:val="008C7EFF"/>
    <w:rsid w:val="008D0732"/>
    <w:rsid w:val="008D0E78"/>
    <w:rsid w:val="008D0E81"/>
    <w:rsid w:val="008D1705"/>
    <w:rsid w:val="008D1733"/>
    <w:rsid w:val="008D179B"/>
    <w:rsid w:val="008D1823"/>
    <w:rsid w:val="008D1915"/>
    <w:rsid w:val="008D19A2"/>
    <w:rsid w:val="008D1A21"/>
    <w:rsid w:val="008D1CF3"/>
    <w:rsid w:val="008D1EBA"/>
    <w:rsid w:val="008D20B0"/>
    <w:rsid w:val="008D2649"/>
    <w:rsid w:val="008D2B20"/>
    <w:rsid w:val="008D2C3E"/>
    <w:rsid w:val="008D2FB7"/>
    <w:rsid w:val="008D338C"/>
    <w:rsid w:val="008D3604"/>
    <w:rsid w:val="008D3712"/>
    <w:rsid w:val="008D3777"/>
    <w:rsid w:val="008D390F"/>
    <w:rsid w:val="008D3A2B"/>
    <w:rsid w:val="008D3AF1"/>
    <w:rsid w:val="008D3E40"/>
    <w:rsid w:val="008D3EF0"/>
    <w:rsid w:val="008D42F7"/>
    <w:rsid w:val="008D481E"/>
    <w:rsid w:val="008D486A"/>
    <w:rsid w:val="008D52DE"/>
    <w:rsid w:val="008D552A"/>
    <w:rsid w:val="008D5780"/>
    <w:rsid w:val="008D595E"/>
    <w:rsid w:val="008D5C68"/>
    <w:rsid w:val="008D5D1B"/>
    <w:rsid w:val="008D5E9B"/>
    <w:rsid w:val="008D6A1D"/>
    <w:rsid w:val="008D6E8C"/>
    <w:rsid w:val="008D6F13"/>
    <w:rsid w:val="008D712A"/>
    <w:rsid w:val="008D73AE"/>
    <w:rsid w:val="008D742A"/>
    <w:rsid w:val="008D773B"/>
    <w:rsid w:val="008D78A2"/>
    <w:rsid w:val="008D7E23"/>
    <w:rsid w:val="008E017B"/>
    <w:rsid w:val="008E019F"/>
    <w:rsid w:val="008E02A2"/>
    <w:rsid w:val="008E02B1"/>
    <w:rsid w:val="008E049F"/>
    <w:rsid w:val="008E07CC"/>
    <w:rsid w:val="008E0915"/>
    <w:rsid w:val="008E0E72"/>
    <w:rsid w:val="008E12EE"/>
    <w:rsid w:val="008E14C4"/>
    <w:rsid w:val="008E1554"/>
    <w:rsid w:val="008E189D"/>
    <w:rsid w:val="008E1A75"/>
    <w:rsid w:val="008E1B6D"/>
    <w:rsid w:val="008E1EC4"/>
    <w:rsid w:val="008E1EE1"/>
    <w:rsid w:val="008E216C"/>
    <w:rsid w:val="008E251A"/>
    <w:rsid w:val="008E2521"/>
    <w:rsid w:val="008E26A0"/>
    <w:rsid w:val="008E26CD"/>
    <w:rsid w:val="008E27C2"/>
    <w:rsid w:val="008E2DA9"/>
    <w:rsid w:val="008E2F2E"/>
    <w:rsid w:val="008E3106"/>
    <w:rsid w:val="008E3177"/>
    <w:rsid w:val="008E31DD"/>
    <w:rsid w:val="008E31DE"/>
    <w:rsid w:val="008E3490"/>
    <w:rsid w:val="008E355F"/>
    <w:rsid w:val="008E44C8"/>
    <w:rsid w:val="008E4727"/>
    <w:rsid w:val="008E495B"/>
    <w:rsid w:val="008E514A"/>
    <w:rsid w:val="008E5310"/>
    <w:rsid w:val="008E5920"/>
    <w:rsid w:val="008E5A97"/>
    <w:rsid w:val="008E5C1F"/>
    <w:rsid w:val="008E5C96"/>
    <w:rsid w:val="008E634D"/>
    <w:rsid w:val="008E6D2F"/>
    <w:rsid w:val="008E6E46"/>
    <w:rsid w:val="008E6FB8"/>
    <w:rsid w:val="008E7428"/>
    <w:rsid w:val="008E7760"/>
    <w:rsid w:val="008E776B"/>
    <w:rsid w:val="008E7824"/>
    <w:rsid w:val="008E7842"/>
    <w:rsid w:val="008F0894"/>
    <w:rsid w:val="008F08EA"/>
    <w:rsid w:val="008F0AAE"/>
    <w:rsid w:val="008F0C64"/>
    <w:rsid w:val="008F0EBC"/>
    <w:rsid w:val="008F1069"/>
    <w:rsid w:val="008F154E"/>
    <w:rsid w:val="008F165E"/>
    <w:rsid w:val="008F194C"/>
    <w:rsid w:val="008F194D"/>
    <w:rsid w:val="008F19A0"/>
    <w:rsid w:val="008F19A7"/>
    <w:rsid w:val="008F19B4"/>
    <w:rsid w:val="008F1BB8"/>
    <w:rsid w:val="008F1EF6"/>
    <w:rsid w:val="008F2096"/>
    <w:rsid w:val="008F2347"/>
    <w:rsid w:val="008F2362"/>
    <w:rsid w:val="008F2451"/>
    <w:rsid w:val="008F2495"/>
    <w:rsid w:val="008F2866"/>
    <w:rsid w:val="008F2F73"/>
    <w:rsid w:val="008F31DA"/>
    <w:rsid w:val="008F3357"/>
    <w:rsid w:val="008F3547"/>
    <w:rsid w:val="008F354E"/>
    <w:rsid w:val="008F3687"/>
    <w:rsid w:val="008F3806"/>
    <w:rsid w:val="008F392A"/>
    <w:rsid w:val="008F3FF3"/>
    <w:rsid w:val="008F4183"/>
    <w:rsid w:val="008F4431"/>
    <w:rsid w:val="008F45C4"/>
    <w:rsid w:val="008F4712"/>
    <w:rsid w:val="008F486A"/>
    <w:rsid w:val="008F4A1B"/>
    <w:rsid w:val="008F50D5"/>
    <w:rsid w:val="008F5291"/>
    <w:rsid w:val="008F538C"/>
    <w:rsid w:val="008F5424"/>
    <w:rsid w:val="008F5508"/>
    <w:rsid w:val="008F5693"/>
    <w:rsid w:val="008F5D26"/>
    <w:rsid w:val="008F5E11"/>
    <w:rsid w:val="008F5F49"/>
    <w:rsid w:val="008F5FEF"/>
    <w:rsid w:val="008F6043"/>
    <w:rsid w:val="008F630A"/>
    <w:rsid w:val="008F6495"/>
    <w:rsid w:val="008F665F"/>
    <w:rsid w:val="008F67E1"/>
    <w:rsid w:val="008F68B9"/>
    <w:rsid w:val="008F6D8A"/>
    <w:rsid w:val="008F6FAB"/>
    <w:rsid w:val="008F7164"/>
    <w:rsid w:val="008F7176"/>
    <w:rsid w:val="008F7321"/>
    <w:rsid w:val="008F7B3D"/>
    <w:rsid w:val="008F7B50"/>
    <w:rsid w:val="008F7B8A"/>
    <w:rsid w:val="008F7F77"/>
    <w:rsid w:val="00900031"/>
    <w:rsid w:val="009000B7"/>
    <w:rsid w:val="0090021D"/>
    <w:rsid w:val="0090054A"/>
    <w:rsid w:val="009011B2"/>
    <w:rsid w:val="009013FB"/>
    <w:rsid w:val="00901883"/>
    <w:rsid w:val="00901BC2"/>
    <w:rsid w:val="00901C95"/>
    <w:rsid w:val="00901CCD"/>
    <w:rsid w:val="00901DDC"/>
    <w:rsid w:val="00901ED0"/>
    <w:rsid w:val="00901F96"/>
    <w:rsid w:val="00901FCE"/>
    <w:rsid w:val="00901FF9"/>
    <w:rsid w:val="00902418"/>
    <w:rsid w:val="00902441"/>
    <w:rsid w:val="00902512"/>
    <w:rsid w:val="00902870"/>
    <w:rsid w:val="00902C1B"/>
    <w:rsid w:val="00902CA5"/>
    <w:rsid w:val="00902E76"/>
    <w:rsid w:val="00902EF4"/>
    <w:rsid w:val="009038B5"/>
    <w:rsid w:val="00903C13"/>
    <w:rsid w:val="0090403D"/>
    <w:rsid w:val="00904182"/>
    <w:rsid w:val="009041E1"/>
    <w:rsid w:val="009046BA"/>
    <w:rsid w:val="0090492C"/>
    <w:rsid w:val="00904982"/>
    <w:rsid w:val="00904C39"/>
    <w:rsid w:val="00904D59"/>
    <w:rsid w:val="0090561F"/>
    <w:rsid w:val="00905762"/>
    <w:rsid w:val="0090599D"/>
    <w:rsid w:val="00905DE4"/>
    <w:rsid w:val="00905FEF"/>
    <w:rsid w:val="009066F4"/>
    <w:rsid w:val="00906AF7"/>
    <w:rsid w:val="00906AFC"/>
    <w:rsid w:val="00906F14"/>
    <w:rsid w:val="009078F9"/>
    <w:rsid w:val="00907B1B"/>
    <w:rsid w:val="00907C61"/>
    <w:rsid w:val="00907D58"/>
    <w:rsid w:val="00907F0F"/>
    <w:rsid w:val="00910320"/>
    <w:rsid w:val="009103EC"/>
    <w:rsid w:val="0091089B"/>
    <w:rsid w:val="00910BED"/>
    <w:rsid w:val="00910E9A"/>
    <w:rsid w:val="00910F27"/>
    <w:rsid w:val="0091101E"/>
    <w:rsid w:val="0091140F"/>
    <w:rsid w:val="00911472"/>
    <w:rsid w:val="0091188D"/>
    <w:rsid w:val="009118BE"/>
    <w:rsid w:val="009119E3"/>
    <w:rsid w:val="00911D16"/>
    <w:rsid w:val="00911E53"/>
    <w:rsid w:val="00912142"/>
    <w:rsid w:val="0091291E"/>
    <w:rsid w:val="00912D5B"/>
    <w:rsid w:val="00912DA1"/>
    <w:rsid w:val="00912EFB"/>
    <w:rsid w:val="00912FB6"/>
    <w:rsid w:val="0091302D"/>
    <w:rsid w:val="009132ED"/>
    <w:rsid w:val="00913747"/>
    <w:rsid w:val="00913A83"/>
    <w:rsid w:val="00913C77"/>
    <w:rsid w:val="00913C92"/>
    <w:rsid w:val="00913CF3"/>
    <w:rsid w:val="00913E1F"/>
    <w:rsid w:val="00913E7C"/>
    <w:rsid w:val="009141F1"/>
    <w:rsid w:val="009146B9"/>
    <w:rsid w:val="00914711"/>
    <w:rsid w:val="0091495C"/>
    <w:rsid w:val="00914B6A"/>
    <w:rsid w:val="00914BDB"/>
    <w:rsid w:val="00914CAB"/>
    <w:rsid w:val="00914DD2"/>
    <w:rsid w:val="00914E41"/>
    <w:rsid w:val="00914F84"/>
    <w:rsid w:val="009150EE"/>
    <w:rsid w:val="0091550C"/>
    <w:rsid w:val="009157BC"/>
    <w:rsid w:val="00915A79"/>
    <w:rsid w:val="00915AE4"/>
    <w:rsid w:val="00915AE9"/>
    <w:rsid w:val="00915BE5"/>
    <w:rsid w:val="00915C10"/>
    <w:rsid w:val="00916245"/>
    <w:rsid w:val="00916406"/>
    <w:rsid w:val="0091644B"/>
    <w:rsid w:val="00916577"/>
    <w:rsid w:val="009165CD"/>
    <w:rsid w:val="00916AC6"/>
    <w:rsid w:val="00916D52"/>
    <w:rsid w:val="00916F7F"/>
    <w:rsid w:val="00917315"/>
    <w:rsid w:val="0091737E"/>
    <w:rsid w:val="00917A0B"/>
    <w:rsid w:val="00917B6A"/>
    <w:rsid w:val="00917EB2"/>
    <w:rsid w:val="00920360"/>
    <w:rsid w:val="009205D3"/>
    <w:rsid w:val="009206D3"/>
    <w:rsid w:val="009211C1"/>
    <w:rsid w:val="009217FD"/>
    <w:rsid w:val="00921823"/>
    <w:rsid w:val="00921A6B"/>
    <w:rsid w:val="00921B4A"/>
    <w:rsid w:val="0092262A"/>
    <w:rsid w:val="00922A16"/>
    <w:rsid w:val="00922ADB"/>
    <w:rsid w:val="00922ED3"/>
    <w:rsid w:val="00923C81"/>
    <w:rsid w:val="00923CE5"/>
    <w:rsid w:val="00923D37"/>
    <w:rsid w:val="00924287"/>
    <w:rsid w:val="00924455"/>
    <w:rsid w:val="00924623"/>
    <w:rsid w:val="009247E9"/>
    <w:rsid w:val="009247FD"/>
    <w:rsid w:val="00924D07"/>
    <w:rsid w:val="00924E59"/>
    <w:rsid w:val="009250F3"/>
    <w:rsid w:val="0092569E"/>
    <w:rsid w:val="00925939"/>
    <w:rsid w:val="00925F77"/>
    <w:rsid w:val="00925FB8"/>
    <w:rsid w:val="00926174"/>
    <w:rsid w:val="009261E4"/>
    <w:rsid w:val="00926599"/>
    <w:rsid w:val="00926656"/>
    <w:rsid w:val="00926750"/>
    <w:rsid w:val="00926CC0"/>
    <w:rsid w:val="0092778E"/>
    <w:rsid w:val="00927805"/>
    <w:rsid w:val="00927CDF"/>
    <w:rsid w:val="00927CEE"/>
    <w:rsid w:val="00927E57"/>
    <w:rsid w:val="00930051"/>
    <w:rsid w:val="00930122"/>
    <w:rsid w:val="009302B3"/>
    <w:rsid w:val="00930339"/>
    <w:rsid w:val="00930493"/>
    <w:rsid w:val="0093110D"/>
    <w:rsid w:val="00931150"/>
    <w:rsid w:val="0093143C"/>
    <w:rsid w:val="0093185E"/>
    <w:rsid w:val="00931B33"/>
    <w:rsid w:val="00931BBC"/>
    <w:rsid w:val="00931CCD"/>
    <w:rsid w:val="00931EF2"/>
    <w:rsid w:val="00931FA7"/>
    <w:rsid w:val="00931FBA"/>
    <w:rsid w:val="00932640"/>
    <w:rsid w:val="00932BD6"/>
    <w:rsid w:val="00932C09"/>
    <w:rsid w:val="00932E1F"/>
    <w:rsid w:val="0093307D"/>
    <w:rsid w:val="00933126"/>
    <w:rsid w:val="009332A7"/>
    <w:rsid w:val="00933AFE"/>
    <w:rsid w:val="00933E3C"/>
    <w:rsid w:val="009346D8"/>
    <w:rsid w:val="009348AD"/>
    <w:rsid w:val="00934991"/>
    <w:rsid w:val="00934B5B"/>
    <w:rsid w:val="00934ECE"/>
    <w:rsid w:val="00935288"/>
    <w:rsid w:val="0093530B"/>
    <w:rsid w:val="0093570E"/>
    <w:rsid w:val="009357ED"/>
    <w:rsid w:val="00935875"/>
    <w:rsid w:val="00935A73"/>
    <w:rsid w:val="00935B12"/>
    <w:rsid w:val="00935EC6"/>
    <w:rsid w:val="0093608D"/>
    <w:rsid w:val="00936321"/>
    <w:rsid w:val="009367DF"/>
    <w:rsid w:val="0093695C"/>
    <w:rsid w:val="00936BDA"/>
    <w:rsid w:val="00936E14"/>
    <w:rsid w:val="0093722B"/>
    <w:rsid w:val="009372B1"/>
    <w:rsid w:val="009372C1"/>
    <w:rsid w:val="0093792F"/>
    <w:rsid w:val="00937A2D"/>
    <w:rsid w:val="00937AA9"/>
    <w:rsid w:val="00937AB1"/>
    <w:rsid w:val="00937E91"/>
    <w:rsid w:val="009400A6"/>
    <w:rsid w:val="00940112"/>
    <w:rsid w:val="00940309"/>
    <w:rsid w:val="0094042F"/>
    <w:rsid w:val="009404A8"/>
    <w:rsid w:val="00940537"/>
    <w:rsid w:val="009405C7"/>
    <w:rsid w:val="00940679"/>
    <w:rsid w:val="0094068D"/>
    <w:rsid w:val="009406C5"/>
    <w:rsid w:val="009406DA"/>
    <w:rsid w:val="00940D03"/>
    <w:rsid w:val="00940D5B"/>
    <w:rsid w:val="00940EC0"/>
    <w:rsid w:val="009411F2"/>
    <w:rsid w:val="00941319"/>
    <w:rsid w:val="00941466"/>
    <w:rsid w:val="009419B9"/>
    <w:rsid w:val="00941BC0"/>
    <w:rsid w:val="00941CAD"/>
    <w:rsid w:val="00941FF5"/>
    <w:rsid w:val="00942FFE"/>
    <w:rsid w:val="009435E6"/>
    <w:rsid w:val="0094380A"/>
    <w:rsid w:val="00943D64"/>
    <w:rsid w:val="00943DFA"/>
    <w:rsid w:val="00943E13"/>
    <w:rsid w:val="00943EB8"/>
    <w:rsid w:val="009443D8"/>
    <w:rsid w:val="0094440F"/>
    <w:rsid w:val="0094449B"/>
    <w:rsid w:val="00944AB3"/>
    <w:rsid w:val="00944D05"/>
    <w:rsid w:val="00944EAE"/>
    <w:rsid w:val="00945157"/>
    <w:rsid w:val="009454ED"/>
    <w:rsid w:val="0094554A"/>
    <w:rsid w:val="0094558D"/>
    <w:rsid w:val="009455A1"/>
    <w:rsid w:val="009457B2"/>
    <w:rsid w:val="0094592F"/>
    <w:rsid w:val="00945AAD"/>
    <w:rsid w:val="00945CB8"/>
    <w:rsid w:val="00945D99"/>
    <w:rsid w:val="009465FF"/>
    <w:rsid w:val="00946B36"/>
    <w:rsid w:val="00946F0D"/>
    <w:rsid w:val="00946FCE"/>
    <w:rsid w:val="0094720D"/>
    <w:rsid w:val="0094729A"/>
    <w:rsid w:val="009475E9"/>
    <w:rsid w:val="0094781E"/>
    <w:rsid w:val="00947920"/>
    <w:rsid w:val="00947F3F"/>
    <w:rsid w:val="00950191"/>
    <w:rsid w:val="009506B9"/>
    <w:rsid w:val="00950888"/>
    <w:rsid w:val="009509E8"/>
    <w:rsid w:val="00950A01"/>
    <w:rsid w:val="00950A76"/>
    <w:rsid w:val="00950C16"/>
    <w:rsid w:val="00950D20"/>
    <w:rsid w:val="00950E3D"/>
    <w:rsid w:val="009511B7"/>
    <w:rsid w:val="009514B9"/>
    <w:rsid w:val="00951909"/>
    <w:rsid w:val="0095193F"/>
    <w:rsid w:val="00951C4F"/>
    <w:rsid w:val="00951CA5"/>
    <w:rsid w:val="00951E9C"/>
    <w:rsid w:val="009522CE"/>
    <w:rsid w:val="0095235F"/>
    <w:rsid w:val="009527C9"/>
    <w:rsid w:val="0095291D"/>
    <w:rsid w:val="00952D37"/>
    <w:rsid w:val="00953501"/>
    <w:rsid w:val="009535CB"/>
    <w:rsid w:val="009536A0"/>
    <w:rsid w:val="00953A52"/>
    <w:rsid w:val="00954430"/>
    <w:rsid w:val="009544B7"/>
    <w:rsid w:val="00954519"/>
    <w:rsid w:val="00954544"/>
    <w:rsid w:val="009545EC"/>
    <w:rsid w:val="009549E6"/>
    <w:rsid w:val="00954A3F"/>
    <w:rsid w:val="00954D2C"/>
    <w:rsid w:val="00955102"/>
    <w:rsid w:val="009554AD"/>
    <w:rsid w:val="0095594B"/>
    <w:rsid w:val="00955C92"/>
    <w:rsid w:val="00956168"/>
    <w:rsid w:val="0095626D"/>
    <w:rsid w:val="00956810"/>
    <w:rsid w:val="00956BD3"/>
    <w:rsid w:val="00956E06"/>
    <w:rsid w:val="00956F0F"/>
    <w:rsid w:val="00957325"/>
    <w:rsid w:val="0095766A"/>
    <w:rsid w:val="009579C9"/>
    <w:rsid w:val="00957D37"/>
    <w:rsid w:val="00957DA4"/>
    <w:rsid w:val="0096063A"/>
    <w:rsid w:val="00960BCA"/>
    <w:rsid w:val="00960FE3"/>
    <w:rsid w:val="00961481"/>
    <w:rsid w:val="009617F8"/>
    <w:rsid w:val="00961B52"/>
    <w:rsid w:val="00961C44"/>
    <w:rsid w:val="00961D17"/>
    <w:rsid w:val="00961D9F"/>
    <w:rsid w:val="00961DC5"/>
    <w:rsid w:val="00962079"/>
    <w:rsid w:val="009620A8"/>
    <w:rsid w:val="00962559"/>
    <w:rsid w:val="00962597"/>
    <w:rsid w:val="009626D4"/>
    <w:rsid w:val="009626F1"/>
    <w:rsid w:val="00962835"/>
    <w:rsid w:val="0096284E"/>
    <w:rsid w:val="00962B9E"/>
    <w:rsid w:val="00962C26"/>
    <w:rsid w:val="00963058"/>
    <w:rsid w:val="00963219"/>
    <w:rsid w:val="009635F8"/>
    <w:rsid w:val="0096398E"/>
    <w:rsid w:val="00963AA1"/>
    <w:rsid w:val="00963B82"/>
    <w:rsid w:val="00964011"/>
    <w:rsid w:val="00964373"/>
    <w:rsid w:val="00964427"/>
    <w:rsid w:val="009646B2"/>
    <w:rsid w:val="00964FD3"/>
    <w:rsid w:val="0096509A"/>
    <w:rsid w:val="0096512D"/>
    <w:rsid w:val="00965861"/>
    <w:rsid w:val="00965BED"/>
    <w:rsid w:val="00965D54"/>
    <w:rsid w:val="009661CD"/>
    <w:rsid w:val="0096665D"/>
    <w:rsid w:val="00966E05"/>
    <w:rsid w:val="00966EC9"/>
    <w:rsid w:val="00967239"/>
    <w:rsid w:val="0096735D"/>
    <w:rsid w:val="009673B1"/>
    <w:rsid w:val="00967407"/>
    <w:rsid w:val="00967531"/>
    <w:rsid w:val="0096759F"/>
    <w:rsid w:val="00967A16"/>
    <w:rsid w:val="00967AC8"/>
    <w:rsid w:val="00967EB1"/>
    <w:rsid w:val="00967F34"/>
    <w:rsid w:val="00967F7D"/>
    <w:rsid w:val="009701BE"/>
    <w:rsid w:val="0097040C"/>
    <w:rsid w:val="009707A9"/>
    <w:rsid w:val="00970F55"/>
    <w:rsid w:val="0097118F"/>
    <w:rsid w:val="00971195"/>
    <w:rsid w:val="00971ABE"/>
    <w:rsid w:val="00971BE1"/>
    <w:rsid w:val="009722CC"/>
    <w:rsid w:val="00972395"/>
    <w:rsid w:val="00972563"/>
    <w:rsid w:val="009726F9"/>
    <w:rsid w:val="00972960"/>
    <w:rsid w:val="00972CBE"/>
    <w:rsid w:val="00972F31"/>
    <w:rsid w:val="009730AB"/>
    <w:rsid w:val="009731A1"/>
    <w:rsid w:val="0097343E"/>
    <w:rsid w:val="00973513"/>
    <w:rsid w:val="009735A5"/>
    <w:rsid w:val="0097379A"/>
    <w:rsid w:val="00973806"/>
    <w:rsid w:val="00973F33"/>
    <w:rsid w:val="009742E7"/>
    <w:rsid w:val="00974307"/>
    <w:rsid w:val="00974529"/>
    <w:rsid w:val="00974666"/>
    <w:rsid w:val="009747C3"/>
    <w:rsid w:val="009748EE"/>
    <w:rsid w:val="00974908"/>
    <w:rsid w:val="009749F9"/>
    <w:rsid w:val="00974EF2"/>
    <w:rsid w:val="009750B4"/>
    <w:rsid w:val="009750B9"/>
    <w:rsid w:val="009756FE"/>
    <w:rsid w:val="00975EE8"/>
    <w:rsid w:val="00976020"/>
    <w:rsid w:val="0097619D"/>
    <w:rsid w:val="0097635E"/>
    <w:rsid w:val="009765C7"/>
    <w:rsid w:val="009769EA"/>
    <w:rsid w:val="009769EE"/>
    <w:rsid w:val="00976A1D"/>
    <w:rsid w:val="00976AC0"/>
    <w:rsid w:val="00976D95"/>
    <w:rsid w:val="00977052"/>
    <w:rsid w:val="009775E4"/>
    <w:rsid w:val="0097768C"/>
    <w:rsid w:val="00977C68"/>
    <w:rsid w:val="00980402"/>
    <w:rsid w:val="00980AF4"/>
    <w:rsid w:val="00981209"/>
    <w:rsid w:val="009812A6"/>
    <w:rsid w:val="00981515"/>
    <w:rsid w:val="00981C37"/>
    <w:rsid w:val="00981C62"/>
    <w:rsid w:val="00982028"/>
    <w:rsid w:val="00982046"/>
    <w:rsid w:val="0098273E"/>
    <w:rsid w:val="00982BEC"/>
    <w:rsid w:val="00983058"/>
    <w:rsid w:val="00983093"/>
    <w:rsid w:val="00983136"/>
    <w:rsid w:val="0098316E"/>
    <w:rsid w:val="00983640"/>
    <w:rsid w:val="00983702"/>
    <w:rsid w:val="00983761"/>
    <w:rsid w:val="009837AC"/>
    <w:rsid w:val="00983CF8"/>
    <w:rsid w:val="00983E4F"/>
    <w:rsid w:val="00983EE0"/>
    <w:rsid w:val="00983F16"/>
    <w:rsid w:val="00983FD7"/>
    <w:rsid w:val="00984578"/>
    <w:rsid w:val="00984906"/>
    <w:rsid w:val="00984C8E"/>
    <w:rsid w:val="00985350"/>
    <w:rsid w:val="009853CC"/>
    <w:rsid w:val="00985599"/>
    <w:rsid w:val="009856B0"/>
    <w:rsid w:val="00985735"/>
    <w:rsid w:val="00985C40"/>
    <w:rsid w:val="00985DCB"/>
    <w:rsid w:val="00985FFA"/>
    <w:rsid w:val="0098604D"/>
    <w:rsid w:val="009860ED"/>
    <w:rsid w:val="009862A4"/>
    <w:rsid w:val="00986447"/>
    <w:rsid w:val="009865DB"/>
    <w:rsid w:val="00986A20"/>
    <w:rsid w:val="00986B2E"/>
    <w:rsid w:val="00987011"/>
    <w:rsid w:val="00987AC8"/>
    <w:rsid w:val="009904A7"/>
    <w:rsid w:val="0099106A"/>
    <w:rsid w:val="00991237"/>
    <w:rsid w:val="009914A5"/>
    <w:rsid w:val="009914EE"/>
    <w:rsid w:val="00991901"/>
    <w:rsid w:val="00991CF8"/>
    <w:rsid w:val="00991F83"/>
    <w:rsid w:val="00991FAC"/>
    <w:rsid w:val="00991FF7"/>
    <w:rsid w:val="00992010"/>
    <w:rsid w:val="00993005"/>
    <w:rsid w:val="009930CD"/>
    <w:rsid w:val="009931EE"/>
    <w:rsid w:val="009932BF"/>
    <w:rsid w:val="0099345C"/>
    <w:rsid w:val="00993506"/>
    <w:rsid w:val="00993697"/>
    <w:rsid w:val="00993940"/>
    <w:rsid w:val="00993A63"/>
    <w:rsid w:val="00993D41"/>
    <w:rsid w:val="00993E50"/>
    <w:rsid w:val="00994037"/>
    <w:rsid w:val="009940F2"/>
    <w:rsid w:val="009948DF"/>
    <w:rsid w:val="00994BD3"/>
    <w:rsid w:val="00994E21"/>
    <w:rsid w:val="00994F77"/>
    <w:rsid w:val="00995175"/>
    <w:rsid w:val="009955D5"/>
    <w:rsid w:val="009957A0"/>
    <w:rsid w:val="00995842"/>
    <w:rsid w:val="00995A02"/>
    <w:rsid w:val="00995BFC"/>
    <w:rsid w:val="00995C44"/>
    <w:rsid w:val="009962FC"/>
    <w:rsid w:val="00996732"/>
    <w:rsid w:val="0099685F"/>
    <w:rsid w:val="009969B7"/>
    <w:rsid w:val="00996BD8"/>
    <w:rsid w:val="00996E56"/>
    <w:rsid w:val="009971C5"/>
    <w:rsid w:val="009976A0"/>
    <w:rsid w:val="00997759"/>
    <w:rsid w:val="00997B80"/>
    <w:rsid w:val="00997F87"/>
    <w:rsid w:val="009A0097"/>
    <w:rsid w:val="009A0371"/>
    <w:rsid w:val="009A0774"/>
    <w:rsid w:val="009A0849"/>
    <w:rsid w:val="009A0D83"/>
    <w:rsid w:val="009A0E98"/>
    <w:rsid w:val="009A11C9"/>
    <w:rsid w:val="009A1561"/>
    <w:rsid w:val="009A17B1"/>
    <w:rsid w:val="009A1819"/>
    <w:rsid w:val="009A1B61"/>
    <w:rsid w:val="009A1D3D"/>
    <w:rsid w:val="009A1DAE"/>
    <w:rsid w:val="009A1E4A"/>
    <w:rsid w:val="009A20F6"/>
    <w:rsid w:val="009A2296"/>
    <w:rsid w:val="009A2352"/>
    <w:rsid w:val="009A25BC"/>
    <w:rsid w:val="009A278E"/>
    <w:rsid w:val="009A2B45"/>
    <w:rsid w:val="009A387C"/>
    <w:rsid w:val="009A38BA"/>
    <w:rsid w:val="009A39C3"/>
    <w:rsid w:val="009A44D6"/>
    <w:rsid w:val="009A46F1"/>
    <w:rsid w:val="009A496C"/>
    <w:rsid w:val="009A4CED"/>
    <w:rsid w:val="009A4F8F"/>
    <w:rsid w:val="009A51A0"/>
    <w:rsid w:val="009A5386"/>
    <w:rsid w:val="009A54B5"/>
    <w:rsid w:val="009A5976"/>
    <w:rsid w:val="009A62B1"/>
    <w:rsid w:val="009A6486"/>
    <w:rsid w:val="009A6675"/>
    <w:rsid w:val="009A6A4F"/>
    <w:rsid w:val="009A6DE0"/>
    <w:rsid w:val="009A7170"/>
    <w:rsid w:val="009A775E"/>
    <w:rsid w:val="009A7A88"/>
    <w:rsid w:val="009A7C1D"/>
    <w:rsid w:val="009A7DF1"/>
    <w:rsid w:val="009B0091"/>
    <w:rsid w:val="009B0103"/>
    <w:rsid w:val="009B04F3"/>
    <w:rsid w:val="009B0600"/>
    <w:rsid w:val="009B067A"/>
    <w:rsid w:val="009B09FB"/>
    <w:rsid w:val="009B0B6C"/>
    <w:rsid w:val="009B132A"/>
    <w:rsid w:val="009B1B86"/>
    <w:rsid w:val="009B1BD0"/>
    <w:rsid w:val="009B1DAA"/>
    <w:rsid w:val="009B1F71"/>
    <w:rsid w:val="009B204D"/>
    <w:rsid w:val="009B20C5"/>
    <w:rsid w:val="009B2458"/>
    <w:rsid w:val="009B2545"/>
    <w:rsid w:val="009B2715"/>
    <w:rsid w:val="009B2E78"/>
    <w:rsid w:val="009B317B"/>
    <w:rsid w:val="009B3360"/>
    <w:rsid w:val="009B3612"/>
    <w:rsid w:val="009B3D63"/>
    <w:rsid w:val="009B3F9E"/>
    <w:rsid w:val="009B4425"/>
    <w:rsid w:val="009B4579"/>
    <w:rsid w:val="009B497E"/>
    <w:rsid w:val="009B4B95"/>
    <w:rsid w:val="009B4CE2"/>
    <w:rsid w:val="009B50A7"/>
    <w:rsid w:val="009B5316"/>
    <w:rsid w:val="009B5459"/>
    <w:rsid w:val="009B545B"/>
    <w:rsid w:val="009B55C3"/>
    <w:rsid w:val="009B5631"/>
    <w:rsid w:val="009B56B5"/>
    <w:rsid w:val="009B5998"/>
    <w:rsid w:val="009B5A55"/>
    <w:rsid w:val="009B5A66"/>
    <w:rsid w:val="009B5B8D"/>
    <w:rsid w:val="009B663C"/>
    <w:rsid w:val="009B69D7"/>
    <w:rsid w:val="009B6C2A"/>
    <w:rsid w:val="009B6E52"/>
    <w:rsid w:val="009B7666"/>
    <w:rsid w:val="009B76BF"/>
    <w:rsid w:val="009B7773"/>
    <w:rsid w:val="009B78EC"/>
    <w:rsid w:val="009B7CB5"/>
    <w:rsid w:val="009B7E7B"/>
    <w:rsid w:val="009C02CB"/>
    <w:rsid w:val="009C0425"/>
    <w:rsid w:val="009C04F0"/>
    <w:rsid w:val="009C0635"/>
    <w:rsid w:val="009C088E"/>
    <w:rsid w:val="009C0E59"/>
    <w:rsid w:val="009C1473"/>
    <w:rsid w:val="009C1597"/>
    <w:rsid w:val="009C16D0"/>
    <w:rsid w:val="009C1974"/>
    <w:rsid w:val="009C1F58"/>
    <w:rsid w:val="009C202E"/>
    <w:rsid w:val="009C25A5"/>
    <w:rsid w:val="009C2603"/>
    <w:rsid w:val="009C2713"/>
    <w:rsid w:val="009C2ED2"/>
    <w:rsid w:val="009C309E"/>
    <w:rsid w:val="009C3104"/>
    <w:rsid w:val="009C3109"/>
    <w:rsid w:val="009C33F2"/>
    <w:rsid w:val="009C3452"/>
    <w:rsid w:val="009C3470"/>
    <w:rsid w:val="009C352C"/>
    <w:rsid w:val="009C3714"/>
    <w:rsid w:val="009C37FA"/>
    <w:rsid w:val="009C389D"/>
    <w:rsid w:val="009C38CA"/>
    <w:rsid w:val="009C3E5F"/>
    <w:rsid w:val="009C44A3"/>
    <w:rsid w:val="009C49AB"/>
    <w:rsid w:val="009C4A81"/>
    <w:rsid w:val="009C4D65"/>
    <w:rsid w:val="009C560E"/>
    <w:rsid w:val="009C5749"/>
    <w:rsid w:val="009C597D"/>
    <w:rsid w:val="009C623C"/>
    <w:rsid w:val="009C6318"/>
    <w:rsid w:val="009C6371"/>
    <w:rsid w:val="009C65F0"/>
    <w:rsid w:val="009C6AC5"/>
    <w:rsid w:val="009C6BC5"/>
    <w:rsid w:val="009C6C23"/>
    <w:rsid w:val="009C6E9F"/>
    <w:rsid w:val="009C6FE4"/>
    <w:rsid w:val="009C6FFE"/>
    <w:rsid w:val="009C7092"/>
    <w:rsid w:val="009C7124"/>
    <w:rsid w:val="009C73C1"/>
    <w:rsid w:val="009C77DA"/>
    <w:rsid w:val="009C7861"/>
    <w:rsid w:val="009C7DCE"/>
    <w:rsid w:val="009D003F"/>
    <w:rsid w:val="009D01C7"/>
    <w:rsid w:val="009D0289"/>
    <w:rsid w:val="009D03EF"/>
    <w:rsid w:val="009D03F6"/>
    <w:rsid w:val="009D045F"/>
    <w:rsid w:val="009D05C6"/>
    <w:rsid w:val="009D08C5"/>
    <w:rsid w:val="009D0BD4"/>
    <w:rsid w:val="009D1644"/>
    <w:rsid w:val="009D1940"/>
    <w:rsid w:val="009D1AAB"/>
    <w:rsid w:val="009D1B02"/>
    <w:rsid w:val="009D1CC0"/>
    <w:rsid w:val="009D21A5"/>
    <w:rsid w:val="009D22FF"/>
    <w:rsid w:val="009D2406"/>
    <w:rsid w:val="009D2A13"/>
    <w:rsid w:val="009D2C3A"/>
    <w:rsid w:val="009D3517"/>
    <w:rsid w:val="009D389B"/>
    <w:rsid w:val="009D3A23"/>
    <w:rsid w:val="009D3BEB"/>
    <w:rsid w:val="009D3BED"/>
    <w:rsid w:val="009D4090"/>
    <w:rsid w:val="009D40D0"/>
    <w:rsid w:val="009D453A"/>
    <w:rsid w:val="009D4616"/>
    <w:rsid w:val="009D49E7"/>
    <w:rsid w:val="009D4A0A"/>
    <w:rsid w:val="009D4BAA"/>
    <w:rsid w:val="009D4C0D"/>
    <w:rsid w:val="009D4FBB"/>
    <w:rsid w:val="009D516C"/>
    <w:rsid w:val="009D55BA"/>
    <w:rsid w:val="009D5661"/>
    <w:rsid w:val="009D583B"/>
    <w:rsid w:val="009D589D"/>
    <w:rsid w:val="009D5DC6"/>
    <w:rsid w:val="009D5EF8"/>
    <w:rsid w:val="009D602A"/>
    <w:rsid w:val="009D6354"/>
    <w:rsid w:val="009D6603"/>
    <w:rsid w:val="009D670A"/>
    <w:rsid w:val="009D6AFD"/>
    <w:rsid w:val="009D6D7F"/>
    <w:rsid w:val="009D6E72"/>
    <w:rsid w:val="009D718D"/>
    <w:rsid w:val="009D72B9"/>
    <w:rsid w:val="009D75BD"/>
    <w:rsid w:val="009D7668"/>
    <w:rsid w:val="009D7B54"/>
    <w:rsid w:val="009E0599"/>
    <w:rsid w:val="009E066B"/>
    <w:rsid w:val="009E0683"/>
    <w:rsid w:val="009E0B4C"/>
    <w:rsid w:val="009E0F75"/>
    <w:rsid w:val="009E163A"/>
    <w:rsid w:val="009E1934"/>
    <w:rsid w:val="009E1977"/>
    <w:rsid w:val="009E2049"/>
    <w:rsid w:val="009E2224"/>
    <w:rsid w:val="009E286F"/>
    <w:rsid w:val="009E2C07"/>
    <w:rsid w:val="009E3075"/>
    <w:rsid w:val="009E308F"/>
    <w:rsid w:val="009E3A60"/>
    <w:rsid w:val="009E40F6"/>
    <w:rsid w:val="009E41D9"/>
    <w:rsid w:val="009E44C7"/>
    <w:rsid w:val="009E461C"/>
    <w:rsid w:val="009E466F"/>
    <w:rsid w:val="009E4C25"/>
    <w:rsid w:val="009E4E52"/>
    <w:rsid w:val="009E4FDF"/>
    <w:rsid w:val="009E51BD"/>
    <w:rsid w:val="009E5331"/>
    <w:rsid w:val="009E534F"/>
    <w:rsid w:val="009E5498"/>
    <w:rsid w:val="009E5564"/>
    <w:rsid w:val="009E5588"/>
    <w:rsid w:val="009E5690"/>
    <w:rsid w:val="009E58FC"/>
    <w:rsid w:val="009E5AA2"/>
    <w:rsid w:val="009E5C32"/>
    <w:rsid w:val="009E5D05"/>
    <w:rsid w:val="009E6289"/>
    <w:rsid w:val="009E65AC"/>
    <w:rsid w:val="009E661F"/>
    <w:rsid w:val="009E698C"/>
    <w:rsid w:val="009E6BB4"/>
    <w:rsid w:val="009E6CA5"/>
    <w:rsid w:val="009E6E73"/>
    <w:rsid w:val="009E761A"/>
    <w:rsid w:val="009E7724"/>
    <w:rsid w:val="009E77DF"/>
    <w:rsid w:val="009E7C06"/>
    <w:rsid w:val="009F01A5"/>
    <w:rsid w:val="009F0330"/>
    <w:rsid w:val="009F035E"/>
    <w:rsid w:val="009F0556"/>
    <w:rsid w:val="009F099C"/>
    <w:rsid w:val="009F0A15"/>
    <w:rsid w:val="009F0A85"/>
    <w:rsid w:val="009F117B"/>
    <w:rsid w:val="009F1418"/>
    <w:rsid w:val="009F15C2"/>
    <w:rsid w:val="009F165D"/>
    <w:rsid w:val="009F170D"/>
    <w:rsid w:val="009F1786"/>
    <w:rsid w:val="009F19D4"/>
    <w:rsid w:val="009F1A63"/>
    <w:rsid w:val="009F255F"/>
    <w:rsid w:val="009F2EBB"/>
    <w:rsid w:val="009F2F6E"/>
    <w:rsid w:val="009F30A5"/>
    <w:rsid w:val="009F32B6"/>
    <w:rsid w:val="009F3650"/>
    <w:rsid w:val="009F396E"/>
    <w:rsid w:val="009F477E"/>
    <w:rsid w:val="009F49A0"/>
    <w:rsid w:val="009F49E6"/>
    <w:rsid w:val="009F4DB4"/>
    <w:rsid w:val="009F50F7"/>
    <w:rsid w:val="009F5172"/>
    <w:rsid w:val="009F561F"/>
    <w:rsid w:val="009F591D"/>
    <w:rsid w:val="009F6B0E"/>
    <w:rsid w:val="009F6F06"/>
    <w:rsid w:val="009F735D"/>
    <w:rsid w:val="009F748F"/>
    <w:rsid w:val="009F752B"/>
    <w:rsid w:val="009F7633"/>
    <w:rsid w:val="009F7913"/>
    <w:rsid w:val="009F7B27"/>
    <w:rsid w:val="009F7F59"/>
    <w:rsid w:val="00A000C4"/>
    <w:rsid w:val="00A005C6"/>
    <w:rsid w:val="00A00994"/>
    <w:rsid w:val="00A00D69"/>
    <w:rsid w:val="00A00E08"/>
    <w:rsid w:val="00A00F96"/>
    <w:rsid w:val="00A0144B"/>
    <w:rsid w:val="00A01629"/>
    <w:rsid w:val="00A01AEF"/>
    <w:rsid w:val="00A0202E"/>
    <w:rsid w:val="00A02284"/>
    <w:rsid w:val="00A02B81"/>
    <w:rsid w:val="00A02D39"/>
    <w:rsid w:val="00A02D7E"/>
    <w:rsid w:val="00A0353A"/>
    <w:rsid w:val="00A03599"/>
    <w:rsid w:val="00A036AA"/>
    <w:rsid w:val="00A036F3"/>
    <w:rsid w:val="00A04129"/>
    <w:rsid w:val="00A04770"/>
    <w:rsid w:val="00A047D1"/>
    <w:rsid w:val="00A04D54"/>
    <w:rsid w:val="00A04E6F"/>
    <w:rsid w:val="00A04EB0"/>
    <w:rsid w:val="00A05165"/>
    <w:rsid w:val="00A05841"/>
    <w:rsid w:val="00A05B2F"/>
    <w:rsid w:val="00A05BF1"/>
    <w:rsid w:val="00A063A3"/>
    <w:rsid w:val="00A063ED"/>
    <w:rsid w:val="00A06414"/>
    <w:rsid w:val="00A0647B"/>
    <w:rsid w:val="00A06933"/>
    <w:rsid w:val="00A06C12"/>
    <w:rsid w:val="00A0706B"/>
    <w:rsid w:val="00A075E2"/>
    <w:rsid w:val="00A07DB6"/>
    <w:rsid w:val="00A10917"/>
    <w:rsid w:val="00A111BD"/>
    <w:rsid w:val="00A11217"/>
    <w:rsid w:val="00A112E7"/>
    <w:rsid w:val="00A114BE"/>
    <w:rsid w:val="00A117CD"/>
    <w:rsid w:val="00A1181B"/>
    <w:rsid w:val="00A1197A"/>
    <w:rsid w:val="00A11989"/>
    <w:rsid w:val="00A11AC3"/>
    <w:rsid w:val="00A11D5C"/>
    <w:rsid w:val="00A11F9C"/>
    <w:rsid w:val="00A1216C"/>
    <w:rsid w:val="00A125D6"/>
    <w:rsid w:val="00A12C60"/>
    <w:rsid w:val="00A13052"/>
    <w:rsid w:val="00A13074"/>
    <w:rsid w:val="00A130C0"/>
    <w:rsid w:val="00A1363C"/>
    <w:rsid w:val="00A136D2"/>
    <w:rsid w:val="00A13877"/>
    <w:rsid w:val="00A13A4E"/>
    <w:rsid w:val="00A13BF4"/>
    <w:rsid w:val="00A13C24"/>
    <w:rsid w:val="00A13E11"/>
    <w:rsid w:val="00A140C5"/>
    <w:rsid w:val="00A1411D"/>
    <w:rsid w:val="00A1442F"/>
    <w:rsid w:val="00A1449E"/>
    <w:rsid w:val="00A144AA"/>
    <w:rsid w:val="00A14962"/>
    <w:rsid w:val="00A14A21"/>
    <w:rsid w:val="00A14A3D"/>
    <w:rsid w:val="00A14ECB"/>
    <w:rsid w:val="00A150A5"/>
    <w:rsid w:val="00A150DE"/>
    <w:rsid w:val="00A15C74"/>
    <w:rsid w:val="00A15CE3"/>
    <w:rsid w:val="00A15D97"/>
    <w:rsid w:val="00A15F1E"/>
    <w:rsid w:val="00A16159"/>
    <w:rsid w:val="00A166D5"/>
    <w:rsid w:val="00A16708"/>
    <w:rsid w:val="00A17EE4"/>
    <w:rsid w:val="00A17FCB"/>
    <w:rsid w:val="00A202B7"/>
    <w:rsid w:val="00A205F2"/>
    <w:rsid w:val="00A20637"/>
    <w:rsid w:val="00A207C0"/>
    <w:rsid w:val="00A20900"/>
    <w:rsid w:val="00A20977"/>
    <w:rsid w:val="00A210A0"/>
    <w:rsid w:val="00A21473"/>
    <w:rsid w:val="00A21653"/>
    <w:rsid w:val="00A216D2"/>
    <w:rsid w:val="00A2175A"/>
    <w:rsid w:val="00A21B75"/>
    <w:rsid w:val="00A21B89"/>
    <w:rsid w:val="00A21E05"/>
    <w:rsid w:val="00A21E0D"/>
    <w:rsid w:val="00A21F3D"/>
    <w:rsid w:val="00A21F94"/>
    <w:rsid w:val="00A223ED"/>
    <w:rsid w:val="00A22488"/>
    <w:rsid w:val="00A224CB"/>
    <w:rsid w:val="00A22C1E"/>
    <w:rsid w:val="00A2301E"/>
    <w:rsid w:val="00A230BA"/>
    <w:rsid w:val="00A235AF"/>
    <w:rsid w:val="00A236C5"/>
    <w:rsid w:val="00A237A4"/>
    <w:rsid w:val="00A23B4C"/>
    <w:rsid w:val="00A24471"/>
    <w:rsid w:val="00A24593"/>
    <w:rsid w:val="00A2461D"/>
    <w:rsid w:val="00A2462A"/>
    <w:rsid w:val="00A24708"/>
    <w:rsid w:val="00A24736"/>
    <w:rsid w:val="00A24D8C"/>
    <w:rsid w:val="00A24DE8"/>
    <w:rsid w:val="00A24E26"/>
    <w:rsid w:val="00A24E89"/>
    <w:rsid w:val="00A25054"/>
    <w:rsid w:val="00A252DB"/>
    <w:rsid w:val="00A253B8"/>
    <w:rsid w:val="00A2541F"/>
    <w:rsid w:val="00A254D3"/>
    <w:rsid w:val="00A2567D"/>
    <w:rsid w:val="00A256FA"/>
    <w:rsid w:val="00A25A94"/>
    <w:rsid w:val="00A25AD6"/>
    <w:rsid w:val="00A25B7F"/>
    <w:rsid w:val="00A25B9C"/>
    <w:rsid w:val="00A25BBD"/>
    <w:rsid w:val="00A25C3F"/>
    <w:rsid w:val="00A25CCB"/>
    <w:rsid w:val="00A25D29"/>
    <w:rsid w:val="00A26104"/>
    <w:rsid w:val="00A269B0"/>
    <w:rsid w:val="00A26A75"/>
    <w:rsid w:val="00A2701D"/>
    <w:rsid w:val="00A270D1"/>
    <w:rsid w:val="00A27267"/>
    <w:rsid w:val="00A2774F"/>
    <w:rsid w:val="00A27AA4"/>
    <w:rsid w:val="00A30495"/>
    <w:rsid w:val="00A30C86"/>
    <w:rsid w:val="00A30D77"/>
    <w:rsid w:val="00A30E26"/>
    <w:rsid w:val="00A30E47"/>
    <w:rsid w:val="00A3162D"/>
    <w:rsid w:val="00A3179D"/>
    <w:rsid w:val="00A318F9"/>
    <w:rsid w:val="00A31A68"/>
    <w:rsid w:val="00A31DF6"/>
    <w:rsid w:val="00A323D2"/>
    <w:rsid w:val="00A327B3"/>
    <w:rsid w:val="00A327DE"/>
    <w:rsid w:val="00A327F1"/>
    <w:rsid w:val="00A32845"/>
    <w:rsid w:val="00A32986"/>
    <w:rsid w:val="00A32B0B"/>
    <w:rsid w:val="00A32B2E"/>
    <w:rsid w:val="00A32B55"/>
    <w:rsid w:val="00A32BD0"/>
    <w:rsid w:val="00A32C1B"/>
    <w:rsid w:val="00A32DE0"/>
    <w:rsid w:val="00A32F80"/>
    <w:rsid w:val="00A338AE"/>
    <w:rsid w:val="00A33C47"/>
    <w:rsid w:val="00A342F0"/>
    <w:rsid w:val="00A34574"/>
    <w:rsid w:val="00A3460D"/>
    <w:rsid w:val="00A348A4"/>
    <w:rsid w:val="00A34C1D"/>
    <w:rsid w:val="00A34CB6"/>
    <w:rsid w:val="00A34DD9"/>
    <w:rsid w:val="00A351A0"/>
    <w:rsid w:val="00A35521"/>
    <w:rsid w:val="00A358A2"/>
    <w:rsid w:val="00A35E1B"/>
    <w:rsid w:val="00A36155"/>
    <w:rsid w:val="00A366F6"/>
    <w:rsid w:val="00A3695F"/>
    <w:rsid w:val="00A36C9E"/>
    <w:rsid w:val="00A36D37"/>
    <w:rsid w:val="00A36F79"/>
    <w:rsid w:val="00A371A9"/>
    <w:rsid w:val="00A374BF"/>
    <w:rsid w:val="00A378C4"/>
    <w:rsid w:val="00A37D18"/>
    <w:rsid w:val="00A37EEC"/>
    <w:rsid w:val="00A404FA"/>
    <w:rsid w:val="00A40D42"/>
    <w:rsid w:val="00A40DE0"/>
    <w:rsid w:val="00A4142E"/>
    <w:rsid w:val="00A4148F"/>
    <w:rsid w:val="00A414E5"/>
    <w:rsid w:val="00A41B60"/>
    <w:rsid w:val="00A41BF5"/>
    <w:rsid w:val="00A41C37"/>
    <w:rsid w:val="00A41C57"/>
    <w:rsid w:val="00A42184"/>
    <w:rsid w:val="00A425B0"/>
    <w:rsid w:val="00A42604"/>
    <w:rsid w:val="00A426C1"/>
    <w:rsid w:val="00A4278E"/>
    <w:rsid w:val="00A42978"/>
    <w:rsid w:val="00A42CC0"/>
    <w:rsid w:val="00A4339E"/>
    <w:rsid w:val="00A433DF"/>
    <w:rsid w:val="00A433F8"/>
    <w:rsid w:val="00A437B9"/>
    <w:rsid w:val="00A43925"/>
    <w:rsid w:val="00A439A0"/>
    <w:rsid w:val="00A439B6"/>
    <w:rsid w:val="00A43C8D"/>
    <w:rsid w:val="00A43CEA"/>
    <w:rsid w:val="00A43D73"/>
    <w:rsid w:val="00A44063"/>
    <w:rsid w:val="00A4422B"/>
    <w:rsid w:val="00A4454A"/>
    <w:rsid w:val="00A446B8"/>
    <w:rsid w:val="00A44AAA"/>
    <w:rsid w:val="00A44E59"/>
    <w:rsid w:val="00A44EC7"/>
    <w:rsid w:val="00A44FE2"/>
    <w:rsid w:val="00A45364"/>
    <w:rsid w:val="00A454BC"/>
    <w:rsid w:val="00A456CC"/>
    <w:rsid w:val="00A45B0A"/>
    <w:rsid w:val="00A45BC0"/>
    <w:rsid w:val="00A45D55"/>
    <w:rsid w:val="00A45E39"/>
    <w:rsid w:val="00A463F9"/>
    <w:rsid w:val="00A467E4"/>
    <w:rsid w:val="00A468CC"/>
    <w:rsid w:val="00A46A23"/>
    <w:rsid w:val="00A46CAD"/>
    <w:rsid w:val="00A46CC4"/>
    <w:rsid w:val="00A46E10"/>
    <w:rsid w:val="00A46E61"/>
    <w:rsid w:val="00A46EE2"/>
    <w:rsid w:val="00A47698"/>
    <w:rsid w:val="00A478F2"/>
    <w:rsid w:val="00A47C5A"/>
    <w:rsid w:val="00A47FD0"/>
    <w:rsid w:val="00A50654"/>
    <w:rsid w:val="00A507DD"/>
    <w:rsid w:val="00A508F2"/>
    <w:rsid w:val="00A5093F"/>
    <w:rsid w:val="00A50941"/>
    <w:rsid w:val="00A50A23"/>
    <w:rsid w:val="00A50ADC"/>
    <w:rsid w:val="00A50B36"/>
    <w:rsid w:val="00A51056"/>
    <w:rsid w:val="00A51083"/>
    <w:rsid w:val="00A5121E"/>
    <w:rsid w:val="00A5125A"/>
    <w:rsid w:val="00A5153E"/>
    <w:rsid w:val="00A5162F"/>
    <w:rsid w:val="00A52139"/>
    <w:rsid w:val="00A5218F"/>
    <w:rsid w:val="00A522C5"/>
    <w:rsid w:val="00A5279A"/>
    <w:rsid w:val="00A527FA"/>
    <w:rsid w:val="00A5287C"/>
    <w:rsid w:val="00A52C89"/>
    <w:rsid w:val="00A539B7"/>
    <w:rsid w:val="00A53A39"/>
    <w:rsid w:val="00A53C85"/>
    <w:rsid w:val="00A53FF4"/>
    <w:rsid w:val="00A54002"/>
    <w:rsid w:val="00A5402A"/>
    <w:rsid w:val="00A5442C"/>
    <w:rsid w:val="00A549D3"/>
    <w:rsid w:val="00A54AE2"/>
    <w:rsid w:val="00A55446"/>
    <w:rsid w:val="00A5545D"/>
    <w:rsid w:val="00A554CD"/>
    <w:rsid w:val="00A5588B"/>
    <w:rsid w:val="00A55916"/>
    <w:rsid w:val="00A55A8C"/>
    <w:rsid w:val="00A55C8F"/>
    <w:rsid w:val="00A55D2B"/>
    <w:rsid w:val="00A55D61"/>
    <w:rsid w:val="00A562BA"/>
    <w:rsid w:val="00A56435"/>
    <w:rsid w:val="00A56523"/>
    <w:rsid w:val="00A5657D"/>
    <w:rsid w:val="00A566D3"/>
    <w:rsid w:val="00A5698E"/>
    <w:rsid w:val="00A56BF8"/>
    <w:rsid w:val="00A56D2E"/>
    <w:rsid w:val="00A572FB"/>
    <w:rsid w:val="00A5768B"/>
    <w:rsid w:val="00A577BB"/>
    <w:rsid w:val="00A57801"/>
    <w:rsid w:val="00A578E1"/>
    <w:rsid w:val="00A57AD6"/>
    <w:rsid w:val="00A57EF4"/>
    <w:rsid w:val="00A60112"/>
    <w:rsid w:val="00A601A3"/>
    <w:rsid w:val="00A60553"/>
    <w:rsid w:val="00A60714"/>
    <w:rsid w:val="00A60790"/>
    <w:rsid w:val="00A60AB3"/>
    <w:rsid w:val="00A60B23"/>
    <w:rsid w:val="00A60C3D"/>
    <w:rsid w:val="00A60D54"/>
    <w:rsid w:val="00A60DD5"/>
    <w:rsid w:val="00A610A0"/>
    <w:rsid w:val="00A61C0B"/>
    <w:rsid w:val="00A61DC1"/>
    <w:rsid w:val="00A61DC5"/>
    <w:rsid w:val="00A6213C"/>
    <w:rsid w:val="00A621D7"/>
    <w:rsid w:val="00A62377"/>
    <w:rsid w:val="00A6248B"/>
    <w:rsid w:val="00A624FF"/>
    <w:rsid w:val="00A6291E"/>
    <w:rsid w:val="00A62C7A"/>
    <w:rsid w:val="00A62D9E"/>
    <w:rsid w:val="00A62EB1"/>
    <w:rsid w:val="00A62EF6"/>
    <w:rsid w:val="00A62FAB"/>
    <w:rsid w:val="00A631EA"/>
    <w:rsid w:val="00A635E9"/>
    <w:rsid w:val="00A63799"/>
    <w:rsid w:val="00A6381E"/>
    <w:rsid w:val="00A639E4"/>
    <w:rsid w:val="00A63D67"/>
    <w:rsid w:val="00A63EC1"/>
    <w:rsid w:val="00A63F8F"/>
    <w:rsid w:val="00A647D1"/>
    <w:rsid w:val="00A64F0F"/>
    <w:rsid w:val="00A651FD"/>
    <w:rsid w:val="00A65267"/>
    <w:rsid w:val="00A653E9"/>
    <w:rsid w:val="00A65503"/>
    <w:rsid w:val="00A656D5"/>
    <w:rsid w:val="00A658BD"/>
    <w:rsid w:val="00A65C56"/>
    <w:rsid w:val="00A66240"/>
    <w:rsid w:val="00A663C0"/>
    <w:rsid w:val="00A663EA"/>
    <w:rsid w:val="00A665CE"/>
    <w:rsid w:val="00A66759"/>
    <w:rsid w:val="00A667EB"/>
    <w:rsid w:val="00A668D4"/>
    <w:rsid w:val="00A66917"/>
    <w:rsid w:val="00A66A2E"/>
    <w:rsid w:val="00A66A8C"/>
    <w:rsid w:val="00A66E44"/>
    <w:rsid w:val="00A6709F"/>
    <w:rsid w:val="00A672FA"/>
    <w:rsid w:val="00A673DD"/>
    <w:rsid w:val="00A673EF"/>
    <w:rsid w:val="00A67471"/>
    <w:rsid w:val="00A67522"/>
    <w:rsid w:val="00A67939"/>
    <w:rsid w:val="00A67E4A"/>
    <w:rsid w:val="00A67E7A"/>
    <w:rsid w:val="00A7056F"/>
    <w:rsid w:val="00A7079F"/>
    <w:rsid w:val="00A70BDC"/>
    <w:rsid w:val="00A71216"/>
    <w:rsid w:val="00A7123D"/>
    <w:rsid w:val="00A7131E"/>
    <w:rsid w:val="00A717D8"/>
    <w:rsid w:val="00A7183E"/>
    <w:rsid w:val="00A71AB5"/>
    <w:rsid w:val="00A71BEB"/>
    <w:rsid w:val="00A71CBF"/>
    <w:rsid w:val="00A71D30"/>
    <w:rsid w:val="00A71F40"/>
    <w:rsid w:val="00A720EC"/>
    <w:rsid w:val="00A7232F"/>
    <w:rsid w:val="00A7234E"/>
    <w:rsid w:val="00A72BA2"/>
    <w:rsid w:val="00A72F9E"/>
    <w:rsid w:val="00A7301B"/>
    <w:rsid w:val="00A73636"/>
    <w:rsid w:val="00A7388E"/>
    <w:rsid w:val="00A73A1C"/>
    <w:rsid w:val="00A73F4B"/>
    <w:rsid w:val="00A743A0"/>
    <w:rsid w:val="00A7443B"/>
    <w:rsid w:val="00A74BFE"/>
    <w:rsid w:val="00A74C75"/>
    <w:rsid w:val="00A74F47"/>
    <w:rsid w:val="00A74F81"/>
    <w:rsid w:val="00A74FE6"/>
    <w:rsid w:val="00A7557B"/>
    <w:rsid w:val="00A7562F"/>
    <w:rsid w:val="00A7592E"/>
    <w:rsid w:val="00A75A7E"/>
    <w:rsid w:val="00A75BC2"/>
    <w:rsid w:val="00A75C50"/>
    <w:rsid w:val="00A75EBB"/>
    <w:rsid w:val="00A7671B"/>
    <w:rsid w:val="00A76826"/>
    <w:rsid w:val="00A768C3"/>
    <w:rsid w:val="00A76A70"/>
    <w:rsid w:val="00A76B9C"/>
    <w:rsid w:val="00A76BDC"/>
    <w:rsid w:val="00A77471"/>
    <w:rsid w:val="00A7774D"/>
    <w:rsid w:val="00A77964"/>
    <w:rsid w:val="00A77D24"/>
    <w:rsid w:val="00A77F0E"/>
    <w:rsid w:val="00A80019"/>
    <w:rsid w:val="00A80149"/>
    <w:rsid w:val="00A80541"/>
    <w:rsid w:val="00A8063F"/>
    <w:rsid w:val="00A80BE9"/>
    <w:rsid w:val="00A80F48"/>
    <w:rsid w:val="00A815DB"/>
    <w:rsid w:val="00A81814"/>
    <w:rsid w:val="00A81A96"/>
    <w:rsid w:val="00A81B05"/>
    <w:rsid w:val="00A81BB8"/>
    <w:rsid w:val="00A81BC1"/>
    <w:rsid w:val="00A81C8E"/>
    <w:rsid w:val="00A81D15"/>
    <w:rsid w:val="00A824A5"/>
    <w:rsid w:val="00A8255F"/>
    <w:rsid w:val="00A82B79"/>
    <w:rsid w:val="00A82C78"/>
    <w:rsid w:val="00A833BD"/>
    <w:rsid w:val="00A837B9"/>
    <w:rsid w:val="00A83F18"/>
    <w:rsid w:val="00A840A9"/>
    <w:rsid w:val="00A841BD"/>
    <w:rsid w:val="00A8425A"/>
    <w:rsid w:val="00A842E1"/>
    <w:rsid w:val="00A84646"/>
    <w:rsid w:val="00A84792"/>
    <w:rsid w:val="00A849AB"/>
    <w:rsid w:val="00A84B2F"/>
    <w:rsid w:val="00A84E3D"/>
    <w:rsid w:val="00A84E76"/>
    <w:rsid w:val="00A850C7"/>
    <w:rsid w:val="00A8600D"/>
    <w:rsid w:val="00A86044"/>
    <w:rsid w:val="00A86544"/>
    <w:rsid w:val="00A866C1"/>
    <w:rsid w:val="00A86CFD"/>
    <w:rsid w:val="00A86D4A"/>
    <w:rsid w:val="00A87025"/>
    <w:rsid w:val="00A871B2"/>
    <w:rsid w:val="00A872FA"/>
    <w:rsid w:val="00A87319"/>
    <w:rsid w:val="00A873A1"/>
    <w:rsid w:val="00A87611"/>
    <w:rsid w:val="00A87995"/>
    <w:rsid w:val="00A87FEB"/>
    <w:rsid w:val="00A90370"/>
    <w:rsid w:val="00A9092B"/>
    <w:rsid w:val="00A90B67"/>
    <w:rsid w:val="00A90EE6"/>
    <w:rsid w:val="00A91050"/>
    <w:rsid w:val="00A91497"/>
    <w:rsid w:val="00A91888"/>
    <w:rsid w:val="00A91A62"/>
    <w:rsid w:val="00A91E54"/>
    <w:rsid w:val="00A92094"/>
    <w:rsid w:val="00A924AD"/>
    <w:rsid w:val="00A92685"/>
    <w:rsid w:val="00A92967"/>
    <w:rsid w:val="00A92A12"/>
    <w:rsid w:val="00A92B8A"/>
    <w:rsid w:val="00A92F28"/>
    <w:rsid w:val="00A931BA"/>
    <w:rsid w:val="00A93512"/>
    <w:rsid w:val="00A93A95"/>
    <w:rsid w:val="00A94036"/>
    <w:rsid w:val="00A94608"/>
    <w:rsid w:val="00A94973"/>
    <w:rsid w:val="00A94DE1"/>
    <w:rsid w:val="00A94FFC"/>
    <w:rsid w:val="00A952B9"/>
    <w:rsid w:val="00A95305"/>
    <w:rsid w:val="00A957D7"/>
    <w:rsid w:val="00A95B88"/>
    <w:rsid w:val="00A95C4F"/>
    <w:rsid w:val="00A95D03"/>
    <w:rsid w:val="00A96008"/>
    <w:rsid w:val="00A960BE"/>
    <w:rsid w:val="00A960DD"/>
    <w:rsid w:val="00A96599"/>
    <w:rsid w:val="00A96761"/>
    <w:rsid w:val="00A96A67"/>
    <w:rsid w:val="00A96CE0"/>
    <w:rsid w:val="00A96DF1"/>
    <w:rsid w:val="00A96EA1"/>
    <w:rsid w:val="00A971BD"/>
    <w:rsid w:val="00A97892"/>
    <w:rsid w:val="00A97C43"/>
    <w:rsid w:val="00AA0239"/>
    <w:rsid w:val="00AA03C5"/>
    <w:rsid w:val="00AA04D5"/>
    <w:rsid w:val="00AA08B6"/>
    <w:rsid w:val="00AA093C"/>
    <w:rsid w:val="00AA0C36"/>
    <w:rsid w:val="00AA0D65"/>
    <w:rsid w:val="00AA0FFB"/>
    <w:rsid w:val="00AA1265"/>
    <w:rsid w:val="00AA1423"/>
    <w:rsid w:val="00AA166A"/>
    <w:rsid w:val="00AA1B5C"/>
    <w:rsid w:val="00AA1D5F"/>
    <w:rsid w:val="00AA1E2A"/>
    <w:rsid w:val="00AA1E3C"/>
    <w:rsid w:val="00AA20D2"/>
    <w:rsid w:val="00AA20DC"/>
    <w:rsid w:val="00AA21D4"/>
    <w:rsid w:val="00AA21EB"/>
    <w:rsid w:val="00AA2E33"/>
    <w:rsid w:val="00AA2EFD"/>
    <w:rsid w:val="00AA30EB"/>
    <w:rsid w:val="00AA34A8"/>
    <w:rsid w:val="00AA3C17"/>
    <w:rsid w:val="00AA3C6F"/>
    <w:rsid w:val="00AA3E97"/>
    <w:rsid w:val="00AA3F9A"/>
    <w:rsid w:val="00AA3FF0"/>
    <w:rsid w:val="00AA4271"/>
    <w:rsid w:val="00AA4332"/>
    <w:rsid w:val="00AA4488"/>
    <w:rsid w:val="00AA44E2"/>
    <w:rsid w:val="00AA4608"/>
    <w:rsid w:val="00AA4659"/>
    <w:rsid w:val="00AA47A7"/>
    <w:rsid w:val="00AA4920"/>
    <w:rsid w:val="00AA4E57"/>
    <w:rsid w:val="00AA4F0B"/>
    <w:rsid w:val="00AA5180"/>
    <w:rsid w:val="00AA5363"/>
    <w:rsid w:val="00AA5571"/>
    <w:rsid w:val="00AA588B"/>
    <w:rsid w:val="00AA5999"/>
    <w:rsid w:val="00AA5BFA"/>
    <w:rsid w:val="00AA5DCB"/>
    <w:rsid w:val="00AA5F27"/>
    <w:rsid w:val="00AA612F"/>
    <w:rsid w:val="00AA6395"/>
    <w:rsid w:val="00AA64D8"/>
    <w:rsid w:val="00AA6691"/>
    <w:rsid w:val="00AA6868"/>
    <w:rsid w:val="00AA6910"/>
    <w:rsid w:val="00AA7047"/>
    <w:rsid w:val="00AA74B5"/>
    <w:rsid w:val="00AA7683"/>
    <w:rsid w:val="00AA7C63"/>
    <w:rsid w:val="00AA7DFC"/>
    <w:rsid w:val="00AA7FDE"/>
    <w:rsid w:val="00AB03A7"/>
    <w:rsid w:val="00AB07B6"/>
    <w:rsid w:val="00AB097D"/>
    <w:rsid w:val="00AB0AA1"/>
    <w:rsid w:val="00AB0BAD"/>
    <w:rsid w:val="00AB0CD6"/>
    <w:rsid w:val="00AB0ECD"/>
    <w:rsid w:val="00AB102C"/>
    <w:rsid w:val="00AB120D"/>
    <w:rsid w:val="00AB1783"/>
    <w:rsid w:val="00AB1B20"/>
    <w:rsid w:val="00AB1CB7"/>
    <w:rsid w:val="00AB1F04"/>
    <w:rsid w:val="00AB1F45"/>
    <w:rsid w:val="00AB22B5"/>
    <w:rsid w:val="00AB275F"/>
    <w:rsid w:val="00AB2882"/>
    <w:rsid w:val="00AB3179"/>
    <w:rsid w:val="00AB31F9"/>
    <w:rsid w:val="00AB32DD"/>
    <w:rsid w:val="00AB34A1"/>
    <w:rsid w:val="00AB368B"/>
    <w:rsid w:val="00AB3980"/>
    <w:rsid w:val="00AB3DCD"/>
    <w:rsid w:val="00AB405D"/>
    <w:rsid w:val="00AB410B"/>
    <w:rsid w:val="00AB43FC"/>
    <w:rsid w:val="00AB4836"/>
    <w:rsid w:val="00AB4F52"/>
    <w:rsid w:val="00AB4F9E"/>
    <w:rsid w:val="00AB587A"/>
    <w:rsid w:val="00AB589B"/>
    <w:rsid w:val="00AB5BEA"/>
    <w:rsid w:val="00AB5EEC"/>
    <w:rsid w:val="00AB6158"/>
    <w:rsid w:val="00AB6327"/>
    <w:rsid w:val="00AB653F"/>
    <w:rsid w:val="00AB6991"/>
    <w:rsid w:val="00AB6A1A"/>
    <w:rsid w:val="00AB6A7E"/>
    <w:rsid w:val="00AB6DAC"/>
    <w:rsid w:val="00AB718A"/>
    <w:rsid w:val="00AB76C2"/>
    <w:rsid w:val="00AB7DE6"/>
    <w:rsid w:val="00AC05A7"/>
    <w:rsid w:val="00AC08D6"/>
    <w:rsid w:val="00AC08E6"/>
    <w:rsid w:val="00AC0AAE"/>
    <w:rsid w:val="00AC11EB"/>
    <w:rsid w:val="00AC120C"/>
    <w:rsid w:val="00AC1CEE"/>
    <w:rsid w:val="00AC23DB"/>
    <w:rsid w:val="00AC27C1"/>
    <w:rsid w:val="00AC28A8"/>
    <w:rsid w:val="00AC30AE"/>
    <w:rsid w:val="00AC31BC"/>
    <w:rsid w:val="00AC321C"/>
    <w:rsid w:val="00AC35F9"/>
    <w:rsid w:val="00AC3729"/>
    <w:rsid w:val="00AC39CF"/>
    <w:rsid w:val="00AC4026"/>
    <w:rsid w:val="00AC41F3"/>
    <w:rsid w:val="00AC455F"/>
    <w:rsid w:val="00AC45A5"/>
    <w:rsid w:val="00AC4719"/>
    <w:rsid w:val="00AC5092"/>
    <w:rsid w:val="00AC515A"/>
    <w:rsid w:val="00AC5549"/>
    <w:rsid w:val="00AC5A28"/>
    <w:rsid w:val="00AC5C70"/>
    <w:rsid w:val="00AC5EC2"/>
    <w:rsid w:val="00AC6092"/>
    <w:rsid w:val="00AC6137"/>
    <w:rsid w:val="00AC6227"/>
    <w:rsid w:val="00AC6946"/>
    <w:rsid w:val="00AC6A9E"/>
    <w:rsid w:val="00AC6EE7"/>
    <w:rsid w:val="00AC7072"/>
    <w:rsid w:val="00AC722A"/>
    <w:rsid w:val="00AC778E"/>
    <w:rsid w:val="00AC7869"/>
    <w:rsid w:val="00AC78EE"/>
    <w:rsid w:val="00AC7B71"/>
    <w:rsid w:val="00AD001C"/>
    <w:rsid w:val="00AD011E"/>
    <w:rsid w:val="00AD0203"/>
    <w:rsid w:val="00AD04A2"/>
    <w:rsid w:val="00AD04CD"/>
    <w:rsid w:val="00AD0549"/>
    <w:rsid w:val="00AD0638"/>
    <w:rsid w:val="00AD0EC8"/>
    <w:rsid w:val="00AD0FD4"/>
    <w:rsid w:val="00AD1050"/>
    <w:rsid w:val="00AD10CA"/>
    <w:rsid w:val="00AD116D"/>
    <w:rsid w:val="00AD165C"/>
    <w:rsid w:val="00AD191C"/>
    <w:rsid w:val="00AD21E4"/>
    <w:rsid w:val="00AD242E"/>
    <w:rsid w:val="00AD2A12"/>
    <w:rsid w:val="00AD2F82"/>
    <w:rsid w:val="00AD3103"/>
    <w:rsid w:val="00AD34F7"/>
    <w:rsid w:val="00AD35BA"/>
    <w:rsid w:val="00AD36DD"/>
    <w:rsid w:val="00AD3DC6"/>
    <w:rsid w:val="00AD3E9D"/>
    <w:rsid w:val="00AD46DD"/>
    <w:rsid w:val="00AD47A1"/>
    <w:rsid w:val="00AD483F"/>
    <w:rsid w:val="00AD4C3B"/>
    <w:rsid w:val="00AD5230"/>
    <w:rsid w:val="00AD5270"/>
    <w:rsid w:val="00AD53C6"/>
    <w:rsid w:val="00AD53D7"/>
    <w:rsid w:val="00AD5C57"/>
    <w:rsid w:val="00AD658B"/>
    <w:rsid w:val="00AD68B0"/>
    <w:rsid w:val="00AD6A9D"/>
    <w:rsid w:val="00AD6DDE"/>
    <w:rsid w:val="00AD6FEB"/>
    <w:rsid w:val="00AD7060"/>
    <w:rsid w:val="00AD7085"/>
    <w:rsid w:val="00AD71E7"/>
    <w:rsid w:val="00AD7423"/>
    <w:rsid w:val="00AD7582"/>
    <w:rsid w:val="00AD76AA"/>
    <w:rsid w:val="00AD7810"/>
    <w:rsid w:val="00AD7858"/>
    <w:rsid w:val="00AD7CC2"/>
    <w:rsid w:val="00AD7D31"/>
    <w:rsid w:val="00AE00E7"/>
    <w:rsid w:val="00AE0314"/>
    <w:rsid w:val="00AE0471"/>
    <w:rsid w:val="00AE0751"/>
    <w:rsid w:val="00AE0963"/>
    <w:rsid w:val="00AE0AEC"/>
    <w:rsid w:val="00AE0E51"/>
    <w:rsid w:val="00AE196F"/>
    <w:rsid w:val="00AE1990"/>
    <w:rsid w:val="00AE19DB"/>
    <w:rsid w:val="00AE1F97"/>
    <w:rsid w:val="00AE2836"/>
    <w:rsid w:val="00AE284E"/>
    <w:rsid w:val="00AE2D7F"/>
    <w:rsid w:val="00AE2FC8"/>
    <w:rsid w:val="00AE31A1"/>
    <w:rsid w:val="00AE33E5"/>
    <w:rsid w:val="00AE3905"/>
    <w:rsid w:val="00AE397E"/>
    <w:rsid w:val="00AE3AF7"/>
    <w:rsid w:val="00AE3D88"/>
    <w:rsid w:val="00AE3DC6"/>
    <w:rsid w:val="00AE3EE8"/>
    <w:rsid w:val="00AE40F9"/>
    <w:rsid w:val="00AE414F"/>
    <w:rsid w:val="00AE4462"/>
    <w:rsid w:val="00AE46BE"/>
    <w:rsid w:val="00AE47E0"/>
    <w:rsid w:val="00AE4D64"/>
    <w:rsid w:val="00AE54C3"/>
    <w:rsid w:val="00AE562C"/>
    <w:rsid w:val="00AE5634"/>
    <w:rsid w:val="00AE5817"/>
    <w:rsid w:val="00AE5A78"/>
    <w:rsid w:val="00AE5B7E"/>
    <w:rsid w:val="00AE627E"/>
    <w:rsid w:val="00AE6303"/>
    <w:rsid w:val="00AE6343"/>
    <w:rsid w:val="00AE6624"/>
    <w:rsid w:val="00AE6D3F"/>
    <w:rsid w:val="00AE6F2D"/>
    <w:rsid w:val="00AE7321"/>
    <w:rsid w:val="00AE7880"/>
    <w:rsid w:val="00AE7A23"/>
    <w:rsid w:val="00AE7BA2"/>
    <w:rsid w:val="00AE7EF6"/>
    <w:rsid w:val="00AF0079"/>
    <w:rsid w:val="00AF055A"/>
    <w:rsid w:val="00AF073E"/>
    <w:rsid w:val="00AF08A8"/>
    <w:rsid w:val="00AF10B9"/>
    <w:rsid w:val="00AF1173"/>
    <w:rsid w:val="00AF11BB"/>
    <w:rsid w:val="00AF13E7"/>
    <w:rsid w:val="00AF1542"/>
    <w:rsid w:val="00AF157E"/>
    <w:rsid w:val="00AF1BD1"/>
    <w:rsid w:val="00AF1F00"/>
    <w:rsid w:val="00AF1F77"/>
    <w:rsid w:val="00AF23A9"/>
    <w:rsid w:val="00AF27B0"/>
    <w:rsid w:val="00AF28D4"/>
    <w:rsid w:val="00AF2BA1"/>
    <w:rsid w:val="00AF344D"/>
    <w:rsid w:val="00AF34F3"/>
    <w:rsid w:val="00AF3683"/>
    <w:rsid w:val="00AF39A2"/>
    <w:rsid w:val="00AF39FF"/>
    <w:rsid w:val="00AF3BF4"/>
    <w:rsid w:val="00AF3C5A"/>
    <w:rsid w:val="00AF3E42"/>
    <w:rsid w:val="00AF40E0"/>
    <w:rsid w:val="00AF444B"/>
    <w:rsid w:val="00AF44FE"/>
    <w:rsid w:val="00AF4680"/>
    <w:rsid w:val="00AF4698"/>
    <w:rsid w:val="00AF49B9"/>
    <w:rsid w:val="00AF49EE"/>
    <w:rsid w:val="00AF5533"/>
    <w:rsid w:val="00AF57B9"/>
    <w:rsid w:val="00AF5A45"/>
    <w:rsid w:val="00AF5B14"/>
    <w:rsid w:val="00AF5D29"/>
    <w:rsid w:val="00AF5DF8"/>
    <w:rsid w:val="00AF6428"/>
    <w:rsid w:val="00AF66AB"/>
    <w:rsid w:val="00AF6C42"/>
    <w:rsid w:val="00AF6C45"/>
    <w:rsid w:val="00AF7267"/>
    <w:rsid w:val="00AF72DF"/>
    <w:rsid w:val="00AF72E6"/>
    <w:rsid w:val="00AF7C2A"/>
    <w:rsid w:val="00AF7DF9"/>
    <w:rsid w:val="00AF7F5B"/>
    <w:rsid w:val="00AF7FC1"/>
    <w:rsid w:val="00B00282"/>
    <w:rsid w:val="00B0053E"/>
    <w:rsid w:val="00B00AF8"/>
    <w:rsid w:val="00B00CC5"/>
    <w:rsid w:val="00B00F4B"/>
    <w:rsid w:val="00B00FAD"/>
    <w:rsid w:val="00B010C6"/>
    <w:rsid w:val="00B011C8"/>
    <w:rsid w:val="00B01231"/>
    <w:rsid w:val="00B01249"/>
    <w:rsid w:val="00B0151E"/>
    <w:rsid w:val="00B015B4"/>
    <w:rsid w:val="00B0166C"/>
    <w:rsid w:val="00B016A5"/>
    <w:rsid w:val="00B01B57"/>
    <w:rsid w:val="00B01B84"/>
    <w:rsid w:val="00B01DDA"/>
    <w:rsid w:val="00B02292"/>
    <w:rsid w:val="00B025CB"/>
    <w:rsid w:val="00B02812"/>
    <w:rsid w:val="00B02D15"/>
    <w:rsid w:val="00B02F4E"/>
    <w:rsid w:val="00B03280"/>
    <w:rsid w:val="00B032FA"/>
    <w:rsid w:val="00B03864"/>
    <w:rsid w:val="00B03872"/>
    <w:rsid w:val="00B03B05"/>
    <w:rsid w:val="00B03CAD"/>
    <w:rsid w:val="00B03E6E"/>
    <w:rsid w:val="00B0411C"/>
    <w:rsid w:val="00B042CF"/>
    <w:rsid w:val="00B04492"/>
    <w:rsid w:val="00B0464A"/>
    <w:rsid w:val="00B046EF"/>
    <w:rsid w:val="00B04FE3"/>
    <w:rsid w:val="00B051EE"/>
    <w:rsid w:val="00B0525E"/>
    <w:rsid w:val="00B056BD"/>
    <w:rsid w:val="00B05735"/>
    <w:rsid w:val="00B0583E"/>
    <w:rsid w:val="00B05C4E"/>
    <w:rsid w:val="00B05F6C"/>
    <w:rsid w:val="00B0614D"/>
    <w:rsid w:val="00B06361"/>
    <w:rsid w:val="00B069F5"/>
    <w:rsid w:val="00B06A44"/>
    <w:rsid w:val="00B06AE1"/>
    <w:rsid w:val="00B06CC9"/>
    <w:rsid w:val="00B06DD4"/>
    <w:rsid w:val="00B06FC1"/>
    <w:rsid w:val="00B07009"/>
    <w:rsid w:val="00B070B3"/>
    <w:rsid w:val="00B073E7"/>
    <w:rsid w:val="00B0745E"/>
    <w:rsid w:val="00B0765F"/>
    <w:rsid w:val="00B10209"/>
    <w:rsid w:val="00B103B0"/>
    <w:rsid w:val="00B10984"/>
    <w:rsid w:val="00B10AB7"/>
    <w:rsid w:val="00B10DED"/>
    <w:rsid w:val="00B11491"/>
    <w:rsid w:val="00B117BF"/>
    <w:rsid w:val="00B11AEE"/>
    <w:rsid w:val="00B12003"/>
    <w:rsid w:val="00B12477"/>
    <w:rsid w:val="00B126C2"/>
    <w:rsid w:val="00B12754"/>
    <w:rsid w:val="00B12811"/>
    <w:rsid w:val="00B12BA2"/>
    <w:rsid w:val="00B12FB7"/>
    <w:rsid w:val="00B1301F"/>
    <w:rsid w:val="00B132D8"/>
    <w:rsid w:val="00B13319"/>
    <w:rsid w:val="00B13428"/>
    <w:rsid w:val="00B13794"/>
    <w:rsid w:val="00B13CA5"/>
    <w:rsid w:val="00B1415B"/>
    <w:rsid w:val="00B146A2"/>
    <w:rsid w:val="00B14A80"/>
    <w:rsid w:val="00B14C06"/>
    <w:rsid w:val="00B14D53"/>
    <w:rsid w:val="00B15248"/>
    <w:rsid w:val="00B1585E"/>
    <w:rsid w:val="00B159AF"/>
    <w:rsid w:val="00B159C5"/>
    <w:rsid w:val="00B15D10"/>
    <w:rsid w:val="00B16241"/>
    <w:rsid w:val="00B16467"/>
    <w:rsid w:val="00B165E7"/>
    <w:rsid w:val="00B16745"/>
    <w:rsid w:val="00B167F3"/>
    <w:rsid w:val="00B168C3"/>
    <w:rsid w:val="00B16FDB"/>
    <w:rsid w:val="00B17451"/>
    <w:rsid w:val="00B1755C"/>
    <w:rsid w:val="00B176E0"/>
    <w:rsid w:val="00B178B0"/>
    <w:rsid w:val="00B17958"/>
    <w:rsid w:val="00B17A26"/>
    <w:rsid w:val="00B17A47"/>
    <w:rsid w:val="00B17CD2"/>
    <w:rsid w:val="00B17E77"/>
    <w:rsid w:val="00B17EB5"/>
    <w:rsid w:val="00B202A7"/>
    <w:rsid w:val="00B202FE"/>
    <w:rsid w:val="00B20758"/>
    <w:rsid w:val="00B20A67"/>
    <w:rsid w:val="00B20D3D"/>
    <w:rsid w:val="00B20DCC"/>
    <w:rsid w:val="00B21019"/>
    <w:rsid w:val="00B2117A"/>
    <w:rsid w:val="00B21375"/>
    <w:rsid w:val="00B213AF"/>
    <w:rsid w:val="00B21A07"/>
    <w:rsid w:val="00B21C15"/>
    <w:rsid w:val="00B21F54"/>
    <w:rsid w:val="00B22155"/>
    <w:rsid w:val="00B221E1"/>
    <w:rsid w:val="00B22209"/>
    <w:rsid w:val="00B22258"/>
    <w:rsid w:val="00B22332"/>
    <w:rsid w:val="00B226B1"/>
    <w:rsid w:val="00B226C1"/>
    <w:rsid w:val="00B229F0"/>
    <w:rsid w:val="00B22AC9"/>
    <w:rsid w:val="00B22C10"/>
    <w:rsid w:val="00B22ED9"/>
    <w:rsid w:val="00B23112"/>
    <w:rsid w:val="00B23268"/>
    <w:rsid w:val="00B23606"/>
    <w:rsid w:val="00B2390D"/>
    <w:rsid w:val="00B23AD6"/>
    <w:rsid w:val="00B23C44"/>
    <w:rsid w:val="00B23D4D"/>
    <w:rsid w:val="00B24857"/>
    <w:rsid w:val="00B249D8"/>
    <w:rsid w:val="00B24A4E"/>
    <w:rsid w:val="00B24CD6"/>
    <w:rsid w:val="00B25070"/>
    <w:rsid w:val="00B2519B"/>
    <w:rsid w:val="00B258EA"/>
    <w:rsid w:val="00B25A74"/>
    <w:rsid w:val="00B25BFC"/>
    <w:rsid w:val="00B25F93"/>
    <w:rsid w:val="00B26066"/>
    <w:rsid w:val="00B262D7"/>
    <w:rsid w:val="00B2634A"/>
    <w:rsid w:val="00B26A09"/>
    <w:rsid w:val="00B270EB"/>
    <w:rsid w:val="00B275BF"/>
    <w:rsid w:val="00B27A33"/>
    <w:rsid w:val="00B27E19"/>
    <w:rsid w:val="00B30279"/>
    <w:rsid w:val="00B305ED"/>
    <w:rsid w:val="00B3073E"/>
    <w:rsid w:val="00B30A0B"/>
    <w:rsid w:val="00B30C51"/>
    <w:rsid w:val="00B30F6E"/>
    <w:rsid w:val="00B30F6F"/>
    <w:rsid w:val="00B3104E"/>
    <w:rsid w:val="00B31194"/>
    <w:rsid w:val="00B3127E"/>
    <w:rsid w:val="00B318AE"/>
    <w:rsid w:val="00B3221C"/>
    <w:rsid w:val="00B32309"/>
    <w:rsid w:val="00B32A82"/>
    <w:rsid w:val="00B32BFE"/>
    <w:rsid w:val="00B32D42"/>
    <w:rsid w:val="00B33143"/>
    <w:rsid w:val="00B331F3"/>
    <w:rsid w:val="00B33354"/>
    <w:rsid w:val="00B337C1"/>
    <w:rsid w:val="00B33F96"/>
    <w:rsid w:val="00B34418"/>
    <w:rsid w:val="00B3450F"/>
    <w:rsid w:val="00B34527"/>
    <w:rsid w:val="00B3472A"/>
    <w:rsid w:val="00B34745"/>
    <w:rsid w:val="00B34903"/>
    <w:rsid w:val="00B34BE3"/>
    <w:rsid w:val="00B34C15"/>
    <w:rsid w:val="00B34C66"/>
    <w:rsid w:val="00B351BC"/>
    <w:rsid w:val="00B355E2"/>
    <w:rsid w:val="00B3570F"/>
    <w:rsid w:val="00B3586B"/>
    <w:rsid w:val="00B3588A"/>
    <w:rsid w:val="00B35DBC"/>
    <w:rsid w:val="00B35F20"/>
    <w:rsid w:val="00B3605F"/>
    <w:rsid w:val="00B360BC"/>
    <w:rsid w:val="00B3638D"/>
    <w:rsid w:val="00B364C9"/>
    <w:rsid w:val="00B36502"/>
    <w:rsid w:val="00B36688"/>
    <w:rsid w:val="00B36857"/>
    <w:rsid w:val="00B36B1C"/>
    <w:rsid w:val="00B36C26"/>
    <w:rsid w:val="00B36FF8"/>
    <w:rsid w:val="00B37031"/>
    <w:rsid w:val="00B37032"/>
    <w:rsid w:val="00B37150"/>
    <w:rsid w:val="00B3728F"/>
    <w:rsid w:val="00B37353"/>
    <w:rsid w:val="00B374A7"/>
    <w:rsid w:val="00B3761D"/>
    <w:rsid w:val="00B37E28"/>
    <w:rsid w:val="00B40162"/>
    <w:rsid w:val="00B40210"/>
    <w:rsid w:val="00B41340"/>
    <w:rsid w:val="00B41428"/>
    <w:rsid w:val="00B4178D"/>
    <w:rsid w:val="00B417F6"/>
    <w:rsid w:val="00B41C0D"/>
    <w:rsid w:val="00B41F23"/>
    <w:rsid w:val="00B420B2"/>
    <w:rsid w:val="00B4216D"/>
    <w:rsid w:val="00B422CC"/>
    <w:rsid w:val="00B425CB"/>
    <w:rsid w:val="00B4292D"/>
    <w:rsid w:val="00B42B7E"/>
    <w:rsid w:val="00B430DC"/>
    <w:rsid w:val="00B4379F"/>
    <w:rsid w:val="00B437C1"/>
    <w:rsid w:val="00B43903"/>
    <w:rsid w:val="00B4398D"/>
    <w:rsid w:val="00B43C59"/>
    <w:rsid w:val="00B44261"/>
    <w:rsid w:val="00B44279"/>
    <w:rsid w:val="00B44EAC"/>
    <w:rsid w:val="00B45104"/>
    <w:rsid w:val="00B45205"/>
    <w:rsid w:val="00B45277"/>
    <w:rsid w:val="00B453C6"/>
    <w:rsid w:val="00B45492"/>
    <w:rsid w:val="00B454FD"/>
    <w:rsid w:val="00B45EE7"/>
    <w:rsid w:val="00B45F7D"/>
    <w:rsid w:val="00B460EA"/>
    <w:rsid w:val="00B465D4"/>
    <w:rsid w:val="00B4674C"/>
    <w:rsid w:val="00B4675F"/>
    <w:rsid w:val="00B468E9"/>
    <w:rsid w:val="00B4697F"/>
    <w:rsid w:val="00B46D51"/>
    <w:rsid w:val="00B46D63"/>
    <w:rsid w:val="00B46E1A"/>
    <w:rsid w:val="00B46E3C"/>
    <w:rsid w:val="00B47421"/>
    <w:rsid w:val="00B474EB"/>
    <w:rsid w:val="00B47F20"/>
    <w:rsid w:val="00B500D1"/>
    <w:rsid w:val="00B500E0"/>
    <w:rsid w:val="00B503E6"/>
    <w:rsid w:val="00B50599"/>
    <w:rsid w:val="00B506AB"/>
    <w:rsid w:val="00B508E4"/>
    <w:rsid w:val="00B50FF5"/>
    <w:rsid w:val="00B51087"/>
    <w:rsid w:val="00B513D4"/>
    <w:rsid w:val="00B51425"/>
    <w:rsid w:val="00B5196C"/>
    <w:rsid w:val="00B522B9"/>
    <w:rsid w:val="00B52330"/>
    <w:rsid w:val="00B52483"/>
    <w:rsid w:val="00B52524"/>
    <w:rsid w:val="00B52A0D"/>
    <w:rsid w:val="00B52E12"/>
    <w:rsid w:val="00B52F13"/>
    <w:rsid w:val="00B53089"/>
    <w:rsid w:val="00B530B1"/>
    <w:rsid w:val="00B5368E"/>
    <w:rsid w:val="00B53A8D"/>
    <w:rsid w:val="00B53B44"/>
    <w:rsid w:val="00B53FFE"/>
    <w:rsid w:val="00B5434B"/>
    <w:rsid w:val="00B54607"/>
    <w:rsid w:val="00B54BF6"/>
    <w:rsid w:val="00B54BF8"/>
    <w:rsid w:val="00B54E7C"/>
    <w:rsid w:val="00B54E97"/>
    <w:rsid w:val="00B54EC9"/>
    <w:rsid w:val="00B54F76"/>
    <w:rsid w:val="00B5520D"/>
    <w:rsid w:val="00B55233"/>
    <w:rsid w:val="00B5527F"/>
    <w:rsid w:val="00B55521"/>
    <w:rsid w:val="00B5558B"/>
    <w:rsid w:val="00B5575C"/>
    <w:rsid w:val="00B55D7F"/>
    <w:rsid w:val="00B561CC"/>
    <w:rsid w:val="00B5622E"/>
    <w:rsid w:val="00B56275"/>
    <w:rsid w:val="00B56375"/>
    <w:rsid w:val="00B564FD"/>
    <w:rsid w:val="00B5652C"/>
    <w:rsid w:val="00B56609"/>
    <w:rsid w:val="00B569FF"/>
    <w:rsid w:val="00B576F8"/>
    <w:rsid w:val="00B578FC"/>
    <w:rsid w:val="00B57929"/>
    <w:rsid w:val="00B57BB1"/>
    <w:rsid w:val="00B57D82"/>
    <w:rsid w:val="00B6000A"/>
    <w:rsid w:val="00B6041E"/>
    <w:rsid w:val="00B604B4"/>
    <w:rsid w:val="00B6055D"/>
    <w:rsid w:val="00B60790"/>
    <w:rsid w:val="00B60938"/>
    <w:rsid w:val="00B60AAB"/>
    <w:rsid w:val="00B60BD5"/>
    <w:rsid w:val="00B60D90"/>
    <w:rsid w:val="00B60EE4"/>
    <w:rsid w:val="00B613A8"/>
    <w:rsid w:val="00B6140D"/>
    <w:rsid w:val="00B6194D"/>
    <w:rsid w:val="00B627ED"/>
    <w:rsid w:val="00B62846"/>
    <w:rsid w:val="00B631BD"/>
    <w:rsid w:val="00B63263"/>
    <w:rsid w:val="00B633CE"/>
    <w:rsid w:val="00B63AF9"/>
    <w:rsid w:val="00B63EFA"/>
    <w:rsid w:val="00B640CF"/>
    <w:rsid w:val="00B64605"/>
    <w:rsid w:val="00B64B4D"/>
    <w:rsid w:val="00B64C4B"/>
    <w:rsid w:val="00B64E1F"/>
    <w:rsid w:val="00B64F57"/>
    <w:rsid w:val="00B65044"/>
    <w:rsid w:val="00B65196"/>
    <w:rsid w:val="00B6526B"/>
    <w:rsid w:val="00B65886"/>
    <w:rsid w:val="00B65BAD"/>
    <w:rsid w:val="00B65C96"/>
    <w:rsid w:val="00B65E1A"/>
    <w:rsid w:val="00B65F09"/>
    <w:rsid w:val="00B661C3"/>
    <w:rsid w:val="00B6632A"/>
    <w:rsid w:val="00B667A2"/>
    <w:rsid w:val="00B66913"/>
    <w:rsid w:val="00B66F69"/>
    <w:rsid w:val="00B67011"/>
    <w:rsid w:val="00B679A2"/>
    <w:rsid w:val="00B67B63"/>
    <w:rsid w:val="00B67C97"/>
    <w:rsid w:val="00B67F02"/>
    <w:rsid w:val="00B67F04"/>
    <w:rsid w:val="00B700B6"/>
    <w:rsid w:val="00B700C6"/>
    <w:rsid w:val="00B70163"/>
    <w:rsid w:val="00B706F8"/>
    <w:rsid w:val="00B7070D"/>
    <w:rsid w:val="00B70B95"/>
    <w:rsid w:val="00B70D02"/>
    <w:rsid w:val="00B70E26"/>
    <w:rsid w:val="00B7144A"/>
    <w:rsid w:val="00B718A2"/>
    <w:rsid w:val="00B71990"/>
    <w:rsid w:val="00B719E5"/>
    <w:rsid w:val="00B71C39"/>
    <w:rsid w:val="00B71D7F"/>
    <w:rsid w:val="00B71E35"/>
    <w:rsid w:val="00B72310"/>
    <w:rsid w:val="00B7257B"/>
    <w:rsid w:val="00B728C9"/>
    <w:rsid w:val="00B7294D"/>
    <w:rsid w:val="00B729AD"/>
    <w:rsid w:val="00B729D6"/>
    <w:rsid w:val="00B72B3A"/>
    <w:rsid w:val="00B7321E"/>
    <w:rsid w:val="00B73273"/>
    <w:rsid w:val="00B7369E"/>
    <w:rsid w:val="00B73B2A"/>
    <w:rsid w:val="00B73CA0"/>
    <w:rsid w:val="00B73DD9"/>
    <w:rsid w:val="00B741E1"/>
    <w:rsid w:val="00B746E7"/>
    <w:rsid w:val="00B74E8F"/>
    <w:rsid w:val="00B754B1"/>
    <w:rsid w:val="00B7564F"/>
    <w:rsid w:val="00B75A2E"/>
    <w:rsid w:val="00B75C8D"/>
    <w:rsid w:val="00B75D05"/>
    <w:rsid w:val="00B75F83"/>
    <w:rsid w:val="00B761C7"/>
    <w:rsid w:val="00B762CD"/>
    <w:rsid w:val="00B76635"/>
    <w:rsid w:val="00B7673C"/>
    <w:rsid w:val="00B76816"/>
    <w:rsid w:val="00B7698B"/>
    <w:rsid w:val="00B76AF3"/>
    <w:rsid w:val="00B76D99"/>
    <w:rsid w:val="00B76DE6"/>
    <w:rsid w:val="00B76FA5"/>
    <w:rsid w:val="00B77303"/>
    <w:rsid w:val="00B777E3"/>
    <w:rsid w:val="00B77831"/>
    <w:rsid w:val="00B77C96"/>
    <w:rsid w:val="00B800C4"/>
    <w:rsid w:val="00B8034F"/>
    <w:rsid w:val="00B81608"/>
    <w:rsid w:val="00B81D12"/>
    <w:rsid w:val="00B81E40"/>
    <w:rsid w:val="00B81EED"/>
    <w:rsid w:val="00B82771"/>
    <w:rsid w:val="00B8284D"/>
    <w:rsid w:val="00B82EE3"/>
    <w:rsid w:val="00B830D2"/>
    <w:rsid w:val="00B83316"/>
    <w:rsid w:val="00B83533"/>
    <w:rsid w:val="00B8357E"/>
    <w:rsid w:val="00B83651"/>
    <w:rsid w:val="00B83A09"/>
    <w:rsid w:val="00B83A7A"/>
    <w:rsid w:val="00B83B60"/>
    <w:rsid w:val="00B83C8D"/>
    <w:rsid w:val="00B83F3E"/>
    <w:rsid w:val="00B83FE7"/>
    <w:rsid w:val="00B846E4"/>
    <w:rsid w:val="00B847FD"/>
    <w:rsid w:val="00B84B50"/>
    <w:rsid w:val="00B84CDD"/>
    <w:rsid w:val="00B84DC5"/>
    <w:rsid w:val="00B84E37"/>
    <w:rsid w:val="00B84F64"/>
    <w:rsid w:val="00B85024"/>
    <w:rsid w:val="00B85063"/>
    <w:rsid w:val="00B85351"/>
    <w:rsid w:val="00B854D2"/>
    <w:rsid w:val="00B854D4"/>
    <w:rsid w:val="00B859C2"/>
    <w:rsid w:val="00B85AB8"/>
    <w:rsid w:val="00B85B75"/>
    <w:rsid w:val="00B85EA1"/>
    <w:rsid w:val="00B86166"/>
    <w:rsid w:val="00B861AF"/>
    <w:rsid w:val="00B8656D"/>
    <w:rsid w:val="00B868C2"/>
    <w:rsid w:val="00B86FD7"/>
    <w:rsid w:val="00B87822"/>
    <w:rsid w:val="00B8789E"/>
    <w:rsid w:val="00B878B2"/>
    <w:rsid w:val="00B87D2F"/>
    <w:rsid w:val="00B90163"/>
    <w:rsid w:val="00B901AA"/>
    <w:rsid w:val="00B9064B"/>
    <w:rsid w:val="00B906A9"/>
    <w:rsid w:val="00B909B8"/>
    <w:rsid w:val="00B909C0"/>
    <w:rsid w:val="00B90D09"/>
    <w:rsid w:val="00B90D1D"/>
    <w:rsid w:val="00B90D44"/>
    <w:rsid w:val="00B90D56"/>
    <w:rsid w:val="00B911A9"/>
    <w:rsid w:val="00B912F7"/>
    <w:rsid w:val="00B916DB"/>
    <w:rsid w:val="00B91C3A"/>
    <w:rsid w:val="00B91E0E"/>
    <w:rsid w:val="00B921E8"/>
    <w:rsid w:val="00B922FC"/>
    <w:rsid w:val="00B9234F"/>
    <w:rsid w:val="00B92686"/>
    <w:rsid w:val="00B927D3"/>
    <w:rsid w:val="00B92C93"/>
    <w:rsid w:val="00B92CE6"/>
    <w:rsid w:val="00B93110"/>
    <w:rsid w:val="00B935E3"/>
    <w:rsid w:val="00B93946"/>
    <w:rsid w:val="00B939D8"/>
    <w:rsid w:val="00B9408A"/>
    <w:rsid w:val="00B9447E"/>
    <w:rsid w:val="00B9469F"/>
    <w:rsid w:val="00B94C14"/>
    <w:rsid w:val="00B95016"/>
    <w:rsid w:val="00B952B0"/>
    <w:rsid w:val="00B95345"/>
    <w:rsid w:val="00B954D2"/>
    <w:rsid w:val="00B956F0"/>
    <w:rsid w:val="00B9578B"/>
    <w:rsid w:val="00B95D67"/>
    <w:rsid w:val="00B95DDE"/>
    <w:rsid w:val="00B95EB3"/>
    <w:rsid w:val="00B96066"/>
    <w:rsid w:val="00B961A1"/>
    <w:rsid w:val="00B9625C"/>
    <w:rsid w:val="00B9663B"/>
    <w:rsid w:val="00B96A42"/>
    <w:rsid w:val="00B96B09"/>
    <w:rsid w:val="00B96DD0"/>
    <w:rsid w:val="00B96EC7"/>
    <w:rsid w:val="00B96F52"/>
    <w:rsid w:val="00B9721D"/>
    <w:rsid w:val="00B9752C"/>
    <w:rsid w:val="00B97A3B"/>
    <w:rsid w:val="00B97B96"/>
    <w:rsid w:val="00B97C86"/>
    <w:rsid w:val="00BA0061"/>
    <w:rsid w:val="00BA0A71"/>
    <w:rsid w:val="00BA0DF0"/>
    <w:rsid w:val="00BA0E69"/>
    <w:rsid w:val="00BA10A2"/>
    <w:rsid w:val="00BA10C1"/>
    <w:rsid w:val="00BA1121"/>
    <w:rsid w:val="00BA1890"/>
    <w:rsid w:val="00BA190B"/>
    <w:rsid w:val="00BA1A79"/>
    <w:rsid w:val="00BA1A7E"/>
    <w:rsid w:val="00BA1B87"/>
    <w:rsid w:val="00BA21C0"/>
    <w:rsid w:val="00BA22DE"/>
    <w:rsid w:val="00BA2674"/>
    <w:rsid w:val="00BA26CB"/>
    <w:rsid w:val="00BA2909"/>
    <w:rsid w:val="00BA2BA9"/>
    <w:rsid w:val="00BA2D97"/>
    <w:rsid w:val="00BA2FC4"/>
    <w:rsid w:val="00BA2FD5"/>
    <w:rsid w:val="00BA3021"/>
    <w:rsid w:val="00BA3691"/>
    <w:rsid w:val="00BA3966"/>
    <w:rsid w:val="00BA3EAB"/>
    <w:rsid w:val="00BA3EF2"/>
    <w:rsid w:val="00BA3FBC"/>
    <w:rsid w:val="00BA4567"/>
    <w:rsid w:val="00BA491D"/>
    <w:rsid w:val="00BA4BD0"/>
    <w:rsid w:val="00BA54AD"/>
    <w:rsid w:val="00BA56C5"/>
    <w:rsid w:val="00BA5A3D"/>
    <w:rsid w:val="00BA5C93"/>
    <w:rsid w:val="00BA64B7"/>
    <w:rsid w:val="00BA651A"/>
    <w:rsid w:val="00BA6887"/>
    <w:rsid w:val="00BA68CB"/>
    <w:rsid w:val="00BA6ACA"/>
    <w:rsid w:val="00BA75EA"/>
    <w:rsid w:val="00BA7749"/>
    <w:rsid w:val="00BA7B0C"/>
    <w:rsid w:val="00BA7C94"/>
    <w:rsid w:val="00BB03F2"/>
    <w:rsid w:val="00BB0855"/>
    <w:rsid w:val="00BB09EF"/>
    <w:rsid w:val="00BB0CF9"/>
    <w:rsid w:val="00BB0E20"/>
    <w:rsid w:val="00BB0EBD"/>
    <w:rsid w:val="00BB11FE"/>
    <w:rsid w:val="00BB15D1"/>
    <w:rsid w:val="00BB16F4"/>
    <w:rsid w:val="00BB17CE"/>
    <w:rsid w:val="00BB17E3"/>
    <w:rsid w:val="00BB1A44"/>
    <w:rsid w:val="00BB1E93"/>
    <w:rsid w:val="00BB210C"/>
    <w:rsid w:val="00BB266C"/>
    <w:rsid w:val="00BB28BC"/>
    <w:rsid w:val="00BB2934"/>
    <w:rsid w:val="00BB2980"/>
    <w:rsid w:val="00BB31C6"/>
    <w:rsid w:val="00BB3200"/>
    <w:rsid w:val="00BB332D"/>
    <w:rsid w:val="00BB33AF"/>
    <w:rsid w:val="00BB3960"/>
    <w:rsid w:val="00BB3972"/>
    <w:rsid w:val="00BB3DC9"/>
    <w:rsid w:val="00BB3EAD"/>
    <w:rsid w:val="00BB404C"/>
    <w:rsid w:val="00BB43A5"/>
    <w:rsid w:val="00BB43B4"/>
    <w:rsid w:val="00BB4496"/>
    <w:rsid w:val="00BB46F3"/>
    <w:rsid w:val="00BB4799"/>
    <w:rsid w:val="00BB47C1"/>
    <w:rsid w:val="00BB485D"/>
    <w:rsid w:val="00BB4C36"/>
    <w:rsid w:val="00BB4CCC"/>
    <w:rsid w:val="00BB582F"/>
    <w:rsid w:val="00BB589F"/>
    <w:rsid w:val="00BB58C9"/>
    <w:rsid w:val="00BB58E6"/>
    <w:rsid w:val="00BB5A70"/>
    <w:rsid w:val="00BB5B04"/>
    <w:rsid w:val="00BB5C5F"/>
    <w:rsid w:val="00BB5CDD"/>
    <w:rsid w:val="00BB6093"/>
    <w:rsid w:val="00BB61DD"/>
    <w:rsid w:val="00BB659C"/>
    <w:rsid w:val="00BB66E6"/>
    <w:rsid w:val="00BB6A95"/>
    <w:rsid w:val="00BB6C88"/>
    <w:rsid w:val="00BB7065"/>
    <w:rsid w:val="00BB7124"/>
    <w:rsid w:val="00BB76DF"/>
    <w:rsid w:val="00BB7BA0"/>
    <w:rsid w:val="00BB7D7B"/>
    <w:rsid w:val="00BB7DA5"/>
    <w:rsid w:val="00BB7E33"/>
    <w:rsid w:val="00BC015E"/>
    <w:rsid w:val="00BC0253"/>
    <w:rsid w:val="00BC0576"/>
    <w:rsid w:val="00BC0927"/>
    <w:rsid w:val="00BC0B12"/>
    <w:rsid w:val="00BC0BEC"/>
    <w:rsid w:val="00BC0CE1"/>
    <w:rsid w:val="00BC0E84"/>
    <w:rsid w:val="00BC10BE"/>
    <w:rsid w:val="00BC11B7"/>
    <w:rsid w:val="00BC1B09"/>
    <w:rsid w:val="00BC1BC4"/>
    <w:rsid w:val="00BC1DF3"/>
    <w:rsid w:val="00BC22BB"/>
    <w:rsid w:val="00BC268C"/>
    <w:rsid w:val="00BC26A2"/>
    <w:rsid w:val="00BC2716"/>
    <w:rsid w:val="00BC28E4"/>
    <w:rsid w:val="00BC299E"/>
    <w:rsid w:val="00BC2E8F"/>
    <w:rsid w:val="00BC30B5"/>
    <w:rsid w:val="00BC3346"/>
    <w:rsid w:val="00BC38EB"/>
    <w:rsid w:val="00BC392E"/>
    <w:rsid w:val="00BC3B6E"/>
    <w:rsid w:val="00BC3B97"/>
    <w:rsid w:val="00BC3E92"/>
    <w:rsid w:val="00BC4045"/>
    <w:rsid w:val="00BC413D"/>
    <w:rsid w:val="00BC4295"/>
    <w:rsid w:val="00BC462A"/>
    <w:rsid w:val="00BC49C0"/>
    <w:rsid w:val="00BC4F18"/>
    <w:rsid w:val="00BC50F6"/>
    <w:rsid w:val="00BC57E0"/>
    <w:rsid w:val="00BC5AB8"/>
    <w:rsid w:val="00BC5ABD"/>
    <w:rsid w:val="00BC5AC6"/>
    <w:rsid w:val="00BC5C62"/>
    <w:rsid w:val="00BC6006"/>
    <w:rsid w:val="00BC6457"/>
    <w:rsid w:val="00BC64E9"/>
    <w:rsid w:val="00BC659F"/>
    <w:rsid w:val="00BC6617"/>
    <w:rsid w:val="00BC6925"/>
    <w:rsid w:val="00BC6C18"/>
    <w:rsid w:val="00BC71D3"/>
    <w:rsid w:val="00BC72B7"/>
    <w:rsid w:val="00BC760D"/>
    <w:rsid w:val="00BC77ED"/>
    <w:rsid w:val="00BC7B71"/>
    <w:rsid w:val="00BC7B8B"/>
    <w:rsid w:val="00BC7BA0"/>
    <w:rsid w:val="00BC7C7A"/>
    <w:rsid w:val="00BC7C8C"/>
    <w:rsid w:val="00BC7E7A"/>
    <w:rsid w:val="00BC7FE0"/>
    <w:rsid w:val="00BD0075"/>
    <w:rsid w:val="00BD039E"/>
    <w:rsid w:val="00BD03DA"/>
    <w:rsid w:val="00BD078D"/>
    <w:rsid w:val="00BD1137"/>
    <w:rsid w:val="00BD129C"/>
    <w:rsid w:val="00BD160B"/>
    <w:rsid w:val="00BD163E"/>
    <w:rsid w:val="00BD1A08"/>
    <w:rsid w:val="00BD1DAD"/>
    <w:rsid w:val="00BD2296"/>
    <w:rsid w:val="00BD2458"/>
    <w:rsid w:val="00BD2862"/>
    <w:rsid w:val="00BD2A7C"/>
    <w:rsid w:val="00BD2BDF"/>
    <w:rsid w:val="00BD2E77"/>
    <w:rsid w:val="00BD2EA5"/>
    <w:rsid w:val="00BD31E1"/>
    <w:rsid w:val="00BD337B"/>
    <w:rsid w:val="00BD3660"/>
    <w:rsid w:val="00BD366A"/>
    <w:rsid w:val="00BD3F96"/>
    <w:rsid w:val="00BD47A9"/>
    <w:rsid w:val="00BD4A6D"/>
    <w:rsid w:val="00BD4FAD"/>
    <w:rsid w:val="00BD5171"/>
    <w:rsid w:val="00BD5647"/>
    <w:rsid w:val="00BD59D7"/>
    <w:rsid w:val="00BD610D"/>
    <w:rsid w:val="00BD6386"/>
    <w:rsid w:val="00BD63DB"/>
    <w:rsid w:val="00BD6656"/>
    <w:rsid w:val="00BD6BA6"/>
    <w:rsid w:val="00BD6E38"/>
    <w:rsid w:val="00BD71C5"/>
    <w:rsid w:val="00BD72BB"/>
    <w:rsid w:val="00BD749B"/>
    <w:rsid w:val="00BD76AF"/>
    <w:rsid w:val="00BD77F8"/>
    <w:rsid w:val="00BD78D5"/>
    <w:rsid w:val="00BD7916"/>
    <w:rsid w:val="00BD7C87"/>
    <w:rsid w:val="00BE0011"/>
    <w:rsid w:val="00BE02B7"/>
    <w:rsid w:val="00BE0C5B"/>
    <w:rsid w:val="00BE0F35"/>
    <w:rsid w:val="00BE10F6"/>
    <w:rsid w:val="00BE1341"/>
    <w:rsid w:val="00BE15A0"/>
    <w:rsid w:val="00BE17D8"/>
    <w:rsid w:val="00BE18B5"/>
    <w:rsid w:val="00BE1BED"/>
    <w:rsid w:val="00BE1C05"/>
    <w:rsid w:val="00BE1E64"/>
    <w:rsid w:val="00BE26FD"/>
    <w:rsid w:val="00BE287C"/>
    <w:rsid w:val="00BE2A08"/>
    <w:rsid w:val="00BE2A75"/>
    <w:rsid w:val="00BE2BCA"/>
    <w:rsid w:val="00BE3006"/>
    <w:rsid w:val="00BE30C8"/>
    <w:rsid w:val="00BE3487"/>
    <w:rsid w:val="00BE34C6"/>
    <w:rsid w:val="00BE38AA"/>
    <w:rsid w:val="00BE3A19"/>
    <w:rsid w:val="00BE3B9A"/>
    <w:rsid w:val="00BE4460"/>
    <w:rsid w:val="00BE46BB"/>
    <w:rsid w:val="00BE47D4"/>
    <w:rsid w:val="00BE48E2"/>
    <w:rsid w:val="00BE50A0"/>
    <w:rsid w:val="00BE52CA"/>
    <w:rsid w:val="00BE5A11"/>
    <w:rsid w:val="00BE5AE8"/>
    <w:rsid w:val="00BE5FEF"/>
    <w:rsid w:val="00BE627B"/>
    <w:rsid w:val="00BE6504"/>
    <w:rsid w:val="00BE6812"/>
    <w:rsid w:val="00BE6B45"/>
    <w:rsid w:val="00BE6F2A"/>
    <w:rsid w:val="00BE7049"/>
    <w:rsid w:val="00BE73E3"/>
    <w:rsid w:val="00BE7480"/>
    <w:rsid w:val="00BE7682"/>
    <w:rsid w:val="00BE7E76"/>
    <w:rsid w:val="00BF001A"/>
    <w:rsid w:val="00BF0055"/>
    <w:rsid w:val="00BF00A5"/>
    <w:rsid w:val="00BF04FF"/>
    <w:rsid w:val="00BF059B"/>
    <w:rsid w:val="00BF05EE"/>
    <w:rsid w:val="00BF072F"/>
    <w:rsid w:val="00BF0753"/>
    <w:rsid w:val="00BF0B34"/>
    <w:rsid w:val="00BF0D81"/>
    <w:rsid w:val="00BF0EB5"/>
    <w:rsid w:val="00BF119A"/>
    <w:rsid w:val="00BF14A8"/>
    <w:rsid w:val="00BF1796"/>
    <w:rsid w:val="00BF19B0"/>
    <w:rsid w:val="00BF1DCB"/>
    <w:rsid w:val="00BF1FCE"/>
    <w:rsid w:val="00BF225B"/>
    <w:rsid w:val="00BF2481"/>
    <w:rsid w:val="00BF25C1"/>
    <w:rsid w:val="00BF28E3"/>
    <w:rsid w:val="00BF2CD7"/>
    <w:rsid w:val="00BF2EBF"/>
    <w:rsid w:val="00BF2EC2"/>
    <w:rsid w:val="00BF2FA9"/>
    <w:rsid w:val="00BF31B5"/>
    <w:rsid w:val="00BF33FC"/>
    <w:rsid w:val="00BF39A6"/>
    <w:rsid w:val="00BF4054"/>
    <w:rsid w:val="00BF426E"/>
    <w:rsid w:val="00BF4405"/>
    <w:rsid w:val="00BF4F86"/>
    <w:rsid w:val="00BF50E7"/>
    <w:rsid w:val="00BF521E"/>
    <w:rsid w:val="00BF530D"/>
    <w:rsid w:val="00BF552D"/>
    <w:rsid w:val="00BF57A2"/>
    <w:rsid w:val="00BF5BEB"/>
    <w:rsid w:val="00BF5CA8"/>
    <w:rsid w:val="00BF6004"/>
    <w:rsid w:val="00BF606E"/>
    <w:rsid w:val="00BF6135"/>
    <w:rsid w:val="00BF6425"/>
    <w:rsid w:val="00BF65EA"/>
    <w:rsid w:val="00BF6803"/>
    <w:rsid w:val="00BF6F62"/>
    <w:rsid w:val="00BF7291"/>
    <w:rsid w:val="00BF79BA"/>
    <w:rsid w:val="00BF7FFD"/>
    <w:rsid w:val="00C000A8"/>
    <w:rsid w:val="00C000D8"/>
    <w:rsid w:val="00C0034F"/>
    <w:rsid w:val="00C00641"/>
    <w:rsid w:val="00C01331"/>
    <w:rsid w:val="00C016D9"/>
    <w:rsid w:val="00C016E2"/>
    <w:rsid w:val="00C01843"/>
    <w:rsid w:val="00C01911"/>
    <w:rsid w:val="00C01F18"/>
    <w:rsid w:val="00C01F8E"/>
    <w:rsid w:val="00C020D6"/>
    <w:rsid w:val="00C02546"/>
    <w:rsid w:val="00C03537"/>
    <w:rsid w:val="00C03653"/>
    <w:rsid w:val="00C03C12"/>
    <w:rsid w:val="00C03EEC"/>
    <w:rsid w:val="00C03F4E"/>
    <w:rsid w:val="00C04138"/>
    <w:rsid w:val="00C046DD"/>
    <w:rsid w:val="00C0474A"/>
    <w:rsid w:val="00C047F2"/>
    <w:rsid w:val="00C047F3"/>
    <w:rsid w:val="00C04BF4"/>
    <w:rsid w:val="00C05129"/>
    <w:rsid w:val="00C051BA"/>
    <w:rsid w:val="00C0571E"/>
    <w:rsid w:val="00C05A08"/>
    <w:rsid w:val="00C05B27"/>
    <w:rsid w:val="00C05C0C"/>
    <w:rsid w:val="00C0607E"/>
    <w:rsid w:val="00C06885"/>
    <w:rsid w:val="00C068F0"/>
    <w:rsid w:val="00C06A1B"/>
    <w:rsid w:val="00C06C96"/>
    <w:rsid w:val="00C06F6B"/>
    <w:rsid w:val="00C06F8D"/>
    <w:rsid w:val="00C071FA"/>
    <w:rsid w:val="00C07365"/>
    <w:rsid w:val="00C0748E"/>
    <w:rsid w:val="00C077EE"/>
    <w:rsid w:val="00C0799D"/>
    <w:rsid w:val="00C07ACC"/>
    <w:rsid w:val="00C07BDD"/>
    <w:rsid w:val="00C07E3F"/>
    <w:rsid w:val="00C10172"/>
    <w:rsid w:val="00C10177"/>
    <w:rsid w:val="00C10228"/>
    <w:rsid w:val="00C104A1"/>
    <w:rsid w:val="00C105A3"/>
    <w:rsid w:val="00C108F9"/>
    <w:rsid w:val="00C10AC7"/>
    <w:rsid w:val="00C10DB6"/>
    <w:rsid w:val="00C10FE0"/>
    <w:rsid w:val="00C1121D"/>
    <w:rsid w:val="00C1138D"/>
    <w:rsid w:val="00C11455"/>
    <w:rsid w:val="00C11595"/>
    <w:rsid w:val="00C11996"/>
    <w:rsid w:val="00C11A4E"/>
    <w:rsid w:val="00C11C72"/>
    <w:rsid w:val="00C11F6F"/>
    <w:rsid w:val="00C121D0"/>
    <w:rsid w:val="00C1231E"/>
    <w:rsid w:val="00C1248B"/>
    <w:rsid w:val="00C12504"/>
    <w:rsid w:val="00C12627"/>
    <w:rsid w:val="00C12756"/>
    <w:rsid w:val="00C1283C"/>
    <w:rsid w:val="00C12D36"/>
    <w:rsid w:val="00C130BE"/>
    <w:rsid w:val="00C13118"/>
    <w:rsid w:val="00C13203"/>
    <w:rsid w:val="00C137E2"/>
    <w:rsid w:val="00C13A3F"/>
    <w:rsid w:val="00C13A7E"/>
    <w:rsid w:val="00C13B05"/>
    <w:rsid w:val="00C13D56"/>
    <w:rsid w:val="00C13EC0"/>
    <w:rsid w:val="00C142E7"/>
    <w:rsid w:val="00C145E0"/>
    <w:rsid w:val="00C1476F"/>
    <w:rsid w:val="00C14950"/>
    <w:rsid w:val="00C149AE"/>
    <w:rsid w:val="00C14A33"/>
    <w:rsid w:val="00C14DB7"/>
    <w:rsid w:val="00C14F9D"/>
    <w:rsid w:val="00C1504C"/>
    <w:rsid w:val="00C15062"/>
    <w:rsid w:val="00C153CB"/>
    <w:rsid w:val="00C1554E"/>
    <w:rsid w:val="00C158CE"/>
    <w:rsid w:val="00C159EE"/>
    <w:rsid w:val="00C15A76"/>
    <w:rsid w:val="00C15ACE"/>
    <w:rsid w:val="00C15DAE"/>
    <w:rsid w:val="00C16062"/>
    <w:rsid w:val="00C161A9"/>
    <w:rsid w:val="00C165B7"/>
    <w:rsid w:val="00C166DB"/>
    <w:rsid w:val="00C16CD6"/>
    <w:rsid w:val="00C16F29"/>
    <w:rsid w:val="00C1719F"/>
    <w:rsid w:val="00C17298"/>
    <w:rsid w:val="00C1749F"/>
    <w:rsid w:val="00C1754A"/>
    <w:rsid w:val="00C17566"/>
    <w:rsid w:val="00C17713"/>
    <w:rsid w:val="00C17DE2"/>
    <w:rsid w:val="00C17EA8"/>
    <w:rsid w:val="00C2015E"/>
    <w:rsid w:val="00C202B5"/>
    <w:rsid w:val="00C20441"/>
    <w:rsid w:val="00C20DA3"/>
    <w:rsid w:val="00C20E73"/>
    <w:rsid w:val="00C210FE"/>
    <w:rsid w:val="00C2125C"/>
    <w:rsid w:val="00C21497"/>
    <w:rsid w:val="00C2161A"/>
    <w:rsid w:val="00C21692"/>
    <w:rsid w:val="00C21C48"/>
    <w:rsid w:val="00C2214F"/>
    <w:rsid w:val="00C22249"/>
    <w:rsid w:val="00C22357"/>
    <w:rsid w:val="00C227E0"/>
    <w:rsid w:val="00C23014"/>
    <w:rsid w:val="00C230EA"/>
    <w:rsid w:val="00C23360"/>
    <w:rsid w:val="00C23420"/>
    <w:rsid w:val="00C234BF"/>
    <w:rsid w:val="00C2353C"/>
    <w:rsid w:val="00C23640"/>
    <w:rsid w:val="00C2386D"/>
    <w:rsid w:val="00C23B4B"/>
    <w:rsid w:val="00C23C37"/>
    <w:rsid w:val="00C2413A"/>
    <w:rsid w:val="00C24669"/>
    <w:rsid w:val="00C24679"/>
    <w:rsid w:val="00C24696"/>
    <w:rsid w:val="00C249D2"/>
    <w:rsid w:val="00C249F1"/>
    <w:rsid w:val="00C24B60"/>
    <w:rsid w:val="00C24F2A"/>
    <w:rsid w:val="00C251B0"/>
    <w:rsid w:val="00C25418"/>
    <w:rsid w:val="00C25428"/>
    <w:rsid w:val="00C2550C"/>
    <w:rsid w:val="00C258B1"/>
    <w:rsid w:val="00C258C3"/>
    <w:rsid w:val="00C2590C"/>
    <w:rsid w:val="00C25C9C"/>
    <w:rsid w:val="00C25EA2"/>
    <w:rsid w:val="00C2638C"/>
    <w:rsid w:val="00C263E4"/>
    <w:rsid w:val="00C26D7B"/>
    <w:rsid w:val="00C26DE0"/>
    <w:rsid w:val="00C26E4F"/>
    <w:rsid w:val="00C26FEC"/>
    <w:rsid w:val="00C27032"/>
    <w:rsid w:val="00C302E3"/>
    <w:rsid w:val="00C306DB"/>
    <w:rsid w:val="00C30736"/>
    <w:rsid w:val="00C30855"/>
    <w:rsid w:val="00C30A34"/>
    <w:rsid w:val="00C30A8D"/>
    <w:rsid w:val="00C30D4F"/>
    <w:rsid w:val="00C30DD6"/>
    <w:rsid w:val="00C30F92"/>
    <w:rsid w:val="00C310BF"/>
    <w:rsid w:val="00C312D2"/>
    <w:rsid w:val="00C3181C"/>
    <w:rsid w:val="00C322B5"/>
    <w:rsid w:val="00C323FA"/>
    <w:rsid w:val="00C32983"/>
    <w:rsid w:val="00C32A88"/>
    <w:rsid w:val="00C33041"/>
    <w:rsid w:val="00C330AA"/>
    <w:rsid w:val="00C3319E"/>
    <w:rsid w:val="00C3372E"/>
    <w:rsid w:val="00C33854"/>
    <w:rsid w:val="00C33DA0"/>
    <w:rsid w:val="00C340F6"/>
    <w:rsid w:val="00C343B2"/>
    <w:rsid w:val="00C34402"/>
    <w:rsid w:val="00C347A7"/>
    <w:rsid w:val="00C3490B"/>
    <w:rsid w:val="00C34DB6"/>
    <w:rsid w:val="00C35066"/>
    <w:rsid w:val="00C351CD"/>
    <w:rsid w:val="00C35363"/>
    <w:rsid w:val="00C35834"/>
    <w:rsid w:val="00C35893"/>
    <w:rsid w:val="00C359EA"/>
    <w:rsid w:val="00C35C4A"/>
    <w:rsid w:val="00C36162"/>
    <w:rsid w:val="00C3693F"/>
    <w:rsid w:val="00C36ABD"/>
    <w:rsid w:val="00C36D7F"/>
    <w:rsid w:val="00C36DD6"/>
    <w:rsid w:val="00C36EC7"/>
    <w:rsid w:val="00C3700C"/>
    <w:rsid w:val="00C3711E"/>
    <w:rsid w:val="00C37567"/>
    <w:rsid w:val="00C37B9D"/>
    <w:rsid w:val="00C40140"/>
    <w:rsid w:val="00C405BA"/>
    <w:rsid w:val="00C40702"/>
    <w:rsid w:val="00C40C88"/>
    <w:rsid w:val="00C40DBD"/>
    <w:rsid w:val="00C40FDB"/>
    <w:rsid w:val="00C4145C"/>
    <w:rsid w:val="00C414A7"/>
    <w:rsid w:val="00C4155B"/>
    <w:rsid w:val="00C41756"/>
    <w:rsid w:val="00C41B22"/>
    <w:rsid w:val="00C423A2"/>
    <w:rsid w:val="00C4242F"/>
    <w:rsid w:val="00C4276B"/>
    <w:rsid w:val="00C427FD"/>
    <w:rsid w:val="00C42AD0"/>
    <w:rsid w:val="00C42C3E"/>
    <w:rsid w:val="00C42CAF"/>
    <w:rsid w:val="00C42ECD"/>
    <w:rsid w:val="00C4348A"/>
    <w:rsid w:val="00C43736"/>
    <w:rsid w:val="00C4381C"/>
    <w:rsid w:val="00C43898"/>
    <w:rsid w:val="00C43A69"/>
    <w:rsid w:val="00C43A72"/>
    <w:rsid w:val="00C43E32"/>
    <w:rsid w:val="00C43F27"/>
    <w:rsid w:val="00C4485B"/>
    <w:rsid w:val="00C44BD1"/>
    <w:rsid w:val="00C44BE6"/>
    <w:rsid w:val="00C451BD"/>
    <w:rsid w:val="00C45283"/>
    <w:rsid w:val="00C4552C"/>
    <w:rsid w:val="00C45603"/>
    <w:rsid w:val="00C4568D"/>
    <w:rsid w:val="00C4568F"/>
    <w:rsid w:val="00C458F9"/>
    <w:rsid w:val="00C45A09"/>
    <w:rsid w:val="00C46094"/>
    <w:rsid w:val="00C461AE"/>
    <w:rsid w:val="00C462F1"/>
    <w:rsid w:val="00C46670"/>
    <w:rsid w:val="00C46735"/>
    <w:rsid w:val="00C467E6"/>
    <w:rsid w:val="00C46A61"/>
    <w:rsid w:val="00C46B5F"/>
    <w:rsid w:val="00C46BF5"/>
    <w:rsid w:val="00C46E5D"/>
    <w:rsid w:val="00C47023"/>
    <w:rsid w:val="00C4706A"/>
    <w:rsid w:val="00C47161"/>
    <w:rsid w:val="00C471A5"/>
    <w:rsid w:val="00C4738F"/>
    <w:rsid w:val="00C47951"/>
    <w:rsid w:val="00C47993"/>
    <w:rsid w:val="00C47CEB"/>
    <w:rsid w:val="00C47E93"/>
    <w:rsid w:val="00C47EFB"/>
    <w:rsid w:val="00C47F74"/>
    <w:rsid w:val="00C50A81"/>
    <w:rsid w:val="00C50F5E"/>
    <w:rsid w:val="00C51406"/>
    <w:rsid w:val="00C517D4"/>
    <w:rsid w:val="00C51965"/>
    <w:rsid w:val="00C51A3B"/>
    <w:rsid w:val="00C51AF2"/>
    <w:rsid w:val="00C51CC3"/>
    <w:rsid w:val="00C521BB"/>
    <w:rsid w:val="00C521BC"/>
    <w:rsid w:val="00C52253"/>
    <w:rsid w:val="00C5263A"/>
    <w:rsid w:val="00C5272C"/>
    <w:rsid w:val="00C529A3"/>
    <w:rsid w:val="00C52A74"/>
    <w:rsid w:val="00C52BE8"/>
    <w:rsid w:val="00C52E05"/>
    <w:rsid w:val="00C52FC2"/>
    <w:rsid w:val="00C5303F"/>
    <w:rsid w:val="00C531AE"/>
    <w:rsid w:val="00C53301"/>
    <w:rsid w:val="00C53A4D"/>
    <w:rsid w:val="00C53FF2"/>
    <w:rsid w:val="00C5416E"/>
    <w:rsid w:val="00C542A6"/>
    <w:rsid w:val="00C54378"/>
    <w:rsid w:val="00C54381"/>
    <w:rsid w:val="00C54924"/>
    <w:rsid w:val="00C549A4"/>
    <w:rsid w:val="00C549DF"/>
    <w:rsid w:val="00C54AC5"/>
    <w:rsid w:val="00C54E60"/>
    <w:rsid w:val="00C54EF1"/>
    <w:rsid w:val="00C55149"/>
    <w:rsid w:val="00C55489"/>
    <w:rsid w:val="00C5568F"/>
    <w:rsid w:val="00C556EE"/>
    <w:rsid w:val="00C55DD1"/>
    <w:rsid w:val="00C55E53"/>
    <w:rsid w:val="00C55EB7"/>
    <w:rsid w:val="00C56528"/>
    <w:rsid w:val="00C56765"/>
    <w:rsid w:val="00C569A8"/>
    <w:rsid w:val="00C56AD9"/>
    <w:rsid w:val="00C56C21"/>
    <w:rsid w:val="00C57360"/>
    <w:rsid w:val="00C57363"/>
    <w:rsid w:val="00C57731"/>
    <w:rsid w:val="00C57A15"/>
    <w:rsid w:val="00C57B7F"/>
    <w:rsid w:val="00C57D47"/>
    <w:rsid w:val="00C57F5C"/>
    <w:rsid w:val="00C606BD"/>
    <w:rsid w:val="00C6074A"/>
    <w:rsid w:val="00C607B8"/>
    <w:rsid w:val="00C607FD"/>
    <w:rsid w:val="00C60BF7"/>
    <w:rsid w:val="00C60E85"/>
    <w:rsid w:val="00C611BD"/>
    <w:rsid w:val="00C612E7"/>
    <w:rsid w:val="00C612EF"/>
    <w:rsid w:val="00C616DD"/>
    <w:rsid w:val="00C61787"/>
    <w:rsid w:val="00C6186C"/>
    <w:rsid w:val="00C61AC0"/>
    <w:rsid w:val="00C61B52"/>
    <w:rsid w:val="00C61E56"/>
    <w:rsid w:val="00C620B7"/>
    <w:rsid w:val="00C6214C"/>
    <w:rsid w:val="00C6215A"/>
    <w:rsid w:val="00C6248B"/>
    <w:rsid w:val="00C62604"/>
    <w:rsid w:val="00C6270C"/>
    <w:rsid w:val="00C62F76"/>
    <w:rsid w:val="00C631C0"/>
    <w:rsid w:val="00C6386A"/>
    <w:rsid w:val="00C6391A"/>
    <w:rsid w:val="00C63967"/>
    <w:rsid w:val="00C63D4F"/>
    <w:rsid w:val="00C63E07"/>
    <w:rsid w:val="00C63EFD"/>
    <w:rsid w:val="00C64027"/>
    <w:rsid w:val="00C6415E"/>
    <w:rsid w:val="00C642C6"/>
    <w:rsid w:val="00C6434F"/>
    <w:rsid w:val="00C643AD"/>
    <w:rsid w:val="00C644BD"/>
    <w:rsid w:val="00C646F9"/>
    <w:rsid w:val="00C64725"/>
    <w:rsid w:val="00C64953"/>
    <w:rsid w:val="00C64963"/>
    <w:rsid w:val="00C64A18"/>
    <w:rsid w:val="00C64A3F"/>
    <w:rsid w:val="00C64A8C"/>
    <w:rsid w:val="00C64BBA"/>
    <w:rsid w:val="00C651FC"/>
    <w:rsid w:val="00C65B23"/>
    <w:rsid w:val="00C65ED1"/>
    <w:rsid w:val="00C663DC"/>
    <w:rsid w:val="00C66852"/>
    <w:rsid w:val="00C66E8A"/>
    <w:rsid w:val="00C670AE"/>
    <w:rsid w:val="00C673C6"/>
    <w:rsid w:val="00C6742B"/>
    <w:rsid w:val="00C67714"/>
    <w:rsid w:val="00C67B01"/>
    <w:rsid w:val="00C7041F"/>
    <w:rsid w:val="00C705F0"/>
    <w:rsid w:val="00C7078E"/>
    <w:rsid w:val="00C70CA7"/>
    <w:rsid w:val="00C71028"/>
    <w:rsid w:val="00C710BB"/>
    <w:rsid w:val="00C7177B"/>
    <w:rsid w:val="00C718B9"/>
    <w:rsid w:val="00C71B76"/>
    <w:rsid w:val="00C71C8D"/>
    <w:rsid w:val="00C71F0E"/>
    <w:rsid w:val="00C7242B"/>
    <w:rsid w:val="00C7261E"/>
    <w:rsid w:val="00C7279B"/>
    <w:rsid w:val="00C727C1"/>
    <w:rsid w:val="00C728AD"/>
    <w:rsid w:val="00C72A0A"/>
    <w:rsid w:val="00C72B36"/>
    <w:rsid w:val="00C72DE3"/>
    <w:rsid w:val="00C73040"/>
    <w:rsid w:val="00C73569"/>
    <w:rsid w:val="00C735BC"/>
    <w:rsid w:val="00C738D2"/>
    <w:rsid w:val="00C73959"/>
    <w:rsid w:val="00C73966"/>
    <w:rsid w:val="00C73AE7"/>
    <w:rsid w:val="00C73B9C"/>
    <w:rsid w:val="00C74210"/>
    <w:rsid w:val="00C74E54"/>
    <w:rsid w:val="00C752D6"/>
    <w:rsid w:val="00C75480"/>
    <w:rsid w:val="00C754E8"/>
    <w:rsid w:val="00C75729"/>
    <w:rsid w:val="00C75820"/>
    <w:rsid w:val="00C75892"/>
    <w:rsid w:val="00C75A99"/>
    <w:rsid w:val="00C764DF"/>
    <w:rsid w:val="00C765A3"/>
    <w:rsid w:val="00C76B11"/>
    <w:rsid w:val="00C76C3A"/>
    <w:rsid w:val="00C76D75"/>
    <w:rsid w:val="00C76E1D"/>
    <w:rsid w:val="00C7712A"/>
    <w:rsid w:val="00C77441"/>
    <w:rsid w:val="00C77943"/>
    <w:rsid w:val="00C779CD"/>
    <w:rsid w:val="00C77D5E"/>
    <w:rsid w:val="00C77DA4"/>
    <w:rsid w:val="00C77DDD"/>
    <w:rsid w:val="00C77E42"/>
    <w:rsid w:val="00C80384"/>
    <w:rsid w:val="00C806B6"/>
    <w:rsid w:val="00C806BC"/>
    <w:rsid w:val="00C8099D"/>
    <w:rsid w:val="00C8103E"/>
    <w:rsid w:val="00C8156F"/>
    <w:rsid w:val="00C81838"/>
    <w:rsid w:val="00C81B0A"/>
    <w:rsid w:val="00C81DC2"/>
    <w:rsid w:val="00C81F06"/>
    <w:rsid w:val="00C81FEB"/>
    <w:rsid w:val="00C8208F"/>
    <w:rsid w:val="00C821D2"/>
    <w:rsid w:val="00C82283"/>
    <w:rsid w:val="00C8233B"/>
    <w:rsid w:val="00C82D3D"/>
    <w:rsid w:val="00C82E29"/>
    <w:rsid w:val="00C83593"/>
    <w:rsid w:val="00C835B3"/>
    <w:rsid w:val="00C8361A"/>
    <w:rsid w:val="00C83801"/>
    <w:rsid w:val="00C83A92"/>
    <w:rsid w:val="00C83DCA"/>
    <w:rsid w:val="00C83F56"/>
    <w:rsid w:val="00C8414B"/>
    <w:rsid w:val="00C8425E"/>
    <w:rsid w:val="00C84A5E"/>
    <w:rsid w:val="00C84A72"/>
    <w:rsid w:val="00C84B1E"/>
    <w:rsid w:val="00C84B24"/>
    <w:rsid w:val="00C84C8F"/>
    <w:rsid w:val="00C84C97"/>
    <w:rsid w:val="00C84D3A"/>
    <w:rsid w:val="00C855F7"/>
    <w:rsid w:val="00C857FE"/>
    <w:rsid w:val="00C85B54"/>
    <w:rsid w:val="00C85BA1"/>
    <w:rsid w:val="00C86286"/>
    <w:rsid w:val="00C86346"/>
    <w:rsid w:val="00C863AF"/>
    <w:rsid w:val="00C864A3"/>
    <w:rsid w:val="00C86AE1"/>
    <w:rsid w:val="00C86D6A"/>
    <w:rsid w:val="00C86DF1"/>
    <w:rsid w:val="00C86F57"/>
    <w:rsid w:val="00C86FB6"/>
    <w:rsid w:val="00C873C6"/>
    <w:rsid w:val="00C873DF"/>
    <w:rsid w:val="00C87A0F"/>
    <w:rsid w:val="00C87AC4"/>
    <w:rsid w:val="00C87AF4"/>
    <w:rsid w:val="00C87E4B"/>
    <w:rsid w:val="00C87E75"/>
    <w:rsid w:val="00C87FCC"/>
    <w:rsid w:val="00C90005"/>
    <w:rsid w:val="00C9074A"/>
    <w:rsid w:val="00C90803"/>
    <w:rsid w:val="00C90810"/>
    <w:rsid w:val="00C90891"/>
    <w:rsid w:val="00C90A96"/>
    <w:rsid w:val="00C90C09"/>
    <w:rsid w:val="00C90DB3"/>
    <w:rsid w:val="00C90F5B"/>
    <w:rsid w:val="00C91173"/>
    <w:rsid w:val="00C91474"/>
    <w:rsid w:val="00C914BA"/>
    <w:rsid w:val="00C91A2F"/>
    <w:rsid w:val="00C91D25"/>
    <w:rsid w:val="00C91E9D"/>
    <w:rsid w:val="00C922B7"/>
    <w:rsid w:val="00C9236E"/>
    <w:rsid w:val="00C92634"/>
    <w:rsid w:val="00C9274C"/>
    <w:rsid w:val="00C92A52"/>
    <w:rsid w:val="00C92AFF"/>
    <w:rsid w:val="00C92E84"/>
    <w:rsid w:val="00C930C8"/>
    <w:rsid w:val="00C9319D"/>
    <w:rsid w:val="00C93372"/>
    <w:rsid w:val="00C936AD"/>
    <w:rsid w:val="00C93843"/>
    <w:rsid w:val="00C93887"/>
    <w:rsid w:val="00C9395B"/>
    <w:rsid w:val="00C93F2A"/>
    <w:rsid w:val="00C94308"/>
    <w:rsid w:val="00C945AA"/>
    <w:rsid w:val="00C94885"/>
    <w:rsid w:val="00C949C0"/>
    <w:rsid w:val="00C94C2B"/>
    <w:rsid w:val="00C94ED0"/>
    <w:rsid w:val="00C95281"/>
    <w:rsid w:val="00C953CF"/>
    <w:rsid w:val="00C95556"/>
    <w:rsid w:val="00C95583"/>
    <w:rsid w:val="00C9595A"/>
    <w:rsid w:val="00C95A24"/>
    <w:rsid w:val="00C95B94"/>
    <w:rsid w:val="00C96258"/>
    <w:rsid w:val="00C96308"/>
    <w:rsid w:val="00C966B7"/>
    <w:rsid w:val="00C967CD"/>
    <w:rsid w:val="00C96A9C"/>
    <w:rsid w:val="00C96E7A"/>
    <w:rsid w:val="00C96E7D"/>
    <w:rsid w:val="00C96FA0"/>
    <w:rsid w:val="00C96FBB"/>
    <w:rsid w:val="00C9725B"/>
    <w:rsid w:val="00C9767B"/>
    <w:rsid w:val="00C978D0"/>
    <w:rsid w:val="00C97A85"/>
    <w:rsid w:val="00C97B58"/>
    <w:rsid w:val="00CA0215"/>
    <w:rsid w:val="00CA05B6"/>
    <w:rsid w:val="00CA0633"/>
    <w:rsid w:val="00CA0847"/>
    <w:rsid w:val="00CA09A3"/>
    <w:rsid w:val="00CA0BAC"/>
    <w:rsid w:val="00CA0EF5"/>
    <w:rsid w:val="00CA10C3"/>
    <w:rsid w:val="00CA170D"/>
    <w:rsid w:val="00CA1754"/>
    <w:rsid w:val="00CA1788"/>
    <w:rsid w:val="00CA17CD"/>
    <w:rsid w:val="00CA1824"/>
    <w:rsid w:val="00CA183A"/>
    <w:rsid w:val="00CA1DCA"/>
    <w:rsid w:val="00CA23BA"/>
    <w:rsid w:val="00CA2560"/>
    <w:rsid w:val="00CA2590"/>
    <w:rsid w:val="00CA2834"/>
    <w:rsid w:val="00CA351F"/>
    <w:rsid w:val="00CA3585"/>
    <w:rsid w:val="00CA360E"/>
    <w:rsid w:val="00CA3ACB"/>
    <w:rsid w:val="00CA3C14"/>
    <w:rsid w:val="00CA3E78"/>
    <w:rsid w:val="00CA3ECE"/>
    <w:rsid w:val="00CA481D"/>
    <w:rsid w:val="00CA4865"/>
    <w:rsid w:val="00CA4A23"/>
    <w:rsid w:val="00CA4E28"/>
    <w:rsid w:val="00CA4FE8"/>
    <w:rsid w:val="00CA5097"/>
    <w:rsid w:val="00CA58C7"/>
    <w:rsid w:val="00CA5A45"/>
    <w:rsid w:val="00CA5BE3"/>
    <w:rsid w:val="00CA5DFB"/>
    <w:rsid w:val="00CA609F"/>
    <w:rsid w:val="00CA625C"/>
    <w:rsid w:val="00CA64DD"/>
    <w:rsid w:val="00CA6957"/>
    <w:rsid w:val="00CA699F"/>
    <w:rsid w:val="00CA6AAA"/>
    <w:rsid w:val="00CA6C3C"/>
    <w:rsid w:val="00CA6C73"/>
    <w:rsid w:val="00CA725C"/>
    <w:rsid w:val="00CA739E"/>
    <w:rsid w:val="00CA74D1"/>
    <w:rsid w:val="00CA7648"/>
    <w:rsid w:val="00CA7738"/>
    <w:rsid w:val="00CA7BF0"/>
    <w:rsid w:val="00CB0596"/>
    <w:rsid w:val="00CB0802"/>
    <w:rsid w:val="00CB0879"/>
    <w:rsid w:val="00CB0950"/>
    <w:rsid w:val="00CB099B"/>
    <w:rsid w:val="00CB0C55"/>
    <w:rsid w:val="00CB0CFC"/>
    <w:rsid w:val="00CB0D57"/>
    <w:rsid w:val="00CB0FAD"/>
    <w:rsid w:val="00CB1142"/>
    <w:rsid w:val="00CB154C"/>
    <w:rsid w:val="00CB19B8"/>
    <w:rsid w:val="00CB1D82"/>
    <w:rsid w:val="00CB216A"/>
    <w:rsid w:val="00CB2694"/>
    <w:rsid w:val="00CB2F67"/>
    <w:rsid w:val="00CB3148"/>
    <w:rsid w:val="00CB374A"/>
    <w:rsid w:val="00CB3CBB"/>
    <w:rsid w:val="00CB3DE6"/>
    <w:rsid w:val="00CB4252"/>
    <w:rsid w:val="00CB44EB"/>
    <w:rsid w:val="00CB44F5"/>
    <w:rsid w:val="00CB4508"/>
    <w:rsid w:val="00CB47F2"/>
    <w:rsid w:val="00CB4876"/>
    <w:rsid w:val="00CB49B5"/>
    <w:rsid w:val="00CB4B5D"/>
    <w:rsid w:val="00CB5075"/>
    <w:rsid w:val="00CB50B5"/>
    <w:rsid w:val="00CB5293"/>
    <w:rsid w:val="00CB531D"/>
    <w:rsid w:val="00CB56B0"/>
    <w:rsid w:val="00CB59EA"/>
    <w:rsid w:val="00CB5EFA"/>
    <w:rsid w:val="00CB60D5"/>
    <w:rsid w:val="00CB6223"/>
    <w:rsid w:val="00CB63A1"/>
    <w:rsid w:val="00CB65AB"/>
    <w:rsid w:val="00CB66BA"/>
    <w:rsid w:val="00CB6BEC"/>
    <w:rsid w:val="00CB7076"/>
    <w:rsid w:val="00CB7286"/>
    <w:rsid w:val="00CB72BC"/>
    <w:rsid w:val="00CB73AF"/>
    <w:rsid w:val="00CB759A"/>
    <w:rsid w:val="00CB78A3"/>
    <w:rsid w:val="00CB7988"/>
    <w:rsid w:val="00CB7BFC"/>
    <w:rsid w:val="00CB7DD5"/>
    <w:rsid w:val="00CB7E4F"/>
    <w:rsid w:val="00CC00D7"/>
    <w:rsid w:val="00CC03B4"/>
    <w:rsid w:val="00CC0BCA"/>
    <w:rsid w:val="00CC0D10"/>
    <w:rsid w:val="00CC1229"/>
    <w:rsid w:val="00CC12B2"/>
    <w:rsid w:val="00CC1797"/>
    <w:rsid w:val="00CC20EA"/>
    <w:rsid w:val="00CC228B"/>
    <w:rsid w:val="00CC23E7"/>
    <w:rsid w:val="00CC2AA9"/>
    <w:rsid w:val="00CC2CB9"/>
    <w:rsid w:val="00CC2E14"/>
    <w:rsid w:val="00CC2F0B"/>
    <w:rsid w:val="00CC313E"/>
    <w:rsid w:val="00CC32E1"/>
    <w:rsid w:val="00CC3598"/>
    <w:rsid w:val="00CC371D"/>
    <w:rsid w:val="00CC37A5"/>
    <w:rsid w:val="00CC3E0A"/>
    <w:rsid w:val="00CC4700"/>
    <w:rsid w:val="00CC4873"/>
    <w:rsid w:val="00CC5151"/>
    <w:rsid w:val="00CC51C9"/>
    <w:rsid w:val="00CC54D8"/>
    <w:rsid w:val="00CC5B62"/>
    <w:rsid w:val="00CC5D76"/>
    <w:rsid w:val="00CC5EDD"/>
    <w:rsid w:val="00CC5F3D"/>
    <w:rsid w:val="00CC6141"/>
    <w:rsid w:val="00CC61C2"/>
    <w:rsid w:val="00CC63B8"/>
    <w:rsid w:val="00CC664B"/>
    <w:rsid w:val="00CC6898"/>
    <w:rsid w:val="00CC68E2"/>
    <w:rsid w:val="00CC6AD9"/>
    <w:rsid w:val="00CC6E56"/>
    <w:rsid w:val="00CC7127"/>
    <w:rsid w:val="00CC7628"/>
    <w:rsid w:val="00CC77DE"/>
    <w:rsid w:val="00CD021C"/>
    <w:rsid w:val="00CD08DC"/>
    <w:rsid w:val="00CD09A4"/>
    <w:rsid w:val="00CD0C10"/>
    <w:rsid w:val="00CD0F3C"/>
    <w:rsid w:val="00CD11FB"/>
    <w:rsid w:val="00CD1236"/>
    <w:rsid w:val="00CD12A4"/>
    <w:rsid w:val="00CD1321"/>
    <w:rsid w:val="00CD16F0"/>
    <w:rsid w:val="00CD1BB4"/>
    <w:rsid w:val="00CD1BC5"/>
    <w:rsid w:val="00CD1C28"/>
    <w:rsid w:val="00CD1E88"/>
    <w:rsid w:val="00CD1F10"/>
    <w:rsid w:val="00CD1F16"/>
    <w:rsid w:val="00CD2133"/>
    <w:rsid w:val="00CD24C6"/>
    <w:rsid w:val="00CD29FB"/>
    <w:rsid w:val="00CD2C29"/>
    <w:rsid w:val="00CD30C1"/>
    <w:rsid w:val="00CD3228"/>
    <w:rsid w:val="00CD324D"/>
    <w:rsid w:val="00CD33E7"/>
    <w:rsid w:val="00CD390E"/>
    <w:rsid w:val="00CD3BF5"/>
    <w:rsid w:val="00CD3D57"/>
    <w:rsid w:val="00CD4007"/>
    <w:rsid w:val="00CD4398"/>
    <w:rsid w:val="00CD4485"/>
    <w:rsid w:val="00CD454F"/>
    <w:rsid w:val="00CD46EB"/>
    <w:rsid w:val="00CD4922"/>
    <w:rsid w:val="00CD4BDB"/>
    <w:rsid w:val="00CD4D8D"/>
    <w:rsid w:val="00CD552F"/>
    <w:rsid w:val="00CD568F"/>
    <w:rsid w:val="00CD5741"/>
    <w:rsid w:val="00CD5CBC"/>
    <w:rsid w:val="00CD5EF8"/>
    <w:rsid w:val="00CD6079"/>
    <w:rsid w:val="00CD641E"/>
    <w:rsid w:val="00CD6546"/>
    <w:rsid w:val="00CD6809"/>
    <w:rsid w:val="00CD6BEA"/>
    <w:rsid w:val="00CD6C76"/>
    <w:rsid w:val="00CD73C7"/>
    <w:rsid w:val="00CD79A0"/>
    <w:rsid w:val="00CD7BEC"/>
    <w:rsid w:val="00CD7DF6"/>
    <w:rsid w:val="00CD7F83"/>
    <w:rsid w:val="00CE0378"/>
    <w:rsid w:val="00CE0425"/>
    <w:rsid w:val="00CE04B7"/>
    <w:rsid w:val="00CE0EA4"/>
    <w:rsid w:val="00CE0FEB"/>
    <w:rsid w:val="00CE1318"/>
    <w:rsid w:val="00CE13CB"/>
    <w:rsid w:val="00CE157F"/>
    <w:rsid w:val="00CE2212"/>
    <w:rsid w:val="00CE2289"/>
    <w:rsid w:val="00CE23BC"/>
    <w:rsid w:val="00CE2714"/>
    <w:rsid w:val="00CE2A29"/>
    <w:rsid w:val="00CE2AA6"/>
    <w:rsid w:val="00CE2ADE"/>
    <w:rsid w:val="00CE31EE"/>
    <w:rsid w:val="00CE3319"/>
    <w:rsid w:val="00CE3438"/>
    <w:rsid w:val="00CE369D"/>
    <w:rsid w:val="00CE36B5"/>
    <w:rsid w:val="00CE3D14"/>
    <w:rsid w:val="00CE3ECB"/>
    <w:rsid w:val="00CE4074"/>
    <w:rsid w:val="00CE51E0"/>
    <w:rsid w:val="00CE5961"/>
    <w:rsid w:val="00CE5D0E"/>
    <w:rsid w:val="00CE5D62"/>
    <w:rsid w:val="00CE5DD0"/>
    <w:rsid w:val="00CE63F8"/>
    <w:rsid w:val="00CE66B1"/>
    <w:rsid w:val="00CE6A21"/>
    <w:rsid w:val="00CE72C2"/>
    <w:rsid w:val="00CE773F"/>
    <w:rsid w:val="00CE794A"/>
    <w:rsid w:val="00CE7CBB"/>
    <w:rsid w:val="00CE7CD5"/>
    <w:rsid w:val="00CE7E24"/>
    <w:rsid w:val="00CE7E5A"/>
    <w:rsid w:val="00CF023C"/>
    <w:rsid w:val="00CF0948"/>
    <w:rsid w:val="00CF118A"/>
    <w:rsid w:val="00CF11AE"/>
    <w:rsid w:val="00CF16B6"/>
    <w:rsid w:val="00CF17C1"/>
    <w:rsid w:val="00CF1835"/>
    <w:rsid w:val="00CF191C"/>
    <w:rsid w:val="00CF1A2E"/>
    <w:rsid w:val="00CF1BA0"/>
    <w:rsid w:val="00CF1D13"/>
    <w:rsid w:val="00CF231E"/>
    <w:rsid w:val="00CF249F"/>
    <w:rsid w:val="00CF2517"/>
    <w:rsid w:val="00CF2639"/>
    <w:rsid w:val="00CF27ED"/>
    <w:rsid w:val="00CF2D73"/>
    <w:rsid w:val="00CF2E5E"/>
    <w:rsid w:val="00CF344A"/>
    <w:rsid w:val="00CF3573"/>
    <w:rsid w:val="00CF403B"/>
    <w:rsid w:val="00CF4212"/>
    <w:rsid w:val="00CF448F"/>
    <w:rsid w:val="00CF4BEA"/>
    <w:rsid w:val="00CF5275"/>
    <w:rsid w:val="00CF5E5C"/>
    <w:rsid w:val="00CF60FE"/>
    <w:rsid w:val="00CF67B6"/>
    <w:rsid w:val="00CF67FF"/>
    <w:rsid w:val="00CF6A22"/>
    <w:rsid w:val="00CF6C17"/>
    <w:rsid w:val="00CF6DA8"/>
    <w:rsid w:val="00CF715D"/>
    <w:rsid w:val="00CF7296"/>
    <w:rsid w:val="00CF7809"/>
    <w:rsid w:val="00CF78D4"/>
    <w:rsid w:val="00CF7C5B"/>
    <w:rsid w:val="00D00063"/>
    <w:rsid w:val="00D0009C"/>
    <w:rsid w:val="00D003C0"/>
    <w:rsid w:val="00D0125C"/>
    <w:rsid w:val="00D0135C"/>
    <w:rsid w:val="00D01550"/>
    <w:rsid w:val="00D015DD"/>
    <w:rsid w:val="00D015EE"/>
    <w:rsid w:val="00D017AF"/>
    <w:rsid w:val="00D01845"/>
    <w:rsid w:val="00D01E6C"/>
    <w:rsid w:val="00D02040"/>
    <w:rsid w:val="00D023C8"/>
    <w:rsid w:val="00D02709"/>
    <w:rsid w:val="00D02810"/>
    <w:rsid w:val="00D02983"/>
    <w:rsid w:val="00D02B8A"/>
    <w:rsid w:val="00D02DBA"/>
    <w:rsid w:val="00D03164"/>
    <w:rsid w:val="00D038E1"/>
    <w:rsid w:val="00D0395F"/>
    <w:rsid w:val="00D03A8D"/>
    <w:rsid w:val="00D03D6F"/>
    <w:rsid w:val="00D03E4C"/>
    <w:rsid w:val="00D03EB0"/>
    <w:rsid w:val="00D04008"/>
    <w:rsid w:val="00D04603"/>
    <w:rsid w:val="00D04B5B"/>
    <w:rsid w:val="00D04CDB"/>
    <w:rsid w:val="00D0524D"/>
    <w:rsid w:val="00D054F6"/>
    <w:rsid w:val="00D057BC"/>
    <w:rsid w:val="00D061C3"/>
    <w:rsid w:val="00D06548"/>
    <w:rsid w:val="00D065D4"/>
    <w:rsid w:val="00D066C6"/>
    <w:rsid w:val="00D06D7B"/>
    <w:rsid w:val="00D07315"/>
    <w:rsid w:val="00D076AB"/>
    <w:rsid w:val="00D07816"/>
    <w:rsid w:val="00D078D1"/>
    <w:rsid w:val="00D07975"/>
    <w:rsid w:val="00D07A0A"/>
    <w:rsid w:val="00D07AE8"/>
    <w:rsid w:val="00D07D1A"/>
    <w:rsid w:val="00D1016A"/>
    <w:rsid w:val="00D10599"/>
    <w:rsid w:val="00D1062B"/>
    <w:rsid w:val="00D10630"/>
    <w:rsid w:val="00D10E95"/>
    <w:rsid w:val="00D11515"/>
    <w:rsid w:val="00D11558"/>
    <w:rsid w:val="00D117FA"/>
    <w:rsid w:val="00D11975"/>
    <w:rsid w:val="00D11DE9"/>
    <w:rsid w:val="00D11E58"/>
    <w:rsid w:val="00D12048"/>
    <w:rsid w:val="00D1213F"/>
    <w:rsid w:val="00D122DD"/>
    <w:rsid w:val="00D12517"/>
    <w:rsid w:val="00D1283C"/>
    <w:rsid w:val="00D134AB"/>
    <w:rsid w:val="00D134D5"/>
    <w:rsid w:val="00D13510"/>
    <w:rsid w:val="00D13819"/>
    <w:rsid w:val="00D139E9"/>
    <w:rsid w:val="00D13AC9"/>
    <w:rsid w:val="00D13D54"/>
    <w:rsid w:val="00D1431C"/>
    <w:rsid w:val="00D1435B"/>
    <w:rsid w:val="00D1449A"/>
    <w:rsid w:val="00D14656"/>
    <w:rsid w:val="00D14770"/>
    <w:rsid w:val="00D14807"/>
    <w:rsid w:val="00D14A8A"/>
    <w:rsid w:val="00D14DD6"/>
    <w:rsid w:val="00D150C9"/>
    <w:rsid w:val="00D151B3"/>
    <w:rsid w:val="00D153CA"/>
    <w:rsid w:val="00D1546F"/>
    <w:rsid w:val="00D15718"/>
    <w:rsid w:val="00D15ADC"/>
    <w:rsid w:val="00D15B7B"/>
    <w:rsid w:val="00D15C18"/>
    <w:rsid w:val="00D15C9E"/>
    <w:rsid w:val="00D15CE2"/>
    <w:rsid w:val="00D15D73"/>
    <w:rsid w:val="00D15DE2"/>
    <w:rsid w:val="00D15E6A"/>
    <w:rsid w:val="00D15FC0"/>
    <w:rsid w:val="00D163A4"/>
    <w:rsid w:val="00D16473"/>
    <w:rsid w:val="00D167F6"/>
    <w:rsid w:val="00D168B4"/>
    <w:rsid w:val="00D16A48"/>
    <w:rsid w:val="00D16F45"/>
    <w:rsid w:val="00D17178"/>
    <w:rsid w:val="00D17CF2"/>
    <w:rsid w:val="00D17E20"/>
    <w:rsid w:val="00D20243"/>
    <w:rsid w:val="00D206E6"/>
    <w:rsid w:val="00D20805"/>
    <w:rsid w:val="00D20ABA"/>
    <w:rsid w:val="00D20E16"/>
    <w:rsid w:val="00D20E6C"/>
    <w:rsid w:val="00D20EB0"/>
    <w:rsid w:val="00D21080"/>
    <w:rsid w:val="00D210D4"/>
    <w:rsid w:val="00D21206"/>
    <w:rsid w:val="00D21217"/>
    <w:rsid w:val="00D218B7"/>
    <w:rsid w:val="00D21B7A"/>
    <w:rsid w:val="00D21BED"/>
    <w:rsid w:val="00D22033"/>
    <w:rsid w:val="00D220AF"/>
    <w:rsid w:val="00D22B6E"/>
    <w:rsid w:val="00D22D00"/>
    <w:rsid w:val="00D23388"/>
    <w:rsid w:val="00D23AFA"/>
    <w:rsid w:val="00D23EFD"/>
    <w:rsid w:val="00D24502"/>
    <w:rsid w:val="00D24651"/>
    <w:rsid w:val="00D2474D"/>
    <w:rsid w:val="00D24FEC"/>
    <w:rsid w:val="00D2500B"/>
    <w:rsid w:val="00D2605B"/>
    <w:rsid w:val="00D260B0"/>
    <w:rsid w:val="00D26140"/>
    <w:rsid w:val="00D26454"/>
    <w:rsid w:val="00D26D02"/>
    <w:rsid w:val="00D26DFF"/>
    <w:rsid w:val="00D272D7"/>
    <w:rsid w:val="00D27A12"/>
    <w:rsid w:val="00D30255"/>
    <w:rsid w:val="00D30411"/>
    <w:rsid w:val="00D304BD"/>
    <w:rsid w:val="00D304FF"/>
    <w:rsid w:val="00D30562"/>
    <w:rsid w:val="00D3068E"/>
    <w:rsid w:val="00D30808"/>
    <w:rsid w:val="00D30A83"/>
    <w:rsid w:val="00D30DC6"/>
    <w:rsid w:val="00D30F1E"/>
    <w:rsid w:val="00D30FC4"/>
    <w:rsid w:val="00D31027"/>
    <w:rsid w:val="00D31041"/>
    <w:rsid w:val="00D31072"/>
    <w:rsid w:val="00D310AC"/>
    <w:rsid w:val="00D31EC6"/>
    <w:rsid w:val="00D31F69"/>
    <w:rsid w:val="00D31FB9"/>
    <w:rsid w:val="00D3207B"/>
    <w:rsid w:val="00D32447"/>
    <w:rsid w:val="00D32841"/>
    <w:rsid w:val="00D32858"/>
    <w:rsid w:val="00D32A2B"/>
    <w:rsid w:val="00D32BA8"/>
    <w:rsid w:val="00D32CC5"/>
    <w:rsid w:val="00D32F75"/>
    <w:rsid w:val="00D3307F"/>
    <w:rsid w:val="00D33629"/>
    <w:rsid w:val="00D33B1D"/>
    <w:rsid w:val="00D33C7E"/>
    <w:rsid w:val="00D33CEB"/>
    <w:rsid w:val="00D33F4D"/>
    <w:rsid w:val="00D342C9"/>
    <w:rsid w:val="00D34360"/>
    <w:rsid w:val="00D347CF"/>
    <w:rsid w:val="00D34B1B"/>
    <w:rsid w:val="00D34D46"/>
    <w:rsid w:val="00D34EEE"/>
    <w:rsid w:val="00D34F7D"/>
    <w:rsid w:val="00D35006"/>
    <w:rsid w:val="00D358FF"/>
    <w:rsid w:val="00D35AF5"/>
    <w:rsid w:val="00D35EAD"/>
    <w:rsid w:val="00D35ED7"/>
    <w:rsid w:val="00D35F00"/>
    <w:rsid w:val="00D36045"/>
    <w:rsid w:val="00D360CC"/>
    <w:rsid w:val="00D361DD"/>
    <w:rsid w:val="00D36BF9"/>
    <w:rsid w:val="00D36C38"/>
    <w:rsid w:val="00D36C54"/>
    <w:rsid w:val="00D372EC"/>
    <w:rsid w:val="00D37354"/>
    <w:rsid w:val="00D3741A"/>
    <w:rsid w:val="00D37503"/>
    <w:rsid w:val="00D3770F"/>
    <w:rsid w:val="00D377D0"/>
    <w:rsid w:val="00D37DD8"/>
    <w:rsid w:val="00D37FAF"/>
    <w:rsid w:val="00D4010B"/>
    <w:rsid w:val="00D40A6B"/>
    <w:rsid w:val="00D40B56"/>
    <w:rsid w:val="00D40C0F"/>
    <w:rsid w:val="00D40D28"/>
    <w:rsid w:val="00D40DB8"/>
    <w:rsid w:val="00D40DE4"/>
    <w:rsid w:val="00D40F72"/>
    <w:rsid w:val="00D40FDE"/>
    <w:rsid w:val="00D413D4"/>
    <w:rsid w:val="00D41474"/>
    <w:rsid w:val="00D4159A"/>
    <w:rsid w:val="00D415F2"/>
    <w:rsid w:val="00D418E1"/>
    <w:rsid w:val="00D4225C"/>
    <w:rsid w:val="00D42372"/>
    <w:rsid w:val="00D4242A"/>
    <w:rsid w:val="00D425CB"/>
    <w:rsid w:val="00D4275C"/>
    <w:rsid w:val="00D428F3"/>
    <w:rsid w:val="00D42D84"/>
    <w:rsid w:val="00D42EBC"/>
    <w:rsid w:val="00D42FA0"/>
    <w:rsid w:val="00D43009"/>
    <w:rsid w:val="00D4374B"/>
    <w:rsid w:val="00D439E9"/>
    <w:rsid w:val="00D43E41"/>
    <w:rsid w:val="00D43E71"/>
    <w:rsid w:val="00D43F15"/>
    <w:rsid w:val="00D43F37"/>
    <w:rsid w:val="00D443D6"/>
    <w:rsid w:val="00D44496"/>
    <w:rsid w:val="00D446D1"/>
    <w:rsid w:val="00D448AC"/>
    <w:rsid w:val="00D448D3"/>
    <w:rsid w:val="00D449A5"/>
    <w:rsid w:val="00D44C64"/>
    <w:rsid w:val="00D44FCB"/>
    <w:rsid w:val="00D451A0"/>
    <w:rsid w:val="00D45290"/>
    <w:rsid w:val="00D453C4"/>
    <w:rsid w:val="00D453E4"/>
    <w:rsid w:val="00D4577E"/>
    <w:rsid w:val="00D457AE"/>
    <w:rsid w:val="00D45CBE"/>
    <w:rsid w:val="00D45D10"/>
    <w:rsid w:val="00D45D75"/>
    <w:rsid w:val="00D45ECA"/>
    <w:rsid w:val="00D46138"/>
    <w:rsid w:val="00D463B6"/>
    <w:rsid w:val="00D4678A"/>
    <w:rsid w:val="00D46AAB"/>
    <w:rsid w:val="00D46C0C"/>
    <w:rsid w:val="00D46CF6"/>
    <w:rsid w:val="00D46F40"/>
    <w:rsid w:val="00D46F71"/>
    <w:rsid w:val="00D4726C"/>
    <w:rsid w:val="00D47877"/>
    <w:rsid w:val="00D478BF"/>
    <w:rsid w:val="00D47D3B"/>
    <w:rsid w:val="00D47DC2"/>
    <w:rsid w:val="00D50308"/>
    <w:rsid w:val="00D50312"/>
    <w:rsid w:val="00D503F6"/>
    <w:rsid w:val="00D505DE"/>
    <w:rsid w:val="00D506D1"/>
    <w:rsid w:val="00D5078B"/>
    <w:rsid w:val="00D51182"/>
    <w:rsid w:val="00D513CF"/>
    <w:rsid w:val="00D51513"/>
    <w:rsid w:val="00D519CD"/>
    <w:rsid w:val="00D51C83"/>
    <w:rsid w:val="00D51FFC"/>
    <w:rsid w:val="00D521CC"/>
    <w:rsid w:val="00D521DF"/>
    <w:rsid w:val="00D5270E"/>
    <w:rsid w:val="00D52A9A"/>
    <w:rsid w:val="00D53206"/>
    <w:rsid w:val="00D532F8"/>
    <w:rsid w:val="00D53513"/>
    <w:rsid w:val="00D53536"/>
    <w:rsid w:val="00D53A21"/>
    <w:rsid w:val="00D53A9C"/>
    <w:rsid w:val="00D53AEB"/>
    <w:rsid w:val="00D5405D"/>
    <w:rsid w:val="00D542B4"/>
    <w:rsid w:val="00D543BE"/>
    <w:rsid w:val="00D54950"/>
    <w:rsid w:val="00D54D9E"/>
    <w:rsid w:val="00D54E3C"/>
    <w:rsid w:val="00D55223"/>
    <w:rsid w:val="00D5529A"/>
    <w:rsid w:val="00D552AC"/>
    <w:rsid w:val="00D55BA6"/>
    <w:rsid w:val="00D55D7F"/>
    <w:rsid w:val="00D55E12"/>
    <w:rsid w:val="00D5609A"/>
    <w:rsid w:val="00D56298"/>
    <w:rsid w:val="00D56315"/>
    <w:rsid w:val="00D56511"/>
    <w:rsid w:val="00D5657D"/>
    <w:rsid w:val="00D56A91"/>
    <w:rsid w:val="00D56C07"/>
    <w:rsid w:val="00D56F0B"/>
    <w:rsid w:val="00D572E2"/>
    <w:rsid w:val="00D573DB"/>
    <w:rsid w:val="00D5748D"/>
    <w:rsid w:val="00D577D5"/>
    <w:rsid w:val="00D57863"/>
    <w:rsid w:val="00D5795D"/>
    <w:rsid w:val="00D57985"/>
    <w:rsid w:val="00D5798F"/>
    <w:rsid w:val="00D57BB9"/>
    <w:rsid w:val="00D602CC"/>
    <w:rsid w:val="00D602E5"/>
    <w:rsid w:val="00D603BC"/>
    <w:rsid w:val="00D60671"/>
    <w:rsid w:val="00D608D4"/>
    <w:rsid w:val="00D60916"/>
    <w:rsid w:val="00D60A49"/>
    <w:rsid w:val="00D60B0B"/>
    <w:rsid w:val="00D611A4"/>
    <w:rsid w:val="00D6176C"/>
    <w:rsid w:val="00D61810"/>
    <w:rsid w:val="00D61887"/>
    <w:rsid w:val="00D61A00"/>
    <w:rsid w:val="00D61B91"/>
    <w:rsid w:val="00D61FC3"/>
    <w:rsid w:val="00D624F3"/>
    <w:rsid w:val="00D62903"/>
    <w:rsid w:val="00D62BB0"/>
    <w:rsid w:val="00D62CC7"/>
    <w:rsid w:val="00D6301E"/>
    <w:rsid w:val="00D63024"/>
    <w:rsid w:val="00D63098"/>
    <w:rsid w:val="00D6325E"/>
    <w:rsid w:val="00D6328D"/>
    <w:rsid w:val="00D632DC"/>
    <w:rsid w:val="00D63547"/>
    <w:rsid w:val="00D63B7C"/>
    <w:rsid w:val="00D64002"/>
    <w:rsid w:val="00D640E4"/>
    <w:rsid w:val="00D641BF"/>
    <w:rsid w:val="00D641C9"/>
    <w:rsid w:val="00D6461A"/>
    <w:rsid w:val="00D647BD"/>
    <w:rsid w:val="00D64EA4"/>
    <w:rsid w:val="00D657B8"/>
    <w:rsid w:val="00D658B1"/>
    <w:rsid w:val="00D65977"/>
    <w:rsid w:val="00D65B94"/>
    <w:rsid w:val="00D66537"/>
    <w:rsid w:val="00D666F4"/>
    <w:rsid w:val="00D66749"/>
    <w:rsid w:val="00D668AA"/>
    <w:rsid w:val="00D669A1"/>
    <w:rsid w:val="00D66F85"/>
    <w:rsid w:val="00D6730B"/>
    <w:rsid w:val="00D67374"/>
    <w:rsid w:val="00D676A0"/>
    <w:rsid w:val="00D67742"/>
    <w:rsid w:val="00D67899"/>
    <w:rsid w:val="00D6796A"/>
    <w:rsid w:val="00D67AE4"/>
    <w:rsid w:val="00D67B0B"/>
    <w:rsid w:val="00D67E26"/>
    <w:rsid w:val="00D67EDF"/>
    <w:rsid w:val="00D70699"/>
    <w:rsid w:val="00D7070E"/>
    <w:rsid w:val="00D70983"/>
    <w:rsid w:val="00D70A77"/>
    <w:rsid w:val="00D70BD7"/>
    <w:rsid w:val="00D70CCD"/>
    <w:rsid w:val="00D70D36"/>
    <w:rsid w:val="00D70DBA"/>
    <w:rsid w:val="00D7157A"/>
    <w:rsid w:val="00D71AC3"/>
    <w:rsid w:val="00D72307"/>
    <w:rsid w:val="00D725D2"/>
    <w:rsid w:val="00D7275B"/>
    <w:rsid w:val="00D72B7B"/>
    <w:rsid w:val="00D72BF7"/>
    <w:rsid w:val="00D73107"/>
    <w:rsid w:val="00D73253"/>
    <w:rsid w:val="00D73958"/>
    <w:rsid w:val="00D739AD"/>
    <w:rsid w:val="00D73AF8"/>
    <w:rsid w:val="00D73BAA"/>
    <w:rsid w:val="00D73D68"/>
    <w:rsid w:val="00D7437C"/>
    <w:rsid w:val="00D749A3"/>
    <w:rsid w:val="00D74A26"/>
    <w:rsid w:val="00D74A57"/>
    <w:rsid w:val="00D74C34"/>
    <w:rsid w:val="00D74C3C"/>
    <w:rsid w:val="00D75D19"/>
    <w:rsid w:val="00D75E7F"/>
    <w:rsid w:val="00D7651B"/>
    <w:rsid w:val="00D7695A"/>
    <w:rsid w:val="00D76D1A"/>
    <w:rsid w:val="00D76D1C"/>
    <w:rsid w:val="00D76F17"/>
    <w:rsid w:val="00D7724C"/>
    <w:rsid w:val="00D772B4"/>
    <w:rsid w:val="00D77316"/>
    <w:rsid w:val="00D77929"/>
    <w:rsid w:val="00D802CD"/>
    <w:rsid w:val="00D80416"/>
    <w:rsid w:val="00D804D7"/>
    <w:rsid w:val="00D804E4"/>
    <w:rsid w:val="00D80588"/>
    <w:rsid w:val="00D806E8"/>
    <w:rsid w:val="00D80E37"/>
    <w:rsid w:val="00D812C9"/>
    <w:rsid w:val="00D81414"/>
    <w:rsid w:val="00D81453"/>
    <w:rsid w:val="00D817EB"/>
    <w:rsid w:val="00D81B08"/>
    <w:rsid w:val="00D82167"/>
    <w:rsid w:val="00D82250"/>
    <w:rsid w:val="00D823DA"/>
    <w:rsid w:val="00D82733"/>
    <w:rsid w:val="00D82B08"/>
    <w:rsid w:val="00D82B11"/>
    <w:rsid w:val="00D82FDF"/>
    <w:rsid w:val="00D83058"/>
    <w:rsid w:val="00D83157"/>
    <w:rsid w:val="00D83235"/>
    <w:rsid w:val="00D83422"/>
    <w:rsid w:val="00D83683"/>
    <w:rsid w:val="00D83922"/>
    <w:rsid w:val="00D83B5D"/>
    <w:rsid w:val="00D83EC7"/>
    <w:rsid w:val="00D84A65"/>
    <w:rsid w:val="00D84C98"/>
    <w:rsid w:val="00D84CC1"/>
    <w:rsid w:val="00D8512C"/>
    <w:rsid w:val="00D856AB"/>
    <w:rsid w:val="00D86114"/>
    <w:rsid w:val="00D8638E"/>
    <w:rsid w:val="00D86615"/>
    <w:rsid w:val="00D866C6"/>
    <w:rsid w:val="00D8672D"/>
    <w:rsid w:val="00D87209"/>
    <w:rsid w:val="00D87232"/>
    <w:rsid w:val="00D8729D"/>
    <w:rsid w:val="00D873B9"/>
    <w:rsid w:val="00D8793E"/>
    <w:rsid w:val="00D87BFF"/>
    <w:rsid w:val="00D87C68"/>
    <w:rsid w:val="00D903B4"/>
    <w:rsid w:val="00D9043B"/>
    <w:rsid w:val="00D90442"/>
    <w:rsid w:val="00D906DA"/>
    <w:rsid w:val="00D9079E"/>
    <w:rsid w:val="00D90826"/>
    <w:rsid w:val="00D90C42"/>
    <w:rsid w:val="00D9126F"/>
    <w:rsid w:val="00D915B2"/>
    <w:rsid w:val="00D919DF"/>
    <w:rsid w:val="00D91D2B"/>
    <w:rsid w:val="00D91EC7"/>
    <w:rsid w:val="00D92227"/>
    <w:rsid w:val="00D922DA"/>
    <w:rsid w:val="00D92EFE"/>
    <w:rsid w:val="00D93039"/>
    <w:rsid w:val="00D932B1"/>
    <w:rsid w:val="00D933EC"/>
    <w:rsid w:val="00D93421"/>
    <w:rsid w:val="00D9354C"/>
    <w:rsid w:val="00D938C9"/>
    <w:rsid w:val="00D94052"/>
    <w:rsid w:val="00D9446E"/>
    <w:rsid w:val="00D94866"/>
    <w:rsid w:val="00D94B33"/>
    <w:rsid w:val="00D94B58"/>
    <w:rsid w:val="00D94BAE"/>
    <w:rsid w:val="00D9534E"/>
    <w:rsid w:val="00D955BF"/>
    <w:rsid w:val="00D95956"/>
    <w:rsid w:val="00D959F6"/>
    <w:rsid w:val="00D95E71"/>
    <w:rsid w:val="00D96249"/>
    <w:rsid w:val="00D964AD"/>
    <w:rsid w:val="00D965E2"/>
    <w:rsid w:val="00D96CD3"/>
    <w:rsid w:val="00D97673"/>
    <w:rsid w:val="00D9779A"/>
    <w:rsid w:val="00D9779D"/>
    <w:rsid w:val="00D97D20"/>
    <w:rsid w:val="00D97F2D"/>
    <w:rsid w:val="00D97FDF"/>
    <w:rsid w:val="00DA00B5"/>
    <w:rsid w:val="00DA03C1"/>
    <w:rsid w:val="00DA055C"/>
    <w:rsid w:val="00DA0C5C"/>
    <w:rsid w:val="00DA0E7E"/>
    <w:rsid w:val="00DA143E"/>
    <w:rsid w:val="00DA16DD"/>
    <w:rsid w:val="00DA18C3"/>
    <w:rsid w:val="00DA1B85"/>
    <w:rsid w:val="00DA1C4D"/>
    <w:rsid w:val="00DA20F5"/>
    <w:rsid w:val="00DA2E02"/>
    <w:rsid w:val="00DA2E81"/>
    <w:rsid w:val="00DA2E89"/>
    <w:rsid w:val="00DA2FD1"/>
    <w:rsid w:val="00DA3833"/>
    <w:rsid w:val="00DA3BB0"/>
    <w:rsid w:val="00DA43AA"/>
    <w:rsid w:val="00DA46DF"/>
    <w:rsid w:val="00DA48E8"/>
    <w:rsid w:val="00DA48F9"/>
    <w:rsid w:val="00DA49AE"/>
    <w:rsid w:val="00DA4B58"/>
    <w:rsid w:val="00DA4F23"/>
    <w:rsid w:val="00DA57B2"/>
    <w:rsid w:val="00DA5BA9"/>
    <w:rsid w:val="00DA5D4E"/>
    <w:rsid w:val="00DA5DE7"/>
    <w:rsid w:val="00DA5FF1"/>
    <w:rsid w:val="00DA6154"/>
    <w:rsid w:val="00DA62B8"/>
    <w:rsid w:val="00DA6A2A"/>
    <w:rsid w:val="00DA6CA4"/>
    <w:rsid w:val="00DA70CA"/>
    <w:rsid w:val="00DA72A7"/>
    <w:rsid w:val="00DA730C"/>
    <w:rsid w:val="00DA77AC"/>
    <w:rsid w:val="00DA7B16"/>
    <w:rsid w:val="00DA7C53"/>
    <w:rsid w:val="00DB05BA"/>
    <w:rsid w:val="00DB0814"/>
    <w:rsid w:val="00DB0995"/>
    <w:rsid w:val="00DB0EF6"/>
    <w:rsid w:val="00DB0F65"/>
    <w:rsid w:val="00DB18FA"/>
    <w:rsid w:val="00DB1ADA"/>
    <w:rsid w:val="00DB1DD9"/>
    <w:rsid w:val="00DB1EC9"/>
    <w:rsid w:val="00DB26E3"/>
    <w:rsid w:val="00DB29F9"/>
    <w:rsid w:val="00DB2CD1"/>
    <w:rsid w:val="00DB2DD6"/>
    <w:rsid w:val="00DB2E99"/>
    <w:rsid w:val="00DB334A"/>
    <w:rsid w:val="00DB3709"/>
    <w:rsid w:val="00DB374B"/>
    <w:rsid w:val="00DB38FA"/>
    <w:rsid w:val="00DB3A3E"/>
    <w:rsid w:val="00DB3E04"/>
    <w:rsid w:val="00DB3E16"/>
    <w:rsid w:val="00DB3ED6"/>
    <w:rsid w:val="00DB4086"/>
    <w:rsid w:val="00DB4A65"/>
    <w:rsid w:val="00DB4A97"/>
    <w:rsid w:val="00DB4EB3"/>
    <w:rsid w:val="00DB520F"/>
    <w:rsid w:val="00DB53E9"/>
    <w:rsid w:val="00DB5455"/>
    <w:rsid w:val="00DB58B8"/>
    <w:rsid w:val="00DB5A1B"/>
    <w:rsid w:val="00DB5ABB"/>
    <w:rsid w:val="00DB5D51"/>
    <w:rsid w:val="00DB5D76"/>
    <w:rsid w:val="00DB604A"/>
    <w:rsid w:val="00DB604B"/>
    <w:rsid w:val="00DB6114"/>
    <w:rsid w:val="00DB621E"/>
    <w:rsid w:val="00DB62CE"/>
    <w:rsid w:val="00DB6BC0"/>
    <w:rsid w:val="00DB704C"/>
    <w:rsid w:val="00DB7187"/>
    <w:rsid w:val="00DB7287"/>
    <w:rsid w:val="00DB739C"/>
    <w:rsid w:val="00DB7517"/>
    <w:rsid w:val="00DB752E"/>
    <w:rsid w:val="00DB7749"/>
    <w:rsid w:val="00DB7889"/>
    <w:rsid w:val="00DB78A5"/>
    <w:rsid w:val="00DB7D22"/>
    <w:rsid w:val="00DB7F61"/>
    <w:rsid w:val="00DC023A"/>
    <w:rsid w:val="00DC02F7"/>
    <w:rsid w:val="00DC05C1"/>
    <w:rsid w:val="00DC0673"/>
    <w:rsid w:val="00DC098D"/>
    <w:rsid w:val="00DC0A3E"/>
    <w:rsid w:val="00DC0AF7"/>
    <w:rsid w:val="00DC0C85"/>
    <w:rsid w:val="00DC0D1B"/>
    <w:rsid w:val="00DC0DCB"/>
    <w:rsid w:val="00DC1280"/>
    <w:rsid w:val="00DC12EC"/>
    <w:rsid w:val="00DC16A7"/>
    <w:rsid w:val="00DC1BE4"/>
    <w:rsid w:val="00DC20BF"/>
    <w:rsid w:val="00DC2173"/>
    <w:rsid w:val="00DC2C2C"/>
    <w:rsid w:val="00DC2E4B"/>
    <w:rsid w:val="00DC2FC9"/>
    <w:rsid w:val="00DC3080"/>
    <w:rsid w:val="00DC3390"/>
    <w:rsid w:val="00DC3A48"/>
    <w:rsid w:val="00DC3BA0"/>
    <w:rsid w:val="00DC473A"/>
    <w:rsid w:val="00DC487D"/>
    <w:rsid w:val="00DC4EFA"/>
    <w:rsid w:val="00DC5220"/>
    <w:rsid w:val="00DC543B"/>
    <w:rsid w:val="00DC55BE"/>
    <w:rsid w:val="00DC61B9"/>
    <w:rsid w:val="00DC65FA"/>
    <w:rsid w:val="00DC6883"/>
    <w:rsid w:val="00DC6A43"/>
    <w:rsid w:val="00DC6E35"/>
    <w:rsid w:val="00DC6F6A"/>
    <w:rsid w:val="00DC71DD"/>
    <w:rsid w:val="00DC72D2"/>
    <w:rsid w:val="00DC73D0"/>
    <w:rsid w:val="00DC772A"/>
    <w:rsid w:val="00DC7D2E"/>
    <w:rsid w:val="00DC7D63"/>
    <w:rsid w:val="00DC7D9D"/>
    <w:rsid w:val="00DC7EE1"/>
    <w:rsid w:val="00DD0056"/>
    <w:rsid w:val="00DD06A6"/>
    <w:rsid w:val="00DD06EA"/>
    <w:rsid w:val="00DD0953"/>
    <w:rsid w:val="00DD0E02"/>
    <w:rsid w:val="00DD0EE8"/>
    <w:rsid w:val="00DD150E"/>
    <w:rsid w:val="00DD18B2"/>
    <w:rsid w:val="00DD19C6"/>
    <w:rsid w:val="00DD1A06"/>
    <w:rsid w:val="00DD1C24"/>
    <w:rsid w:val="00DD1C69"/>
    <w:rsid w:val="00DD1E5C"/>
    <w:rsid w:val="00DD1E86"/>
    <w:rsid w:val="00DD2095"/>
    <w:rsid w:val="00DD225C"/>
    <w:rsid w:val="00DD24E2"/>
    <w:rsid w:val="00DD2702"/>
    <w:rsid w:val="00DD2826"/>
    <w:rsid w:val="00DD2E2E"/>
    <w:rsid w:val="00DD2EBE"/>
    <w:rsid w:val="00DD358F"/>
    <w:rsid w:val="00DD3648"/>
    <w:rsid w:val="00DD3ECB"/>
    <w:rsid w:val="00DD472A"/>
    <w:rsid w:val="00DD4831"/>
    <w:rsid w:val="00DD4959"/>
    <w:rsid w:val="00DD4C72"/>
    <w:rsid w:val="00DD4DDE"/>
    <w:rsid w:val="00DD4F03"/>
    <w:rsid w:val="00DD4FF9"/>
    <w:rsid w:val="00DD5329"/>
    <w:rsid w:val="00DD5425"/>
    <w:rsid w:val="00DD5AA5"/>
    <w:rsid w:val="00DD5BB5"/>
    <w:rsid w:val="00DD5C93"/>
    <w:rsid w:val="00DD5D0F"/>
    <w:rsid w:val="00DD5E5B"/>
    <w:rsid w:val="00DD606D"/>
    <w:rsid w:val="00DD6091"/>
    <w:rsid w:val="00DD63F7"/>
    <w:rsid w:val="00DD662D"/>
    <w:rsid w:val="00DD664C"/>
    <w:rsid w:val="00DD6917"/>
    <w:rsid w:val="00DD6A07"/>
    <w:rsid w:val="00DD6C4C"/>
    <w:rsid w:val="00DD7075"/>
    <w:rsid w:val="00DD71F7"/>
    <w:rsid w:val="00DD7219"/>
    <w:rsid w:val="00DD78FA"/>
    <w:rsid w:val="00DD796C"/>
    <w:rsid w:val="00DD7BBC"/>
    <w:rsid w:val="00DD7C45"/>
    <w:rsid w:val="00DD7F4F"/>
    <w:rsid w:val="00DE026A"/>
    <w:rsid w:val="00DE0582"/>
    <w:rsid w:val="00DE06DB"/>
    <w:rsid w:val="00DE08BC"/>
    <w:rsid w:val="00DE0A87"/>
    <w:rsid w:val="00DE0AB5"/>
    <w:rsid w:val="00DE0C76"/>
    <w:rsid w:val="00DE0D93"/>
    <w:rsid w:val="00DE0DB8"/>
    <w:rsid w:val="00DE10E2"/>
    <w:rsid w:val="00DE1239"/>
    <w:rsid w:val="00DE125D"/>
    <w:rsid w:val="00DE156D"/>
    <w:rsid w:val="00DE1C81"/>
    <w:rsid w:val="00DE1F31"/>
    <w:rsid w:val="00DE21D3"/>
    <w:rsid w:val="00DE2332"/>
    <w:rsid w:val="00DE23FE"/>
    <w:rsid w:val="00DE2735"/>
    <w:rsid w:val="00DE2AE7"/>
    <w:rsid w:val="00DE3075"/>
    <w:rsid w:val="00DE355F"/>
    <w:rsid w:val="00DE35CA"/>
    <w:rsid w:val="00DE368A"/>
    <w:rsid w:val="00DE378F"/>
    <w:rsid w:val="00DE399D"/>
    <w:rsid w:val="00DE3A5B"/>
    <w:rsid w:val="00DE3A5F"/>
    <w:rsid w:val="00DE3AC1"/>
    <w:rsid w:val="00DE3FA4"/>
    <w:rsid w:val="00DE3FB4"/>
    <w:rsid w:val="00DE415C"/>
    <w:rsid w:val="00DE41FF"/>
    <w:rsid w:val="00DE49A4"/>
    <w:rsid w:val="00DE4C50"/>
    <w:rsid w:val="00DE503F"/>
    <w:rsid w:val="00DE5466"/>
    <w:rsid w:val="00DE549A"/>
    <w:rsid w:val="00DE5525"/>
    <w:rsid w:val="00DE5A11"/>
    <w:rsid w:val="00DE5A77"/>
    <w:rsid w:val="00DE5CBA"/>
    <w:rsid w:val="00DE5D8A"/>
    <w:rsid w:val="00DE5DDD"/>
    <w:rsid w:val="00DE61EE"/>
    <w:rsid w:val="00DE66BE"/>
    <w:rsid w:val="00DE6A63"/>
    <w:rsid w:val="00DE7029"/>
    <w:rsid w:val="00DE7433"/>
    <w:rsid w:val="00DE761A"/>
    <w:rsid w:val="00DE766E"/>
    <w:rsid w:val="00DE7717"/>
    <w:rsid w:val="00DE77A3"/>
    <w:rsid w:val="00DE7948"/>
    <w:rsid w:val="00DE797B"/>
    <w:rsid w:val="00DF029E"/>
    <w:rsid w:val="00DF0B9E"/>
    <w:rsid w:val="00DF0BA5"/>
    <w:rsid w:val="00DF0DED"/>
    <w:rsid w:val="00DF11B5"/>
    <w:rsid w:val="00DF126B"/>
    <w:rsid w:val="00DF1363"/>
    <w:rsid w:val="00DF1BCC"/>
    <w:rsid w:val="00DF1C8A"/>
    <w:rsid w:val="00DF1EC8"/>
    <w:rsid w:val="00DF22E2"/>
    <w:rsid w:val="00DF268B"/>
    <w:rsid w:val="00DF28A9"/>
    <w:rsid w:val="00DF2B11"/>
    <w:rsid w:val="00DF3132"/>
    <w:rsid w:val="00DF31A3"/>
    <w:rsid w:val="00DF3E08"/>
    <w:rsid w:val="00DF3F60"/>
    <w:rsid w:val="00DF41EE"/>
    <w:rsid w:val="00DF496E"/>
    <w:rsid w:val="00DF4972"/>
    <w:rsid w:val="00DF49AB"/>
    <w:rsid w:val="00DF4B29"/>
    <w:rsid w:val="00DF4BC1"/>
    <w:rsid w:val="00DF4DD5"/>
    <w:rsid w:val="00DF518F"/>
    <w:rsid w:val="00DF51E1"/>
    <w:rsid w:val="00DF5997"/>
    <w:rsid w:val="00DF5A9F"/>
    <w:rsid w:val="00DF5C1D"/>
    <w:rsid w:val="00DF60FB"/>
    <w:rsid w:val="00DF65E2"/>
    <w:rsid w:val="00DF66C6"/>
    <w:rsid w:val="00DF66F8"/>
    <w:rsid w:val="00DF6B9E"/>
    <w:rsid w:val="00DF6CA2"/>
    <w:rsid w:val="00DF74E9"/>
    <w:rsid w:val="00DF7533"/>
    <w:rsid w:val="00DF76B4"/>
    <w:rsid w:val="00DF7720"/>
    <w:rsid w:val="00DF77A1"/>
    <w:rsid w:val="00DF7AB2"/>
    <w:rsid w:val="00DF7B55"/>
    <w:rsid w:val="00DF7D45"/>
    <w:rsid w:val="00E0026F"/>
    <w:rsid w:val="00E006F3"/>
    <w:rsid w:val="00E007E5"/>
    <w:rsid w:val="00E009B0"/>
    <w:rsid w:val="00E01538"/>
    <w:rsid w:val="00E01585"/>
    <w:rsid w:val="00E01B43"/>
    <w:rsid w:val="00E01E40"/>
    <w:rsid w:val="00E020BB"/>
    <w:rsid w:val="00E0217E"/>
    <w:rsid w:val="00E023A0"/>
    <w:rsid w:val="00E024FE"/>
    <w:rsid w:val="00E02503"/>
    <w:rsid w:val="00E026D3"/>
    <w:rsid w:val="00E02895"/>
    <w:rsid w:val="00E02896"/>
    <w:rsid w:val="00E02975"/>
    <w:rsid w:val="00E029BA"/>
    <w:rsid w:val="00E029E6"/>
    <w:rsid w:val="00E02AC8"/>
    <w:rsid w:val="00E02B05"/>
    <w:rsid w:val="00E02EFA"/>
    <w:rsid w:val="00E032EE"/>
    <w:rsid w:val="00E033DA"/>
    <w:rsid w:val="00E0378C"/>
    <w:rsid w:val="00E03B83"/>
    <w:rsid w:val="00E03DEF"/>
    <w:rsid w:val="00E03E4D"/>
    <w:rsid w:val="00E03FC0"/>
    <w:rsid w:val="00E0436E"/>
    <w:rsid w:val="00E04425"/>
    <w:rsid w:val="00E04534"/>
    <w:rsid w:val="00E05217"/>
    <w:rsid w:val="00E052EA"/>
    <w:rsid w:val="00E055DD"/>
    <w:rsid w:val="00E0570B"/>
    <w:rsid w:val="00E05714"/>
    <w:rsid w:val="00E057A4"/>
    <w:rsid w:val="00E058AF"/>
    <w:rsid w:val="00E058CD"/>
    <w:rsid w:val="00E0596F"/>
    <w:rsid w:val="00E05BFA"/>
    <w:rsid w:val="00E062CD"/>
    <w:rsid w:val="00E0643C"/>
    <w:rsid w:val="00E06A7B"/>
    <w:rsid w:val="00E06B49"/>
    <w:rsid w:val="00E06B75"/>
    <w:rsid w:val="00E06B98"/>
    <w:rsid w:val="00E07572"/>
    <w:rsid w:val="00E076A5"/>
    <w:rsid w:val="00E078E8"/>
    <w:rsid w:val="00E07BE9"/>
    <w:rsid w:val="00E100CA"/>
    <w:rsid w:val="00E102E8"/>
    <w:rsid w:val="00E105CA"/>
    <w:rsid w:val="00E10CAB"/>
    <w:rsid w:val="00E114E5"/>
    <w:rsid w:val="00E115F8"/>
    <w:rsid w:val="00E1195B"/>
    <w:rsid w:val="00E12982"/>
    <w:rsid w:val="00E12C93"/>
    <w:rsid w:val="00E12CB5"/>
    <w:rsid w:val="00E12EE7"/>
    <w:rsid w:val="00E131B4"/>
    <w:rsid w:val="00E13664"/>
    <w:rsid w:val="00E13996"/>
    <w:rsid w:val="00E13ACD"/>
    <w:rsid w:val="00E13BD3"/>
    <w:rsid w:val="00E140FF"/>
    <w:rsid w:val="00E1433A"/>
    <w:rsid w:val="00E14D5A"/>
    <w:rsid w:val="00E15149"/>
    <w:rsid w:val="00E15190"/>
    <w:rsid w:val="00E15424"/>
    <w:rsid w:val="00E155D5"/>
    <w:rsid w:val="00E158FE"/>
    <w:rsid w:val="00E15994"/>
    <w:rsid w:val="00E15ED1"/>
    <w:rsid w:val="00E161E9"/>
    <w:rsid w:val="00E16321"/>
    <w:rsid w:val="00E1691F"/>
    <w:rsid w:val="00E17125"/>
    <w:rsid w:val="00E171E7"/>
    <w:rsid w:val="00E17661"/>
    <w:rsid w:val="00E17698"/>
    <w:rsid w:val="00E1771B"/>
    <w:rsid w:val="00E17902"/>
    <w:rsid w:val="00E201A9"/>
    <w:rsid w:val="00E201F6"/>
    <w:rsid w:val="00E2029F"/>
    <w:rsid w:val="00E204F7"/>
    <w:rsid w:val="00E207E3"/>
    <w:rsid w:val="00E216DF"/>
    <w:rsid w:val="00E21DF2"/>
    <w:rsid w:val="00E21FDB"/>
    <w:rsid w:val="00E2207F"/>
    <w:rsid w:val="00E223D9"/>
    <w:rsid w:val="00E22470"/>
    <w:rsid w:val="00E228D9"/>
    <w:rsid w:val="00E2309F"/>
    <w:rsid w:val="00E232DE"/>
    <w:rsid w:val="00E23395"/>
    <w:rsid w:val="00E235A9"/>
    <w:rsid w:val="00E236DA"/>
    <w:rsid w:val="00E239A6"/>
    <w:rsid w:val="00E23B51"/>
    <w:rsid w:val="00E23CE0"/>
    <w:rsid w:val="00E241B0"/>
    <w:rsid w:val="00E24408"/>
    <w:rsid w:val="00E2462C"/>
    <w:rsid w:val="00E24802"/>
    <w:rsid w:val="00E24C3C"/>
    <w:rsid w:val="00E24E4F"/>
    <w:rsid w:val="00E25202"/>
    <w:rsid w:val="00E25305"/>
    <w:rsid w:val="00E25906"/>
    <w:rsid w:val="00E25BFE"/>
    <w:rsid w:val="00E26240"/>
    <w:rsid w:val="00E2721B"/>
    <w:rsid w:val="00E2728A"/>
    <w:rsid w:val="00E272D6"/>
    <w:rsid w:val="00E2731D"/>
    <w:rsid w:val="00E274EE"/>
    <w:rsid w:val="00E2751A"/>
    <w:rsid w:val="00E275F9"/>
    <w:rsid w:val="00E27DD8"/>
    <w:rsid w:val="00E27E36"/>
    <w:rsid w:val="00E3037C"/>
    <w:rsid w:val="00E3086E"/>
    <w:rsid w:val="00E30BF7"/>
    <w:rsid w:val="00E30C04"/>
    <w:rsid w:val="00E318C2"/>
    <w:rsid w:val="00E31932"/>
    <w:rsid w:val="00E31A42"/>
    <w:rsid w:val="00E31C97"/>
    <w:rsid w:val="00E31D39"/>
    <w:rsid w:val="00E31EF1"/>
    <w:rsid w:val="00E321DB"/>
    <w:rsid w:val="00E3299E"/>
    <w:rsid w:val="00E32CEB"/>
    <w:rsid w:val="00E33011"/>
    <w:rsid w:val="00E332F6"/>
    <w:rsid w:val="00E33625"/>
    <w:rsid w:val="00E336E5"/>
    <w:rsid w:val="00E3375A"/>
    <w:rsid w:val="00E33C87"/>
    <w:rsid w:val="00E33DCE"/>
    <w:rsid w:val="00E3403A"/>
    <w:rsid w:val="00E344E0"/>
    <w:rsid w:val="00E34A01"/>
    <w:rsid w:val="00E3519C"/>
    <w:rsid w:val="00E35858"/>
    <w:rsid w:val="00E35C01"/>
    <w:rsid w:val="00E35DDD"/>
    <w:rsid w:val="00E35E5B"/>
    <w:rsid w:val="00E35EE1"/>
    <w:rsid w:val="00E35F3C"/>
    <w:rsid w:val="00E35FB4"/>
    <w:rsid w:val="00E362F0"/>
    <w:rsid w:val="00E363D6"/>
    <w:rsid w:val="00E36405"/>
    <w:rsid w:val="00E36CB7"/>
    <w:rsid w:val="00E36F4E"/>
    <w:rsid w:val="00E3737B"/>
    <w:rsid w:val="00E373A2"/>
    <w:rsid w:val="00E374D5"/>
    <w:rsid w:val="00E37564"/>
    <w:rsid w:val="00E376AE"/>
    <w:rsid w:val="00E379F6"/>
    <w:rsid w:val="00E37EAE"/>
    <w:rsid w:val="00E40105"/>
    <w:rsid w:val="00E4066A"/>
    <w:rsid w:val="00E40683"/>
    <w:rsid w:val="00E409E6"/>
    <w:rsid w:val="00E40D44"/>
    <w:rsid w:val="00E41044"/>
    <w:rsid w:val="00E41130"/>
    <w:rsid w:val="00E41282"/>
    <w:rsid w:val="00E4137A"/>
    <w:rsid w:val="00E413DC"/>
    <w:rsid w:val="00E415AF"/>
    <w:rsid w:val="00E41DC0"/>
    <w:rsid w:val="00E4211F"/>
    <w:rsid w:val="00E424A0"/>
    <w:rsid w:val="00E4272F"/>
    <w:rsid w:val="00E4283E"/>
    <w:rsid w:val="00E42964"/>
    <w:rsid w:val="00E4298A"/>
    <w:rsid w:val="00E42B47"/>
    <w:rsid w:val="00E42BD9"/>
    <w:rsid w:val="00E4316D"/>
    <w:rsid w:val="00E4354E"/>
    <w:rsid w:val="00E43722"/>
    <w:rsid w:val="00E43928"/>
    <w:rsid w:val="00E43AD8"/>
    <w:rsid w:val="00E43E88"/>
    <w:rsid w:val="00E441E5"/>
    <w:rsid w:val="00E44338"/>
    <w:rsid w:val="00E4465E"/>
    <w:rsid w:val="00E446E5"/>
    <w:rsid w:val="00E44ABF"/>
    <w:rsid w:val="00E44C34"/>
    <w:rsid w:val="00E45262"/>
    <w:rsid w:val="00E454AD"/>
    <w:rsid w:val="00E455F0"/>
    <w:rsid w:val="00E459A4"/>
    <w:rsid w:val="00E459E9"/>
    <w:rsid w:val="00E45C0A"/>
    <w:rsid w:val="00E45D43"/>
    <w:rsid w:val="00E45EC4"/>
    <w:rsid w:val="00E45FB8"/>
    <w:rsid w:val="00E4601C"/>
    <w:rsid w:val="00E461F5"/>
    <w:rsid w:val="00E46B63"/>
    <w:rsid w:val="00E4715E"/>
    <w:rsid w:val="00E47226"/>
    <w:rsid w:val="00E476B8"/>
    <w:rsid w:val="00E476DB"/>
    <w:rsid w:val="00E47775"/>
    <w:rsid w:val="00E47C5F"/>
    <w:rsid w:val="00E507CB"/>
    <w:rsid w:val="00E507FF"/>
    <w:rsid w:val="00E5081C"/>
    <w:rsid w:val="00E508BF"/>
    <w:rsid w:val="00E5091B"/>
    <w:rsid w:val="00E5099C"/>
    <w:rsid w:val="00E50A63"/>
    <w:rsid w:val="00E50E1A"/>
    <w:rsid w:val="00E50E59"/>
    <w:rsid w:val="00E51C11"/>
    <w:rsid w:val="00E520BA"/>
    <w:rsid w:val="00E52484"/>
    <w:rsid w:val="00E528EA"/>
    <w:rsid w:val="00E529B1"/>
    <w:rsid w:val="00E52CC5"/>
    <w:rsid w:val="00E52E7A"/>
    <w:rsid w:val="00E53390"/>
    <w:rsid w:val="00E53501"/>
    <w:rsid w:val="00E5354A"/>
    <w:rsid w:val="00E535A8"/>
    <w:rsid w:val="00E53671"/>
    <w:rsid w:val="00E53C88"/>
    <w:rsid w:val="00E53DBD"/>
    <w:rsid w:val="00E53F4B"/>
    <w:rsid w:val="00E54B13"/>
    <w:rsid w:val="00E55298"/>
    <w:rsid w:val="00E55E99"/>
    <w:rsid w:val="00E55F52"/>
    <w:rsid w:val="00E5620C"/>
    <w:rsid w:val="00E56319"/>
    <w:rsid w:val="00E563C1"/>
    <w:rsid w:val="00E57263"/>
    <w:rsid w:val="00E572AE"/>
    <w:rsid w:val="00E573D5"/>
    <w:rsid w:val="00E57508"/>
    <w:rsid w:val="00E57859"/>
    <w:rsid w:val="00E57977"/>
    <w:rsid w:val="00E57E1A"/>
    <w:rsid w:val="00E57F98"/>
    <w:rsid w:val="00E6060B"/>
    <w:rsid w:val="00E61142"/>
    <w:rsid w:val="00E6114D"/>
    <w:rsid w:val="00E61587"/>
    <w:rsid w:val="00E6169A"/>
    <w:rsid w:val="00E61BB0"/>
    <w:rsid w:val="00E61C1F"/>
    <w:rsid w:val="00E61EC8"/>
    <w:rsid w:val="00E61FFA"/>
    <w:rsid w:val="00E624A0"/>
    <w:rsid w:val="00E62F59"/>
    <w:rsid w:val="00E62F94"/>
    <w:rsid w:val="00E6301B"/>
    <w:rsid w:val="00E63187"/>
    <w:rsid w:val="00E633F1"/>
    <w:rsid w:val="00E636F5"/>
    <w:rsid w:val="00E636FD"/>
    <w:rsid w:val="00E6378B"/>
    <w:rsid w:val="00E642E8"/>
    <w:rsid w:val="00E64617"/>
    <w:rsid w:val="00E64A86"/>
    <w:rsid w:val="00E653B2"/>
    <w:rsid w:val="00E653DA"/>
    <w:rsid w:val="00E6542B"/>
    <w:rsid w:val="00E6548E"/>
    <w:rsid w:val="00E65546"/>
    <w:rsid w:val="00E65AAF"/>
    <w:rsid w:val="00E65BE6"/>
    <w:rsid w:val="00E65D92"/>
    <w:rsid w:val="00E663CF"/>
    <w:rsid w:val="00E66418"/>
    <w:rsid w:val="00E66461"/>
    <w:rsid w:val="00E667F8"/>
    <w:rsid w:val="00E66949"/>
    <w:rsid w:val="00E669D9"/>
    <w:rsid w:val="00E66D16"/>
    <w:rsid w:val="00E66D50"/>
    <w:rsid w:val="00E66E4F"/>
    <w:rsid w:val="00E67195"/>
    <w:rsid w:val="00E674F1"/>
    <w:rsid w:val="00E6763F"/>
    <w:rsid w:val="00E67B2B"/>
    <w:rsid w:val="00E67C81"/>
    <w:rsid w:val="00E67D9D"/>
    <w:rsid w:val="00E70037"/>
    <w:rsid w:val="00E70976"/>
    <w:rsid w:val="00E70A84"/>
    <w:rsid w:val="00E70B83"/>
    <w:rsid w:val="00E70BA3"/>
    <w:rsid w:val="00E70C41"/>
    <w:rsid w:val="00E70C81"/>
    <w:rsid w:val="00E71356"/>
    <w:rsid w:val="00E7161D"/>
    <w:rsid w:val="00E71692"/>
    <w:rsid w:val="00E716B2"/>
    <w:rsid w:val="00E7186B"/>
    <w:rsid w:val="00E721C8"/>
    <w:rsid w:val="00E722DA"/>
    <w:rsid w:val="00E72676"/>
    <w:rsid w:val="00E72897"/>
    <w:rsid w:val="00E72BEB"/>
    <w:rsid w:val="00E72E41"/>
    <w:rsid w:val="00E73049"/>
    <w:rsid w:val="00E73712"/>
    <w:rsid w:val="00E73AA5"/>
    <w:rsid w:val="00E73E44"/>
    <w:rsid w:val="00E73EAE"/>
    <w:rsid w:val="00E74254"/>
    <w:rsid w:val="00E74724"/>
    <w:rsid w:val="00E74EAD"/>
    <w:rsid w:val="00E7562E"/>
    <w:rsid w:val="00E75926"/>
    <w:rsid w:val="00E7593E"/>
    <w:rsid w:val="00E7629E"/>
    <w:rsid w:val="00E763A2"/>
    <w:rsid w:val="00E7647E"/>
    <w:rsid w:val="00E76678"/>
    <w:rsid w:val="00E76865"/>
    <w:rsid w:val="00E768D4"/>
    <w:rsid w:val="00E7696C"/>
    <w:rsid w:val="00E76B5C"/>
    <w:rsid w:val="00E76CCF"/>
    <w:rsid w:val="00E76DD1"/>
    <w:rsid w:val="00E7708D"/>
    <w:rsid w:val="00E777C9"/>
    <w:rsid w:val="00E779D8"/>
    <w:rsid w:val="00E77C3B"/>
    <w:rsid w:val="00E77CFC"/>
    <w:rsid w:val="00E77E05"/>
    <w:rsid w:val="00E80392"/>
    <w:rsid w:val="00E80450"/>
    <w:rsid w:val="00E804FD"/>
    <w:rsid w:val="00E80540"/>
    <w:rsid w:val="00E805B8"/>
    <w:rsid w:val="00E80710"/>
    <w:rsid w:val="00E80793"/>
    <w:rsid w:val="00E809F0"/>
    <w:rsid w:val="00E80AE7"/>
    <w:rsid w:val="00E80B36"/>
    <w:rsid w:val="00E80CC3"/>
    <w:rsid w:val="00E80F17"/>
    <w:rsid w:val="00E80F85"/>
    <w:rsid w:val="00E81025"/>
    <w:rsid w:val="00E8108A"/>
    <w:rsid w:val="00E810C1"/>
    <w:rsid w:val="00E81283"/>
    <w:rsid w:val="00E8129B"/>
    <w:rsid w:val="00E8130A"/>
    <w:rsid w:val="00E8187D"/>
    <w:rsid w:val="00E81915"/>
    <w:rsid w:val="00E81A0C"/>
    <w:rsid w:val="00E81B3F"/>
    <w:rsid w:val="00E81D43"/>
    <w:rsid w:val="00E8265E"/>
    <w:rsid w:val="00E8277C"/>
    <w:rsid w:val="00E82E8A"/>
    <w:rsid w:val="00E83357"/>
    <w:rsid w:val="00E83405"/>
    <w:rsid w:val="00E838D1"/>
    <w:rsid w:val="00E839CF"/>
    <w:rsid w:val="00E84299"/>
    <w:rsid w:val="00E845F2"/>
    <w:rsid w:val="00E847EA"/>
    <w:rsid w:val="00E84B04"/>
    <w:rsid w:val="00E84D86"/>
    <w:rsid w:val="00E851A8"/>
    <w:rsid w:val="00E85255"/>
    <w:rsid w:val="00E85438"/>
    <w:rsid w:val="00E85646"/>
    <w:rsid w:val="00E8576F"/>
    <w:rsid w:val="00E85916"/>
    <w:rsid w:val="00E85C80"/>
    <w:rsid w:val="00E85D8D"/>
    <w:rsid w:val="00E85DC8"/>
    <w:rsid w:val="00E85EEB"/>
    <w:rsid w:val="00E860CB"/>
    <w:rsid w:val="00E86AC3"/>
    <w:rsid w:val="00E86BC5"/>
    <w:rsid w:val="00E86D54"/>
    <w:rsid w:val="00E86F32"/>
    <w:rsid w:val="00E86FE9"/>
    <w:rsid w:val="00E87076"/>
    <w:rsid w:val="00E8708D"/>
    <w:rsid w:val="00E87129"/>
    <w:rsid w:val="00E8735A"/>
    <w:rsid w:val="00E874A6"/>
    <w:rsid w:val="00E879EF"/>
    <w:rsid w:val="00E9026D"/>
    <w:rsid w:val="00E90644"/>
    <w:rsid w:val="00E906D0"/>
    <w:rsid w:val="00E916FE"/>
    <w:rsid w:val="00E91D6D"/>
    <w:rsid w:val="00E91EF9"/>
    <w:rsid w:val="00E92056"/>
    <w:rsid w:val="00E9217F"/>
    <w:rsid w:val="00E921BF"/>
    <w:rsid w:val="00E92294"/>
    <w:rsid w:val="00E92716"/>
    <w:rsid w:val="00E9276C"/>
    <w:rsid w:val="00E93071"/>
    <w:rsid w:val="00E9328C"/>
    <w:rsid w:val="00E932EA"/>
    <w:rsid w:val="00E93529"/>
    <w:rsid w:val="00E935DC"/>
    <w:rsid w:val="00E9370D"/>
    <w:rsid w:val="00E9386C"/>
    <w:rsid w:val="00E938D5"/>
    <w:rsid w:val="00E93DC1"/>
    <w:rsid w:val="00E9424F"/>
    <w:rsid w:val="00E942C1"/>
    <w:rsid w:val="00E94491"/>
    <w:rsid w:val="00E9463D"/>
    <w:rsid w:val="00E94703"/>
    <w:rsid w:val="00E9474D"/>
    <w:rsid w:val="00E947C4"/>
    <w:rsid w:val="00E948E7"/>
    <w:rsid w:val="00E94DDD"/>
    <w:rsid w:val="00E94EA1"/>
    <w:rsid w:val="00E9505A"/>
    <w:rsid w:val="00E950A9"/>
    <w:rsid w:val="00E95CFA"/>
    <w:rsid w:val="00E95EF7"/>
    <w:rsid w:val="00E960A4"/>
    <w:rsid w:val="00E96458"/>
    <w:rsid w:val="00E964E6"/>
    <w:rsid w:val="00E96A06"/>
    <w:rsid w:val="00E96B61"/>
    <w:rsid w:val="00E96F6A"/>
    <w:rsid w:val="00E96FE4"/>
    <w:rsid w:val="00E9710E"/>
    <w:rsid w:val="00E97551"/>
    <w:rsid w:val="00E977C6"/>
    <w:rsid w:val="00E97B72"/>
    <w:rsid w:val="00E97C41"/>
    <w:rsid w:val="00E97CBE"/>
    <w:rsid w:val="00E97CD2"/>
    <w:rsid w:val="00E97E3B"/>
    <w:rsid w:val="00EA01A1"/>
    <w:rsid w:val="00EA02AB"/>
    <w:rsid w:val="00EA05F5"/>
    <w:rsid w:val="00EA0764"/>
    <w:rsid w:val="00EA0833"/>
    <w:rsid w:val="00EA0CE8"/>
    <w:rsid w:val="00EA0E49"/>
    <w:rsid w:val="00EA0E5D"/>
    <w:rsid w:val="00EA1C73"/>
    <w:rsid w:val="00EA1D8B"/>
    <w:rsid w:val="00EA24A7"/>
    <w:rsid w:val="00EA2794"/>
    <w:rsid w:val="00EA2AB0"/>
    <w:rsid w:val="00EA2C54"/>
    <w:rsid w:val="00EA2E48"/>
    <w:rsid w:val="00EA2FE8"/>
    <w:rsid w:val="00EA3100"/>
    <w:rsid w:val="00EA34B5"/>
    <w:rsid w:val="00EA383B"/>
    <w:rsid w:val="00EA38C7"/>
    <w:rsid w:val="00EA3D57"/>
    <w:rsid w:val="00EA3E90"/>
    <w:rsid w:val="00EA3EBD"/>
    <w:rsid w:val="00EA3EF7"/>
    <w:rsid w:val="00EA3F8A"/>
    <w:rsid w:val="00EA412C"/>
    <w:rsid w:val="00EA4281"/>
    <w:rsid w:val="00EA4332"/>
    <w:rsid w:val="00EA451B"/>
    <w:rsid w:val="00EA46E3"/>
    <w:rsid w:val="00EA4B8F"/>
    <w:rsid w:val="00EA4C0A"/>
    <w:rsid w:val="00EA4D2E"/>
    <w:rsid w:val="00EA4E95"/>
    <w:rsid w:val="00EA5469"/>
    <w:rsid w:val="00EA5B8C"/>
    <w:rsid w:val="00EA6198"/>
    <w:rsid w:val="00EA622B"/>
    <w:rsid w:val="00EA6699"/>
    <w:rsid w:val="00EA6E18"/>
    <w:rsid w:val="00EA6ED1"/>
    <w:rsid w:val="00EA709E"/>
    <w:rsid w:val="00EA70C5"/>
    <w:rsid w:val="00EA767E"/>
    <w:rsid w:val="00EA7CD7"/>
    <w:rsid w:val="00EA7CF0"/>
    <w:rsid w:val="00EB0192"/>
    <w:rsid w:val="00EB03A7"/>
    <w:rsid w:val="00EB064F"/>
    <w:rsid w:val="00EB06A7"/>
    <w:rsid w:val="00EB0778"/>
    <w:rsid w:val="00EB089A"/>
    <w:rsid w:val="00EB0BEA"/>
    <w:rsid w:val="00EB1D72"/>
    <w:rsid w:val="00EB1DE2"/>
    <w:rsid w:val="00EB1DEF"/>
    <w:rsid w:val="00EB20DB"/>
    <w:rsid w:val="00EB220A"/>
    <w:rsid w:val="00EB26D9"/>
    <w:rsid w:val="00EB26E1"/>
    <w:rsid w:val="00EB286F"/>
    <w:rsid w:val="00EB2A6E"/>
    <w:rsid w:val="00EB2B1D"/>
    <w:rsid w:val="00EB2B5F"/>
    <w:rsid w:val="00EB2DA5"/>
    <w:rsid w:val="00EB35F8"/>
    <w:rsid w:val="00EB37A2"/>
    <w:rsid w:val="00EB37FB"/>
    <w:rsid w:val="00EB3964"/>
    <w:rsid w:val="00EB3B68"/>
    <w:rsid w:val="00EB3FD1"/>
    <w:rsid w:val="00EB411A"/>
    <w:rsid w:val="00EB413F"/>
    <w:rsid w:val="00EB498C"/>
    <w:rsid w:val="00EB50B2"/>
    <w:rsid w:val="00EB556B"/>
    <w:rsid w:val="00EB55B9"/>
    <w:rsid w:val="00EB585C"/>
    <w:rsid w:val="00EB59B9"/>
    <w:rsid w:val="00EB5C9E"/>
    <w:rsid w:val="00EB5FB5"/>
    <w:rsid w:val="00EB6592"/>
    <w:rsid w:val="00EB6D6C"/>
    <w:rsid w:val="00EB6DF5"/>
    <w:rsid w:val="00EB748E"/>
    <w:rsid w:val="00EB751B"/>
    <w:rsid w:val="00EB7827"/>
    <w:rsid w:val="00EB7B51"/>
    <w:rsid w:val="00EC0117"/>
    <w:rsid w:val="00EC012C"/>
    <w:rsid w:val="00EC0450"/>
    <w:rsid w:val="00EC097A"/>
    <w:rsid w:val="00EC0A30"/>
    <w:rsid w:val="00EC0BFF"/>
    <w:rsid w:val="00EC10C0"/>
    <w:rsid w:val="00EC15E1"/>
    <w:rsid w:val="00EC191D"/>
    <w:rsid w:val="00EC1AA1"/>
    <w:rsid w:val="00EC1DAA"/>
    <w:rsid w:val="00EC1E8F"/>
    <w:rsid w:val="00EC2068"/>
    <w:rsid w:val="00EC2819"/>
    <w:rsid w:val="00EC2A37"/>
    <w:rsid w:val="00EC2D52"/>
    <w:rsid w:val="00EC3236"/>
    <w:rsid w:val="00EC33FB"/>
    <w:rsid w:val="00EC3410"/>
    <w:rsid w:val="00EC34A4"/>
    <w:rsid w:val="00EC398C"/>
    <w:rsid w:val="00EC39DA"/>
    <w:rsid w:val="00EC3AEA"/>
    <w:rsid w:val="00EC3BCE"/>
    <w:rsid w:val="00EC3E02"/>
    <w:rsid w:val="00EC3E9C"/>
    <w:rsid w:val="00EC3FD3"/>
    <w:rsid w:val="00EC4263"/>
    <w:rsid w:val="00EC4708"/>
    <w:rsid w:val="00EC489D"/>
    <w:rsid w:val="00EC4A13"/>
    <w:rsid w:val="00EC4B73"/>
    <w:rsid w:val="00EC4C11"/>
    <w:rsid w:val="00EC4E33"/>
    <w:rsid w:val="00EC50F5"/>
    <w:rsid w:val="00EC5485"/>
    <w:rsid w:val="00EC59F9"/>
    <w:rsid w:val="00EC5AF4"/>
    <w:rsid w:val="00EC5B04"/>
    <w:rsid w:val="00EC5CAB"/>
    <w:rsid w:val="00EC5FDE"/>
    <w:rsid w:val="00EC61A5"/>
    <w:rsid w:val="00EC61D9"/>
    <w:rsid w:val="00EC635F"/>
    <w:rsid w:val="00EC643A"/>
    <w:rsid w:val="00EC67AA"/>
    <w:rsid w:val="00EC6E47"/>
    <w:rsid w:val="00EC6EA1"/>
    <w:rsid w:val="00EC6EB4"/>
    <w:rsid w:val="00EC7030"/>
    <w:rsid w:val="00EC7207"/>
    <w:rsid w:val="00EC73FF"/>
    <w:rsid w:val="00EC7476"/>
    <w:rsid w:val="00EC7590"/>
    <w:rsid w:val="00EC7722"/>
    <w:rsid w:val="00EC7C35"/>
    <w:rsid w:val="00ED01A4"/>
    <w:rsid w:val="00ED01C9"/>
    <w:rsid w:val="00ED04DB"/>
    <w:rsid w:val="00ED0560"/>
    <w:rsid w:val="00ED0AE2"/>
    <w:rsid w:val="00ED0C5F"/>
    <w:rsid w:val="00ED122C"/>
    <w:rsid w:val="00ED1526"/>
    <w:rsid w:val="00ED1723"/>
    <w:rsid w:val="00ED188E"/>
    <w:rsid w:val="00ED1C29"/>
    <w:rsid w:val="00ED1F7B"/>
    <w:rsid w:val="00ED2058"/>
    <w:rsid w:val="00ED2096"/>
    <w:rsid w:val="00ED20F3"/>
    <w:rsid w:val="00ED2309"/>
    <w:rsid w:val="00ED2447"/>
    <w:rsid w:val="00ED2C72"/>
    <w:rsid w:val="00ED2D7D"/>
    <w:rsid w:val="00ED306B"/>
    <w:rsid w:val="00ED30EF"/>
    <w:rsid w:val="00ED31F5"/>
    <w:rsid w:val="00ED3719"/>
    <w:rsid w:val="00ED3A0A"/>
    <w:rsid w:val="00ED3D65"/>
    <w:rsid w:val="00ED3EE1"/>
    <w:rsid w:val="00ED3F20"/>
    <w:rsid w:val="00ED40E2"/>
    <w:rsid w:val="00ED42ED"/>
    <w:rsid w:val="00ED4942"/>
    <w:rsid w:val="00ED4B02"/>
    <w:rsid w:val="00ED4D52"/>
    <w:rsid w:val="00ED501C"/>
    <w:rsid w:val="00ED52D2"/>
    <w:rsid w:val="00ED53BB"/>
    <w:rsid w:val="00ED592C"/>
    <w:rsid w:val="00ED5A5E"/>
    <w:rsid w:val="00ED5DF5"/>
    <w:rsid w:val="00ED5F9B"/>
    <w:rsid w:val="00ED606E"/>
    <w:rsid w:val="00ED628E"/>
    <w:rsid w:val="00ED6451"/>
    <w:rsid w:val="00ED65AF"/>
    <w:rsid w:val="00ED6723"/>
    <w:rsid w:val="00ED6C87"/>
    <w:rsid w:val="00ED6D76"/>
    <w:rsid w:val="00ED6E73"/>
    <w:rsid w:val="00ED6F38"/>
    <w:rsid w:val="00ED70D4"/>
    <w:rsid w:val="00ED7570"/>
    <w:rsid w:val="00ED7742"/>
    <w:rsid w:val="00ED77D1"/>
    <w:rsid w:val="00ED7CA0"/>
    <w:rsid w:val="00EE0C8C"/>
    <w:rsid w:val="00EE0C90"/>
    <w:rsid w:val="00EE1249"/>
    <w:rsid w:val="00EE1637"/>
    <w:rsid w:val="00EE164A"/>
    <w:rsid w:val="00EE1844"/>
    <w:rsid w:val="00EE1A64"/>
    <w:rsid w:val="00EE1B71"/>
    <w:rsid w:val="00EE1D4B"/>
    <w:rsid w:val="00EE2022"/>
    <w:rsid w:val="00EE20E4"/>
    <w:rsid w:val="00EE2269"/>
    <w:rsid w:val="00EE2B88"/>
    <w:rsid w:val="00EE2F19"/>
    <w:rsid w:val="00EE2FAA"/>
    <w:rsid w:val="00EE3137"/>
    <w:rsid w:val="00EE343C"/>
    <w:rsid w:val="00EE34C5"/>
    <w:rsid w:val="00EE3FDC"/>
    <w:rsid w:val="00EE4651"/>
    <w:rsid w:val="00EE4807"/>
    <w:rsid w:val="00EE48EB"/>
    <w:rsid w:val="00EE498F"/>
    <w:rsid w:val="00EE4AD3"/>
    <w:rsid w:val="00EE4D77"/>
    <w:rsid w:val="00EE4FBD"/>
    <w:rsid w:val="00EE501E"/>
    <w:rsid w:val="00EE5231"/>
    <w:rsid w:val="00EE5697"/>
    <w:rsid w:val="00EE581B"/>
    <w:rsid w:val="00EE58AE"/>
    <w:rsid w:val="00EE58B3"/>
    <w:rsid w:val="00EE5C90"/>
    <w:rsid w:val="00EE632D"/>
    <w:rsid w:val="00EE6586"/>
    <w:rsid w:val="00EE67A1"/>
    <w:rsid w:val="00EE6F28"/>
    <w:rsid w:val="00EE7065"/>
    <w:rsid w:val="00EE72A7"/>
    <w:rsid w:val="00EE7326"/>
    <w:rsid w:val="00EE734E"/>
    <w:rsid w:val="00EE73CB"/>
    <w:rsid w:val="00EE7737"/>
    <w:rsid w:val="00EE773C"/>
    <w:rsid w:val="00EE77A8"/>
    <w:rsid w:val="00EE77F5"/>
    <w:rsid w:val="00EE7871"/>
    <w:rsid w:val="00EE7B7B"/>
    <w:rsid w:val="00EE7C62"/>
    <w:rsid w:val="00EE7DCC"/>
    <w:rsid w:val="00EF006A"/>
    <w:rsid w:val="00EF02B6"/>
    <w:rsid w:val="00EF057B"/>
    <w:rsid w:val="00EF0ECA"/>
    <w:rsid w:val="00EF0F6F"/>
    <w:rsid w:val="00EF127A"/>
    <w:rsid w:val="00EF134C"/>
    <w:rsid w:val="00EF181C"/>
    <w:rsid w:val="00EF1BBA"/>
    <w:rsid w:val="00EF1BD9"/>
    <w:rsid w:val="00EF21D9"/>
    <w:rsid w:val="00EF2230"/>
    <w:rsid w:val="00EF2770"/>
    <w:rsid w:val="00EF28E4"/>
    <w:rsid w:val="00EF2ABF"/>
    <w:rsid w:val="00EF3474"/>
    <w:rsid w:val="00EF347E"/>
    <w:rsid w:val="00EF372A"/>
    <w:rsid w:val="00EF39A2"/>
    <w:rsid w:val="00EF39D4"/>
    <w:rsid w:val="00EF3EC6"/>
    <w:rsid w:val="00EF3F8F"/>
    <w:rsid w:val="00EF4111"/>
    <w:rsid w:val="00EF4134"/>
    <w:rsid w:val="00EF4296"/>
    <w:rsid w:val="00EF42E9"/>
    <w:rsid w:val="00EF43A0"/>
    <w:rsid w:val="00EF443D"/>
    <w:rsid w:val="00EF46CC"/>
    <w:rsid w:val="00EF489B"/>
    <w:rsid w:val="00EF4D8E"/>
    <w:rsid w:val="00EF51CE"/>
    <w:rsid w:val="00EF53B1"/>
    <w:rsid w:val="00EF55D0"/>
    <w:rsid w:val="00EF581D"/>
    <w:rsid w:val="00EF5BAA"/>
    <w:rsid w:val="00EF5C44"/>
    <w:rsid w:val="00EF6080"/>
    <w:rsid w:val="00EF609F"/>
    <w:rsid w:val="00EF6275"/>
    <w:rsid w:val="00EF630B"/>
    <w:rsid w:val="00EF6525"/>
    <w:rsid w:val="00EF65F4"/>
    <w:rsid w:val="00EF66A3"/>
    <w:rsid w:val="00EF6BCC"/>
    <w:rsid w:val="00EF6C84"/>
    <w:rsid w:val="00EF6E9C"/>
    <w:rsid w:val="00EF70DD"/>
    <w:rsid w:val="00EF7181"/>
    <w:rsid w:val="00EF72DD"/>
    <w:rsid w:val="00EF73C5"/>
    <w:rsid w:val="00EF78C3"/>
    <w:rsid w:val="00EF7A79"/>
    <w:rsid w:val="00EF7EFA"/>
    <w:rsid w:val="00EF7F3A"/>
    <w:rsid w:val="00EF7FD6"/>
    <w:rsid w:val="00F000ED"/>
    <w:rsid w:val="00F006BE"/>
    <w:rsid w:val="00F00D7B"/>
    <w:rsid w:val="00F00E11"/>
    <w:rsid w:val="00F01012"/>
    <w:rsid w:val="00F01094"/>
    <w:rsid w:val="00F010FA"/>
    <w:rsid w:val="00F01114"/>
    <w:rsid w:val="00F013D6"/>
    <w:rsid w:val="00F018B8"/>
    <w:rsid w:val="00F018D7"/>
    <w:rsid w:val="00F01D04"/>
    <w:rsid w:val="00F02119"/>
    <w:rsid w:val="00F02382"/>
    <w:rsid w:val="00F02921"/>
    <w:rsid w:val="00F02AF5"/>
    <w:rsid w:val="00F02EB5"/>
    <w:rsid w:val="00F030C6"/>
    <w:rsid w:val="00F03202"/>
    <w:rsid w:val="00F03571"/>
    <w:rsid w:val="00F036EC"/>
    <w:rsid w:val="00F03D0C"/>
    <w:rsid w:val="00F04467"/>
    <w:rsid w:val="00F0454D"/>
    <w:rsid w:val="00F0482E"/>
    <w:rsid w:val="00F048B7"/>
    <w:rsid w:val="00F0517E"/>
    <w:rsid w:val="00F0573B"/>
    <w:rsid w:val="00F059F2"/>
    <w:rsid w:val="00F05CE9"/>
    <w:rsid w:val="00F05FD0"/>
    <w:rsid w:val="00F063B4"/>
    <w:rsid w:val="00F063FA"/>
    <w:rsid w:val="00F06414"/>
    <w:rsid w:val="00F06545"/>
    <w:rsid w:val="00F06810"/>
    <w:rsid w:val="00F06823"/>
    <w:rsid w:val="00F06A23"/>
    <w:rsid w:val="00F06DB3"/>
    <w:rsid w:val="00F06EA2"/>
    <w:rsid w:val="00F06F0F"/>
    <w:rsid w:val="00F06FE5"/>
    <w:rsid w:val="00F07D1A"/>
    <w:rsid w:val="00F10106"/>
    <w:rsid w:val="00F1048B"/>
    <w:rsid w:val="00F1055C"/>
    <w:rsid w:val="00F10AC2"/>
    <w:rsid w:val="00F10BB5"/>
    <w:rsid w:val="00F10F99"/>
    <w:rsid w:val="00F1112E"/>
    <w:rsid w:val="00F115FD"/>
    <w:rsid w:val="00F1170E"/>
    <w:rsid w:val="00F1179C"/>
    <w:rsid w:val="00F119EB"/>
    <w:rsid w:val="00F11D63"/>
    <w:rsid w:val="00F12307"/>
    <w:rsid w:val="00F12A0D"/>
    <w:rsid w:val="00F12C9B"/>
    <w:rsid w:val="00F12CA2"/>
    <w:rsid w:val="00F12D45"/>
    <w:rsid w:val="00F12FA0"/>
    <w:rsid w:val="00F13834"/>
    <w:rsid w:val="00F1395B"/>
    <w:rsid w:val="00F13CB9"/>
    <w:rsid w:val="00F13D99"/>
    <w:rsid w:val="00F13ED7"/>
    <w:rsid w:val="00F13F7C"/>
    <w:rsid w:val="00F142A3"/>
    <w:rsid w:val="00F142C6"/>
    <w:rsid w:val="00F1436F"/>
    <w:rsid w:val="00F14431"/>
    <w:rsid w:val="00F147B8"/>
    <w:rsid w:val="00F14B6A"/>
    <w:rsid w:val="00F14D21"/>
    <w:rsid w:val="00F14DDC"/>
    <w:rsid w:val="00F15112"/>
    <w:rsid w:val="00F15212"/>
    <w:rsid w:val="00F153BD"/>
    <w:rsid w:val="00F1546A"/>
    <w:rsid w:val="00F158A9"/>
    <w:rsid w:val="00F159ED"/>
    <w:rsid w:val="00F15A80"/>
    <w:rsid w:val="00F15F93"/>
    <w:rsid w:val="00F164BF"/>
    <w:rsid w:val="00F166F3"/>
    <w:rsid w:val="00F166F4"/>
    <w:rsid w:val="00F167B2"/>
    <w:rsid w:val="00F1715B"/>
    <w:rsid w:val="00F172FF"/>
    <w:rsid w:val="00F17B51"/>
    <w:rsid w:val="00F17D55"/>
    <w:rsid w:val="00F17DDC"/>
    <w:rsid w:val="00F200D4"/>
    <w:rsid w:val="00F200E1"/>
    <w:rsid w:val="00F20987"/>
    <w:rsid w:val="00F20A65"/>
    <w:rsid w:val="00F20A6C"/>
    <w:rsid w:val="00F21008"/>
    <w:rsid w:val="00F213A8"/>
    <w:rsid w:val="00F214E2"/>
    <w:rsid w:val="00F21533"/>
    <w:rsid w:val="00F21588"/>
    <w:rsid w:val="00F216A6"/>
    <w:rsid w:val="00F21719"/>
    <w:rsid w:val="00F2186F"/>
    <w:rsid w:val="00F219C4"/>
    <w:rsid w:val="00F21E1A"/>
    <w:rsid w:val="00F21F31"/>
    <w:rsid w:val="00F220D8"/>
    <w:rsid w:val="00F223A6"/>
    <w:rsid w:val="00F223D0"/>
    <w:rsid w:val="00F22608"/>
    <w:rsid w:val="00F22644"/>
    <w:rsid w:val="00F226DE"/>
    <w:rsid w:val="00F2289E"/>
    <w:rsid w:val="00F22954"/>
    <w:rsid w:val="00F22B0F"/>
    <w:rsid w:val="00F230E8"/>
    <w:rsid w:val="00F231F0"/>
    <w:rsid w:val="00F23281"/>
    <w:rsid w:val="00F232F8"/>
    <w:rsid w:val="00F2373A"/>
    <w:rsid w:val="00F23D49"/>
    <w:rsid w:val="00F23E94"/>
    <w:rsid w:val="00F2431B"/>
    <w:rsid w:val="00F245A3"/>
    <w:rsid w:val="00F247E9"/>
    <w:rsid w:val="00F24D8C"/>
    <w:rsid w:val="00F24FEC"/>
    <w:rsid w:val="00F2546D"/>
    <w:rsid w:val="00F256D3"/>
    <w:rsid w:val="00F2575E"/>
    <w:rsid w:val="00F257C9"/>
    <w:rsid w:val="00F2582A"/>
    <w:rsid w:val="00F25B5C"/>
    <w:rsid w:val="00F25E01"/>
    <w:rsid w:val="00F26455"/>
    <w:rsid w:val="00F26542"/>
    <w:rsid w:val="00F2664B"/>
    <w:rsid w:val="00F26803"/>
    <w:rsid w:val="00F26C25"/>
    <w:rsid w:val="00F26C97"/>
    <w:rsid w:val="00F26DF3"/>
    <w:rsid w:val="00F26E4E"/>
    <w:rsid w:val="00F26F3A"/>
    <w:rsid w:val="00F26FCF"/>
    <w:rsid w:val="00F2707F"/>
    <w:rsid w:val="00F27371"/>
    <w:rsid w:val="00F27677"/>
    <w:rsid w:val="00F27C41"/>
    <w:rsid w:val="00F27C94"/>
    <w:rsid w:val="00F27E77"/>
    <w:rsid w:val="00F30150"/>
    <w:rsid w:val="00F30338"/>
    <w:rsid w:val="00F30469"/>
    <w:rsid w:val="00F30709"/>
    <w:rsid w:val="00F307CA"/>
    <w:rsid w:val="00F3100C"/>
    <w:rsid w:val="00F315D7"/>
    <w:rsid w:val="00F3163C"/>
    <w:rsid w:val="00F31A10"/>
    <w:rsid w:val="00F31EFA"/>
    <w:rsid w:val="00F321CC"/>
    <w:rsid w:val="00F32381"/>
    <w:rsid w:val="00F3239C"/>
    <w:rsid w:val="00F3258D"/>
    <w:rsid w:val="00F32768"/>
    <w:rsid w:val="00F32883"/>
    <w:rsid w:val="00F32B0F"/>
    <w:rsid w:val="00F32D2C"/>
    <w:rsid w:val="00F32F78"/>
    <w:rsid w:val="00F330E1"/>
    <w:rsid w:val="00F3335A"/>
    <w:rsid w:val="00F33904"/>
    <w:rsid w:val="00F339F2"/>
    <w:rsid w:val="00F33D85"/>
    <w:rsid w:val="00F33E72"/>
    <w:rsid w:val="00F34070"/>
    <w:rsid w:val="00F3432D"/>
    <w:rsid w:val="00F3448C"/>
    <w:rsid w:val="00F344FE"/>
    <w:rsid w:val="00F34551"/>
    <w:rsid w:val="00F3465B"/>
    <w:rsid w:val="00F35035"/>
    <w:rsid w:val="00F358EA"/>
    <w:rsid w:val="00F35BD5"/>
    <w:rsid w:val="00F36087"/>
    <w:rsid w:val="00F3650D"/>
    <w:rsid w:val="00F36B52"/>
    <w:rsid w:val="00F36C2A"/>
    <w:rsid w:val="00F36CA0"/>
    <w:rsid w:val="00F36DC7"/>
    <w:rsid w:val="00F36F3A"/>
    <w:rsid w:val="00F36FF5"/>
    <w:rsid w:val="00F3701B"/>
    <w:rsid w:val="00F370B1"/>
    <w:rsid w:val="00F37ADB"/>
    <w:rsid w:val="00F4004A"/>
    <w:rsid w:val="00F400D2"/>
    <w:rsid w:val="00F4042B"/>
    <w:rsid w:val="00F4058C"/>
    <w:rsid w:val="00F405E0"/>
    <w:rsid w:val="00F406AD"/>
    <w:rsid w:val="00F40803"/>
    <w:rsid w:val="00F40D17"/>
    <w:rsid w:val="00F40F3F"/>
    <w:rsid w:val="00F410E9"/>
    <w:rsid w:val="00F414F4"/>
    <w:rsid w:val="00F41B0B"/>
    <w:rsid w:val="00F41BCF"/>
    <w:rsid w:val="00F41D4B"/>
    <w:rsid w:val="00F41F6F"/>
    <w:rsid w:val="00F42139"/>
    <w:rsid w:val="00F4253D"/>
    <w:rsid w:val="00F426B7"/>
    <w:rsid w:val="00F427AA"/>
    <w:rsid w:val="00F4281F"/>
    <w:rsid w:val="00F42A4A"/>
    <w:rsid w:val="00F42AA7"/>
    <w:rsid w:val="00F42B6A"/>
    <w:rsid w:val="00F42FF3"/>
    <w:rsid w:val="00F43333"/>
    <w:rsid w:val="00F43341"/>
    <w:rsid w:val="00F4341B"/>
    <w:rsid w:val="00F4355E"/>
    <w:rsid w:val="00F43604"/>
    <w:rsid w:val="00F436F6"/>
    <w:rsid w:val="00F43801"/>
    <w:rsid w:val="00F43918"/>
    <w:rsid w:val="00F43D0C"/>
    <w:rsid w:val="00F43D1D"/>
    <w:rsid w:val="00F43D21"/>
    <w:rsid w:val="00F43D8F"/>
    <w:rsid w:val="00F43ECD"/>
    <w:rsid w:val="00F444A0"/>
    <w:rsid w:val="00F44D28"/>
    <w:rsid w:val="00F4568E"/>
    <w:rsid w:val="00F45702"/>
    <w:rsid w:val="00F45846"/>
    <w:rsid w:val="00F45AEF"/>
    <w:rsid w:val="00F465A9"/>
    <w:rsid w:val="00F46D83"/>
    <w:rsid w:val="00F46E8B"/>
    <w:rsid w:val="00F4748E"/>
    <w:rsid w:val="00F474DB"/>
    <w:rsid w:val="00F4757D"/>
    <w:rsid w:val="00F476A3"/>
    <w:rsid w:val="00F47D2F"/>
    <w:rsid w:val="00F47EB3"/>
    <w:rsid w:val="00F47EFA"/>
    <w:rsid w:val="00F47F95"/>
    <w:rsid w:val="00F501FF"/>
    <w:rsid w:val="00F502DF"/>
    <w:rsid w:val="00F503D1"/>
    <w:rsid w:val="00F505B2"/>
    <w:rsid w:val="00F50825"/>
    <w:rsid w:val="00F50B85"/>
    <w:rsid w:val="00F50BC8"/>
    <w:rsid w:val="00F50CAD"/>
    <w:rsid w:val="00F50DD1"/>
    <w:rsid w:val="00F50F32"/>
    <w:rsid w:val="00F516F2"/>
    <w:rsid w:val="00F517DB"/>
    <w:rsid w:val="00F51F4D"/>
    <w:rsid w:val="00F520AA"/>
    <w:rsid w:val="00F5216D"/>
    <w:rsid w:val="00F52410"/>
    <w:rsid w:val="00F52617"/>
    <w:rsid w:val="00F52A12"/>
    <w:rsid w:val="00F53593"/>
    <w:rsid w:val="00F53799"/>
    <w:rsid w:val="00F53850"/>
    <w:rsid w:val="00F53A7E"/>
    <w:rsid w:val="00F53ADE"/>
    <w:rsid w:val="00F53F7B"/>
    <w:rsid w:val="00F53FB5"/>
    <w:rsid w:val="00F544E7"/>
    <w:rsid w:val="00F545FF"/>
    <w:rsid w:val="00F54609"/>
    <w:rsid w:val="00F54799"/>
    <w:rsid w:val="00F547D6"/>
    <w:rsid w:val="00F5481E"/>
    <w:rsid w:val="00F54B26"/>
    <w:rsid w:val="00F54BCE"/>
    <w:rsid w:val="00F55624"/>
    <w:rsid w:val="00F5567E"/>
    <w:rsid w:val="00F559BE"/>
    <w:rsid w:val="00F55BFC"/>
    <w:rsid w:val="00F55D9D"/>
    <w:rsid w:val="00F55F9F"/>
    <w:rsid w:val="00F56066"/>
    <w:rsid w:val="00F56165"/>
    <w:rsid w:val="00F56B12"/>
    <w:rsid w:val="00F56BF3"/>
    <w:rsid w:val="00F5779E"/>
    <w:rsid w:val="00F5792A"/>
    <w:rsid w:val="00F57A08"/>
    <w:rsid w:val="00F6019C"/>
    <w:rsid w:val="00F60279"/>
    <w:rsid w:val="00F60874"/>
    <w:rsid w:val="00F60CAD"/>
    <w:rsid w:val="00F60D84"/>
    <w:rsid w:val="00F60FDA"/>
    <w:rsid w:val="00F60FEE"/>
    <w:rsid w:val="00F61251"/>
    <w:rsid w:val="00F6159C"/>
    <w:rsid w:val="00F6166A"/>
    <w:rsid w:val="00F61702"/>
    <w:rsid w:val="00F61887"/>
    <w:rsid w:val="00F6199B"/>
    <w:rsid w:val="00F619C4"/>
    <w:rsid w:val="00F61CA2"/>
    <w:rsid w:val="00F625A3"/>
    <w:rsid w:val="00F626FC"/>
    <w:rsid w:val="00F62A77"/>
    <w:rsid w:val="00F62B56"/>
    <w:rsid w:val="00F62D19"/>
    <w:rsid w:val="00F62DCC"/>
    <w:rsid w:val="00F62E5A"/>
    <w:rsid w:val="00F62FBC"/>
    <w:rsid w:val="00F631B1"/>
    <w:rsid w:val="00F6357B"/>
    <w:rsid w:val="00F63619"/>
    <w:rsid w:val="00F63A90"/>
    <w:rsid w:val="00F63EB1"/>
    <w:rsid w:val="00F64768"/>
    <w:rsid w:val="00F64C89"/>
    <w:rsid w:val="00F64D2C"/>
    <w:rsid w:val="00F64E00"/>
    <w:rsid w:val="00F64E6E"/>
    <w:rsid w:val="00F655E0"/>
    <w:rsid w:val="00F65930"/>
    <w:rsid w:val="00F65B6C"/>
    <w:rsid w:val="00F65C2A"/>
    <w:rsid w:val="00F67284"/>
    <w:rsid w:val="00F6745D"/>
    <w:rsid w:val="00F67509"/>
    <w:rsid w:val="00F676A2"/>
    <w:rsid w:val="00F676A4"/>
    <w:rsid w:val="00F67746"/>
    <w:rsid w:val="00F67789"/>
    <w:rsid w:val="00F6786F"/>
    <w:rsid w:val="00F6787E"/>
    <w:rsid w:val="00F6792E"/>
    <w:rsid w:val="00F67FAF"/>
    <w:rsid w:val="00F70179"/>
    <w:rsid w:val="00F701F9"/>
    <w:rsid w:val="00F70707"/>
    <w:rsid w:val="00F707C6"/>
    <w:rsid w:val="00F70B21"/>
    <w:rsid w:val="00F70CDD"/>
    <w:rsid w:val="00F71156"/>
    <w:rsid w:val="00F71564"/>
    <w:rsid w:val="00F716C1"/>
    <w:rsid w:val="00F71782"/>
    <w:rsid w:val="00F7187B"/>
    <w:rsid w:val="00F71A56"/>
    <w:rsid w:val="00F71A77"/>
    <w:rsid w:val="00F71A7B"/>
    <w:rsid w:val="00F71A93"/>
    <w:rsid w:val="00F71AFD"/>
    <w:rsid w:val="00F71C5C"/>
    <w:rsid w:val="00F721DE"/>
    <w:rsid w:val="00F7239F"/>
    <w:rsid w:val="00F72991"/>
    <w:rsid w:val="00F729BB"/>
    <w:rsid w:val="00F72AAE"/>
    <w:rsid w:val="00F72F07"/>
    <w:rsid w:val="00F72FAE"/>
    <w:rsid w:val="00F73147"/>
    <w:rsid w:val="00F73353"/>
    <w:rsid w:val="00F737AD"/>
    <w:rsid w:val="00F73D55"/>
    <w:rsid w:val="00F73F43"/>
    <w:rsid w:val="00F7406C"/>
    <w:rsid w:val="00F740B8"/>
    <w:rsid w:val="00F747F1"/>
    <w:rsid w:val="00F74A10"/>
    <w:rsid w:val="00F74C3A"/>
    <w:rsid w:val="00F74D46"/>
    <w:rsid w:val="00F757A6"/>
    <w:rsid w:val="00F75853"/>
    <w:rsid w:val="00F7586D"/>
    <w:rsid w:val="00F75A9F"/>
    <w:rsid w:val="00F762CE"/>
    <w:rsid w:val="00F7634B"/>
    <w:rsid w:val="00F7644F"/>
    <w:rsid w:val="00F769B0"/>
    <w:rsid w:val="00F76DDD"/>
    <w:rsid w:val="00F771D6"/>
    <w:rsid w:val="00F774A6"/>
    <w:rsid w:val="00F77CDD"/>
    <w:rsid w:val="00F77D11"/>
    <w:rsid w:val="00F77E8B"/>
    <w:rsid w:val="00F77ED2"/>
    <w:rsid w:val="00F802DB"/>
    <w:rsid w:val="00F805D0"/>
    <w:rsid w:val="00F80681"/>
    <w:rsid w:val="00F80A28"/>
    <w:rsid w:val="00F80AA3"/>
    <w:rsid w:val="00F80C44"/>
    <w:rsid w:val="00F80F90"/>
    <w:rsid w:val="00F812BC"/>
    <w:rsid w:val="00F81321"/>
    <w:rsid w:val="00F814A8"/>
    <w:rsid w:val="00F817AE"/>
    <w:rsid w:val="00F81848"/>
    <w:rsid w:val="00F8189F"/>
    <w:rsid w:val="00F818DC"/>
    <w:rsid w:val="00F81B41"/>
    <w:rsid w:val="00F8203F"/>
    <w:rsid w:val="00F82276"/>
    <w:rsid w:val="00F82340"/>
    <w:rsid w:val="00F82419"/>
    <w:rsid w:val="00F82CA5"/>
    <w:rsid w:val="00F82F84"/>
    <w:rsid w:val="00F83180"/>
    <w:rsid w:val="00F834B4"/>
    <w:rsid w:val="00F83629"/>
    <w:rsid w:val="00F83ABA"/>
    <w:rsid w:val="00F83CD8"/>
    <w:rsid w:val="00F83CE5"/>
    <w:rsid w:val="00F84039"/>
    <w:rsid w:val="00F840EB"/>
    <w:rsid w:val="00F84257"/>
    <w:rsid w:val="00F844E2"/>
    <w:rsid w:val="00F84660"/>
    <w:rsid w:val="00F84767"/>
    <w:rsid w:val="00F847C1"/>
    <w:rsid w:val="00F848E0"/>
    <w:rsid w:val="00F84E9A"/>
    <w:rsid w:val="00F852EA"/>
    <w:rsid w:val="00F855AF"/>
    <w:rsid w:val="00F85E69"/>
    <w:rsid w:val="00F85F51"/>
    <w:rsid w:val="00F86017"/>
    <w:rsid w:val="00F860F5"/>
    <w:rsid w:val="00F861E7"/>
    <w:rsid w:val="00F8680D"/>
    <w:rsid w:val="00F86FCD"/>
    <w:rsid w:val="00F873AA"/>
    <w:rsid w:val="00F87412"/>
    <w:rsid w:val="00F875C5"/>
    <w:rsid w:val="00F87BDD"/>
    <w:rsid w:val="00F87F69"/>
    <w:rsid w:val="00F902A8"/>
    <w:rsid w:val="00F903D4"/>
    <w:rsid w:val="00F9058A"/>
    <w:rsid w:val="00F9072E"/>
    <w:rsid w:val="00F9079C"/>
    <w:rsid w:val="00F90817"/>
    <w:rsid w:val="00F90966"/>
    <w:rsid w:val="00F90D32"/>
    <w:rsid w:val="00F90DCA"/>
    <w:rsid w:val="00F90FA6"/>
    <w:rsid w:val="00F91155"/>
    <w:rsid w:val="00F913A5"/>
    <w:rsid w:val="00F9199F"/>
    <w:rsid w:val="00F9225B"/>
    <w:rsid w:val="00F923C8"/>
    <w:rsid w:val="00F92450"/>
    <w:rsid w:val="00F924CC"/>
    <w:rsid w:val="00F92AFA"/>
    <w:rsid w:val="00F93A86"/>
    <w:rsid w:val="00F93DBB"/>
    <w:rsid w:val="00F93FF7"/>
    <w:rsid w:val="00F94814"/>
    <w:rsid w:val="00F948D1"/>
    <w:rsid w:val="00F94AEB"/>
    <w:rsid w:val="00F94B00"/>
    <w:rsid w:val="00F94CBD"/>
    <w:rsid w:val="00F94D1B"/>
    <w:rsid w:val="00F94E52"/>
    <w:rsid w:val="00F94F21"/>
    <w:rsid w:val="00F94FC6"/>
    <w:rsid w:val="00F9541B"/>
    <w:rsid w:val="00F9555C"/>
    <w:rsid w:val="00F957AA"/>
    <w:rsid w:val="00F957DF"/>
    <w:rsid w:val="00F959C5"/>
    <w:rsid w:val="00F95A63"/>
    <w:rsid w:val="00F96186"/>
    <w:rsid w:val="00F96471"/>
    <w:rsid w:val="00F96745"/>
    <w:rsid w:val="00F968C2"/>
    <w:rsid w:val="00F96C9D"/>
    <w:rsid w:val="00F96CA9"/>
    <w:rsid w:val="00F96D0A"/>
    <w:rsid w:val="00F96D9E"/>
    <w:rsid w:val="00F96E1C"/>
    <w:rsid w:val="00F96E43"/>
    <w:rsid w:val="00F97642"/>
    <w:rsid w:val="00F97717"/>
    <w:rsid w:val="00F97CF2"/>
    <w:rsid w:val="00F97D00"/>
    <w:rsid w:val="00FA03BC"/>
    <w:rsid w:val="00FA046F"/>
    <w:rsid w:val="00FA062C"/>
    <w:rsid w:val="00FA0631"/>
    <w:rsid w:val="00FA0F12"/>
    <w:rsid w:val="00FA118D"/>
    <w:rsid w:val="00FA124F"/>
    <w:rsid w:val="00FA125F"/>
    <w:rsid w:val="00FA146A"/>
    <w:rsid w:val="00FA1903"/>
    <w:rsid w:val="00FA1940"/>
    <w:rsid w:val="00FA1950"/>
    <w:rsid w:val="00FA1A31"/>
    <w:rsid w:val="00FA1DF2"/>
    <w:rsid w:val="00FA216B"/>
    <w:rsid w:val="00FA26BC"/>
    <w:rsid w:val="00FA2CDF"/>
    <w:rsid w:val="00FA2F78"/>
    <w:rsid w:val="00FA30FD"/>
    <w:rsid w:val="00FA3698"/>
    <w:rsid w:val="00FA39F2"/>
    <w:rsid w:val="00FA3D8B"/>
    <w:rsid w:val="00FA3DF6"/>
    <w:rsid w:val="00FA4370"/>
    <w:rsid w:val="00FA4749"/>
    <w:rsid w:val="00FA48FB"/>
    <w:rsid w:val="00FA4ABC"/>
    <w:rsid w:val="00FA4BC8"/>
    <w:rsid w:val="00FA4F6B"/>
    <w:rsid w:val="00FA5148"/>
    <w:rsid w:val="00FA5394"/>
    <w:rsid w:val="00FA5504"/>
    <w:rsid w:val="00FA55FC"/>
    <w:rsid w:val="00FA5CEA"/>
    <w:rsid w:val="00FA5F80"/>
    <w:rsid w:val="00FA6278"/>
    <w:rsid w:val="00FA6535"/>
    <w:rsid w:val="00FA6871"/>
    <w:rsid w:val="00FA68B8"/>
    <w:rsid w:val="00FA6B3A"/>
    <w:rsid w:val="00FA7079"/>
    <w:rsid w:val="00FA7164"/>
    <w:rsid w:val="00FA7177"/>
    <w:rsid w:val="00FA75E2"/>
    <w:rsid w:val="00FA785F"/>
    <w:rsid w:val="00FA796A"/>
    <w:rsid w:val="00FA7FA3"/>
    <w:rsid w:val="00FB0122"/>
    <w:rsid w:val="00FB02BA"/>
    <w:rsid w:val="00FB04D7"/>
    <w:rsid w:val="00FB067A"/>
    <w:rsid w:val="00FB0D46"/>
    <w:rsid w:val="00FB0DB2"/>
    <w:rsid w:val="00FB100A"/>
    <w:rsid w:val="00FB1451"/>
    <w:rsid w:val="00FB158F"/>
    <w:rsid w:val="00FB1CF8"/>
    <w:rsid w:val="00FB2085"/>
    <w:rsid w:val="00FB2088"/>
    <w:rsid w:val="00FB20AC"/>
    <w:rsid w:val="00FB2439"/>
    <w:rsid w:val="00FB24B5"/>
    <w:rsid w:val="00FB250F"/>
    <w:rsid w:val="00FB27A6"/>
    <w:rsid w:val="00FB2970"/>
    <w:rsid w:val="00FB2A8D"/>
    <w:rsid w:val="00FB2DEE"/>
    <w:rsid w:val="00FB2E09"/>
    <w:rsid w:val="00FB32DB"/>
    <w:rsid w:val="00FB3782"/>
    <w:rsid w:val="00FB3958"/>
    <w:rsid w:val="00FB3A09"/>
    <w:rsid w:val="00FB3A50"/>
    <w:rsid w:val="00FB3B93"/>
    <w:rsid w:val="00FB404B"/>
    <w:rsid w:val="00FB473B"/>
    <w:rsid w:val="00FB4E3B"/>
    <w:rsid w:val="00FB5035"/>
    <w:rsid w:val="00FB5173"/>
    <w:rsid w:val="00FB52B6"/>
    <w:rsid w:val="00FB57E5"/>
    <w:rsid w:val="00FB58DD"/>
    <w:rsid w:val="00FB5C82"/>
    <w:rsid w:val="00FB62AD"/>
    <w:rsid w:val="00FB6529"/>
    <w:rsid w:val="00FB6622"/>
    <w:rsid w:val="00FB6643"/>
    <w:rsid w:val="00FB7175"/>
    <w:rsid w:val="00FB71AD"/>
    <w:rsid w:val="00FB76AB"/>
    <w:rsid w:val="00FB7852"/>
    <w:rsid w:val="00FB78E4"/>
    <w:rsid w:val="00FB7A50"/>
    <w:rsid w:val="00FB7D57"/>
    <w:rsid w:val="00FC0035"/>
    <w:rsid w:val="00FC0127"/>
    <w:rsid w:val="00FC01BD"/>
    <w:rsid w:val="00FC02D9"/>
    <w:rsid w:val="00FC0458"/>
    <w:rsid w:val="00FC04E0"/>
    <w:rsid w:val="00FC05B4"/>
    <w:rsid w:val="00FC0E1E"/>
    <w:rsid w:val="00FC0FE9"/>
    <w:rsid w:val="00FC17EC"/>
    <w:rsid w:val="00FC195B"/>
    <w:rsid w:val="00FC1981"/>
    <w:rsid w:val="00FC1D60"/>
    <w:rsid w:val="00FC1DE4"/>
    <w:rsid w:val="00FC1E89"/>
    <w:rsid w:val="00FC1F80"/>
    <w:rsid w:val="00FC209E"/>
    <w:rsid w:val="00FC2985"/>
    <w:rsid w:val="00FC2A38"/>
    <w:rsid w:val="00FC2C90"/>
    <w:rsid w:val="00FC2D8C"/>
    <w:rsid w:val="00FC2DEC"/>
    <w:rsid w:val="00FC2F01"/>
    <w:rsid w:val="00FC317A"/>
    <w:rsid w:val="00FC3338"/>
    <w:rsid w:val="00FC340A"/>
    <w:rsid w:val="00FC3620"/>
    <w:rsid w:val="00FC38F9"/>
    <w:rsid w:val="00FC39DC"/>
    <w:rsid w:val="00FC3A9B"/>
    <w:rsid w:val="00FC3EAB"/>
    <w:rsid w:val="00FC4465"/>
    <w:rsid w:val="00FC44EA"/>
    <w:rsid w:val="00FC4552"/>
    <w:rsid w:val="00FC461E"/>
    <w:rsid w:val="00FC5448"/>
    <w:rsid w:val="00FC57B8"/>
    <w:rsid w:val="00FC5955"/>
    <w:rsid w:val="00FC598F"/>
    <w:rsid w:val="00FC59B8"/>
    <w:rsid w:val="00FC5C92"/>
    <w:rsid w:val="00FC6375"/>
    <w:rsid w:val="00FC6AE8"/>
    <w:rsid w:val="00FC6E52"/>
    <w:rsid w:val="00FC753B"/>
    <w:rsid w:val="00FC7D10"/>
    <w:rsid w:val="00FC7E0F"/>
    <w:rsid w:val="00FC7EC3"/>
    <w:rsid w:val="00FD025B"/>
    <w:rsid w:val="00FD0434"/>
    <w:rsid w:val="00FD0A13"/>
    <w:rsid w:val="00FD0A94"/>
    <w:rsid w:val="00FD102D"/>
    <w:rsid w:val="00FD1198"/>
    <w:rsid w:val="00FD16A2"/>
    <w:rsid w:val="00FD16F4"/>
    <w:rsid w:val="00FD1890"/>
    <w:rsid w:val="00FD1A8C"/>
    <w:rsid w:val="00FD1F50"/>
    <w:rsid w:val="00FD2651"/>
    <w:rsid w:val="00FD34B9"/>
    <w:rsid w:val="00FD36BC"/>
    <w:rsid w:val="00FD3A8F"/>
    <w:rsid w:val="00FD3C14"/>
    <w:rsid w:val="00FD3E91"/>
    <w:rsid w:val="00FD3F16"/>
    <w:rsid w:val="00FD4535"/>
    <w:rsid w:val="00FD4879"/>
    <w:rsid w:val="00FD49F6"/>
    <w:rsid w:val="00FD4A4A"/>
    <w:rsid w:val="00FD4B8B"/>
    <w:rsid w:val="00FD4F78"/>
    <w:rsid w:val="00FD52DD"/>
    <w:rsid w:val="00FD56EE"/>
    <w:rsid w:val="00FD5AFF"/>
    <w:rsid w:val="00FD6155"/>
    <w:rsid w:val="00FD616E"/>
    <w:rsid w:val="00FD6216"/>
    <w:rsid w:val="00FD62C1"/>
    <w:rsid w:val="00FD644F"/>
    <w:rsid w:val="00FD6549"/>
    <w:rsid w:val="00FD6747"/>
    <w:rsid w:val="00FD6996"/>
    <w:rsid w:val="00FD6FE0"/>
    <w:rsid w:val="00FD7475"/>
    <w:rsid w:val="00FD7B96"/>
    <w:rsid w:val="00FD7D1F"/>
    <w:rsid w:val="00FD7DAF"/>
    <w:rsid w:val="00FD7E0E"/>
    <w:rsid w:val="00FD7FC7"/>
    <w:rsid w:val="00FE08E6"/>
    <w:rsid w:val="00FE0A00"/>
    <w:rsid w:val="00FE0C26"/>
    <w:rsid w:val="00FE15D3"/>
    <w:rsid w:val="00FE178B"/>
    <w:rsid w:val="00FE1881"/>
    <w:rsid w:val="00FE19F5"/>
    <w:rsid w:val="00FE1B6D"/>
    <w:rsid w:val="00FE1BC7"/>
    <w:rsid w:val="00FE1C92"/>
    <w:rsid w:val="00FE2257"/>
    <w:rsid w:val="00FE2616"/>
    <w:rsid w:val="00FE27B2"/>
    <w:rsid w:val="00FE281F"/>
    <w:rsid w:val="00FE2C6C"/>
    <w:rsid w:val="00FE2CF5"/>
    <w:rsid w:val="00FE2E53"/>
    <w:rsid w:val="00FE2E9E"/>
    <w:rsid w:val="00FE2FA4"/>
    <w:rsid w:val="00FE3991"/>
    <w:rsid w:val="00FE3ACE"/>
    <w:rsid w:val="00FE3B5D"/>
    <w:rsid w:val="00FE4820"/>
    <w:rsid w:val="00FE4886"/>
    <w:rsid w:val="00FE4AAB"/>
    <w:rsid w:val="00FE5075"/>
    <w:rsid w:val="00FE5608"/>
    <w:rsid w:val="00FE5A09"/>
    <w:rsid w:val="00FE5C3C"/>
    <w:rsid w:val="00FE6411"/>
    <w:rsid w:val="00FE65B9"/>
    <w:rsid w:val="00FE65FE"/>
    <w:rsid w:val="00FE69D4"/>
    <w:rsid w:val="00FE6BDE"/>
    <w:rsid w:val="00FE71F9"/>
    <w:rsid w:val="00FE73E8"/>
    <w:rsid w:val="00FE746E"/>
    <w:rsid w:val="00FE7A91"/>
    <w:rsid w:val="00FE7E60"/>
    <w:rsid w:val="00FF0236"/>
    <w:rsid w:val="00FF05CD"/>
    <w:rsid w:val="00FF0968"/>
    <w:rsid w:val="00FF098C"/>
    <w:rsid w:val="00FF09F6"/>
    <w:rsid w:val="00FF132A"/>
    <w:rsid w:val="00FF13EF"/>
    <w:rsid w:val="00FF1456"/>
    <w:rsid w:val="00FF18D7"/>
    <w:rsid w:val="00FF1998"/>
    <w:rsid w:val="00FF1D7C"/>
    <w:rsid w:val="00FF1E18"/>
    <w:rsid w:val="00FF25E1"/>
    <w:rsid w:val="00FF2CDD"/>
    <w:rsid w:val="00FF2F73"/>
    <w:rsid w:val="00FF3027"/>
    <w:rsid w:val="00FF30CB"/>
    <w:rsid w:val="00FF3551"/>
    <w:rsid w:val="00FF3A31"/>
    <w:rsid w:val="00FF3BA6"/>
    <w:rsid w:val="00FF3D3D"/>
    <w:rsid w:val="00FF420B"/>
    <w:rsid w:val="00FF4253"/>
    <w:rsid w:val="00FF4957"/>
    <w:rsid w:val="00FF4D5C"/>
    <w:rsid w:val="00FF5252"/>
    <w:rsid w:val="00FF5596"/>
    <w:rsid w:val="00FF594B"/>
    <w:rsid w:val="00FF5A7E"/>
    <w:rsid w:val="00FF5F15"/>
    <w:rsid w:val="00FF5F64"/>
    <w:rsid w:val="00FF656F"/>
    <w:rsid w:val="00FF68FF"/>
    <w:rsid w:val="00FF6981"/>
    <w:rsid w:val="00FF69D5"/>
    <w:rsid w:val="00FF6D27"/>
    <w:rsid w:val="00FF70FA"/>
    <w:rsid w:val="00FF7438"/>
    <w:rsid w:val="00FF7F79"/>
    <w:rsid w:val="04DE2889"/>
    <w:rsid w:val="04E6AA52"/>
    <w:rsid w:val="0551CA5D"/>
    <w:rsid w:val="0656522B"/>
    <w:rsid w:val="069A6D1F"/>
    <w:rsid w:val="073AD4D1"/>
    <w:rsid w:val="09DEF395"/>
    <w:rsid w:val="0AFF92EB"/>
    <w:rsid w:val="0BF5432E"/>
    <w:rsid w:val="0C28DDDA"/>
    <w:rsid w:val="0D75E198"/>
    <w:rsid w:val="0F1D35EC"/>
    <w:rsid w:val="0F2A75C5"/>
    <w:rsid w:val="11351258"/>
    <w:rsid w:val="11ADC55F"/>
    <w:rsid w:val="1381A6FB"/>
    <w:rsid w:val="15109706"/>
    <w:rsid w:val="18C9B98A"/>
    <w:rsid w:val="194F3405"/>
    <w:rsid w:val="1B0A0E10"/>
    <w:rsid w:val="1B46B505"/>
    <w:rsid w:val="1E22A528"/>
    <w:rsid w:val="220A40DE"/>
    <w:rsid w:val="2299FAB8"/>
    <w:rsid w:val="2832D6BD"/>
    <w:rsid w:val="2A51D761"/>
    <w:rsid w:val="2A591AC2"/>
    <w:rsid w:val="308A3EE5"/>
    <w:rsid w:val="33F8222F"/>
    <w:rsid w:val="368EFDE8"/>
    <w:rsid w:val="36D97F79"/>
    <w:rsid w:val="382F1DCC"/>
    <w:rsid w:val="38AF7698"/>
    <w:rsid w:val="395360B9"/>
    <w:rsid w:val="3ACBA208"/>
    <w:rsid w:val="3B52F3BA"/>
    <w:rsid w:val="3B9234A8"/>
    <w:rsid w:val="3BA0CA98"/>
    <w:rsid w:val="3CBEC1D5"/>
    <w:rsid w:val="3DE4FA52"/>
    <w:rsid w:val="4082D4B1"/>
    <w:rsid w:val="4182714B"/>
    <w:rsid w:val="41832EDA"/>
    <w:rsid w:val="444AF553"/>
    <w:rsid w:val="481522E0"/>
    <w:rsid w:val="48D1DCD9"/>
    <w:rsid w:val="4C102AB1"/>
    <w:rsid w:val="4E0C4F0A"/>
    <w:rsid w:val="4EC92EB9"/>
    <w:rsid w:val="53521945"/>
    <w:rsid w:val="56CA393B"/>
    <w:rsid w:val="57A2294A"/>
    <w:rsid w:val="5B331B63"/>
    <w:rsid w:val="5B706666"/>
    <w:rsid w:val="60F48DA1"/>
    <w:rsid w:val="614EACE8"/>
    <w:rsid w:val="63B9E6E1"/>
    <w:rsid w:val="64E39000"/>
    <w:rsid w:val="68101271"/>
    <w:rsid w:val="6C7B7F7F"/>
    <w:rsid w:val="6EC40287"/>
    <w:rsid w:val="6F869AFB"/>
    <w:rsid w:val="70A9F845"/>
    <w:rsid w:val="74060E1C"/>
    <w:rsid w:val="78E03980"/>
    <w:rsid w:val="7A047541"/>
    <w:rsid w:val="7C1B16D9"/>
    <w:rsid w:val="7C443B02"/>
  </w:rsids>
  <m:mathPr>
    <m:mathFont m:val="Cambria Math"/>
    <m:brkBin m:val="before"/>
    <m:brkBinSub m:val="--"/>
    <m:smallFrac m:val="0"/>
    <m:dispDef/>
    <m:lMargin m:val="0"/>
    <m:rMargin m:val="0"/>
    <m:defJc m:val="centerGroup"/>
    <m:wrapIndent m:val="1440"/>
    <m:intLim m:val="subSup"/>
    <m:naryLim m:val="undOvr"/>
  </m:mathPr>
  <w:themeFontLang w:val="en-ID" w:bidi="th-TH"/>
  <w:clrSchemeMapping w:bg1="light1" w:t1="dark1" w:bg2="light2" w:t2="dark2" w:accent1="accent1" w:accent2="accent2" w:accent3="accent3" w:accent4="accent4" w:accent5="accent5" w:accent6="accent6" w:hyperlink="hyperlink" w:followedHyperlink="followedHyperlink"/>
  <w:shapeDefaults>
    <o:shapedefaults v:ext="edit" spidmax="2055" fillcolor="white">
      <v:fill color="white"/>
    </o:shapedefaults>
    <o:shapelayout v:ext="edit">
      <o:idmap v:ext="edit" data="2"/>
    </o:shapelayout>
  </w:shapeDefaults>
  <w:decimalSymbol w:val="."/>
  <w:listSeparator w:val=","/>
  <w14:docId w14:val="533E9DD7"/>
  <w15:docId w15:val="{B7C47A72-FBA3-400B-8D60-CA14DC979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ID"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A1385"/>
    <w:pPr>
      <w:jc w:val="both"/>
    </w:pPr>
    <w:rPr>
      <w:szCs w:val="24"/>
      <w:lang w:val="en-US"/>
    </w:rPr>
  </w:style>
  <w:style w:type="paragraph" w:styleId="Heading1">
    <w:name w:val="heading 1"/>
    <w:basedOn w:val="Normal"/>
    <w:next w:val="Normal"/>
    <w:link w:val="Heading1Char"/>
    <w:uiPriority w:val="9"/>
    <w:qFormat/>
    <w:rsid w:val="00073DB2"/>
    <w:pPr>
      <w:keepNext/>
      <w:numPr>
        <w:numId w:val="15"/>
      </w:numPr>
      <w:pBdr>
        <w:top w:val="single" w:sz="8" w:space="1" w:color="000080"/>
      </w:pBdr>
      <w:spacing w:before="240" w:after="60" w:line="22" w:lineRule="atLeast"/>
      <w:jc w:val="left"/>
      <w:outlineLvl w:val="0"/>
    </w:pPr>
    <w:rPr>
      <w:rFonts w:ascii="Arial Bold" w:eastAsia="Times New Roman" w:hAnsi="Arial Bold" w:cs="Arial"/>
      <w:b/>
      <w:bCs/>
      <w:caps/>
      <w:color w:val="000080"/>
      <w:kern w:val="32"/>
      <w:sz w:val="28"/>
      <w:szCs w:val="28"/>
      <w:lang w:val="en-GB" w:eastAsia="en-GB"/>
    </w:rPr>
  </w:style>
  <w:style w:type="paragraph" w:styleId="Heading2">
    <w:name w:val="heading 2"/>
    <w:basedOn w:val="Normal"/>
    <w:next w:val="Normal"/>
    <w:link w:val="Heading2Char"/>
    <w:qFormat/>
    <w:rsid w:val="00953501"/>
    <w:pPr>
      <w:keepNext/>
      <w:numPr>
        <w:ilvl w:val="1"/>
        <w:numId w:val="15"/>
      </w:numPr>
      <w:spacing w:before="240" w:after="60" w:line="22" w:lineRule="atLeast"/>
      <w:jc w:val="left"/>
      <w:outlineLvl w:val="1"/>
    </w:pPr>
    <w:rPr>
      <w:rFonts w:ascii="Arial Bold" w:eastAsia="Times New Roman" w:hAnsi="Arial Bold" w:cs="Arial"/>
      <w:b/>
      <w:bCs/>
      <w:iCs/>
      <w:color w:val="000080"/>
      <w:sz w:val="24"/>
      <w:lang w:val="en-GB" w:eastAsia="en-GB"/>
    </w:rPr>
  </w:style>
  <w:style w:type="paragraph" w:styleId="Heading3">
    <w:name w:val="heading 3"/>
    <w:basedOn w:val="Normal"/>
    <w:next w:val="Normal"/>
    <w:link w:val="Heading3Char"/>
    <w:uiPriority w:val="9"/>
    <w:qFormat/>
    <w:rsid w:val="00953501"/>
    <w:pPr>
      <w:keepNext/>
      <w:numPr>
        <w:ilvl w:val="2"/>
        <w:numId w:val="15"/>
      </w:numPr>
      <w:spacing w:before="240" w:after="60" w:line="22" w:lineRule="atLeast"/>
      <w:jc w:val="left"/>
      <w:outlineLvl w:val="2"/>
    </w:pPr>
    <w:rPr>
      <w:rFonts w:ascii="Arial" w:eastAsia="Times New Roman" w:hAnsi="Arial" w:cs="Arial"/>
      <w:bCs/>
      <w:i/>
      <w:color w:val="000080"/>
      <w:sz w:val="22"/>
      <w:szCs w:val="22"/>
      <w:lang w:val="en-GB"/>
    </w:rPr>
  </w:style>
  <w:style w:type="paragraph" w:styleId="Heading4">
    <w:name w:val="heading 4"/>
    <w:basedOn w:val="Normal"/>
    <w:next w:val="Normal"/>
    <w:link w:val="Heading4Char"/>
    <w:uiPriority w:val="9"/>
    <w:qFormat/>
    <w:rsid w:val="00E93DC1"/>
    <w:pPr>
      <w:keepNext/>
      <w:widowControl w:val="0"/>
      <w:spacing w:after="540"/>
      <w:ind w:left="116"/>
      <w:outlineLvl w:val="3"/>
    </w:pPr>
    <w:rPr>
      <w:b/>
      <w:spacing w:val="15"/>
      <w:sz w:val="28"/>
    </w:rPr>
  </w:style>
  <w:style w:type="paragraph" w:styleId="Heading5">
    <w:name w:val="heading 5"/>
    <w:basedOn w:val="Normal"/>
    <w:next w:val="Normal"/>
    <w:link w:val="Heading5Char"/>
    <w:uiPriority w:val="9"/>
    <w:qFormat/>
    <w:rsid w:val="00525831"/>
    <w:pPr>
      <w:keepNext/>
      <w:pBdr>
        <w:top w:val="single" w:sz="4" w:space="1" w:color="auto"/>
        <w:left w:val="single" w:sz="4" w:space="4" w:color="auto"/>
        <w:bottom w:val="single" w:sz="4" w:space="1" w:color="auto"/>
        <w:right w:val="single" w:sz="4" w:space="4" w:color="auto"/>
      </w:pBdr>
      <w:spacing w:before="120" w:after="120"/>
      <w:jc w:val="center"/>
      <w:outlineLvl w:val="4"/>
    </w:pPr>
    <w:rPr>
      <w:b/>
      <w:bCs/>
      <w:sz w:val="24"/>
    </w:rPr>
  </w:style>
  <w:style w:type="paragraph" w:styleId="Heading6">
    <w:name w:val="heading 6"/>
    <w:basedOn w:val="Normal"/>
    <w:next w:val="Normal"/>
    <w:link w:val="Heading6Char"/>
    <w:uiPriority w:val="9"/>
    <w:qFormat/>
    <w:rsid w:val="00056836"/>
    <w:pPr>
      <w:keepNext/>
      <w:ind w:left="360"/>
      <w:jc w:val="left"/>
      <w:outlineLvl w:val="5"/>
    </w:pPr>
    <w:rPr>
      <w:rFonts w:ascii="Times New Roman" w:eastAsia="Times New Roman" w:hAnsi="Times New Roman"/>
      <w:b/>
      <w:bCs/>
      <w:smallCaps/>
      <w:sz w:val="24"/>
      <w:lang w:val="x-none" w:eastAsia="x-none"/>
    </w:rPr>
  </w:style>
  <w:style w:type="paragraph" w:styleId="Heading7">
    <w:name w:val="heading 7"/>
    <w:basedOn w:val="Normal"/>
    <w:next w:val="Normal"/>
    <w:link w:val="Heading7Char"/>
    <w:uiPriority w:val="9"/>
    <w:qFormat/>
    <w:rsid w:val="00056836"/>
    <w:pPr>
      <w:keepNext/>
      <w:jc w:val="left"/>
      <w:outlineLvl w:val="6"/>
    </w:pPr>
    <w:rPr>
      <w:rFonts w:ascii="Times New Roman" w:eastAsia="Times New Roman" w:hAnsi="Times New Roman"/>
      <w:b/>
      <w:bCs/>
      <w:lang w:val="x-none" w:eastAsia="x-none"/>
    </w:rPr>
  </w:style>
  <w:style w:type="paragraph" w:styleId="Heading8">
    <w:name w:val="heading 8"/>
    <w:basedOn w:val="Normal"/>
    <w:next w:val="Normal"/>
    <w:link w:val="Heading8Char"/>
    <w:uiPriority w:val="9"/>
    <w:unhideWhenUsed/>
    <w:qFormat/>
    <w:rsid w:val="000923DC"/>
    <w:pPr>
      <w:spacing w:before="240" w:after="60"/>
      <w:outlineLvl w:val="7"/>
    </w:pPr>
    <w:rPr>
      <w:i/>
      <w:iCs/>
      <w:sz w:val="24"/>
    </w:rPr>
  </w:style>
  <w:style w:type="paragraph" w:styleId="Heading9">
    <w:name w:val="heading 9"/>
    <w:basedOn w:val="Normal"/>
    <w:next w:val="Normal"/>
    <w:link w:val="Heading9Char"/>
    <w:uiPriority w:val="9"/>
    <w:qFormat/>
    <w:rsid w:val="00056836"/>
    <w:pPr>
      <w:keepNext/>
      <w:framePr w:w="3801" w:h="4681" w:hSpace="180" w:wrap="around" w:vAnchor="text" w:hAnchor="page" w:x="7141" w:y="1441"/>
      <w:jc w:val="left"/>
      <w:outlineLvl w:val="8"/>
    </w:pPr>
    <w:rPr>
      <w:rFonts w:ascii="Times New Roman" w:eastAsia="Times New Roman" w:hAnsi="Times New Roman"/>
      <w:b/>
      <w:bCs/>
      <w:sz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073DB2"/>
    <w:rPr>
      <w:rFonts w:ascii="Arial Bold" w:eastAsia="Times New Roman" w:hAnsi="Arial Bold" w:cs="Arial"/>
      <w:b/>
      <w:bCs/>
      <w:caps/>
      <w:color w:val="000080"/>
      <w:kern w:val="32"/>
      <w:sz w:val="28"/>
      <w:szCs w:val="28"/>
      <w:lang w:val="en-GB" w:eastAsia="en-GB"/>
    </w:rPr>
  </w:style>
  <w:style w:type="character" w:customStyle="1" w:styleId="Heading2Char">
    <w:name w:val="Heading 2 Char"/>
    <w:link w:val="Heading2"/>
    <w:locked/>
    <w:rsid w:val="00953501"/>
    <w:rPr>
      <w:rFonts w:ascii="Arial Bold" w:eastAsia="Times New Roman" w:hAnsi="Arial Bold" w:cs="Arial"/>
      <w:b/>
      <w:bCs/>
      <w:iCs/>
      <w:color w:val="000080"/>
      <w:sz w:val="24"/>
      <w:szCs w:val="24"/>
      <w:lang w:val="en-GB" w:eastAsia="en-GB"/>
    </w:rPr>
  </w:style>
  <w:style w:type="character" w:customStyle="1" w:styleId="Heading3Char">
    <w:name w:val="Heading 3 Char"/>
    <w:link w:val="Heading3"/>
    <w:uiPriority w:val="9"/>
    <w:locked/>
    <w:rsid w:val="00953501"/>
    <w:rPr>
      <w:rFonts w:ascii="Arial" w:eastAsia="Times New Roman" w:hAnsi="Arial" w:cs="Arial"/>
      <w:bCs/>
      <w:i/>
      <w:color w:val="000080"/>
      <w:sz w:val="22"/>
      <w:szCs w:val="22"/>
      <w:lang w:val="en-GB"/>
    </w:rPr>
  </w:style>
  <w:style w:type="character" w:customStyle="1" w:styleId="Heading4Char">
    <w:name w:val="Heading 4 Char"/>
    <w:link w:val="Heading4"/>
    <w:uiPriority w:val="9"/>
    <w:locked/>
    <w:rsid w:val="00CB0802"/>
    <w:rPr>
      <w:rFonts w:ascii="Calibri" w:hAnsi="Calibri" w:cs="Times New Roman"/>
      <w:b/>
      <w:bCs/>
      <w:sz w:val="28"/>
      <w:szCs w:val="28"/>
      <w:lang w:val="en-GB"/>
    </w:rPr>
  </w:style>
  <w:style w:type="character" w:customStyle="1" w:styleId="Heading5Char">
    <w:name w:val="Heading 5 Char"/>
    <w:link w:val="Heading5"/>
    <w:uiPriority w:val="9"/>
    <w:locked/>
    <w:rsid w:val="00CB0802"/>
    <w:rPr>
      <w:rFonts w:ascii="Calibri" w:hAnsi="Calibri" w:cs="Times New Roman"/>
      <w:b/>
      <w:bCs/>
      <w:i/>
      <w:iCs/>
      <w:sz w:val="26"/>
      <w:szCs w:val="26"/>
      <w:lang w:val="en-GB"/>
    </w:rPr>
  </w:style>
  <w:style w:type="character" w:customStyle="1" w:styleId="Heading8Char">
    <w:name w:val="Heading 8 Char"/>
    <w:link w:val="Heading8"/>
    <w:uiPriority w:val="9"/>
    <w:rsid w:val="000923DC"/>
    <w:rPr>
      <w:rFonts w:ascii="Calibri" w:eastAsia="Times New Roman" w:hAnsi="Calibri" w:cs="Times New Roman"/>
      <w:i/>
      <w:iCs/>
      <w:sz w:val="24"/>
      <w:szCs w:val="24"/>
      <w:lang w:val="en-GB"/>
    </w:rPr>
  </w:style>
  <w:style w:type="paragraph" w:styleId="BalloonText">
    <w:name w:val="Balloon Text"/>
    <w:basedOn w:val="Normal"/>
    <w:link w:val="BalloonTextChar"/>
    <w:uiPriority w:val="99"/>
    <w:semiHidden/>
    <w:rsid w:val="00D260B0"/>
    <w:pPr>
      <w:spacing w:after="60"/>
    </w:pPr>
    <w:rPr>
      <w:rFonts w:ascii="Tahoma" w:hAnsi="Tahoma" w:cs="Tahoma"/>
      <w:sz w:val="16"/>
      <w:szCs w:val="16"/>
    </w:rPr>
  </w:style>
  <w:style w:type="character" w:customStyle="1" w:styleId="BalloonTextChar">
    <w:name w:val="Balloon Text Char"/>
    <w:link w:val="BalloonText"/>
    <w:uiPriority w:val="99"/>
    <w:semiHidden/>
    <w:locked/>
    <w:rsid w:val="00CB0802"/>
    <w:rPr>
      <w:rFonts w:cs="Times New Roman"/>
      <w:sz w:val="2"/>
      <w:lang w:val="en-GB"/>
    </w:rPr>
  </w:style>
  <w:style w:type="character" w:customStyle="1" w:styleId="Heading2Char1">
    <w:name w:val="Heading 2 Char1"/>
    <w:locked/>
    <w:rsid w:val="00CB0802"/>
    <w:rPr>
      <w:rFonts w:ascii="Cambria" w:hAnsi="Cambria" w:cs="Times New Roman"/>
      <w:b/>
      <w:bCs/>
      <w:i/>
      <w:iCs/>
      <w:sz w:val="28"/>
      <w:szCs w:val="28"/>
      <w:lang w:val="en-GB"/>
    </w:rPr>
  </w:style>
  <w:style w:type="paragraph" w:styleId="Header">
    <w:name w:val="header"/>
    <w:basedOn w:val="Normal"/>
    <w:link w:val="HeaderChar"/>
    <w:uiPriority w:val="99"/>
    <w:rsid w:val="00E93DC1"/>
    <w:pPr>
      <w:tabs>
        <w:tab w:val="center" w:pos="4153"/>
        <w:tab w:val="right" w:pos="8306"/>
      </w:tabs>
      <w:spacing w:after="60"/>
    </w:pPr>
  </w:style>
  <w:style w:type="character" w:customStyle="1" w:styleId="HeaderChar">
    <w:name w:val="Header Char"/>
    <w:link w:val="Header"/>
    <w:uiPriority w:val="99"/>
    <w:locked/>
    <w:rsid w:val="00CB0802"/>
    <w:rPr>
      <w:rFonts w:ascii="Arial" w:hAnsi="Arial" w:cs="Times New Roman"/>
      <w:sz w:val="24"/>
      <w:szCs w:val="24"/>
      <w:lang w:val="en-GB"/>
    </w:rPr>
  </w:style>
  <w:style w:type="paragraph" w:styleId="Footer">
    <w:name w:val="footer"/>
    <w:basedOn w:val="Normal"/>
    <w:link w:val="FooterChar"/>
    <w:uiPriority w:val="99"/>
    <w:rsid w:val="00E93DC1"/>
    <w:pPr>
      <w:tabs>
        <w:tab w:val="center" w:pos="4153"/>
        <w:tab w:val="right" w:pos="8306"/>
      </w:tabs>
      <w:spacing w:after="60"/>
    </w:pPr>
  </w:style>
  <w:style w:type="character" w:customStyle="1" w:styleId="FooterChar">
    <w:name w:val="Footer Char"/>
    <w:link w:val="Footer"/>
    <w:uiPriority w:val="99"/>
    <w:locked/>
    <w:rsid w:val="00CB0802"/>
    <w:rPr>
      <w:rFonts w:ascii="Arial" w:hAnsi="Arial" w:cs="Times New Roman"/>
      <w:sz w:val="24"/>
      <w:szCs w:val="24"/>
      <w:lang w:val="en-GB"/>
    </w:rPr>
  </w:style>
  <w:style w:type="character" w:styleId="PageNumber">
    <w:name w:val="page number"/>
    <w:uiPriority w:val="99"/>
    <w:rsid w:val="00E93DC1"/>
    <w:rPr>
      <w:rFonts w:cs="Times New Roman"/>
    </w:rPr>
  </w:style>
  <w:style w:type="paragraph" w:styleId="FootnoteText">
    <w:name w:val="footnote text"/>
    <w:aliases w:val="Geneva 9,Font: Geneva 9,Boston 10,f,single space,footnote text,Footnote,otnote Text,Footnote Text Char Char Char,Footnote Text Char Char Char Char Char Char Char,Footnote Text Char Char Char Char Char,Footnotes,Footnote Text Char Char1,fn"/>
    <w:basedOn w:val="Normal"/>
    <w:link w:val="FootnoteTextChar1"/>
    <w:uiPriority w:val="99"/>
    <w:qFormat/>
    <w:rsid w:val="00A000C4"/>
    <w:pPr>
      <w:widowControl w:val="0"/>
      <w:tabs>
        <w:tab w:val="left" w:pos="284"/>
      </w:tabs>
      <w:spacing w:after="60"/>
    </w:pPr>
    <w:rPr>
      <w:rFonts w:ascii="Arial" w:hAnsi="Arial"/>
      <w:sz w:val="16"/>
      <w:szCs w:val="20"/>
    </w:rPr>
  </w:style>
  <w:style w:type="character" w:customStyle="1" w:styleId="FootnoteTextChar1">
    <w:name w:val="Footnote Text Char1"/>
    <w:aliases w:val="Geneva 9 Char,Font: Geneva 9 Char,Boston 10 Char,f Char,single space Char,footnote text Char,Footnote Char,otnote Text Char,Footnote Text Char Char Char Char1,Footnote Text Char Char Char Char Char Char Char Char1,Footnotes Char"/>
    <w:link w:val="FootnoteText"/>
    <w:uiPriority w:val="99"/>
    <w:locked/>
    <w:rsid w:val="00A000C4"/>
    <w:rPr>
      <w:rFonts w:ascii="Arial" w:hAnsi="Arial"/>
      <w:sz w:val="16"/>
      <w:lang w:val="en-US" w:eastAsia="en-US"/>
    </w:rPr>
  </w:style>
  <w:style w:type="paragraph" w:styleId="BodyText3">
    <w:name w:val="Body Text 3"/>
    <w:basedOn w:val="Normal"/>
    <w:link w:val="BodyText3Char"/>
    <w:rsid w:val="00E93DC1"/>
    <w:pPr>
      <w:spacing w:after="60"/>
    </w:pPr>
    <w:rPr>
      <w:szCs w:val="20"/>
    </w:rPr>
  </w:style>
  <w:style w:type="character" w:customStyle="1" w:styleId="BodyText3Char">
    <w:name w:val="Body Text 3 Char"/>
    <w:link w:val="BodyText3"/>
    <w:locked/>
    <w:rsid w:val="00CB0802"/>
    <w:rPr>
      <w:rFonts w:ascii="Arial" w:hAnsi="Arial" w:cs="Times New Roman"/>
      <w:sz w:val="16"/>
      <w:szCs w:val="16"/>
      <w:lang w:val="en-GB"/>
    </w:rPr>
  </w:style>
  <w:style w:type="paragraph" w:styleId="BodyTextIndent">
    <w:name w:val="Body Text Indent"/>
    <w:basedOn w:val="Normal"/>
    <w:link w:val="BodyTextIndentChar"/>
    <w:rsid w:val="00E93DC1"/>
    <w:pPr>
      <w:tabs>
        <w:tab w:val="left" w:pos="360"/>
      </w:tabs>
      <w:spacing w:after="60"/>
    </w:pPr>
    <w:rPr>
      <w:b/>
      <w:i/>
      <w:sz w:val="28"/>
      <w:szCs w:val="20"/>
    </w:rPr>
  </w:style>
  <w:style w:type="character" w:customStyle="1" w:styleId="BodyTextIndentChar">
    <w:name w:val="Body Text Indent Char"/>
    <w:link w:val="BodyTextIndent"/>
    <w:locked/>
    <w:rsid w:val="00CB0802"/>
    <w:rPr>
      <w:rFonts w:ascii="Arial" w:hAnsi="Arial" w:cs="Times New Roman"/>
      <w:sz w:val="24"/>
      <w:szCs w:val="24"/>
      <w:lang w:val="en-GB"/>
    </w:rPr>
  </w:style>
  <w:style w:type="character" w:styleId="Hyperlink">
    <w:name w:val="Hyperlink"/>
    <w:uiPriority w:val="99"/>
    <w:rsid w:val="00E93DC1"/>
    <w:rPr>
      <w:rFonts w:cs="Times New Roman"/>
      <w:color w:val="0000FF"/>
      <w:u w:val="single"/>
    </w:rPr>
  </w:style>
  <w:style w:type="character" w:styleId="FollowedHyperlink">
    <w:name w:val="FollowedHyperlink"/>
    <w:rsid w:val="00E93DC1"/>
    <w:rPr>
      <w:rFonts w:cs="Times New Roman"/>
      <w:color w:val="800080"/>
      <w:u w:val="single"/>
    </w:rPr>
  </w:style>
  <w:style w:type="paragraph" w:styleId="BodyText">
    <w:name w:val="Body Text"/>
    <w:basedOn w:val="Normal"/>
    <w:link w:val="BodyTextChar"/>
    <w:uiPriority w:val="1"/>
    <w:qFormat/>
    <w:rsid w:val="00E93DC1"/>
    <w:pPr>
      <w:pBdr>
        <w:bottom w:val="single" w:sz="4" w:space="1" w:color="auto"/>
      </w:pBdr>
      <w:spacing w:after="60"/>
    </w:pPr>
    <w:rPr>
      <w:rFonts w:ascii="Arial Narrow" w:hAnsi="Arial Narrow"/>
      <w:i/>
      <w:iCs/>
    </w:rPr>
  </w:style>
  <w:style w:type="character" w:customStyle="1" w:styleId="BodyTextChar">
    <w:name w:val="Body Text Char"/>
    <w:link w:val="BodyText"/>
    <w:uiPriority w:val="1"/>
    <w:locked/>
    <w:rsid w:val="00CB0802"/>
    <w:rPr>
      <w:rFonts w:ascii="Arial" w:hAnsi="Arial" w:cs="Times New Roman"/>
      <w:sz w:val="24"/>
      <w:szCs w:val="24"/>
      <w:lang w:val="en-GB"/>
    </w:rPr>
  </w:style>
  <w:style w:type="paragraph" w:styleId="BodyText2">
    <w:name w:val="Body Text 2"/>
    <w:basedOn w:val="Normal"/>
    <w:link w:val="BodyText2Char"/>
    <w:rsid w:val="00E93DC1"/>
    <w:pPr>
      <w:spacing w:before="120" w:after="120"/>
    </w:pPr>
    <w:rPr>
      <w:rFonts w:ascii="Arial Narrow" w:hAnsi="Arial Narrow"/>
    </w:rPr>
  </w:style>
  <w:style w:type="character" w:customStyle="1" w:styleId="BodyText2Char">
    <w:name w:val="Body Text 2 Char"/>
    <w:link w:val="BodyText2"/>
    <w:locked/>
    <w:rsid w:val="00CB0802"/>
    <w:rPr>
      <w:rFonts w:ascii="Arial" w:hAnsi="Arial" w:cs="Times New Roman"/>
      <w:sz w:val="24"/>
      <w:szCs w:val="24"/>
      <w:lang w:val="en-GB"/>
    </w:rPr>
  </w:style>
  <w:style w:type="character" w:styleId="CommentReference">
    <w:name w:val="annotation reference"/>
    <w:rsid w:val="00EF6275"/>
    <w:rPr>
      <w:rFonts w:cs="Times New Roman"/>
      <w:sz w:val="16"/>
      <w:szCs w:val="16"/>
    </w:rPr>
  </w:style>
  <w:style w:type="paragraph" w:styleId="CommentText">
    <w:name w:val="annotation text"/>
    <w:basedOn w:val="Normal"/>
    <w:link w:val="CommentTextChar"/>
    <w:uiPriority w:val="99"/>
    <w:rsid w:val="00EF6275"/>
    <w:pPr>
      <w:spacing w:after="60"/>
    </w:pPr>
    <w:rPr>
      <w:szCs w:val="20"/>
    </w:rPr>
  </w:style>
  <w:style w:type="character" w:customStyle="1" w:styleId="CommentTextChar">
    <w:name w:val="Comment Text Char"/>
    <w:link w:val="CommentText"/>
    <w:uiPriority w:val="99"/>
    <w:locked/>
    <w:rsid w:val="00CB0802"/>
    <w:rPr>
      <w:rFonts w:ascii="Arial" w:hAnsi="Arial" w:cs="Times New Roman"/>
      <w:lang w:val="en-GB"/>
    </w:rPr>
  </w:style>
  <w:style w:type="paragraph" w:styleId="CommentSubject">
    <w:name w:val="annotation subject"/>
    <w:basedOn w:val="CommentText"/>
    <w:next w:val="CommentText"/>
    <w:link w:val="CommentSubjectChar"/>
    <w:rsid w:val="00EF6275"/>
    <w:rPr>
      <w:b/>
      <w:bCs/>
    </w:rPr>
  </w:style>
  <w:style w:type="character" w:customStyle="1" w:styleId="CommentSubjectChar">
    <w:name w:val="Comment Subject Char"/>
    <w:link w:val="CommentSubject"/>
    <w:locked/>
    <w:rsid w:val="00CB0802"/>
    <w:rPr>
      <w:rFonts w:ascii="Arial" w:hAnsi="Arial" w:cs="Times New Roman"/>
      <w:b/>
      <w:bCs/>
      <w:lang w:val="en-GB"/>
    </w:rPr>
  </w:style>
  <w:style w:type="table" w:styleId="TableGrid">
    <w:name w:val="Table Grid"/>
    <w:basedOn w:val="TableNormal"/>
    <w:uiPriority w:val="39"/>
    <w:rsid w:val="00233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webb"/>
    <w:basedOn w:val="Normal"/>
    <w:uiPriority w:val="99"/>
    <w:rsid w:val="00E663CF"/>
    <w:pPr>
      <w:spacing w:before="100" w:beforeAutospacing="1" w:after="100" w:afterAutospacing="1"/>
    </w:pPr>
    <w:rPr>
      <w:rFonts w:ascii="Times New Roman" w:hAnsi="Times New Roman"/>
      <w:sz w:val="24"/>
    </w:rPr>
  </w:style>
  <w:style w:type="character" w:styleId="Emphasis">
    <w:name w:val="Emphasis"/>
    <w:qFormat/>
    <w:rsid w:val="00F30150"/>
    <w:rPr>
      <w:rFonts w:cs="Times New Roman"/>
      <w:i/>
      <w:iCs/>
    </w:rPr>
  </w:style>
  <w:style w:type="character" w:styleId="FootnoteReference">
    <w:name w:val="footnote reference"/>
    <w:aliases w:val="16 Point,Superscript 6 Point,Superscript 6 Point + 11 pt,ftref,Footnote Reference Number,SUPERS,SUPERS1,SUPERS2,SUPERS3,BVI fnr,BVI fnr Car Car,BVI fnr Car,BVI fnr Car Car Car Car,FNRefe Char Char Char,BVI fnr Char Char Char,fr,headin"/>
    <w:link w:val="BVIfnrCarCar1CarCarCarCar"/>
    <w:uiPriority w:val="99"/>
    <w:qFormat/>
    <w:rsid w:val="0095766A"/>
    <w:rPr>
      <w:rFonts w:ascii="Arial" w:hAnsi="Arial"/>
      <w:sz w:val="18"/>
      <w:vertAlign w:val="superscript"/>
      <w:lang w:val="en-US" w:eastAsia="en-US"/>
    </w:rPr>
  </w:style>
  <w:style w:type="paragraph" w:customStyle="1" w:styleId="Char">
    <w:name w:val="Char"/>
    <w:basedOn w:val="Heading2"/>
    <w:rsid w:val="00912142"/>
    <w:pPr>
      <w:pageBreakBefore/>
      <w:tabs>
        <w:tab w:val="left" w:pos="850"/>
        <w:tab w:val="left" w:pos="1191"/>
        <w:tab w:val="left" w:pos="1531"/>
      </w:tabs>
      <w:ind w:left="0"/>
      <w:jc w:val="center"/>
    </w:pPr>
    <w:rPr>
      <w:rFonts w:ascii="Tahoma" w:hAnsi="Tahoma" w:cs="Tahoma"/>
      <w:bCs w:val="0"/>
      <w:color w:val="FFFFFF"/>
      <w:spacing w:val="20"/>
      <w:szCs w:val="22"/>
      <w:lang w:eastAsia="zh-CN"/>
    </w:rPr>
  </w:style>
  <w:style w:type="paragraph" w:styleId="ListParagraph">
    <w:name w:val="List Paragraph"/>
    <w:aliases w:val="List Paragraph1,Project Profile name,Paragraphe de liste1,Numbered paragraph,Paragraphe de liste,Medium Grid 1 - Accent 21,List Paragraph (numbered (a)),Numbered List Paragraph,References,ReferencesCxSpLast,Table/Figure Heading,En tête 1"/>
    <w:basedOn w:val="Normal"/>
    <w:link w:val="ListParagraphChar"/>
    <w:uiPriority w:val="34"/>
    <w:qFormat/>
    <w:rsid w:val="00DB520F"/>
    <w:pPr>
      <w:ind w:left="720"/>
      <w:jc w:val="left"/>
    </w:pPr>
    <w:rPr>
      <w:rFonts w:ascii="Times New Roman" w:hAnsi="Times New Roman"/>
      <w:sz w:val="24"/>
    </w:rPr>
  </w:style>
  <w:style w:type="character" w:customStyle="1" w:styleId="ListParagraphChar">
    <w:name w:val="List Paragraph Char"/>
    <w:aliases w:val="List Paragraph1 Char,Project Profile name Char,Paragraphe de liste1 Char,Numbered paragraph Char,Paragraphe de liste Char,Medium Grid 1 - Accent 21 Char,List Paragraph (numbered (a)) Char,Numbered List Paragraph Char,References Char"/>
    <w:link w:val="ListParagraph"/>
    <w:uiPriority w:val="34"/>
    <w:qFormat/>
    <w:rsid w:val="00881F0F"/>
    <w:rPr>
      <w:sz w:val="24"/>
      <w:szCs w:val="24"/>
    </w:rPr>
  </w:style>
  <w:style w:type="paragraph" w:styleId="Title">
    <w:name w:val="Title"/>
    <w:basedOn w:val="Normal"/>
    <w:link w:val="TitleChar"/>
    <w:qFormat/>
    <w:rsid w:val="00700D7C"/>
    <w:pPr>
      <w:pBdr>
        <w:top w:val="single" w:sz="4" w:space="1" w:color="auto"/>
        <w:left w:val="single" w:sz="4" w:space="4" w:color="auto"/>
        <w:bottom w:val="single" w:sz="4" w:space="1" w:color="auto"/>
        <w:right w:val="single" w:sz="4" w:space="4" w:color="auto"/>
      </w:pBdr>
      <w:spacing w:before="240" w:after="60"/>
      <w:jc w:val="center"/>
      <w:outlineLvl w:val="0"/>
    </w:pPr>
    <w:rPr>
      <w:rFonts w:cs="Arial"/>
      <w:b/>
      <w:bCs/>
      <w:kern w:val="28"/>
      <w:sz w:val="32"/>
      <w:szCs w:val="32"/>
    </w:rPr>
  </w:style>
  <w:style w:type="character" w:customStyle="1" w:styleId="TitleChar">
    <w:name w:val="Title Char"/>
    <w:link w:val="Title"/>
    <w:locked/>
    <w:rsid w:val="00CB0802"/>
    <w:rPr>
      <w:rFonts w:ascii="Cambria" w:hAnsi="Cambria" w:cs="Times New Roman"/>
      <w:b/>
      <w:bCs/>
      <w:kern w:val="28"/>
      <w:sz w:val="32"/>
      <w:szCs w:val="32"/>
      <w:lang w:val="en-GB"/>
    </w:rPr>
  </w:style>
  <w:style w:type="paragraph" w:customStyle="1" w:styleId="CharCharChar1">
    <w:name w:val="Char Char Char1"/>
    <w:basedOn w:val="Normal"/>
    <w:uiPriority w:val="99"/>
    <w:rsid w:val="00340E23"/>
    <w:pPr>
      <w:spacing w:after="160" w:line="240" w:lineRule="exact"/>
      <w:jc w:val="left"/>
    </w:pPr>
    <w:rPr>
      <w:rFonts w:cs="Arial"/>
      <w:szCs w:val="20"/>
    </w:rPr>
  </w:style>
  <w:style w:type="paragraph" w:customStyle="1" w:styleId="JFHeading3">
    <w:name w:val="JF Heading 3"/>
    <w:basedOn w:val="Heading3"/>
    <w:rsid w:val="0015737E"/>
    <w:pPr>
      <w:keepNext w:val="0"/>
      <w:pBdr>
        <w:bottom w:val="dotted" w:sz="4" w:space="2" w:color="666666"/>
      </w:pBdr>
      <w:spacing w:after="0"/>
    </w:pPr>
    <w:rPr>
      <w:rFonts w:ascii="Times New Roman" w:eastAsia="MS Mincho" w:hAnsi="Times New Roman"/>
      <w:b/>
      <w:i w:val="0"/>
      <w:lang w:eastAsia="ja-JP"/>
    </w:rPr>
  </w:style>
  <w:style w:type="character" w:styleId="Strong">
    <w:name w:val="Strong"/>
    <w:uiPriority w:val="22"/>
    <w:qFormat/>
    <w:rsid w:val="00724288"/>
    <w:rPr>
      <w:rFonts w:cs="Times New Roman"/>
      <w:b/>
      <w:bCs/>
    </w:rPr>
  </w:style>
  <w:style w:type="paragraph" w:customStyle="1" w:styleId="Default">
    <w:name w:val="Default"/>
    <w:rsid w:val="00724288"/>
    <w:pPr>
      <w:autoSpaceDE w:val="0"/>
      <w:autoSpaceDN w:val="0"/>
      <w:adjustRightInd w:val="0"/>
    </w:pPr>
    <w:rPr>
      <w:rFonts w:ascii="Arial" w:eastAsia="MS Mincho" w:hAnsi="Arial" w:cs="Arial"/>
      <w:color w:val="000000"/>
      <w:sz w:val="24"/>
      <w:szCs w:val="24"/>
      <w:lang w:val="en-US" w:eastAsia="ja-JP"/>
    </w:rPr>
  </w:style>
  <w:style w:type="paragraph" w:customStyle="1" w:styleId="bodyfont">
    <w:name w:val="bodyfont"/>
    <w:basedOn w:val="Normal"/>
    <w:rsid w:val="00724288"/>
    <w:pPr>
      <w:spacing w:before="100" w:beforeAutospacing="1" w:after="100" w:afterAutospacing="1"/>
      <w:jc w:val="left"/>
    </w:pPr>
    <w:rPr>
      <w:rFonts w:eastAsia="MS Mincho" w:cs="Arial"/>
      <w:sz w:val="12"/>
      <w:szCs w:val="12"/>
      <w:lang w:eastAsia="ja-JP"/>
    </w:rPr>
  </w:style>
  <w:style w:type="paragraph" w:customStyle="1" w:styleId="JFHeading1">
    <w:name w:val="JF Heading 1"/>
    <w:basedOn w:val="Heading1"/>
    <w:rsid w:val="00724288"/>
    <w:pPr>
      <w:pBdr>
        <w:top w:val="none" w:sz="0" w:space="0" w:color="auto"/>
      </w:pBdr>
    </w:pPr>
    <w:rPr>
      <w:rFonts w:ascii="Times New Roman" w:hAnsi="Times New Roman"/>
      <w:bCs w:val="0"/>
      <w:smallCaps/>
      <w:sz w:val="24"/>
      <w:szCs w:val="32"/>
      <w:u w:val="single"/>
    </w:rPr>
  </w:style>
  <w:style w:type="paragraph" w:customStyle="1" w:styleId="Pa2">
    <w:name w:val="Pa2"/>
    <w:basedOn w:val="Default"/>
    <w:next w:val="Default"/>
    <w:rsid w:val="00D37FAF"/>
    <w:pPr>
      <w:spacing w:line="191" w:lineRule="atLeast"/>
    </w:pPr>
    <w:rPr>
      <w:rFonts w:ascii="Adobe Garamond Pro" w:hAnsi="Adobe Garamond Pro" w:cs="Times New Roman"/>
      <w:color w:val="auto"/>
    </w:rPr>
  </w:style>
  <w:style w:type="character" w:customStyle="1" w:styleId="bodytag3">
    <w:name w:val="bodytag3"/>
    <w:rsid w:val="00D37FAF"/>
    <w:rPr>
      <w:rFonts w:ascii="Trebuchet MS" w:hAnsi="Trebuchet MS" w:cs="Times New Roman"/>
      <w:sz w:val="15"/>
      <w:szCs w:val="15"/>
    </w:rPr>
  </w:style>
  <w:style w:type="paragraph" w:styleId="EndnoteText">
    <w:name w:val="endnote text"/>
    <w:aliases w:val=" Char"/>
    <w:basedOn w:val="Normal"/>
    <w:link w:val="EndnoteTextChar"/>
    <w:semiHidden/>
    <w:rsid w:val="00D37FAF"/>
    <w:pPr>
      <w:jc w:val="left"/>
    </w:pPr>
    <w:rPr>
      <w:rFonts w:eastAsia="MS Mincho"/>
      <w:szCs w:val="20"/>
      <w:lang w:eastAsia="ja-JP"/>
    </w:rPr>
  </w:style>
  <w:style w:type="character" w:customStyle="1" w:styleId="EndnoteTextChar">
    <w:name w:val="Endnote Text Char"/>
    <w:aliases w:val=" Char Char"/>
    <w:link w:val="EndnoteText"/>
    <w:semiHidden/>
    <w:locked/>
    <w:rsid w:val="00CB0802"/>
    <w:rPr>
      <w:rFonts w:ascii="Arial" w:hAnsi="Arial" w:cs="Times New Roman"/>
      <w:lang w:val="en-GB"/>
    </w:rPr>
  </w:style>
  <w:style w:type="character" w:styleId="EndnoteReference">
    <w:name w:val="endnote reference"/>
    <w:semiHidden/>
    <w:rsid w:val="00D37FAF"/>
    <w:rPr>
      <w:rFonts w:cs="Times New Roman"/>
      <w:vertAlign w:val="superscript"/>
    </w:rPr>
  </w:style>
  <w:style w:type="character" w:customStyle="1" w:styleId="mw-headline">
    <w:name w:val="mw-headline"/>
    <w:rsid w:val="00AF7267"/>
    <w:rPr>
      <w:rFonts w:cs="Times New Roman"/>
    </w:rPr>
  </w:style>
  <w:style w:type="paragraph" w:customStyle="1" w:styleId="CharCharCharCharCharCharChar">
    <w:name w:val="Char Char Char Char Char Char Char"/>
    <w:basedOn w:val="Heading2"/>
    <w:rsid w:val="00BC22BB"/>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CarCar">
    <w:name w:val="Car Car"/>
    <w:basedOn w:val="Heading2"/>
    <w:rsid w:val="00AE562C"/>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Arial">
    <w:name w:val="Arial"/>
    <w:basedOn w:val="Normal"/>
    <w:rsid w:val="00544099"/>
    <w:rPr>
      <w:rFonts w:ascii="Arial Narrow" w:hAnsi="Arial Narrow" w:cs="Arial"/>
      <w:szCs w:val="20"/>
    </w:rPr>
  </w:style>
  <w:style w:type="paragraph" w:customStyle="1" w:styleId="Paragraph">
    <w:name w:val="Paragraph"/>
    <w:basedOn w:val="Normal"/>
    <w:link w:val="ParagraphChar"/>
    <w:qFormat/>
    <w:rsid w:val="000D00F9"/>
    <w:pPr>
      <w:numPr>
        <w:numId w:val="1"/>
      </w:numPr>
      <w:spacing w:after="240"/>
      <w:jc w:val="left"/>
    </w:pPr>
    <w:rPr>
      <w:rFonts w:ascii="Times New Roman" w:hAnsi="Times New Roman" w:cs="Angsana New"/>
      <w:noProof/>
      <w:szCs w:val="22"/>
    </w:rPr>
  </w:style>
  <w:style w:type="character" w:customStyle="1" w:styleId="ParagraphChar">
    <w:name w:val="Paragraph Char"/>
    <w:link w:val="Paragraph"/>
    <w:rsid w:val="000D00F9"/>
    <w:rPr>
      <w:rFonts w:ascii="Times New Roman" w:hAnsi="Times New Roman" w:cs="Angsana New"/>
      <w:noProof/>
      <w:szCs w:val="22"/>
      <w:lang w:val="en-US"/>
    </w:rPr>
  </w:style>
  <w:style w:type="paragraph" w:customStyle="1" w:styleId="Bullets">
    <w:name w:val="Bullets"/>
    <w:aliases w:val="Párrafo de lista,ADB paragraph numbering,Paragraphe de liste 1,Titulo 4,NULLETS 2,• List Paragraph"/>
    <w:basedOn w:val="Paragraph"/>
    <w:link w:val="BulletsChar"/>
    <w:qFormat/>
    <w:rsid w:val="000D00F9"/>
    <w:pPr>
      <w:numPr>
        <w:numId w:val="2"/>
      </w:numPr>
      <w:spacing w:before="60" w:after="0"/>
    </w:pPr>
  </w:style>
  <w:style w:type="character" w:customStyle="1" w:styleId="BulletsChar">
    <w:name w:val="Bullets Char"/>
    <w:link w:val="Bullets"/>
    <w:rsid w:val="000D00F9"/>
    <w:rPr>
      <w:rFonts w:ascii="Times New Roman" w:hAnsi="Times New Roman" w:cs="Angsana New"/>
      <w:noProof/>
      <w:szCs w:val="22"/>
      <w:lang w:val="en-US"/>
    </w:rPr>
  </w:style>
  <w:style w:type="paragraph" w:styleId="TOC2">
    <w:name w:val="toc 2"/>
    <w:basedOn w:val="Normal"/>
    <w:next w:val="Normal"/>
    <w:autoRedefine/>
    <w:uiPriority w:val="39"/>
    <w:locked/>
    <w:rsid w:val="00612922"/>
    <w:pPr>
      <w:tabs>
        <w:tab w:val="left" w:pos="1134"/>
        <w:tab w:val="right" w:leader="dot" w:pos="9962"/>
      </w:tabs>
      <w:ind w:left="200"/>
      <w:jc w:val="left"/>
    </w:pPr>
    <w:rPr>
      <w:rFonts w:cs="Calibri"/>
      <w:smallCaps/>
      <w:szCs w:val="20"/>
    </w:rPr>
  </w:style>
  <w:style w:type="paragraph" w:styleId="TOC1">
    <w:name w:val="toc 1"/>
    <w:basedOn w:val="Normal"/>
    <w:next w:val="Normal"/>
    <w:autoRedefine/>
    <w:uiPriority w:val="39"/>
    <w:locked/>
    <w:rsid w:val="00BD1DAD"/>
    <w:pPr>
      <w:tabs>
        <w:tab w:val="left" w:pos="0"/>
        <w:tab w:val="left" w:pos="1200"/>
        <w:tab w:val="right" w:leader="dot" w:pos="9962"/>
      </w:tabs>
      <w:spacing w:before="120" w:after="120"/>
      <w:ind w:left="709" w:hanging="709"/>
      <w:jc w:val="left"/>
    </w:pPr>
    <w:rPr>
      <w:rFonts w:cs="Calibri"/>
      <w:b/>
      <w:bCs/>
      <w:caps/>
      <w:szCs w:val="20"/>
    </w:rPr>
  </w:style>
  <w:style w:type="character" w:customStyle="1" w:styleId="FootnoteTextChar">
    <w:name w:val="Footnote Text Char"/>
    <w:aliases w:val="Footnote Text Char Char Char Char,Footnote Text Char Char Char Char Char Char Char Char,Footnote Text Char Char Char Char Char Char1,Footnote Text Char Char Char Char Char Char Char1,Footnote Text Char Char Char Char Ch Char Char"/>
    <w:uiPriority w:val="99"/>
    <w:locked/>
    <w:rsid w:val="00720790"/>
    <w:rPr>
      <w:rFonts w:ascii="Arial" w:hAnsi="Arial" w:cs="Times New Roman"/>
      <w:lang w:val="en-GB"/>
    </w:rPr>
  </w:style>
  <w:style w:type="paragraph" w:customStyle="1" w:styleId="Normalbullets">
    <w:name w:val="Normal bullets"/>
    <w:basedOn w:val="Normal"/>
    <w:rsid w:val="003847E4"/>
    <w:pPr>
      <w:numPr>
        <w:numId w:val="3"/>
      </w:numPr>
      <w:spacing w:after="60"/>
    </w:pPr>
  </w:style>
  <w:style w:type="paragraph" w:customStyle="1" w:styleId="Text">
    <w:name w:val="Text"/>
    <w:basedOn w:val="Normal"/>
    <w:rsid w:val="00C26FEC"/>
    <w:pPr>
      <w:spacing w:before="240" w:line="252" w:lineRule="auto"/>
    </w:pPr>
    <w:rPr>
      <w:rFonts w:ascii="Times New Roman" w:hAnsi="Times New Roman"/>
      <w:szCs w:val="20"/>
    </w:rPr>
  </w:style>
  <w:style w:type="paragraph" w:customStyle="1" w:styleId="CharCharChar11">
    <w:name w:val="Char Char Char11"/>
    <w:basedOn w:val="Normal"/>
    <w:rsid w:val="00B27E19"/>
    <w:pPr>
      <w:spacing w:after="160" w:line="240" w:lineRule="exact"/>
      <w:jc w:val="left"/>
    </w:pPr>
    <w:rPr>
      <w:rFonts w:cs="Arial"/>
      <w:szCs w:val="20"/>
    </w:rPr>
  </w:style>
  <w:style w:type="paragraph" w:customStyle="1" w:styleId="BodyText23">
    <w:name w:val="Body Text 23"/>
    <w:basedOn w:val="Normal"/>
    <w:rsid w:val="00B27E19"/>
    <w:pPr>
      <w:widowControl w:val="0"/>
      <w:tabs>
        <w:tab w:val="left" w:pos="547"/>
      </w:tabs>
      <w:jc w:val="left"/>
    </w:pPr>
    <w:rPr>
      <w:rFonts w:ascii="Times New Roman" w:hAnsi="Times New Roman"/>
      <w:snapToGrid w:val="0"/>
      <w:szCs w:val="20"/>
    </w:rPr>
  </w:style>
  <w:style w:type="paragraph" w:styleId="Caption">
    <w:name w:val="caption"/>
    <w:basedOn w:val="Normal"/>
    <w:next w:val="Normal"/>
    <w:qFormat/>
    <w:rsid w:val="0070606B"/>
    <w:pPr>
      <w:jc w:val="left"/>
    </w:pPr>
    <w:rPr>
      <w:rFonts w:ascii="Times New Roman" w:hAnsi="Times New Roman"/>
      <w:b/>
      <w:bCs/>
      <w:sz w:val="28"/>
    </w:rPr>
  </w:style>
  <w:style w:type="paragraph" w:customStyle="1" w:styleId="TableT">
    <w:name w:val="TableT"/>
    <w:basedOn w:val="Normal"/>
    <w:autoRedefine/>
    <w:rsid w:val="00550BAE"/>
    <w:pPr>
      <w:spacing w:after="60"/>
      <w:jc w:val="left"/>
    </w:pPr>
    <w:rPr>
      <w:rFonts w:ascii="Times New Roman" w:hAnsi="Times New Roman"/>
      <w:noProof/>
      <w:szCs w:val="20"/>
    </w:rPr>
  </w:style>
  <w:style w:type="paragraph" w:customStyle="1" w:styleId="ParaCharChar">
    <w:name w:val="Para Char Char"/>
    <w:basedOn w:val="Normal"/>
    <w:link w:val="ParaCharCharChar"/>
    <w:autoRedefine/>
    <w:rsid w:val="00597DEC"/>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ind w:right="-7"/>
      <w:jc w:val="left"/>
    </w:pPr>
    <w:rPr>
      <w:rFonts w:eastAsia="Arial Unicode MS" w:cs="Arial"/>
      <w:szCs w:val="20"/>
    </w:rPr>
  </w:style>
  <w:style w:type="character" w:customStyle="1" w:styleId="ParaCharCharChar">
    <w:name w:val="Para Char Char Char"/>
    <w:link w:val="ParaCharChar"/>
    <w:rsid w:val="00597DEC"/>
    <w:rPr>
      <w:rFonts w:ascii="Calibri" w:eastAsia="Arial Unicode MS" w:hAnsi="Calibri" w:cs="Arial"/>
      <w:lang w:val="en-GB"/>
    </w:rPr>
  </w:style>
  <w:style w:type="paragraph" w:customStyle="1" w:styleId="TableHCharCharChar">
    <w:name w:val="TableH Char Char Char"/>
    <w:basedOn w:val="Normal"/>
    <w:link w:val="TableHCharCharCharChar"/>
    <w:autoRedefine/>
    <w:rsid w:val="00E43E88"/>
    <w:pPr>
      <w:spacing w:before="240" w:after="60"/>
      <w:jc w:val="left"/>
    </w:pPr>
    <w:rPr>
      <w:rFonts w:ascii="Times New Roman" w:hAnsi="Times New Roman"/>
      <w:b/>
      <w:sz w:val="21"/>
      <w:szCs w:val="22"/>
    </w:rPr>
  </w:style>
  <w:style w:type="character" w:customStyle="1" w:styleId="TableHCharCharCharChar">
    <w:name w:val="TableH Char Char Char Char"/>
    <w:link w:val="TableHCharCharChar"/>
    <w:rsid w:val="00E43E88"/>
    <w:rPr>
      <w:b/>
      <w:sz w:val="21"/>
      <w:szCs w:val="22"/>
    </w:rPr>
  </w:style>
  <w:style w:type="character" w:customStyle="1" w:styleId="highlighttext">
    <w:name w:val="highlighttext"/>
    <w:rsid w:val="00CA725C"/>
    <w:rPr>
      <w:rFonts w:ascii="Times New Roman" w:hAnsi="Times New Roman"/>
      <w:sz w:val="22"/>
      <w:bdr w:val="none" w:sz="0" w:space="0" w:color="auto"/>
      <w:shd w:val="clear" w:color="auto" w:fill="B3B3B3"/>
    </w:rPr>
  </w:style>
  <w:style w:type="paragraph" w:customStyle="1" w:styleId="steptext">
    <w:name w:val="steptext"/>
    <w:basedOn w:val="Normal"/>
    <w:rsid w:val="00CA725C"/>
    <w:pPr>
      <w:jc w:val="left"/>
    </w:pPr>
    <w:rPr>
      <w:rFonts w:ascii="Times New Roman" w:hAnsi="Times New Roman"/>
    </w:rPr>
  </w:style>
  <w:style w:type="paragraph" w:customStyle="1" w:styleId="NumberedList2">
    <w:name w:val="Numbered List 2"/>
    <w:aliases w:val="nl2"/>
    <w:basedOn w:val="Normal"/>
    <w:rsid w:val="00CA725C"/>
    <w:pPr>
      <w:spacing w:line="240" w:lineRule="atLeast"/>
      <w:ind w:hanging="360"/>
      <w:jc w:val="left"/>
    </w:pPr>
    <w:rPr>
      <w:rFonts w:ascii="Arial Unicode MS" w:hAnsi="Arial Unicode MS"/>
      <w:szCs w:val="22"/>
    </w:rPr>
  </w:style>
  <w:style w:type="paragraph" w:customStyle="1" w:styleId="CharChar">
    <w:name w:val="Char Char Знак Знак"/>
    <w:basedOn w:val="Normal"/>
    <w:rsid w:val="00E61BB0"/>
    <w:pPr>
      <w:spacing w:after="160" w:line="240" w:lineRule="exact"/>
      <w:jc w:val="left"/>
    </w:pPr>
    <w:rPr>
      <w:rFonts w:ascii="Times New Roman" w:hAnsi="Times New Roman" w:cs="Arial"/>
      <w:szCs w:val="20"/>
      <w:lang w:val="de-CH" w:eastAsia="de-CH"/>
    </w:rPr>
  </w:style>
  <w:style w:type="paragraph" w:styleId="PlainText">
    <w:name w:val="Plain Text"/>
    <w:basedOn w:val="Normal"/>
    <w:link w:val="PlainTextChar"/>
    <w:uiPriority w:val="99"/>
    <w:unhideWhenUsed/>
    <w:rsid w:val="00FC1F80"/>
    <w:pPr>
      <w:jc w:val="left"/>
    </w:pPr>
    <w:rPr>
      <w:rFonts w:ascii="Consolas" w:eastAsia="Calibri" w:hAnsi="Consolas"/>
      <w:sz w:val="21"/>
      <w:szCs w:val="21"/>
    </w:rPr>
  </w:style>
  <w:style w:type="character" w:customStyle="1" w:styleId="PlainTextChar">
    <w:name w:val="Plain Text Char"/>
    <w:link w:val="PlainText"/>
    <w:uiPriority w:val="99"/>
    <w:rsid w:val="00FC1F80"/>
    <w:rPr>
      <w:rFonts w:ascii="Consolas" w:eastAsia="Calibri" w:hAnsi="Consolas"/>
      <w:sz w:val="21"/>
      <w:szCs w:val="21"/>
    </w:rPr>
  </w:style>
  <w:style w:type="paragraph" w:styleId="TOCHeading">
    <w:name w:val="TOC Heading"/>
    <w:basedOn w:val="Heading1"/>
    <w:next w:val="Normal"/>
    <w:uiPriority w:val="39"/>
    <w:unhideWhenUsed/>
    <w:qFormat/>
    <w:rsid w:val="006B67FA"/>
    <w:pPr>
      <w:keepLines/>
      <w:numPr>
        <w:numId w:val="0"/>
      </w:numPr>
      <w:pBdr>
        <w:top w:val="none" w:sz="0" w:space="0" w:color="auto"/>
      </w:pBdr>
      <w:spacing w:before="480" w:after="0" w:line="276" w:lineRule="auto"/>
      <w:outlineLvl w:val="9"/>
    </w:pPr>
    <w:rPr>
      <w:rFonts w:ascii="Cambria" w:hAnsi="Cambria"/>
      <w:bCs w:val="0"/>
      <w:smallCaps/>
      <w:color w:val="365F91"/>
    </w:rPr>
  </w:style>
  <w:style w:type="paragraph" w:styleId="NoSpacing">
    <w:name w:val="No Spacing"/>
    <w:link w:val="NoSpacingChar"/>
    <w:uiPriority w:val="1"/>
    <w:qFormat/>
    <w:rsid w:val="004C454A"/>
    <w:rPr>
      <w:rFonts w:ascii="Times" w:eastAsia="Times" w:hAnsi="Times"/>
      <w:sz w:val="24"/>
      <w:szCs w:val="24"/>
      <w:lang w:val="en-US"/>
    </w:rPr>
  </w:style>
  <w:style w:type="character" w:customStyle="1" w:styleId="NoSpacingChar">
    <w:name w:val="No Spacing Char"/>
    <w:link w:val="NoSpacing"/>
    <w:uiPriority w:val="1"/>
    <w:rsid w:val="004C454A"/>
    <w:rPr>
      <w:rFonts w:ascii="Times" w:eastAsia="Times" w:hAnsi="Times"/>
      <w:sz w:val="24"/>
    </w:rPr>
  </w:style>
  <w:style w:type="character" w:customStyle="1" w:styleId="PlainTextChar1">
    <w:name w:val="Plain Text Char1"/>
    <w:uiPriority w:val="99"/>
    <w:locked/>
    <w:rsid w:val="00666A76"/>
    <w:rPr>
      <w:rFonts w:ascii="Consolas" w:eastAsia="Times New Roman" w:hAnsi="Consolas" w:cs="Times New Roman"/>
      <w:sz w:val="20"/>
      <w:szCs w:val="20"/>
    </w:rPr>
  </w:style>
  <w:style w:type="character" w:styleId="IntenseReference">
    <w:name w:val="Intense Reference"/>
    <w:uiPriority w:val="32"/>
    <w:qFormat/>
    <w:rsid w:val="00DA4B58"/>
    <w:rPr>
      <w:b/>
      <w:bCs/>
      <w:smallCaps/>
      <w:color w:val="C0504D"/>
      <w:spacing w:val="5"/>
      <w:u w:val="single"/>
    </w:rPr>
  </w:style>
  <w:style w:type="character" w:customStyle="1" w:styleId="StyleHeading2NotBoldChar">
    <w:name w:val="Style Heading 2 + Not Bold Char"/>
    <w:rsid w:val="00DA4B58"/>
    <w:rPr>
      <w:rFonts w:ascii="Book Antiqua" w:hAnsi="Book Antiqua" w:cs="Arial"/>
      <w:b/>
      <w:i/>
      <w:sz w:val="22"/>
      <w:szCs w:val="28"/>
      <w:lang w:val="en-US" w:eastAsia="ar-SA"/>
    </w:rPr>
  </w:style>
  <w:style w:type="character" w:customStyle="1" w:styleId="apple-converted-space">
    <w:name w:val="apple-converted-space"/>
    <w:basedOn w:val="DefaultParagraphFont"/>
    <w:rsid w:val="00655B9D"/>
  </w:style>
  <w:style w:type="paragraph" w:customStyle="1" w:styleId="bodybullets">
    <w:name w:val="body bullets"/>
    <w:basedOn w:val="Normal"/>
    <w:next w:val="Normal"/>
    <w:qFormat/>
    <w:rsid w:val="003A6FFD"/>
    <w:pPr>
      <w:numPr>
        <w:numId w:val="5"/>
      </w:numPr>
      <w:spacing w:before="60" w:after="60" w:line="260" w:lineRule="exact"/>
      <w:jc w:val="left"/>
    </w:pPr>
    <w:rPr>
      <w:rFonts w:eastAsia="Times New Roman"/>
      <w:lang w:eastAsia="ja-JP"/>
    </w:rPr>
  </w:style>
  <w:style w:type="character" w:customStyle="1" w:styleId="ColorfulList-Accent1Char">
    <w:name w:val="Colorful List - Accent 1 Char"/>
    <w:link w:val="ColorfulList-Accent12"/>
    <w:uiPriority w:val="34"/>
    <w:locked/>
    <w:rsid w:val="00007B01"/>
  </w:style>
  <w:style w:type="paragraph" w:customStyle="1" w:styleId="ColorfulList-Accent12">
    <w:name w:val="Colorful List - Accent 12"/>
    <w:basedOn w:val="Normal"/>
    <w:link w:val="ColorfulList-Accent1Char"/>
    <w:uiPriority w:val="34"/>
    <w:rsid w:val="00007B01"/>
    <w:pPr>
      <w:ind w:left="720"/>
      <w:jc w:val="left"/>
    </w:pPr>
    <w:rPr>
      <w:szCs w:val="20"/>
    </w:rPr>
  </w:style>
  <w:style w:type="paragraph" w:styleId="TOC3">
    <w:name w:val="toc 3"/>
    <w:basedOn w:val="Normal"/>
    <w:next w:val="Normal"/>
    <w:autoRedefine/>
    <w:uiPriority w:val="39"/>
    <w:unhideWhenUsed/>
    <w:rsid w:val="006957EB"/>
    <w:pPr>
      <w:ind w:left="400"/>
      <w:jc w:val="left"/>
    </w:pPr>
    <w:rPr>
      <w:rFonts w:cs="Calibri"/>
      <w:i/>
      <w:iCs/>
      <w:szCs w:val="20"/>
    </w:rPr>
  </w:style>
  <w:style w:type="paragraph" w:customStyle="1" w:styleId="Heading1Annex">
    <w:name w:val="Heading 1 Annex"/>
    <w:basedOn w:val="Heading1"/>
    <w:qFormat/>
    <w:rsid w:val="003D09AA"/>
    <w:pPr>
      <w:numPr>
        <w:numId w:val="6"/>
      </w:numPr>
    </w:pPr>
  </w:style>
  <w:style w:type="paragraph" w:customStyle="1" w:styleId="HeadingA">
    <w:name w:val="Heading A"/>
    <w:basedOn w:val="Normal"/>
    <w:next w:val="Normal"/>
    <w:rsid w:val="00503021"/>
    <w:pPr>
      <w:numPr>
        <w:numId w:val="103"/>
      </w:numPr>
      <w:pBdr>
        <w:top w:val="single" w:sz="8" w:space="1" w:color="000080"/>
      </w:pBdr>
      <w:tabs>
        <w:tab w:val="left" w:pos="1701"/>
      </w:tabs>
      <w:spacing w:line="22" w:lineRule="atLeast"/>
      <w:jc w:val="left"/>
    </w:pPr>
    <w:rPr>
      <w:rFonts w:ascii="Arial Bold" w:eastAsia="Times New Roman" w:hAnsi="Arial Bold"/>
      <w:b/>
      <w:caps/>
      <w:color w:val="000080"/>
      <w:sz w:val="28"/>
      <w:szCs w:val="28"/>
      <w:lang w:val="en-GB" w:eastAsia="en-GB"/>
    </w:rPr>
  </w:style>
  <w:style w:type="paragraph" w:customStyle="1" w:styleId="HeadingA2">
    <w:name w:val="Heading A2"/>
    <w:basedOn w:val="Normal"/>
    <w:next w:val="Normal"/>
    <w:rsid w:val="00953501"/>
    <w:pPr>
      <w:numPr>
        <w:ilvl w:val="1"/>
        <w:numId w:val="103"/>
      </w:numPr>
      <w:spacing w:line="22" w:lineRule="atLeast"/>
      <w:jc w:val="left"/>
    </w:pPr>
    <w:rPr>
      <w:rFonts w:ascii="Arial Bold" w:eastAsia="Times New Roman" w:hAnsi="Arial Bold" w:cs="Arial"/>
      <w:b/>
      <w:color w:val="000080"/>
      <w:sz w:val="24"/>
      <w:lang w:val="en-GB" w:eastAsia="en-GB"/>
    </w:rPr>
  </w:style>
  <w:style w:type="character" w:styleId="UnresolvedMention">
    <w:name w:val="Unresolved Mention"/>
    <w:uiPriority w:val="99"/>
    <w:semiHidden/>
    <w:unhideWhenUsed/>
    <w:rsid w:val="00D73253"/>
    <w:rPr>
      <w:color w:val="808080"/>
      <w:shd w:val="clear" w:color="auto" w:fill="E6E6E6"/>
    </w:rPr>
  </w:style>
  <w:style w:type="table" w:customStyle="1" w:styleId="TableGrid1">
    <w:name w:val="Table Grid1"/>
    <w:basedOn w:val="TableNormal"/>
    <w:next w:val="TableGrid"/>
    <w:uiPriority w:val="39"/>
    <w:rsid w:val="00CE3438"/>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nhideWhenUsed/>
    <w:rsid w:val="00297A17"/>
    <w:pPr>
      <w:ind w:left="600"/>
      <w:jc w:val="left"/>
    </w:pPr>
    <w:rPr>
      <w:rFonts w:cs="Calibri"/>
      <w:sz w:val="18"/>
      <w:szCs w:val="18"/>
    </w:rPr>
  </w:style>
  <w:style w:type="paragraph" w:styleId="TOC5">
    <w:name w:val="toc 5"/>
    <w:basedOn w:val="Normal"/>
    <w:next w:val="Normal"/>
    <w:autoRedefine/>
    <w:unhideWhenUsed/>
    <w:rsid w:val="00297A17"/>
    <w:pPr>
      <w:ind w:left="800"/>
      <w:jc w:val="left"/>
    </w:pPr>
    <w:rPr>
      <w:rFonts w:cs="Calibri"/>
      <w:sz w:val="18"/>
      <w:szCs w:val="18"/>
    </w:rPr>
  </w:style>
  <w:style w:type="paragraph" w:styleId="TOC6">
    <w:name w:val="toc 6"/>
    <w:basedOn w:val="Normal"/>
    <w:next w:val="Normal"/>
    <w:autoRedefine/>
    <w:unhideWhenUsed/>
    <w:rsid w:val="00297A17"/>
    <w:pPr>
      <w:ind w:left="1000"/>
      <w:jc w:val="left"/>
    </w:pPr>
    <w:rPr>
      <w:rFonts w:cs="Calibri"/>
      <w:sz w:val="18"/>
      <w:szCs w:val="18"/>
    </w:rPr>
  </w:style>
  <w:style w:type="paragraph" w:styleId="TOC7">
    <w:name w:val="toc 7"/>
    <w:basedOn w:val="Normal"/>
    <w:next w:val="Normal"/>
    <w:autoRedefine/>
    <w:unhideWhenUsed/>
    <w:rsid w:val="00297A17"/>
    <w:pPr>
      <w:ind w:left="1200"/>
      <w:jc w:val="left"/>
    </w:pPr>
    <w:rPr>
      <w:rFonts w:cs="Calibri"/>
      <w:sz w:val="18"/>
      <w:szCs w:val="18"/>
    </w:rPr>
  </w:style>
  <w:style w:type="paragraph" w:styleId="TOC8">
    <w:name w:val="toc 8"/>
    <w:basedOn w:val="Normal"/>
    <w:next w:val="Normal"/>
    <w:autoRedefine/>
    <w:unhideWhenUsed/>
    <w:rsid w:val="00297A17"/>
    <w:pPr>
      <w:ind w:left="1400"/>
      <w:jc w:val="left"/>
    </w:pPr>
    <w:rPr>
      <w:rFonts w:cs="Calibri"/>
      <w:sz w:val="18"/>
      <w:szCs w:val="18"/>
    </w:rPr>
  </w:style>
  <w:style w:type="paragraph" w:styleId="TOC9">
    <w:name w:val="toc 9"/>
    <w:basedOn w:val="Normal"/>
    <w:next w:val="Normal"/>
    <w:autoRedefine/>
    <w:unhideWhenUsed/>
    <w:rsid w:val="00297A17"/>
    <w:pPr>
      <w:ind w:left="1600"/>
      <w:jc w:val="left"/>
    </w:pPr>
    <w:rPr>
      <w:rFonts w:cs="Calibri"/>
      <w:sz w:val="18"/>
      <w:szCs w:val="18"/>
    </w:rPr>
  </w:style>
  <w:style w:type="paragraph" w:styleId="TableofFigures">
    <w:name w:val="table of figures"/>
    <w:basedOn w:val="Normal"/>
    <w:next w:val="Normal"/>
    <w:uiPriority w:val="99"/>
    <w:unhideWhenUsed/>
    <w:rsid w:val="00297A17"/>
    <w:pPr>
      <w:spacing w:after="60"/>
    </w:pPr>
  </w:style>
  <w:style w:type="table" w:customStyle="1" w:styleId="TableGrid2">
    <w:name w:val="Table Grid2"/>
    <w:basedOn w:val="TableNormal"/>
    <w:next w:val="TableGrid"/>
    <w:uiPriority w:val="39"/>
    <w:rsid w:val="006B2CA0"/>
    <w:rPr>
      <w:rFonts w:eastAsia="Calibri"/>
      <w:sz w:val="22"/>
      <w:szCs w:val="22"/>
      <w:lang w:val="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CC6E56"/>
    <w:rPr>
      <w:rFonts w:eastAsia="Calibri"/>
      <w:sz w:val="22"/>
      <w:szCs w:val="22"/>
      <w:lang w:val="en-Z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0E43F5"/>
    <w:rPr>
      <w:rFonts w:ascii="Times New Roman" w:eastAsia="Times New Roman" w:hAnsi="Times New Roman"/>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0E43F5"/>
    <w:rPr>
      <w:rFonts w:ascii="Times New Roman" w:eastAsia="Times New Roman" w:hAnsi="Times New Roman"/>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39"/>
    <w:rsid w:val="00BA5C93"/>
    <w:rPr>
      <w:rFonts w:eastAsia="Calibri"/>
      <w:sz w:val="22"/>
      <w:szCs w:val="22"/>
      <w:lang w:val="x-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99"/>
    <w:rsid w:val="005514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VIfnrCarCar1CarCarCarCar">
    <w:name w:val="BVI fnr Car Car1 Car Car Car Car"/>
    <w:aliases w:val="BVI fnr Car Car Car Car1 Car Car Car Car,BVI fnr Car Car Car Car1 Car1 Car Car,BVI fnr Car Car Car Car Car Car Car Car Car Car"/>
    <w:basedOn w:val="Normal"/>
    <w:link w:val="FootnoteReference"/>
    <w:uiPriority w:val="99"/>
    <w:rsid w:val="0095766A"/>
    <w:pPr>
      <w:spacing w:after="60"/>
    </w:pPr>
    <w:rPr>
      <w:rFonts w:ascii="Arial" w:hAnsi="Arial"/>
      <w:sz w:val="18"/>
      <w:szCs w:val="20"/>
      <w:vertAlign w:val="superscript"/>
    </w:rPr>
  </w:style>
  <w:style w:type="table" w:customStyle="1" w:styleId="TableGrid61">
    <w:name w:val="Table Grid61"/>
    <w:basedOn w:val="TableNormal"/>
    <w:next w:val="TableGrid"/>
    <w:uiPriority w:val="99"/>
    <w:rsid w:val="00D832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
    <w:name w:val="Table Grid62"/>
    <w:basedOn w:val="TableNormal"/>
    <w:next w:val="TableGrid"/>
    <w:uiPriority w:val="99"/>
    <w:rsid w:val="00425E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
    <w:name w:val="Table Grid63"/>
    <w:basedOn w:val="TableNormal"/>
    <w:next w:val="TableGrid"/>
    <w:uiPriority w:val="99"/>
    <w:rsid w:val="00425E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4">
    <w:name w:val="Table Grid64"/>
    <w:basedOn w:val="TableNormal"/>
    <w:next w:val="TableGrid"/>
    <w:uiPriority w:val="99"/>
    <w:rsid w:val="00425E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5">
    <w:name w:val="Table Grid65"/>
    <w:basedOn w:val="TableNormal"/>
    <w:next w:val="TableGrid"/>
    <w:uiPriority w:val="99"/>
    <w:rsid w:val="00425E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6">
    <w:name w:val="Table Grid66"/>
    <w:basedOn w:val="TableNormal"/>
    <w:next w:val="TableGrid"/>
    <w:uiPriority w:val="99"/>
    <w:rsid w:val="004367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7">
    <w:name w:val="Table Grid67"/>
    <w:basedOn w:val="TableNormal"/>
    <w:next w:val="TableGrid"/>
    <w:uiPriority w:val="99"/>
    <w:rsid w:val="004367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8">
    <w:name w:val="Table Grid68"/>
    <w:basedOn w:val="TableNormal"/>
    <w:next w:val="TableGrid"/>
    <w:uiPriority w:val="99"/>
    <w:rsid w:val="005841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AD71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99"/>
    <w:rsid w:val="00E421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arChar">
    <w:name w:val="Char Char Char Char Car Char"/>
    <w:aliases w:val="Char Char Char Char Car Char Char1 Char Char Char Char1 Char,Char Char Char1 Char Char Char Char1 Char,Char Char Char Char Car Char Char1 Char Char"/>
    <w:basedOn w:val="Normal"/>
    <w:uiPriority w:val="99"/>
    <w:rsid w:val="00D624F3"/>
    <w:pPr>
      <w:spacing w:after="160" w:line="240" w:lineRule="exact"/>
    </w:pPr>
    <w:rPr>
      <w:rFonts w:ascii="Arial" w:hAnsi="Arial"/>
      <w:sz w:val="18"/>
      <w:szCs w:val="20"/>
      <w:vertAlign w:val="superscript"/>
    </w:rPr>
  </w:style>
  <w:style w:type="table" w:customStyle="1" w:styleId="TableGrid5">
    <w:name w:val="Table Grid5"/>
    <w:basedOn w:val="TableNormal"/>
    <w:next w:val="TableGrid"/>
    <w:uiPriority w:val="39"/>
    <w:rsid w:val="000B43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5D1710"/>
    <w:rPr>
      <w:rFonts w:ascii="Cambria" w:eastAsia="MS Mincho" w:hAnsi="Cambria"/>
      <w:sz w:val="24"/>
      <w:szCs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SPbodynumbered">
    <w:name w:val="SESP body numbered"/>
    <w:basedOn w:val="Normal"/>
    <w:qFormat/>
    <w:rsid w:val="005D1710"/>
    <w:pPr>
      <w:numPr>
        <w:numId w:val="8"/>
      </w:numPr>
      <w:tabs>
        <w:tab w:val="left" w:pos="360"/>
      </w:tabs>
      <w:spacing w:before="120" w:after="120" w:line="264" w:lineRule="auto"/>
      <w:jc w:val="left"/>
    </w:pPr>
    <w:rPr>
      <w:rFonts w:eastAsia="MS Mincho"/>
      <w:szCs w:val="20"/>
      <w:lang w:eastAsia="ja-JP"/>
    </w:rPr>
  </w:style>
  <w:style w:type="table" w:customStyle="1" w:styleId="TableGrid10">
    <w:name w:val="Table Grid10"/>
    <w:basedOn w:val="TableNormal"/>
    <w:next w:val="TableGrid"/>
    <w:uiPriority w:val="39"/>
    <w:rsid w:val="002C7ACA"/>
    <w:pPr>
      <w:widowControl w:val="0"/>
      <w:autoSpaceDE w:val="0"/>
      <w:autoSpaceDN w:val="0"/>
    </w:pPr>
    <w:rPr>
      <w:rFonts w:eastAsia="Calibri"/>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66B27"/>
    <w:rPr>
      <w:szCs w:val="24"/>
      <w:lang w:val="en-US"/>
    </w:rPr>
  </w:style>
  <w:style w:type="table" w:customStyle="1" w:styleId="TableGrid11">
    <w:name w:val="Table Grid11"/>
    <w:basedOn w:val="TableNormal"/>
    <w:next w:val="TableGrid"/>
    <w:uiPriority w:val="59"/>
    <w:rsid w:val="00514A81"/>
    <w:rPr>
      <w:rFonts w:ascii="Arial" w:eastAsia="Arial" w:hAnsi="Arial"/>
      <w:sz w:val="22"/>
      <w:szCs w:val="22"/>
      <w:lang w:val="en-Z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
    <w:name w:val="Table Grid52"/>
    <w:basedOn w:val="TableNormal"/>
    <w:next w:val="TableGrid"/>
    <w:uiPriority w:val="99"/>
    <w:rsid w:val="00757C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C607B8"/>
    <w:rPr>
      <w:rFonts w:ascii="Times New Roman" w:eastAsia="Times New Roman" w:hAnsi="Times New Roman"/>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C607B8"/>
    <w:rPr>
      <w:rFonts w:ascii="Times New Roman" w:eastAsia="Times New Roman" w:hAnsi="Times New Roman"/>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59"/>
    <w:rsid w:val="00C607B8"/>
    <w:rPr>
      <w:rFonts w:ascii="Times New Roman" w:eastAsia="Times New Roman" w:hAnsi="Times New Roman"/>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59"/>
    <w:rsid w:val="00C607B8"/>
    <w:rPr>
      <w:rFonts w:ascii="Times New Roman" w:eastAsia="Times New Roman" w:hAnsi="Times New Roman"/>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59"/>
    <w:qFormat/>
    <w:rsid w:val="00BA2FC4"/>
    <w:rPr>
      <w:rFonts w:eastAsia="Calibri"/>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5244E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39"/>
    <w:rsid w:val="00D6181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
    <w:name w:val="Grid Table 4 - Accent 31"/>
    <w:basedOn w:val="TableNormal"/>
    <w:uiPriority w:val="49"/>
    <w:rsid w:val="00E86BC5"/>
    <w:rPr>
      <w:rFonts w:asciiTheme="minorHAnsi" w:eastAsiaTheme="minorHAnsi" w:hAnsiTheme="minorHAnsi" w:cstheme="minorBidi"/>
      <w:sz w:val="24"/>
      <w:szCs w:val="24"/>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eParagraph">
    <w:name w:val="Table Paragraph"/>
    <w:basedOn w:val="Normal"/>
    <w:uiPriority w:val="1"/>
    <w:qFormat/>
    <w:rsid w:val="004C1529"/>
    <w:pPr>
      <w:widowControl w:val="0"/>
      <w:autoSpaceDE w:val="0"/>
      <w:autoSpaceDN w:val="0"/>
      <w:jc w:val="left"/>
    </w:pPr>
    <w:rPr>
      <w:rFonts w:ascii="Times New Roman" w:eastAsia="Times New Roman" w:hAnsi="Times New Roman"/>
      <w:sz w:val="22"/>
      <w:szCs w:val="22"/>
    </w:rPr>
  </w:style>
  <w:style w:type="character" w:customStyle="1" w:styleId="e24kjd">
    <w:name w:val="e24kjd"/>
    <w:basedOn w:val="DefaultParagraphFont"/>
    <w:rsid w:val="00937A2D"/>
  </w:style>
  <w:style w:type="paragraph" w:customStyle="1" w:styleId="msonormal0">
    <w:name w:val="msonormal"/>
    <w:basedOn w:val="Normal"/>
    <w:rsid w:val="000C3D4A"/>
    <w:pPr>
      <w:spacing w:before="100" w:beforeAutospacing="1" w:after="100" w:afterAutospacing="1"/>
      <w:jc w:val="left"/>
    </w:pPr>
    <w:rPr>
      <w:rFonts w:ascii="Times New Roman" w:eastAsia="Times New Roman" w:hAnsi="Times New Roman"/>
      <w:sz w:val="24"/>
      <w:lang w:bidi="th-TH"/>
    </w:rPr>
  </w:style>
  <w:style w:type="paragraph" w:customStyle="1" w:styleId="xl63">
    <w:name w:val="xl63"/>
    <w:basedOn w:val="Normal"/>
    <w:rsid w:val="000C3D4A"/>
    <w:pPr>
      <w:pBdr>
        <w:left w:val="single" w:sz="4" w:space="0" w:color="auto"/>
        <w:right w:val="single" w:sz="4" w:space="0" w:color="auto"/>
      </w:pBdr>
      <w:spacing w:before="100" w:beforeAutospacing="1" w:after="100" w:afterAutospacing="1"/>
      <w:jc w:val="center"/>
    </w:pPr>
    <w:rPr>
      <w:rFonts w:ascii="Times New Roman" w:eastAsia="Times New Roman" w:hAnsi="Times New Roman"/>
      <w:sz w:val="16"/>
      <w:szCs w:val="16"/>
      <w:lang w:bidi="th-TH"/>
    </w:rPr>
  </w:style>
  <w:style w:type="paragraph" w:customStyle="1" w:styleId="xl64">
    <w:name w:val="xl64"/>
    <w:basedOn w:val="Normal"/>
    <w:rsid w:val="000C3D4A"/>
    <w:pPr>
      <w:spacing w:before="100" w:beforeAutospacing="1" w:after="100" w:afterAutospacing="1"/>
      <w:jc w:val="left"/>
    </w:pPr>
    <w:rPr>
      <w:rFonts w:ascii="Times New Roman" w:eastAsia="Times New Roman" w:hAnsi="Times New Roman"/>
      <w:sz w:val="16"/>
      <w:szCs w:val="16"/>
      <w:lang w:bidi="th-TH"/>
    </w:rPr>
  </w:style>
  <w:style w:type="paragraph" w:customStyle="1" w:styleId="xl65">
    <w:name w:val="xl65"/>
    <w:basedOn w:val="Normal"/>
    <w:rsid w:val="000C3D4A"/>
    <w:pPr>
      <w:spacing w:before="100" w:beforeAutospacing="1" w:after="100" w:afterAutospacing="1"/>
      <w:jc w:val="left"/>
    </w:pPr>
    <w:rPr>
      <w:rFonts w:ascii="Times New Roman" w:eastAsia="Times New Roman" w:hAnsi="Times New Roman"/>
      <w:sz w:val="16"/>
      <w:szCs w:val="16"/>
      <w:lang w:bidi="th-TH"/>
    </w:rPr>
  </w:style>
  <w:style w:type="paragraph" w:customStyle="1" w:styleId="xl66">
    <w:name w:val="xl66"/>
    <w:basedOn w:val="Normal"/>
    <w:rsid w:val="000C3D4A"/>
    <w:pPr>
      <w:pBdr>
        <w:left w:val="single" w:sz="4" w:space="0" w:color="auto"/>
        <w:bottom w:val="single" w:sz="4" w:space="0" w:color="auto"/>
        <w:right w:val="single" w:sz="4" w:space="0" w:color="auto"/>
      </w:pBdr>
      <w:shd w:val="clear" w:color="000000" w:fill="DDEBF7"/>
      <w:spacing w:before="100" w:beforeAutospacing="1" w:after="100" w:afterAutospacing="1"/>
      <w:jc w:val="center"/>
    </w:pPr>
    <w:rPr>
      <w:rFonts w:ascii="Times New Roman" w:eastAsia="Times New Roman" w:hAnsi="Times New Roman"/>
      <w:sz w:val="16"/>
      <w:szCs w:val="16"/>
      <w:lang w:bidi="th-TH"/>
    </w:rPr>
  </w:style>
  <w:style w:type="paragraph" w:customStyle="1" w:styleId="xl67">
    <w:name w:val="xl67"/>
    <w:basedOn w:val="Normal"/>
    <w:rsid w:val="000C3D4A"/>
    <w:pPr>
      <w:pBdr>
        <w:bottom w:val="single" w:sz="4" w:space="0" w:color="auto"/>
      </w:pBdr>
      <w:shd w:val="clear" w:color="000000" w:fill="DDEBF7"/>
      <w:spacing w:before="100" w:beforeAutospacing="1" w:after="100" w:afterAutospacing="1"/>
      <w:jc w:val="left"/>
    </w:pPr>
    <w:rPr>
      <w:rFonts w:ascii="Times New Roman" w:eastAsia="Times New Roman" w:hAnsi="Times New Roman"/>
      <w:b/>
      <w:bCs/>
      <w:sz w:val="16"/>
      <w:szCs w:val="16"/>
      <w:lang w:bidi="th-TH"/>
    </w:rPr>
  </w:style>
  <w:style w:type="paragraph" w:customStyle="1" w:styleId="xl68">
    <w:name w:val="xl68"/>
    <w:basedOn w:val="Normal"/>
    <w:rsid w:val="000C3D4A"/>
    <w:pPr>
      <w:pBdr>
        <w:top w:val="single" w:sz="4" w:space="0" w:color="auto"/>
        <w:left w:val="single" w:sz="4" w:space="0" w:color="auto"/>
        <w:right w:val="single" w:sz="4" w:space="0" w:color="auto"/>
      </w:pBdr>
      <w:spacing w:before="100" w:beforeAutospacing="1" w:after="100" w:afterAutospacing="1"/>
      <w:jc w:val="center"/>
    </w:pPr>
    <w:rPr>
      <w:rFonts w:ascii="Times New Roman" w:eastAsia="Times New Roman" w:hAnsi="Times New Roman"/>
      <w:sz w:val="16"/>
      <w:szCs w:val="16"/>
      <w:lang w:bidi="th-TH"/>
    </w:rPr>
  </w:style>
  <w:style w:type="paragraph" w:customStyle="1" w:styleId="xl69">
    <w:name w:val="xl69"/>
    <w:basedOn w:val="Normal"/>
    <w:rsid w:val="000C3D4A"/>
    <w:pPr>
      <w:pBdr>
        <w:top w:val="single" w:sz="4" w:space="0" w:color="auto"/>
      </w:pBdr>
      <w:spacing w:before="100" w:beforeAutospacing="1" w:after="100" w:afterAutospacing="1"/>
      <w:jc w:val="left"/>
    </w:pPr>
    <w:rPr>
      <w:rFonts w:ascii="Times New Roman" w:eastAsia="Times New Roman" w:hAnsi="Times New Roman"/>
      <w:sz w:val="16"/>
      <w:szCs w:val="16"/>
      <w:lang w:bidi="th-TH"/>
    </w:rPr>
  </w:style>
  <w:style w:type="paragraph" w:customStyle="1" w:styleId="xl70">
    <w:name w:val="xl70"/>
    <w:basedOn w:val="Normal"/>
    <w:rsid w:val="000C3D4A"/>
    <w:pPr>
      <w:pBdr>
        <w:left w:val="single" w:sz="4" w:space="0" w:color="auto"/>
        <w:bottom w:val="single" w:sz="4" w:space="0" w:color="auto"/>
        <w:right w:val="single" w:sz="4" w:space="0" w:color="auto"/>
      </w:pBdr>
      <w:shd w:val="clear" w:color="000000" w:fill="FCE4D6"/>
      <w:spacing w:before="100" w:beforeAutospacing="1" w:after="100" w:afterAutospacing="1"/>
      <w:jc w:val="center"/>
    </w:pPr>
    <w:rPr>
      <w:rFonts w:ascii="Times New Roman" w:eastAsia="Times New Roman" w:hAnsi="Times New Roman"/>
      <w:sz w:val="16"/>
      <w:szCs w:val="16"/>
      <w:lang w:bidi="th-TH"/>
    </w:rPr>
  </w:style>
  <w:style w:type="paragraph" w:customStyle="1" w:styleId="xl71">
    <w:name w:val="xl71"/>
    <w:basedOn w:val="Normal"/>
    <w:rsid w:val="000C3D4A"/>
    <w:pPr>
      <w:pBdr>
        <w:bottom w:val="single" w:sz="4" w:space="0" w:color="auto"/>
      </w:pBdr>
      <w:shd w:val="clear" w:color="000000" w:fill="FCE4D6"/>
      <w:spacing w:before="100" w:beforeAutospacing="1" w:after="100" w:afterAutospacing="1"/>
      <w:jc w:val="left"/>
    </w:pPr>
    <w:rPr>
      <w:rFonts w:ascii="Times New Roman" w:eastAsia="Times New Roman" w:hAnsi="Times New Roman"/>
      <w:b/>
      <w:bCs/>
      <w:sz w:val="16"/>
      <w:szCs w:val="16"/>
      <w:lang w:bidi="th-TH"/>
    </w:rPr>
  </w:style>
  <w:style w:type="paragraph" w:customStyle="1" w:styleId="xl72">
    <w:name w:val="xl72"/>
    <w:basedOn w:val="Normal"/>
    <w:rsid w:val="000C3D4A"/>
    <w:pPr>
      <w:pBdr>
        <w:left w:val="single" w:sz="4" w:space="0" w:color="auto"/>
        <w:right w:val="single" w:sz="4" w:space="0" w:color="auto"/>
      </w:pBdr>
      <w:shd w:val="clear" w:color="000000" w:fill="DDEBF7"/>
      <w:spacing w:before="100" w:beforeAutospacing="1" w:after="100" w:afterAutospacing="1"/>
      <w:jc w:val="center"/>
    </w:pPr>
    <w:rPr>
      <w:rFonts w:ascii="Times New Roman" w:eastAsia="Times New Roman" w:hAnsi="Times New Roman"/>
      <w:sz w:val="16"/>
      <w:szCs w:val="16"/>
      <w:lang w:bidi="th-TH"/>
    </w:rPr>
  </w:style>
  <w:style w:type="paragraph" w:customStyle="1" w:styleId="xl73">
    <w:name w:val="xl73"/>
    <w:basedOn w:val="Normal"/>
    <w:rsid w:val="000C3D4A"/>
    <w:pPr>
      <w:pBdr>
        <w:left w:val="single" w:sz="4" w:space="0" w:color="auto"/>
        <w:bottom w:val="single" w:sz="4" w:space="0" w:color="auto"/>
        <w:right w:val="single" w:sz="4" w:space="0" w:color="auto"/>
      </w:pBdr>
      <w:shd w:val="clear" w:color="000000" w:fill="FFF2CC"/>
      <w:spacing w:before="100" w:beforeAutospacing="1" w:after="100" w:afterAutospacing="1"/>
      <w:jc w:val="center"/>
    </w:pPr>
    <w:rPr>
      <w:rFonts w:ascii="Times New Roman" w:eastAsia="Times New Roman" w:hAnsi="Times New Roman"/>
      <w:sz w:val="16"/>
      <w:szCs w:val="16"/>
      <w:lang w:bidi="th-TH"/>
    </w:rPr>
  </w:style>
  <w:style w:type="paragraph" w:customStyle="1" w:styleId="xl74">
    <w:name w:val="xl74"/>
    <w:basedOn w:val="Normal"/>
    <w:rsid w:val="000C3D4A"/>
    <w:pPr>
      <w:pBdr>
        <w:bottom w:val="single" w:sz="4" w:space="0" w:color="auto"/>
      </w:pBdr>
      <w:shd w:val="clear" w:color="000000" w:fill="FFF2CC"/>
      <w:spacing w:before="100" w:beforeAutospacing="1" w:after="100" w:afterAutospacing="1"/>
      <w:jc w:val="left"/>
    </w:pPr>
    <w:rPr>
      <w:rFonts w:ascii="Times New Roman" w:eastAsia="Times New Roman" w:hAnsi="Times New Roman"/>
      <w:b/>
      <w:bCs/>
      <w:sz w:val="16"/>
      <w:szCs w:val="16"/>
      <w:lang w:bidi="th-TH"/>
    </w:rPr>
  </w:style>
  <w:style w:type="paragraph" w:customStyle="1" w:styleId="xl75">
    <w:name w:val="xl75"/>
    <w:basedOn w:val="Normal"/>
    <w:rsid w:val="000C3D4A"/>
    <w:pPr>
      <w:pBdr>
        <w:top w:val="single" w:sz="4" w:space="0" w:color="auto"/>
        <w:left w:val="single" w:sz="4" w:space="0" w:color="auto"/>
        <w:right w:val="single" w:sz="4" w:space="0" w:color="auto"/>
      </w:pBdr>
      <w:spacing w:before="100" w:beforeAutospacing="1" w:after="100" w:afterAutospacing="1"/>
      <w:jc w:val="center"/>
    </w:pPr>
    <w:rPr>
      <w:rFonts w:ascii="Times New Roman" w:eastAsia="Times New Roman" w:hAnsi="Times New Roman"/>
      <w:b/>
      <w:bCs/>
      <w:sz w:val="16"/>
      <w:szCs w:val="16"/>
      <w:lang w:bidi="th-TH"/>
    </w:rPr>
  </w:style>
  <w:style w:type="paragraph" w:customStyle="1" w:styleId="xl76">
    <w:name w:val="xl76"/>
    <w:basedOn w:val="Normal"/>
    <w:rsid w:val="000C3D4A"/>
    <w:pPr>
      <w:pBdr>
        <w:top w:val="single" w:sz="4" w:space="0" w:color="auto"/>
        <w:left w:val="single" w:sz="4" w:space="0" w:color="auto"/>
      </w:pBdr>
      <w:spacing w:before="100" w:beforeAutospacing="1" w:after="100" w:afterAutospacing="1"/>
      <w:jc w:val="center"/>
    </w:pPr>
    <w:rPr>
      <w:rFonts w:ascii="Times New Roman" w:eastAsia="Times New Roman" w:hAnsi="Times New Roman"/>
      <w:b/>
      <w:bCs/>
      <w:sz w:val="16"/>
      <w:szCs w:val="16"/>
      <w:lang w:bidi="th-TH"/>
    </w:rPr>
  </w:style>
  <w:style w:type="paragraph" w:customStyle="1" w:styleId="xl77">
    <w:name w:val="xl77"/>
    <w:basedOn w:val="Normal"/>
    <w:rsid w:val="000C3D4A"/>
    <w:pPr>
      <w:pBdr>
        <w:top w:val="single" w:sz="4" w:space="0" w:color="auto"/>
        <w:left w:val="single" w:sz="4" w:space="0" w:color="auto"/>
        <w:right w:val="single" w:sz="4" w:space="0" w:color="auto"/>
      </w:pBdr>
      <w:spacing w:before="100" w:beforeAutospacing="1" w:after="100" w:afterAutospacing="1"/>
      <w:jc w:val="center"/>
    </w:pPr>
    <w:rPr>
      <w:rFonts w:ascii="Times New Roman" w:eastAsia="Times New Roman" w:hAnsi="Times New Roman"/>
      <w:b/>
      <w:bCs/>
      <w:sz w:val="16"/>
      <w:szCs w:val="16"/>
      <w:lang w:bidi="th-TH"/>
    </w:rPr>
  </w:style>
  <w:style w:type="paragraph" w:customStyle="1" w:styleId="xl78">
    <w:name w:val="xl78"/>
    <w:basedOn w:val="Normal"/>
    <w:rsid w:val="000C3D4A"/>
    <w:pPr>
      <w:pBdr>
        <w:top w:val="single" w:sz="4" w:space="0" w:color="auto"/>
      </w:pBdr>
      <w:spacing w:before="100" w:beforeAutospacing="1" w:after="100" w:afterAutospacing="1"/>
      <w:jc w:val="center"/>
    </w:pPr>
    <w:rPr>
      <w:rFonts w:ascii="Times New Roman" w:eastAsia="Times New Roman" w:hAnsi="Times New Roman"/>
      <w:b/>
      <w:bCs/>
      <w:sz w:val="16"/>
      <w:szCs w:val="16"/>
      <w:lang w:bidi="th-TH"/>
    </w:rPr>
  </w:style>
  <w:style w:type="paragraph" w:customStyle="1" w:styleId="xl79">
    <w:name w:val="xl79"/>
    <w:basedOn w:val="Normal"/>
    <w:rsid w:val="000C3D4A"/>
    <w:pPr>
      <w:pBdr>
        <w:top w:val="single" w:sz="4" w:space="0" w:color="auto"/>
        <w:left w:val="single" w:sz="4" w:space="0" w:color="auto"/>
        <w:right w:val="single" w:sz="4" w:space="0" w:color="auto"/>
      </w:pBdr>
      <w:spacing w:before="100" w:beforeAutospacing="1" w:after="100" w:afterAutospacing="1"/>
      <w:jc w:val="center"/>
    </w:pPr>
    <w:rPr>
      <w:rFonts w:ascii="Times New Roman" w:eastAsia="Times New Roman" w:hAnsi="Times New Roman"/>
      <w:b/>
      <w:bCs/>
      <w:sz w:val="16"/>
      <w:szCs w:val="16"/>
      <w:lang w:bidi="th-TH"/>
    </w:rPr>
  </w:style>
  <w:style w:type="paragraph" w:customStyle="1" w:styleId="xl80">
    <w:name w:val="xl80"/>
    <w:basedOn w:val="Normal"/>
    <w:rsid w:val="000C3D4A"/>
    <w:pPr>
      <w:pBdr>
        <w:top w:val="single" w:sz="4" w:space="0" w:color="auto"/>
        <w:left w:val="single" w:sz="4" w:space="0" w:color="auto"/>
        <w:right w:val="single" w:sz="4" w:space="0" w:color="auto"/>
      </w:pBdr>
      <w:spacing w:before="100" w:beforeAutospacing="1" w:after="100" w:afterAutospacing="1"/>
      <w:jc w:val="center"/>
    </w:pPr>
    <w:rPr>
      <w:rFonts w:ascii="Times New Roman" w:eastAsia="Times New Roman" w:hAnsi="Times New Roman"/>
      <w:b/>
      <w:bCs/>
      <w:sz w:val="16"/>
      <w:szCs w:val="16"/>
      <w:lang w:bidi="th-TH"/>
    </w:rPr>
  </w:style>
  <w:style w:type="paragraph" w:customStyle="1" w:styleId="xl81">
    <w:name w:val="xl81"/>
    <w:basedOn w:val="Normal"/>
    <w:rsid w:val="000C3D4A"/>
    <w:pPr>
      <w:pBdr>
        <w:top w:val="single" w:sz="4" w:space="0" w:color="auto"/>
        <w:right w:val="single" w:sz="4" w:space="0" w:color="auto"/>
      </w:pBdr>
      <w:shd w:val="clear" w:color="000000" w:fill="F2F2F2"/>
      <w:spacing w:before="100" w:beforeAutospacing="1" w:after="100" w:afterAutospacing="1"/>
      <w:jc w:val="center"/>
    </w:pPr>
    <w:rPr>
      <w:rFonts w:ascii="Times New Roman" w:eastAsia="Times New Roman" w:hAnsi="Times New Roman"/>
      <w:b/>
      <w:bCs/>
      <w:sz w:val="16"/>
      <w:szCs w:val="16"/>
      <w:lang w:bidi="th-TH"/>
    </w:rPr>
  </w:style>
  <w:style w:type="paragraph" w:customStyle="1" w:styleId="xl82">
    <w:name w:val="xl82"/>
    <w:basedOn w:val="Normal"/>
    <w:rsid w:val="000C3D4A"/>
    <w:pPr>
      <w:pBdr>
        <w:top w:val="single" w:sz="4" w:space="0" w:color="auto"/>
        <w:right w:val="single" w:sz="4" w:space="0" w:color="auto"/>
      </w:pBdr>
      <w:spacing w:before="100" w:beforeAutospacing="1" w:after="100" w:afterAutospacing="1"/>
      <w:jc w:val="center"/>
    </w:pPr>
    <w:rPr>
      <w:rFonts w:ascii="Times New Roman" w:eastAsia="Times New Roman" w:hAnsi="Times New Roman"/>
      <w:b/>
      <w:bCs/>
      <w:sz w:val="16"/>
      <w:szCs w:val="16"/>
      <w:lang w:bidi="th-TH"/>
    </w:rPr>
  </w:style>
  <w:style w:type="paragraph" w:customStyle="1" w:styleId="xl83">
    <w:name w:val="xl83"/>
    <w:basedOn w:val="Normal"/>
    <w:rsid w:val="000C3D4A"/>
    <w:pPr>
      <w:pBdr>
        <w:top w:val="single" w:sz="4" w:space="0" w:color="auto"/>
        <w:right w:val="single" w:sz="4" w:space="0" w:color="auto"/>
      </w:pBdr>
      <w:spacing w:before="100" w:beforeAutospacing="1" w:after="100" w:afterAutospacing="1"/>
      <w:jc w:val="center"/>
    </w:pPr>
    <w:rPr>
      <w:rFonts w:ascii="Times New Roman" w:eastAsia="Times New Roman" w:hAnsi="Times New Roman"/>
      <w:sz w:val="16"/>
      <w:szCs w:val="16"/>
      <w:lang w:bidi="th-TH"/>
    </w:rPr>
  </w:style>
  <w:style w:type="paragraph" w:customStyle="1" w:styleId="xl84">
    <w:name w:val="xl84"/>
    <w:basedOn w:val="Normal"/>
    <w:rsid w:val="000C3D4A"/>
    <w:pPr>
      <w:pBdr>
        <w:left w:val="single" w:sz="4" w:space="0" w:color="auto"/>
        <w:right w:val="single" w:sz="4" w:space="0" w:color="auto"/>
      </w:pBdr>
      <w:spacing w:before="100" w:beforeAutospacing="1" w:after="100" w:afterAutospacing="1"/>
      <w:jc w:val="center"/>
    </w:pPr>
    <w:rPr>
      <w:rFonts w:ascii="Times New Roman" w:eastAsia="Times New Roman" w:hAnsi="Times New Roman"/>
      <w:sz w:val="16"/>
      <w:szCs w:val="16"/>
      <w:lang w:bidi="th-TH"/>
    </w:rPr>
  </w:style>
  <w:style w:type="paragraph" w:customStyle="1" w:styleId="xl85">
    <w:name w:val="xl85"/>
    <w:basedOn w:val="Normal"/>
    <w:rsid w:val="000C3D4A"/>
    <w:pPr>
      <w:pBdr>
        <w:left w:val="single" w:sz="4" w:space="0" w:color="auto"/>
        <w:right w:val="single" w:sz="4" w:space="0" w:color="auto"/>
      </w:pBdr>
      <w:spacing w:before="100" w:beforeAutospacing="1" w:after="100" w:afterAutospacing="1"/>
      <w:jc w:val="center"/>
    </w:pPr>
    <w:rPr>
      <w:rFonts w:ascii="Times New Roman" w:eastAsia="Times New Roman" w:hAnsi="Times New Roman"/>
      <w:sz w:val="16"/>
      <w:szCs w:val="16"/>
      <w:lang w:bidi="th-TH"/>
    </w:rPr>
  </w:style>
  <w:style w:type="paragraph" w:customStyle="1" w:styleId="xl86">
    <w:name w:val="xl86"/>
    <w:basedOn w:val="Normal"/>
    <w:rsid w:val="000C3D4A"/>
    <w:pPr>
      <w:pBdr>
        <w:right w:val="single" w:sz="4" w:space="0" w:color="auto"/>
      </w:pBdr>
      <w:shd w:val="clear" w:color="000000" w:fill="F2F2F2"/>
      <w:spacing w:before="100" w:beforeAutospacing="1" w:after="100" w:afterAutospacing="1"/>
      <w:jc w:val="right"/>
    </w:pPr>
    <w:rPr>
      <w:rFonts w:ascii="Times New Roman" w:eastAsia="Times New Roman" w:hAnsi="Times New Roman"/>
      <w:sz w:val="16"/>
      <w:szCs w:val="16"/>
      <w:lang w:bidi="th-TH"/>
    </w:rPr>
  </w:style>
  <w:style w:type="paragraph" w:customStyle="1" w:styleId="xl87">
    <w:name w:val="xl87"/>
    <w:basedOn w:val="Normal"/>
    <w:rsid w:val="000C3D4A"/>
    <w:pPr>
      <w:pBdr>
        <w:right w:val="single" w:sz="4" w:space="0" w:color="auto"/>
      </w:pBdr>
      <w:spacing w:before="100" w:beforeAutospacing="1" w:after="100" w:afterAutospacing="1"/>
      <w:jc w:val="center"/>
    </w:pPr>
    <w:rPr>
      <w:rFonts w:ascii="Times New Roman" w:eastAsia="Times New Roman" w:hAnsi="Times New Roman"/>
      <w:sz w:val="16"/>
      <w:szCs w:val="16"/>
      <w:lang w:bidi="th-TH"/>
    </w:rPr>
  </w:style>
  <w:style w:type="paragraph" w:customStyle="1" w:styleId="xl88">
    <w:name w:val="xl88"/>
    <w:basedOn w:val="Normal"/>
    <w:rsid w:val="000C3D4A"/>
    <w:pPr>
      <w:pBdr>
        <w:left w:val="single" w:sz="4" w:space="0" w:color="auto"/>
        <w:bottom w:val="single" w:sz="4" w:space="0" w:color="auto"/>
      </w:pBdr>
      <w:shd w:val="clear" w:color="000000" w:fill="FFF2CC"/>
      <w:spacing w:before="100" w:beforeAutospacing="1" w:after="100" w:afterAutospacing="1"/>
      <w:jc w:val="center"/>
    </w:pPr>
    <w:rPr>
      <w:rFonts w:ascii="Times New Roman" w:eastAsia="Times New Roman" w:hAnsi="Times New Roman"/>
      <w:sz w:val="16"/>
      <w:szCs w:val="16"/>
      <w:lang w:bidi="th-TH"/>
    </w:rPr>
  </w:style>
  <w:style w:type="paragraph" w:customStyle="1" w:styleId="xl89">
    <w:name w:val="xl89"/>
    <w:basedOn w:val="Normal"/>
    <w:rsid w:val="000C3D4A"/>
    <w:pPr>
      <w:pBdr>
        <w:left w:val="single" w:sz="4" w:space="0" w:color="auto"/>
        <w:bottom w:val="single" w:sz="4" w:space="0" w:color="auto"/>
        <w:right w:val="single" w:sz="4" w:space="0" w:color="auto"/>
      </w:pBdr>
      <w:shd w:val="clear" w:color="000000" w:fill="FFF2CC"/>
      <w:spacing w:before="100" w:beforeAutospacing="1" w:after="100" w:afterAutospacing="1"/>
      <w:jc w:val="center"/>
    </w:pPr>
    <w:rPr>
      <w:rFonts w:ascii="Times New Roman" w:eastAsia="Times New Roman" w:hAnsi="Times New Roman"/>
      <w:sz w:val="16"/>
      <w:szCs w:val="16"/>
      <w:lang w:bidi="th-TH"/>
    </w:rPr>
  </w:style>
  <w:style w:type="paragraph" w:customStyle="1" w:styleId="xl90">
    <w:name w:val="xl90"/>
    <w:basedOn w:val="Normal"/>
    <w:rsid w:val="000C3D4A"/>
    <w:pPr>
      <w:pBdr>
        <w:left w:val="single" w:sz="4" w:space="0" w:color="auto"/>
        <w:bottom w:val="single" w:sz="4" w:space="0" w:color="auto"/>
        <w:right w:val="single" w:sz="4" w:space="0" w:color="auto"/>
      </w:pBdr>
      <w:shd w:val="clear" w:color="000000" w:fill="FFF2CC"/>
      <w:spacing w:before="100" w:beforeAutospacing="1" w:after="100" w:afterAutospacing="1"/>
      <w:jc w:val="center"/>
    </w:pPr>
    <w:rPr>
      <w:rFonts w:ascii="Times New Roman" w:eastAsia="Times New Roman" w:hAnsi="Times New Roman"/>
      <w:b/>
      <w:bCs/>
      <w:sz w:val="16"/>
      <w:szCs w:val="16"/>
      <w:lang w:bidi="th-TH"/>
    </w:rPr>
  </w:style>
  <w:style w:type="paragraph" w:customStyle="1" w:styleId="xl91">
    <w:name w:val="xl91"/>
    <w:basedOn w:val="Normal"/>
    <w:rsid w:val="000C3D4A"/>
    <w:pPr>
      <w:pBdr>
        <w:left w:val="single" w:sz="4" w:space="0" w:color="auto"/>
        <w:bottom w:val="single" w:sz="4" w:space="0" w:color="auto"/>
        <w:right w:val="single" w:sz="4" w:space="0" w:color="auto"/>
      </w:pBdr>
      <w:shd w:val="clear" w:color="000000" w:fill="FFF2CC"/>
      <w:spacing w:before="100" w:beforeAutospacing="1" w:after="100" w:afterAutospacing="1"/>
      <w:jc w:val="center"/>
    </w:pPr>
    <w:rPr>
      <w:rFonts w:ascii="Times New Roman" w:eastAsia="Times New Roman" w:hAnsi="Times New Roman"/>
      <w:b/>
      <w:bCs/>
      <w:sz w:val="16"/>
      <w:szCs w:val="16"/>
      <w:lang w:bidi="th-TH"/>
    </w:rPr>
  </w:style>
  <w:style w:type="paragraph" w:customStyle="1" w:styleId="xl92">
    <w:name w:val="xl92"/>
    <w:basedOn w:val="Normal"/>
    <w:rsid w:val="000C3D4A"/>
    <w:pPr>
      <w:pBdr>
        <w:bottom w:val="single" w:sz="4" w:space="0" w:color="auto"/>
        <w:right w:val="single" w:sz="4" w:space="0" w:color="auto"/>
      </w:pBdr>
      <w:shd w:val="clear" w:color="000000" w:fill="FFF2CC"/>
      <w:spacing w:before="100" w:beforeAutospacing="1" w:after="100" w:afterAutospacing="1"/>
      <w:jc w:val="right"/>
    </w:pPr>
    <w:rPr>
      <w:rFonts w:ascii="Times New Roman" w:eastAsia="Times New Roman" w:hAnsi="Times New Roman"/>
      <w:b/>
      <w:bCs/>
      <w:sz w:val="16"/>
      <w:szCs w:val="16"/>
      <w:lang w:bidi="th-TH"/>
    </w:rPr>
  </w:style>
  <w:style w:type="paragraph" w:customStyle="1" w:styleId="xl93">
    <w:name w:val="xl93"/>
    <w:basedOn w:val="Normal"/>
    <w:rsid w:val="000C3D4A"/>
    <w:pPr>
      <w:pBdr>
        <w:bottom w:val="single" w:sz="4" w:space="0" w:color="auto"/>
        <w:right w:val="single" w:sz="4" w:space="0" w:color="auto"/>
      </w:pBdr>
      <w:shd w:val="clear" w:color="000000" w:fill="FFF2CC"/>
      <w:spacing w:before="100" w:beforeAutospacing="1" w:after="100" w:afterAutospacing="1"/>
      <w:jc w:val="center"/>
    </w:pPr>
    <w:rPr>
      <w:rFonts w:ascii="Times New Roman" w:eastAsia="Times New Roman" w:hAnsi="Times New Roman"/>
      <w:sz w:val="16"/>
      <w:szCs w:val="16"/>
      <w:lang w:bidi="th-TH"/>
    </w:rPr>
  </w:style>
  <w:style w:type="paragraph" w:customStyle="1" w:styleId="xl94">
    <w:name w:val="xl94"/>
    <w:basedOn w:val="Normal"/>
    <w:rsid w:val="000C3D4A"/>
    <w:pPr>
      <w:pBdr>
        <w:right w:val="single" w:sz="4" w:space="0" w:color="auto"/>
      </w:pBdr>
      <w:shd w:val="clear" w:color="000000" w:fill="F2F2F2"/>
      <w:spacing w:before="100" w:beforeAutospacing="1" w:after="100" w:afterAutospacing="1"/>
      <w:jc w:val="right"/>
    </w:pPr>
    <w:rPr>
      <w:rFonts w:ascii="Times New Roman" w:eastAsia="Times New Roman" w:hAnsi="Times New Roman"/>
      <w:sz w:val="16"/>
      <w:szCs w:val="16"/>
      <w:lang w:bidi="th-TH"/>
    </w:rPr>
  </w:style>
  <w:style w:type="paragraph" w:customStyle="1" w:styleId="xl95">
    <w:name w:val="xl95"/>
    <w:basedOn w:val="Normal"/>
    <w:rsid w:val="000C3D4A"/>
    <w:pPr>
      <w:pBdr>
        <w:top w:val="single" w:sz="4" w:space="0" w:color="auto"/>
        <w:left w:val="single" w:sz="4" w:space="0" w:color="auto"/>
        <w:right w:val="single" w:sz="4" w:space="0" w:color="auto"/>
      </w:pBdr>
      <w:spacing w:before="100" w:beforeAutospacing="1" w:after="100" w:afterAutospacing="1"/>
      <w:jc w:val="center"/>
    </w:pPr>
    <w:rPr>
      <w:rFonts w:ascii="Times New Roman" w:eastAsia="Times New Roman" w:hAnsi="Times New Roman"/>
      <w:sz w:val="16"/>
      <w:szCs w:val="16"/>
      <w:lang w:bidi="th-TH"/>
    </w:rPr>
  </w:style>
  <w:style w:type="paragraph" w:customStyle="1" w:styleId="xl96">
    <w:name w:val="xl96"/>
    <w:basedOn w:val="Normal"/>
    <w:rsid w:val="000C3D4A"/>
    <w:pPr>
      <w:pBdr>
        <w:top w:val="single" w:sz="4" w:space="0" w:color="auto"/>
        <w:left w:val="single" w:sz="4" w:space="0" w:color="auto"/>
        <w:right w:val="single" w:sz="4" w:space="0" w:color="auto"/>
      </w:pBdr>
      <w:spacing w:before="100" w:beforeAutospacing="1" w:after="100" w:afterAutospacing="1"/>
      <w:jc w:val="center"/>
    </w:pPr>
    <w:rPr>
      <w:rFonts w:ascii="Times New Roman" w:eastAsia="Times New Roman" w:hAnsi="Times New Roman"/>
      <w:sz w:val="16"/>
      <w:szCs w:val="16"/>
      <w:lang w:bidi="th-TH"/>
    </w:rPr>
  </w:style>
  <w:style w:type="paragraph" w:customStyle="1" w:styleId="xl97">
    <w:name w:val="xl97"/>
    <w:basedOn w:val="Normal"/>
    <w:rsid w:val="000C3D4A"/>
    <w:pPr>
      <w:pBdr>
        <w:top w:val="single" w:sz="4" w:space="0" w:color="auto"/>
        <w:right w:val="single" w:sz="4" w:space="0" w:color="auto"/>
      </w:pBdr>
      <w:shd w:val="clear" w:color="000000" w:fill="F2F2F2"/>
      <w:spacing w:before="100" w:beforeAutospacing="1" w:after="100" w:afterAutospacing="1"/>
      <w:jc w:val="right"/>
    </w:pPr>
    <w:rPr>
      <w:rFonts w:ascii="Times New Roman" w:eastAsia="Times New Roman" w:hAnsi="Times New Roman"/>
      <w:sz w:val="16"/>
      <w:szCs w:val="16"/>
      <w:lang w:bidi="th-TH"/>
    </w:rPr>
  </w:style>
  <w:style w:type="paragraph" w:customStyle="1" w:styleId="xl98">
    <w:name w:val="xl98"/>
    <w:basedOn w:val="Normal"/>
    <w:rsid w:val="000C3D4A"/>
    <w:pPr>
      <w:pBdr>
        <w:left w:val="single" w:sz="4" w:space="0" w:color="auto"/>
        <w:bottom w:val="single" w:sz="4" w:space="0" w:color="auto"/>
      </w:pBdr>
      <w:shd w:val="clear" w:color="000000" w:fill="FCE4D6"/>
      <w:spacing w:before="100" w:beforeAutospacing="1" w:after="100" w:afterAutospacing="1"/>
      <w:jc w:val="center"/>
    </w:pPr>
    <w:rPr>
      <w:rFonts w:ascii="Times New Roman" w:eastAsia="Times New Roman" w:hAnsi="Times New Roman"/>
      <w:sz w:val="16"/>
      <w:szCs w:val="16"/>
      <w:lang w:bidi="th-TH"/>
    </w:rPr>
  </w:style>
  <w:style w:type="paragraph" w:customStyle="1" w:styleId="xl99">
    <w:name w:val="xl99"/>
    <w:basedOn w:val="Normal"/>
    <w:rsid w:val="000C3D4A"/>
    <w:pPr>
      <w:pBdr>
        <w:left w:val="single" w:sz="4" w:space="0" w:color="auto"/>
        <w:bottom w:val="single" w:sz="4" w:space="0" w:color="auto"/>
        <w:right w:val="single" w:sz="4" w:space="0" w:color="auto"/>
      </w:pBdr>
      <w:shd w:val="clear" w:color="000000" w:fill="FCE4D6"/>
      <w:spacing w:before="100" w:beforeAutospacing="1" w:after="100" w:afterAutospacing="1"/>
      <w:jc w:val="center"/>
    </w:pPr>
    <w:rPr>
      <w:rFonts w:ascii="Times New Roman" w:eastAsia="Times New Roman" w:hAnsi="Times New Roman"/>
      <w:sz w:val="16"/>
      <w:szCs w:val="16"/>
      <w:lang w:bidi="th-TH"/>
    </w:rPr>
  </w:style>
  <w:style w:type="paragraph" w:customStyle="1" w:styleId="xl100">
    <w:name w:val="xl100"/>
    <w:basedOn w:val="Normal"/>
    <w:rsid w:val="000C3D4A"/>
    <w:pPr>
      <w:pBdr>
        <w:left w:val="single" w:sz="4" w:space="0" w:color="auto"/>
        <w:bottom w:val="single" w:sz="4" w:space="0" w:color="auto"/>
        <w:right w:val="single" w:sz="4" w:space="0" w:color="auto"/>
      </w:pBdr>
      <w:shd w:val="clear" w:color="000000" w:fill="FCE4D6"/>
      <w:spacing w:before="100" w:beforeAutospacing="1" w:after="100" w:afterAutospacing="1"/>
      <w:jc w:val="center"/>
    </w:pPr>
    <w:rPr>
      <w:rFonts w:ascii="Times New Roman" w:eastAsia="Times New Roman" w:hAnsi="Times New Roman"/>
      <w:b/>
      <w:bCs/>
      <w:sz w:val="16"/>
      <w:szCs w:val="16"/>
      <w:lang w:bidi="th-TH"/>
    </w:rPr>
  </w:style>
  <w:style w:type="paragraph" w:customStyle="1" w:styleId="xl101">
    <w:name w:val="xl101"/>
    <w:basedOn w:val="Normal"/>
    <w:rsid w:val="000C3D4A"/>
    <w:pPr>
      <w:pBdr>
        <w:left w:val="single" w:sz="4" w:space="0" w:color="auto"/>
        <w:bottom w:val="single" w:sz="4" w:space="0" w:color="auto"/>
        <w:right w:val="single" w:sz="4" w:space="0" w:color="auto"/>
      </w:pBdr>
      <w:shd w:val="clear" w:color="000000" w:fill="FCE4D6"/>
      <w:spacing w:before="100" w:beforeAutospacing="1" w:after="100" w:afterAutospacing="1"/>
      <w:jc w:val="center"/>
    </w:pPr>
    <w:rPr>
      <w:rFonts w:ascii="Times New Roman" w:eastAsia="Times New Roman" w:hAnsi="Times New Roman"/>
      <w:b/>
      <w:bCs/>
      <w:sz w:val="16"/>
      <w:szCs w:val="16"/>
      <w:lang w:bidi="th-TH"/>
    </w:rPr>
  </w:style>
  <w:style w:type="paragraph" w:customStyle="1" w:styleId="xl102">
    <w:name w:val="xl102"/>
    <w:basedOn w:val="Normal"/>
    <w:rsid w:val="000C3D4A"/>
    <w:pPr>
      <w:pBdr>
        <w:bottom w:val="single" w:sz="4" w:space="0" w:color="auto"/>
        <w:right w:val="single" w:sz="4" w:space="0" w:color="auto"/>
      </w:pBdr>
      <w:shd w:val="clear" w:color="000000" w:fill="FCE4D6"/>
      <w:spacing w:before="100" w:beforeAutospacing="1" w:after="100" w:afterAutospacing="1"/>
      <w:jc w:val="right"/>
    </w:pPr>
    <w:rPr>
      <w:rFonts w:ascii="Times New Roman" w:eastAsia="Times New Roman" w:hAnsi="Times New Roman"/>
      <w:b/>
      <w:bCs/>
      <w:sz w:val="16"/>
      <w:szCs w:val="16"/>
      <w:lang w:bidi="th-TH"/>
    </w:rPr>
  </w:style>
  <w:style w:type="paragraph" w:customStyle="1" w:styleId="xl103">
    <w:name w:val="xl103"/>
    <w:basedOn w:val="Normal"/>
    <w:rsid w:val="000C3D4A"/>
    <w:pPr>
      <w:pBdr>
        <w:bottom w:val="single" w:sz="4" w:space="0" w:color="auto"/>
        <w:right w:val="single" w:sz="4" w:space="0" w:color="auto"/>
      </w:pBdr>
      <w:shd w:val="clear" w:color="000000" w:fill="FCE4D6"/>
      <w:spacing w:before="100" w:beforeAutospacing="1" w:after="100" w:afterAutospacing="1"/>
      <w:jc w:val="center"/>
    </w:pPr>
    <w:rPr>
      <w:rFonts w:ascii="Times New Roman" w:eastAsia="Times New Roman" w:hAnsi="Times New Roman"/>
      <w:sz w:val="16"/>
      <w:szCs w:val="16"/>
      <w:lang w:bidi="th-TH"/>
    </w:rPr>
  </w:style>
  <w:style w:type="paragraph" w:customStyle="1" w:styleId="xl104">
    <w:name w:val="xl104"/>
    <w:basedOn w:val="Normal"/>
    <w:rsid w:val="000C3D4A"/>
    <w:pPr>
      <w:pBdr>
        <w:left w:val="single" w:sz="4" w:space="0" w:color="auto"/>
        <w:bottom w:val="single" w:sz="4" w:space="0" w:color="auto"/>
      </w:pBdr>
      <w:spacing w:before="100" w:beforeAutospacing="1" w:after="100" w:afterAutospacing="1"/>
      <w:jc w:val="left"/>
    </w:pPr>
    <w:rPr>
      <w:rFonts w:ascii="Times New Roman" w:eastAsia="Times New Roman" w:hAnsi="Times New Roman"/>
      <w:sz w:val="16"/>
      <w:szCs w:val="16"/>
      <w:lang w:bidi="th-TH"/>
    </w:rPr>
  </w:style>
  <w:style w:type="paragraph" w:customStyle="1" w:styleId="xl105">
    <w:name w:val="xl105"/>
    <w:basedOn w:val="Normal"/>
    <w:rsid w:val="000C3D4A"/>
    <w:pPr>
      <w:pBdr>
        <w:bottom w:val="single" w:sz="4" w:space="0" w:color="auto"/>
      </w:pBdr>
      <w:spacing w:before="100" w:beforeAutospacing="1" w:after="100" w:afterAutospacing="1"/>
      <w:jc w:val="left"/>
    </w:pPr>
    <w:rPr>
      <w:rFonts w:ascii="Times New Roman" w:eastAsia="Times New Roman" w:hAnsi="Times New Roman"/>
      <w:sz w:val="16"/>
      <w:szCs w:val="16"/>
      <w:lang w:bidi="th-TH"/>
    </w:rPr>
  </w:style>
  <w:style w:type="paragraph" w:customStyle="1" w:styleId="xl106">
    <w:name w:val="xl106"/>
    <w:basedOn w:val="Normal"/>
    <w:rsid w:val="000C3D4A"/>
    <w:pPr>
      <w:pBdr>
        <w:bottom w:val="single" w:sz="4" w:space="0" w:color="auto"/>
      </w:pBdr>
      <w:spacing w:before="100" w:beforeAutospacing="1" w:after="100" w:afterAutospacing="1"/>
      <w:jc w:val="left"/>
    </w:pPr>
    <w:rPr>
      <w:rFonts w:ascii="Times New Roman" w:eastAsia="Times New Roman" w:hAnsi="Times New Roman"/>
      <w:b/>
      <w:bCs/>
      <w:i/>
      <w:iCs/>
      <w:sz w:val="16"/>
      <w:szCs w:val="16"/>
      <w:lang w:bidi="th-TH"/>
    </w:rPr>
  </w:style>
  <w:style w:type="paragraph" w:customStyle="1" w:styleId="xl107">
    <w:name w:val="xl107"/>
    <w:basedOn w:val="Normal"/>
    <w:rsid w:val="000C3D4A"/>
    <w:pPr>
      <w:pBdr>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b/>
      <w:bCs/>
      <w:i/>
      <w:iCs/>
      <w:sz w:val="16"/>
      <w:szCs w:val="16"/>
      <w:lang w:bidi="th-TH"/>
    </w:rPr>
  </w:style>
  <w:style w:type="paragraph" w:customStyle="1" w:styleId="xl108">
    <w:name w:val="xl108"/>
    <w:basedOn w:val="Normal"/>
    <w:rsid w:val="000C3D4A"/>
    <w:pPr>
      <w:pBdr>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b/>
      <w:bCs/>
      <w:i/>
      <w:iCs/>
      <w:sz w:val="16"/>
      <w:szCs w:val="16"/>
      <w:lang w:bidi="th-TH"/>
    </w:rPr>
  </w:style>
  <w:style w:type="paragraph" w:customStyle="1" w:styleId="xl109">
    <w:name w:val="xl109"/>
    <w:basedOn w:val="Normal"/>
    <w:rsid w:val="000C3D4A"/>
    <w:pPr>
      <w:pBdr>
        <w:bottom w:val="single" w:sz="4" w:space="0" w:color="auto"/>
        <w:right w:val="single" w:sz="4" w:space="0" w:color="auto"/>
      </w:pBdr>
      <w:shd w:val="clear" w:color="000000" w:fill="F2F2F2"/>
      <w:spacing w:before="100" w:beforeAutospacing="1" w:after="100" w:afterAutospacing="1"/>
      <w:jc w:val="center"/>
    </w:pPr>
    <w:rPr>
      <w:rFonts w:ascii="Times New Roman" w:eastAsia="Times New Roman" w:hAnsi="Times New Roman"/>
      <w:b/>
      <w:bCs/>
      <w:i/>
      <w:iCs/>
      <w:sz w:val="16"/>
      <w:szCs w:val="16"/>
      <w:lang w:bidi="th-TH"/>
    </w:rPr>
  </w:style>
  <w:style w:type="paragraph" w:customStyle="1" w:styleId="xl110">
    <w:name w:val="xl110"/>
    <w:basedOn w:val="Normal"/>
    <w:rsid w:val="000C3D4A"/>
    <w:pPr>
      <w:pBdr>
        <w:bottom w:val="single" w:sz="4" w:space="0" w:color="auto"/>
        <w:right w:val="single" w:sz="4" w:space="0" w:color="auto"/>
      </w:pBdr>
      <w:spacing w:before="100" w:beforeAutospacing="1" w:after="100" w:afterAutospacing="1"/>
      <w:jc w:val="center"/>
    </w:pPr>
    <w:rPr>
      <w:rFonts w:ascii="Times New Roman" w:eastAsia="Times New Roman" w:hAnsi="Times New Roman"/>
      <w:sz w:val="16"/>
      <w:szCs w:val="16"/>
      <w:lang w:bidi="th-TH"/>
    </w:rPr>
  </w:style>
  <w:style w:type="paragraph" w:customStyle="1" w:styleId="xl111">
    <w:name w:val="xl111"/>
    <w:basedOn w:val="Normal"/>
    <w:rsid w:val="000C3D4A"/>
    <w:pPr>
      <w:pBdr>
        <w:top w:val="single" w:sz="4" w:space="0" w:color="auto"/>
        <w:right w:val="single" w:sz="4" w:space="0" w:color="auto"/>
      </w:pBdr>
      <w:shd w:val="clear" w:color="000000" w:fill="F2F2F2"/>
      <w:spacing w:before="100" w:beforeAutospacing="1" w:after="100" w:afterAutospacing="1"/>
      <w:jc w:val="right"/>
    </w:pPr>
    <w:rPr>
      <w:rFonts w:ascii="Times New Roman" w:eastAsia="Times New Roman" w:hAnsi="Times New Roman"/>
      <w:sz w:val="16"/>
      <w:szCs w:val="16"/>
      <w:lang w:bidi="th-TH"/>
    </w:rPr>
  </w:style>
  <w:style w:type="paragraph" w:customStyle="1" w:styleId="xl112">
    <w:name w:val="xl112"/>
    <w:basedOn w:val="Normal"/>
    <w:rsid w:val="000C3D4A"/>
    <w:pPr>
      <w:pBdr>
        <w:left w:val="single" w:sz="4" w:space="0" w:color="auto"/>
      </w:pBdr>
      <w:shd w:val="clear" w:color="000000" w:fill="DDEBF7"/>
      <w:spacing w:before="100" w:beforeAutospacing="1" w:after="100" w:afterAutospacing="1"/>
      <w:jc w:val="center"/>
    </w:pPr>
    <w:rPr>
      <w:rFonts w:ascii="Times New Roman" w:eastAsia="Times New Roman" w:hAnsi="Times New Roman"/>
      <w:sz w:val="16"/>
      <w:szCs w:val="16"/>
      <w:lang w:bidi="th-TH"/>
    </w:rPr>
  </w:style>
  <w:style w:type="paragraph" w:customStyle="1" w:styleId="xl113">
    <w:name w:val="xl113"/>
    <w:basedOn w:val="Normal"/>
    <w:rsid w:val="000C3D4A"/>
    <w:pPr>
      <w:pBdr>
        <w:left w:val="single" w:sz="4" w:space="0" w:color="auto"/>
        <w:right w:val="single" w:sz="4" w:space="0" w:color="auto"/>
      </w:pBdr>
      <w:shd w:val="clear" w:color="000000" w:fill="DDEBF7"/>
      <w:spacing w:before="100" w:beforeAutospacing="1" w:after="100" w:afterAutospacing="1"/>
      <w:jc w:val="center"/>
    </w:pPr>
    <w:rPr>
      <w:rFonts w:ascii="Times New Roman" w:eastAsia="Times New Roman" w:hAnsi="Times New Roman"/>
      <w:sz w:val="16"/>
      <w:szCs w:val="16"/>
      <w:lang w:bidi="th-TH"/>
    </w:rPr>
  </w:style>
  <w:style w:type="paragraph" w:customStyle="1" w:styleId="xl114">
    <w:name w:val="xl114"/>
    <w:basedOn w:val="Normal"/>
    <w:rsid w:val="000C3D4A"/>
    <w:pPr>
      <w:shd w:val="clear" w:color="000000" w:fill="DDEBF7"/>
      <w:spacing w:before="100" w:beforeAutospacing="1" w:after="100" w:afterAutospacing="1"/>
      <w:jc w:val="left"/>
    </w:pPr>
    <w:rPr>
      <w:rFonts w:ascii="Times New Roman" w:eastAsia="Times New Roman" w:hAnsi="Times New Roman"/>
      <w:b/>
      <w:bCs/>
      <w:sz w:val="16"/>
      <w:szCs w:val="16"/>
      <w:lang w:bidi="th-TH"/>
    </w:rPr>
  </w:style>
  <w:style w:type="paragraph" w:customStyle="1" w:styleId="xl115">
    <w:name w:val="xl115"/>
    <w:basedOn w:val="Normal"/>
    <w:rsid w:val="000C3D4A"/>
    <w:pPr>
      <w:pBdr>
        <w:left w:val="single" w:sz="4" w:space="0" w:color="auto"/>
        <w:right w:val="single" w:sz="4" w:space="0" w:color="auto"/>
      </w:pBdr>
      <w:shd w:val="clear" w:color="000000" w:fill="DDEBF7"/>
      <w:spacing w:before="100" w:beforeAutospacing="1" w:after="100" w:afterAutospacing="1"/>
      <w:jc w:val="center"/>
    </w:pPr>
    <w:rPr>
      <w:rFonts w:ascii="Times New Roman" w:eastAsia="Times New Roman" w:hAnsi="Times New Roman"/>
      <w:b/>
      <w:bCs/>
      <w:sz w:val="16"/>
      <w:szCs w:val="16"/>
      <w:lang w:bidi="th-TH"/>
    </w:rPr>
  </w:style>
  <w:style w:type="paragraph" w:customStyle="1" w:styleId="xl116">
    <w:name w:val="xl116"/>
    <w:basedOn w:val="Normal"/>
    <w:rsid w:val="000C3D4A"/>
    <w:pPr>
      <w:pBdr>
        <w:left w:val="single" w:sz="4" w:space="0" w:color="auto"/>
        <w:right w:val="single" w:sz="4" w:space="0" w:color="auto"/>
      </w:pBdr>
      <w:shd w:val="clear" w:color="000000" w:fill="DDEBF7"/>
      <w:spacing w:before="100" w:beforeAutospacing="1" w:after="100" w:afterAutospacing="1"/>
      <w:jc w:val="center"/>
    </w:pPr>
    <w:rPr>
      <w:rFonts w:ascii="Times New Roman" w:eastAsia="Times New Roman" w:hAnsi="Times New Roman"/>
      <w:b/>
      <w:bCs/>
      <w:sz w:val="16"/>
      <w:szCs w:val="16"/>
      <w:lang w:bidi="th-TH"/>
    </w:rPr>
  </w:style>
  <w:style w:type="paragraph" w:customStyle="1" w:styleId="xl117">
    <w:name w:val="xl117"/>
    <w:basedOn w:val="Normal"/>
    <w:rsid w:val="000C3D4A"/>
    <w:pPr>
      <w:pBdr>
        <w:right w:val="single" w:sz="4" w:space="0" w:color="auto"/>
      </w:pBdr>
      <w:shd w:val="clear" w:color="000000" w:fill="DDEBF7"/>
      <w:spacing w:before="100" w:beforeAutospacing="1" w:after="100" w:afterAutospacing="1"/>
      <w:jc w:val="right"/>
    </w:pPr>
    <w:rPr>
      <w:rFonts w:ascii="Times New Roman" w:eastAsia="Times New Roman" w:hAnsi="Times New Roman"/>
      <w:b/>
      <w:bCs/>
      <w:sz w:val="16"/>
      <w:szCs w:val="16"/>
      <w:lang w:bidi="th-TH"/>
    </w:rPr>
  </w:style>
  <w:style w:type="paragraph" w:customStyle="1" w:styleId="xl118">
    <w:name w:val="xl118"/>
    <w:basedOn w:val="Normal"/>
    <w:rsid w:val="000C3D4A"/>
    <w:pPr>
      <w:pBdr>
        <w:right w:val="single" w:sz="4" w:space="0" w:color="auto"/>
      </w:pBdr>
      <w:shd w:val="clear" w:color="000000" w:fill="DDEBF7"/>
      <w:spacing w:before="100" w:beforeAutospacing="1" w:after="100" w:afterAutospacing="1"/>
      <w:jc w:val="left"/>
    </w:pPr>
    <w:rPr>
      <w:rFonts w:ascii="Times New Roman" w:eastAsia="Times New Roman" w:hAnsi="Times New Roman"/>
      <w:sz w:val="16"/>
      <w:szCs w:val="16"/>
      <w:lang w:bidi="th-TH"/>
    </w:rPr>
  </w:style>
  <w:style w:type="paragraph" w:customStyle="1" w:styleId="xl119">
    <w:name w:val="xl119"/>
    <w:basedOn w:val="Normal"/>
    <w:rsid w:val="000C3D4A"/>
    <w:pPr>
      <w:pBdr>
        <w:left w:val="single" w:sz="4" w:space="0" w:color="auto"/>
        <w:right w:val="single" w:sz="4" w:space="0" w:color="auto"/>
      </w:pBdr>
      <w:shd w:val="clear" w:color="000000" w:fill="DDEBF7"/>
      <w:spacing w:before="100" w:beforeAutospacing="1" w:after="100" w:afterAutospacing="1"/>
      <w:jc w:val="center"/>
      <w:textAlignment w:val="center"/>
    </w:pPr>
    <w:rPr>
      <w:rFonts w:ascii="Times New Roman" w:eastAsia="Times New Roman" w:hAnsi="Times New Roman"/>
      <w:sz w:val="16"/>
      <w:szCs w:val="16"/>
      <w:lang w:bidi="th-TH"/>
    </w:rPr>
  </w:style>
  <w:style w:type="paragraph" w:customStyle="1" w:styleId="xl120">
    <w:name w:val="xl120"/>
    <w:basedOn w:val="Normal"/>
    <w:rsid w:val="000C3D4A"/>
    <w:pPr>
      <w:pBdr>
        <w:left w:val="single" w:sz="4" w:space="0" w:color="auto"/>
        <w:bottom w:val="single" w:sz="4" w:space="0" w:color="auto"/>
        <w:right w:val="single" w:sz="4" w:space="0" w:color="auto"/>
      </w:pBdr>
      <w:shd w:val="clear" w:color="000000" w:fill="E2EFDA"/>
      <w:spacing w:before="100" w:beforeAutospacing="1" w:after="100" w:afterAutospacing="1"/>
      <w:jc w:val="center"/>
    </w:pPr>
    <w:rPr>
      <w:rFonts w:ascii="Times New Roman" w:eastAsia="Times New Roman" w:hAnsi="Times New Roman"/>
      <w:sz w:val="16"/>
      <w:szCs w:val="16"/>
      <w:lang w:bidi="th-TH"/>
    </w:rPr>
  </w:style>
  <w:style w:type="paragraph" w:customStyle="1" w:styleId="xl121">
    <w:name w:val="xl121"/>
    <w:basedOn w:val="Normal"/>
    <w:rsid w:val="000C3D4A"/>
    <w:pPr>
      <w:pBdr>
        <w:left w:val="single" w:sz="4" w:space="0" w:color="auto"/>
        <w:bottom w:val="single" w:sz="4" w:space="0" w:color="auto"/>
      </w:pBdr>
      <w:shd w:val="clear" w:color="000000" w:fill="E2EFDA"/>
      <w:spacing w:before="100" w:beforeAutospacing="1" w:after="100" w:afterAutospacing="1"/>
      <w:jc w:val="center"/>
    </w:pPr>
    <w:rPr>
      <w:rFonts w:ascii="Times New Roman" w:eastAsia="Times New Roman" w:hAnsi="Times New Roman"/>
      <w:sz w:val="16"/>
      <w:szCs w:val="16"/>
      <w:lang w:bidi="th-TH"/>
    </w:rPr>
  </w:style>
  <w:style w:type="paragraph" w:customStyle="1" w:styleId="xl122">
    <w:name w:val="xl122"/>
    <w:basedOn w:val="Normal"/>
    <w:rsid w:val="000C3D4A"/>
    <w:pPr>
      <w:pBdr>
        <w:left w:val="single" w:sz="4" w:space="0" w:color="auto"/>
        <w:bottom w:val="single" w:sz="4" w:space="0" w:color="auto"/>
        <w:right w:val="single" w:sz="4" w:space="0" w:color="auto"/>
      </w:pBdr>
      <w:shd w:val="clear" w:color="000000" w:fill="E2EFDA"/>
      <w:spacing w:before="100" w:beforeAutospacing="1" w:after="100" w:afterAutospacing="1"/>
      <w:jc w:val="center"/>
    </w:pPr>
    <w:rPr>
      <w:rFonts w:ascii="Times New Roman" w:eastAsia="Times New Roman" w:hAnsi="Times New Roman"/>
      <w:sz w:val="16"/>
      <w:szCs w:val="16"/>
      <w:lang w:bidi="th-TH"/>
    </w:rPr>
  </w:style>
  <w:style w:type="paragraph" w:customStyle="1" w:styleId="xl123">
    <w:name w:val="xl123"/>
    <w:basedOn w:val="Normal"/>
    <w:rsid w:val="000C3D4A"/>
    <w:pPr>
      <w:pBdr>
        <w:bottom w:val="single" w:sz="4" w:space="0" w:color="auto"/>
      </w:pBdr>
      <w:shd w:val="clear" w:color="000000" w:fill="E2EFDA"/>
      <w:spacing w:before="100" w:beforeAutospacing="1" w:after="100" w:afterAutospacing="1"/>
      <w:jc w:val="left"/>
    </w:pPr>
    <w:rPr>
      <w:rFonts w:ascii="Times New Roman" w:eastAsia="Times New Roman" w:hAnsi="Times New Roman"/>
      <w:b/>
      <w:bCs/>
      <w:sz w:val="16"/>
      <w:szCs w:val="16"/>
      <w:lang w:bidi="th-TH"/>
    </w:rPr>
  </w:style>
  <w:style w:type="paragraph" w:customStyle="1" w:styleId="xl124">
    <w:name w:val="xl124"/>
    <w:basedOn w:val="Normal"/>
    <w:rsid w:val="000C3D4A"/>
    <w:pPr>
      <w:pBdr>
        <w:left w:val="single" w:sz="4" w:space="0" w:color="auto"/>
        <w:bottom w:val="single" w:sz="4" w:space="0" w:color="auto"/>
        <w:right w:val="single" w:sz="4" w:space="0" w:color="auto"/>
      </w:pBdr>
      <w:shd w:val="clear" w:color="000000" w:fill="E2EFDA"/>
      <w:spacing w:before="100" w:beforeAutospacing="1" w:after="100" w:afterAutospacing="1"/>
      <w:jc w:val="center"/>
    </w:pPr>
    <w:rPr>
      <w:rFonts w:ascii="Times New Roman" w:eastAsia="Times New Roman" w:hAnsi="Times New Roman"/>
      <w:b/>
      <w:bCs/>
      <w:sz w:val="16"/>
      <w:szCs w:val="16"/>
      <w:lang w:bidi="th-TH"/>
    </w:rPr>
  </w:style>
  <w:style w:type="paragraph" w:customStyle="1" w:styleId="xl125">
    <w:name w:val="xl125"/>
    <w:basedOn w:val="Normal"/>
    <w:rsid w:val="000C3D4A"/>
    <w:pPr>
      <w:pBdr>
        <w:left w:val="single" w:sz="4" w:space="0" w:color="auto"/>
        <w:bottom w:val="single" w:sz="4" w:space="0" w:color="auto"/>
        <w:right w:val="single" w:sz="4" w:space="0" w:color="auto"/>
      </w:pBdr>
      <w:shd w:val="clear" w:color="000000" w:fill="E2EFDA"/>
      <w:spacing w:before="100" w:beforeAutospacing="1" w:after="100" w:afterAutospacing="1"/>
      <w:jc w:val="center"/>
    </w:pPr>
    <w:rPr>
      <w:rFonts w:ascii="Times New Roman" w:eastAsia="Times New Roman" w:hAnsi="Times New Roman"/>
      <w:b/>
      <w:bCs/>
      <w:sz w:val="16"/>
      <w:szCs w:val="16"/>
      <w:lang w:bidi="th-TH"/>
    </w:rPr>
  </w:style>
  <w:style w:type="paragraph" w:customStyle="1" w:styleId="xl126">
    <w:name w:val="xl126"/>
    <w:basedOn w:val="Normal"/>
    <w:rsid w:val="000C3D4A"/>
    <w:pPr>
      <w:pBdr>
        <w:bottom w:val="single" w:sz="4" w:space="0" w:color="auto"/>
        <w:right w:val="single" w:sz="4" w:space="0" w:color="auto"/>
      </w:pBdr>
      <w:shd w:val="clear" w:color="000000" w:fill="E2EFDA"/>
      <w:spacing w:before="100" w:beforeAutospacing="1" w:after="100" w:afterAutospacing="1"/>
      <w:jc w:val="right"/>
    </w:pPr>
    <w:rPr>
      <w:rFonts w:ascii="Times New Roman" w:eastAsia="Times New Roman" w:hAnsi="Times New Roman"/>
      <w:b/>
      <w:bCs/>
      <w:sz w:val="16"/>
      <w:szCs w:val="16"/>
      <w:lang w:bidi="th-TH"/>
    </w:rPr>
  </w:style>
  <w:style w:type="paragraph" w:customStyle="1" w:styleId="xl127">
    <w:name w:val="xl127"/>
    <w:basedOn w:val="Normal"/>
    <w:rsid w:val="000C3D4A"/>
    <w:pPr>
      <w:pBdr>
        <w:bottom w:val="single" w:sz="4" w:space="0" w:color="auto"/>
        <w:right w:val="single" w:sz="4" w:space="0" w:color="auto"/>
      </w:pBdr>
      <w:shd w:val="clear" w:color="000000" w:fill="E2EFDA"/>
      <w:spacing w:before="100" w:beforeAutospacing="1" w:after="100" w:afterAutospacing="1"/>
      <w:jc w:val="center"/>
    </w:pPr>
    <w:rPr>
      <w:rFonts w:ascii="Times New Roman" w:eastAsia="Times New Roman" w:hAnsi="Times New Roman"/>
      <w:sz w:val="16"/>
      <w:szCs w:val="16"/>
      <w:lang w:bidi="th-TH"/>
    </w:rPr>
  </w:style>
  <w:style w:type="paragraph" w:customStyle="1" w:styleId="xl128">
    <w:name w:val="xl128"/>
    <w:basedOn w:val="Normal"/>
    <w:rsid w:val="000C3D4A"/>
    <w:pPr>
      <w:pBdr>
        <w:top w:val="single" w:sz="4" w:space="0" w:color="auto"/>
        <w:left w:val="single" w:sz="4" w:space="0" w:color="auto"/>
        <w:right w:val="single" w:sz="4" w:space="0" w:color="auto"/>
      </w:pBdr>
      <w:shd w:val="clear" w:color="000000" w:fill="FCE4D6"/>
      <w:spacing w:before="100" w:beforeAutospacing="1" w:after="100" w:afterAutospacing="1"/>
      <w:jc w:val="center"/>
    </w:pPr>
    <w:rPr>
      <w:rFonts w:ascii="Times New Roman" w:eastAsia="Times New Roman" w:hAnsi="Times New Roman"/>
      <w:sz w:val="16"/>
      <w:szCs w:val="16"/>
      <w:lang w:bidi="th-TH"/>
    </w:rPr>
  </w:style>
  <w:style w:type="paragraph" w:customStyle="1" w:styleId="xl129">
    <w:name w:val="xl129"/>
    <w:basedOn w:val="Normal"/>
    <w:rsid w:val="000C3D4A"/>
    <w:pPr>
      <w:pBdr>
        <w:top w:val="single" w:sz="4" w:space="0" w:color="auto"/>
        <w:left w:val="single" w:sz="4" w:space="0" w:color="auto"/>
        <w:right w:val="single" w:sz="4" w:space="0" w:color="auto"/>
      </w:pBdr>
      <w:shd w:val="clear" w:color="000000" w:fill="D6DCE4"/>
      <w:spacing w:before="100" w:beforeAutospacing="1" w:after="100" w:afterAutospacing="1"/>
      <w:jc w:val="center"/>
    </w:pPr>
    <w:rPr>
      <w:rFonts w:ascii="Times New Roman" w:eastAsia="Times New Roman" w:hAnsi="Times New Roman"/>
      <w:sz w:val="16"/>
      <w:szCs w:val="16"/>
      <w:lang w:bidi="th-TH"/>
    </w:rPr>
  </w:style>
  <w:style w:type="paragraph" w:customStyle="1" w:styleId="xl130">
    <w:name w:val="xl130"/>
    <w:basedOn w:val="Normal"/>
    <w:rsid w:val="000C3D4A"/>
    <w:pPr>
      <w:pBdr>
        <w:left w:val="single" w:sz="4" w:space="0" w:color="auto"/>
        <w:bottom w:val="single" w:sz="4" w:space="0" w:color="auto"/>
      </w:pBdr>
      <w:shd w:val="clear" w:color="000000" w:fill="DDEBF7"/>
      <w:spacing w:before="100" w:beforeAutospacing="1" w:after="100" w:afterAutospacing="1"/>
      <w:jc w:val="center"/>
    </w:pPr>
    <w:rPr>
      <w:rFonts w:ascii="Times New Roman" w:eastAsia="Times New Roman" w:hAnsi="Times New Roman"/>
      <w:sz w:val="16"/>
      <w:szCs w:val="16"/>
      <w:lang w:bidi="th-TH"/>
    </w:rPr>
  </w:style>
  <w:style w:type="paragraph" w:customStyle="1" w:styleId="xl131">
    <w:name w:val="xl131"/>
    <w:basedOn w:val="Normal"/>
    <w:rsid w:val="000C3D4A"/>
    <w:pPr>
      <w:pBdr>
        <w:left w:val="single" w:sz="4" w:space="0" w:color="auto"/>
        <w:bottom w:val="single" w:sz="4" w:space="0" w:color="auto"/>
        <w:right w:val="single" w:sz="4" w:space="0" w:color="auto"/>
      </w:pBdr>
      <w:shd w:val="clear" w:color="000000" w:fill="DDEBF7"/>
      <w:spacing w:before="100" w:beforeAutospacing="1" w:after="100" w:afterAutospacing="1"/>
      <w:jc w:val="center"/>
    </w:pPr>
    <w:rPr>
      <w:rFonts w:ascii="Times New Roman" w:eastAsia="Times New Roman" w:hAnsi="Times New Roman"/>
      <w:sz w:val="16"/>
      <w:szCs w:val="16"/>
      <w:lang w:bidi="th-TH"/>
    </w:rPr>
  </w:style>
  <w:style w:type="paragraph" w:customStyle="1" w:styleId="xl132">
    <w:name w:val="xl132"/>
    <w:basedOn w:val="Normal"/>
    <w:rsid w:val="000C3D4A"/>
    <w:pPr>
      <w:pBdr>
        <w:left w:val="single" w:sz="4" w:space="0" w:color="auto"/>
        <w:bottom w:val="single" w:sz="4" w:space="0" w:color="auto"/>
        <w:right w:val="single" w:sz="4" w:space="0" w:color="auto"/>
      </w:pBdr>
      <w:shd w:val="clear" w:color="000000" w:fill="DDEBF7"/>
      <w:spacing w:before="100" w:beforeAutospacing="1" w:after="100" w:afterAutospacing="1"/>
      <w:jc w:val="center"/>
    </w:pPr>
    <w:rPr>
      <w:rFonts w:ascii="Times New Roman" w:eastAsia="Times New Roman" w:hAnsi="Times New Roman"/>
      <w:b/>
      <w:bCs/>
      <w:sz w:val="16"/>
      <w:szCs w:val="16"/>
      <w:lang w:bidi="th-TH"/>
    </w:rPr>
  </w:style>
  <w:style w:type="paragraph" w:customStyle="1" w:styleId="xl133">
    <w:name w:val="xl133"/>
    <w:basedOn w:val="Normal"/>
    <w:rsid w:val="000C3D4A"/>
    <w:pPr>
      <w:pBdr>
        <w:left w:val="single" w:sz="4" w:space="0" w:color="auto"/>
        <w:bottom w:val="single" w:sz="4" w:space="0" w:color="auto"/>
        <w:right w:val="single" w:sz="4" w:space="0" w:color="auto"/>
      </w:pBdr>
      <w:shd w:val="clear" w:color="000000" w:fill="DDEBF7"/>
      <w:spacing w:before="100" w:beforeAutospacing="1" w:after="100" w:afterAutospacing="1"/>
      <w:jc w:val="center"/>
    </w:pPr>
    <w:rPr>
      <w:rFonts w:ascii="Times New Roman" w:eastAsia="Times New Roman" w:hAnsi="Times New Roman"/>
      <w:b/>
      <w:bCs/>
      <w:sz w:val="16"/>
      <w:szCs w:val="16"/>
      <w:lang w:bidi="th-TH"/>
    </w:rPr>
  </w:style>
  <w:style w:type="paragraph" w:customStyle="1" w:styleId="xl134">
    <w:name w:val="xl134"/>
    <w:basedOn w:val="Normal"/>
    <w:rsid w:val="000C3D4A"/>
    <w:pPr>
      <w:pBdr>
        <w:bottom w:val="single" w:sz="4" w:space="0" w:color="auto"/>
        <w:right w:val="single" w:sz="4" w:space="0" w:color="auto"/>
      </w:pBdr>
      <w:shd w:val="clear" w:color="000000" w:fill="DDEBF7"/>
      <w:spacing w:before="100" w:beforeAutospacing="1" w:after="100" w:afterAutospacing="1"/>
      <w:jc w:val="right"/>
    </w:pPr>
    <w:rPr>
      <w:rFonts w:ascii="Times New Roman" w:eastAsia="Times New Roman" w:hAnsi="Times New Roman"/>
      <w:b/>
      <w:bCs/>
      <w:sz w:val="16"/>
      <w:szCs w:val="16"/>
      <w:lang w:bidi="th-TH"/>
    </w:rPr>
  </w:style>
  <w:style w:type="paragraph" w:customStyle="1" w:styleId="xl135">
    <w:name w:val="xl135"/>
    <w:basedOn w:val="Normal"/>
    <w:rsid w:val="000C3D4A"/>
    <w:pPr>
      <w:pBdr>
        <w:bottom w:val="single" w:sz="4" w:space="0" w:color="auto"/>
        <w:right w:val="single" w:sz="4" w:space="0" w:color="auto"/>
      </w:pBdr>
      <w:shd w:val="clear" w:color="000000" w:fill="DDEBF7"/>
      <w:spacing w:before="100" w:beforeAutospacing="1" w:after="100" w:afterAutospacing="1"/>
      <w:jc w:val="left"/>
    </w:pPr>
    <w:rPr>
      <w:rFonts w:ascii="Times New Roman" w:eastAsia="Times New Roman" w:hAnsi="Times New Roman"/>
      <w:sz w:val="16"/>
      <w:szCs w:val="16"/>
      <w:lang w:bidi="th-TH"/>
    </w:rPr>
  </w:style>
  <w:style w:type="paragraph" w:customStyle="1" w:styleId="xl136">
    <w:name w:val="xl136"/>
    <w:basedOn w:val="Normal"/>
    <w:rsid w:val="000C3D4A"/>
    <w:pPr>
      <w:pBdr>
        <w:top w:val="single" w:sz="4" w:space="0" w:color="auto"/>
        <w:left w:val="single" w:sz="4" w:space="0" w:color="auto"/>
        <w:right w:val="single" w:sz="4" w:space="0" w:color="auto"/>
      </w:pBdr>
      <w:shd w:val="clear" w:color="000000" w:fill="D0CECE"/>
      <w:spacing w:before="100" w:beforeAutospacing="1" w:after="100" w:afterAutospacing="1"/>
      <w:jc w:val="center"/>
    </w:pPr>
    <w:rPr>
      <w:rFonts w:ascii="Times New Roman" w:eastAsia="Times New Roman" w:hAnsi="Times New Roman"/>
      <w:sz w:val="16"/>
      <w:szCs w:val="16"/>
      <w:lang w:bidi="th-TH"/>
    </w:rPr>
  </w:style>
  <w:style w:type="paragraph" w:customStyle="1" w:styleId="xl137">
    <w:name w:val="xl137"/>
    <w:basedOn w:val="Normal"/>
    <w:rsid w:val="000C3D4A"/>
    <w:pPr>
      <w:pBdr>
        <w:left w:val="single" w:sz="4" w:space="0" w:color="auto"/>
        <w:bottom w:val="single" w:sz="4" w:space="0" w:color="auto"/>
        <w:right w:val="single" w:sz="4" w:space="0" w:color="auto"/>
      </w:pBdr>
      <w:shd w:val="clear" w:color="000000" w:fill="D0CECE"/>
      <w:spacing w:before="100" w:beforeAutospacing="1" w:after="100" w:afterAutospacing="1"/>
      <w:jc w:val="center"/>
    </w:pPr>
    <w:rPr>
      <w:rFonts w:ascii="Times New Roman" w:eastAsia="Times New Roman" w:hAnsi="Times New Roman"/>
      <w:sz w:val="16"/>
      <w:szCs w:val="16"/>
      <w:lang w:bidi="th-TH"/>
    </w:rPr>
  </w:style>
  <w:style w:type="paragraph" w:customStyle="1" w:styleId="xl138">
    <w:name w:val="xl138"/>
    <w:basedOn w:val="Normal"/>
    <w:rsid w:val="000C3D4A"/>
    <w:pPr>
      <w:pBdr>
        <w:left w:val="single" w:sz="4" w:space="0" w:color="auto"/>
        <w:bottom w:val="single" w:sz="4" w:space="0" w:color="auto"/>
      </w:pBdr>
      <w:shd w:val="clear" w:color="000000" w:fill="D0CECE"/>
      <w:spacing w:before="100" w:beforeAutospacing="1" w:after="100" w:afterAutospacing="1"/>
      <w:jc w:val="center"/>
    </w:pPr>
    <w:rPr>
      <w:rFonts w:ascii="Times New Roman" w:eastAsia="Times New Roman" w:hAnsi="Times New Roman"/>
      <w:sz w:val="16"/>
      <w:szCs w:val="16"/>
      <w:lang w:bidi="th-TH"/>
    </w:rPr>
  </w:style>
  <w:style w:type="paragraph" w:customStyle="1" w:styleId="xl139">
    <w:name w:val="xl139"/>
    <w:basedOn w:val="Normal"/>
    <w:rsid w:val="000C3D4A"/>
    <w:pPr>
      <w:pBdr>
        <w:left w:val="single" w:sz="4" w:space="0" w:color="auto"/>
        <w:bottom w:val="single" w:sz="4" w:space="0" w:color="auto"/>
        <w:right w:val="single" w:sz="4" w:space="0" w:color="auto"/>
      </w:pBdr>
      <w:shd w:val="clear" w:color="000000" w:fill="D0CECE"/>
      <w:spacing w:before="100" w:beforeAutospacing="1" w:after="100" w:afterAutospacing="1"/>
      <w:jc w:val="center"/>
    </w:pPr>
    <w:rPr>
      <w:rFonts w:ascii="Times New Roman" w:eastAsia="Times New Roman" w:hAnsi="Times New Roman"/>
      <w:sz w:val="16"/>
      <w:szCs w:val="16"/>
      <w:lang w:bidi="th-TH"/>
    </w:rPr>
  </w:style>
  <w:style w:type="paragraph" w:customStyle="1" w:styleId="xl140">
    <w:name w:val="xl140"/>
    <w:basedOn w:val="Normal"/>
    <w:rsid w:val="000C3D4A"/>
    <w:pPr>
      <w:pBdr>
        <w:bottom w:val="single" w:sz="4" w:space="0" w:color="auto"/>
      </w:pBdr>
      <w:shd w:val="clear" w:color="000000" w:fill="D0CECE"/>
      <w:spacing w:before="100" w:beforeAutospacing="1" w:after="100" w:afterAutospacing="1"/>
      <w:jc w:val="left"/>
    </w:pPr>
    <w:rPr>
      <w:rFonts w:ascii="Times New Roman" w:eastAsia="Times New Roman" w:hAnsi="Times New Roman"/>
      <w:b/>
      <w:bCs/>
      <w:sz w:val="16"/>
      <w:szCs w:val="16"/>
      <w:lang w:bidi="th-TH"/>
    </w:rPr>
  </w:style>
  <w:style w:type="paragraph" w:customStyle="1" w:styleId="xl141">
    <w:name w:val="xl141"/>
    <w:basedOn w:val="Normal"/>
    <w:rsid w:val="000C3D4A"/>
    <w:pPr>
      <w:pBdr>
        <w:left w:val="single" w:sz="4" w:space="0" w:color="auto"/>
        <w:bottom w:val="single" w:sz="4" w:space="0" w:color="auto"/>
        <w:right w:val="single" w:sz="4" w:space="0" w:color="auto"/>
      </w:pBdr>
      <w:shd w:val="clear" w:color="000000" w:fill="D0CECE"/>
      <w:spacing w:before="100" w:beforeAutospacing="1" w:after="100" w:afterAutospacing="1"/>
      <w:jc w:val="center"/>
    </w:pPr>
    <w:rPr>
      <w:rFonts w:ascii="Times New Roman" w:eastAsia="Times New Roman" w:hAnsi="Times New Roman"/>
      <w:b/>
      <w:bCs/>
      <w:sz w:val="16"/>
      <w:szCs w:val="16"/>
      <w:lang w:bidi="th-TH"/>
    </w:rPr>
  </w:style>
  <w:style w:type="paragraph" w:customStyle="1" w:styleId="xl142">
    <w:name w:val="xl142"/>
    <w:basedOn w:val="Normal"/>
    <w:rsid w:val="000C3D4A"/>
    <w:pPr>
      <w:pBdr>
        <w:left w:val="single" w:sz="4" w:space="0" w:color="auto"/>
        <w:bottom w:val="single" w:sz="4" w:space="0" w:color="auto"/>
        <w:right w:val="single" w:sz="4" w:space="0" w:color="auto"/>
      </w:pBdr>
      <w:shd w:val="clear" w:color="000000" w:fill="D0CECE"/>
      <w:spacing w:before="100" w:beforeAutospacing="1" w:after="100" w:afterAutospacing="1"/>
      <w:jc w:val="center"/>
    </w:pPr>
    <w:rPr>
      <w:rFonts w:ascii="Times New Roman" w:eastAsia="Times New Roman" w:hAnsi="Times New Roman"/>
      <w:b/>
      <w:bCs/>
      <w:sz w:val="16"/>
      <w:szCs w:val="16"/>
      <w:lang w:bidi="th-TH"/>
    </w:rPr>
  </w:style>
  <w:style w:type="paragraph" w:customStyle="1" w:styleId="xl143">
    <w:name w:val="xl143"/>
    <w:basedOn w:val="Normal"/>
    <w:rsid w:val="000C3D4A"/>
    <w:pPr>
      <w:pBdr>
        <w:bottom w:val="single" w:sz="4" w:space="0" w:color="auto"/>
        <w:right w:val="single" w:sz="4" w:space="0" w:color="auto"/>
      </w:pBdr>
      <w:shd w:val="clear" w:color="000000" w:fill="D0CECE"/>
      <w:spacing w:before="100" w:beforeAutospacing="1" w:after="100" w:afterAutospacing="1"/>
      <w:jc w:val="right"/>
    </w:pPr>
    <w:rPr>
      <w:rFonts w:ascii="Times New Roman" w:eastAsia="Times New Roman" w:hAnsi="Times New Roman"/>
      <w:b/>
      <w:bCs/>
      <w:sz w:val="16"/>
      <w:szCs w:val="16"/>
      <w:lang w:bidi="th-TH"/>
    </w:rPr>
  </w:style>
  <w:style w:type="paragraph" w:customStyle="1" w:styleId="xl144">
    <w:name w:val="xl144"/>
    <w:basedOn w:val="Normal"/>
    <w:rsid w:val="000C3D4A"/>
    <w:pPr>
      <w:pBdr>
        <w:bottom w:val="single" w:sz="4" w:space="0" w:color="auto"/>
        <w:right w:val="single" w:sz="4" w:space="0" w:color="auto"/>
      </w:pBdr>
      <w:shd w:val="clear" w:color="000000" w:fill="D0CECE"/>
      <w:spacing w:before="100" w:beforeAutospacing="1" w:after="100" w:afterAutospacing="1"/>
      <w:jc w:val="center"/>
    </w:pPr>
    <w:rPr>
      <w:rFonts w:ascii="Times New Roman" w:eastAsia="Times New Roman" w:hAnsi="Times New Roman"/>
      <w:sz w:val="16"/>
      <w:szCs w:val="16"/>
      <w:lang w:bidi="th-TH"/>
    </w:rPr>
  </w:style>
  <w:style w:type="paragraph" w:customStyle="1" w:styleId="xl145">
    <w:name w:val="xl145"/>
    <w:basedOn w:val="Normal"/>
    <w:rsid w:val="000C3D4A"/>
    <w:pPr>
      <w:pBdr>
        <w:left w:val="single" w:sz="4" w:space="0" w:color="auto"/>
      </w:pBdr>
      <w:spacing w:before="100" w:beforeAutospacing="1" w:after="100" w:afterAutospacing="1"/>
      <w:jc w:val="center"/>
    </w:pPr>
    <w:rPr>
      <w:rFonts w:ascii="Times New Roman" w:eastAsia="Times New Roman" w:hAnsi="Times New Roman"/>
      <w:sz w:val="16"/>
      <w:szCs w:val="16"/>
      <w:lang w:bidi="th-TH"/>
    </w:rPr>
  </w:style>
  <w:style w:type="paragraph" w:customStyle="1" w:styleId="xl146">
    <w:name w:val="xl146"/>
    <w:basedOn w:val="Normal"/>
    <w:rsid w:val="000C3D4A"/>
    <w:pPr>
      <w:pBdr>
        <w:right w:val="single" w:sz="4" w:space="0" w:color="auto"/>
      </w:pBdr>
      <w:spacing w:before="100" w:beforeAutospacing="1" w:after="100" w:afterAutospacing="1"/>
      <w:jc w:val="center"/>
    </w:pPr>
    <w:rPr>
      <w:rFonts w:ascii="Times New Roman" w:eastAsia="Times New Roman" w:hAnsi="Times New Roman"/>
      <w:sz w:val="16"/>
      <w:szCs w:val="16"/>
      <w:lang w:bidi="th-TH"/>
    </w:rPr>
  </w:style>
  <w:style w:type="paragraph" w:customStyle="1" w:styleId="xl147">
    <w:name w:val="xl147"/>
    <w:basedOn w:val="Normal"/>
    <w:rsid w:val="000C3D4A"/>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sz w:val="16"/>
      <w:szCs w:val="16"/>
      <w:lang w:bidi="th-TH"/>
    </w:rPr>
  </w:style>
  <w:style w:type="paragraph" w:customStyle="1" w:styleId="xl148">
    <w:name w:val="xl148"/>
    <w:basedOn w:val="Normal"/>
    <w:rsid w:val="000C3D4A"/>
    <w:pPr>
      <w:pBdr>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sz w:val="16"/>
      <w:szCs w:val="16"/>
      <w:lang w:bidi="th-TH"/>
    </w:rPr>
  </w:style>
  <w:style w:type="paragraph" w:customStyle="1" w:styleId="xl149">
    <w:name w:val="xl149"/>
    <w:basedOn w:val="Normal"/>
    <w:rsid w:val="000C3D4A"/>
    <w:pPr>
      <w:pBdr>
        <w:top w:val="single" w:sz="4" w:space="0" w:color="auto"/>
        <w:left w:val="single" w:sz="4" w:space="0" w:color="auto"/>
      </w:pBdr>
      <w:spacing w:before="100" w:beforeAutospacing="1" w:after="100" w:afterAutospacing="1"/>
      <w:jc w:val="center"/>
      <w:textAlignment w:val="center"/>
    </w:pPr>
    <w:rPr>
      <w:rFonts w:ascii="Times New Roman" w:eastAsia="Times New Roman" w:hAnsi="Times New Roman"/>
      <w:sz w:val="16"/>
      <w:szCs w:val="16"/>
      <w:lang w:bidi="th-TH"/>
    </w:rPr>
  </w:style>
  <w:style w:type="paragraph" w:customStyle="1" w:styleId="xl150">
    <w:name w:val="xl150"/>
    <w:basedOn w:val="Normal"/>
    <w:rsid w:val="000C3D4A"/>
    <w:pPr>
      <w:pBdr>
        <w:left w:val="single" w:sz="4" w:space="0" w:color="auto"/>
      </w:pBdr>
      <w:spacing w:before="100" w:beforeAutospacing="1" w:after="100" w:afterAutospacing="1"/>
      <w:jc w:val="center"/>
      <w:textAlignment w:val="center"/>
    </w:pPr>
    <w:rPr>
      <w:rFonts w:ascii="Times New Roman" w:eastAsia="Times New Roman" w:hAnsi="Times New Roman"/>
      <w:sz w:val="16"/>
      <w:szCs w:val="16"/>
      <w:lang w:bidi="th-TH"/>
    </w:rPr>
  </w:style>
  <w:style w:type="paragraph" w:customStyle="1" w:styleId="xl151">
    <w:name w:val="xl151"/>
    <w:basedOn w:val="Normal"/>
    <w:rsid w:val="000C3D4A"/>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sz w:val="16"/>
      <w:szCs w:val="16"/>
      <w:lang w:bidi="th-TH"/>
    </w:rPr>
  </w:style>
  <w:style w:type="paragraph" w:customStyle="1" w:styleId="xl152">
    <w:name w:val="xl152"/>
    <w:basedOn w:val="Normal"/>
    <w:rsid w:val="000C3D4A"/>
    <w:pPr>
      <w:pBdr>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sz w:val="16"/>
      <w:szCs w:val="16"/>
      <w:lang w:bidi="th-TH"/>
    </w:rPr>
  </w:style>
  <w:style w:type="paragraph" w:customStyle="1" w:styleId="xl153">
    <w:name w:val="xl153"/>
    <w:basedOn w:val="Normal"/>
    <w:rsid w:val="000C3D4A"/>
    <w:pPr>
      <w:pBdr>
        <w:left w:val="single" w:sz="4" w:space="0" w:color="auto"/>
        <w:right w:val="single" w:sz="4" w:space="0" w:color="auto"/>
      </w:pBdr>
      <w:shd w:val="clear" w:color="000000" w:fill="D6DCE4"/>
      <w:spacing w:before="100" w:beforeAutospacing="1" w:after="100" w:afterAutospacing="1"/>
      <w:jc w:val="center"/>
      <w:textAlignment w:val="center"/>
    </w:pPr>
    <w:rPr>
      <w:rFonts w:ascii="Times New Roman" w:eastAsia="Times New Roman" w:hAnsi="Times New Roman"/>
      <w:sz w:val="16"/>
      <w:szCs w:val="16"/>
      <w:lang w:bidi="th-TH"/>
    </w:rPr>
  </w:style>
  <w:style w:type="paragraph" w:customStyle="1" w:styleId="xl154">
    <w:name w:val="xl154"/>
    <w:basedOn w:val="Normal"/>
    <w:rsid w:val="000C3D4A"/>
    <w:pPr>
      <w:pBdr>
        <w:top w:val="single" w:sz="4" w:space="0" w:color="auto"/>
        <w:left w:val="single" w:sz="4" w:space="0" w:color="auto"/>
        <w:right w:val="single" w:sz="4" w:space="0" w:color="auto"/>
      </w:pBdr>
      <w:shd w:val="clear" w:color="000000" w:fill="E2EFDA"/>
      <w:spacing w:before="100" w:beforeAutospacing="1" w:after="100" w:afterAutospacing="1"/>
      <w:jc w:val="center"/>
      <w:textAlignment w:val="center"/>
    </w:pPr>
    <w:rPr>
      <w:rFonts w:ascii="Times New Roman" w:eastAsia="Times New Roman" w:hAnsi="Times New Roman"/>
      <w:sz w:val="16"/>
      <w:szCs w:val="16"/>
      <w:lang w:bidi="th-TH"/>
    </w:rPr>
  </w:style>
  <w:style w:type="paragraph" w:customStyle="1" w:styleId="xl155">
    <w:name w:val="xl155"/>
    <w:basedOn w:val="Normal"/>
    <w:rsid w:val="000C3D4A"/>
    <w:pPr>
      <w:pBdr>
        <w:left w:val="single" w:sz="4" w:space="0" w:color="auto"/>
        <w:right w:val="single" w:sz="4" w:space="0" w:color="auto"/>
      </w:pBdr>
      <w:shd w:val="clear" w:color="000000" w:fill="E2EFDA"/>
      <w:spacing w:before="100" w:beforeAutospacing="1" w:after="100" w:afterAutospacing="1"/>
      <w:jc w:val="center"/>
      <w:textAlignment w:val="center"/>
    </w:pPr>
    <w:rPr>
      <w:rFonts w:ascii="Times New Roman" w:eastAsia="Times New Roman" w:hAnsi="Times New Roman"/>
      <w:sz w:val="16"/>
      <w:szCs w:val="16"/>
      <w:lang w:bidi="th-TH"/>
    </w:rPr>
  </w:style>
  <w:style w:type="paragraph" w:customStyle="1" w:styleId="xl156">
    <w:name w:val="xl156"/>
    <w:basedOn w:val="Normal"/>
    <w:rsid w:val="000C3D4A"/>
    <w:pPr>
      <w:pBdr>
        <w:left w:val="single" w:sz="4" w:space="0" w:color="auto"/>
        <w:right w:val="single" w:sz="4" w:space="0" w:color="auto"/>
      </w:pBdr>
      <w:shd w:val="clear" w:color="000000" w:fill="FCE4D6"/>
      <w:spacing w:before="100" w:beforeAutospacing="1" w:after="100" w:afterAutospacing="1"/>
      <w:jc w:val="center"/>
      <w:textAlignment w:val="center"/>
    </w:pPr>
    <w:rPr>
      <w:rFonts w:ascii="Times New Roman" w:eastAsia="Times New Roman" w:hAnsi="Times New Roman"/>
      <w:sz w:val="16"/>
      <w:szCs w:val="16"/>
      <w:lang w:bidi="th-TH"/>
    </w:rPr>
  </w:style>
  <w:style w:type="paragraph" w:customStyle="1" w:styleId="xl157">
    <w:name w:val="xl157"/>
    <w:basedOn w:val="Normal"/>
    <w:rsid w:val="000C3D4A"/>
    <w:pPr>
      <w:pBdr>
        <w:left w:val="single" w:sz="4" w:space="0" w:color="auto"/>
        <w:right w:val="single" w:sz="4" w:space="0" w:color="auto"/>
      </w:pBdr>
      <w:shd w:val="clear" w:color="000000" w:fill="FFF2CC"/>
      <w:spacing w:before="100" w:beforeAutospacing="1" w:after="100" w:afterAutospacing="1"/>
      <w:jc w:val="center"/>
      <w:textAlignment w:val="center"/>
    </w:pPr>
    <w:rPr>
      <w:rFonts w:ascii="Times New Roman" w:eastAsia="Times New Roman" w:hAnsi="Times New Roman"/>
      <w:sz w:val="16"/>
      <w:szCs w:val="16"/>
      <w:lang w:bidi="th-TH"/>
    </w:rPr>
  </w:style>
  <w:style w:type="paragraph" w:customStyle="1" w:styleId="xl158">
    <w:name w:val="xl158"/>
    <w:basedOn w:val="Normal"/>
    <w:rsid w:val="000C3D4A"/>
    <w:pPr>
      <w:pBdr>
        <w:top w:val="single" w:sz="4" w:space="0" w:color="auto"/>
        <w:left w:val="single" w:sz="4" w:space="0" w:color="auto"/>
        <w:right w:val="single" w:sz="4" w:space="0" w:color="auto"/>
      </w:pBdr>
      <w:shd w:val="clear" w:color="000000" w:fill="DDEBF7"/>
      <w:spacing w:before="100" w:beforeAutospacing="1" w:after="100" w:afterAutospacing="1"/>
      <w:jc w:val="center"/>
      <w:textAlignment w:val="center"/>
    </w:pPr>
    <w:rPr>
      <w:rFonts w:ascii="Times New Roman" w:eastAsia="Times New Roman" w:hAnsi="Times New Roman"/>
      <w:sz w:val="16"/>
      <w:szCs w:val="16"/>
      <w:lang w:bidi="th-TH"/>
    </w:rPr>
  </w:style>
  <w:style w:type="paragraph" w:customStyle="1" w:styleId="xl159">
    <w:name w:val="xl159"/>
    <w:basedOn w:val="Normal"/>
    <w:rsid w:val="000C3D4A"/>
    <w:pPr>
      <w:pBdr>
        <w:top w:val="single" w:sz="4" w:space="0" w:color="auto"/>
        <w:left w:val="single" w:sz="4" w:space="0" w:color="auto"/>
        <w:right w:val="single" w:sz="4" w:space="0" w:color="auto"/>
      </w:pBdr>
      <w:shd w:val="clear" w:color="000000" w:fill="D0CECE"/>
      <w:spacing w:before="100" w:beforeAutospacing="1" w:after="100" w:afterAutospacing="1"/>
      <w:jc w:val="center"/>
      <w:textAlignment w:val="center"/>
    </w:pPr>
    <w:rPr>
      <w:rFonts w:ascii="Times New Roman" w:eastAsia="Times New Roman" w:hAnsi="Times New Roman"/>
      <w:sz w:val="16"/>
      <w:szCs w:val="16"/>
      <w:lang w:bidi="th-TH"/>
    </w:rPr>
  </w:style>
  <w:style w:type="paragraph" w:customStyle="1" w:styleId="xl160">
    <w:name w:val="xl160"/>
    <w:basedOn w:val="Normal"/>
    <w:rsid w:val="000C3D4A"/>
    <w:pPr>
      <w:pBdr>
        <w:left w:val="single" w:sz="4" w:space="0" w:color="auto"/>
        <w:right w:val="single" w:sz="4" w:space="0" w:color="auto"/>
      </w:pBdr>
      <w:shd w:val="clear" w:color="000000" w:fill="D0CECE"/>
      <w:spacing w:before="100" w:beforeAutospacing="1" w:after="100" w:afterAutospacing="1"/>
      <w:jc w:val="center"/>
      <w:textAlignment w:val="center"/>
    </w:pPr>
    <w:rPr>
      <w:rFonts w:ascii="Times New Roman" w:eastAsia="Times New Roman" w:hAnsi="Times New Roman"/>
      <w:sz w:val="16"/>
      <w:szCs w:val="16"/>
      <w:lang w:bidi="th-TH"/>
    </w:rPr>
  </w:style>
  <w:style w:type="paragraph" w:customStyle="1" w:styleId="xl161">
    <w:name w:val="xl161"/>
    <w:basedOn w:val="Normal"/>
    <w:rsid w:val="000C3D4A"/>
    <w:pPr>
      <w:pBdr>
        <w:top w:val="single" w:sz="4" w:space="0" w:color="auto"/>
        <w:left w:val="single" w:sz="4" w:space="0" w:color="auto"/>
        <w:right w:val="single" w:sz="4" w:space="0" w:color="auto"/>
      </w:pBdr>
      <w:shd w:val="clear" w:color="000000" w:fill="FFF2CC"/>
      <w:spacing w:before="100" w:beforeAutospacing="1" w:after="100" w:afterAutospacing="1"/>
      <w:jc w:val="center"/>
      <w:textAlignment w:val="center"/>
    </w:pPr>
    <w:rPr>
      <w:rFonts w:ascii="Times New Roman" w:eastAsia="Times New Roman" w:hAnsi="Times New Roman"/>
      <w:sz w:val="16"/>
      <w:szCs w:val="16"/>
      <w:lang w:bidi="th-TH"/>
    </w:rPr>
  </w:style>
  <w:style w:type="paragraph" w:customStyle="1" w:styleId="xl162">
    <w:name w:val="xl162"/>
    <w:basedOn w:val="Normal"/>
    <w:rsid w:val="008D5D1B"/>
    <w:pPr>
      <w:pBdr>
        <w:left w:val="single" w:sz="8" w:space="0" w:color="auto"/>
        <w:bottom w:val="single" w:sz="8" w:space="0" w:color="auto"/>
        <w:right w:val="single" w:sz="8" w:space="0" w:color="auto"/>
      </w:pBdr>
      <w:shd w:val="clear" w:color="000000" w:fill="FCE4D6"/>
      <w:spacing w:before="100" w:beforeAutospacing="1" w:after="100" w:afterAutospacing="1"/>
      <w:jc w:val="center"/>
      <w:textAlignment w:val="center"/>
    </w:pPr>
    <w:rPr>
      <w:rFonts w:ascii="Times New Roman" w:eastAsia="Times New Roman" w:hAnsi="Times New Roman"/>
      <w:b/>
      <w:bCs/>
      <w:sz w:val="16"/>
      <w:szCs w:val="16"/>
      <w:lang w:bidi="th-TH"/>
    </w:rPr>
  </w:style>
  <w:style w:type="paragraph" w:customStyle="1" w:styleId="xl163">
    <w:name w:val="xl163"/>
    <w:basedOn w:val="Normal"/>
    <w:rsid w:val="008D5D1B"/>
    <w:pPr>
      <w:pBdr>
        <w:bottom w:val="single" w:sz="8" w:space="0" w:color="auto"/>
        <w:right w:val="single" w:sz="8" w:space="0" w:color="auto"/>
      </w:pBdr>
      <w:shd w:val="clear" w:color="000000" w:fill="FCE4D6"/>
      <w:spacing w:before="100" w:beforeAutospacing="1" w:after="100" w:afterAutospacing="1"/>
      <w:jc w:val="center"/>
      <w:textAlignment w:val="center"/>
    </w:pPr>
    <w:rPr>
      <w:rFonts w:ascii="Times New Roman" w:eastAsia="Times New Roman" w:hAnsi="Times New Roman"/>
      <w:b/>
      <w:bCs/>
      <w:sz w:val="16"/>
      <w:szCs w:val="16"/>
      <w:lang w:bidi="th-TH"/>
    </w:rPr>
  </w:style>
  <w:style w:type="paragraph" w:customStyle="1" w:styleId="xl164">
    <w:name w:val="xl164"/>
    <w:basedOn w:val="Normal"/>
    <w:rsid w:val="008D5D1B"/>
    <w:pPr>
      <w:pBdr>
        <w:left w:val="single" w:sz="8" w:space="0" w:color="auto"/>
        <w:bottom w:val="single" w:sz="8" w:space="0" w:color="auto"/>
        <w:right w:val="single" w:sz="8" w:space="0" w:color="auto"/>
      </w:pBdr>
      <w:shd w:val="clear" w:color="000000" w:fill="D0CECE"/>
      <w:spacing w:before="100" w:beforeAutospacing="1" w:after="100" w:afterAutospacing="1"/>
      <w:jc w:val="center"/>
      <w:textAlignment w:val="center"/>
    </w:pPr>
    <w:rPr>
      <w:rFonts w:ascii="Times New Roman" w:eastAsia="Times New Roman" w:hAnsi="Times New Roman"/>
      <w:b/>
      <w:bCs/>
      <w:sz w:val="16"/>
      <w:szCs w:val="16"/>
      <w:lang w:bidi="th-TH"/>
    </w:rPr>
  </w:style>
  <w:style w:type="paragraph" w:customStyle="1" w:styleId="xl165">
    <w:name w:val="xl165"/>
    <w:basedOn w:val="Normal"/>
    <w:rsid w:val="008D5D1B"/>
    <w:pPr>
      <w:pBdr>
        <w:bottom w:val="single" w:sz="8" w:space="0" w:color="auto"/>
        <w:right w:val="single" w:sz="8" w:space="0" w:color="auto"/>
      </w:pBdr>
      <w:shd w:val="clear" w:color="000000" w:fill="D0CECE"/>
      <w:spacing w:before="100" w:beforeAutospacing="1" w:after="100" w:afterAutospacing="1"/>
      <w:jc w:val="center"/>
      <w:textAlignment w:val="center"/>
    </w:pPr>
    <w:rPr>
      <w:rFonts w:ascii="Times New Roman" w:eastAsia="Times New Roman" w:hAnsi="Times New Roman"/>
      <w:b/>
      <w:bCs/>
      <w:sz w:val="16"/>
      <w:szCs w:val="16"/>
      <w:lang w:bidi="th-TH"/>
    </w:rPr>
  </w:style>
  <w:style w:type="paragraph" w:customStyle="1" w:styleId="xl166">
    <w:name w:val="xl166"/>
    <w:basedOn w:val="Normal"/>
    <w:rsid w:val="008D5D1B"/>
    <w:pPr>
      <w:pBdr>
        <w:left w:val="single" w:sz="8" w:space="0" w:color="auto"/>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b/>
      <w:bCs/>
      <w:i/>
      <w:iCs/>
      <w:sz w:val="16"/>
      <w:szCs w:val="16"/>
      <w:lang w:bidi="th-TH"/>
    </w:rPr>
  </w:style>
  <w:style w:type="paragraph" w:customStyle="1" w:styleId="xl167">
    <w:name w:val="xl167"/>
    <w:basedOn w:val="Normal"/>
    <w:rsid w:val="008D5D1B"/>
    <w:pPr>
      <w:pBdr>
        <w:bottom w:val="single" w:sz="8" w:space="0" w:color="auto"/>
        <w:right w:val="single" w:sz="8" w:space="0" w:color="auto"/>
      </w:pBdr>
      <w:spacing w:before="100" w:beforeAutospacing="1" w:after="100" w:afterAutospacing="1"/>
      <w:jc w:val="center"/>
      <w:textAlignment w:val="center"/>
    </w:pPr>
    <w:rPr>
      <w:rFonts w:ascii="Times New Roman" w:eastAsia="Times New Roman" w:hAnsi="Times New Roman"/>
      <w:b/>
      <w:bCs/>
      <w:i/>
      <w:iCs/>
      <w:sz w:val="16"/>
      <w:szCs w:val="16"/>
      <w:lang w:bidi="th-TH"/>
    </w:rPr>
  </w:style>
  <w:style w:type="table" w:customStyle="1" w:styleId="TableGrid19">
    <w:name w:val="Table Grid19"/>
    <w:basedOn w:val="TableNormal"/>
    <w:next w:val="TableGrid"/>
    <w:uiPriority w:val="39"/>
    <w:rsid w:val="00184C7B"/>
    <w:rPr>
      <w:rFonts w:asciiTheme="minorHAnsi" w:eastAsiaTheme="minorHAnsi" w:hAnsiTheme="minorHAnsi" w:cstheme="minorBidi"/>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uiPriority w:val="39"/>
    <w:rsid w:val="002D7D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C855F7"/>
    <w:rPr>
      <w:rFonts w:ascii="Cambria" w:eastAsia="MS Mincho" w:hAnsi="Cambria"/>
      <w:sz w:val="24"/>
      <w:szCs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job-externaljobno">
    <w:name w:val="job-externaljobno"/>
    <w:basedOn w:val="DefaultParagraphFont"/>
    <w:rsid w:val="00E53DBD"/>
  </w:style>
  <w:style w:type="character" w:customStyle="1" w:styleId="work-type">
    <w:name w:val="work-type"/>
    <w:basedOn w:val="DefaultParagraphFont"/>
    <w:rsid w:val="00E53DBD"/>
  </w:style>
  <w:style w:type="character" w:customStyle="1" w:styleId="location">
    <w:name w:val="location"/>
    <w:basedOn w:val="DefaultParagraphFont"/>
    <w:rsid w:val="00E53DBD"/>
  </w:style>
  <w:style w:type="character" w:customStyle="1" w:styleId="categories">
    <w:name w:val="categories"/>
    <w:basedOn w:val="DefaultParagraphFont"/>
    <w:rsid w:val="00E53DBD"/>
  </w:style>
  <w:style w:type="table" w:customStyle="1" w:styleId="TableGrid92">
    <w:name w:val="Table Grid92"/>
    <w:basedOn w:val="TableNormal"/>
    <w:next w:val="TableGrid"/>
    <w:uiPriority w:val="59"/>
    <w:rsid w:val="0057759A"/>
    <w:rPr>
      <w:rFonts w:eastAsia="Times New Roman" w:cs="Vrinda"/>
      <w:sz w:val="24"/>
      <w:szCs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qFormat/>
    <w:rsid w:val="003D221F"/>
    <w:pPr>
      <w:numPr>
        <w:numId w:val="16"/>
      </w:numPr>
      <w:tabs>
        <w:tab w:val="left" w:pos="425"/>
      </w:tabs>
      <w:ind w:left="0" w:firstLine="0"/>
    </w:pPr>
    <w:rPr>
      <w:rFonts w:asciiTheme="minorHAnsi" w:hAnsiTheme="minorHAnsi" w:cstheme="minorHAnsi"/>
      <w:szCs w:val="20"/>
      <w:lang w:val="en-GB" w:eastAsia="en-GB"/>
    </w:rPr>
  </w:style>
  <w:style w:type="table" w:customStyle="1" w:styleId="TableGrid53">
    <w:name w:val="Table Grid53"/>
    <w:basedOn w:val="TableNormal"/>
    <w:next w:val="TableGrid"/>
    <w:uiPriority w:val="39"/>
    <w:rsid w:val="006C7895"/>
    <w:rPr>
      <w:rFonts w:asciiTheme="minorHAnsi" w:eastAsiaTheme="minorHAnsi" w:hAnsiTheme="minorHAnsi" w:cstheme="minorBidi"/>
      <w:sz w:val="22"/>
      <w:szCs w:val="22"/>
      <w:lang w:val="x-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174715"/>
    <w:rPr>
      <w:rFonts w:asciiTheme="minorHAnsi" w:eastAsiaTheme="minorHAnsi" w:hAnsiTheme="minorHAnsi" w:cstheme="minorBidi"/>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39"/>
    <w:rsid w:val="00375CD6"/>
    <w:rPr>
      <w:rFonts w:asciiTheme="minorHAnsi" w:eastAsiaTheme="minorHAnsi" w:hAnsiTheme="minorHAnsi" w:cstheme="minorBidi"/>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uiPriority w:val="39"/>
    <w:rsid w:val="00250223"/>
    <w:rPr>
      <w:rFonts w:asciiTheme="minorHAnsi" w:eastAsiaTheme="minorHAnsi" w:hAnsiTheme="minorHAnsi" w:cstheme="minorBidi"/>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semiHidden/>
    <w:unhideWhenUsed/>
    <w:rsid w:val="0070155C"/>
  </w:style>
  <w:style w:type="table" w:customStyle="1" w:styleId="TableGrid25">
    <w:name w:val="Table Grid25"/>
    <w:basedOn w:val="TableNormal"/>
    <w:next w:val="TableGrid"/>
    <w:uiPriority w:val="39"/>
    <w:rsid w:val="00C310BF"/>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uiPriority w:val="39"/>
    <w:rsid w:val="006F4AC6"/>
    <w:rPr>
      <w:rFonts w:asciiTheme="minorHAnsi" w:hAnsiTheme="minorHAnsi" w:cstheme="minorBidi"/>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
    <w:name w:val="Table Grid27"/>
    <w:basedOn w:val="TableNormal"/>
    <w:next w:val="TableGrid"/>
    <w:uiPriority w:val="39"/>
    <w:rsid w:val="006F4AC6"/>
    <w:rPr>
      <w:rFonts w:asciiTheme="minorHAnsi" w:hAnsiTheme="minorHAnsi" w:cstheme="minorBidi"/>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
    <w:name w:val="Table Grid28"/>
    <w:basedOn w:val="TableNormal"/>
    <w:next w:val="TableGrid"/>
    <w:uiPriority w:val="39"/>
    <w:rsid w:val="00B9663B"/>
    <w:rPr>
      <w:rFonts w:asciiTheme="minorHAnsi" w:hAnsiTheme="minorHAnsi" w:cstheme="minorBidi"/>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
    <w:name w:val="Table Grid29"/>
    <w:basedOn w:val="TableNormal"/>
    <w:next w:val="TableGrid"/>
    <w:uiPriority w:val="39"/>
    <w:rsid w:val="00097005"/>
    <w:rPr>
      <w:rFonts w:asciiTheme="minorHAnsi" w:hAnsiTheme="minorHAnsi" w:cstheme="minorBidi"/>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1">
    <w:name w:val="Table Grid281"/>
    <w:basedOn w:val="TableNormal"/>
    <w:next w:val="TableGrid"/>
    <w:uiPriority w:val="39"/>
    <w:rsid w:val="00075C85"/>
    <w:rPr>
      <w:rFonts w:asciiTheme="minorHAnsi" w:hAnsiTheme="minorHAnsi" w:cstheme="minorBidi"/>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1">
    <w:name w:val="Table Grid291"/>
    <w:basedOn w:val="TableNormal"/>
    <w:next w:val="TableGrid"/>
    <w:uiPriority w:val="39"/>
    <w:rsid w:val="00075C85"/>
    <w:rPr>
      <w:rFonts w:asciiTheme="minorHAnsi" w:hAnsiTheme="minorHAnsi" w:cstheme="minorBidi"/>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rsid w:val="00056836"/>
    <w:rPr>
      <w:rFonts w:ascii="Times New Roman" w:eastAsia="Times New Roman" w:hAnsi="Times New Roman"/>
      <w:b/>
      <w:bCs/>
      <w:smallCaps/>
      <w:sz w:val="24"/>
      <w:szCs w:val="24"/>
      <w:lang w:val="x-none" w:eastAsia="x-none"/>
    </w:rPr>
  </w:style>
  <w:style w:type="character" w:customStyle="1" w:styleId="Heading7Char">
    <w:name w:val="Heading 7 Char"/>
    <w:basedOn w:val="DefaultParagraphFont"/>
    <w:link w:val="Heading7"/>
    <w:uiPriority w:val="9"/>
    <w:rsid w:val="00056836"/>
    <w:rPr>
      <w:rFonts w:ascii="Times New Roman" w:eastAsia="Times New Roman" w:hAnsi="Times New Roman"/>
      <w:b/>
      <w:bCs/>
      <w:szCs w:val="24"/>
      <w:lang w:val="x-none" w:eastAsia="x-none"/>
    </w:rPr>
  </w:style>
  <w:style w:type="character" w:customStyle="1" w:styleId="Heading9Char">
    <w:name w:val="Heading 9 Char"/>
    <w:basedOn w:val="DefaultParagraphFont"/>
    <w:link w:val="Heading9"/>
    <w:uiPriority w:val="9"/>
    <w:rsid w:val="00056836"/>
    <w:rPr>
      <w:rFonts w:ascii="Times New Roman" w:eastAsia="Times New Roman" w:hAnsi="Times New Roman"/>
      <w:b/>
      <w:bCs/>
      <w:sz w:val="24"/>
      <w:szCs w:val="24"/>
      <w:lang w:val="x-none" w:eastAsia="x-none"/>
    </w:rPr>
  </w:style>
  <w:style w:type="character" w:customStyle="1" w:styleId="Mention1">
    <w:name w:val="Mention1"/>
    <w:uiPriority w:val="99"/>
    <w:semiHidden/>
    <w:unhideWhenUsed/>
    <w:rsid w:val="00056836"/>
    <w:rPr>
      <w:color w:val="2B579A"/>
      <w:shd w:val="clear" w:color="auto" w:fill="E6E6E6"/>
    </w:rPr>
  </w:style>
  <w:style w:type="paragraph" w:customStyle="1" w:styleId="xmsonormal">
    <w:name w:val="x_msonormal"/>
    <w:basedOn w:val="Normal"/>
    <w:rsid w:val="00056836"/>
    <w:pPr>
      <w:spacing w:before="100" w:beforeAutospacing="1" w:after="100" w:afterAutospacing="1"/>
      <w:jc w:val="left"/>
    </w:pPr>
    <w:rPr>
      <w:rFonts w:ascii="Times New Roman" w:eastAsia="Times New Roman" w:hAnsi="Times New Roman"/>
      <w:sz w:val="24"/>
      <w:lang w:val="es-ES" w:eastAsia="es-ES"/>
    </w:rPr>
  </w:style>
  <w:style w:type="character" w:customStyle="1" w:styleId="UnresolvedMention1">
    <w:name w:val="Unresolved Mention1"/>
    <w:uiPriority w:val="99"/>
    <w:semiHidden/>
    <w:unhideWhenUsed/>
    <w:rsid w:val="00056836"/>
    <w:rPr>
      <w:color w:val="605E5C"/>
      <w:shd w:val="clear" w:color="auto" w:fill="E1DFDD"/>
    </w:rPr>
  </w:style>
  <w:style w:type="paragraph" w:customStyle="1" w:styleId="GEFQuestion">
    <w:name w:val="GEF Question"/>
    <w:basedOn w:val="Normal"/>
    <w:next w:val="Normal"/>
    <w:qFormat/>
    <w:rsid w:val="00056836"/>
    <w:pPr>
      <w:ind w:left="-720"/>
      <w:jc w:val="left"/>
    </w:pPr>
    <w:rPr>
      <w:rFonts w:ascii="Times New Roman" w:eastAsia="Times New Roman" w:hAnsi="Times New Roman"/>
      <w:sz w:val="22"/>
    </w:rPr>
  </w:style>
  <w:style w:type="character" w:customStyle="1" w:styleId="GEFFieldtoFilloutChar">
    <w:name w:val="GEF Field to Fill out Char"/>
    <w:link w:val="GEFFieldtoFillout"/>
    <w:locked/>
    <w:rsid w:val="00056836"/>
    <w:rPr>
      <w:rFonts w:ascii="Times New Roman" w:eastAsia="Times New Roman" w:hAnsi="Times New Roman"/>
      <w:color w:val="000000"/>
      <w:sz w:val="22"/>
      <w:szCs w:val="22"/>
    </w:rPr>
  </w:style>
  <w:style w:type="paragraph" w:customStyle="1" w:styleId="GEFFieldtoFillout">
    <w:name w:val="GEF Field to Fill out"/>
    <w:basedOn w:val="Normal"/>
    <w:link w:val="GEFFieldtoFilloutChar"/>
    <w:qFormat/>
    <w:rsid w:val="00056836"/>
    <w:pPr>
      <w:ind w:left="-720"/>
      <w:jc w:val="left"/>
    </w:pPr>
    <w:rPr>
      <w:rFonts w:ascii="Times New Roman" w:eastAsia="Times New Roman" w:hAnsi="Times New Roman"/>
      <w:color w:val="000000"/>
      <w:sz w:val="22"/>
      <w:szCs w:val="22"/>
      <w:lang w:val="en-ID"/>
    </w:rPr>
  </w:style>
  <w:style w:type="paragraph" w:customStyle="1" w:styleId="GEFTableHeading">
    <w:name w:val="GEF Table Heading"/>
    <w:basedOn w:val="Normal"/>
    <w:next w:val="Normal"/>
    <w:qFormat/>
    <w:rsid w:val="00056836"/>
    <w:pPr>
      <w:ind w:left="-720"/>
      <w:jc w:val="left"/>
    </w:pPr>
    <w:rPr>
      <w:rFonts w:ascii="Times New Roman Bold" w:eastAsia="Times New Roman" w:hAnsi="Times New Roman Bold"/>
      <w:b/>
      <w:bCs/>
      <w:smallCaps/>
      <w:color w:val="000000"/>
      <w:sz w:val="22"/>
      <w:szCs w:val="22"/>
    </w:rPr>
  </w:style>
  <w:style w:type="paragraph" w:customStyle="1" w:styleId="GEFInstruction">
    <w:name w:val="GEF Instruction"/>
    <w:basedOn w:val="Normal"/>
    <w:next w:val="Normal"/>
    <w:qFormat/>
    <w:rsid w:val="00056836"/>
    <w:pPr>
      <w:ind w:left="-540"/>
      <w:jc w:val="left"/>
    </w:pPr>
    <w:rPr>
      <w:rFonts w:ascii="Times New Roman" w:eastAsia="Times New Roman" w:hAnsi="Times New Roman"/>
    </w:rPr>
  </w:style>
  <w:style w:type="character" w:customStyle="1" w:styleId="Mention10">
    <w:name w:val="Mention10"/>
    <w:uiPriority w:val="99"/>
    <w:semiHidden/>
    <w:unhideWhenUsed/>
    <w:rsid w:val="00056836"/>
    <w:rPr>
      <w:color w:val="2B579A"/>
      <w:shd w:val="clear" w:color="auto" w:fill="E6E6E6"/>
    </w:rPr>
  </w:style>
  <w:style w:type="paragraph" w:customStyle="1" w:styleId="Outline">
    <w:name w:val="Outline"/>
    <w:basedOn w:val="Normal"/>
    <w:rsid w:val="00056836"/>
    <w:pPr>
      <w:spacing w:before="240"/>
      <w:jc w:val="left"/>
    </w:pPr>
    <w:rPr>
      <w:rFonts w:ascii="Times New Roman" w:eastAsia="Times New Roman" w:hAnsi="Times New Roman"/>
      <w:kern w:val="28"/>
      <w:sz w:val="24"/>
      <w:szCs w:val="20"/>
    </w:rPr>
  </w:style>
  <w:style w:type="paragraph" w:styleId="BodyTextIndent2">
    <w:name w:val="Body Text Indent 2"/>
    <w:basedOn w:val="Normal"/>
    <w:link w:val="BodyTextIndent2Char"/>
    <w:rsid w:val="00056836"/>
    <w:pPr>
      <w:ind w:left="360"/>
      <w:jc w:val="left"/>
    </w:pPr>
    <w:rPr>
      <w:rFonts w:ascii="Times New Roman" w:eastAsia="Times New Roman" w:hAnsi="Times New Roman"/>
      <w:i/>
      <w:iCs/>
      <w:lang w:val="x-none" w:eastAsia="x-none"/>
    </w:rPr>
  </w:style>
  <w:style w:type="character" w:customStyle="1" w:styleId="BodyTextIndent2Char">
    <w:name w:val="Body Text Indent 2 Char"/>
    <w:basedOn w:val="DefaultParagraphFont"/>
    <w:link w:val="BodyTextIndent2"/>
    <w:rsid w:val="00056836"/>
    <w:rPr>
      <w:rFonts w:ascii="Times New Roman" w:eastAsia="Times New Roman" w:hAnsi="Times New Roman"/>
      <w:i/>
      <w:iCs/>
      <w:szCs w:val="24"/>
      <w:lang w:val="x-none" w:eastAsia="x-none"/>
    </w:rPr>
  </w:style>
  <w:style w:type="paragraph" w:styleId="BodyTextIndent3">
    <w:name w:val="Body Text Indent 3"/>
    <w:basedOn w:val="Normal"/>
    <w:link w:val="BodyTextIndent3Char"/>
    <w:rsid w:val="00056836"/>
    <w:pPr>
      <w:ind w:left="540"/>
      <w:jc w:val="left"/>
    </w:pPr>
    <w:rPr>
      <w:rFonts w:ascii="Times New Roman" w:eastAsia="Times New Roman" w:hAnsi="Times New Roman"/>
      <w:sz w:val="24"/>
      <w:lang w:val="x-none" w:eastAsia="x-none"/>
    </w:rPr>
  </w:style>
  <w:style w:type="character" w:customStyle="1" w:styleId="BodyTextIndent3Char">
    <w:name w:val="Body Text Indent 3 Char"/>
    <w:basedOn w:val="DefaultParagraphFont"/>
    <w:link w:val="BodyTextIndent3"/>
    <w:rsid w:val="00056836"/>
    <w:rPr>
      <w:rFonts w:ascii="Times New Roman" w:eastAsia="Times New Roman" w:hAnsi="Times New Roman"/>
      <w:sz w:val="24"/>
      <w:szCs w:val="24"/>
      <w:lang w:val="x-none" w:eastAsia="x-none"/>
    </w:rPr>
  </w:style>
  <w:style w:type="paragraph" w:styleId="DocumentMap">
    <w:name w:val="Document Map"/>
    <w:basedOn w:val="Normal"/>
    <w:link w:val="DocumentMapChar"/>
    <w:semiHidden/>
    <w:rsid w:val="00056836"/>
    <w:pPr>
      <w:shd w:val="clear" w:color="auto" w:fill="000080"/>
      <w:jc w:val="left"/>
    </w:pPr>
    <w:rPr>
      <w:rFonts w:ascii="Tahoma" w:eastAsia="Times New Roman" w:hAnsi="Tahoma"/>
      <w:szCs w:val="20"/>
      <w:lang w:val="x-none" w:eastAsia="x-none"/>
    </w:rPr>
  </w:style>
  <w:style w:type="character" w:customStyle="1" w:styleId="DocumentMapChar">
    <w:name w:val="Document Map Char"/>
    <w:basedOn w:val="DefaultParagraphFont"/>
    <w:link w:val="DocumentMap"/>
    <w:semiHidden/>
    <w:rsid w:val="00056836"/>
    <w:rPr>
      <w:rFonts w:ascii="Tahoma" w:eastAsia="Times New Roman" w:hAnsi="Tahoma"/>
      <w:shd w:val="clear" w:color="auto" w:fill="000080"/>
      <w:lang w:val="x-none" w:eastAsia="x-none"/>
    </w:rPr>
  </w:style>
  <w:style w:type="paragraph" w:customStyle="1" w:styleId="MainParanoChapter">
    <w:name w:val="Main Para no Chapter #"/>
    <w:basedOn w:val="Normal"/>
    <w:link w:val="MainParanoChapterChar"/>
    <w:autoRedefine/>
    <w:uiPriority w:val="99"/>
    <w:qFormat/>
    <w:rsid w:val="00056836"/>
    <w:pPr>
      <w:numPr>
        <w:numId w:val="44"/>
      </w:numPr>
      <w:spacing w:before="120" w:after="240"/>
      <w:ind w:left="0" w:firstLine="0"/>
      <w:jc w:val="left"/>
      <w:outlineLvl w:val="1"/>
    </w:pPr>
    <w:rPr>
      <w:rFonts w:ascii="Times New Roman" w:eastAsia="Times New Roman" w:hAnsi="Times New Roman"/>
      <w:color w:val="000000"/>
      <w:sz w:val="24"/>
      <w:lang w:val="x-none" w:eastAsia="x-none"/>
    </w:rPr>
  </w:style>
  <w:style w:type="character" w:customStyle="1" w:styleId="MainParanoChapterChar">
    <w:name w:val="Main Para no Chapter # Char"/>
    <w:link w:val="MainParanoChapter"/>
    <w:uiPriority w:val="99"/>
    <w:locked/>
    <w:rsid w:val="00056836"/>
    <w:rPr>
      <w:rFonts w:ascii="Times New Roman" w:eastAsia="Times New Roman" w:hAnsi="Times New Roman"/>
      <w:color w:val="000000"/>
      <w:sz w:val="24"/>
      <w:szCs w:val="24"/>
      <w:lang w:val="x-none" w:eastAsia="x-none"/>
    </w:rPr>
  </w:style>
  <w:style w:type="paragraph" w:styleId="z-TopofForm">
    <w:name w:val="HTML Top of Form"/>
    <w:basedOn w:val="Normal"/>
    <w:next w:val="Normal"/>
    <w:link w:val="z-TopofFormChar"/>
    <w:hidden/>
    <w:rsid w:val="00056836"/>
    <w:pPr>
      <w:pBdr>
        <w:bottom w:val="single" w:sz="6" w:space="1" w:color="auto"/>
      </w:pBdr>
      <w:jc w:val="center"/>
    </w:pPr>
    <w:rPr>
      <w:rFonts w:ascii="Arial" w:eastAsia="Times New Roman" w:hAnsi="Arial"/>
      <w:vanish/>
      <w:sz w:val="16"/>
      <w:szCs w:val="16"/>
      <w:lang w:val="x-none" w:eastAsia="x-none"/>
    </w:rPr>
  </w:style>
  <w:style w:type="character" w:customStyle="1" w:styleId="z-TopofFormChar">
    <w:name w:val="z-Top of Form Char"/>
    <w:basedOn w:val="DefaultParagraphFont"/>
    <w:link w:val="z-TopofForm"/>
    <w:rsid w:val="00056836"/>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rsid w:val="00056836"/>
    <w:pPr>
      <w:pBdr>
        <w:top w:val="single" w:sz="6" w:space="1" w:color="auto"/>
      </w:pBdr>
      <w:jc w:val="center"/>
    </w:pPr>
    <w:rPr>
      <w:rFonts w:ascii="Arial" w:eastAsia="Times New Roman" w:hAnsi="Arial"/>
      <w:vanish/>
      <w:sz w:val="16"/>
      <w:szCs w:val="16"/>
      <w:lang w:val="x-none" w:eastAsia="x-none"/>
    </w:rPr>
  </w:style>
  <w:style w:type="character" w:customStyle="1" w:styleId="z-BottomofFormChar">
    <w:name w:val="z-Bottom of Form Char"/>
    <w:basedOn w:val="DefaultParagraphFont"/>
    <w:link w:val="z-BottomofForm"/>
    <w:rsid w:val="00056836"/>
    <w:rPr>
      <w:rFonts w:ascii="Arial" w:eastAsia="Times New Roman" w:hAnsi="Arial"/>
      <w:vanish/>
      <w:sz w:val="16"/>
      <w:szCs w:val="16"/>
      <w:lang w:val="x-none" w:eastAsia="x-none"/>
    </w:rPr>
  </w:style>
  <w:style w:type="paragraph" w:customStyle="1" w:styleId="GEFPartHeading">
    <w:name w:val="GEF Part Heading"/>
    <w:basedOn w:val="ListParagraph"/>
    <w:qFormat/>
    <w:rsid w:val="00056836"/>
    <w:pPr>
      <w:snapToGrid w:val="0"/>
      <w:spacing w:before="120" w:after="120"/>
      <w:ind w:left="-720"/>
      <w:outlineLvl w:val="0"/>
    </w:pPr>
    <w:rPr>
      <w:rFonts w:ascii="Times New Roman Bold" w:eastAsia="Times New Roman" w:hAnsi="Times New Roman Bold"/>
      <w:b/>
      <w:caps/>
      <w:noProof/>
      <w:color w:val="000000"/>
      <w:sz w:val="22"/>
      <w:szCs w:val="22"/>
      <w:u w:val="single"/>
      <w:lang w:val="en-GB"/>
    </w:rPr>
  </w:style>
  <w:style w:type="paragraph" w:customStyle="1" w:styleId="NumberedParasPIF">
    <w:name w:val="Numbered Paras PIF"/>
    <w:basedOn w:val="Normal"/>
    <w:qFormat/>
    <w:rsid w:val="00056836"/>
    <w:pPr>
      <w:numPr>
        <w:numId w:val="45"/>
      </w:numPr>
      <w:spacing w:after="100"/>
    </w:pPr>
    <w:rPr>
      <w:rFonts w:ascii="Times New Roman" w:eastAsia="Times New Roman" w:hAnsi="Times New Roman"/>
      <w:szCs w:val="18"/>
      <w:lang w:val="en-GB"/>
    </w:rPr>
  </w:style>
  <w:style w:type="character" w:customStyle="1" w:styleId="hps">
    <w:name w:val="hps"/>
    <w:uiPriority w:val="99"/>
    <w:rsid w:val="00056836"/>
  </w:style>
  <w:style w:type="character" w:customStyle="1" w:styleId="shorttext">
    <w:name w:val="short_text"/>
    <w:rsid w:val="00056836"/>
  </w:style>
  <w:style w:type="character" w:customStyle="1" w:styleId="UnresolvedMention2">
    <w:name w:val="Unresolved Mention2"/>
    <w:basedOn w:val="DefaultParagraphFont"/>
    <w:uiPriority w:val="99"/>
    <w:semiHidden/>
    <w:unhideWhenUsed/>
    <w:rsid w:val="00056836"/>
    <w:rPr>
      <w:color w:val="605E5C"/>
      <w:shd w:val="clear" w:color="auto" w:fill="E1DFDD"/>
    </w:rPr>
  </w:style>
  <w:style w:type="character" w:customStyle="1" w:styleId="UnresolvedMention3">
    <w:name w:val="Unresolved Mention3"/>
    <w:basedOn w:val="DefaultParagraphFont"/>
    <w:uiPriority w:val="99"/>
    <w:semiHidden/>
    <w:unhideWhenUsed/>
    <w:rsid w:val="00056836"/>
    <w:rPr>
      <w:color w:val="605E5C"/>
      <w:shd w:val="clear" w:color="auto" w:fill="E1DFDD"/>
    </w:rPr>
  </w:style>
  <w:style w:type="paragraph" w:customStyle="1" w:styleId="NumberedParas">
    <w:name w:val="Numbered Paras"/>
    <w:basedOn w:val="Normal"/>
    <w:qFormat/>
    <w:rsid w:val="00056836"/>
    <w:pPr>
      <w:numPr>
        <w:numId w:val="47"/>
      </w:numPr>
    </w:pPr>
    <w:rPr>
      <w:rFonts w:ascii="Times New Roman" w:eastAsia="Times New Roman" w:hAnsi="Times New Roman"/>
      <w:sz w:val="24"/>
      <w:szCs w:val="22"/>
      <w:lang w:val="en-GB"/>
    </w:rPr>
  </w:style>
  <w:style w:type="character" w:customStyle="1" w:styleId="Hyperlink16">
    <w:name w:val="Hyperlink.16"/>
    <w:rsid w:val="00056836"/>
    <w:rPr>
      <w:rFonts w:ascii="Trebuchet MS" w:eastAsia="Trebuchet MS" w:hAnsi="Trebuchet MS" w:cs="Trebuchet MS"/>
      <w:i/>
      <w:iCs/>
      <w:sz w:val="20"/>
      <w:szCs w:val="20"/>
      <w:lang w:val="es-ES_tradnl"/>
    </w:rPr>
  </w:style>
  <w:style w:type="character" w:styleId="PlaceholderText">
    <w:name w:val="Placeholder Text"/>
    <w:uiPriority w:val="99"/>
    <w:semiHidden/>
    <w:rsid w:val="00056836"/>
    <w:rPr>
      <w:color w:val="808080"/>
    </w:rPr>
  </w:style>
  <w:style w:type="paragraph" w:customStyle="1" w:styleId="ListBullet1">
    <w:name w:val="List Bullet1"/>
    <w:basedOn w:val="Normal"/>
    <w:next w:val="ListBullet"/>
    <w:uiPriority w:val="99"/>
    <w:unhideWhenUsed/>
    <w:rsid w:val="00056836"/>
    <w:pPr>
      <w:numPr>
        <w:numId w:val="48"/>
      </w:numPr>
      <w:tabs>
        <w:tab w:val="clear" w:pos="360"/>
      </w:tabs>
      <w:ind w:left="1080"/>
      <w:contextualSpacing/>
      <w:jc w:val="left"/>
    </w:pPr>
    <w:rPr>
      <w:rFonts w:eastAsia="Times New Roman" w:cs="Arial"/>
      <w:lang w:eastAsia="ja-JP"/>
    </w:rPr>
  </w:style>
  <w:style w:type="character" w:customStyle="1" w:styleId="pseditboxdisponly">
    <w:name w:val="pseditbox_disponly"/>
    <w:basedOn w:val="DefaultParagraphFont"/>
    <w:rsid w:val="00056836"/>
  </w:style>
  <w:style w:type="paragraph" w:customStyle="1" w:styleId="SESPPrinciple">
    <w:name w:val="SESP Principle"/>
    <w:basedOn w:val="Normal"/>
    <w:qFormat/>
    <w:rsid w:val="00056836"/>
    <w:pPr>
      <w:spacing w:before="60" w:after="60"/>
      <w:jc w:val="left"/>
    </w:pPr>
    <w:rPr>
      <w:rFonts w:cs="Calibri"/>
      <w:i/>
      <w:iCs/>
      <w:sz w:val="16"/>
      <w:szCs w:val="16"/>
      <w:lang w:eastAsia="ja-JP"/>
    </w:rPr>
  </w:style>
  <w:style w:type="paragraph" w:styleId="ListBullet">
    <w:name w:val="List Bullet"/>
    <w:basedOn w:val="Normal"/>
    <w:semiHidden/>
    <w:unhideWhenUsed/>
    <w:rsid w:val="00056836"/>
    <w:pPr>
      <w:numPr>
        <w:numId w:val="46"/>
      </w:numPr>
      <w:spacing w:after="60"/>
      <w:contextualSpacing/>
    </w:pPr>
  </w:style>
  <w:style w:type="character" w:customStyle="1" w:styleId="UnresolvedMention4">
    <w:name w:val="Unresolved Mention4"/>
    <w:basedOn w:val="DefaultParagraphFont"/>
    <w:uiPriority w:val="99"/>
    <w:unhideWhenUsed/>
    <w:rsid w:val="00056836"/>
    <w:rPr>
      <w:color w:val="605E5C"/>
      <w:shd w:val="clear" w:color="auto" w:fill="E1DFDD"/>
    </w:rPr>
  </w:style>
  <w:style w:type="character" w:customStyle="1" w:styleId="Mention2">
    <w:name w:val="Mention2"/>
    <w:basedOn w:val="DefaultParagraphFont"/>
    <w:uiPriority w:val="99"/>
    <w:unhideWhenUsed/>
    <w:rsid w:val="00056836"/>
    <w:rPr>
      <w:color w:val="2B579A"/>
      <w:shd w:val="clear" w:color="auto" w:fill="E1DFDD"/>
    </w:rPr>
  </w:style>
  <w:style w:type="table" w:customStyle="1" w:styleId="TableGrid30">
    <w:name w:val="Table Grid30"/>
    <w:basedOn w:val="TableNormal"/>
    <w:next w:val="TableGrid"/>
    <w:uiPriority w:val="39"/>
    <w:rsid w:val="00BF119A"/>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39"/>
    <w:rsid w:val="00C16F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39"/>
    <w:rsid w:val="008D71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rsid w:val="00E839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
    <w:name w:val="Table Grid191"/>
    <w:basedOn w:val="TableNormal"/>
    <w:next w:val="TableGrid"/>
    <w:uiPriority w:val="39"/>
    <w:rsid w:val="00ED40E2"/>
    <w:rPr>
      <w:rFonts w:asciiTheme="minorHAnsi" w:eastAsiaTheme="minorHAnsi" w:hAnsiTheme="minorHAnsi" w:cstheme="minorBidi"/>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1">
    <w:name w:val="Table Grid531"/>
    <w:basedOn w:val="TableNormal"/>
    <w:next w:val="TableGrid"/>
    <w:uiPriority w:val="39"/>
    <w:rsid w:val="00523490"/>
    <w:rPr>
      <w:rFonts w:asciiTheme="minorHAnsi" w:eastAsiaTheme="minorHAnsi" w:hAnsiTheme="minorHAnsi" w:cstheme="minorBidi"/>
      <w:sz w:val="22"/>
      <w:szCs w:val="22"/>
      <w:lang w:val="x-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rsid w:val="00292A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rsid w:val="00F90DC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basedOn w:val="DefaultParagraphFont"/>
    <w:rsid w:val="00A112E7"/>
    <w:rPr>
      <w:rFonts w:ascii="Segoe UI" w:hAnsi="Segoe UI" w:cs="Segoe UI" w:hint="default"/>
      <w:sz w:val="18"/>
      <w:szCs w:val="18"/>
    </w:rPr>
  </w:style>
  <w:style w:type="paragraph" w:customStyle="1" w:styleId="BodyParagraph">
    <w:name w:val="Body Paragraph"/>
    <w:basedOn w:val="Normal"/>
    <w:qFormat/>
    <w:rsid w:val="00BA7C94"/>
    <w:pPr>
      <w:numPr>
        <w:numId w:val="86"/>
      </w:numPr>
      <w:spacing w:after="60"/>
    </w:pPr>
    <w:rPr>
      <w:rFonts w:ascii="Times New Roman" w:eastAsia="Times New Roman" w:hAnsi="Times New Roman"/>
      <w:sz w:val="22"/>
      <w:lang w:val="en-GB"/>
    </w:rPr>
  </w:style>
  <w:style w:type="table" w:styleId="ListTable3-Accent3">
    <w:name w:val="List Table 3 Accent 3"/>
    <w:basedOn w:val="TableNormal"/>
    <w:uiPriority w:val="48"/>
    <w:rsid w:val="00E461F5"/>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paragraph" w:customStyle="1" w:styleId="pf0">
    <w:name w:val="pf0"/>
    <w:basedOn w:val="Normal"/>
    <w:rsid w:val="00EB2B1D"/>
    <w:pPr>
      <w:spacing w:before="100" w:beforeAutospacing="1" w:after="100" w:afterAutospacing="1"/>
      <w:jc w:val="left"/>
    </w:pPr>
    <w:rPr>
      <w:rFonts w:ascii="Times New Roman" w:eastAsia="Times New Roman" w:hAnsi="Times New Roman"/>
      <w:sz w:val="24"/>
      <w:lang w:val="en-029" w:eastAsia="en-029"/>
    </w:rPr>
  </w:style>
  <w:style w:type="table" w:styleId="GridTable1Light-Accent1">
    <w:name w:val="Grid Table 1 Light Accent 1"/>
    <w:basedOn w:val="TableNormal"/>
    <w:uiPriority w:val="46"/>
    <w:rsid w:val="000C5059"/>
    <w:rPr>
      <w:rFonts w:asciiTheme="minorHAnsi" w:eastAsiaTheme="minorEastAsia" w:hAnsiTheme="minorHAnsi" w:cstheme="minorBidi"/>
      <w:sz w:val="22"/>
      <w:szCs w:val="22"/>
      <w:lang w:val="en-TT"/>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customStyle="1" w:styleId="TableGrid36">
    <w:name w:val="Table Grid36"/>
    <w:basedOn w:val="TableNormal"/>
    <w:next w:val="TableGrid"/>
    <w:uiPriority w:val="39"/>
    <w:rsid w:val="00045A5C"/>
    <w:rPr>
      <w:rFonts w:ascii="Times New Roman" w:eastAsia="Times New Roman" w:hAnsi="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
    <w:name w:val="Mention"/>
    <w:basedOn w:val="DefaultParagraphFont"/>
    <w:uiPriority w:val="99"/>
    <w:unhideWhenUsed/>
    <w:rsid w:val="00BF0EB5"/>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
      </w:divsChild>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sChild>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34163184">
      <w:bodyDiv w:val="1"/>
      <w:marLeft w:val="0"/>
      <w:marRight w:val="0"/>
      <w:marTop w:val="0"/>
      <w:marBottom w:val="0"/>
      <w:divBdr>
        <w:top w:val="none" w:sz="0" w:space="0" w:color="auto"/>
        <w:left w:val="none" w:sz="0" w:space="0" w:color="auto"/>
        <w:bottom w:val="none" w:sz="0" w:space="0" w:color="auto"/>
        <w:right w:val="none" w:sz="0" w:space="0" w:color="auto"/>
      </w:divBdr>
    </w:div>
    <w:div w:id="37704355">
      <w:bodyDiv w:val="1"/>
      <w:marLeft w:val="0"/>
      <w:marRight w:val="0"/>
      <w:marTop w:val="0"/>
      <w:marBottom w:val="0"/>
      <w:divBdr>
        <w:top w:val="none" w:sz="0" w:space="0" w:color="auto"/>
        <w:left w:val="none" w:sz="0" w:space="0" w:color="auto"/>
        <w:bottom w:val="none" w:sz="0" w:space="0" w:color="auto"/>
        <w:right w:val="none" w:sz="0" w:space="0" w:color="auto"/>
      </w:divBdr>
    </w:div>
    <w:div w:id="67575133">
      <w:bodyDiv w:val="1"/>
      <w:marLeft w:val="0"/>
      <w:marRight w:val="0"/>
      <w:marTop w:val="0"/>
      <w:marBottom w:val="0"/>
      <w:divBdr>
        <w:top w:val="none" w:sz="0" w:space="0" w:color="auto"/>
        <w:left w:val="none" w:sz="0" w:space="0" w:color="auto"/>
        <w:bottom w:val="none" w:sz="0" w:space="0" w:color="auto"/>
        <w:right w:val="none" w:sz="0" w:space="0" w:color="auto"/>
      </w:divBdr>
    </w:div>
    <w:div w:id="73862000">
      <w:bodyDiv w:val="1"/>
      <w:marLeft w:val="0"/>
      <w:marRight w:val="0"/>
      <w:marTop w:val="0"/>
      <w:marBottom w:val="0"/>
      <w:divBdr>
        <w:top w:val="none" w:sz="0" w:space="0" w:color="auto"/>
        <w:left w:val="none" w:sz="0" w:space="0" w:color="auto"/>
        <w:bottom w:val="none" w:sz="0" w:space="0" w:color="auto"/>
        <w:right w:val="none" w:sz="0" w:space="0" w:color="auto"/>
      </w:divBdr>
    </w:div>
    <w:div w:id="92746878">
      <w:bodyDiv w:val="1"/>
      <w:marLeft w:val="0"/>
      <w:marRight w:val="0"/>
      <w:marTop w:val="0"/>
      <w:marBottom w:val="0"/>
      <w:divBdr>
        <w:top w:val="none" w:sz="0" w:space="0" w:color="auto"/>
        <w:left w:val="none" w:sz="0" w:space="0" w:color="auto"/>
        <w:bottom w:val="none" w:sz="0" w:space="0" w:color="auto"/>
        <w:right w:val="none" w:sz="0" w:space="0" w:color="auto"/>
      </w:divBdr>
    </w:div>
    <w:div w:id="103237673">
      <w:bodyDiv w:val="1"/>
      <w:marLeft w:val="0"/>
      <w:marRight w:val="0"/>
      <w:marTop w:val="0"/>
      <w:marBottom w:val="0"/>
      <w:divBdr>
        <w:top w:val="none" w:sz="0" w:space="0" w:color="auto"/>
        <w:left w:val="none" w:sz="0" w:space="0" w:color="auto"/>
        <w:bottom w:val="none" w:sz="0" w:space="0" w:color="auto"/>
        <w:right w:val="none" w:sz="0" w:space="0" w:color="auto"/>
      </w:divBdr>
    </w:div>
    <w:div w:id="104540175">
      <w:bodyDiv w:val="1"/>
      <w:marLeft w:val="0"/>
      <w:marRight w:val="0"/>
      <w:marTop w:val="0"/>
      <w:marBottom w:val="0"/>
      <w:divBdr>
        <w:top w:val="none" w:sz="0" w:space="0" w:color="auto"/>
        <w:left w:val="none" w:sz="0" w:space="0" w:color="auto"/>
        <w:bottom w:val="none" w:sz="0" w:space="0" w:color="auto"/>
        <w:right w:val="none" w:sz="0" w:space="0" w:color="auto"/>
      </w:divBdr>
      <w:divsChild>
        <w:div w:id="1724863918">
          <w:marLeft w:val="0"/>
          <w:marRight w:val="0"/>
          <w:marTop w:val="0"/>
          <w:marBottom w:val="0"/>
          <w:divBdr>
            <w:top w:val="none" w:sz="0" w:space="0" w:color="auto"/>
            <w:left w:val="none" w:sz="0" w:space="0" w:color="auto"/>
            <w:bottom w:val="none" w:sz="0" w:space="0" w:color="auto"/>
            <w:right w:val="none" w:sz="0" w:space="0" w:color="auto"/>
          </w:divBdr>
          <w:divsChild>
            <w:div w:id="1793597999">
              <w:marLeft w:val="0"/>
              <w:marRight w:val="0"/>
              <w:marTop w:val="0"/>
              <w:marBottom w:val="0"/>
              <w:divBdr>
                <w:top w:val="none" w:sz="0" w:space="0" w:color="auto"/>
                <w:left w:val="none" w:sz="0" w:space="0" w:color="auto"/>
                <w:bottom w:val="none" w:sz="0" w:space="0" w:color="auto"/>
                <w:right w:val="none" w:sz="0" w:space="0" w:color="auto"/>
              </w:divBdr>
              <w:divsChild>
                <w:div w:id="66901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87287">
      <w:bodyDiv w:val="1"/>
      <w:marLeft w:val="0"/>
      <w:marRight w:val="0"/>
      <w:marTop w:val="0"/>
      <w:marBottom w:val="0"/>
      <w:divBdr>
        <w:top w:val="none" w:sz="0" w:space="0" w:color="auto"/>
        <w:left w:val="none" w:sz="0" w:space="0" w:color="auto"/>
        <w:bottom w:val="none" w:sz="0" w:space="0" w:color="auto"/>
        <w:right w:val="none" w:sz="0" w:space="0" w:color="auto"/>
      </w:divBdr>
    </w:div>
    <w:div w:id="133179794">
      <w:bodyDiv w:val="1"/>
      <w:marLeft w:val="0"/>
      <w:marRight w:val="0"/>
      <w:marTop w:val="0"/>
      <w:marBottom w:val="0"/>
      <w:divBdr>
        <w:top w:val="none" w:sz="0" w:space="0" w:color="auto"/>
        <w:left w:val="none" w:sz="0" w:space="0" w:color="auto"/>
        <w:bottom w:val="none" w:sz="0" w:space="0" w:color="auto"/>
        <w:right w:val="none" w:sz="0" w:space="0" w:color="auto"/>
      </w:divBdr>
    </w:div>
    <w:div w:id="147481871">
      <w:bodyDiv w:val="1"/>
      <w:marLeft w:val="0"/>
      <w:marRight w:val="0"/>
      <w:marTop w:val="0"/>
      <w:marBottom w:val="0"/>
      <w:divBdr>
        <w:top w:val="none" w:sz="0" w:space="0" w:color="auto"/>
        <w:left w:val="none" w:sz="0" w:space="0" w:color="auto"/>
        <w:bottom w:val="none" w:sz="0" w:space="0" w:color="auto"/>
        <w:right w:val="none" w:sz="0" w:space="0" w:color="auto"/>
      </w:divBdr>
    </w:div>
    <w:div w:id="150413162">
      <w:bodyDiv w:val="1"/>
      <w:marLeft w:val="0"/>
      <w:marRight w:val="0"/>
      <w:marTop w:val="0"/>
      <w:marBottom w:val="0"/>
      <w:divBdr>
        <w:top w:val="none" w:sz="0" w:space="0" w:color="auto"/>
        <w:left w:val="none" w:sz="0" w:space="0" w:color="auto"/>
        <w:bottom w:val="none" w:sz="0" w:space="0" w:color="auto"/>
        <w:right w:val="none" w:sz="0" w:space="0" w:color="auto"/>
      </w:divBdr>
    </w:div>
    <w:div w:id="159080579">
      <w:bodyDiv w:val="1"/>
      <w:marLeft w:val="0"/>
      <w:marRight w:val="0"/>
      <w:marTop w:val="0"/>
      <w:marBottom w:val="0"/>
      <w:divBdr>
        <w:top w:val="none" w:sz="0" w:space="0" w:color="auto"/>
        <w:left w:val="none" w:sz="0" w:space="0" w:color="auto"/>
        <w:bottom w:val="none" w:sz="0" w:space="0" w:color="auto"/>
        <w:right w:val="none" w:sz="0" w:space="0" w:color="auto"/>
      </w:divBdr>
    </w:div>
    <w:div w:id="160436334">
      <w:bodyDiv w:val="1"/>
      <w:marLeft w:val="0"/>
      <w:marRight w:val="0"/>
      <w:marTop w:val="0"/>
      <w:marBottom w:val="0"/>
      <w:divBdr>
        <w:top w:val="none" w:sz="0" w:space="0" w:color="auto"/>
        <w:left w:val="none" w:sz="0" w:space="0" w:color="auto"/>
        <w:bottom w:val="none" w:sz="0" w:space="0" w:color="auto"/>
        <w:right w:val="none" w:sz="0" w:space="0" w:color="auto"/>
      </w:divBdr>
    </w:div>
    <w:div w:id="194118947">
      <w:bodyDiv w:val="1"/>
      <w:marLeft w:val="0"/>
      <w:marRight w:val="0"/>
      <w:marTop w:val="0"/>
      <w:marBottom w:val="0"/>
      <w:divBdr>
        <w:top w:val="none" w:sz="0" w:space="0" w:color="auto"/>
        <w:left w:val="none" w:sz="0" w:space="0" w:color="auto"/>
        <w:bottom w:val="none" w:sz="0" w:space="0" w:color="auto"/>
        <w:right w:val="none" w:sz="0" w:space="0" w:color="auto"/>
      </w:divBdr>
    </w:div>
    <w:div w:id="223761574">
      <w:bodyDiv w:val="1"/>
      <w:marLeft w:val="0"/>
      <w:marRight w:val="0"/>
      <w:marTop w:val="0"/>
      <w:marBottom w:val="0"/>
      <w:divBdr>
        <w:top w:val="none" w:sz="0" w:space="0" w:color="auto"/>
        <w:left w:val="none" w:sz="0" w:space="0" w:color="auto"/>
        <w:bottom w:val="none" w:sz="0" w:space="0" w:color="auto"/>
        <w:right w:val="none" w:sz="0" w:space="0" w:color="auto"/>
      </w:divBdr>
    </w:div>
    <w:div w:id="226651027">
      <w:bodyDiv w:val="1"/>
      <w:marLeft w:val="0"/>
      <w:marRight w:val="0"/>
      <w:marTop w:val="0"/>
      <w:marBottom w:val="0"/>
      <w:divBdr>
        <w:top w:val="none" w:sz="0" w:space="0" w:color="auto"/>
        <w:left w:val="none" w:sz="0" w:space="0" w:color="auto"/>
        <w:bottom w:val="none" w:sz="0" w:space="0" w:color="auto"/>
        <w:right w:val="none" w:sz="0" w:space="0" w:color="auto"/>
      </w:divBdr>
    </w:div>
    <w:div w:id="235478770">
      <w:bodyDiv w:val="1"/>
      <w:marLeft w:val="0"/>
      <w:marRight w:val="0"/>
      <w:marTop w:val="0"/>
      <w:marBottom w:val="0"/>
      <w:divBdr>
        <w:top w:val="none" w:sz="0" w:space="0" w:color="auto"/>
        <w:left w:val="none" w:sz="0" w:space="0" w:color="auto"/>
        <w:bottom w:val="none" w:sz="0" w:space="0" w:color="auto"/>
        <w:right w:val="none" w:sz="0" w:space="0" w:color="auto"/>
      </w:divBdr>
      <w:divsChild>
        <w:div w:id="720207020">
          <w:marLeft w:val="0"/>
          <w:marRight w:val="0"/>
          <w:marTop w:val="0"/>
          <w:marBottom w:val="326"/>
          <w:divBdr>
            <w:top w:val="none" w:sz="0" w:space="0" w:color="auto"/>
            <w:left w:val="none" w:sz="0" w:space="0" w:color="auto"/>
            <w:bottom w:val="none" w:sz="0" w:space="0" w:color="auto"/>
            <w:right w:val="none" w:sz="0" w:space="0" w:color="auto"/>
          </w:divBdr>
        </w:div>
      </w:divsChild>
    </w:div>
    <w:div w:id="238950778">
      <w:bodyDiv w:val="1"/>
      <w:marLeft w:val="0"/>
      <w:marRight w:val="0"/>
      <w:marTop w:val="0"/>
      <w:marBottom w:val="0"/>
      <w:divBdr>
        <w:top w:val="none" w:sz="0" w:space="0" w:color="auto"/>
        <w:left w:val="none" w:sz="0" w:space="0" w:color="auto"/>
        <w:bottom w:val="none" w:sz="0" w:space="0" w:color="auto"/>
        <w:right w:val="none" w:sz="0" w:space="0" w:color="auto"/>
      </w:divBdr>
    </w:div>
    <w:div w:id="251205500">
      <w:bodyDiv w:val="1"/>
      <w:marLeft w:val="0"/>
      <w:marRight w:val="0"/>
      <w:marTop w:val="0"/>
      <w:marBottom w:val="0"/>
      <w:divBdr>
        <w:top w:val="none" w:sz="0" w:space="0" w:color="auto"/>
        <w:left w:val="none" w:sz="0" w:space="0" w:color="auto"/>
        <w:bottom w:val="none" w:sz="0" w:space="0" w:color="auto"/>
        <w:right w:val="none" w:sz="0" w:space="0" w:color="auto"/>
      </w:divBdr>
    </w:div>
    <w:div w:id="259801023">
      <w:bodyDiv w:val="1"/>
      <w:marLeft w:val="0"/>
      <w:marRight w:val="0"/>
      <w:marTop w:val="0"/>
      <w:marBottom w:val="0"/>
      <w:divBdr>
        <w:top w:val="none" w:sz="0" w:space="0" w:color="auto"/>
        <w:left w:val="none" w:sz="0" w:space="0" w:color="auto"/>
        <w:bottom w:val="none" w:sz="0" w:space="0" w:color="auto"/>
        <w:right w:val="none" w:sz="0" w:space="0" w:color="auto"/>
      </w:divBdr>
    </w:div>
    <w:div w:id="267927745">
      <w:bodyDiv w:val="1"/>
      <w:marLeft w:val="0"/>
      <w:marRight w:val="0"/>
      <w:marTop w:val="0"/>
      <w:marBottom w:val="0"/>
      <w:divBdr>
        <w:top w:val="none" w:sz="0" w:space="0" w:color="auto"/>
        <w:left w:val="none" w:sz="0" w:space="0" w:color="auto"/>
        <w:bottom w:val="none" w:sz="0" w:space="0" w:color="auto"/>
        <w:right w:val="none" w:sz="0" w:space="0" w:color="auto"/>
      </w:divBdr>
    </w:div>
    <w:div w:id="347685051">
      <w:bodyDiv w:val="1"/>
      <w:marLeft w:val="0"/>
      <w:marRight w:val="0"/>
      <w:marTop w:val="0"/>
      <w:marBottom w:val="0"/>
      <w:divBdr>
        <w:top w:val="none" w:sz="0" w:space="0" w:color="auto"/>
        <w:left w:val="none" w:sz="0" w:space="0" w:color="auto"/>
        <w:bottom w:val="none" w:sz="0" w:space="0" w:color="auto"/>
        <w:right w:val="none" w:sz="0" w:space="0" w:color="auto"/>
      </w:divBdr>
    </w:div>
    <w:div w:id="363336824">
      <w:bodyDiv w:val="1"/>
      <w:marLeft w:val="0"/>
      <w:marRight w:val="0"/>
      <w:marTop w:val="0"/>
      <w:marBottom w:val="0"/>
      <w:divBdr>
        <w:top w:val="none" w:sz="0" w:space="0" w:color="auto"/>
        <w:left w:val="none" w:sz="0" w:space="0" w:color="auto"/>
        <w:bottom w:val="none" w:sz="0" w:space="0" w:color="auto"/>
        <w:right w:val="none" w:sz="0" w:space="0" w:color="auto"/>
      </w:divBdr>
      <w:divsChild>
        <w:div w:id="612975257">
          <w:marLeft w:val="0"/>
          <w:marRight w:val="0"/>
          <w:marTop w:val="0"/>
          <w:marBottom w:val="0"/>
          <w:divBdr>
            <w:top w:val="none" w:sz="0" w:space="0" w:color="auto"/>
            <w:left w:val="none" w:sz="0" w:space="0" w:color="auto"/>
            <w:bottom w:val="none" w:sz="0" w:space="0" w:color="auto"/>
            <w:right w:val="none" w:sz="0" w:space="0" w:color="auto"/>
          </w:divBdr>
        </w:div>
      </w:divsChild>
    </w:div>
    <w:div w:id="411894191">
      <w:bodyDiv w:val="1"/>
      <w:marLeft w:val="0"/>
      <w:marRight w:val="0"/>
      <w:marTop w:val="0"/>
      <w:marBottom w:val="0"/>
      <w:divBdr>
        <w:top w:val="none" w:sz="0" w:space="0" w:color="auto"/>
        <w:left w:val="none" w:sz="0" w:space="0" w:color="auto"/>
        <w:bottom w:val="none" w:sz="0" w:space="0" w:color="auto"/>
        <w:right w:val="none" w:sz="0" w:space="0" w:color="auto"/>
      </w:divBdr>
    </w:div>
    <w:div w:id="413745859">
      <w:bodyDiv w:val="1"/>
      <w:marLeft w:val="0"/>
      <w:marRight w:val="0"/>
      <w:marTop w:val="0"/>
      <w:marBottom w:val="0"/>
      <w:divBdr>
        <w:top w:val="none" w:sz="0" w:space="0" w:color="auto"/>
        <w:left w:val="none" w:sz="0" w:space="0" w:color="auto"/>
        <w:bottom w:val="none" w:sz="0" w:space="0" w:color="auto"/>
        <w:right w:val="none" w:sz="0" w:space="0" w:color="auto"/>
      </w:divBdr>
    </w:div>
    <w:div w:id="437994972">
      <w:bodyDiv w:val="1"/>
      <w:marLeft w:val="0"/>
      <w:marRight w:val="0"/>
      <w:marTop w:val="0"/>
      <w:marBottom w:val="0"/>
      <w:divBdr>
        <w:top w:val="none" w:sz="0" w:space="0" w:color="auto"/>
        <w:left w:val="none" w:sz="0" w:space="0" w:color="auto"/>
        <w:bottom w:val="none" w:sz="0" w:space="0" w:color="auto"/>
        <w:right w:val="none" w:sz="0" w:space="0" w:color="auto"/>
      </w:divBdr>
    </w:div>
    <w:div w:id="452408144">
      <w:bodyDiv w:val="1"/>
      <w:marLeft w:val="0"/>
      <w:marRight w:val="0"/>
      <w:marTop w:val="0"/>
      <w:marBottom w:val="0"/>
      <w:divBdr>
        <w:top w:val="none" w:sz="0" w:space="0" w:color="auto"/>
        <w:left w:val="none" w:sz="0" w:space="0" w:color="auto"/>
        <w:bottom w:val="none" w:sz="0" w:space="0" w:color="auto"/>
        <w:right w:val="none" w:sz="0" w:space="0" w:color="auto"/>
      </w:divBdr>
    </w:div>
    <w:div w:id="471141121">
      <w:bodyDiv w:val="1"/>
      <w:marLeft w:val="0"/>
      <w:marRight w:val="0"/>
      <w:marTop w:val="0"/>
      <w:marBottom w:val="0"/>
      <w:divBdr>
        <w:top w:val="none" w:sz="0" w:space="0" w:color="auto"/>
        <w:left w:val="none" w:sz="0" w:space="0" w:color="auto"/>
        <w:bottom w:val="none" w:sz="0" w:space="0" w:color="auto"/>
        <w:right w:val="none" w:sz="0" w:space="0" w:color="auto"/>
      </w:divBdr>
      <w:divsChild>
        <w:div w:id="276106700">
          <w:marLeft w:val="446"/>
          <w:marRight w:val="0"/>
          <w:marTop w:val="0"/>
          <w:marBottom w:val="0"/>
          <w:divBdr>
            <w:top w:val="none" w:sz="0" w:space="0" w:color="auto"/>
            <w:left w:val="none" w:sz="0" w:space="0" w:color="auto"/>
            <w:bottom w:val="none" w:sz="0" w:space="0" w:color="auto"/>
            <w:right w:val="none" w:sz="0" w:space="0" w:color="auto"/>
          </w:divBdr>
        </w:div>
        <w:div w:id="402602391">
          <w:marLeft w:val="446"/>
          <w:marRight w:val="0"/>
          <w:marTop w:val="0"/>
          <w:marBottom w:val="0"/>
          <w:divBdr>
            <w:top w:val="none" w:sz="0" w:space="0" w:color="auto"/>
            <w:left w:val="none" w:sz="0" w:space="0" w:color="auto"/>
            <w:bottom w:val="none" w:sz="0" w:space="0" w:color="auto"/>
            <w:right w:val="none" w:sz="0" w:space="0" w:color="auto"/>
          </w:divBdr>
        </w:div>
        <w:div w:id="980890985">
          <w:marLeft w:val="446"/>
          <w:marRight w:val="0"/>
          <w:marTop w:val="0"/>
          <w:marBottom w:val="0"/>
          <w:divBdr>
            <w:top w:val="none" w:sz="0" w:space="0" w:color="auto"/>
            <w:left w:val="none" w:sz="0" w:space="0" w:color="auto"/>
            <w:bottom w:val="none" w:sz="0" w:space="0" w:color="auto"/>
            <w:right w:val="none" w:sz="0" w:space="0" w:color="auto"/>
          </w:divBdr>
        </w:div>
        <w:div w:id="1566910374">
          <w:marLeft w:val="446"/>
          <w:marRight w:val="0"/>
          <w:marTop w:val="0"/>
          <w:marBottom w:val="0"/>
          <w:divBdr>
            <w:top w:val="none" w:sz="0" w:space="0" w:color="auto"/>
            <w:left w:val="none" w:sz="0" w:space="0" w:color="auto"/>
            <w:bottom w:val="none" w:sz="0" w:space="0" w:color="auto"/>
            <w:right w:val="none" w:sz="0" w:space="0" w:color="auto"/>
          </w:divBdr>
        </w:div>
      </w:divsChild>
    </w:div>
    <w:div w:id="475531819">
      <w:bodyDiv w:val="1"/>
      <w:marLeft w:val="0"/>
      <w:marRight w:val="0"/>
      <w:marTop w:val="0"/>
      <w:marBottom w:val="0"/>
      <w:divBdr>
        <w:top w:val="none" w:sz="0" w:space="0" w:color="auto"/>
        <w:left w:val="none" w:sz="0" w:space="0" w:color="auto"/>
        <w:bottom w:val="none" w:sz="0" w:space="0" w:color="auto"/>
        <w:right w:val="none" w:sz="0" w:space="0" w:color="auto"/>
      </w:divBdr>
    </w:div>
    <w:div w:id="496582801">
      <w:bodyDiv w:val="1"/>
      <w:marLeft w:val="0"/>
      <w:marRight w:val="0"/>
      <w:marTop w:val="0"/>
      <w:marBottom w:val="0"/>
      <w:divBdr>
        <w:top w:val="none" w:sz="0" w:space="0" w:color="auto"/>
        <w:left w:val="none" w:sz="0" w:space="0" w:color="auto"/>
        <w:bottom w:val="none" w:sz="0" w:space="0" w:color="auto"/>
        <w:right w:val="none" w:sz="0" w:space="0" w:color="auto"/>
      </w:divBdr>
      <w:divsChild>
        <w:div w:id="96028367">
          <w:marLeft w:val="0"/>
          <w:marRight w:val="0"/>
          <w:marTop w:val="0"/>
          <w:marBottom w:val="0"/>
          <w:divBdr>
            <w:top w:val="none" w:sz="0" w:space="0" w:color="auto"/>
            <w:left w:val="none" w:sz="0" w:space="0" w:color="auto"/>
            <w:bottom w:val="none" w:sz="0" w:space="0" w:color="auto"/>
            <w:right w:val="none" w:sz="0" w:space="0" w:color="auto"/>
          </w:divBdr>
        </w:div>
        <w:div w:id="910431587">
          <w:marLeft w:val="0"/>
          <w:marRight w:val="0"/>
          <w:marTop w:val="0"/>
          <w:marBottom w:val="0"/>
          <w:divBdr>
            <w:top w:val="none" w:sz="0" w:space="0" w:color="auto"/>
            <w:left w:val="none" w:sz="0" w:space="0" w:color="auto"/>
            <w:bottom w:val="none" w:sz="0" w:space="0" w:color="auto"/>
            <w:right w:val="none" w:sz="0" w:space="0" w:color="auto"/>
          </w:divBdr>
        </w:div>
      </w:divsChild>
    </w:div>
    <w:div w:id="496846913">
      <w:bodyDiv w:val="1"/>
      <w:marLeft w:val="0"/>
      <w:marRight w:val="0"/>
      <w:marTop w:val="0"/>
      <w:marBottom w:val="0"/>
      <w:divBdr>
        <w:top w:val="none" w:sz="0" w:space="0" w:color="auto"/>
        <w:left w:val="none" w:sz="0" w:space="0" w:color="auto"/>
        <w:bottom w:val="none" w:sz="0" w:space="0" w:color="auto"/>
        <w:right w:val="none" w:sz="0" w:space="0" w:color="auto"/>
      </w:divBdr>
    </w:div>
    <w:div w:id="518472511">
      <w:bodyDiv w:val="1"/>
      <w:marLeft w:val="0"/>
      <w:marRight w:val="0"/>
      <w:marTop w:val="0"/>
      <w:marBottom w:val="0"/>
      <w:divBdr>
        <w:top w:val="none" w:sz="0" w:space="0" w:color="auto"/>
        <w:left w:val="none" w:sz="0" w:space="0" w:color="auto"/>
        <w:bottom w:val="none" w:sz="0" w:space="0" w:color="auto"/>
        <w:right w:val="none" w:sz="0" w:space="0" w:color="auto"/>
      </w:divBdr>
    </w:div>
    <w:div w:id="520123663">
      <w:bodyDiv w:val="1"/>
      <w:marLeft w:val="0"/>
      <w:marRight w:val="0"/>
      <w:marTop w:val="0"/>
      <w:marBottom w:val="0"/>
      <w:divBdr>
        <w:top w:val="none" w:sz="0" w:space="0" w:color="auto"/>
        <w:left w:val="none" w:sz="0" w:space="0" w:color="auto"/>
        <w:bottom w:val="none" w:sz="0" w:space="0" w:color="auto"/>
        <w:right w:val="none" w:sz="0" w:space="0" w:color="auto"/>
      </w:divBdr>
    </w:div>
    <w:div w:id="535580911">
      <w:bodyDiv w:val="1"/>
      <w:marLeft w:val="0"/>
      <w:marRight w:val="0"/>
      <w:marTop w:val="0"/>
      <w:marBottom w:val="0"/>
      <w:divBdr>
        <w:top w:val="none" w:sz="0" w:space="0" w:color="auto"/>
        <w:left w:val="none" w:sz="0" w:space="0" w:color="auto"/>
        <w:bottom w:val="none" w:sz="0" w:space="0" w:color="auto"/>
        <w:right w:val="none" w:sz="0" w:space="0" w:color="auto"/>
      </w:divBdr>
    </w:div>
    <w:div w:id="541595640">
      <w:bodyDiv w:val="1"/>
      <w:marLeft w:val="0"/>
      <w:marRight w:val="0"/>
      <w:marTop w:val="0"/>
      <w:marBottom w:val="0"/>
      <w:divBdr>
        <w:top w:val="none" w:sz="0" w:space="0" w:color="auto"/>
        <w:left w:val="none" w:sz="0" w:space="0" w:color="auto"/>
        <w:bottom w:val="none" w:sz="0" w:space="0" w:color="auto"/>
        <w:right w:val="none" w:sz="0" w:space="0" w:color="auto"/>
      </w:divBdr>
    </w:div>
    <w:div w:id="614602733">
      <w:bodyDiv w:val="1"/>
      <w:marLeft w:val="0"/>
      <w:marRight w:val="0"/>
      <w:marTop w:val="0"/>
      <w:marBottom w:val="0"/>
      <w:divBdr>
        <w:top w:val="none" w:sz="0" w:space="0" w:color="auto"/>
        <w:left w:val="none" w:sz="0" w:space="0" w:color="auto"/>
        <w:bottom w:val="none" w:sz="0" w:space="0" w:color="auto"/>
        <w:right w:val="none" w:sz="0" w:space="0" w:color="auto"/>
      </w:divBdr>
    </w:div>
    <w:div w:id="623082130">
      <w:bodyDiv w:val="1"/>
      <w:marLeft w:val="0"/>
      <w:marRight w:val="0"/>
      <w:marTop w:val="0"/>
      <w:marBottom w:val="0"/>
      <w:divBdr>
        <w:top w:val="none" w:sz="0" w:space="0" w:color="auto"/>
        <w:left w:val="none" w:sz="0" w:space="0" w:color="auto"/>
        <w:bottom w:val="none" w:sz="0" w:space="0" w:color="auto"/>
        <w:right w:val="none" w:sz="0" w:space="0" w:color="auto"/>
      </w:divBdr>
    </w:div>
    <w:div w:id="626548929">
      <w:bodyDiv w:val="1"/>
      <w:marLeft w:val="0"/>
      <w:marRight w:val="0"/>
      <w:marTop w:val="0"/>
      <w:marBottom w:val="0"/>
      <w:divBdr>
        <w:top w:val="none" w:sz="0" w:space="0" w:color="auto"/>
        <w:left w:val="none" w:sz="0" w:space="0" w:color="auto"/>
        <w:bottom w:val="none" w:sz="0" w:space="0" w:color="auto"/>
        <w:right w:val="none" w:sz="0" w:space="0" w:color="auto"/>
      </w:divBdr>
    </w:div>
    <w:div w:id="638337560">
      <w:bodyDiv w:val="1"/>
      <w:marLeft w:val="0"/>
      <w:marRight w:val="0"/>
      <w:marTop w:val="0"/>
      <w:marBottom w:val="0"/>
      <w:divBdr>
        <w:top w:val="none" w:sz="0" w:space="0" w:color="auto"/>
        <w:left w:val="none" w:sz="0" w:space="0" w:color="auto"/>
        <w:bottom w:val="none" w:sz="0" w:space="0" w:color="auto"/>
        <w:right w:val="none" w:sz="0" w:space="0" w:color="auto"/>
      </w:divBdr>
      <w:divsChild>
        <w:div w:id="85272079">
          <w:marLeft w:val="0"/>
          <w:marRight w:val="0"/>
          <w:marTop w:val="0"/>
          <w:marBottom w:val="326"/>
          <w:divBdr>
            <w:top w:val="none" w:sz="0" w:space="0" w:color="auto"/>
            <w:left w:val="none" w:sz="0" w:space="0" w:color="auto"/>
            <w:bottom w:val="none" w:sz="0" w:space="0" w:color="auto"/>
            <w:right w:val="none" w:sz="0" w:space="0" w:color="auto"/>
          </w:divBdr>
        </w:div>
      </w:divsChild>
    </w:div>
    <w:div w:id="640964802">
      <w:bodyDiv w:val="1"/>
      <w:marLeft w:val="0"/>
      <w:marRight w:val="0"/>
      <w:marTop w:val="0"/>
      <w:marBottom w:val="0"/>
      <w:divBdr>
        <w:top w:val="none" w:sz="0" w:space="0" w:color="auto"/>
        <w:left w:val="none" w:sz="0" w:space="0" w:color="auto"/>
        <w:bottom w:val="none" w:sz="0" w:space="0" w:color="auto"/>
        <w:right w:val="none" w:sz="0" w:space="0" w:color="auto"/>
      </w:divBdr>
      <w:divsChild>
        <w:div w:id="1991403131">
          <w:marLeft w:val="0"/>
          <w:marRight w:val="0"/>
          <w:marTop w:val="0"/>
          <w:marBottom w:val="326"/>
          <w:divBdr>
            <w:top w:val="none" w:sz="0" w:space="0" w:color="auto"/>
            <w:left w:val="none" w:sz="0" w:space="0" w:color="auto"/>
            <w:bottom w:val="none" w:sz="0" w:space="0" w:color="auto"/>
            <w:right w:val="none" w:sz="0" w:space="0" w:color="auto"/>
          </w:divBdr>
        </w:div>
      </w:divsChild>
    </w:div>
    <w:div w:id="653723425">
      <w:bodyDiv w:val="1"/>
      <w:marLeft w:val="0"/>
      <w:marRight w:val="0"/>
      <w:marTop w:val="0"/>
      <w:marBottom w:val="0"/>
      <w:divBdr>
        <w:top w:val="none" w:sz="0" w:space="0" w:color="auto"/>
        <w:left w:val="none" w:sz="0" w:space="0" w:color="auto"/>
        <w:bottom w:val="none" w:sz="0" w:space="0" w:color="auto"/>
        <w:right w:val="none" w:sz="0" w:space="0" w:color="auto"/>
      </w:divBdr>
    </w:div>
    <w:div w:id="675808168">
      <w:bodyDiv w:val="1"/>
      <w:marLeft w:val="0"/>
      <w:marRight w:val="0"/>
      <w:marTop w:val="0"/>
      <w:marBottom w:val="0"/>
      <w:divBdr>
        <w:top w:val="none" w:sz="0" w:space="0" w:color="auto"/>
        <w:left w:val="none" w:sz="0" w:space="0" w:color="auto"/>
        <w:bottom w:val="none" w:sz="0" w:space="0" w:color="auto"/>
        <w:right w:val="none" w:sz="0" w:space="0" w:color="auto"/>
      </w:divBdr>
    </w:div>
    <w:div w:id="712388232">
      <w:bodyDiv w:val="1"/>
      <w:marLeft w:val="0"/>
      <w:marRight w:val="0"/>
      <w:marTop w:val="0"/>
      <w:marBottom w:val="0"/>
      <w:divBdr>
        <w:top w:val="none" w:sz="0" w:space="0" w:color="auto"/>
        <w:left w:val="none" w:sz="0" w:space="0" w:color="auto"/>
        <w:bottom w:val="none" w:sz="0" w:space="0" w:color="auto"/>
        <w:right w:val="none" w:sz="0" w:space="0" w:color="auto"/>
      </w:divBdr>
    </w:div>
    <w:div w:id="716973235">
      <w:bodyDiv w:val="1"/>
      <w:marLeft w:val="0"/>
      <w:marRight w:val="0"/>
      <w:marTop w:val="0"/>
      <w:marBottom w:val="0"/>
      <w:divBdr>
        <w:top w:val="none" w:sz="0" w:space="0" w:color="auto"/>
        <w:left w:val="none" w:sz="0" w:space="0" w:color="auto"/>
        <w:bottom w:val="none" w:sz="0" w:space="0" w:color="auto"/>
        <w:right w:val="none" w:sz="0" w:space="0" w:color="auto"/>
      </w:divBdr>
    </w:div>
    <w:div w:id="741490574">
      <w:bodyDiv w:val="1"/>
      <w:marLeft w:val="0"/>
      <w:marRight w:val="0"/>
      <w:marTop w:val="0"/>
      <w:marBottom w:val="0"/>
      <w:divBdr>
        <w:top w:val="none" w:sz="0" w:space="0" w:color="auto"/>
        <w:left w:val="none" w:sz="0" w:space="0" w:color="auto"/>
        <w:bottom w:val="none" w:sz="0" w:space="0" w:color="auto"/>
        <w:right w:val="none" w:sz="0" w:space="0" w:color="auto"/>
      </w:divBdr>
    </w:div>
    <w:div w:id="751388314">
      <w:bodyDiv w:val="1"/>
      <w:marLeft w:val="0"/>
      <w:marRight w:val="0"/>
      <w:marTop w:val="0"/>
      <w:marBottom w:val="0"/>
      <w:divBdr>
        <w:top w:val="none" w:sz="0" w:space="0" w:color="auto"/>
        <w:left w:val="none" w:sz="0" w:space="0" w:color="auto"/>
        <w:bottom w:val="none" w:sz="0" w:space="0" w:color="auto"/>
        <w:right w:val="none" w:sz="0" w:space="0" w:color="auto"/>
      </w:divBdr>
    </w:div>
    <w:div w:id="758404727">
      <w:bodyDiv w:val="1"/>
      <w:marLeft w:val="0"/>
      <w:marRight w:val="0"/>
      <w:marTop w:val="0"/>
      <w:marBottom w:val="0"/>
      <w:divBdr>
        <w:top w:val="none" w:sz="0" w:space="0" w:color="auto"/>
        <w:left w:val="none" w:sz="0" w:space="0" w:color="auto"/>
        <w:bottom w:val="none" w:sz="0" w:space="0" w:color="auto"/>
        <w:right w:val="none" w:sz="0" w:space="0" w:color="auto"/>
      </w:divBdr>
    </w:div>
    <w:div w:id="761871919">
      <w:bodyDiv w:val="1"/>
      <w:marLeft w:val="0"/>
      <w:marRight w:val="0"/>
      <w:marTop w:val="0"/>
      <w:marBottom w:val="0"/>
      <w:divBdr>
        <w:top w:val="none" w:sz="0" w:space="0" w:color="auto"/>
        <w:left w:val="none" w:sz="0" w:space="0" w:color="auto"/>
        <w:bottom w:val="none" w:sz="0" w:space="0" w:color="auto"/>
        <w:right w:val="none" w:sz="0" w:space="0" w:color="auto"/>
      </w:divBdr>
    </w:div>
    <w:div w:id="782767706">
      <w:bodyDiv w:val="1"/>
      <w:marLeft w:val="0"/>
      <w:marRight w:val="0"/>
      <w:marTop w:val="0"/>
      <w:marBottom w:val="0"/>
      <w:divBdr>
        <w:top w:val="none" w:sz="0" w:space="0" w:color="auto"/>
        <w:left w:val="none" w:sz="0" w:space="0" w:color="auto"/>
        <w:bottom w:val="none" w:sz="0" w:space="0" w:color="auto"/>
        <w:right w:val="none" w:sz="0" w:space="0" w:color="auto"/>
      </w:divBdr>
    </w:div>
    <w:div w:id="820462788">
      <w:bodyDiv w:val="1"/>
      <w:marLeft w:val="0"/>
      <w:marRight w:val="0"/>
      <w:marTop w:val="0"/>
      <w:marBottom w:val="0"/>
      <w:divBdr>
        <w:top w:val="none" w:sz="0" w:space="0" w:color="auto"/>
        <w:left w:val="none" w:sz="0" w:space="0" w:color="auto"/>
        <w:bottom w:val="none" w:sz="0" w:space="0" w:color="auto"/>
        <w:right w:val="none" w:sz="0" w:space="0" w:color="auto"/>
      </w:divBdr>
      <w:divsChild>
        <w:div w:id="1862706">
          <w:marLeft w:val="0"/>
          <w:marRight w:val="0"/>
          <w:marTop w:val="77"/>
          <w:marBottom w:val="0"/>
          <w:divBdr>
            <w:top w:val="none" w:sz="0" w:space="0" w:color="auto"/>
            <w:left w:val="none" w:sz="0" w:space="0" w:color="auto"/>
            <w:bottom w:val="none" w:sz="0" w:space="0" w:color="auto"/>
            <w:right w:val="none" w:sz="0" w:space="0" w:color="auto"/>
          </w:divBdr>
        </w:div>
        <w:div w:id="18817870">
          <w:marLeft w:val="0"/>
          <w:marRight w:val="0"/>
          <w:marTop w:val="77"/>
          <w:marBottom w:val="0"/>
          <w:divBdr>
            <w:top w:val="none" w:sz="0" w:space="0" w:color="auto"/>
            <w:left w:val="none" w:sz="0" w:space="0" w:color="auto"/>
            <w:bottom w:val="none" w:sz="0" w:space="0" w:color="auto"/>
            <w:right w:val="none" w:sz="0" w:space="0" w:color="auto"/>
          </w:divBdr>
        </w:div>
        <w:div w:id="42951994">
          <w:marLeft w:val="0"/>
          <w:marRight w:val="0"/>
          <w:marTop w:val="77"/>
          <w:marBottom w:val="0"/>
          <w:divBdr>
            <w:top w:val="none" w:sz="0" w:space="0" w:color="auto"/>
            <w:left w:val="none" w:sz="0" w:space="0" w:color="auto"/>
            <w:bottom w:val="none" w:sz="0" w:space="0" w:color="auto"/>
            <w:right w:val="none" w:sz="0" w:space="0" w:color="auto"/>
          </w:divBdr>
        </w:div>
        <w:div w:id="46269441">
          <w:marLeft w:val="0"/>
          <w:marRight w:val="0"/>
          <w:marTop w:val="77"/>
          <w:marBottom w:val="0"/>
          <w:divBdr>
            <w:top w:val="none" w:sz="0" w:space="0" w:color="auto"/>
            <w:left w:val="none" w:sz="0" w:space="0" w:color="auto"/>
            <w:bottom w:val="none" w:sz="0" w:space="0" w:color="auto"/>
            <w:right w:val="none" w:sz="0" w:space="0" w:color="auto"/>
          </w:divBdr>
        </w:div>
        <w:div w:id="247083944">
          <w:marLeft w:val="0"/>
          <w:marRight w:val="0"/>
          <w:marTop w:val="77"/>
          <w:marBottom w:val="0"/>
          <w:divBdr>
            <w:top w:val="none" w:sz="0" w:space="0" w:color="auto"/>
            <w:left w:val="none" w:sz="0" w:space="0" w:color="auto"/>
            <w:bottom w:val="none" w:sz="0" w:space="0" w:color="auto"/>
            <w:right w:val="none" w:sz="0" w:space="0" w:color="auto"/>
          </w:divBdr>
        </w:div>
        <w:div w:id="253320122">
          <w:marLeft w:val="0"/>
          <w:marRight w:val="0"/>
          <w:marTop w:val="77"/>
          <w:marBottom w:val="0"/>
          <w:divBdr>
            <w:top w:val="none" w:sz="0" w:space="0" w:color="auto"/>
            <w:left w:val="none" w:sz="0" w:space="0" w:color="auto"/>
            <w:bottom w:val="none" w:sz="0" w:space="0" w:color="auto"/>
            <w:right w:val="none" w:sz="0" w:space="0" w:color="auto"/>
          </w:divBdr>
        </w:div>
        <w:div w:id="287398702">
          <w:marLeft w:val="0"/>
          <w:marRight w:val="0"/>
          <w:marTop w:val="77"/>
          <w:marBottom w:val="0"/>
          <w:divBdr>
            <w:top w:val="none" w:sz="0" w:space="0" w:color="auto"/>
            <w:left w:val="none" w:sz="0" w:space="0" w:color="auto"/>
            <w:bottom w:val="none" w:sz="0" w:space="0" w:color="auto"/>
            <w:right w:val="none" w:sz="0" w:space="0" w:color="auto"/>
          </w:divBdr>
        </w:div>
        <w:div w:id="375466505">
          <w:marLeft w:val="0"/>
          <w:marRight w:val="0"/>
          <w:marTop w:val="77"/>
          <w:marBottom w:val="0"/>
          <w:divBdr>
            <w:top w:val="none" w:sz="0" w:space="0" w:color="auto"/>
            <w:left w:val="none" w:sz="0" w:space="0" w:color="auto"/>
            <w:bottom w:val="none" w:sz="0" w:space="0" w:color="auto"/>
            <w:right w:val="none" w:sz="0" w:space="0" w:color="auto"/>
          </w:divBdr>
        </w:div>
        <w:div w:id="545142906">
          <w:marLeft w:val="0"/>
          <w:marRight w:val="0"/>
          <w:marTop w:val="77"/>
          <w:marBottom w:val="0"/>
          <w:divBdr>
            <w:top w:val="none" w:sz="0" w:space="0" w:color="auto"/>
            <w:left w:val="none" w:sz="0" w:space="0" w:color="auto"/>
            <w:bottom w:val="none" w:sz="0" w:space="0" w:color="auto"/>
            <w:right w:val="none" w:sz="0" w:space="0" w:color="auto"/>
          </w:divBdr>
        </w:div>
        <w:div w:id="565996709">
          <w:marLeft w:val="0"/>
          <w:marRight w:val="0"/>
          <w:marTop w:val="77"/>
          <w:marBottom w:val="0"/>
          <w:divBdr>
            <w:top w:val="none" w:sz="0" w:space="0" w:color="auto"/>
            <w:left w:val="none" w:sz="0" w:space="0" w:color="auto"/>
            <w:bottom w:val="none" w:sz="0" w:space="0" w:color="auto"/>
            <w:right w:val="none" w:sz="0" w:space="0" w:color="auto"/>
          </w:divBdr>
        </w:div>
        <w:div w:id="570431907">
          <w:marLeft w:val="0"/>
          <w:marRight w:val="0"/>
          <w:marTop w:val="77"/>
          <w:marBottom w:val="0"/>
          <w:divBdr>
            <w:top w:val="none" w:sz="0" w:space="0" w:color="auto"/>
            <w:left w:val="none" w:sz="0" w:space="0" w:color="auto"/>
            <w:bottom w:val="none" w:sz="0" w:space="0" w:color="auto"/>
            <w:right w:val="none" w:sz="0" w:space="0" w:color="auto"/>
          </w:divBdr>
        </w:div>
        <w:div w:id="591815486">
          <w:marLeft w:val="0"/>
          <w:marRight w:val="0"/>
          <w:marTop w:val="77"/>
          <w:marBottom w:val="0"/>
          <w:divBdr>
            <w:top w:val="none" w:sz="0" w:space="0" w:color="auto"/>
            <w:left w:val="none" w:sz="0" w:space="0" w:color="auto"/>
            <w:bottom w:val="none" w:sz="0" w:space="0" w:color="auto"/>
            <w:right w:val="none" w:sz="0" w:space="0" w:color="auto"/>
          </w:divBdr>
        </w:div>
        <w:div w:id="706760376">
          <w:marLeft w:val="0"/>
          <w:marRight w:val="0"/>
          <w:marTop w:val="77"/>
          <w:marBottom w:val="0"/>
          <w:divBdr>
            <w:top w:val="none" w:sz="0" w:space="0" w:color="auto"/>
            <w:left w:val="none" w:sz="0" w:space="0" w:color="auto"/>
            <w:bottom w:val="none" w:sz="0" w:space="0" w:color="auto"/>
            <w:right w:val="none" w:sz="0" w:space="0" w:color="auto"/>
          </w:divBdr>
        </w:div>
        <w:div w:id="814565160">
          <w:marLeft w:val="0"/>
          <w:marRight w:val="0"/>
          <w:marTop w:val="77"/>
          <w:marBottom w:val="0"/>
          <w:divBdr>
            <w:top w:val="none" w:sz="0" w:space="0" w:color="auto"/>
            <w:left w:val="none" w:sz="0" w:space="0" w:color="auto"/>
            <w:bottom w:val="none" w:sz="0" w:space="0" w:color="auto"/>
            <w:right w:val="none" w:sz="0" w:space="0" w:color="auto"/>
          </w:divBdr>
        </w:div>
        <w:div w:id="964509765">
          <w:marLeft w:val="0"/>
          <w:marRight w:val="0"/>
          <w:marTop w:val="77"/>
          <w:marBottom w:val="0"/>
          <w:divBdr>
            <w:top w:val="none" w:sz="0" w:space="0" w:color="auto"/>
            <w:left w:val="none" w:sz="0" w:space="0" w:color="auto"/>
            <w:bottom w:val="none" w:sz="0" w:space="0" w:color="auto"/>
            <w:right w:val="none" w:sz="0" w:space="0" w:color="auto"/>
          </w:divBdr>
        </w:div>
        <w:div w:id="1066342660">
          <w:marLeft w:val="0"/>
          <w:marRight w:val="0"/>
          <w:marTop w:val="77"/>
          <w:marBottom w:val="0"/>
          <w:divBdr>
            <w:top w:val="none" w:sz="0" w:space="0" w:color="auto"/>
            <w:left w:val="none" w:sz="0" w:space="0" w:color="auto"/>
            <w:bottom w:val="none" w:sz="0" w:space="0" w:color="auto"/>
            <w:right w:val="none" w:sz="0" w:space="0" w:color="auto"/>
          </w:divBdr>
        </w:div>
        <w:div w:id="1210607413">
          <w:marLeft w:val="0"/>
          <w:marRight w:val="0"/>
          <w:marTop w:val="77"/>
          <w:marBottom w:val="0"/>
          <w:divBdr>
            <w:top w:val="none" w:sz="0" w:space="0" w:color="auto"/>
            <w:left w:val="none" w:sz="0" w:space="0" w:color="auto"/>
            <w:bottom w:val="none" w:sz="0" w:space="0" w:color="auto"/>
            <w:right w:val="none" w:sz="0" w:space="0" w:color="auto"/>
          </w:divBdr>
        </w:div>
        <w:div w:id="1250695589">
          <w:marLeft w:val="0"/>
          <w:marRight w:val="0"/>
          <w:marTop w:val="77"/>
          <w:marBottom w:val="0"/>
          <w:divBdr>
            <w:top w:val="none" w:sz="0" w:space="0" w:color="auto"/>
            <w:left w:val="none" w:sz="0" w:space="0" w:color="auto"/>
            <w:bottom w:val="none" w:sz="0" w:space="0" w:color="auto"/>
            <w:right w:val="none" w:sz="0" w:space="0" w:color="auto"/>
          </w:divBdr>
        </w:div>
        <w:div w:id="1399130559">
          <w:marLeft w:val="0"/>
          <w:marRight w:val="0"/>
          <w:marTop w:val="77"/>
          <w:marBottom w:val="0"/>
          <w:divBdr>
            <w:top w:val="none" w:sz="0" w:space="0" w:color="auto"/>
            <w:left w:val="none" w:sz="0" w:space="0" w:color="auto"/>
            <w:bottom w:val="none" w:sz="0" w:space="0" w:color="auto"/>
            <w:right w:val="none" w:sz="0" w:space="0" w:color="auto"/>
          </w:divBdr>
        </w:div>
        <w:div w:id="1460414549">
          <w:marLeft w:val="0"/>
          <w:marRight w:val="0"/>
          <w:marTop w:val="77"/>
          <w:marBottom w:val="0"/>
          <w:divBdr>
            <w:top w:val="none" w:sz="0" w:space="0" w:color="auto"/>
            <w:left w:val="none" w:sz="0" w:space="0" w:color="auto"/>
            <w:bottom w:val="none" w:sz="0" w:space="0" w:color="auto"/>
            <w:right w:val="none" w:sz="0" w:space="0" w:color="auto"/>
          </w:divBdr>
        </w:div>
        <w:div w:id="1461069198">
          <w:marLeft w:val="0"/>
          <w:marRight w:val="0"/>
          <w:marTop w:val="77"/>
          <w:marBottom w:val="0"/>
          <w:divBdr>
            <w:top w:val="none" w:sz="0" w:space="0" w:color="auto"/>
            <w:left w:val="none" w:sz="0" w:space="0" w:color="auto"/>
            <w:bottom w:val="none" w:sz="0" w:space="0" w:color="auto"/>
            <w:right w:val="none" w:sz="0" w:space="0" w:color="auto"/>
          </w:divBdr>
        </w:div>
        <w:div w:id="1595700393">
          <w:marLeft w:val="0"/>
          <w:marRight w:val="0"/>
          <w:marTop w:val="77"/>
          <w:marBottom w:val="0"/>
          <w:divBdr>
            <w:top w:val="none" w:sz="0" w:space="0" w:color="auto"/>
            <w:left w:val="none" w:sz="0" w:space="0" w:color="auto"/>
            <w:bottom w:val="none" w:sz="0" w:space="0" w:color="auto"/>
            <w:right w:val="none" w:sz="0" w:space="0" w:color="auto"/>
          </w:divBdr>
        </w:div>
        <w:div w:id="1600479340">
          <w:marLeft w:val="0"/>
          <w:marRight w:val="0"/>
          <w:marTop w:val="77"/>
          <w:marBottom w:val="0"/>
          <w:divBdr>
            <w:top w:val="none" w:sz="0" w:space="0" w:color="auto"/>
            <w:left w:val="none" w:sz="0" w:space="0" w:color="auto"/>
            <w:bottom w:val="none" w:sz="0" w:space="0" w:color="auto"/>
            <w:right w:val="none" w:sz="0" w:space="0" w:color="auto"/>
          </w:divBdr>
        </w:div>
        <w:div w:id="1642733307">
          <w:marLeft w:val="0"/>
          <w:marRight w:val="0"/>
          <w:marTop w:val="77"/>
          <w:marBottom w:val="0"/>
          <w:divBdr>
            <w:top w:val="none" w:sz="0" w:space="0" w:color="auto"/>
            <w:left w:val="none" w:sz="0" w:space="0" w:color="auto"/>
            <w:bottom w:val="none" w:sz="0" w:space="0" w:color="auto"/>
            <w:right w:val="none" w:sz="0" w:space="0" w:color="auto"/>
          </w:divBdr>
        </w:div>
        <w:div w:id="1801799363">
          <w:marLeft w:val="0"/>
          <w:marRight w:val="0"/>
          <w:marTop w:val="77"/>
          <w:marBottom w:val="0"/>
          <w:divBdr>
            <w:top w:val="none" w:sz="0" w:space="0" w:color="auto"/>
            <w:left w:val="none" w:sz="0" w:space="0" w:color="auto"/>
            <w:bottom w:val="none" w:sz="0" w:space="0" w:color="auto"/>
            <w:right w:val="none" w:sz="0" w:space="0" w:color="auto"/>
          </w:divBdr>
        </w:div>
        <w:div w:id="1821270670">
          <w:marLeft w:val="0"/>
          <w:marRight w:val="0"/>
          <w:marTop w:val="77"/>
          <w:marBottom w:val="0"/>
          <w:divBdr>
            <w:top w:val="none" w:sz="0" w:space="0" w:color="auto"/>
            <w:left w:val="none" w:sz="0" w:space="0" w:color="auto"/>
            <w:bottom w:val="none" w:sz="0" w:space="0" w:color="auto"/>
            <w:right w:val="none" w:sz="0" w:space="0" w:color="auto"/>
          </w:divBdr>
        </w:div>
        <w:div w:id="1947233439">
          <w:marLeft w:val="0"/>
          <w:marRight w:val="0"/>
          <w:marTop w:val="77"/>
          <w:marBottom w:val="0"/>
          <w:divBdr>
            <w:top w:val="none" w:sz="0" w:space="0" w:color="auto"/>
            <w:left w:val="none" w:sz="0" w:space="0" w:color="auto"/>
            <w:bottom w:val="none" w:sz="0" w:space="0" w:color="auto"/>
            <w:right w:val="none" w:sz="0" w:space="0" w:color="auto"/>
          </w:divBdr>
        </w:div>
        <w:div w:id="1995716799">
          <w:marLeft w:val="0"/>
          <w:marRight w:val="0"/>
          <w:marTop w:val="77"/>
          <w:marBottom w:val="0"/>
          <w:divBdr>
            <w:top w:val="none" w:sz="0" w:space="0" w:color="auto"/>
            <w:left w:val="none" w:sz="0" w:space="0" w:color="auto"/>
            <w:bottom w:val="none" w:sz="0" w:space="0" w:color="auto"/>
            <w:right w:val="none" w:sz="0" w:space="0" w:color="auto"/>
          </w:divBdr>
        </w:div>
      </w:divsChild>
    </w:div>
    <w:div w:id="824782441">
      <w:bodyDiv w:val="1"/>
      <w:marLeft w:val="0"/>
      <w:marRight w:val="0"/>
      <w:marTop w:val="0"/>
      <w:marBottom w:val="0"/>
      <w:divBdr>
        <w:top w:val="none" w:sz="0" w:space="0" w:color="auto"/>
        <w:left w:val="none" w:sz="0" w:space="0" w:color="auto"/>
        <w:bottom w:val="none" w:sz="0" w:space="0" w:color="auto"/>
        <w:right w:val="none" w:sz="0" w:space="0" w:color="auto"/>
      </w:divBdr>
    </w:div>
    <w:div w:id="830221940">
      <w:bodyDiv w:val="1"/>
      <w:marLeft w:val="0"/>
      <w:marRight w:val="0"/>
      <w:marTop w:val="0"/>
      <w:marBottom w:val="0"/>
      <w:divBdr>
        <w:top w:val="none" w:sz="0" w:space="0" w:color="auto"/>
        <w:left w:val="none" w:sz="0" w:space="0" w:color="auto"/>
        <w:bottom w:val="none" w:sz="0" w:space="0" w:color="auto"/>
        <w:right w:val="none" w:sz="0" w:space="0" w:color="auto"/>
      </w:divBdr>
      <w:divsChild>
        <w:div w:id="39012371">
          <w:marLeft w:val="0"/>
          <w:marRight w:val="0"/>
          <w:marTop w:val="77"/>
          <w:marBottom w:val="0"/>
          <w:divBdr>
            <w:top w:val="none" w:sz="0" w:space="0" w:color="auto"/>
            <w:left w:val="none" w:sz="0" w:space="0" w:color="auto"/>
            <w:bottom w:val="none" w:sz="0" w:space="0" w:color="auto"/>
            <w:right w:val="none" w:sz="0" w:space="0" w:color="auto"/>
          </w:divBdr>
        </w:div>
        <w:div w:id="205531433">
          <w:marLeft w:val="0"/>
          <w:marRight w:val="0"/>
          <w:marTop w:val="77"/>
          <w:marBottom w:val="0"/>
          <w:divBdr>
            <w:top w:val="none" w:sz="0" w:space="0" w:color="auto"/>
            <w:left w:val="none" w:sz="0" w:space="0" w:color="auto"/>
            <w:bottom w:val="none" w:sz="0" w:space="0" w:color="auto"/>
            <w:right w:val="none" w:sz="0" w:space="0" w:color="auto"/>
          </w:divBdr>
        </w:div>
        <w:div w:id="239413552">
          <w:marLeft w:val="0"/>
          <w:marRight w:val="0"/>
          <w:marTop w:val="77"/>
          <w:marBottom w:val="0"/>
          <w:divBdr>
            <w:top w:val="none" w:sz="0" w:space="0" w:color="auto"/>
            <w:left w:val="none" w:sz="0" w:space="0" w:color="auto"/>
            <w:bottom w:val="none" w:sz="0" w:space="0" w:color="auto"/>
            <w:right w:val="none" w:sz="0" w:space="0" w:color="auto"/>
          </w:divBdr>
        </w:div>
        <w:div w:id="338387469">
          <w:marLeft w:val="0"/>
          <w:marRight w:val="0"/>
          <w:marTop w:val="77"/>
          <w:marBottom w:val="0"/>
          <w:divBdr>
            <w:top w:val="none" w:sz="0" w:space="0" w:color="auto"/>
            <w:left w:val="none" w:sz="0" w:space="0" w:color="auto"/>
            <w:bottom w:val="none" w:sz="0" w:space="0" w:color="auto"/>
            <w:right w:val="none" w:sz="0" w:space="0" w:color="auto"/>
          </w:divBdr>
        </w:div>
        <w:div w:id="413937195">
          <w:marLeft w:val="0"/>
          <w:marRight w:val="0"/>
          <w:marTop w:val="77"/>
          <w:marBottom w:val="0"/>
          <w:divBdr>
            <w:top w:val="none" w:sz="0" w:space="0" w:color="auto"/>
            <w:left w:val="none" w:sz="0" w:space="0" w:color="auto"/>
            <w:bottom w:val="none" w:sz="0" w:space="0" w:color="auto"/>
            <w:right w:val="none" w:sz="0" w:space="0" w:color="auto"/>
          </w:divBdr>
        </w:div>
        <w:div w:id="454560537">
          <w:marLeft w:val="0"/>
          <w:marRight w:val="0"/>
          <w:marTop w:val="77"/>
          <w:marBottom w:val="0"/>
          <w:divBdr>
            <w:top w:val="none" w:sz="0" w:space="0" w:color="auto"/>
            <w:left w:val="none" w:sz="0" w:space="0" w:color="auto"/>
            <w:bottom w:val="none" w:sz="0" w:space="0" w:color="auto"/>
            <w:right w:val="none" w:sz="0" w:space="0" w:color="auto"/>
          </w:divBdr>
        </w:div>
        <w:div w:id="595407014">
          <w:marLeft w:val="0"/>
          <w:marRight w:val="0"/>
          <w:marTop w:val="77"/>
          <w:marBottom w:val="0"/>
          <w:divBdr>
            <w:top w:val="none" w:sz="0" w:space="0" w:color="auto"/>
            <w:left w:val="none" w:sz="0" w:space="0" w:color="auto"/>
            <w:bottom w:val="none" w:sz="0" w:space="0" w:color="auto"/>
            <w:right w:val="none" w:sz="0" w:space="0" w:color="auto"/>
          </w:divBdr>
        </w:div>
        <w:div w:id="611673165">
          <w:marLeft w:val="0"/>
          <w:marRight w:val="0"/>
          <w:marTop w:val="77"/>
          <w:marBottom w:val="0"/>
          <w:divBdr>
            <w:top w:val="none" w:sz="0" w:space="0" w:color="auto"/>
            <w:left w:val="none" w:sz="0" w:space="0" w:color="auto"/>
            <w:bottom w:val="none" w:sz="0" w:space="0" w:color="auto"/>
            <w:right w:val="none" w:sz="0" w:space="0" w:color="auto"/>
          </w:divBdr>
        </w:div>
        <w:div w:id="622227635">
          <w:marLeft w:val="0"/>
          <w:marRight w:val="0"/>
          <w:marTop w:val="77"/>
          <w:marBottom w:val="0"/>
          <w:divBdr>
            <w:top w:val="none" w:sz="0" w:space="0" w:color="auto"/>
            <w:left w:val="none" w:sz="0" w:space="0" w:color="auto"/>
            <w:bottom w:val="none" w:sz="0" w:space="0" w:color="auto"/>
            <w:right w:val="none" w:sz="0" w:space="0" w:color="auto"/>
          </w:divBdr>
        </w:div>
        <w:div w:id="711080371">
          <w:marLeft w:val="0"/>
          <w:marRight w:val="0"/>
          <w:marTop w:val="77"/>
          <w:marBottom w:val="0"/>
          <w:divBdr>
            <w:top w:val="none" w:sz="0" w:space="0" w:color="auto"/>
            <w:left w:val="none" w:sz="0" w:space="0" w:color="auto"/>
            <w:bottom w:val="none" w:sz="0" w:space="0" w:color="auto"/>
            <w:right w:val="none" w:sz="0" w:space="0" w:color="auto"/>
          </w:divBdr>
        </w:div>
        <w:div w:id="800540430">
          <w:marLeft w:val="0"/>
          <w:marRight w:val="0"/>
          <w:marTop w:val="77"/>
          <w:marBottom w:val="0"/>
          <w:divBdr>
            <w:top w:val="none" w:sz="0" w:space="0" w:color="auto"/>
            <w:left w:val="none" w:sz="0" w:space="0" w:color="auto"/>
            <w:bottom w:val="none" w:sz="0" w:space="0" w:color="auto"/>
            <w:right w:val="none" w:sz="0" w:space="0" w:color="auto"/>
          </w:divBdr>
        </w:div>
        <w:div w:id="828860800">
          <w:marLeft w:val="0"/>
          <w:marRight w:val="0"/>
          <w:marTop w:val="77"/>
          <w:marBottom w:val="0"/>
          <w:divBdr>
            <w:top w:val="none" w:sz="0" w:space="0" w:color="auto"/>
            <w:left w:val="none" w:sz="0" w:space="0" w:color="auto"/>
            <w:bottom w:val="none" w:sz="0" w:space="0" w:color="auto"/>
            <w:right w:val="none" w:sz="0" w:space="0" w:color="auto"/>
          </w:divBdr>
        </w:div>
        <w:div w:id="858860078">
          <w:marLeft w:val="0"/>
          <w:marRight w:val="0"/>
          <w:marTop w:val="77"/>
          <w:marBottom w:val="0"/>
          <w:divBdr>
            <w:top w:val="none" w:sz="0" w:space="0" w:color="auto"/>
            <w:left w:val="none" w:sz="0" w:space="0" w:color="auto"/>
            <w:bottom w:val="none" w:sz="0" w:space="0" w:color="auto"/>
            <w:right w:val="none" w:sz="0" w:space="0" w:color="auto"/>
          </w:divBdr>
        </w:div>
        <w:div w:id="868294985">
          <w:marLeft w:val="0"/>
          <w:marRight w:val="0"/>
          <w:marTop w:val="77"/>
          <w:marBottom w:val="0"/>
          <w:divBdr>
            <w:top w:val="none" w:sz="0" w:space="0" w:color="auto"/>
            <w:left w:val="none" w:sz="0" w:space="0" w:color="auto"/>
            <w:bottom w:val="none" w:sz="0" w:space="0" w:color="auto"/>
            <w:right w:val="none" w:sz="0" w:space="0" w:color="auto"/>
          </w:divBdr>
        </w:div>
        <w:div w:id="912423555">
          <w:marLeft w:val="0"/>
          <w:marRight w:val="0"/>
          <w:marTop w:val="77"/>
          <w:marBottom w:val="0"/>
          <w:divBdr>
            <w:top w:val="none" w:sz="0" w:space="0" w:color="auto"/>
            <w:left w:val="none" w:sz="0" w:space="0" w:color="auto"/>
            <w:bottom w:val="none" w:sz="0" w:space="0" w:color="auto"/>
            <w:right w:val="none" w:sz="0" w:space="0" w:color="auto"/>
          </w:divBdr>
        </w:div>
        <w:div w:id="924415192">
          <w:marLeft w:val="0"/>
          <w:marRight w:val="0"/>
          <w:marTop w:val="77"/>
          <w:marBottom w:val="0"/>
          <w:divBdr>
            <w:top w:val="none" w:sz="0" w:space="0" w:color="auto"/>
            <w:left w:val="none" w:sz="0" w:space="0" w:color="auto"/>
            <w:bottom w:val="none" w:sz="0" w:space="0" w:color="auto"/>
            <w:right w:val="none" w:sz="0" w:space="0" w:color="auto"/>
          </w:divBdr>
        </w:div>
        <w:div w:id="992369512">
          <w:marLeft w:val="0"/>
          <w:marRight w:val="0"/>
          <w:marTop w:val="77"/>
          <w:marBottom w:val="0"/>
          <w:divBdr>
            <w:top w:val="none" w:sz="0" w:space="0" w:color="auto"/>
            <w:left w:val="none" w:sz="0" w:space="0" w:color="auto"/>
            <w:bottom w:val="none" w:sz="0" w:space="0" w:color="auto"/>
            <w:right w:val="none" w:sz="0" w:space="0" w:color="auto"/>
          </w:divBdr>
        </w:div>
        <w:div w:id="1000811561">
          <w:marLeft w:val="0"/>
          <w:marRight w:val="0"/>
          <w:marTop w:val="77"/>
          <w:marBottom w:val="0"/>
          <w:divBdr>
            <w:top w:val="none" w:sz="0" w:space="0" w:color="auto"/>
            <w:left w:val="none" w:sz="0" w:space="0" w:color="auto"/>
            <w:bottom w:val="none" w:sz="0" w:space="0" w:color="auto"/>
            <w:right w:val="none" w:sz="0" w:space="0" w:color="auto"/>
          </w:divBdr>
        </w:div>
        <w:div w:id="1046299460">
          <w:marLeft w:val="0"/>
          <w:marRight w:val="0"/>
          <w:marTop w:val="77"/>
          <w:marBottom w:val="0"/>
          <w:divBdr>
            <w:top w:val="none" w:sz="0" w:space="0" w:color="auto"/>
            <w:left w:val="none" w:sz="0" w:space="0" w:color="auto"/>
            <w:bottom w:val="none" w:sz="0" w:space="0" w:color="auto"/>
            <w:right w:val="none" w:sz="0" w:space="0" w:color="auto"/>
          </w:divBdr>
        </w:div>
        <w:div w:id="1065253494">
          <w:marLeft w:val="0"/>
          <w:marRight w:val="0"/>
          <w:marTop w:val="77"/>
          <w:marBottom w:val="0"/>
          <w:divBdr>
            <w:top w:val="none" w:sz="0" w:space="0" w:color="auto"/>
            <w:left w:val="none" w:sz="0" w:space="0" w:color="auto"/>
            <w:bottom w:val="none" w:sz="0" w:space="0" w:color="auto"/>
            <w:right w:val="none" w:sz="0" w:space="0" w:color="auto"/>
          </w:divBdr>
        </w:div>
        <w:div w:id="1136336305">
          <w:marLeft w:val="0"/>
          <w:marRight w:val="0"/>
          <w:marTop w:val="77"/>
          <w:marBottom w:val="0"/>
          <w:divBdr>
            <w:top w:val="none" w:sz="0" w:space="0" w:color="auto"/>
            <w:left w:val="none" w:sz="0" w:space="0" w:color="auto"/>
            <w:bottom w:val="none" w:sz="0" w:space="0" w:color="auto"/>
            <w:right w:val="none" w:sz="0" w:space="0" w:color="auto"/>
          </w:divBdr>
        </w:div>
        <w:div w:id="1155296362">
          <w:marLeft w:val="0"/>
          <w:marRight w:val="0"/>
          <w:marTop w:val="77"/>
          <w:marBottom w:val="0"/>
          <w:divBdr>
            <w:top w:val="none" w:sz="0" w:space="0" w:color="auto"/>
            <w:left w:val="none" w:sz="0" w:space="0" w:color="auto"/>
            <w:bottom w:val="none" w:sz="0" w:space="0" w:color="auto"/>
            <w:right w:val="none" w:sz="0" w:space="0" w:color="auto"/>
          </w:divBdr>
        </w:div>
        <w:div w:id="1398283160">
          <w:marLeft w:val="0"/>
          <w:marRight w:val="0"/>
          <w:marTop w:val="77"/>
          <w:marBottom w:val="0"/>
          <w:divBdr>
            <w:top w:val="none" w:sz="0" w:space="0" w:color="auto"/>
            <w:left w:val="none" w:sz="0" w:space="0" w:color="auto"/>
            <w:bottom w:val="none" w:sz="0" w:space="0" w:color="auto"/>
            <w:right w:val="none" w:sz="0" w:space="0" w:color="auto"/>
          </w:divBdr>
        </w:div>
        <w:div w:id="1444612794">
          <w:marLeft w:val="0"/>
          <w:marRight w:val="0"/>
          <w:marTop w:val="77"/>
          <w:marBottom w:val="0"/>
          <w:divBdr>
            <w:top w:val="none" w:sz="0" w:space="0" w:color="auto"/>
            <w:left w:val="none" w:sz="0" w:space="0" w:color="auto"/>
            <w:bottom w:val="none" w:sz="0" w:space="0" w:color="auto"/>
            <w:right w:val="none" w:sz="0" w:space="0" w:color="auto"/>
          </w:divBdr>
        </w:div>
        <w:div w:id="1511291965">
          <w:marLeft w:val="0"/>
          <w:marRight w:val="0"/>
          <w:marTop w:val="77"/>
          <w:marBottom w:val="0"/>
          <w:divBdr>
            <w:top w:val="none" w:sz="0" w:space="0" w:color="auto"/>
            <w:left w:val="none" w:sz="0" w:space="0" w:color="auto"/>
            <w:bottom w:val="none" w:sz="0" w:space="0" w:color="auto"/>
            <w:right w:val="none" w:sz="0" w:space="0" w:color="auto"/>
          </w:divBdr>
        </w:div>
        <w:div w:id="1694306683">
          <w:marLeft w:val="0"/>
          <w:marRight w:val="0"/>
          <w:marTop w:val="77"/>
          <w:marBottom w:val="0"/>
          <w:divBdr>
            <w:top w:val="none" w:sz="0" w:space="0" w:color="auto"/>
            <w:left w:val="none" w:sz="0" w:space="0" w:color="auto"/>
            <w:bottom w:val="none" w:sz="0" w:space="0" w:color="auto"/>
            <w:right w:val="none" w:sz="0" w:space="0" w:color="auto"/>
          </w:divBdr>
        </w:div>
        <w:div w:id="1773548902">
          <w:marLeft w:val="0"/>
          <w:marRight w:val="0"/>
          <w:marTop w:val="77"/>
          <w:marBottom w:val="0"/>
          <w:divBdr>
            <w:top w:val="none" w:sz="0" w:space="0" w:color="auto"/>
            <w:left w:val="none" w:sz="0" w:space="0" w:color="auto"/>
            <w:bottom w:val="none" w:sz="0" w:space="0" w:color="auto"/>
            <w:right w:val="none" w:sz="0" w:space="0" w:color="auto"/>
          </w:divBdr>
        </w:div>
        <w:div w:id="2104370774">
          <w:marLeft w:val="0"/>
          <w:marRight w:val="0"/>
          <w:marTop w:val="77"/>
          <w:marBottom w:val="0"/>
          <w:divBdr>
            <w:top w:val="none" w:sz="0" w:space="0" w:color="auto"/>
            <w:left w:val="none" w:sz="0" w:space="0" w:color="auto"/>
            <w:bottom w:val="none" w:sz="0" w:space="0" w:color="auto"/>
            <w:right w:val="none" w:sz="0" w:space="0" w:color="auto"/>
          </w:divBdr>
        </w:div>
      </w:divsChild>
    </w:div>
    <w:div w:id="834144831">
      <w:bodyDiv w:val="1"/>
      <w:marLeft w:val="0"/>
      <w:marRight w:val="0"/>
      <w:marTop w:val="0"/>
      <w:marBottom w:val="0"/>
      <w:divBdr>
        <w:top w:val="none" w:sz="0" w:space="0" w:color="auto"/>
        <w:left w:val="none" w:sz="0" w:space="0" w:color="auto"/>
        <w:bottom w:val="none" w:sz="0" w:space="0" w:color="auto"/>
        <w:right w:val="none" w:sz="0" w:space="0" w:color="auto"/>
      </w:divBdr>
    </w:div>
    <w:div w:id="841353777">
      <w:bodyDiv w:val="1"/>
      <w:marLeft w:val="0"/>
      <w:marRight w:val="0"/>
      <w:marTop w:val="0"/>
      <w:marBottom w:val="0"/>
      <w:divBdr>
        <w:top w:val="none" w:sz="0" w:space="0" w:color="auto"/>
        <w:left w:val="none" w:sz="0" w:space="0" w:color="auto"/>
        <w:bottom w:val="none" w:sz="0" w:space="0" w:color="auto"/>
        <w:right w:val="none" w:sz="0" w:space="0" w:color="auto"/>
      </w:divBdr>
    </w:div>
    <w:div w:id="847251123">
      <w:bodyDiv w:val="1"/>
      <w:marLeft w:val="0"/>
      <w:marRight w:val="0"/>
      <w:marTop w:val="0"/>
      <w:marBottom w:val="0"/>
      <w:divBdr>
        <w:top w:val="none" w:sz="0" w:space="0" w:color="auto"/>
        <w:left w:val="none" w:sz="0" w:space="0" w:color="auto"/>
        <w:bottom w:val="none" w:sz="0" w:space="0" w:color="auto"/>
        <w:right w:val="none" w:sz="0" w:space="0" w:color="auto"/>
      </w:divBdr>
    </w:div>
    <w:div w:id="862859895">
      <w:bodyDiv w:val="1"/>
      <w:marLeft w:val="0"/>
      <w:marRight w:val="0"/>
      <w:marTop w:val="0"/>
      <w:marBottom w:val="0"/>
      <w:divBdr>
        <w:top w:val="none" w:sz="0" w:space="0" w:color="auto"/>
        <w:left w:val="none" w:sz="0" w:space="0" w:color="auto"/>
        <w:bottom w:val="none" w:sz="0" w:space="0" w:color="auto"/>
        <w:right w:val="none" w:sz="0" w:space="0" w:color="auto"/>
      </w:divBdr>
    </w:div>
    <w:div w:id="873232715">
      <w:bodyDiv w:val="1"/>
      <w:marLeft w:val="0"/>
      <w:marRight w:val="0"/>
      <w:marTop w:val="0"/>
      <w:marBottom w:val="0"/>
      <w:divBdr>
        <w:top w:val="none" w:sz="0" w:space="0" w:color="auto"/>
        <w:left w:val="none" w:sz="0" w:space="0" w:color="auto"/>
        <w:bottom w:val="none" w:sz="0" w:space="0" w:color="auto"/>
        <w:right w:val="none" w:sz="0" w:space="0" w:color="auto"/>
      </w:divBdr>
    </w:div>
    <w:div w:id="873931428">
      <w:bodyDiv w:val="1"/>
      <w:marLeft w:val="0"/>
      <w:marRight w:val="0"/>
      <w:marTop w:val="0"/>
      <w:marBottom w:val="0"/>
      <w:divBdr>
        <w:top w:val="none" w:sz="0" w:space="0" w:color="auto"/>
        <w:left w:val="none" w:sz="0" w:space="0" w:color="auto"/>
        <w:bottom w:val="none" w:sz="0" w:space="0" w:color="auto"/>
        <w:right w:val="none" w:sz="0" w:space="0" w:color="auto"/>
      </w:divBdr>
    </w:div>
    <w:div w:id="876506463">
      <w:bodyDiv w:val="1"/>
      <w:marLeft w:val="0"/>
      <w:marRight w:val="0"/>
      <w:marTop w:val="0"/>
      <w:marBottom w:val="0"/>
      <w:divBdr>
        <w:top w:val="none" w:sz="0" w:space="0" w:color="auto"/>
        <w:left w:val="none" w:sz="0" w:space="0" w:color="auto"/>
        <w:bottom w:val="none" w:sz="0" w:space="0" w:color="auto"/>
        <w:right w:val="none" w:sz="0" w:space="0" w:color="auto"/>
      </w:divBdr>
    </w:div>
    <w:div w:id="882669203">
      <w:bodyDiv w:val="1"/>
      <w:marLeft w:val="0"/>
      <w:marRight w:val="0"/>
      <w:marTop w:val="0"/>
      <w:marBottom w:val="0"/>
      <w:divBdr>
        <w:top w:val="none" w:sz="0" w:space="0" w:color="auto"/>
        <w:left w:val="none" w:sz="0" w:space="0" w:color="auto"/>
        <w:bottom w:val="none" w:sz="0" w:space="0" w:color="auto"/>
        <w:right w:val="none" w:sz="0" w:space="0" w:color="auto"/>
      </w:divBdr>
    </w:div>
    <w:div w:id="897743666">
      <w:bodyDiv w:val="1"/>
      <w:marLeft w:val="0"/>
      <w:marRight w:val="0"/>
      <w:marTop w:val="0"/>
      <w:marBottom w:val="0"/>
      <w:divBdr>
        <w:top w:val="none" w:sz="0" w:space="0" w:color="auto"/>
        <w:left w:val="none" w:sz="0" w:space="0" w:color="auto"/>
        <w:bottom w:val="none" w:sz="0" w:space="0" w:color="auto"/>
        <w:right w:val="none" w:sz="0" w:space="0" w:color="auto"/>
      </w:divBdr>
    </w:div>
    <w:div w:id="911424087">
      <w:bodyDiv w:val="1"/>
      <w:marLeft w:val="0"/>
      <w:marRight w:val="0"/>
      <w:marTop w:val="0"/>
      <w:marBottom w:val="0"/>
      <w:divBdr>
        <w:top w:val="none" w:sz="0" w:space="0" w:color="auto"/>
        <w:left w:val="none" w:sz="0" w:space="0" w:color="auto"/>
        <w:bottom w:val="none" w:sz="0" w:space="0" w:color="auto"/>
        <w:right w:val="none" w:sz="0" w:space="0" w:color="auto"/>
      </w:divBdr>
    </w:div>
    <w:div w:id="916787646">
      <w:bodyDiv w:val="1"/>
      <w:marLeft w:val="0"/>
      <w:marRight w:val="0"/>
      <w:marTop w:val="0"/>
      <w:marBottom w:val="0"/>
      <w:divBdr>
        <w:top w:val="none" w:sz="0" w:space="0" w:color="auto"/>
        <w:left w:val="none" w:sz="0" w:space="0" w:color="auto"/>
        <w:bottom w:val="none" w:sz="0" w:space="0" w:color="auto"/>
        <w:right w:val="none" w:sz="0" w:space="0" w:color="auto"/>
      </w:divBdr>
      <w:divsChild>
        <w:div w:id="1708093796">
          <w:marLeft w:val="0"/>
          <w:marRight w:val="0"/>
          <w:marTop w:val="0"/>
          <w:marBottom w:val="326"/>
          <w:divBdr>
            <w:top w:val="none" w:sz="0" w:space="0" w:color="auto"/>
            <w:left w:val="none" w:sz="0" w:space="0" w:color="auto"/>
            <w:bottom w:val="none" w:sz="0" w:space="0" w:color="auto"/>
            <w:right w:val="none" w:sz="0" w:space="0" w:color="auto"/>
          </w:divBdr>
        </w:div>
      </w:divsChild>
    </w:div>
    <w:div w:id="931547929">
      <w:bodyDiv w:val="1"/>
      <w:marLeft w:val="0"/>
      <w:marRight w:val="0"/>
      <w:marTop w:val="0"/>
      <w:marBottom w:val="0"/>
      <w:divBdr>
        <w:top w:val="none" w:sz="0" w:space="0" w:color="auto"/>
        <w:left w:val="none" w:sz="0" w:space="0" w:color="auto"/>
        <w:bottom w:val="none" w:sz="0" w:space="0" w:color="auto"/>
        <w:right w:val="none" w:sz="0" w:space="0" w:color="auto"/>
      </w:divBdr>
    </w:div>
    <w:div w:id="937326733">
      <w:bodyDiv w:val="1"/>
      <w:marLeft w:val="0"/>
      <w:marRight w:val="0"/>
      <w:marTop w:val="0"/>
      <w:marBottom w:val="0"/>
      <w:divBdr>
        <w:top w:val="none" w:sz="0" w:space="0" w:color="auto"/>
        <w:left w:val="none" w:sz="0" w:space="0" w:color="auto"/>
        <w:bottom w:val="none" w:sz="0" w:space="0" w:color="auto"/>
        <w:right w:val="none" w:sz="0" w:space="0" w:color="auto"/>
      </w:divBdr>
    </w:div>
    <w:div w:id="939487293">
      <w:bodyDiv w:val="1"/>
      <w:marLeft w:val="0"/>
      <w:marRight w:val="0"/>
      <w:marTop w:val="0"/>
      <w:marBottom w:val="0"/>
      <w:divBdr>
        <w:top w:val="none" w:sz="0" w:space="0" w:color="auto"/>
        <w:left w:val="none" w:sz="0" w:space="0" w:color="auto"/>
        <w:bottom w:val="none" w:sz="0" w:space="0" w:color="auto"/>
        <w:right w:val="none" w:sz="0" w:space="0" w:color="auto"/>
      </w:divBdr>
    </w:div>
    <w:div w:id="942112759">
      <w:bodyDiv w:val="1"/>
      <w:marLeft w:val="0"/>
      <w:marRight w:val="0"/>
      <w:marTop w:val="0"/>
      <w:marBottom w:val="0"/>
      <w:divBdr>
        <w:top w:val="none" w:sz="0" w:space="0" w:color="auto"/>
        <w:left w:val="none" w:sz="0" w:space="0" w:color="auto"/>
        <w:bottom w:val="none" w:sz="0" w:space="0" w:color="auto"/>
        <w:right w:val="none" w:sz="0" w:space="0" w:color="auto"/>
      </w:divBdr>
    </w:div>
    <w:div w:id="970667850">
      <w:bodyDiv w:val="1"/>
      <w:marLeft w:val="0"/>
      <w:marRight w:val="0"/>
      <w:marTop w:val="0"/>
      <w:marBottom w:val="0"/>
      <w:divBdr>
        <w:top w:val="none" w:sz="0" w:space="0" w:color="auto"/>
        <w:left w:val="none" w:sz="0" w:space="0" w:color="auto"/>
        <w:bottom w:val="none" w:sz="0" w:space="0" w:color="auto"/>
        <w:right w:val="none" w:sz="0" w:space="0" w:color="auto"/>
      </w:divBdr>
    </w:div>
    <w:div w:id="975573100">
      <w:bodyDiv w:val="1"/>
      <w:marLeft w:val="0"/>
      <w:marRight w:val="0"/>
      <w:marTop w:val="0"/>
      <w:marBottom w:val="0"/>
      <w:divBdr>
        <w:top w:val="none" w:sz="0" w:space="0" w:color="auto"/>
        <w:left w:val="none" w:sz="0" w:space="0" w:color="auto"/>
        <w:bottom w:val="none" w:sz="0" w:space="0" w:color="auto"/>
        <w:right w:val="none" w:sz="0" w:space="0" w:color="auto"/>
      </w:divBdr>
    </w:div>
    <w:div w:id="977222725">
      <w:bodyDiv w:val="1"/>
      <w:marLeft w:val="0"/>
      <w:marRight w:val="0"/>
      <w:marTop w:val="0"/>
      <w:marBottom w:val="0"/>
      <w:divBdr>
        <w:top w:val="none" w:sz="0" w:space="0" w:color="auto"/>
        <w:left w:val="none" w:sz="0" w:space="0" w:color="auto"/>
        <w:bottom w:val="none" w:sz="0" w:space="0" w:color="auto"/>
        <w:right w:val="none" w:sz="0" w:space="0" w:color="auto"/>
      </w:divBdr>
    </w:div>
    <w:div w:id="981739012">
      <w:bodyDiv w:val="1"/>
      <w:marLeft w:val="0"/>
      <w:marRight w:val="0"/>
      <w:marTop w:val="0"/>
      <w:marBottom w:val="0"/>
      <w:divBdr>
        <w:top w:val="none" w:sz="0" w:space="0" w:color="auto"/>
        <w:left w:val="none" w:sz="0" w:space="0" w:color="auto"/>
        <w:bottom w:val="none" w:sz="0" w:space="0" w:color="auto"/>
        <w:right w:val="none" w:sz="0" w:space="0" w:color="auto"/>
      </w:divBdr>
    </w:div>
    <w:div w:id="993533996">
      <w:bodyDiv w:val="1"/>
      <w:marLeft w:val="0"/>
      <w:marRight w:val="0"/>
      <w:marTop w:val="0"/>
      <w:marBottom w:val="0"/>
      <w:divBdr>
        <w:top w:val="none" w:sz="0" w:space="0" w:color="auto"/>
        <w:left w:val="none" w:sz="0" w:space="0" w:color="auto"/>
        <w:bottom w:val="none" w:sz="0" w:space="0" w:color="auto"/>
        <w:right w:val="none" w:sz="0" w:space="0" w:color="auto"/>
      </w:divBdr>
      <w:divsChild>
        <w:div w:id="1574974848">
          <w:marLeft w:val="677"/>
          <w:marRight w:val="0"/>
          <w:marTop w:val="0"/>
          <w:marBottom w:val="0"/>
          <w:divBdr>
            <w:top w:val="none" w:sz="0" w:space="0" w:color="auto"/>
            <w:left w:val="none" w:sz="0" w:space="0" w:color="auto"/>
            <w:bottom w:val="none" w:sz="0" w:space="0" w:color="auto"/>
            <w:right w:val="none" w:sz="0" w:space="0" w:color="auto"/>
          </w:divBdr>
        </w:div>
        <w:div w:id="1707874878">
          <w:marLeft w:val="677"/>
          <w:marRight w:val="0"/>
          <w:marTop w:val="0"/>
          <w:marBottom w:val="0"/>
          <w:divBdr>
            <w:top w:val="none" w:sz="0" w:space="0" w:color="auto"/>
            <w:left w:val="none" w:sz="0" w:space="0" w:color="auto"/>
            <w:bottom w:val="none" w:sz="0" w:space="0" w:color="auto"/>
            <w:right w:val="none" w:sz="0" w:space="0" w:color="auto"/>
          </w:divBdr>
        </w:div>
        <w:div w:id="2131196604">
          <w:marLeft w:val="677"/>
          <w:marRight w:val="0"/>
          <w:marTop w:val="0"/>
          <w:marBottom w:val="0"/>
          <w:divBdr>
            <w:top w:val="none" w:sz="0" w:space="0" w:color="auto"/>
            <w:left w:val="none" w:sz="0" w:space="0" w:color="auto"/>
            <w:bottom w:val="none" w:sz="0" w:space="0" w:color="auto"/>
            <w:right w:val="none" w:sz="0" w:space="0" w:color="auto"/>
          </w:divBdr>
        </w:div>
      </w:divsChild>
    </w:div>
    <w:div w:id="999849443">
      <w:bodyDiv w:val="1"/>
      <w:marLeft w:val="0"/>
      <w:marRight w:val="0"/>
      <w:marTop w:val="0"/>
      <w:marBottom w:val="0"/>
      <w:divBdr>
        <w:top w:val="none" w:sz="0" w:space="0" w:color="auto"/>
        <w:left w:val="none" w:sz="0" w:space="0" w:color="auto"/>
        <w:bottom w:val="none" w:sz="0" w:space="0" w:color="auto"/>
        <w:right w:val="none" w:sz="0" w:space="0" w:color="auto"/>
      </w:divBdr>
    </w:div>
    <w:div w:id="1012488060">
      <w:bodyDiv w:val="1"/>
      <w:marLeft w:val="0"/>
      <w:marRight w:val="0"/>
      <w:marTop w:val="0"/>
      <w:marBottom w:val="0"/>
      <w:divBdr>
        <w:top w:val="none" w:sz="0" w:space="0" w:color="auto"/>
        <w:left w:val="none" w:sz="0" w:space="0" w:color="auto"/>
        <w:bottom w:val="none" w:sz="0" w:space="0" w:color="auto"/>
        <w:right w:val="none" w:sz="0" w:space="0" w:color="auto"/>
      </w:divBdr>
    </w:div>
    <w:div w:id="1036542382">
      <w:bodyDiv w:val="1"/>
      <w:marLeft w:val="0"/>
      <w:marRight w:val="0"/>
      <w:marTop w:val="0"/>
      <w:marBottom w:val="0"/>
      <w:divBdr>
        <w:top w:val="none" w:sz="0" w:space="0" w:color="auto"/>
        <w:left w:val="none" w:sz="0" w:space="0" w:color="auto"/>
        <w:bottom w:val="none" w:sz="0" w:space="0" w:color="auto"/>
        <w:right w:val="none" w:sz="0" w:space="0" w:color="auto"/>
      </w:divBdr>
    </w:div>
    <w:div w:id="1047223707">
      <w:bodyDiv w:val="1"/>
      <w:marLeft w:val="0"/>
      <w:marRight w:val="0"/>
      <w:marTop w:val="0"/>
      <w:marBottom w:val="0"/>
      <w:divBdr>
        <w:top w:val="none" w:sz="0" w:space="0" w:color="auto"/>
        <w:left w:val="none" w:sz="0" w:space="0" w:color="auto"/>
        <w:bottom w:val="none" w:sz="0" w:space="0" w:color="auto"/>
        <w:right w:val="none" w:sz="0" w:space="0" w:color="auto"/>
      </w:divBdr>
    </w:div>
    <w:div w:id="1051225640">
      <w:bodyDiv w:val="1"/>
      <w:marLeft w:val="0"/>
      <w:marRight w:val="0"/>
      <w:marTop w:val="0"/>
      <w:marBottom w:val="0"/>
      <w:divBdr>
        <w:top w:val="none" w:sz="0" w:space="0" w:color="auto"/>
        <w:left w:val="none" w:sz="0" w:space="0" w:color="auto"/>
        <w:bottom w:val="none" w:sz="0" w:space="0" w:color="auto"/>
        <w:right w:val="none" w:sz="0" w:space="0" w:color="auto"/>
      </w:divBdr>
    </w:div>
    <w:div w:id="1063523182">
      <w:bodyDiv w:val="1"/>
      <w:marLeft w:val="0"/>
      <w:marRight w:val="0"/>
      <w:marTop w:val="0"/>
      <w:marBottom w:val="0"/>
      <w:divBdr>
        <w:top w:val="none" w:sz="0" w:space="0" w:color="auto"/>
        <w:left w:val="none" w:sz="0" w:space="0" w:color="auto"/>
        <w:bottom w:val="none" w:sz="0" w:space="0" w:color="auto"/>
        <w:right w:val="none" w:sz="0" w:space="0" w:color="auto"/>
      </w:divBdr>
    </w:div>
    <w:div w:id="1066757831">
      <w:bodyDiv w:val="1"/>
      <w:marLeft w:val="0"/>
      <w:marRight w:val="0"/>
      <w:marTop w:val="0"/>
      <w:marBottom w:val="0"/>
      <w:divBdr>
        <w:top w:val="none" w:sz="0" w:space="0" w:color="auto"/>
        <w:left w:val="none" w:sz="0" w:space="0" w:color="auto"/>
        <w:bottom w:val="none" w:sz="0" w:space="0" w:color="auto"/>
        <w:right w:val="none" w:sz="0" w:space="0" w:color="auto"/>
      </w:divBdr>
    </w:div>
    <w:div w:id="1077939224">
      <w:bodyDiv w:val="1"/>
      <w:marLeft w:val="0"/>
      <w:marRight w:val="0"/>
      <w:marTop w:val="0"/>
      <w:marBottom w:val="0"/>
      <w:divBdr>
        <w:top w:val="none" w:sz="0" w:space="0" w:color="auto"/>
        <w:left w:val="none" w:sz="0" w:space="0" w:color="auto"/>
        <w:bottom w:val="none" w:sz="0" w:space="0" w:color="auto"/>
        <w:right w:val="none" w:sz="0" w:space="0" w:color="auto"/>
      </w:divBdr>
    </w:div>
    <w:div w:id="1095172204">
      <w:bodyDiv w:val="1"/>
      <w:marLeft w:val="0"/>
      <w:marRight w:val="0"/>
      <w:marTop w:val="0"/>
      <w:marBottom w:val="0"/>
      <w:divBdr>
        <w:top w:val="none" w:sz="0" w:space="0" w:color="auto"/>
        <w:left w:val="none" w:sz="0" w:space="0" w:color="auto"/>
        <w:bottom w:val="none" w:sz="0" w:space="0" w:color="auto"/>
        <w:right w:val="none" w:sz="0" w:space="0" w:color="auto"/>
      </w:divBdr>
    </w:div>
    <w:div w:id="1124812609">
      <w:bodyDiv w:val="1"/>
      <w:marLeft w:val="0"/>
      <w:marRight w:val="0"/>
      <w:marTop w:val="0"/>
      <w:marBottom w:val="0"/>
      <w:divBdr>
        <w:top w:val="none" w:sz="0" w:space="0" w:color="auto"/>
        <w:left w:val="none" w:sz="0" w:space="0" w:color="auto"/>
        <w:bottom w:val="none" w:sz="0" w:space="0" w:color="auto"/>
        <w:right w:val="none" w:sz="0" w:space="0" w:color="auto"/>
      </w:divBdr>
    </w:div>
    <w:div w:id="1159687010">
      <w:bodyDiv w:val="1"/>
      <w:marLeft w:val="0"/>
      <w:marRight w:val="0"/>
      <w:marTop w:val="0"/>
      <w:marBottom w:val="0"/>
      <w:divBdr>
        <w:top w:val="none" w:sz="0" w:space="0" w:color="auto"/>
        <w:left w:val="none" w:sz="0" w:space="0" w:color="auto"/>
        <w:bottom w:val="none" w:sz="0" w:space="0" w:color="auto"/>
        <w:right w:val="none" w:sz="0" w:space="0" w:color="auto"/>
      </w:divBdr>
    </w:div>
    <w:div w:id="1171144443">
      <w:bodyDiv w:val="1"/>
      <w:marLeft w:val="0"/>
      <w:marRight w:val="0"/>
      <w:marTop w:val="0"/>
      <w:marBottom w:val="0"/>
      <w:divBdr>
        <w:top w:val="none" w:sz="0" w:space="0" w:color="auto"/>
        <w:left w:val="none" w:sz="0" w:space="0" w:color="auto"/>
        <w:bottom w:val="none" w:sz="0" w:space="0" w:color="auto"/>
        <w:right w:val="none" w:sz="0" w:space="0" w:color="auto"/>
      </w:divBdr>
      <w:divsChild>
        <w:div w:id="366609737">
          <w:marLeft w:val="0"/>
          <w:marRight w:val="0"/>
          <w:marTop w:val="0"/>
          <w:marBottom w:val="0"/>
          <w:divBdr>
            <w:top w:val="none" w:sz="0" w:space="0" w:color="auto"/>
            <w:left w:val="none" w:sz="0" w:space="0" w:color="auto"/>
            <w:bottom w:val="none" w:sz="0" w:space="0" w:color="auto"/>
            <w:right w:val="none" w:sz="0" w:space="0" w:color="auto"/>
          </w:divBdr>
          <w:divsChild>
            <w:div w:id="139152097">
              <w:marLeft w:val="0"/>
              <w:marRight w:val="0"/>
              <w:marTop w:val="0"/>
              <w:marBottom w:val="0"/>
              <w:divBdr>
                <w:top w:val="none" w:sz="0" w:space="0" w:color="auto"/>
                <w:left w:val="none" w:sz="0" w:space="0" w:color="auto"/>
                <w:bottom w:val="none" w:sz="0" w:space="0" w:color="auto"/>
                <w:right w:val="none" w:sz="0" w:space="0" w:color="auto"/>
              </w:divBdr>
            </w:div>
            <w:div w:id="198592198">
              <w:marLeft w:val="0"/>
              <w:marRight w:val="0"/>
              <w:marTop w:val="0"/>
              <w:marBottom w:val="0"/>
              <w:divBdr>
                <w:top w:val="none" w:sz="0" w:space="0" w:color="auto"/>
                <w:left w:val="none" w:sz="0" w:space="0" w:color="auto"/>
                <w:bottom w:val="none" w:sz="0" w:space="0" w:color="auto"/>
                <w:right w:val="none" w:sz="0" w:space="0" w:color="auto"/>
              </w:divBdr>
            </w:div>
            <w:div w:id="214858676">
              <w:marLeft w:val="0"/>
              <w:marRight w:val="0"/>
              <w:marTop w:val="0"/>
              <w:marBottom w:val="0"/>
              <w:divBdr>
                <w:top w:val="none" w:sz="0" w:space="0" w:color="auto"/>
                <w:left w:val="none" w:sz="0" w:space="0" w:color="auto"/>
                <w:bottom w:val="none" w:sz="0" w:space="0" w:color="auto"/>
                <w:right w:val="none" w:sz="0" w:space="0" w:color="auto"/>
              </w:divBdr>
            </w:div>
            <w:div w:id="1139154884">
              <w:marLeft w:val="0"/>
              <w:marRight w:val="0"/>
              <w:marTop w:val="0"/>
              <w:marBottom w:val="0"/>
              <w:divBdr>
                <w:top w:val="none" w:sz="0" w:space="0" w:color="auto"/>
                <w:left w:val="none" w:sz="0" w:space="0" w:color="auto"/>
                <w:bottom w:val="none" w:sz="0" w:space="0" w:color="auto"/>
                <w:right w:val="none" w:sz="0" w:space="0" w:color="auto"/>
              </w:divBdr>
            </w:div>
            <w:div w:id="1440443583">
              <w:marLeft w:val="0"/>
              <w:marRight w:val="0"/>
              <w:marTop w:val="0"/>
              <w:marBottom w:val="0"/>
              <w:divBdr>
                <w:top w:val="none" w:sz="0" w:space="0" w:color="auto"/>
                <w:left w:val="none" w:sz="0" w:space="0" w:color="auto"/>
                <w:bottom w:val="none" w:sz="0" w:space="0" w:color="auto"/>
                <w:right w:val="none" w:sz="0" w:space="0" w:color="auto"/>
              </w:divBdr>
            </w:div>
            <w:div w:id="1479686707">
              <w:marLeft w:val="0"/>
              <w:marRight w:val="0"/>
              <w:marTop w:val="0"/>
              <w:marBottom w:val="0"/>
              <w:divBdr>
                <w:top w:val="none" w:sz="0" w:space="0" w:color="auto"/>
                <w:left w:val="none" w:sz="0" w:space="0" w:color="auto"/>
                <w:bottom w:val="none" w:sz="0" w:space="0" w:color="auto"/>
                <w:right w:val="none" w:sz="0" w:space="0" w:color="auto"/>
              </w:divBdr>
            </w:div>
            <w:div w:id="1562328638">
              <w:marLeft w:val="0"/>
              <w:marRight w:val="0"/>
              <w:marTop w:val="0"/>
              <w:marBottom w:val="0"/>
              <w:divBdr>
                <w:top w:val="none" w:sz="0" w:space="0" w:color="auto"/>
                <w:left w:val="none" w:sz="0" w:space="0" w:color="auto"/>
                <w:bottom w:val="none" w:sz="0" w:space="0" w:color="auto"/>
                <w:right w:val="none" w:sz="0" w:space="0" w:color="auto"/>
              </w:divBdr>
            </w:div>
            <w:div w:id="1683773467">
              <w:marLeft w:val="0"/>
              <w:marRight w:val="0"/>
              <w:marTop w:val="0"/>
              <w:marBottom w:val="0"/>
              <w:divBdr>
                <w:top w:val="none" w:sz="0" w:space="0" w:color="auto"/>
                <w:left w:val="none" w:sz="0" w:space="0" w:color="auto"/>
                <w:bottom w:val="none" w:sz="0" w:space="0" w:color="auto"/>
                <w:right w:val="none" w:sz="0" w:space="0" w:color="auto"/>
              </w:divBdr>
            </w:div>
            <w:div w:id="205226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844286">
      <w:bodyDiv w:val="1"/>
      <w:marLeft w:val="0"/>
      <w:marRight w:val="0"/>
      <w:marTop w:val="0"/>
      <w:marBottom w:val="0"/>
      <w:divBdr>
        <w:top w:val="none" w:sz="0" w:space="0" w:color="auto"/>
        <w:left w:val="none" w:sz="0" w:space="0" w:color="auto"/>
        <w:bottom w:val="none" w:sz="0" w:space="0" w:color="auto"/>
        <w:right w:val="none" w:sz="0" w:space="0" w:color="auto"/>
      </w:divBdr>
    </w:div>
    <w:div w:id="1189876231">
      <w:bodyDiv w:val="1"/>
      <w:marLeft w:val="0"/>
      <w:marRight w:val="0"/>
      <w:marTop w:val="0"/>
      <w:marBottom w:val="0"/>
      <w:divBdr>
        <w:top w:val="none" w:sz="0" w:space="0" w:color="auto"/>
        <w:left w:val="none" w:sz="0" w:space="0" w:color="auto"/>
        <w:bottom w:val="none" w:sz="0" w:space="0" w:color="auto"/>
        <w:right w:val="none" w:sz="0" w:space="0" w:color="auto"/>
      </w:divBdr>
    </w:div>
    <w:div w:id="1206065682">
      <w:bodyDiv w:val="1"/>
      <w:marLeft w:val="0"/>
      <w:marRight w:val="0"/>
      <w:marTop w:val="0"/>
      <w:marBottom w:val="0"/>
      <w:divBdr>
        <w:top w:val="none" w:sz="0" w:space="0" w:color="auto"/>
        <w:left w:val="none" w:sz="0" w:space="0" w:color="auto"/>
        <w:bottom w:val="none" w:sz="0" w:space="0" w:color="auto"/>
        <w:right w:val="none" w:sz="0" w:space="0" w:color="auto"/>
      </w:divBdr>
    </w:div>
    <w:div w:id="1213151822">
      <w:bodyDiv w:val="1"/>
      <w:marLeft w:val="0"/>
      <w:marRight w:val="0"/>
      <w:marTop w:val="0"/>
      <w:marBottom w:val="0"/>
      <w:divBdr>
        <w:top w:val="none" w:sz="0" w:space="0" w:color="auto"/>
        <w:left w:val="none" w:sz="0" w:space="0" w:color="auto"/>
        <w:bottom w:val="none" w:sz="0" w:space="0" w:color="auto"/>
        <w:right w:val="none" w:sz="0" w:space="0" w:color="auto"/>
      </w:divBdr>
      <w:divsChild>
        <w:div w:id="1860701443">
          <w:marLeft w:val="0"/>
          <w:marRight w:val="0"/>
          <w:marTop w:val="0"/>
          <w:marBottom w:val="326"/>
          <w:divBdr>
            <w:top w:val="none" w:sz="0" w:space="0" w:color="auto"/>
            <w:left w:val="none" w:sz="0" w:space="0" w:color="auto"/>
            <w:bottom w:val="none" w:sz="0" w:space="0" w:color="auto"/>
            <w:right w:val="none" w:sz="0" w:space="0" w:color="auto"/>
          </w:divBdr>
        </w:div>
      </w:divsChild>
    </w:div>
    <w:div w:id="1223254104">
      <w:bodyDiv w:val="1"/>
      <w:marLeft w:val="0"/>
      <w:marRight w:val="0"/>
      <w:marTop w:val="0"/>
      <w:marBottom w:val="0"/>
      <w:divBdr>
        <w:top w:val="none" w:sz="0" w:space="0" w:color="auto"/>
        <w:left w:val="none" w:sz="0" w:space="0" w:color="auto"/>
        <w:bottom w:val="none" w:sz="0" w:space="0" w:color="auto"/>
        <w:right w:val="none" w:sz="0" w:space="0" w:color="auto"/>
      </w:divBdr>
    </w:div>
    <w:div w:id="1225330629">
      <w:bodyDiv w:val="1"/>
      <w:marLeft w:val="0"/>
      <w:marRight w:val="0"/>
      <w:marTop w:val="0"/>
      <w:marBottom w:val="0"/>
      <w:divBdr>
        <w:top w:val="none" w:sz="0" w:space="0" w:color="auto"/>
        <w:left w:val="none" w:sz="0" w:space="0" w:color="auto"/>
        <w:bottom w:val="none" w:sz="0" w:space="0" w:color="auto"/>
        <w:right w:val="none" w:sz="0" w:space="0" w:color="auto"/>
      </w:divBdr>
    </w:div>
    <w:div w:id="1232543928">
      <w:bodyDiv w:val="1"/>
      <w:marLeft w:val="0"/>
      <w:marRight w:val="0"/>
      <w:marTop w:val="0"/>
      <w:marBottom w:val="0"/>
      <w:divBdr>
        <w:top w:val="none" w:sz="0" w:space="0" w:color="auto"/>
        <w:left w:val="none" w:sz="0" w:space="0" w:color="auto"/>
        <w:bottom w:val="none" w:sz="0" w:space="0" w:color="auto"/>
        <w:right w:val="none" w:sz="0" w:space="0" w:color="auto"/>
      </w:divBdr>
    </w:div>
    <w:div w:id="1240603179">
      <w:bodyDiv w:val="1"/>
      <w:marLeft w:val="0"/>
      <w:marRight w:val="0"/>
      <w:marTop w:val="0"/>
      <w:marBottom w:val="0"/>
      <w:divBdr>
        <w:top w:val="none" w:sz="0" w:space="0" w:color="auto"/>
        <w:left w:val="none" w:sz="0" w:space="0" w:color="auto"/>
        <w:bottom w:val="none" w:sz="0" w:space="0" w:color="auto"/>
        <w:right w:val="none" w:sz="0" w:space="0" w:color="auto"/>
      </w:divBdr>
    </w:div>
    <w:div w:id="1249776604">
      <w:bodyDiv w:val="1"/>
      <w:marLeft w:val="0"/>
      <w:marRight w:val="0"/>
      <w:marTop w:val="0"/>
      <w:marBottom w:val="0"/>
      <w:divBdr>
        <w:top w:val="none" w:sz="0" w:space="0" w:color="auto"/>
        <w:left w:val="none" w:sz="0" w:space="0" w:color="auto"/>
        <w:bottom w:val="none" w:sz="0" w:space="0" w:color="auto"/>
        <w:right w:val="none" w:sz="0" w:space="0" w:color="auto"/>
      </w:divBdr>
    </w:div>
    <w:div w:id="1268854466">
      <w:bodyDiv w:val="1"/>
      <w:marLeft w:val="0"/>
      <w:marRight w:val="0"/>
      <w:marTop w:val="0"/>
      <w:marBottom w:val="0"/>
      <w:divBdr>
        <w:top w:val="none" w:sz="0" w:space="0" w:color="auto"/>
        <w:left w:val="none" w:sz="0" w:space="0" w:color="auto"/>
        <w:bottom w:val="none" w:sz="0" w:space="0" w:color="auto"/>
        <w:right w:val="none" w:sz="0" w:space="0" w:color="auto"/>
      </w:divBdr>
    </w:div>
    <w:div w:id="1294680514">
      <w:bodyDiv w:val="1"/>
      <w:marLeft w:val="0"/>
      <w:marRight w:val="0"/>
      <w:marTop w:val="0"/>
      <w:marBottom w:val="0"/>
      <w:divBdr>
        <w:top w:val="none" w:sz="0" w:space="0" w:color="auto"/>
        <w:left w:val="none" w:sz="0" w:space="0" w:color="auto"/>
        <w:bottom w:val="none" w:sz="0" w:space="0" w:color="auto"/>
        <w:right w:val="none" w:sz="0" w:space="0" w:color="auto"/>
      </w:divBdr>
    </w:div>
    <w:div w:id="1296644741">
      <w:bodyDiv w:val="1"/>
      <w:marLeft w:val="0"/>
      <w:marRight w:val="0"/>
      <w:marTop w:val="0"/>
      <w:marBottom w:val="0"/>
      <w:divBdr>
        <w:top w:val="none" w:sz="0" w:space="0" w:color="auto"/>
        <w:left w:val="none" w:sz="0" w:space="0" w:color="auto"/>
        <w:bottom w:val="none" w:sz="0" w:space="0" w:color="auto"/>
        <w:right w:val="none" w:sz="0" w:space="0" w:color="auto"/>
      </w:divBdr>
    </w:div>
    <w:div w:id="1314748598">
      <w:bodyDiv w:val="1"/>
      <w:marLeft w:val="0"/>
      <w:marRight w:val="0"/>
      <w:marTop w:val="0"/>
      <w:marBottom w:val="0"/>
      <w:divBdr>
        <w:top w:val="none" w:sz="0" w:space="0" w:color="auto"/>
        <w:left w:val="none" w:sz="0" w:space="0" w:color="auto"/>
        <w:bottom w:val="none" w:sz="0" w:space="0" w:color="auto"/>
        <w:right w:val="none" w:sz="0" w:space="0" w:color="auto"/>
      </w:divBdr>
    </w:div>
    <w:div w:id="1314797885">
      <w:bodyDiv w:val="1"/>
      <w:marLeft w:val="0"/>
      <w:marRight w:val="0"/>
      <w:marTop w:val="0"/>
      <w:marBottom w:val="0"/>
      <w:divBdr>
        <w:top w:val="none" w:sz="0" w:space="0" w:color="auto"/>
        <w:left w:val="none" w:sz="0" w:space="0" w:color="auto"/>
        <w:bottom w:val="none" w:sz="0" w:space="0" w:color="auto"/>
        <w:right w:val="none" w:sz="0" w:space="0" w:color="auto"/>
      </w:divBdr>
      <w:divsChild>
        <w:div w:id="1181504747">
          <w:marLeft w:val="0"/>
          <w:marRight w:val="0"/>
          <w:marTop w:val="0"/>
          <w:marBottom w:val="326"/>
          <w:divBdr>
            <w:top w:val="none" w:sz="0" w:space="0" w:color="auto"/>
            <w:left w:val="none" w:sz="0" w:space="0" w:color="auto"/>
            <w:bottom w:val="none" w:sz="0" w:space="0" w:color="auto"/>
            <w:right w:val="none" w:sz="0" w:space="0" w:color="auto"/>
          </w:divBdr>
        </w:div>
      </w:divsChild>
    </w:div>
    <w:div w:id="1322004431">
      <w:bodyDiv w:val="1"/>
      <w:marLeft w:val="0"/>
      <w:marRight w:val="0"/>
      <w:marTop w:val="0"/>
      <w:marBottom w:val="0"/>
      <w:divBdr>
        <w:top w:val="none" w:sz="0" w:space="0" w:color="auto"/>
        <w:left w:val="none" w:sz="0" w:space="0" w:color="auto"/>
        <w:bottom w:val="none" w:sz="0" w:space="0" w:color="auto"/>
        <w:right w:val="none" w:sz="0" w:space="0" w:color="auto"/>
      </w:divBdr>
    </w:div>
    <w:div w:id="1322270829">
      <w:bodyDiv w:val="1"/>
      <w:marLeft w:val="0"/>
      <w:marRight w:val="0"/>
      <w:marTop w:val="0"/>
      <w:marBottom w:val="0"/>
      <w:divBdr>
        <w:top w:val="none" w:sz="0" w:space="0" w:color="auto"/>
        <w:left w:val="none" w:sz="0" w:space="0" w:color="auto"/>
        <w:bottom w:val="none" w:sz="0" w:space="0" w:color="auto"/>
        <w:right w:val="none" w:sz="0" w:space="0" w:color="auto"/>
      </w:divBdr>
    </w:div>
    <w:div w:id="1346207338">
      <w:bodyDiv w:val="1"/>
      <w:marLeft w:val="0"/>
      <w:marRight w:val="0"/>
      <w:marTop w:val="0"/>
      <w:marBottom w:val="0"/>
      <w:divBdr>
        <w:top w:val="none" w:sz="0" w:space="0" w:color="auto"/>
        <w:left w:val="none" w:sz="0" w:space="0" w:color="auto"/>
        <w:bottom w:val="none" w:sz="0" w:space="0" w:color="auto"/>
        <w:right w:val="none" w:sz="0" w:space="0" w:color="auto"/>
      </w:divBdr>
      <w:divsChild>
        <w:div w:id="592518505">
          <w:marLeft w:val="0"/>
          <w:marRight w:val="0"/>
          <w:marTop w:val="0"/>
          <w:marBottom w:val="326"/>
          <w:divBdr>
            <w:top w:val="none" w:sz="0" w:space="0" w:color="auto"/>
            <w:left w:val="none" w:sz="0" w:space="0" w:color="auto"/>
            <w:bottom w:val="none" w:sz="0" w:space="0" w:color="auto"/>
            <w:right w:val="none" w:sz="0" w:space="0" w:color="auto"/>
          </w:divBdr>
        </w:div>
      </w:divsChild>
    </w:div>
    <w:div w:id="1349213658">
      <w:bodyDiv w:val="1"/>
      <w:marLeft w:val="0"/>
      <w:marRight w:val="0"/>
      <w:marTop w:val="0"/>
      <w:marBottom w:val="0"/>
      <w:divBdr>
        <w:top w:val="none" w:sz="0" w:space="0" w:color="auto"/>
        <w:left w:val="none" w:sz="0" w:space="0" w:color="auto"/>
        <w:bottom w:val="none" w:sz="0" w:space="0" w:color="auto"/>
        <w:right w:val="none" w:sz="0" w:space="0" w:color="auto"/>
      </w:divBdr>
      <w:divsChild>
        <w:div w:id="864637056">
          <w:marLeft w:val="0"/>
          <w:marRight w:val="0"/>
          <w:marTop w:val="0"/>
          <w:marBottom w:val="326"/>
          <w:divBdr>
            <w:top w:val="none" w:sz="0" w:space="0" w:color="auto"/>
            <w:left w:val="none" w:sz="0" w:space="0" w:color="auto"/>
            <w:bottom w:val="none" w:sz="0" w:space="0" w:color="auto"/>
            <w:right w:val="none" w:sz="0" w:space="0" w:color="auto"/>
          </w:divBdr>
        </w:div>
      </w:divsChild>
    </w:div>
    <w:div w:id="1366249074">
      <w:bodyDiv w:val="1"/>
      <w:marLeft w:val="0"/>
      <w:marRight w:val="0"/>
      <w:marTop w:val="0"/>
      <w:marBottom w:val="0"/>
      <w:divBdr>
        <w:top w:val="none" w:sz="0" w:space="0" w:color="auto"/>
        <w:left w:val="none" w:sz="0" w:space="0" w:color="auto"/>
        <w:bottom w:val="none" w:sz="0" w:space="0" w:color="auto"/>
        <w:right w:val="none" w:sz="0" w:space="0" w:color="auto"/>
      </w:divBdr>
    </w:div>
    <w:div w:id="1393118061">
      <w:bodyDiv w:val="1"/>
      <w:marLeft w:val="204"/>
      <w:marRight w:val="204"/>
      <w:marTop w:val="204"/>
      <w:marBottom w:val="204"/>
      <w:divBdr>
        <w:top w:val="none" w:sz="0" w:space="0" w:color="auto"/>
        <w:left w:val="none" w:sz="0" w:space="0" w:color="auto"/>
        <w:bottom w:val="none" w:sz="0" w:space="0" w:color="auto"/>
        <w:right w:val="none" w:sz="0" w:space="0" w:color="auto"/>
      </w:divBdr>
      <w:divsChild>
        <w:div w:id="1215579280">
          <w:marLeft w:val="0"/>
          <w:marRight w:val="0"/>
          <w:marTop w:val="0"/>
          <w:marBottom w:val="326"/>
          <w:divBdr>
            <w:top w:val="none" w:sz="0" w:space="0" w:color="auto"/>
            <w:left w:val="none" w:sz="0" w:space="0" w:color="auto"/>
            <w:bottom w:val="none" w:sz="0" w:space="0" w:color="auto"/>
            <w:right w:val="none" w:sz="0" w:space="0" w:color="auto"/>
          </w:divBdr>
        </w:div>
      </w:divsChild>
    </w:div>
    <w:div w:id="1404329505">
      <w:bodyDiv w:val="1"/>
      <w:marLeft w:val="0"/>
      <w:marRight w:val="0"/>
      <w:marTop w:val="0"/>
      <w:marBottom w:val="0"/>
      <w:divBdr>
        <w:top w:val="none" w:sz="0" w:space="0" w:color="auto"/>
        <w:left w:val="none" w:sz="0" w:space="0" w:color="auto"/>
        <w:bottom w:val="none" w:sz="0" w:space="0" w:color="auto"/>
        <w:right w:val="none" w:sz="0" w:space="0" w:color="auto"/>
      </w:divBdr>
    </w:div>
    <w:div w:id="1429422208">
      <w:bodyDiv w:val="1"/>
      <w:marLeft w:val="0"/>
      <w:marRight w:val="0"/>
      <w:marTop w:val="0"/>
      <w:marBottom w:val="0"/>
      <w:divBdr>
        <w:top w:val="none" w:sz="0" w:space="0" w:color="auto"/>
        <w:left w:val="none" w:sz="0" w:space="0" w:color="auto"/>
        <w:bottom w:val="none" w:sz="0" w:space="0" w:color="auto"/>
        <w:right w:val="none" w:sz="0" w:space="0" w:color="auto"/>
      </w:divBdr>
    </w:div>
    <w:div w:id="1431699516">
      <w:bodyDiv w:val="1"/>
      <w:marLeft w:val="0"/>
      <w:marRight w:val="0"/>
      <w:marTop w:val="0"/>
      <w:marBottom w:val="0"/>
      <w:divBdr>
        <w:top w:val="none" w:sz="0" w:space="0" w:color="auto"/>
        <w:left w:val="none" w:sz="0" w:space="0" w:color="auto"/>
        <w:bottom w:val="none" w:sz="0" w:space="0" w:color="auto"/>
        <w:right w:val="none" w:sz="0" w:space="0" w:color="auto"/>
      </w:divBdr>
      <w:divsChild>
        <w:div w:id="1893997048">
          <w:marLeft w:val="0"/>
          <w:marRight w:val="0"/>
          <w:marTop w:val="0"/>
          <w:marBottom w:val="326"/>
          <w:divBdr>
            <w:top w:val="none" w:sz="0" w:space="0" w:color="auto"/>
            <w:left w:val="none" w:sz="0" w:space="0" w:color="auto"/>
            <w:bottom w:val="none" w:sz="0" w:space="0" w:color="auto"/>
            <w:right w:val="none" w:sz="0" w:space="0" w:color="auto"/>
          </w:divBdr>
        </w:div>
      </w:divsChild>
    </w:div>
    <w:div w:id="1449616587">
      <w:bodyDiv w:val="1"/>
      <w:marLeft w:val="0"/>
      <w:marRight w:val="0"/>
      <w:marTop w:val="0"/>
      <w:marBottom w:val="0"/>
      <w:divBdr>
        <w:top w:val="none" w:sz="0" w:space="0" w:color="auto"/>
        <w:left w:val="none" w:sz="0" w:space="0" w:color="auto"/>
        <w:bottom w:val="none" w:sz="0" w:space="0" w:color="auto"/>
        <w:right w:val="none" w:sz="0" w:space="0" w:color="auto"/>
      </w:divBdr>
      <w:divsChild>
        <w:div w:id="31199749">
          <w:marLeft w:val="0"/>
          <w:marRight w:val="0"/>
          <w:marTop w:val="0"/>
          <w:marBottom w:val="0"/>
          <w:divBdr>
            <w:top w:val="none" w:sz="0" w:space="0" w:color="auto"/>
            <w:left w:val="none" w:sz="0" w:space="0" w:color="auto"/>
            <w:bottom w:val="none" w:sz="0" w:space="0" w:color="auto"/>
            <w:right w:val="none" w:sz="0" w:space="0" w:color="auto"/>
          </w:divBdr>
        </w:div>
      </w:divsChild>
    </w:div>
    <w:div w:id="1455640787">
      <w:bodyDiv w:val="1"/>
      <w:marLeft w:val="0"/>
      <w:marRight w:val="0"/>
      <w:marTop w:val="0"/>
      <w:marBottom w:val="0"/>
      <w:divBdr>
        <w:top w:val="none" w:sz="0" w:space="0" w:color="auto"/>
        <w:left w:val="none" w:sz="0" w:space="0" w:color="auto"/>
        <w:bottom w:val="none" w:sz="0" w:space="0" w:color="auto"/>
        <w:right w:val="none" w:sz="0" w:space="0" w:color="auto"/>
      </w:divBdr>
    </w:div>
    <w:div w:id="1478768646">
      <w:bodyDiv w:val="1"/>
      <w:marLeft w:val="0"/>
      <w:marRight w:val="0"/>
      <w:marTop w:val="0"/>
      <w:marBottom w:val="0"/>
      <w:divBdr>
        <w:top w:val="none" w:sz="0" w:space="0" w:color="auto"/>
        <w:left w:val="none" w:sz="0" w:space="0" w:color="auto"/>
        <w:bottom w:val="none" w:sz="0" w:space="0" w:color="auto"/>
        <w:right w:val="none" w:sz="0" w:space="0" w:color="auto"/>
      </w:divBdr>
      <w:divsChild>
        <w:div w:id="1953974016">
          <w:marLeft w:val="0"/>
          <w:marRight w:val="0"/>
          <w:marTop w:val="0"/>
          <w:marBottom w:val="326"/>
          <w:divBdr>
            <w:top w:val="none" w:sz="0" w:space="0" w:color="auto"/>
            <w:left w:val="none" w:sz="0" w:space="0" w:color="auto"/>
            <w:bottom w:val="none" w:sz="0" w:space="0" w:color="auto"/>
            <w:right w:val="none" w:sz="0" w:space="0" w:color="auto"/>
          </w:divBdr>
        </w:div>
      </w:divsChild>
    </w:div>
    <w:div w:id="1515463200">
      <w:bodyDiv w:val="1"/>
      <w:marLeft w:val="0"/>
      <w:marRight w:val="0"/>
      <w:marTop w:val="0"/>
      <w:marBottom w:val="0"/>
      <w:divBdr>
        <w:top w:val="none" w:sz="0" w:space="0" w:color="auto"/>
        <w:left w:val="none" w:sz="0" w:space="0" w:color="auto"/>
        <w:bottom w:val="none" w:sz="0" w:space="0" w:color="auto"/>
        <w:right w:val="none" w:sz="0" w:space="0" w:color="auto"/>
      </w:divBdr>
    </w:div>
    <w:div w:id="1530221022">
      <w:bodyDiv w:val="1"/>
      <w:marLeft w:val="0"/>
      <w:marRight w:val="0"/>
      <w:marTop w:val="0"/>
      <w:marBottom w:val="0"/>
      <w:divBdr>
        <w:top w:val="none" w:sz="0" w:space="0" w:color="auto"/>
        <w:left w:val="none" w:sz="0" w:space="0" w:color="auto"/>
        <w:bottom w:val="none" w:sz="0" w:space="0" w:color="auto"/>
        <w:right w:val="none" w:sz="0" w:space="0" w:color="auto"/>
      </w:divBdr>
      <w:divsChild>
        <w:div w:id="1295915232">
          <w:marLeft w:val="0"/>
          <w:marRight w:val="0"/>
          <w:marTop w:val="0"/>
          <w:marBottom w:val="326"/>
          <w:divBdr>
            <w:top w:val="none" w:sz="0" w:space="0" w:color="auto"/>
            <w:left w:val="none" w:sz="0" w:space="0" w:color="auto"/>
            <w:bottom w:val="none" w:sz="0" w:space="0" w:color="auto"/>
            <w:right w:val="none" w:sz="0" w:space="0" w:color="auto"/>
          </w:divBdr>
        </w:div>
      </w:divsChild>
    </w:div>
    <w:div w:id="1539663698">
      <w:bodyDiv w:val="1"/>
      <w:marLeft w:val="0"/>
      <w:marRight w:val="0"/>
      <w:marTop w:val="0"/>
      <w:marBottom w:val="0"/>
      <w:divBdr>
        <w:top w:val="none" w:sz="0" w:space="0" w:color="auto"/>
        <w:left w:val="none" w:sz="0" w:space="0" w:color="auto"/>
        <w:bottom w:val="none" w:sz="0" w:space="0" w:color="auto"/>
        <w:right w:val="none" w:sz="0" w:space="0" w:color="auto"/>
      </w:divBdr>
    </w:div>
    <w:div w:id="1558122405">
      <w:bodyDiv w:val="1"/>
      <w:marLeft w:val="0"/>
      <w:marRight w:val="0"/>
      <w:marTop w:val="0"/>
      <w:marBottom w:val="0"/>
      <w:divBdr>
        <w:top w:val="none" w:sz="0" w:space="0" w:color="auto"/>
        <w:left w:val="none" w:sz="0" w:space="0" w:color="auto"/>
        <w:bottom w:val="none" w:sz="0" w:space="0" w:color="auto"/>
        <w:right w:val="none" w:sz="0" w:space="0" w:color="auto"/>
      </w:divBdr>
      <w:divsChild>
        <w:div w:id="1414281262">
          <w:marLeft w:val="0"/>
          <w:marRight w:val="0"/>
          <w:marTop w:val="0"/>
          <w:marBottom w:val="0"/>
          <w:divBdr>
            <w:top w:val="none" w:sz="0" w:space="0" w:color="auto"/>
            <w:left w:val="none" w:sz="0" w:space="0" w:color="auto"/>
            <w:bottom w:val="none" w:sz="0" w:space="0" w:color="auto"/>
            <w:right w:val="none" w:sz="0" w:space="0" w:color="auto"/>
          </w:divBdr>
        </w:div>
      </w:divsChild>
    </w:div>
    <w:div w:id="1558468734">
      <w:bodyDiv w:val="1"/>
      <w:marLeft w:val="0"/>
      <w:marRight w:val="0"/>
      <w:marTop w:val="0"/>
      <w:marBottom w:val="0"/>
      <w:divBdr>
        <w:top w:val="none" w:sz="0" w:space="0" w:color="auto"/>
        <w:left w:val="none" w:sz="0" w:space="0" w:color="auto"/>
        <w:bottom w:val="none" w:sz="0" w:space="0" w:color="auto"/>
        <w:right w:val="none" w:sz="0" w:space="0" w:color="auto"/>
      </w:divBdr>
    </w:div>
    <w:div w:id="1564684182">
      <w:bodyDiv w:val="1"/>
      <w:marLeft w:val="0"/>
      <w:marRight w:val="0"/>
      <w:marTop w:val="0"/>
      <w:marBottom w:val="0"/>
      <w:divBdr>
        <w:top w:val="none" w:sz="0" w:space="0" w:color="auto"/>
        <w:left w:val="none" w:sz="0" w:space="0" w:color="auto"/>
        <w:bottom w:val="none" w:sz="0" w:space="0" w:color="auto"/>
        <w:right w:val="none" w:sz="0" w:space="0" w:color="auto"/>
      </w:divBdr>
    </w:div>
    <w:div w:id="1584489135">
      <w:bodyDiv w:val="1"/>
      <w:marLeft w:val="0"/>
      <w:marRight w:val="0"/>
      <w:marTop w:val="0"/>
      <w:marBottom w:val="0"/>
      <w:divBdr>
        <w:top w:val="none" w:sz="0" w:space="0" w:color="auto"/>
        <w:left w:val="none" w:sz="0" w:space="0" w:color="auto"/>
        <w:bottom w:val="none" w:sz="0" w:space="0" w:color="auto"/>
        <w:right w:val="none" w:sz="0" w:space="0" w:color="auto"/>
      </w:divBdr>
    </w:div>
    <w:div w:id="1589074993">
      <w:bodyDiv w:val="1"/>
      <w:marLeft w:val="0"/>
      <w:marRight w:val="0"/>
      <w:marTop w:val="0"/>
      <w:marBottom w:val="0"/>
      <w:divBdr>
        <w:top w:val="none" w:sz="0" w:space="0" w:color="auto"/>
        <w:left w:val="none" w:sz="0" w:space="0" w:color="auto"/>
        <w:bottom w:val="none" w:sz="0" w:space="0" w:color="auto"/>
        <w:right w:val="none" w:sz="0" w:space="0" w:color="auto"/>
      </w:divBdr>
    </w:div>
    <w:div w:id="1595166051">
      <w:bodyDiv w:val="1"/>
      <w:marLeft w:val="0"/>
      <w:marRight w:val="0"/>
      <w:marTop w:val="0"/>
      <w:marBottom w:val="0"/>
      <w:divBdr>
        <w:top w:val="none" w:sz="0" w:space="0" w:color="auto"/>
        <w:left w:val="none" w:sz="0" w:space="0" w:color="auto"/>
        <w:bottom w:val="none" w:sz="0" w:space="0" w:color="auto"/>
        <w:right w:val="none" w:sz="0" w:space="0" w:color="auto"/>
      </w:divBdr>
    </w:div>
    <w:div w:id="1603807236">
      <w:bodyDiv w:val="1"/>
      <w:marLeft w:val="0"/>
      <w:marRight w:val="0"/>
      <w:marTop w:val="0"/>
      <w:marBottom w:val="0"/>
      <w:divBdr>
        <w:top w:val="none" w:sz="0" w:space="0" w:color="auto"/>
        <w:left w:val="none" w:sz="0" w:space="0" w:color="auto"/>
        <w:bottom w:val="none" w:sz="0" w:space="0" w:color="auto"/>
        <w:right w:val="none" w:sz="0" w:space="0" w:color="auto"/>
      </w:divBdr>
    </w:div>
    <w:div w:id="1610158108">
      <w:bodyDiv w:val="1"/>
      <w:marLeft w:val="0"/>
      <w:marRight w:val="0"/>
      <w:marTop w:val="0"/>
      <w:marBottom w:val="0"/>
      <w:divBdr>
        <w:top w:val="none" w:sz="0" w:space="0" w:color="auto"/>
        <w:left w:val="none" w:sz="0" w:space="0" w:color="auto"/>
        <w:bottom w:val="none" w:sz="0" w:space="0" w:color="auto"/>
        <w:right w:val="none" w:sz="0" w:space="0" w:color="auto"/>
      </w:divBdr>
      <w:divsChild>
        <w:div w:id="1745830899">
          <w:marLeft w:val="0"/>
          <w:marRight w:val="0"/>
          <w:marTop w:val="0"/>
          <w:marBottom w:val="326"/>
          <w:divBdr>
            <w:top w:val="none" w:sz="0" w:space="0" w:color="auto"/>
            <w:left w:val="none" w:sz="0" w:space="0" w:color="auto"/>
            <w:bottom w:val="none" w:sz="0" w:space="0" w:color="auto"/>
            <w:right w:val="none" w:sz="0" w:space="0" w:color="auto"/>
          </w:divBdr>
        </w:div>
      </w:divsChild>
    </w:div>
    <w:div w:id="1613824041">
      <w:bodyDiv w:val="1"/>
      <w:marLeft w:val="0"/>
      <w:marRight w:val="0"/>
      <w:marTop w:val="0"/>
      <w:marBottom w:val="0"/>
      <w:divBdr>
        <w:top w:val="none" w:sz="0" w:space="0" w:color="auto"/>
        <w:left w:val="none" w:sz="0" w:space="0" w:color="auto"/>
        <w:bottom w:val="none" w:sz="0" w:space="0" w:color="auto"/>
        <w:right w:val="none" w:sz="0" w:space="0" w:color="auto"/>
      </w:divBdr>
    </w:div>
    <w:div w:id="1618677159">
      <w:bodyDiv w:val="1"/>
      <w:marLeft w:val="0"/>
      <w:marRight w:val="0"/>
      <w:marTop w:val="0"/>
      <w:marBottom w:val="0"/>
      <w:divBdr>
        <w:top w:val="none" w:sz="0" w:space="0" w:color="auto"/>
        <w:left w:val="none" w:sz="0" w:space="0" w:color="auto"/>
        <w:bottom w:val="none" w:sz="0" w:space="0" w:color="auto"/>
        <w:right w:val="none" w:sz="0" w:space="0" w:color="auto"/>
      </w:divBdr>
    </w:div>
    <w:div w:id="1633515365">
      <w:bodyDiv w:val="1"/>
      <w:marLeft w:val="0"/>
      <w:marRight w:val="0"/>
      <w:marTop w:val="0"/>
      <w:marBottom w:val="0"/>
      <w:divBdr>
        <w:top w:val="none" w:sz="0" w:space="0" w:color="auto"/>
        <w:left w:val="none" w:sz="0" w:space="0" w:color="auto"/>
        <w:bottom w:val="none" w:sz="0" w:space="0" w:color="auto"/>
        <w:right w:val="none" w:sz="0" w:space="0" w:color="auto"/>
      </w:divBdr>
    </w:div>
    <w:div w:id="1665477790">
      <w:bodyDiv w:val="1"/>
      <w:marLeft w:val="0"/>
      <w:marRight w:val="0"/>
      <w:marTop w:val="0"/>
      <w:marBottom w:val="0"/>
      <w:divBdr>
        <w:top w:val="none" w:sz="0" w:space="0" w:color="auto"/>
        <w:left w:val="none" w:sz="0" w:space="0" w:color="auto"/>
        <w:bottom w:val="none" w:sz="0" w:space="0" w:color="auto"/>
        <w:right w:val="none" w:sz="0" w:space="0" w:color="auto"/>
      </w:divBdr>
    </w:div>
    <w:div w:id="1674454798">
      <w:bodyDiv w:val="1"/>
      <w:marLeft w:val="0"/>
      <w:marRight w:val="0"/>
      <w:marTop w:val="0"/>
      <w:marBottom w:val="0"/>
      <w:divBdr>
        <w:top w:val="none" w:sz="0" w:space="0" w:color="auto"/>
        <w:left w:val="none" w:sz="0" w:space="0" w:color="auto"/>
        <w:bottom w:val="none" w:sz="0" w:space="0" w:color="auto"/>
        <w:right w:val="none" w:sz="0" w:space="0" w:color="auto"/>
      </w:divBdr>
    </w:div>
    <w:div w:id="1677221267">
      <w:bodyDiv w:val="1"/>
      <w:marLeft w:val="0"/>
      <w:marRight w:val="0"/>
      <w:marTop w:val="0"/>
      <w:marBottom w:val="0"/>
      <w:divBdr>
        <w:top w:val="none" w:sz="0" w:space="0" w:color="auto"/>
        <w:left w:val="none" w:sz="0" w:space="0" w:color="auto"/>
        <w:bottom w:val="none" w:sz="0" w:space="0" w:color="auto"/>
        <w:right w:val="none" w:sz="0" w:space="0" w:color="auto"/>
      </w:divBdr>
    </w:div>
    <w:div w:id="1679654267">
      <w:bodyDiv w:val="1"/>
      <w:marLeft w:val="0"/>
      <w:marRight w:val="0"/>
      <w:marTop w:val="0"/>
      <w:marBottom w:val="0"/>
      <w:divBdr>
        <w:top w:val="none" w:sz="0" w:space="0" w:color="auto"/>
        <w:left w:val="none" w:sz="0" w:space="0" w:color="auto"/>
        <w:bottom w:val="none" w:sz="0" w:space="0" w:color="auto"/>
        <w:right w:val="none" w:sz="0" w:space="0" w:color="auto"/>
      </w:divBdr>
    </w:div>
    <w:div w:id="1679766790">
      <w:bodyDiv w:val="1"/>
      <w:marLeft w:val="0"/>
      <w:marRight w:val="0"/>
      <w:marTop w:val="0"/>
      <w:marBottom w:val="0"/>
      <w:divBdr>
        <w:top w:val="none" w:sz="0" w:space="0" w:color="auto"/>
        <w:left w:val="none" w:sz="0" w:space="0" w:color="auto"/>
        <w:bottom w:val="none" w:sz="0" w:space="0" w:color="auto"/>
        <w:right w:val="none" w:sz="0" w:space="0" w:color="auto"/>
      </w:divBdr>
    </w:div>
    <w:div w:id="1680429390">
      <w:bodyDiv w:val="1"/>
      <w:marLeft w:val="0"/>
      <w:marRight w:val="0"/>
      <w:marTop w:val="0"/>
      <w:marBottom w:val="0"/>
      <w:divBdr>
        <w:top w:val="none" w:sz="0" w:space="0" w:color="auto"/>
        <w:left w:val="none" w:sz="0" w:space="0" w:color="auto"/>
        <w:bottom w:val="none" w:sz="0" w:space="0" w:color="auto"/>
        <w:right w:val="none" w:sz="0" w:space="0" w:color="auto"/>
      </w:divBdr>
    </w:div>
    <w:div w:id="1685159719">
      <w:bodyDiv w:val="1"/>
      <w:marLeft w:val="0"/>
      <w:marRight w:val="0"/>
      <w:marTop w:val="0"/>
      <w:marBottom w:val="0"/>
      <w:divBdr>
        <w:top w:val="none" w:sz="0" w:space="0" w:color="auto"/>
        <w:left w:val="none" w:sz="0" w:space="0" w:color="auto"/>
        <w:bottom w:val="none" w:sz="0" w:space="0" w:color="auto"/>
        <w:right w:val="none" w:sz="0" w:space="0" w:color="auto"/>
      </w:divBdr>
    </w:div>
    <w:div w:id="1703286832">
      <w:bodyDiv w:val="1"/>
      <w:marLeft w:val="0"/>
      <w:marRight w:val="0"/>
      <w:marTop w:val="0"/>
      <w:marBottom w:val="0"/>
      <w:divBdr>
        <w:top w:val="none" w:sz="0" w:space="0" w:color="auto"/>
        <w:left w:val="none" w:sz="0" w:space="0" w:color="auto"/>
        <w:bottom w:val="none" w:sz="0" w:space="0" w:color="auto"/>
        <w:right w:val="none" w:sz="0" w:space="0" w:color="auto"/>
      </w:divBdr>
      <w:divsChild>
        <w:div w:id="199166534">
          <w:marLeft w:val="547"/>
          <w:marRight w:val="0"/>
          <w:marTop w:val="0"/>
          <w:marBottom w:val="0"/>
          <w:divBdr>
            <w:top w:val="none" w:sz="0" w:space="0" w:color="auto"/>
            <w:left w:val="none" w:sz="0" w:space="0" w:color="auto"/>
            <w:bottom w:val="none" w:sz="0" w:space="0" w:color="auto"/>
            <w:right w:val="none" w:sz="0" w:space="0" w:color="auto"/>
          </w:divBdr>
        </w:div>
        <w:div w:id="541751993">
          <w:marLeft w:val="547"/>
          <w:marRight w:val="0"/>
          <w:marTop w:val="0"/>
          <w:marBottom w:val="0"/>
          <w:divBdr>
            <w:top w:val="none" w:sz="0" w:space="0" w:color="auto"/>
            <w:left w:val="none" w:sz="0" w:space="0" w:color="auto"/>
            <w:bottom w:val="none" w:sz="0" w:space="0" w:color="auto"/>
            <w:right w:val="none" w:sz="0" w:space="0" w:color="auto"/>
          </w:divBdr>
        </w:div>
        <w:div w:id="751393917">
          <w:marLeft w:val="547"/>
          <w:marRight w:val="0"/>
          <w:marTop w:val="0"/>
          <w:marBottom w:val="0"/>
          <w:divBdr>
            <w:top w:val="none" w:sz="0" w:space="0" w:color="auto"/>
            <w:left w:val="none" w:sz="0" w:space="0" w:color="auto"/>
            <w:bottom w:val="none" w:sz="0" w:space="0" w:color="auto"/>
            <w:right w:val="none" w:sz="0" w:space="0" w:color="auto"/>
          </w:divBdr>
        </w:div>
        <w:div w:id="1254044808">
          <w:marLeft w:val="547"/>
          <w:marRight w:val="0"/>
          <w:marTop w:val="0"/>
          <w:marBottom w:val="0"/>
          <w:divBdr>
            <w:top w:val="none" w:sz="0" w:space="0" w:color="auto"/>
            <w:left w:val="none" w:sz="0" w:space="0" w:color="auto"/>
            <w:bottom w:val="none" w:sz="0" w:space="0" w:color="auto"/>
            <w:right w:val="none" w:sz="0" w:space="0" w:color="auto"/>
          </w:divBdr>
        </w:div>
        <w:div w:id="1476334152">
          <w:marLeft w:val="547"/>
          <w:marRight w:val="0"/>
          <w:marTop w:val="0"/>
          <w:marBottom w:val="0"/>
          <w:divBdr>
            <w:top w:val="none" w:sz="0" w:space="0" w:color="auto"/>
            <w:left w:val="none" w:sz="0" w:space="0" w:color="auto"/>
            <w:bottom w:val="none" w:sz="0" w:space="0" w:color="auto"/>
            <w:right w:val="none" w:sz="0" w:space="0" w:color="auto"/>
          </w:divBdr>
        </w:div>
        <w:div w:id="1630359685">
          <w:marLeft w:val="547"/>
          <w:marRight w:val="0"/>
          <w:marTop w:val="0"/>
          <w:marBottom w:val="0"/>
          <w:divBdr>
            <w:top w:val="none" w:sz="0" w:space="0" w:color="auto"/>
            <w:left w:val="none" w:sz="0" w:space="0" w:color="auto"/>
            <w:bottom w:val="none" w:sz="0" w:space="0" w:color="auto"/>
            <w:right w:val="none" w:sz="0" w:space="0" w:color="auto"/>
          </w:divBdr>
        </w:div>
      </w:divsChild>
    </w:div>
    <w:div w:id="1717973048">
      <w:bodyDiv w:val="1"/>
      <w:marLeft w:val="0"/>
      <w:marRight w:val="0"/>
      <w:marTop w:val="0"/>
      <w:marBottom w:val="0"/>
      <w:divBdr>
        <w:top w:val="none" w:sz="0" w:space="0" w:color="auto"/>
        <w:left w:val="none" w:sz="0" w:space="0" w:color="auto"/>
        <w:bottom w:val="none" w:sz="0" w:space="0" w:color="auto"/>
        <w:right w:val="none" w:sz="0" w:space="0" w:color="auto"/>
      </w:divBdr>
    </w:div>
    <w:div w:id="1727949751">
      <w:bodyDiv w:val="1"/>
      <w:marLeft w:val="0"/>
      <w:marRight w:val="0"/>
      <w:marTop w:val="0"/>
      <w:marBottom w:val="0"/>
      <w:divBdr>
        <w:top w:val="none" w:sz="0" w:space="0" w:color="auto"/>
        <w:left w:val="none" w:sz="0" w:space="0" w:color="auto"/>
        <w:bottom w:val="none" w:sz="0" w:space="0" w:color="auto"/>
        <w:right w:val="none" w:sz="0" w:space="0" w:color="auto"/>
      </w:divBdr>
    </w:div>
    <w:div w:id="1739280623">
      <w:bodyDiv w:val="1"/>
      <w:marLeft w:val="0"/>
      <w:marRight w:val="0"/>
      <w:marTop w:val="0"/>
      <w:marBottom w:val="0"/>
      <w:divBdr>
        <w:top w:val="none" w:sz="0" w:space="0" w:color="auto"/>
        <w:left w:val="none" w:sz="0" w:space="0" w:color="auto"/>
        <w:bottom w:val="none" w:sz="0" w:space="0" w:color="auto"/>
        <w:right w:val="none" w:sz="0" w:space="0" w:color="auto"/>
      </w:divBdr>
    </w:div>
    <w:div w:id="1746415178">
      <w:bodyDiv w:val="1"/>
      <w:marLeft w:val="0"/>
      <w:marRight w:val="0"/>
      <w:marTop w:val="0"/>
      <w:marBottom w:val="0"/>
      <w:divBdr>
        <w:top w:val="none" w:sz="0" w:space="0" w:color="auto"/>
        <w:left w:val="none" w:sz="0" w:space="0" w:color="auto"/>
        <w:bottom w:val="none" w:sz="0" w:space="0" w:color="auto"/>
        <w:right w:val="none" w:sz="0" w:space="0" w:color="auto"/>
      </w:divBdr>
      <w:divsChild>
        <w:div w:id="2017613302">
          <w:marLeft w:val="0"/>
          <w:marRight w:val="0"/>
          <w:marTop w:val="0"/>
          <w:marBottom w:val="0"/>
          <w:divBdr>
            <w:top w:val="none" w:sz="0" w:space="0" w:color="auto"/>
            <w:left w:val="none" w:sz="0" w:space="0" w:color="auto"/>
            <w:bottom w:val="none" w:sz="0" w:space="0" w:color="auto"/>
            <w:right w:val="none" w:sz="0" w:space="0" w:color="auto"/>
          </w:divBdr>
        </w:div>
      </w:divsChild>
    </w:div>
    <w:div w:id="1748304789">
      <w:bodyDiv w:val="1"/>
      <w:marLeft w:val="0"/>
      <w:marRight w:val="0"/>
      <w:marTop w:val="0"/>
      <w:marBottom w:val="0"/>
      <w:divBdr>
        <w:top w:val="none" w:sz="0" w:space="0" w:color="auto"/>
        <w:left w:val="none" w:sz="0" w:space="0" w:color="auto"/>
        <w:bottom w:val="none" w:sz="0" w:space="0" w:color="auto"/>
        <w:right w:val="none" w:sz="0" w:space="0" w:color="auto"/>
      </w:divBdr>
      <w:divsChild>
        <w:div w:id="170605561">
          <w:marLeft w:val="0"/>
          <w:marRight w:val="0"/>
          <w:marTop w:val="0"/>
          <w:marBottom w:val="0"/>
          <w:divBdr>
            <w:top w:val="none" w:sz="0" w:space="0" w:color="auto"/>
            <w:left w:val="none" w:sz="0" w:space="0" w:color="auto"/>
            <w:bottom w:val="none" w:sz="0" w:space="0" w:color="auto"/>
            <w:right w:val="none" w:sz="0" w:space="0" w:color="auto"/>
          </w:divBdr>
          <w:divsChild>
            <w:div w:id="1652902053">
              <w:marLeft w:val="0"/>
              <w:marRight w:val="0"/>
              <w:marTop w:val="0"/>
              <w:marBottom w:val="0"/>
              <w:divBdr>
                <w:top w:val="single" w:sz="6" w:space="0" w:color="C0C0C0"/>
                <w:left w:val="single" w:sz="6" w:space="0" w:color="C0C0C0"/>
                <w:bottom w:val="single" w:sz="6" w:space="0" w:color="C0C0C0"/>
                <w:right w:val="single" w:sz="6" w:space="0" w:color="C0C0C0"/>
              </w:divBdr>
            </w:div>
          </w:divsChild>
        </w:div>
      </w:divsChild>
    </w:div>
    <w:div w:id="1752582079">
      <w:bodyDiv w:val="1"/>
      <w:marLeft w:val="0"/>
      <w:marRight w:val="0"/>
      <w:marTop w:val="0"/>
      <w:marBottom w:val="0"/>
      <w:divBdr>
        <w:top w:val="none" w:sz="0" w:space="0" w:color="auto"/>
        <w:left w:val="none" w:sz="0" w:space="0" w:color="auto"/>
        <w:bottom w:val="none" w:sz="0" w:space="0" w:color="auto"/>
        <w:right w:val="none" w:sz="0" w:space="0" w:color="auto"/>
      </w:divBdr>
    </w:div>
    <w:div w:id="1757752072">
      <w:bodyDiv w:val="1"/>
      <w:marLeft w:val="0"/>
      <w:marRight w:val="0"/>
      <w:marTop w:val="0"/>
      <w:marBottom w:val="0"/>
      <w:divBdr>
        <w:top w:val="none" w:sz="0" w:space="0" w:color="auto"/>
        <w:left w:val="none" w:sz="0" w:space="0" w:color="auto"/>
        <w:bottom w:val="none" w:sz="0" w:space="0" w:color="auto"/>
        <w:right w:val="none" w:sz="0" w:space="0" w:color="auto"/>
      </w:divBdr>
    </w:div>
    <w:div w:id="1764641833">
      <w:bodyDiv w:val="1"/>
      <w:marLeft w:val="0"/>
      <w:marRight w:val="0"/>
      <w:marTop w:val="0"/>
      <w:marBottom w:val="0"/>
      <w:divBdr>
        <w:top w:val="none" w:sz="0" w:space="0" w:color="auto"/>
        <w:left w:val="none" w:sz="0" w:space="0" w:color="auto"/>
        <w:bottom w:val="none" w:sz="0" w:space="0" w:color="auto"/>
        <w:right w:val="none" w:sz="0" w:space="0" w:color="auto"/>
      </w:divBdr>
      <w:divsChild>
        <w:div w:id="33847110">
          <w:marLeft w:val="0"/>
          <w:marRight w:val="0"/>
          <w:marTop w:val="0"/>
          <w:marBottom w:val="0"/>
          <w:divBdr>
            <w:top w:val="none" w:sz="0" w:space="0" w:color="auto"/>
            <w:left w:val="none" w:sz="0" w:space="0" w:color="auto"/>
            <w:bottom w:val="none" w:sz="0" w:space="0" w:color="auto"/>
            <w:right w:val="none" w:sz="0" w:space="0" w:color="auto"/>
          </w:divBdr>
        </w:div>
      </w:divsChild>
    </w:div>
    <w:div w:id="1765147246">
      <w:bodyDiv w:val="1"/>
      <w:marLeft w:val="0"/>
      <w:marRight w:val="0"/>
      <w:marTop w:val="0"/>
      <w:marBottom w:val="0"/>
      <w:divBdr>
        <w:top w:val="none" w:sz="0" w:space="0" w:color="auto"/>
        <w:left w:val="none" w:sz="0" w:space="0" w:color="auto"/>
        <w:bottom w:val="none" w:sz="0" w:space="0" w:color="auto"/>
        <w:right w:val="none" w:sz="0" w:space="0" w:color="auto"/>
      </w:divBdr>
    </w:div>
    <w:div w:id="1773233987">
      <w:bodyDiv w:val="1"/>
      <w:marLeft w:val="0"/>
      <w:marRight w:val="0"/>
      <w:marTop w:val="0"/>
      <w:marBottom w:val="0"/>
      <w:divBdr>
        <w:top w:val="none" w:sz="0" w:space="0" w:color="auto"/>
        <w:left w:val="none" w:sz="0" w:space="0" w:color="auto"/>
        <w:bottom w:val="none" w:sz="0" w:space="0" w:color="auto"/>
        <w:right w:val="none" w:sz="0" w:space="0" w:color="auto"/>
      </w:divBdr>
      <w:divsChild>
        <w:div w:id="951866070">
          <w:marLeft w:val="0"/>
          <w:marRight w:val="0"/>
          <w:marTop w:val="0"/>
          <w:marBottom w:val="326"/>
          <w:divBdr>
            <w:top w:val="none" w:sz="0" w:space="0" w:color="auto"/>
            <w:left w:val="none" w:sz="0" w:space="0" w:color="auto"/>
            <w:bottom w:val="none" w:sz="0" w:space="0" w:color="auto"/>
            <w:right w:val="none" w:sz="0" w:space="0" w:color="auto"/>
          </w:divBdr>
          <w:divsChild>
            <w:div w:id="70084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23559">
              <w:blockQuote w:val="1"/>
              <w:marLeft w:val="720"/>
              <w:marRight w:val="720"/>
              <w:marTop w:val="100"/>
              <w:marBottom w:val="100"/>
              <w:divBdr>
                <w:top w:val="none" w:sz="0" w:space="0" w:color="auto"/>
                <w:left w:val="none" w:sz="0" w:space="0" w:color="auto"/>
                <w:bottom w:val="none" w:sz="0" w:space="0" w:color="auto"/>
                <w:right w:val="none" w:sz="0" w:space="0" w:color="auto"/>
              </w:divBdr>
            </w:div>
            <w:div w:id="997271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8717030">
      <w:bodyDiv w:val="1"/>
      <w:marLeft w:val="0"/>
      <w:marRight w:val="0"/>
      <w:marTop w:val="0"/>
      <w:marBottom w:val="0"/>
      <w:divBdr>
        <w:top w:val="none" w:sz="0" w:space="0" w:color="auto"/>
        <w:left w:val="none" w:sz="0" w:space="0" w:color="auto"/>
        <w:bottom w:val="none" w:sz="0" w:space="0" w:color="auto"/>
        <w:right w:val="none" w:sz="0" w:space="0" w:color="auto"/>
      </w:divBdr>
    </w:div>
    <w:div w:id="1799177773">
      <w:bodyDiv w:val="1"/>
      <w:marLeft w:val="0"/>
      <w:marRight w:val="0"/>
      <w:marTop w:val="0"/>
      <w:marBottom w:val="0"/>
      <w:divBdr>
        <w:top w:val="none" w:sz="0" w:space="0" w:color="auto"/>
        <w:left w:val="none" w:sz="0" w:space="0" w:color="auto"/>
        <w:bottom w:val="none" w:sz="0" w:space="0" w:color="auto"/>
        <w:right w:val="none" w:sz="0" w:space="0" w:color="auto"/>
      </w:divBdr>
    </w:div>
    <w:div w:id="1810974027">
      <w:bodyDiv w:val="1"/>
      <w:marLeft w:val="0"/>
      <w:marRight w:val="0"/>
      <w:marTop w:val="0"/>
      <w:marBottom w:val="0"/>
      <w:divBdr>
        <w:top w:val="none" w:sz="0" w:space="0" w:color="auto"/>
        <w:left w:val="none" w:sz="0" w:space="0" w:color="auto"/>
        <w:bottom w:val="none" w:sz="0" w:space="0" w:color="auto"/>
        <w:right w:val="none" w:sz="0" w:space="0" w:color="auto"/>
      </w:divBdr>
    </w:div>
    <w:div w:id="1811899637">
      <w:bodyDiv w:val="1"/>
      <w:marLeft w:val="0"/>
      <w:marRight w:val="0"/>
      <w:marTop w:val="0"/>
      <w:marBottom w:val="0"/>
      <w:divBdr>
        <w:top w:val="none" w:sz="0" w:space="0" w:color="auto"/>
        <w:left w:val="none" w:sz="0" w:space="0" w:color="auto"/>
        <w:bottom w:val="none" w:sz="0" w:space="0" w:color="auto"/>
        <w:right w:val="none" w:sz="0" w:space="0" w:color="auto"/>
      </w:divBdr>
    </w:div>
    <w:div w:id="1835073939">
      <w:bodyDiv w:val="1"/>
      <w:marLeft w:val="0"/>
      <w:marRight w:val="0"/>
      <w:marTop w:val="0"/>
      <w:marBottom w:val="0"/>
      <w:divBdr>
        <w:top w:val="none" w:sz="0" w:space="0" w:color="auto"/>
        <w:left w:val="none" w:sz="0" w:space="0" w:color="auto"/>
        <w:bottom w:val="none" w:sz="0" w:space="0" w:color="auto"/>
        <w:right w:val="none" w:sz="0" w:space="0" w:color="auto"/>
      </w:divBdr>
    </w:div>
    <w:div w:id="1848399357">
      <w:bodyDiv w:val="1"/>
      <w:marLeft w:val="0"/>
      <w:marRight w:val="0"/>
      <w:marTop w:val="0"/>
      <w:marBottom w:val="0"/>
      <w:divBdr>
        <w:top w:val="none" w:sz="0" w:space="0" w:color="auto"/>
        <w:left w:val="none" w:sz="0" w:space="0" w:color="auto"/>
        <w:bottom w:val="none" w:sz="0" w:space="0" w:color="auto"/>
        <w:right w:val="none" w:sz="0" w:space="0" w:color="auto"/>
      </w:divBdr>
    </w:div>
    <w:div w:id="1870141628">
      <w:bodyDiv w:val="1"/>
      <w:marLeft w:val="0"/>
      <w:marRight w:val="0"/>
      <w:marTop w:val="0"/>
      <w:marBottom w:val="0"/>
      <w:divBdr>
        <w:top w:val="none" w:sz="0" w:space="0" w:color="auto"/>
        <w:left w:val="none" w:sz="0" w:space="0" w:color="auto"/>
        <w:bottom w:val="none" w:sz="0" w:space="0" w:color="auto"/>
        <w:right w:val="none" w:sz="0" w:space="0" w:color="auto"/>
      </w:divBdr>
      <w:divsChild>
        <w:div w:id="180045999">
          <w:marLeft w:val="0"/>
          <w:marRight w:val="0"/>
          <w:marTop w:val="0"/>
          <w:marBottom w:val="326"/>
          <w:divBdr>
            <w:top w:val="none" w:sz="0" w:space="0" w:color="auto"/>
            <w:left w:val="none" w:sz="0" w:space="0" w:color="auto"/>
            <w:bottom w:val="none" w:sz="0" w:space="0" w:color="auto"/>
            <w:right w:val="none" w:sz="0" w:space="0" w:color="auto"/>
          </w:divBdr>
        </w:div>
      </w:divsChild>
    </w:div>
    <w:div w:id="1887988870">
      <w:bodyDiv w:val="1"/>
      <w:marLeft w:val="0"/>
      <w:marRight w:val="0"/>
      <w:marTop w:val="0"/>
      <w:marBottom w:val="0"/>
      <w:divBdr>
        <w:top w:val="none" w:sz="0" w:space="0" w:color="auto"/>
        <w:left w:val="none" w:sz="0" w:space="0" w:color="auto"/>
        <w:bottom w:val="none" w:sz="0" w:space="0" w:color="auto"/>
        <w:right w:val="none" w:sz="0" w:space="0" w:color="auto"/>
      </w:divBdr>
    </w:div>
    <w:div w:id="1893152811">
      <w:bodyDiv w:val="1"/>
      <w:marLeft w:val="0"/>
      <w:marRight w:val="0"/>
      <w:marTop w:val="0"/>
      <w:marBottom w:val="0"/>
      <w:divBdr>
        <w:top w:val="none" w:sz="0" w:space="0" w:color="auto"/>
        <w:left w:val="none" w:sz="0" w:space="0" w:color="auto"/>
        <w:bottom w:val="none" w:sz="0" w:space="0" w:color="auto"/>
        <w:right w:val="none" w:sz="0" w:space="0" w:color="auto"/>
      </w:divBdr>
    </w:div>
    <w:div w:id="1896699738">
      <w:bodyDiv w:val="1"/>
      <w:marLeft w:val="0"/>
      <w:marRight w:val="0"/>
      <w:marTop w:val="0"/>
      <w:marBottom w:val="0"/>
      <w:divBdr>
        <w:top w:val="none" w:sz="0" w:space="0" w:color="auto"/>
        <w:left w:val="none" w:sz="0" w:space="0" w:color="auto"/>
        <w:bottom w:val="none" w:sz="0" w:space="0" w:color="auto"/>
        <w:right w:val="none" w:sz="0" w:space="0" w:color="auto"/>
      </w:divBdr>
    </w:div>
    <w:div w:id="1900045067">
      <w:bodyDiv w:val="1"/>
      <w:marLeft w:val="0"/>
      <w:marRight w:val="0"/>
      <w:marTop w:val="0"/>
      <w:marBottom w:val="0"/>
      <w:divBdr>
        <w:top w:val="none" w:sz="0" w:space="0" w:color="auto"/>
        <w:left w:val="none" w:sz="0" w:space="0" w:color="auto"/>
        <w:bottom w:val="none" w:sz="0" w:space="0" w:color="auto"/>
        <w:right w:val="none" w:sz="0" w:space="0" w:color="auto"/>
      </w:divBdr>
    </w:div>
    <w:div w:id="1902206187">
      <w:bodyDiv w:val="1"/>
      <w:marLeft w:val="0"/>
      <w:marRight w:val="0"/>
      <w:marTop w:val="0"/>
      <w:marBottom w:val="0"/>
      <w:divBdr>
        <w:top w:val="none" w:sz="0" w:space="0" w:color="auto"/>
        <w:left w:val="none" w:sz="0" w:space="0" w:color="auto"/>
        <w:bottom w:val="none" w:sz="0" w:space="0" w:color="auto"/>
        <w:right w:val="none" w:sz="0" w:space="0" w:color="auto"/>
      </w:divBdr>
    </w:div>
    <w:div w:id="1913808346">
      <w:bodyDiv w:val="1"/>
      <w:marLeft w:val="0"/>
      <w:marRight w:val="0"/>
      <w:marTop w:val="0"/>
      <w:marBottom w:val="0"/>
      <w:divBdr>
        <w:top w:val="none" w:sz="0" w:space="0" w:color="auto"/>
        <w:left w:val="none" w:sz="0" w:space="0" w:color="auto"/>
        <w:bottom w:val="none" w:sz="0" w:space="0" w:color="auto"/>
        <w:right w:val="none" w:sz="0" w:space="0" w:color="auto"/>
      </w:divBdr>
    </w:div>
    <w:div w:id="1929270291">
      <w:bodyDiv w:val="1"/>
      <w:marLeft w:val="0"/>
      <w:marRight w:val="0"/>
      <w:marTop w:val="0"/>
      <w:marBottom w:val="0"/>
      <w:divBdr>
        <w:top w:val="none" w:sz="0" w:space="0" w:color="auto"/>
        <w:left w:val="none" w:sz="0" w:space="0" w:color="auto"/>
        <w:bottom w:val="none" w:sz="0" w:space="0" w:color="auto"/>
        <w:right w:val="none" w:sz="0" w:space="0" w:color="auto"/>
      </w:divBdr>
    </w:div>
    <w:div w:id="1946226313">
      <w:bodyDiv w:val="1"/>
      <w:marLeft w:val="0"/>
      <w:marRight w:val="0"/>
      <w:marTop w:val="0"/>
      <w:marBottom w:val="0"/>
      <w:divBdr>
        <w:top w:val="none" w:sz="0" w:space="0" w:color="auto"/>
        <w:left w:val="none" w:sz="0" w:space="0" w:color="auto"/>
        <w:bottom w:val="none" w:sz="0" w:space="0" w:color="auto"/>
        <w:right w:val="none" w:sz="0" w:space="0" w:color="auto"/>
      </w:divBdr>
    </w:div>
    <w:div w:id="1957634333">
      <w:bodyDiv w:val="1"/>
      <w:marLeft w:val="0"/>
      <w:marRight w:val="0"/>
      <w:marTop w:val="0"/>
      <w:marBottom w:val="0"/>
      <w:divBdr>
        <w:top w:val="none" w:sz="0" w:space="0" w:color="auto"/>
        <w:left w:val="none" w:sz="0" w:space="0" w:color="auto"/>
        <w:bottom w:val="none" w:sz="0" w:space="0" w:color="auto"/>
        <w:right w:val="none" w:sz="0" w:space="0" w:color="auto"/>
      </w:divBdr>
    </w:div>
    <w:div w:id="1961036242">
      <w:bodyDiv w:val="1"/>
      <w:marLeft w:val="0"/>
      <w:marRight w:val="0"/>
      <w:marTop w:val="0"/>
      <w:marBottom w:val="0"/>
      <w:divBdr>
        <w:top w:val="none" w:sz="0" w:space="0" w:color="auto"/>
        <w:left w:val="none" w:sz="0" w:space="0" w:color="auto"/>
        <w:bottom w:val="none" w:sz="0" w:space="0" w:color="auto"/>
        <w:right w:val="none" w:sz="0" w:space="0" w:color="auto"/>
      </w:divBdr>
      <w:divsChild>
        <w:div w:id="1065178494">
          <w:marLeft w:val="0"/>
          <w:marRight w:val="0"/>
          <w:marTop w:val="0"/>
          <w:marBottom w:val="326"/>
          <w:divBdr>
            <w:top w:val="none" w:sz="0" w:space="0" w:color="auto"/>
            <w:left w:val="none" w:sz="0" w:space="0" w:color="auto"/>
            <w:bottom w:val="none" w:sz="0" w:space="0" w:color="auto"/>
            <w:right w:val="none" w:sz="0" w:space="0" w:color="auto"/>
          </w:divBdr>
        </w:div>
      </w:divsChild>
    </w:div>
    <w:div w:id="2015843502">
      <w:bodyDiv w:val="1"/>
      <w:marLeft w:val="0"/>
      <w:marRight w:val="0"/>
      <w:marTop w:val="0"/>
      <w:marBottom w:val="0"/>
      <w:divBdr>
        <w:top w:val="none" w:sz="0" w:space="0" w:color="auto"/>
        <w:left w:val="none" w:sz="0" w:space="0" w:color="auto"/>
        <w:bottom w:val="none" w:sz="0" w:space="0" w:color="auto"/>
        <w:right w:val="none" w:sz="0" w:space="0" w:color="auto"/>
      </w:divBdr>
    </w:div>
    <w:div w:id="2027904812">
      <w:bodyDiv w:val="1"/>
      <w:marLeft w:val="0"/>
      <w:marRight w:val="0"/>
      <w:marTop w:val="0"/>
      <w:marBottom w:val="0"/>
      <w:divBdr>
        <w:top w:val="none" w:sz="0" w:space="0" w:color="auto"/>
        <w:left w:val="none" w:sz="0" w:space="0" w:color="auto"/>
        <w:bottom w:val="none" w:sz="0" w:space="0" w:color="auto"/>
        <w:right w:val="none" w:sz="0" w:space="0" w:color="auto"/>
      </w:divBdr>
    </w:div>
    <w:div w:id="2048094041">
      <w:bodyDiv w:val="1"/>
      <w:marLeft w:val="0"/>
      <w:marRight w:val="0"/>
      <w:marTop w:val="0"/>
      <w:marBottom w:val="0"/>
      <w:divBdr>
        <w:top w:val="none" w:sz="0" w:space="0" w:color="auto"/>
        <w:left w:val="none" w:sz="0" w:space="0" w:color="auto"/>
        <w:bottom w:val="none" w:sz="0" w:space="0" w:color="auto"/>
        <w:right w:val="none" w:sz="0" w:space="0" w:color="auto"/>
      </w:divBdr>
    </w:div>
    <w:div w:id="2062365202">
      <w:bodyDiv w:val="1"/>
      <w:marLeft w:val="0"/>
      <w:marRight w:val="0"/>
      <w:marTop w:val="0"/>
      <w:marBottom w:val="0"/>
      <w:divBdr>
        <w:top w:val="none" w:sz="0" w:space="0" w:color="auto"/>
        <w:left w:val="none" w:sz="0" w:space="0" w:color="auto"/>
        <w:bottom w:val="none" w:sz="0" w:space="0" w:color="auto"/>
        <w:right w:val="none" w:sz="0" w:space="0" w:color="auto"/>
      </w:divBdr>
      <w:divsChild>
        <w:div w:id="1390032749">
          <w:marLeft w:val="0"/>
          <w:marRight w:val="0"/>
          <w:marTop w:val="0"/>
          <w:marBottom w:val="0"/>
          <w:divBdr>
            <w:top w:val="none" w:sz="0" w:space="0" w:color="auto"/>
            <w:left w:val="none" w:sz="0" w:space="0" w:color="auto"/>
            <w:bottom w:val="none" w:sz="0" w:space="0" w:color="auto"/>
            <w:right w:val="none" w:sz="0" w:space="0" w:color="auto"/>
          </w:divBdr>
          <w:divsChild>
            <w:div w:id="1283540849">
              <w:marLeft w:val="0"/>
              <w:marRight w:val="0"/>
              <w:marTop w:val="0"/>
              <w:marBottom w:val="0"/>
              <w:divBdr>
                <w:top w:val="none" w:sz="0" w:space="0" w:color="auto"/>
                <w:left w:val="none" w:sz="0" w:space="0" w:color="auto"/>
                <w:bottom w:val="none" w:sz="0" w:space="0" w:color="auto"/>
                <w:right w:val="none" w:sz="0" w:space="0" w:color="auto"/>
              </w:divBdr>
              <w:divsChild>
                <w:div w:id="504782336">
                  <w:marLeft w:val="0"/>
                  <w:marRight w:val="0"/>
                  <w:marTop w:val="0"/>
                  <w:marBottom w:val="0"/>
                  <w:divBdr>
                    <w:top w:val="none" w:sz="0" w:space="0" w:color="auto"/>
                    <w:left w:val="none" w:sz="0" w:space="0" w:color="auto"/>
                    <w:bottom w:val="none" w:sz="0" w:space="0" w:color="auto"/>
                    <w:right w:val="none" w:sz="0" w:space="0" w:color="auto"/>
                  </w:divBdr>
                  <w:divsChild>
                    <w:div w:id="1749379914">
                      <w:marLeft w:val="0"/>
                      <w:marRight w:val="0"/>
                      <w:marTop w:val="0"/>
                      <w:marBottom w:val="0"/>
                      <w:divBdr>
                        <w:top w:val="none" w:sz="0" w:space="0" w:color="auto"/>
                        <w:left w:val="none" w:sz="0" w:space="0" w:color="auto"/>
                        <w:bottom w:val="none" w:sz="0" w:space="0" w:color="auto"/>
                        <w:right w:val="none" w:sz="0" w:space="0" w:color="auto"/>
                      </w:divBdr>
                      <w:divsChild>
                        <w:div w:id="1587575669">
                          <w:marLeft w:val="0"/>
                          <w:marRight w:val="0"/>
                          <w:marTop w:val="0"/>
                          <w:marBottom w:val="0"/>
                          <w:divBdr>
                            <w:top w:val="none" w:sz="0" w:space="0" w:color="auto"/>
                            <w:left w:val="none" w:sz="0" w:space="0" w:color="auto"/>
                            <w:bottom w:val="none" w:sz="0" w:space="0" w:color="auto"/>
                            <w:right w:val="none" w:sz="0" w:space="0" w:color="auto"/>
                          </w:divBdr>
                          <w:divsChild>
                            <w:div w:id="294064575">
                              <w:marLeft w:val="0"/>
                              <w:marRight w:val="0"/>
                              <w:marTop w:val="0"/>
                              <w:marBottom w:val="225"/>
                              <w:divBdr>
                                <w:top w:val="none" w:sz="0" w:space="0" w:color="auto"/>
                                <w:left w:val="none" w:sz="0" w:space="0" w:color="auto"/>
                                <w:bottom w:val="none" w:sz="0" w:space="0" w:color="auto"/>
                                <w:right w:val="none" w:sz="0" w:space="0" w:color="auto"/>
                              </w:divBdr>
                              <w:divsChild>
                                <w:div w:id="117364002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6103718">
      <w:bodyDiv w:val="1"/>
      <w:marLeft w:val="0"/>
      <w:marRight w:val="0"/>
      <w:marTop w:val="0"/>
      <w:marBottom w:val="0"/>
      <w:divBdr>
        <w:top w:val="none" w:sz="0" w:space="0" w:color="auto"/>
        <w:left w:val="none" w:sz="0" w:space="0" w:color="auto"/>
        <w:bottom w:val="none" w:sz="0" w:space="0" w:color="auto"/>
        <w:right w:val="none" w:sz="0" w:space="0" w:color="auto"/>
      </w:divBdr>
    </w:div>
    <w:div w:id="2103799575">
      <w:bodyDiv w:val="1"/>
      <w:marLeft w:val="0"/>
      <w:marRight w:val="0"/>
      <w:marTop w:val="0"/>
      <w:marBottom w:val="0"/>
      <w:divBdr>
        <w:top w:val="none" w:sz="0" w:space="0" w:color="auto"/>
        <w:left w:val="none" w:sz="0" w:space="0" w:color="auto"/>
        <w:bottom w:val="none" w:sz="0" w:space="0" w:color="auto"/>
        <w:right w:val="none" w:sz="0" w:space="0" w:color="auto"/>
      </w:divBdr>
    </w:div>
    <w:div w:id="2119250741">
      <w:bodyDiv w:val="1"/>
      <w:marLeft w:val="0"/>
      <w:marRight w:val="0"/>
      <w:marTop w:val="0"/>
      <w:marBottom w:val="0"/>
      <w:divBdr>
        <w:top w:val="none" w:sz="0" w:space="0" w:color="auto"/>
        <w:left w:val="none" w:sz="0" w:space="0" w:color="auto"/>
        <w:bottom w:val="none" w:sz="0" w:space="0" w:color="auto"/>
        <w:right w:val="none" w:sz="0" w:space="0" w:color="auto"/>
      </w:divBdr>
    </w:div>
    <w:div w:id="2135361587">
      <w:bodyDiv w:val="1"/>
      <w:marLeft w:val="0"/>
      <w:marRight w:val="0"/>
      <w:marTop w:val="0"/>
      <w:marBottom w:val="0"/>
      <w:divBdr>
        <w:top w:val="none" w:sz="0" w:space="0" w:color="auto"/>
        <w:left w:val="none" w:sz="0" w:space="0" w:color="auto"/>
        <w:bottom w:val="none" w:sz="0" w:space="0" w:color="auto"/>
        <w:right w:val="none" w:sz="0" w:space="0" w:color="auto"/>
      </w:divBdr>
      <w:divsChild>
        <w:div w:id="2129083656">
          <w:marLeft w:val="0"/>
          <w:marRight w:val="0"/>
          <w:marTop w:val="0"/>
          <w:marBottom w:val="326"/>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37.png"/><Relationship Id="rId21" Type="http://schemas.openxmlformats.org/officeDocument/2006/relationships/hyperlink" Target="file:///D:\Jan\ASCENDIS\Barbados\ProDoc\Latest\PIMS%206451%20Prodoc%20v5%20(clean).docx" TargetMode="External"/><Relationship Id="rId42" Type="http://schemas.openxmlformats.org/officeDocument/2006/relationships/hyperlink" Target="file:///D:\Jan\ASCENDIS\Barbados\ProDoc\Latest\PIMS%206451%20Prodoc%20v5%20(clean).docx" TargetMode="External"/><Relationship Id="rId63" Type="http://schemas.openxmlformats.org/officeDocument/2006/relationships/package" Target="embeddings/Microsoft_Visio_Drawing22.vsdx"/><Relationship Id="rId84" Type="http://schemas.openxmlformats.org/officeDocument/2006/relationships/hyperlink" Target="http://www.un.org/sc/committees/1267/aq_sanctions_list.shtml" TargetMode="External"/><Relationship Id="rId138" Type="http://schemas.openxmlformats.org/officeDocument/2006/relationships/fontTable" Target="fontTable.xml"/><Relationship Id="rId16" Type="http://schemas.openxmlformats.org/officeDocument/2006/relationships/hyperlink" Target="file:///D:\Jan\ASCENDIS\Barbados\ProDoc\Latest\PIMS%206451%20Prodoc%20v5%20(clean).docx" TargetMode="External"/><Relationship Id="rId107" Type="http://schemas.openxmlformats.org/officeDocument/2006/relationships/image" Target="media/image27.wmf"/><Relationship Id="rId11" Type="http://schemas.openxmlformats.org/officeDocument/2006/relationships/endnotes" Target="endnotes.xml"/><Relationship Id="rId32" Type="http://schemas.openxmlformats.org/officeDocument/2006/relationships/hyperlink" Target="file:///D:\Jan\ASCENDIS\Barbados\ProDoc\Latest\PIMS%206451%20Prodoc%20v5%20(clean).docx" TargetMode="External"/><Relationship Id="rId37" Type="http://schemas.openxmlformats.org/officeDocument/2006/relationships/hyperlink" Target="file:///D:\Jan\ASCENDIS\Barbados\ProDoc\Latest\PIMS%206451%20Prodoc%20v5%20(clean).docx" TargetMode="External"/><Relationship Id="rId53" Type="http://schemas.openxmlformats.org/officeDocument/2006/relationships/image" Target="media/image4.wmf"/><Relationship Id="rId58" Type="http://schemas.openxmlformats.org/officeDocument/2006/relationships/image" Target="media/image8.emf"/><Relationship Id="rId74" Type="http://schemas.openxmlformats.org/officeDocument/2006/relationships/hyperlink" Target="https://www.thegef.org/sites/default/files/documents/Results_Guidelines.pdf" TargetMode="External"/><Relationship Id="rId79" Type="http://schemas.openxmlformats.org/officeDocument/2006/relationships/hyperlink" Target="https://popp.undp.org/_layouts/15/WopiFrame.aspx?sourcedoc=/UNDP_POPP_DOCUMENT_LIBRARY/Public/PPM_Implement_Provide%20Oversight.docx&amp;action=default" TargetMode="External"/><Relationship Id="rId102" Type="http://schemas.openxmlformats.org/officeDocument/2006/relationships/package" Target="embeddings/Microsoft_Excel_Worksheet7.xlsx"/><Relationship Id="rId123" Type="http://schemas.openxmlformats.org/officeDocument/2006/relationships/hyperlink" Target="http://www.undp.org/secu-srm" TargetMode="External"/><Relationship Id="rId128" Type="http://schemas.openxmlformats.org/officeDocument/2006/relationships/hyperlink" Target="http://www.basel.int/" TargetMode="External"/><Relationship Id="rId5" Type="http://schemas.openxmlformats.org/officeDocument/2006/relationships/customXml" Target="../customXml/item5.xml"/><Relationship Id="rId90" Type="http://schemas.openxmlformats.org/officeDocument/2006/relationships/image" Target="media/image16.wmf"/><Relationship Id="rId95" Type="http://schemas.openxmlformats.org/officeDocument/2006/relationships/image" Target="media/image19.wmf"/><Relationship Id="rId22" Type="http://schemas.openxmlformats.org/officeDocument/2006/relationships/hyperlink" Target="file:///D:\Jan\ASCENDIS\Barbados\ProDoc\Latest\PIMS%206451%20Prodoc%20v5%20(clean).docx" TargetMode="External"/><Relationship Id="rId27" Type="http://schemas.openxmlformats.org/officeDocument/2006/relationships/hyperlink" Target="file:///D:\Jan\ASCENDIS\Barbados\ProDoc\Latest\PIMS%206451%20Prodoc%20v5%20(clean).docx" TargetMode="External"/><Relationship Id="rId43" Type="http://schemas.openxmlformats.org/officeDocument/2006/relationships/hyperlink" Target="file:///D:\Jan\ASCENDIS\Barbados\ProDoc\Latest\PIMS%206451%20Prodoc%20v5%20(clean).docx" TargetMode="External"/><Relationship Id="rId48" Type="http://schemas.openxmlformats.org/officeDocument/2006/relationships/hyperlink" Target="file:///D:\Jan\ASCENDIS\Barbados\ProDoc\Latest\PIMS%206451%20Prodoc%20v5%20(clean).docx" TargetMode="External"/><Relationship Id="rId64" Type="http://schemas.openxmlformats.org/officeDocument/2006/relationships/footer" Target="footer1.xml"/><Relationship Id="rId69" Type="http://schemas.openxmlformats.org/officeDocument/2006/relationships/hyperlink" Target="http://www.undp.org/content/undp/en/home/operations/accountability/programme_and_operationspoliciesandprocedures.html" TargetMode="External"/><Relationship Id="rId113" Type="http://schemas.openxmlformats.org/officeDocument/2006/relationships/image" Target="media/image33.png"/><Relationship Id="rId118" Type="http://schemas.openxmlformats.org/officeDocument/2006/relationships/image" Target="media/image38.png"/><Relationship Id="rId134" Type="http://schemas.openxmlformats.org/officeDocument/2006/relationships/image" Target="media/image44.svg"/><Relationship Id="rId139" Type="http://schemas.openxmlformats.org/officeDocument/2006/relationships/theme" Target="theme/theme1.xml"/><Relationship Id="rId80" Type="http://schemas.openxmlformats.org/officeDocument/2006/relationships/hyperlink" Target="https://popp.undp.org/_layouts/15/WopiFrame.aspx?sourcedoc=/UNDP_POPP_DOCUMENT_LIBRARY/Public/PPM_Implement_Manage%20Change.docx&amp;action=default" TargetMode="External"/><Relationship Id="rId85" Type="http://schemas.openxmlformats.org/officeDocument/2006/relationships/image" Target="media/image13.gif"/><Relationship Id="rId12" Type="http://schemas.openxmlformats.org/officeDocument/2006/relationships/image" Target="media/image1.jpeg"/><Relationship Id="rId17" Type="http://schemas.openxmlformats.org/officeDocument/2006/relationships/hyperlink" Target="file:///D:\Jan\ASCENDIS\Barbados\ProDoc\Latest\PIMS%206451%20Prodoc%20v5%20(clean).docx" TargetMode="External"/><Relationship Id="rId33" Type="http://schemas.openxmlformats.org/officeDocument/2006/relationships/hyperlink" Target="file:///D:\Jan\ASCENDIS\Barbados\ProDoc\Latest\PIMS%206451%20Prodoc%20v5%20(clean).docx" TargetMode="External"/><Relationship Id="rId38" Type="http://schemas.openxmlformats.org/officeDocument/2006/relationships/hyperlink" Target="file:///D:\Jan\ASCENDIS\Barbados\ProDoc\Latest\PIMS%206451%20Prodoc%20v5%20(clean).docx" TargetMode="External"/><Relationship Id="rId59" Type="http://schemas.openxmlformats.org/officeDocument/2006/relationships/package" Target="embeddings/Microsoft_Visio_Drawing.vsdx"/><Relationship Id="rId103" Type="http://schemas.openxmlformats.org/officeDocument/2006/relationships/package" Target="embeddings/Microsoft_Excel_Worksheet8.xlsx"/><Relationship Id="rId108" Type="http://schemas.openxmlformats.org/officeDocument/2006/relationships/image" Target="media/image28.wmf"/><Relationship Id="rId124" Type="http://schemas.openxmlformats.org/officeDocument/2006/relationships/hyperlink" Target="https://www.thegef.org/sites/default/files/council-meeting-documents/C.40.08_Branding_the_GEF_final_0.pdf" TargetMode="External"/><Relationship Id="rId129" Type="http://schemas.openxmlformats.org/officeDocument/2006/relationships/hyperlink" Target="http://www.pic.int/" TargetMode="External"/><Relationship Id="rId54" Type="http://schemas.openxmlformats.org/officeDocument/2006/relationships/image" Target="media/image5.wmf"/><Relationship Id="rId70" Type="http://schemas.openxmlformats.org/officeDocument/2006/relationships/hyperlink" Target="http://www.undp.org/content/undp/en/home/operations/accountability/evaluation/evaluation_policyofundp.html" TargetMode="External"/><Relationship Id="rId75" Type="http://schemas.openxmlformats.org/officeDocument/2006/relationships/hyperlink" Target="http://web.undp.org/evaluation/guidance.shtml" TargetMode="External"/><Relationship Id="rId91" Type="http://schemas.openxmlformats.org/officeDocument/2006/relationships/image" Target="media/image17.emf"/><Relationship Id="rId96" Type="http://schemas.openxmlformats.org/officeDocument/2006/relationships/image" Target="media/image20.wmf"/><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hyperlink" Target="file:///D:\Jan\ASCENDIS\Barbados\ProDoc\Latest\PIMS%206451%20Prodoc%20v5%20(clean).docx" TargetMode="External"/><Relationship Id="rId28" Type="http://schemas.openxmlformats.org/officeDocument/2006/relationships/hyperlink" Target="file:///D:\Jan\ASCENDIS\Barbados\ProDoc\Latest\PIMS%206451%20Prodoc%20v5%20(clean).docx" TargetMode="External"/><Relationship Id="rId49" Type="http://schemas.openxmlformats.org/officeDocument/2006/relationships/hyperlink" Target="file:///D:\Jan\ASCENDIS\Barbados\ProDoc\Latest\PIMS%206451%20Prodoc%20v5%20(clean).docx" TargetMode="External"/><Relationship Id="rId114" Type="http://schemas.openxmlformats.org/officeDocument/2006/relationships/image" Target="media/image34.wmf"/><Relationship Id="rId119" Type="http://schemas.openxmlformats.org/officeDocument/2006/relationships/image" Target="media/image39.png"/><Relationship Id="rId44" Type="http://schemas.openxmlformats.org/officeDocument/2006/relationships/hyperlink" Target="file:///D:\Jan\ASCENDIS\Barbados\ProDoc\Latest\PIMS%206451%20Prodoc%20v5%20(clean).docx" TargetMode="External"/><Relationship Id="rId60" Type="http://schemas.openxmlformats.org/officeDocument/2006/relationships/package" Target="embeddings/Microsoft_Visio_Drawing1.vsdx"/><Relationship Id="rId65" Type="http://schemas.openxmlformats.org/officeDocument/2006/relationships/footer" Target="footer2.xml"/><Relationship Id="rId81" Type="http://schemas.openxmlformats.org/officeDocument/2006/relationships/hyperlink" Target="https://www.thegef.org/sites/default/files/documents/GEF_Guidelines_Project_Program_Cycle_Policy_20200731.pdf" TargetMode="External"/><Relationship Id="rId86" Type="http://schemas.openxmlformats.org/officeDocument/2006/relationships/image" Target="media/image14.png"/><Relationship Id="rId130" Type="http://schemas.openxmlformats.org/officeDocument/2006/relationships/hyperlink" Target="http://chm.pops.int/" TargetMode="External"/><Relationship Id="rId135" Type="http://schemas.openxmlformats.org/officeDocument/2006/relationships/image" Target="media/image45.png"/><Relationship Id="rId13" Type="http://schemas.openxmlformats.org/officeDocument/2006/relationships/image" Target="media/image2.png"/><Relationship Id="rId18" Type="http://schemas.openxmlformats.org/officeDocument/2006/relationships/hyperlink" Target="file:///D:\Jan\ASCENDIS\Barbados\ProDoc\Latest\PIMS%206451%20Prodoc%20v5%20(clean).docx" TargetMode="External"/><Relationship Id="rId39" Type="http://schemas.openxmlformats.org/officeDocument/2006/relationships/hyperlink" Target="file:///D:\Jan\ASCENDIS\Barbados\ProDoc\Latest\PIMS%206451%20Prodoc%20v5%20(clean).docx" TargetMode="External"/><Relationship Id="rId109" Type="http://schemas.openxmlformats.org/officeDocument/2006/relationships/image" Target="media/image29.wmf"/><Relationship Id="rId34" Type="http://schemas.openxmlformats.org/officeDocument/2006/relationships/hyperlink" Target="file:///D:\Jan\ASCENDIS\Barbados\ProDoc\Latest\PIMS%206451%20Prodoc%20v5%20(clean).docx" TargetMode="External"/><Relationship Id="rId50" Type="http://schemas.openxmlformats.org/officeDocument/2006/relationships/hyperlink" Target="file:///D:\Jan\ASCENDIS\Barbados\ProDoc\Latest\PIMS%206451%20Prodoc%20v5%20(clean).docx" TargetMode="External"/><Relationship Id="rId55" Type="http://schemas.openxmlformats.org/officeDocument/2006/relationships/image" Target="media/image6.png"/><Relationship Id="rId76" Type="http://schemas.openxmlformats.org/officeDocument/2006/relationships/hyperlink" Target="http://web.undp.org/evaluation/guidance.shtml" TargetMode="External"/><Relationship Id="rId97" Type="http://schemas.openxmlformats.org/officeDocument/2006/relationships/image" Target="media/image21.wmf"/><Relationship Id="rId104" Type="http://schemas.openxmlformats.org/officeDocument/2006/relationships/image" Target="media/image24.jpeg"/><Relationship Id="rId120" Type="http://schemas.openxmlformats.org/officeDocument/2006/relationships/image" Target="media/image40.png"/><Relationship Id="rId125" Type="http://schemas.openxmlformats.org/officeDocument/2006/relationships/hyperlink" Target="https://info.undp.org/sites/bpps/SES_Toolkit/Pages/Homepage.aspx" TargetMode="External"/><Relationship Id="rId7" Type="http://schemas.openxmlformats.org/officeDocument/2006/relationships/styles" Target="styles.xml"/><Relationship Id="rId71" Type="http://schemas.openxmlformats.org/officeDocument/2006/relationships/hyperlink" Target="https://www.thegef.org/sites/default/files/council-meeting-documents/GEF-C.56-03%2C%20Policy%20on%20Monitoring.pdf" TargetMode="External"/><Relationship Id="rId92" Type="http://schemas.openxmlformats.org/officeDocument/2006/relationships/package" Target="embeddings/Microsoft_Excel_Worksheet5.xlsx"/><Relationship Id="rId2" Type="http://schemas.openxmlformats.org/officeDocument/2006/relationships/customXml" Target="../customXml/item2.xml"/><Relationship Id="rId29" Type="http://schemas.openxmlformats.org/officeDocument/2006/relationships/hyperlink" Target="file:///D:\Jan\ASCENDIS\Barbados\ProDoc\Latest\PIMS%206451%20Prodoc%20v5%20(clean).docx" TargetMode="External"/><Relationship Id="rId24" Type="http://schemas.openxmlformats.org/officeDocument/2006/relationships/hyperlink" Target="file:///D:\Jan\ASCENDIS\Barbados\ProDoc\Latest\PIMS%206451%20Prodoc%20v5%20(clean).docx" TargetMode="External"/><Relationship Id="rId40" Type="http://schemas.openxmlformats.org/officeDocument/2006/relationships/hyperlink" Target="file:///D:\Jan\ASCENDIS\Barbados\ProDoc\Latest\PIMS%206451%20Prodoc%20v5%20(clean).docx" TargetMode="External"/><Relationship Id="rId45" Type="http://schemas.openxmlformats.org/officeDocument/2006/relationships/hyperlink" Target="file:///D:\Jan\ASCENDIS\Barbados\ProDoc\Latest\PIMS%206451%20Prodoc%20v5%20(clean).docx" TargetMode="External"/><Relationship Id="rId66" Type="http://schemas.openxmlformats.org/officeDocument/2006/relationships/image" Target="media/image10.emf"/><Relationship Id="rId87" Type="http://schemas.openxmlformats.org/officeDocument/2006/relationships/image" Target="media/image15.emf"/><Relationship Id="rId110" Type="http://schemas.openxmlformats.org/officeDocument/2006/relationships/image" Target="media/image30.wmf"/><Relationship Id="rId115" Type="http://schemas.openxmlformats.org/officeDocument/2006/relationships/image" Target="media/image35.wmf"/><Relationship Id="rId131" Type="http://schemas.openxmlformats.org/officeDocument/2006/relationships/hyperlink" Target="https://www.undp.org/publications/undp-social-and-environmental-standards" TargetMode="External"/><Relationship Id="rId136" Type="http://schemas.openxmlformats.org/officeDocument/2006/relationships/image" Target="media/image46.png"/><Relationship Id="rId61" Type="http://schemas.openxmlformats.org/officeDocument/2006/relationships/image" Target="media/image9.emf"/><Relationship Id="rId82" Type="http://schemas.openxmlformats.org/officeDocument/2006/relationships/header" Target="header1.xml"/><Relationship Id="rId19" Type="http://schemas.openxmlformats.org/officeDocument/2006/relationships/hyperlink" Target="file:///D:\Jan\ASCENDIS\Barbados\ProDoc\Latest\PIMS%206451%20Prodoc%20v5%20(clean).docx" TargetMode="External"/><Relationship Id="rId14" Type="http://schemas.openxmlformats.org/officeDocument/2006/relationships/hyperlink" Target="file:///D:\Jan\ASCENDIS\Barbados\ProDoc\Latest\PIMS%206451%20Prodoc%20v5%20(clean).docx" TargetMode="External"/><Relationship Id="rId30" Type="http://schemas.openxmlformats.org/officeDocument/2006/relationships/hyperlink" Target="file:///D:\Jan\ASCENDIS\Barbados\ProDoc\Latest\PIMS%206451%20Prodoc%20v5%20(clean).docx" TargetMode="External"/><Relationship Id="rId35" Type="http://schemas.openxmlformats.org/officeDocument/2006/relationships/hyperlink" Target="file:///D:\Jan\ASCENDIS\Barbados\ProDoc\Latest\PIMS%206451%20Prodoc%20v5%20(clean).docx" TargetMode="External"/><Relationship Id="rId56" Type="http://schemas.openxmlformats.org/officeDocument/2006/relationships/image" Target="media/image7.svg"/><Relationship Id="rId77" Type="http://schemas.openxmlformats.org/officeDocument/2006/relationships/image" Target="media/image12.png"/><Relationship Id="rId100" Type="http://schemas.openxmlformats.org/officeDocument/2006/relationships/hyperlink" Target="http://www1.eere.energy.gov/biomass/abcs_biofuels.html" TargetMode="External"/><Relationship Id="rId105" Type="http://schemas.openxmlformats.org/officeDocument/2006/relationships/image" Target="media/image25.wmf"/><Relationship Id="rId126" Type="http://schemas.openxmlformats.org/officeDocument/2006/relationships/hyperlink" Target="http://ozone.unep.org/montreal-protocol-substances-deplete-ozone-layer/32506" TargetMode="External"/><Relationship Id="rId8" Type="http://schemas.openxmlformats.org/officeDocument/2006/relationships/settings" Target="settings.xml"/><Relationship Id="rId51" Type="http://schemas.openxmlformats.org/officeDocument/2006/relationships/hyperlink" Target="file:///D:\Jan\ASCENDIS\Barbados\ProDoc\Latest\PIMS%206451%20Prodoc%20v5%20(clean).docx" TargetMode="External"/><Relationship Id="rId72" Type="http://schemas.openxmlformats.org/officeDocument/2006/relationships/hyperlink" Target="https://www.thegef.org/sites/default/files/council-meeting-documents/EN_GEF.ME_C56_02_GEF_Evaluation_Policy_May_2019_0.pdf" TargetMode="External"/><Relationship Id="rId93" Type="http://schemas.openxmlformats.org/officeDocument/2006/relationships/package" Target="embeddings/Microsoft_Excel_Worksheet6.xlsx"/><Relationship Id="rId98" Type="http://schemas.openxmlformats.org/officeDocument/2006/relationships/image" Target="media/image22.png"/><Relationship Id="rId121" Type="http://schemas.openxmlformats.org/officeDocument/2006/relationships/image" Target="media/image41.wmf"/><Relationship Id="rId3" Type="http://schemas.openxmlformats.org/officeDocument/2006/relationships/customXml" Target="../customXml/item3.xml"/><Relationship Id="rId25" Type="http://schemas.openxmlformats.org/officeDocument/2006/relationships/hyperlink" Target="file:///D:\Jan\ASCENDIS\Barbados\ProDoc\Latest\PIMS%206451%20Prodoc%20v5%20(clean).docx" TargetMode="External"/><Relationship Id="rId46" Type="http://schemas.openxmlformats.org/officeDocument/2006/relationships/hyperlink" Target="file:///D:\Jan\ASCENDIS\Barbados\ProDoc\Latest\PIMS%206451%20Prodoc%20v5%20(clean).docx" TargetMode="External"/><Relationship Id="rId67" Type="http://schemas.openxmlformats.org/officeDocument/2006/relationships/hyperlink" Target="https://www.thegef.org/sites/default/files/documents/guidelines_gef_policy_environmental_social_safeguards.pdf" TargetMode="External"/><Relationship Id="rId116" Type="http://schemas.openxmlformats.org/officeDocument/2006/relationships/image" Target="media/image36.wmf"/><Relationship Id="rId137" Type="http://schemas.openxmlformats.org/officeDocument/2006/relationships/image" Target="media/image47.emf"/><Relationship Id="rId20" Type="http://schemas.openxmlformats.org/officeDocument/2006/relationships/hyperlink" Target="file:///D:\Jan\ASCENDIS\Barbados\ProDoc\Latest\PIMS%206451%20Prodoc%20v5%20(clean).docx" TargetMode="External"/><Relationship Id="rId41" Type="http://schemas.openxmlformats.org/officeDocument/2006/relationships/hyperlink" Target="file:///D:\Jan\ASCENDIS\Barbados\ProDoc\Latest\PIMS%206451%20Prodoc%20v5%20(clean).docx" TargetMode="External"/><Relationship Id="rId62" Type="http://schemas.openxmlformats.org/officeDocument/2006/relationships/package" Target="embeddings/Microsoft_Visio_Drawing2.vsdx"/><Relationship Id="rId83" Type="http://schemas.openxmlformats.org/officeDocument/2006/relationships/footer" Target="footer3.xml"/><Relationship Id="rId88" Type="http://schemas.openxmlformats.org/officeDocument/2006/relationships/package" Target="embeddings/Microsoft_Excel_Worksheet3.xlsx"/><Relationship Id="rId111" Type="http://schemas.openxmlformats.org/officeDocument/2006/relationships/image" Target="media/image31.wmf"/><Relationship Id="rId132" Type="http://schemas.openxmlformats.org/officeDocument/2006/relationships/hyperlink" Target="https://www.thegef.org/sites/default/files/documents/guidelines_gef_policy_environmental_social_safeguards.pdf" TargetMode="External"/><Relationship Id="rId15" Type="http://schemas.openxmlformats.org/officeDocument/2006/relationships/hyperlink" Target="file:///D:\Jan\ASCENDIS\Barbados\ProDoc\Latest\PIMS%206451%20Prodoc%20v5%20(clean).docx" TargetMode="External"/><Relationship Id="rId36" Type="http://schemas.openxmlformats.org/officeDocument/2006/relationships/hyperlink" Target="file:///D:\Jan\ASCENDIS\Barbados\ProDoc\Latest\PIMS%206451%20Prodoc%20v5%20(clean).docx" TargetMode="External"/><Relationship Id="rId57" Type="http://schemas.openxmlformats.org/officeDocument/2006/relationships/chart" Target="charts/chart1.xml"/><Relationship Id="rId106" Type="http://schemas.openxmlformats.org/officeDocument/2006/relationships/image" Target="media/image26.wmf"/><Relationship Id="rId127" Type="http://schemas.openxmlformats.org/officeDocument/2006/relationships/hyperlink" Target="http://www.mercuryconvention.org/" TargetMode="External"/><Relationship Id="rId10" Type="http://schemas.openxmlformats.org/officeDocument/2006/relationships/footnotes" Target="footnotes.xml"/><Relationship Id="rId31" Type="http://schemas.openxmlformats.org/officeDocument/2006/relationships/hyperlink" Target="file:///D:\Jan\ASCENDIS\Barbados\ProDoc\Latest\PIMS%206451%20Prodoc%20v5%20(clean).docx" TargetMode="External"/><Relationship Id="rId52" Type="http://schemas.openxmlformats.org/officeDocument/2006/relationships/image" Target="media/image3.wmf"/><Relationship Id="rId73" Type="http://schemas.openxmlformats.org/officeDocument/2006/relationships/hyperlink" Target="https://www.thegef.org/documents/policies-guidelines" TargetMode="External"/><Relationship Id="rId78" Type="http://schemas.openxmlformats.org/officeDocument/2006/relationships/hyperlink" Target="https://www.thegef.org/sites/default/files/documents/gef_minimum_fiduciary_standards_partner_agencies_2019.pdf" TargetMode="External"/><Relationship Id="rId94" Type="http://schemas.openxmlformats.org/officeDocument/2006/relationships/image" Target="media/image18.wmf"/><Relationship Id="rId99" Type="http://schemas.openxmlformats.org/officeDocument/2006/relationships/hyperlink" Target="http://www1.eere.energy.gov/biomass/abcs_biofuels.html" TargetMode="External"/><Relationship Id="rId101" Type="http://schemas.openxmlformats.org/officeDocument/2006/relationships/image" Target="media/image23.emf"/><Relationship Id="rId122" Type="http://schemas.openxmlformats.org/officeDocument/2006/relationships/image" Target="media/image42.png"/><Relationship Id="rId9" Type="http://schemas.openxmlformats.org/officeDocument/2006/relationships/webSettings" Target="webSettings.xml"/><Relationship Id="rId26" Type="http://schemas.openxmlformats.org/officeDocument/2006/relationships/hyperlink" Target="file:///D:\Jan\ASCENDIS\Barbados\ProDoc\Latest\PIMS%206451%20Prodoc%20v5%20(clean).docx" TargetMode="External"/><Relationship Id="rId47" Type="http://schemas.openxmlformats.org/officeDocument/2006/relationships/hyperlink" Target="file:///D:\Jan\ASCENDIS\Barbados\ProDoc\Latest\PIMS%206451%20Prodoc%20v5%20(clean).docx" TargetMode="External"/><Relationship Id="rId68" Type="http://schemas.openxmlformats.org/officeDocument/2006/relationships/image" Target="media/image11.emf"/><Relationship Id="rId89" Type="http://schemas.openxmlformats.org/officeDocument/2006/relationships/package" Target="embeddings/Microsoft_Excel_Worksheet4.xlsx"/><Relationship Id="rId112" Type="http://schemas.openxmlformats.org/officeDocument/2006/relationships/image" Target="media/image32.png"/><Relationship Id="rId133" Type="http://schemas.openxmlformats.org/officeDocument/2006/relationships/image" Target="media/image43.png"/></Relationships>
</file>

<file path=word/_rels/footnotes.xml.rels><?xml version="1.0" encoding="UTF-8" standalone="yes"?>
<Relationships xmlns="http://schemas.openxmlformats.org/package/2006/relationships"><Relationship Id="rId8" Type="http://schemas.openxmlformats.org/officeDocument/2006/relationships/hyperlink" Target="https://www.caribank.org/sites/default/files/publication-resources/CountryGenderAssessment_Barbados.pdf" TargetMode="External"/><Relationship Id="rId13" Type="http://schemas.openxmlformats.org/officeDocument/2006/relationships/hyperlink" Target="https://www.unsdsn.org/rum-sargassum-biofuels-in-barbados" TargetMode="External"/><Relationship Id="rId18" Type="http://schemas.openxmlformats.org/officeDocument/2006/relationships/hyperlink" Target="https://www.cbd.int/" TargetMode="External"/><Relationship Id="rId3" Type="http://schemas.openxmlformats.org/officeDocument/2006/relationships/hyperlink" Target="https://www.mdpi.com/2079-7737/10/12/1277" TargetMode="External"/><Relationship Id="rId21" Type="http://schemas.openxmlformats.org/officeDocument/2006/relationships/hyperlink" Target="https://www.pgaction.org/pdf/Barbados_Employment_Act_2020.pdf" TargetMode="External"/><Relationship Id="rId7" Type="http://schemas.openxmlformats.org/officeDocument/2006/relationships/hyperlink" Target="https://www.worldbank.org/en/news/press-release/2021/06/24/world-bank-approves-us-100-million-for-barbados-covid-19-response-and-recovery" TargetMode="External"/><Relationship Id="rId12" Type="http://schemas.openxmlformats.org/officeDocument/2006/relationships/hyperlink" Target="https://rumandsargassum.com/products-services/" TargetMode="External"/><Relationship Id="rId17" Type="http://schemas.openxmlformats.org/officeDocument/2006/relationships/hyperlink" Target="https://bch.cbd.int/protocol" TargetMode="External"/><Relationship Id="rId2" Type="http://schemas.openxmlformats.org/officeDocument/2006/relationships/hyperlink" Target="https://onlinelibrary.wiley.com/doi/10.1111/gcbb.12609" TargetMode="External"/><Relationship Id="rId16" Type="http://schemas.openxmlformats.org/officeDocument/2006/relationships/hyperlink" Target="https://www.cbd.int/" TargetMode="External"/><Relationship Id="rId20" Type="http://schemas.openxmlformats.org/officeDocument/2006/relationships/hyperlink" Target="https://www.epa.gov/sites/default/files/2014-12/documents/agstar-handbook.pdf" TargetMode="External"/><Relationship Id="rId1" Type="http://schemas.openxmlformats.org/officeDocument/2006/relationships/hyperlink" Target="https://www.barbadosparliament.com/uploads/bill_resolution/0179f618229127d8d28f9ee3dd239511.pdf" TargetMode="External"/><Relationship Id="rId6" Type="http://schemas.openxmlformats.org/officeDocument/2006/relationships/hyperlink" Target="https://www.unicef.org/easterncaribbean/media/1176/file/child-poverty-in-the-eastern-caribbean-area-2017.pdf" TargetMode="External"/><Relationship Id="rId11" Type="http://schemas.openxmlformats.org/officeDocument/2006/relationships/hyperlink" Target="https://www.caribank.org/publications-and-resources/resource-library/gender-assessments/country-gender-assessment-barbados-2016" TargetMode="External"/><Relationship Id="rId5" Type="http://schemas.openxmlformats.org/officeDocument/2006/relationships/hyperlink" Target="http://www.ascendis.nl" TargetMode="External"/><Relationship Id="rId15" Type="http://schemas.openxmlformats.org/officeDocument/2006/relationships/hyperlink" Target="https://www.ccrif.org/sites/default/files/riskprofiles/XSR2.5_Annex2_r1.pdf" TargetMode="External"/><Relationship Id="rId10" Type="http://schemas.openxmlformats.org/officeDocument/2006/relationships/hyperlink" Target="https://www.genderindex.org/wp-content/uploads/files/datasheets/2019/BB.pdf" TargetMode="External"/><Relationship Id="rId19" Type="http://schemas.openxmlformats.org/officeDocument/2006/relationships/hyperlink" Target="https://www.cbd.int/abs/" TargetMode="External"/><Relationship Id="rId4" Type="http://schemas.openxmlformats.org/officeDocument/2006/relationships/hyperlink" Target="https://www.thegef.org/gef/policies_guidelines" TargetMode="External"/><Relationship Id="rId9" Type="http://schemas.openxmlformats.org/officeDocument/2006/relationships/hyperlink" Target="https://stats.gov.bb/wp-content/uploads/2022/11/LFS_3Q2022.pdf" TargetMode="External"/><Relationship Id="rId14" Type="http://schemas.openxmlformats.org/officeDocument/2006/relationships/hyperlink" Target="https://www.ccrif.org/sites/default/files/riskprofiles/TC_Annex2_r2.pdf"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barChart>
        <c:barDir val="col"/>
        <c:grouping val="stacked"/>
        <c:varyColors val="0"/>
        <c:ser>
          <c:idx val="0"/>
          <c:order val="0"/>
          <c:tx>
            <c:v>Fossil fuels</c:v>
          </c:tx>
          <c:spPr>
            <a:solidFill>
              <a:schemeClr val="accent1"/>
            </a:solidFill>
            <a:ln>
              <a:noFill/>
            </a:ln>
            <a:effectLst/>
          </c:spPr>
          <c:invertIfNegative val="0"/>
          <c:cat>
            <c:numRef>
              <c:f>'Energy stats'!$K$56:$N$56</c:f>
              <c:numCache>
                <c:formatCode>General</c:formatCode>
                <c:ptCount val="4"/>
                <c:pt idx="0">
                  <c:v>2020</c:v>
                </c:pt>
                <c:pt idx="1">
                  <c:v>2021</c:v>
                </c:pt>
                <c:pt idx="2">
                  <c:v>2025</c:v>
                </c:pt>
                <c:pt idx="3">
                  <c:v>2030</c:v>
                </c:pt>
              </c:numCache>
            </c:numRef>
          </c:cat>
          <c:val>
            <c:numRef>
              <c:f>'Energy stats'!$F$73:$I$73</c:f>
              <c:numCache>
                <c:formatCode>0.0</c:formatCode>
                <c:ptCount val="4"/>
                <c:pt idx="0" formatCode="General">
                  <c:v>286.39999999999998</c:v>
                </c:pt>
                <c:pt idx="1">
                  <c:v>286.39999999999998</c:v>
                </c:pt>
                <c:pt idx="2">
                  <c:v>197.64</c:v>
                </c:pt>
                <c:pt idx="3" formatCode="General">
                  <c:v>140.80000000000001</c:v>
                </c:pt>
              </c:numCache>
            </c:numRef>
          </c:val>
          <c:extLst>
            <c:ext xmlns:c16="http://schemas.microsoft.com/office/drawing/2014/chart" uri="{C3380CC4-5D6E-409C-BE32-E72D297353CC}">
              <c16:uniqueId val="{00000000-C266-4FA9-9CDA-F11B3EED7959}"/>
            </c:ext>
          </c:extLst>
        </c:ser>
        <c:ser>
          <c:idx val="1"/>
          <c:order val="1"/>
          <c:tx>
            <c:v>Solar</c:v>
          </c:tx>
          <c:spPr>
            <a:solidFill>
              <a:schemeClr val="accent2"/>
            </a:solidFill>
            <a:ln>
              <a:noFill/>
            </a:ln>
            <a:effectLst/>
          </c:spPr>
          <c:invertIfNegative val="0"/>
          <c:val>
            <c:numRef>
              <c:f>'Energy stats'!$F$74:$I$74</c:f>
              <c:numCache>
                <c:formatCode>0.0</c:formatCode>
                <c:ptCount val="4"/>
                <c:pt idx="0" formatCode="General">
                  <c:v>41.8</c:v>
                </c:pt>
                <c:pt idx="1">
                  <c:v>69.8</c:v>
                </c:pt>
                <c:pt idx="2" formatCode="General">
                  <c:v>193.1</c:v>
                </c:pt>
                <c:pt idx="3" formatCode="General">
                  <c:v>337.1</c:v>
                </c:pt>
              </c:numCache>
            </c:numRef>
          </c:val>
          <c:extLst>
            <c:ext xmlns:c16="http://schemas.microsoft.com/office/drawing/2014/chart" uri="{C3380CC4-5D6E-409C-BE32-E72D297353CC}">
              <c16:uniqueId val="{00000001-C266-4FA9-9CDA-F11B3EED7959}"/>
            </c:ext>
          </c:extLst>
        </c:ser>
        <c:ser>
          <c:idx val="2"/>
          <c:order val="2"/>
          <c:tx>
            <c:v>Wind</c:v>
          </c:tx>
          <c:spPr>
            <a:solidFill>
              <a:schemeClr val="accent3"/>
            </a:solidFill>
            <a:ln>
              <a:noFill/>
            </a:ln>
            <a:effectLst/>
          </c:spPr>
          <c:invertIfNegative val="0"/>
          <c:val>
            <c:numRef>
              <c:f>'Energy stats'!$F$75:$I$75</c:f>
              <c:numCache>
                <c:formatCode>General</c:formatCode>
                <c:ptCount val="4"/>
                <c:pt idx="2">
                  <c:v>66.400000000000006</c:v>
                </c:pt>
                <c:pt idx="3">
                  <c:v>166.4</c:v>
                </c:pt>
              </c:numCache>
            </c:numRef>
          </c:val>
          <c:extLst>
            <c:ext xmlns:c16="http://schemas.microsoft.com/office/drawing/2014/chart" uri="{C3380CC4-5D6E-409C-BE32-E72D297353CC}">
              <c16:uniqueId val="{00000002-C266-4FA9-9CDA-F11B3EED7959}"/>
            </c:ext>
          </c:extLst>
        </c:ser>
        <c:ser>
          <c:idx val="3"/>
          <c:order val="3"/>
          <c:tx>
            <c:v>Storage</c:v>
          </c:tx>
          <c:spPr>
            <a:solidFill>
              <a:schemeClr val="accent4"/>
            </a:solidFill>
            <a:ln>
              <a:noFill/>
            </a:ln>
            <a:effectLst/>
          </c:spPr>
          <c:invertIfNegative val="0"/>
          <c:val>
            <c:numRef>
              <c:f>'Energy stats'!$F$76:$I$76</c:f>
              <c:numCache>
                <c:formatCode>General</c:formatCode>
                <c:ptCount val="4"/>
                <c:pt idx="2">
                  <c:v>149.4</c:v>
                </c:pt>
                <c:pt idx="3">
                  <c:v>223.39999999999998</c:v>
                </c:pt>
              </c:numCache>
            </c:numRef>
          </c:val>
          <c:extLst>
            <c:ext xmlns:c16="http://schemas.microsoft.com/office/drawing/2014/chart" uri="{C3380CC4-5D6E-409C-BE32-E72D297353CC}">
              <c16:uniqueId val="{00000003-C266-4FA9-9CDA-F11B3EED7959}"/>
            </c:ext>
          </c:extLst>
        </c:ser>
        <c:ser>
          <c:idx val="4"/>
          <c:order val="4"/>
          <c:tx>
            <c:v>Bioenergy</c:v>
          </c:tx>
          <c:spPr>
            <a:solidFill>
              <a:schemeClr val="accent5"/>
            </a:solidFill>
            <a:ln>
              <a:noFill/>
            </a:ln>
            <a:effectLst/>
          </c:spPr>
          <c:invertIfNegative val="0"/>
          <c:val>
            <c:numRef>
              <c:f>'Energy stats'!$F$77:$I$77</c:f>
              <c:numCache>
                <c:formatCode>General</c:formatCode>
                <c:ptCount val="4"/>
                <c:pt idx="2">
                  <c:v>23</c:v>
                </c:pt>
                <c:pt idx="3">
                  <c:v>23</c:v>
                </c:pt>
              </c:numCache>
            </c:numRef>
          </c:val>
          <c:extLst>
            <c:ext xmlns:c16="http://schemas.microsoft.com/office/drawing/2014/chart" uri="{C3380CC4-5D6E-409C-BE32-E72D297353CC}">
              <c16:uniqueId val="{00000004-C266-4FA9-9CDA-F11B3EED7959}"/>
            </c:ext>
          </c:extLst>
        </c:ser>
        <c:dLbls>
          <c:showLegendKey val="0"/>
          <c:showVal val="0"/>
          <c:showCatName val="0"/>
          <c:showSerName val="0"/>
          <c:showPercent val="0"/>
          <c:showBubbleSize val="0"/>
        </c:dLbls>
        <c:gapWidth val="150"/>
        <c:overlap val="100"/>
        <c:axId val="568518824"/>
        <c:axId val="568520136"/>
      </c:barChart>
      <c:catAx>
        <c:axId val="5685188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568520136"/>
        <c:crosses val="autoZero"/>
        <c:auto val="1"/>
        <c:lblAlgn val="ctr"/>
        <c:lblOffset val="100"/>
        <c:noMultiLvlLbl val="0"/>
      </c:catAx>
      <c:valAx>
        <c:axId val="56852013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r>
                  <a:rPr lang="es-419"/>
                  <a:t>Installed capacity (MW)</a:t>
                </a:r>
              </a:p>
            </c:rich>
          </c:tx>
          <c:overlay val="0"/>
          <c:spPr>
            <a:noFill/>
            <a:ln>
              <a:noFill/>
            </a:ln>
            <a:effectLst/>
          </c:spPr>
          <c:txPr>
            <a:bodyPr rot="-5400000" spcFirstLastPara="1" vertOverflow="ellipsis" vert="horz" wrap="square" anchor="ctr" anchorCtr="1"/>
            <a:lstStyle/>
            <a:p>
              <a:pPr>
                <a:defRPr sz="1000" b="1"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crossAx val="5685188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b="1"/>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720239d0-7d3a-4257-bb40-a2a3b1409bb2">
      <Terms xmlns="http://schemas.microsoft.com/office/infopath/2007/PartnerControls"/>
    </lcf76f155ced4ddcb4097134ff3c332f>
    <TaxCatchAll xmlns="fb9e4d32-074f-4c04-81ef-e811753dfd59" xsi:nil="true"/>
  </documentManagement>
</p:properties>
</file>

<file path=customXml/itemProps1.xml><?xml version="1.0" encoding="utf-8"?>
<ds:datastoreItem xmlns:ds="http://schemas.openxmlformats.org/officeDocument/2006/customXml" ds:itemID="{F9ADF4CC-2ADB-491F-8E61-92D8B220A4D0}">
  <ds:schemaRefs>
    <ds:schemaRef ds:uri="http://schemas.microsoft.com/sharepoint/v3/contenttype/forms"/>
  </ds:schemaRefs>
</ds:datastoreItem>
</file>

<file path=customXml/itemProps2.xml><?xml version="1.0" encoding="utf-8"?>
<ds:datastoreItem xmlns:ds="http://schemas.openxmlformats.org/officeDocument/2006/customXml" ds:itemID="{5CE5574F-7788-40E4-93CA-A11D9B43E9BA}">
  <ds:schemaRefs>
    <ds:schemaRef ds:uri="http://schemas.openxmlformats.org/officeDocument/2006/bibliography"/>
  </ds:schemaRefs>
</ds:datastoreItem>
</file>

<file path=customXml/itemProps3.xml><?xml version="1.0" encoding="utf-8"?>
<ds:datastoreItem xmlns:ds="http://schemas.openxmlformats.org/officeDocument/2006/customXml" ds:itemID="{405D0F82-81D6-4AFE-BC03-622794FB40B8}"/>
</file>

<file path=customXml/itemProps4.xml><?xml version="1.0" encoding="utf-8"?>
<ds:datastoreItem xmlns:ds="http://schemas.openxmlformats.org/officeDocument/2006/customXml" ds:itemID="{B4E74BBE-63BD-4C45-BEC4-F68551AD3F46}">
  <ds:schemaRefs>
    <ds:schemaRef ds:uri="http://schemas.microsoft.com/sharepoint/events"/>
  </ds:schemaRefs>
</ds:datastoreItem>
</file>

<file path=customXml/itemProps5.xml><?xml version="1.0" encoding="utf-8"?>
<ds:datastoreItem xmlns:ds="http://schemas.openxmlformats.org/officeDocument/2006/customXml" ds:itemID="{555DD383-EA75-47E4-91E8-21F46788BA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172</Pages>
  <Words>78587</Words>
  <Characters>447952</Characters>
  <Application>Microsoft Office Word</Application>
  <DocSecurity>0</DocSecurity>
  <Lines>3732</Lines>
  <Paragraphs>1050</Paragraphs>
  <ScaleCrop>false</ScaleCrop>
  <HeadingPairs>
    <vt:vector size="2" baseType="variant">
      <vt:variant>
        <vt:lpstr>Title</vt:lpstr>
      </vt:variant>
      <vt:variant>
        <vt:i4>1</vt:i4>
      </vt:variant>
    </vt:vector>
  </HeadingPairs>
  <TitlesOfParts>
    <vt:vector size="1" baseType="lpstr">
      <vt:lpstr>Project Document - Deliverable Description</vt:lpstr>
    </vt:vector>
  </TitlesOfParts>
  <Company>Microsoft</Company>
  <LinksUpToDate>false</LinksUpToDate>
  <CharactersWithSpaces>525489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Document - Deliverable Description</dc:title>
  <dc:subject>Project Management</dc:subject>
  <dc:creator>Patrick Gremillet</dc:creator>
  <cp:keywords/>
  <dc:description/>
  <cp:lastModifiedBy>Ernesto KRAUS</cp:lastModifiedBy>
  <cp:revision>2</cp:revision>
  <cp:lastPrinted>2022-08-13T13:15:00Z</cp:lastPrinted>
  <dcterms:created xsi:type="dcterms:W3CDTF">2023-06-27T16:56:00Z</dcterms:created>
  <dcterms:modified xsi:type="dcterms:W3CDTF">2023-06-27T16:56:00Z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0x01010081A889D055969F449BCDADF9B8A9C0F0</vt:lpwstr>
  </property>
  <property fmtid="{D5CDD505-2E9C-101B-9397-08002B2CF9AE}" pid="3" name="_dlc_DocIdItemGuid">
    <vt:lpwstr>6564c19a-2d12-4375-b2b8-804bc605f3cd</vt:lpwstr>
  </property>
  <property fmtid="{D5CDD505-2E9C-101B-9397-08002B2CF9AE}" pid="4" name="_dlc_DocId">
    <vt:lpwstr>UNITOFFICE-80-84</vt:lpwstr>
  </property>
  <property fmtid="{D5CDD505-2E9C-101B-9397-08002B2CF9AE}" pid="5" name="_dlc_DocIdUrl">
    <vt:lpwstr>https://intranet.undp.org/unit/office/exo/_layouts/DocIdRedir.aspx?ID=UNITOFFICE-80-84, UNITOFFICE-80-84</vt:lpwstr>
  </property>
</Properties>
</file>